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5B6E7" w14:textId="77777777" w:rsidR="00A362AF" w:rsidRPr="001E78C4" w:rsidRDefault="00A362AF" w:rsidP="00A362AF">
      <w:pPr>
        <w:rPr>
          <w:noProof/>
        </w:rPr>
      </w:pPr>
      <w:r w:rsidRPr="001E78C4">
        <w:rPr>
          <w:noProof/>
        </w:rPr>
        <w:t>FORMOLA GĦAS-SOTTOMISSJONI TA’ TALBIET GĦAL RIEŻAMI INTERN WARA S-SEJBIET TAL-KUMITAT TA’ KONFORMITÀ TA’ AARHUS FIL-KAWŻA ACCC/C/2015/128</w:t>
      </w:r>
      <w:r w:rsidRPr="001E78C4">
        <w:rPr>
          <w:rStyle w:val="FootnoteReference"/>
          <w:noProof/>
          <w:szCs w:val="24"/>
        </w:rPr>
        <w:footnoteReference w:id="1"/>
      </w:r>
    </w:p>
    <w:p w14:paraId="59369CB9" w14:textId="77777777" w:rsidR="00A362AF" w:rsidRPr="001E78C4" w:rsidRDefault="00A362AF" w:rsidP="00A362AF">
      <w:pPr>
        <w:rPr>
          <w:b/>
          <w:noProof/>
          <w:szCs w:val="24"/>
        </w:rPr>
      </w:pPr>
      <w:r w:rsidRPr="001E78C4">
        <w:rPr>
          <w:b/>
          <w:noProof/>
        </w:rPr>
        <w:t xml:space="preserve">It-taqsimiet obbligatorji huma mmarkati bi stilla (*). </w:t>
      </w:r>
    </w:p>
    <w:p w14:paraId="1F275920" w14:textId="77777777" w:rsidR="00A362AF" w:rsidRPr="001E78C4" w:rsidRDefault="00A362AF" w:rsidP="00A362AF">
      <w:pPr>
        <w:pStyle w:val="ManualHeading1"/>
        <w:rPr>
          <w:noProof/>
        </w:rPr>
      </w:pPr>
      <w:r w:rsidRPr="002A62EC">
        <w:rPr>
          <w:noProof/>
        </w:rPr>
        <w:t>1.</w:t>
      </w:r>
      <w:r w:rsidRPr="002A62EC">
        <w:rPr>
          <w:noProof/>
        </w:rPr>
        <w:tab/>
      </w:r>
      <w:r w:rsidRPr="001E78C4">
        <w:rPr>
          <w:noProof/>
        </w:rPr>
        <w:t>Informazzjoni dwar l-organizzazzjoni mhux governattiva li qed tissottometti t-talba*</w:t>
      </w:r>
    </w:p>
    <w:p w14:paraId="4392D407" w14:textId="77777777" w:rsidR="00A362AF" w:rsidRPr="001E78C4" w:rsidRDefault="00A362AF" w:rsidP="00A362AF">
      <w:pPr>
        <w:rPr>
          <w:noProof/>
        </w:rPr>
      </w:pPr>
      <w:r w:rsidRPr="001E78C4">
        <w:rPr>
          <w:noProof/>
        </w:rPr>
        <w:t xml:space="preserve">Organizzazzjoni mhux governattiva*: </w:t>
      </w:r>
    </w:p>
    <w:p w14:paraId="72DCDB3E" w14:textId="77777777" w:rsidR="00A362AF" w:rsidRPr="001E78C4" w:rsidRDefault="00A362AF" w:rsidP="00A362AF">
      <w:pPr>
        <w:rPr>
          <w:noProof/>
        </w:rPr>
      </w:pPr>
      <w:r w:rsidRPr="001E78C4">
        <w:rPr>
          <w:noProof/>
        </w:rPr>
        <w:t xml:space="preserve">Isem (persuna li tirrappreżenta l-organizzazzjoni mhux governattiva)*: </w:t>
      </w:r>
    </w:p>
    <w:p w14:paraId="1DD3DD66" w14:textId="77777777" w:rsidR="00A362AF" w:rsidRPr="001E78C4" w:rsidRDefault="00A362AF" w:rsidP="00A362AF">
      <w:pPr>
        <w:rPr>
          <w:noProof/>
        </w:rPr>
      </w:pPr>
      <w:r w:rsidRPr="001E78C4">
        <w:rPr>
          <w:noProof/>
        </w:rPr>
        <w:t xml:space="preserve">Kunjom*: </w:t>
      </w:r>
    </w:p>
    <w:p w14:paraId="63E15FE7" w14:textId="77777777" w:rsidR="00A362AF" w:rsidRPr="001E78C4" w:rsidRDefault="00A362AF" w:rsidP="00A362AF">
      <w:pPr>
        <w:rPr>
          <w:noProof/>
        </w:rPr>
      </w:pPr>
      <w:r w:rsidRPr="001E78C4">
        <w:rPr>
          <w:noProof/>
        </w:rPr>
        <w:t xml:space="preserve">Indirizz linja 1*: </w:t>
      </w:r>
    </w:p>
    <w:p w14:paraId="5829168E" w14:textId="77777777" w:rsidR="00A362AF" w:rsidRPr="001E78C4" w:rsidRDefault="00A362AF" w:rsidP="00A362AF">
      <w:pPr>
        <w:rPr>
          <w:noProof/>
        </w:rPr>
      </w:pPr>
      <w:r w:rsidRPr="001E78C4">
        <w:rPr>
          <w:noProof/>
        </w:rPr>
        <w:t xml:space="preserve">Indirizz Linja 2: </w:t>
      </w:r>
    </w:p>
    <w:p w14:paraId="3B53262B" w14:textId="77777777" w:rsidR="00A362AF" w:rsidRPr="001E78C4" w:rsidRDefault="00A362AF" w:rsidP="00A362AF">
      <w:pPr>
        <w:rPr>
          <w:noProof/>
        </w:rPr>
      </w:pPr>
      <w:r w:rsidRPr="001E78C4">
        <w:rPr>
          <w:noProof/>
        </w:rPr>
        <w:t xml:space="preserve">Lokalità/Belt*: </w:t>
      </w:r>
    </w:p>
    <w:p w14:paraId="7FEC1EA0" w14:textId="77777777" w:rsidR="00A362AF" w:rsidRPr="001E78C4" w:rsidRDefault="00A362AF" w:rsidP="00A362AF">
      <w:pPr>
        <w:rPr>
          <w:noProof/>
        </w:rPr>
      </w:pPr>
      <w:r w:rsidRPr="001E78C4">
        <w:rPr>
          <w:noProof/>
        </w:rPr>
        <w:t xml:space="preserve">Kontea/Stat/Provinċja: </w:t>
      </w:r>
    </w:p>
    <w:p w14:paraId="205FEC9E" w14:textId="77777777" w:rsidR="00A362AF" w:rsidRPr="001E78C4" w:rsidRDefault="00A362AF" w:rsidP="00A362AF">
      <w:pPr>
        <w:rPr>
          <w:noProof/>
        </w:rPr>
      </w:pPr>
      <w:r w:rsidRPr="001E78C4">
        <w:rPr>
          <w:noProof/>
        </w:rPr>
        <w:t xml:space="preserve">Kodiċi postali*: </w:t>
      </w:r>
    </w:p>
    <w:p w14:paraId="1B05330E" w14:textId="77777777" w:rsidR="00A362AF" w:rsidRPr="001E78C4" w:rsidRDefault="00A362AF" w:rsidP="00A362AF">
      <w:pPr>
        <w:rPr>
          <w:noProof/>
        </w:rPr>
      </w:pPr>
      <w:r w:rsidRPr="001E78C4">
        <w:rPr>
          <w:noProof/>
        </w:rPr>
        <w:t xml:space="preserve">Pajjiż*: </w:t>
      </w:r>
    </w:p>
    <w:p w14:paraId="318468C5" w14:textId="77777777" w:rsidR="00A362AF" w:rsidRPr="001E78C4" w:rsidRDefault="00A362AF" w:rsidP="00A362AF">
      <w:pPr>
        <w:rPr>
          <w:noProof/>
        </w:rPr>
      </w:pPr>
      <w:r w:rsidRPr="001E78C4">
        <w:rPr>
          <w:noProof/>
        </w:rPr>
        <w:t xml:space="preserve">Telefown: </w:t>
      </w:r>
    </w:p>
    <w:p w14:paraId="3FB40863" w14:textId="77777777" w:rsidR="00A362AF" w:rsidRPr="001E78C4" w:rsidRDefault="00A362AF" w:rsidP="00A362AF">
      <w:pPr>
        <w:rPr>
          <w:noProof/>
        </w:rPr>
      </w:pPr>
      <w:r w:rsidRPr="001E78C4">
        <w:rPr>
          <w:noProof/>
        </w:rPr>
        <w:t xml:space="preserve">Mowbajl: </w:t>
      </w:r>
    </w:p>
    <w:p w14:paraId="78B287FE" w14:textId="77777777" w:rsidR="00A362AF" w:rsidRPr="001E78C4" w:rsidRDefault="00A362AF" w:rsidP="00A362AF">
      <w:pPr>
        <w:rPr>
          <w:noProof/>
        </w:rPr>
      </w:pPr>
      <w:r w:rsidRPr="001E78C4">
        <w:rPr>
          <w:noProof/>
        </w:rPr>
        <w:t xml:space="preserve">Indirizz tal-posta elettronika*: </w:t>
      </w:r>
    </w:p>
    <w:p w14:paraId="741806CB" w14:textId="77777777" w:rsidR="00A362AF" w:rsidRPr="001E78C4" w:rsidRDefault="00A362AF" w:rsidP="00A362AF">
      <w:pPr>
        <w:rPr>
          <w:noProof/>
        </w:rPr>
      </w:pPr>
      <w:r w:rsidRPr="001E78C4">
        <w:rPr>
          <w:noProof/>
        </w:rPr>
        <w:t>Qed nissottometti t-talba f’isem organizzazzjoni mhux governattiva oħra, speċifikament___________</w:t>
      </w:r>
    </w:p>
    <w:p w14:paraId="58C98CC3" w14:textId="77777777" w:rsidR="00A362AF" w:rsidRPr="001E78C4" w:rsidRDefault="00A362AF" w:rsidP="00A362AF">
      <w:pPr>
        <w:rPr>
          <w:noProof/>
        </w:rPr>
      </w:pPr>
      <w:sdt>
        <w:sdtPr>
          <w:rPr>
            <w:noProof/>
          </w:rPr>
          <w:id w:val="-102966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1E78C4">
        <w:rPr>
          <w:noProof/>
        </w:rPr>
        <w:t xml:space="preserve"> Iva</w:t>
      </w:r>
      <w:r w:rsidRPr="001E78C4">
        <w:rPr>
          <w:b/>
          <w:noProof/>
        </w:rPr>
        <w:t>*</w:t>
      </w:r>
      <w:r w:rsidRPr="001E78C4">
        <w:rPr>
          <w:noProof/>
        </w:rPr>
        <w:tab/>
      </w:r>
      <w:sdt>
        <w:sdtPr>
          <w:rPr>
            <w:noProof/>
          </w:rPr>
          <w:id w:val="1724330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1E78C4">
        <w:rPr>
          <w:noProof/>
        </w:rPr>
        <w:t xml:space="preserve"> Le</w:t>
      </w:r>
      <w:r w:rsidRPr="001E78C4">
        <w:rPr>
          <w:b/>
          <w:noProof/>
        </w:rPr>
        <w:t>*</w:t>
      </w:r>
      <w:r w:rsidRPr="001E78C4">
        <w:rPr>
          <w:noProof/>
        </w:rPr>
        <w:t xml:space="preserve"> </w:t>
      </w:r>
    </w:p>
    <w:p w14:paraId="4729E7C9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b/>
          <w:noProof/>
        </w:rPr>
        <w:t>Nota:</w:t>
      </w:r>
      <w:r w:rsidRPr="001E78C4">
        <w:rPr>
          <w:noProof/>
        </w:rPr>
        <w:t xml:space="preserve"> Jekk issir talba konġunta dwar l-istess deċiżjoni dwar l-għajnuna mill-Istat u miżura ta’ għajnuna mill-Istat minn diversi organizzazzjonijiet mhux governattivi, inkludi f’din il-formola d-dettalji ta’ kuntatt tal-organizzazzjonijiet mhux governattivi kollha. </w:t>
      </w:r>
    </w:p>
    <w:p w14:paraId="2DADE6C8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>Jekk jinħatar punt uniku ta’ kuntatt, jekk jogħġbok ipprovdi d-dettalji tal-punt uniku ta’ kuntatt.*</w:t>
      </w:r>
    </w:p>
    <w:p w14:paraId="037B5B8E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>Punt uniku ta’ kuntatt, jekk applikabbli:_____</w:t>
      </w:r>
    </w:p>
    <w:p w14:paraId="2E740258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Isem*: </w:t>
      </w:r>
    </w:p>
    <w:p w14:paraId="338AC6CE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Kunjom*: </w:t>
      </w:r>
    </w:p>
    <w:p w14:paraId="6DF9A8B2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Indirizz linja 1*: </w:t>
      </w:r>
    </w:p>
    <w:p w14:paraId="1DC9A908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Indirizz Linja 2: </w:t>
      </w:r>
    </w:p>
    <w:p w14:paraId="5C664ED4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Lokalità/Belt*: </w:t>
      </w:r>
    </w:p>
    <w:p w14:paraId="5BEAFA53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Kontea/Stat/Provinċja: </w:t>
      </w:r>
    </w:p>
    <w:p w14:paraId="60921DCA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lastRenderedPageBreak/>
        <w:t xml:space="preserve">Kodiċi postali*: </w:t>
      </w:r>
    </w:p>
    <w:p w14:paraId="608DADD7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Pajjiż*: </w:t>
      </w:r>
    </w:p>
    <w:p w14:paraId="3652FAAE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Telefown: </w:t>
      </w:r>
    </w:p>
    <w:p w14:paraId="2867BC6E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Mowbajl: </w:t>
      </w:r>
    </w:p>
    <w:p w14:paraId="2EB48BEC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Indirizz tal-posta elettronika*: </w:t>
      </w:r>
    </w:p>
    <w:p w14:paraId="5F68ACE8" w14:textId="77777777" w:rsidR="00A362AF" w:rsidRPr="001E78C4" w:rsidRDefault="00A362AF" w:rsidP="00A362AF">
      <w:pPr>
        <w:pStyle w:val="ManualHeading1"/>
        <w:rPr>
          <w:noProof/>
        </w:rPr>
      </w:pPr>
      <w:r w:rsidRPr="002A62EC">
        <w:rPr>
          <w:noProof/>
        </w:rPr>
        <w:t>2.</w:t>
      </w:r>
      <w:r w:rsidRPr="002A62EC">
        <w:rPr>
          <w:noProof/>
        </w:rPr>
        <w:tab/>
      </w:r>
      <w:r w:rsidRPr="001E78C4">
        <w:rPr>
          <w:noProof/>
        </w:rPr>
        <w:t>Avukat li jissottometti t-talba f’isem organizzazzjoni mhux governattiva waħda jew aktar*</w:t>
      </w:r>
    </w:p>
    <w:p w14:paraId="4DBE27C2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>Qed nissottometti t-talba f’isem organizzazzjoni mhux governattiva waħda jew aktar*</w:t>
      </w:r>
    </w:p>
    <w:p w14:paraId="13081166" w14:textId="77777777" w:rsidR="00A362AF" w:rsidRPr="001E78C4" w:rsidRDefault="00A362AF" w:rsidP="00A362AF">
      <w:pPr>
        <w:rPr>
          <w:noProof/>
          <w:szCs w:val="24"/>
        </w:rPr>
      </w:pPr>
      <w:sdt>
        <w:sdtPr>
          <w:rPr>
            <w:noProof/>
            <w:szCs w:val="24"/>
          </w:rPr>
          <w:id w:val="-1987471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E78C4">
        <w:rPr>
          <w:noProof/>
        </w:rPr>
        <w:t xml:space="preserve"> Iva</w:t>
      </w:r>
      <w:r w:rsidRPr="001E78C4">
        <w:rPr>
          <w:noProof/>
        </w:rPr>
        <w:tab/>
      </w:r>
      <w:r w:rsidRPr="001E78C4">
        <w:rPr>
          <w:noProof/>
        </w:rPr>
        <w:tab/>
      </w:r>
      <w:sdt>
        <w:sdtPr>
          <w:rPr>
            <w:noProof/>
            <w:szCs w:val="24"/>
          </w:rPr>
          <w:id w:val="1895689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E78C4">
        <w:rPr>
          <w:noProof/>
        </w:rPr>
        <w:t xml:space="preserve"> Le </w:t>
      </w:r>
    </w:p>
    <w:p w14:paraId="37903A51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Jekk iva, ipprovdi l-informazzjoni li ġejja: </w:t>
      </w:r>
    </w:p>
    <w:p w14:paraId="3319FB1C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Isem l-organizzazzjoni/jiet mhux governattiva/governattivi li int tirrappreżenta*: </w:t>
      </w:r>
    </w:p>
    <w:p w14:paraId="06C3382B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Numru tar-reġistrazzjoni tal-entità/entitajiet: </w:t>
      </w:r>
    </w:p>
    <w:p w14:paraId="0A4E78AE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Indirizz linja 1*: </w:t>
      </w:r>
    </w:p>
    <w:p w14:paraId="7F786161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Indirizz Linja 2: </w:t>
      </w:r>
    </w:p>
    <w:p w14:paraId="483CD2F4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Lokalità/Belt*: </w:t>
      </w:r>
    </w:p>
    <w:p w14:paraId="6075B946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Kontea/Stat/Provinċja: </w:t>
      </w:r>
    </w:p>
    <w:p w14:paraId="1F519C15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Kodiċi postali*: </w:t>
      </w:r>
    </w:p>
    <w:p w14:paraId="18DD8974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Pajjiż*: </w:t>
      </w:r>
    </w:p>
    <w:p w14:paraId="05EEE6FC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Telefown 1: </w:t>
      </w:r>
    </w:p>
    <w:p w14:paraId="391FFBBB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Telefown 2: </w:t>
      </w:r>
    </w:p>
    <w:p w14:paraId="1B0918E4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Indirizz tal-posta elettronika*: </w:t>
      </w:r>
    </w:p>
    <w:p w14:paraId="470CA224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Jekk jogħġbok ehmeż prova li r-rappreżentant huwa awtorizzat li jaġixxi f’isem l-organizzazzjoni/jiet mhux governattiva/governattivi. Jekk </w:t>
      </w:r>
      <w:bookmarkStart w:id="0" w:name="_Hlk182582093"/>
      <w:r w:rsidRPr="001E78C4">
        <w:rPr>
          <w:noProof/>
        </w:rPr>
        <w:t xml:space="preserve">organizzazzjoni mhux governattiva </w:t>
      </w:r>
      <w:bookmarkEnd w:id="0"/>
      <w:r w:rsidRPr="001E78C4">
        <w:rPr>
          <w:noProof/>
        </w:rPr>
        <w:t>tkun irrappreżentata minn avukat, it-talba għandha tinkludi dokumenti u data li juru li l-avukat huwa awtorizzat li jipprattika quddiem qorti ta’ Stat Membru. Dan jista’ jinkludi ċertifikat maħruġ minn kamra tal-avukati fi Stat Membru jew kwalunkwe dokument ieħor li għandu l-istess effett skont il-prattika nazzjonali. L-avukat irid jipprovdi wkoll prokura li tixhed li huwa/hija intitolat/a jirrappreżenta/tirrappreżenta lill-klijent tiegħu/tagħha.</w:t>
      </w:r>
      <w:r w:rsidRPr="001E78C4">
        <w:rPr>
          <w:b/>
          <w:noProof/>
        </w:rPr>
        <w:t>*</w:t>
      </w:r>
      <w:r w:rsidRPr="001E78C4">
        <w:rPr>
          <w:noProof/>
        </w:rPr>
        <w:t xml:space="preserve"> </w:t>
      </w:r>
    </w:p>
    <w:p w14:paraId="4AB52B93" w14:textId="77777777" w:rsidR="00A362AF" w:rsidRPr="001E78C4" w:rsidRDefault="00A362AF" w:rsidP="00A362AF">
      <w:pPr>
        <w:pStyle w:val="ManualHeading1"/>
        <w:rPr>
          <w:noProof/>
        </w:rPr>
      </w:pPr>
      <w:r w:rsidRPr="002A62EC">
        <w:rPr>
          <w:noProof/>
        </w:rPr>
        <w:t>3.</w:t>
      </w:r>
      <w:r w:rsidRPr="002A62EC">
        <w:rPr>
          <w:noProof/>
        </w:rPr>
        <w:tab/>
      </w:r>
      <w:r w:rsidRPr="001E78C4">
        <w:rPr>
          <w:noProof/>
        </w:rPr>
        <w:t>Kunfidenzjalità*</w:t>
      </w:r>
    </w:p>
    <w:p w14:paraId="235580D8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>Għall-persuna li tippreżenta t-talba f’isem l-organizzazzjoni mhux governattiva*:</w:t>
      </w:r>
    </w:p>
    <w:p w14:paraId="223C9B2A" w14:textId="77777777" w:rsidR="00A362AF" w:rsidRPr="001E78C4" w:rsidRDefault="00A362AF" w:rsidP="00A362AF">
      <w:pPr>
        <w:rPr>
          <w:noProof/>
          <w:szCs w:val="24"/>
        </w:rPr>
      </w:pPr>
      <w:sdt>
        <w:sdtPr>
          <w:rPr>
            <w:noProof/>
            <w:szCs w:val="24"/>
          </w:rPr>
          <w:id w:val="-343472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E78C4">
        <w:rPr>
          <w:noProof/>
        </w:rPr>
        <w:t xml:space="preserve"> Iva, tistgħu tiżvelaw l-identità tiegħi </w:t>
      </w:r>
    </w:p>
    <w:p w14:paraId="0A1952AF" w14:textId="77777777" w:rsidR="00A362AF" w:rsidRPr="001E78C4" w:rsidRDefault="00A362AF" w:rsidP="00A362AF">
      <w:pPr>
        <w:rPr>
          <w:noProof/>
          <w:szCs w:val="24"/>
        </w:rPr>
      </w:pPr>
      <w:sdt>
        <w:sdtPr>
          <w:rPr>
            <w:noProof/>
            <w:szCs w:val="24"/>
          </w:rPr>
          <w:id w:val="-388339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E78C4">
        <w:rPr>
          <w:noProof/>
        </w:rPr>
        <w:t xml:space="preserve"> Le, ma tistgħux tiżvelaw l-identità tiegħi </w:t>
      </w:r>
    </w:p>
    <w:p w14:paraId="0885AE70" w14:textId="77777777" w:rsidR="00A362AF" w:rsidRPr="001E78C4" w:rsidRDefault="00A362AF" w:rsidP="00A362AF">
      <w:pPr>
        <w:spacing w:before="240" w:after="240"/>
        <w:rPr>
          <w:i/>
          <w:iCs/>
          <w:noProof/>
          <w:szCs w:val="24"/>
        </w:rPr>
      </w:pPr>
      <w:r w:rsidRPr="001E78C4">
        <w:rPr>
          <w:i/>
          <w:noProof/>
        </w:rPr>
        <w:t xml:space="preserve">Kunfidenzjalità: Jekk ma tixtieqx li l-identità tiegħek tiġi żvelata, jekk jogħġbok indika dan b’mod ċar. </w:t>
      </w:r>
    </w:p>
    <w:p w14:paraId="0B81AE45" w14:textId="77777777" w:rsidR="00A362AF" w:rsidRPr="001E78C4" w:rsidRDefault="00A362AF" w:rsidP="00A362AF">
      <w:pPr>
        <w:spacing w:before="240" w:after="240"/>
        <w:rPr>
          <w:i/>
          <w:iCs/>
          <w:noProof/>
          <w:szCs w:val="24"/>
        </w:rPr>
      </w:pPr>
      <w:r w:rsidRPr="001E78C4">
        <w:rPr>
          <w:i/>
          <w:noProof/>
        </w:rPr>
        <w:t xml:space="preserve">Ir-rapport se jiġi ppubblikat fuq is-sit web tal-Kummissjoni. It-talba se tiġi kondiviża mal-Istat Membru li jagħti l-għajnuna mill-Istat għall-kummenti possibbli tiegħu u tista’ tiġi kondiviża wkoll ma’ awtoritajiet pubbliċi oħra. </w:t>
      </w:r>
    </w:p>
    <w:p w14:paraId="09074DA9" w14:textId="77777777" w:rsidR="00A362AF" w:rsidRPr="001E78C4" w:rsidRDefault="00A362AF" w:rsidP="00A362AF">
      <w:pPr>
        <w:pStyle w:val="ManualHeading1"/>
        <w:rPr>
          <w:noProof/>
        </w:rPr>
      </w:pPr>
      <w:r w:rsidRPr="002A62EC">
        <w:rPr>
          <w:noProof/>
        </w:rPr>
        <w:lastRenderedPageBreak/>
        <w:t>4.</w:t>
      </w:r>
      <w:r w:rsidRPr="002A62EC">
        <w:rPr>
          <w:noProof/>
        </w:rPr>
        <w:tab/>
      </w:r>
      <w:r w:rsidRPr="001E78C4">
        <w:rPr>
          <w:noProof/>
        </w:rPr>
        <w:t xml:space="preserve">Rekwiżiti ta’ eliġibbiltà* </w:t>
      </w:r>
    </w:p>
    <w:p w14:paraId="783AEF88" w14:textId="77777777" w:rsidR="00A362AF" w:rsidRPr="001E78C4" w:rsidRDefault="00A362AF" w:rsidP="00A362AF">
      <w:pPr>
        <w:pStyle w:val="ManualHeading2"/>
        <w:rPr>
          <w:bCs/>
          <w:iCs/>
          <w:noProof/>
        </w:rPr>
      </w:pPr>
      <w:r w:rsidRPr="002A62EC">
        <w:rPr>
          <w:noProof/>
        </w:rPr>
        <w:t>4.1.</w:t>
      </w:r>
      <w:r w:rsidRPr="002A62EC">
        <w:rPr>
          <w:noProof/>
        </w:rPr>
        <w:tab/>
      </w:r>
      <w:r w:rsidRPr="001E78C4">
        <w:rPr>
          <w:noProof/>
        </w:rPr>
        <w:t>Status legali tal-organizzazzjoni mhux governattiva *</w:t>
      </w:r>
    </w:p>
    <w:p w14:paraId="08043BE1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r w:rsidRPr="001E78C4">
        <w:rPr>
          <w:noProof/>
        </w:rPr>
        <w:t>L-organizzazzjoni mhux governattiva tiegħek hija stabbilita bħala entità legali skont il-liġijiet u r-regolamenti ta’ Stat Membru tal-UE?</w:t>
      </w:r>
    </w:p>
    <w:p w14:paraId="2579E9CD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1850593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E78C4">
        <w:rPr>
          <w:noProof/>
        </w:rPr>
        <w:t xml:space="preserve"> Iva </w:t>
      </w:r>
      <w:r w:rsidRPr="001E78C4">
        <w:rPr>
          <w:noProof/>
        </w:rPr>
        <w:tab/>
      </w:r>
      <w:sdt>
        <w:sdtPr>
          <w:rPr>
            <w:noProof/>
            <w:szCs w:val="24"/>
          </w:rPr>
          <w:id w:val="-3071635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E78C4">
        <w:rPr>
          <w:noProof/>
        </w:rPr>
        <w:t xml:space="preserve"> Le</w:t>
      </w:r>
    </w:p>
    <w:p w14:paraId="510B26C0" w14:textId="77777777" w:rsidR="00A362AF" w:rsidRPr="001E78C4" w:rsidRDefault="00A362AF" w:rsidP="00A362AF">
      <w:pPr>
        <w:spacing w:before="240" w:after="240"/>
        <w:rPr>
          <w:i/>
          <w:iCs/>
          <w:noProof/>
          <w:szCs w:val="24"/>
        </w:rPr>
      </w:pPr>
      <w:r w:rsidRPr="001E78C4">
        <w:rPr>
          <w:noProof/>
        </w:rPr>
        <w:t>Fl-affermattiv, jekk jogħġbok indika fejn din hija rreġistrata (speċifika l-paġna u l-artikolu/paragrafu):</w:t>
      </w:r>
      <w:r w:rsidRPr="001E78C4">
        <w:rPr>
          <w:i/>
          <w:noProof/>
        </w:rPr>
        <w:t xml:space="preserve"> ….</w:t>
      </w:r>
    </w:p>
    <w:p w14:paraId="33DA8651" w14:textId="77777777" w:rsidR="00A362AF" w:rsidRPr="001E78C4" w:rsidRDefault="00A362AF" w:rsidP="00A362AF">
      <w:pPr>
        <w:spacing w:before="240" w:after="240"/>
        <w:rPr>
          <w:i/>
          <w:iCs/>
          <w:noProof/>
          <w:szCs w:val="24"/>
        </w:rPr>
      </w:pPr>
      <w:r w:rsidRPr="001E78C4">
        <w:rPr>
          <w:i/>
          <w:noProof/>
        </w:rPr>
        <w:t>4.2. Status “mingħajr skop ta’ qligħ” tal-organizzazzjoni tiegħek</w:t>
      </w:r>
      <w:r w:rsidRPr="001E78C4">
        <w:rPr>
          <w:b/>
          <w:noProof/>
        </w:rPr>
        <w:t>*</w:t>
      </w:r>
    </w:p>
    <w:p w14:paraId="615FA0D9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r w:rsidRPr="001E78C4">
        <w:rPr>
          <w:noProof/>
        </w:rPr>
        <w:t>L-organizzazzjoni mhux governattiva tiegħek hija organizzazzjoni “mingħajr skop ta’ qligħ”? Jekk jogħġbok ipprovdi evidenza għal dan l-għan.</w:t>
      </w:r>
    </w:p>
    <w:p w14:paraId="2CAA935A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539426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E78C4">
        <w:rPr>
          <w:noProof/>
        </w:rPr>
        <w:t xml:space="preserve"> Iva </w:t>
      </w:r>
      <w:r w:rsidRPr="001E78C4">
        <w:rPr>
          <w:noProof/>
        </w:rPr>
        <w:tab/>
      </w:r>
      <w:sdt>
        <w:sdtPr>
          <w:rPr>
            <w:noProof/>
            <w:szCs w:val="24"/>
          </w:rPr>
          <w:id w:val="-288200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E78C4">
        <w:rPr>
          <w:noProof/>
        </w:rPr>
        <w:t xml:space="preserve"> Le</w:t>
      </w:r>
    </w:p>
    <w:p w14:paraId="26E3BA77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r w:rsidRPr="001E78C4">
        <w:rPr>
          <w:noProof/>
        </w:rPr>
        <w:t xml:space="preserve">Fl-affermattiv, jekk jogħġbok indika fejn din hija rreġistrata (speċifika l-paġna u l-artikolu/paragrafu): …… </w:t>
      </w:r>
      <w:r w:rsidRPr="001E78C4">
        <w:rPr>
          <w:i/>
          <w:noProof/>
        </w:rPr>
        <w:t>(massimu ta’ 250 kelma)</w:t>
      </w:r>
    </w:p>
    <w:p w14:paraId="097527BF" w14:textId="77777777" w:rsidR="00A362AF" w:rsidRPr="001E78C4" w:rsidRDefault="00A362AF" w:rsidP="00A362AF">
      <w:pPr>
        <w:spacing w:before="240" w:after="240"/>
        <w:rPr>
          <w:i/>
          <w:iCs/>
          <w:noProof/>
          <w:szCs w:val="24"/>
        </w:rPr>
      </w:pPr>
      <w:r w:rsidRPr="001E78C4">
        <w:rPr>
          <w:i/>
          <w:noProof/>
        </w:rPr>
        <w:t>4.3 Status indipendenti tal-organizzazzjoni tiegħek</w:t>
      </w:r>
      <w:r w:rsidRPr="001E78C4">
        <w:rPr>
          <w:b/>
          <w:noProof/>
        </w:rPr>
        <w:t>*</w:t>
      </w:r>
      <w:r w:rsidRPr="001E78C4">
        <w:rPr>
          <w:i/>
          <w:noProof/>
        </w:rPr>
        <w:t>:</w:t>
      </w:r>
    </w:p>
    <w:p w14:paraId="6E828CEC" w14:textId="77777777" w:rsidR="00A362AF" w:rsidRPr="001E78C4" w:rsidRDefault="00A362AF" w:rsidP="00A362AF">
      <w:pPr>
        <w:rPr>
          <w:noProof/>
        </w:rPr>
      </w:pPr>
      <w:r w:rsidRPr="001E78C4">
        <w:rPr>
          <w:noProof/>
        </w:rPr>
        <w:t>L-organizzazzjoni mhux governattiva tiegħek hija organizzazzjoni indipendenti?</w:t>
      </w:r>
    </w:p>
    <w:p w14:paraId="21651EF7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1225446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E78C4">
        <w:rPr>
          <w:noProof/>
        </w:rPr>
        <w:t xml:space="preserve"> Iva </w:t>
      </w:r>
      <w:r w:rsidRPr="001E78C4">
        <w:rPr>
          <w:noProof/>
        </w:rPr>
        <w:tab/>
      </w:r>
      <w:sdt>
        <w:sdtPr>
          <w:rPr>
            <w:noProof/>
            <w:szCs w:val="24"/>
          </w:rPr>
          <w:id w:val="14748711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E78C4">
        <w:rPr>
          <w:noProof/>
        </w:rPr>
        <w:t xml:space="preserve"> Le</w:t>
      </w:r>
    </w:p>
    <w:p w14:paraId="3F61AC7E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r w:rsidRPr="001E78C4">
        <w:rPr>
          <w:noProof/>
        </w:rPr>
        <w:t xml:space="preserve">Fl-affermattiv, jekk jogħġbok indika fejn din hija rreġistrata (speċifika l-paġna u l-artikolu/paragrafu): … </w:t>
      </w:r>
      <w:r w:rsidRPr="001E78C4">
        <w:rPr>
          <w:i/>
          <w:noProof/>
        </w:rPr>
        <w:t>(massimu ta’ 250 kelma</w:t>
      </w:r>
      <w:r w:rsidRPr="001E78C4">
        <w:rPr>
          <w:noProof/>
        </w:rPr>
        <w:t>)</w:t>
      </w:r>
    </w:p>
    <w:p w14:paraId="2123318C" w14:textId="77777777" w:rsidR="00A362AF" w:rsidRPr="001E78C4" w:rsidRDefault="00A362AF" w:rsidP="00A362AF">
      <w:pPr>
        <w:spacing w:before="240" w:after="240"/>
        <w:rPr>
          <w:i/>
          <w:iCs/>
          <w:noProof/>
          <w:szCs w:val="24"/>
        </w:rPr>
      </w:pPr>
      <w:r w:rsidRPr="001E78C4">
        <w:rPr>
          <w:i/>
          <w:noProof/>
        </w:rPr>
        <w:t>4.4 Għan primarju: il-promozzjoni tal-protezzjoni ambjentali fil-kuntest tal-liġi ambjentali</w:t>
      </w:r>
      <w:r w:rsidRPr="001E78C4">
        <w:rPr>
          <w:b/>
          <w:noProof/>
        </w:rPr>
        <w:t>*</w:t>
      </w:r>
    </w:p>
    <w:p w14:paraId="5E307E2E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r w:rsidRPr="001E78C4">
        <w:rPr>
          <w:noProof/>
        </w:rPr>
        <w:t xml:space="preserve">L-organizzazzjoni mhux governattiva tiegħek għandha bħala l-għan primarju tagħha l-promozzjoni tal-protezzjoni ambjentali fil-kuntest tal-liġi ambjentali? </w:t>
      </w:r>
    </w:p>
    <w:p w14:paraId="05659F01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2069793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E78C4">
        <w:rPr>
          <w:noProof/>
        </w:rPr>
        <w:t xml:space="preserve"> Iva </w:t>
      </w:r>
      <w:r w:rsidRPr="001E78C4">
        <w:rPr>
          <w:noProof/>
        </w:rPr>
        <w:tab/>
      </w:r>
      <w:sdt>
        <w:sdtPr>
          <w:rPr>
            <w:noProof/>
            <w:szCs w:val="24"/>
          </w:rPr>
          <w:id w:val="-5676496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E78C4">
        <w:rPr>
          <w:noProof/>
        </w:rPr>
        <w:t xml:space="preserve"> Le</w:t>
      </w:r>
    </w:p>
    <w:p w14:paraId="2691993F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r w:rsidRPr="001E78C4">
        <w:rPr>
          <w:noProof/>
        </w:rPr>
        <w:t xml:space="preserve">Fl-affermattiv, jekk jogħġbok indika fejn din hija rreġistrata (speċifika l-paġna u l-artikolu/paragrafu): …… </w:t>
      </w:r>
      <w:r w:rsidRPr="001E78C4">
        <w:rPr>
          <w:i/>
          <w:noProof/>
        </w:rPr>
        <w:t>(massimu ta’ 250 kelma)</w:t>
      </w:r>
    </w:p>
    <w:p w14:paraId="3AB0BBFC" w14:textId="77777777" w:rsidR="00A362AF" w:rsidRPr="001E78C4" w:rsidRDefault="00A362AF" w:rsidP="00A362AF">
      <w:pPr>
        <w:spacing w:before="240" w:after="240"/>
        <w:rPr>
          <w:i/>
          <w:iCs/>
          <w:noProof/>
          <w:szCs w:val="24"/>
        </w:rPr>
      </w:pPr>
      <w:r w:rsidRPr="001E78C4">
        <w:rPr>
          <w:i/>
          <w:noProof/>
        </w:rPr>
        <w:t xml:space="preserve">4.5 It-tul ta’ żmien tal-organizzazzjoni u t-twettiq attiv tal-għan taħt 4.4 hawn fuq*: </w:t>
      </w:r>
    </w:p>
    <w:p w14:paraId="292891EF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r w:rsidRPr="001E78C4">
        <w:rPr>
          <w:noProof/>
        </w:rPr>
        <w:t>L-organizzazzjoni mhux governattiva tiegħek ilha taħdem u segwiet b’mod attiv l-għan imsemmi f’ 4.4 hawn fuq għal aktar minn sentejn?</w:t>
      </w:r>
    </w:p>
    <w:p w14:paraId="14733A12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1118826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E78C4">
        <w:rPr>
          <w:noProof/>
        </w:rPr>
        <w:t xml:space="preserve"> Iva </w:t>
      </w:r>
      <w:r w:rsidRPr="001E78C4">
        <w:rPr>
          <w:noProof/>
        </w:rPr>
        <w:tab/>
      </w:r>
      <w:sdt>
        <w:sdtPr>
          <w:rPr>
            <w:noProof/>
            <w:szCs w:val="24"/>
          </w:rPr>
          <w:id w:val="-1266215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E78C4">
        <w:rPr>
          <w:noProof/>
        </w:rPr>
        <w:t xml:space="preserve"> Le</w:t>
      </w:r>
    </w:p>
    <w:p w14:paraId="23877984" w14:textId="77777777" w:rsidR="00A362AF" w:rsidRPr="001E78C4" w:rsidRDefault="00A362AF" w:rsidP="00A362AF">
      <w:pPr>
        <w:spacing w:before="240" w:after="240"/>
        <w:rPr>
          <w:i/>
          <w:iCs/>
          <w:noProof/>
          <w:szCs w:val="24"/>
        </w:rPr>
      </w:pPr>
      <w:r w:rsidRPr="001E78C4">
        <w:rPr>
          <w:noProof/>
        </w:rPr>
        <w:t>Fl-affermattiv, jekk jogħġbok indika fejn din hija rreġistrata (speċifika l-paġna u l-artikolu/paragrafu): …</w:t>
      </w:r>
      <w:r w:rsidRPr="001E78C4">
        <w:rPr>
          <w:i/>
          <w:noProof/>
        </w:rPr>
        <w:t xml:space="preserve"> (massimu ta’ 250 kelma).</w:t>
      </w:r>
    </w:p>
    <w:p w14:paraId="1F4D808A" w14:textId="77777777" w:rsidR="00A362AF" w:rsidRPr="001E78C4" w:rsidRDefault="00A362AF" w:rsidP="00A362AF">
      <w:pPr>
        <w:spacing w:before="240" w:after="240"/>
        <w:rPr>
          <w:i/>
          <w:iCs/>
          <w:noProof/>
          <w:szCs w:val="24"/>
        </w:rPr>
      </w:pPr>
      <w:r w:rsidRPr="001E78C4">
        <w:rPr>
          <w:i/>
          <w:noProof/>
        </w:rPr>
        <w:t>4.6 L-għan tal-organizzazzjoni u s-suġġett tat-talba għal rieżami intern*</w:t>
      </w:r>
    </w:p>
    <w:p w14:paraId="7B4901D3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r w:rsidRPr="001E78C4">
        <w:rPr>
          <w:noProof/>
        </w:rPr>
        <w:t xml:space="preserve">X’inhu s-suġġett tat-talba tiegħek? …. </w:t>
      </w:r>
      <w:r w:rsidRPr="001E78C4">
        <w:rPr>
          <w:i/>
          <w:noProof/>
        </w:rPr>
        <w:t>(massimu ta’ 250 kelma)</w:t>
      </w:r>
      <w:r w:rsidRPr="001E78C4">
        <w:rPr>
          <w:noProof/>
        </w:rPr>
        <w:t>.</w:t>
      </w:r>
    </w:p>
    <w:p w14:paraId="3AD7F7BC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r w:rsidRPr="001E78C4">
        <w:rPr>
          <w:noProof/>
        </w:rPr>
        <w:lastRenderedPageBreak/>
        <w:t>Is-suġġett tar-rieżami intern mitlub tiegħek huwa kopert mill-għan u l-attivitajiet tal-organizzazzjoni tiegħek?</w:t>
      </w:r>
    </w:p>
    <w:p w14:paraId="0A47B959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1420672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E78C4">
        <w:rPr>
          <w:noProof/>
        </w:rPr>
        <w:t xml:space="preserve"> Iva </w:t>
      </w:r>
      <w:r w:rsidRPr="001E78C4">
        <w:rPr>
          <w:noProof/>
        </w:rPr>
        <w:tab/>
      </w:r>
      <w:sdt>
        <w:sdtPr>
          <w:rPr>
            <w:noProof/>
            <w:szCs w:val="24"/>
          </w:rPr>
          <w:id w:val="-533886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E78C4">
        <w:rPr>
          <w:noProof/>
        </w:rPr>
        <w:t xml:space="preserve"> Le</w:t>
      </w:r>
    </w:p>
    <w:p w14:paraId="7C9E3AD5" w14:textId="77777777" w:rsidR="00A362AF" w:rsidRPr="001E78C4" w:rsidRDefault="00A362AF" w:rsidP="00A362AF">
      <w:pPr>
        <w:spacing w:before="240" w:after="240"/>
        <w:rPr>
          <w:i/>
          <w:iCs/>
          <w:noProof/>
          <w:szCs w:val="24"/>
        </w:rPr>
      </w:pPr>
      <w:r w:rsidRPr="001E78C4">
        <w:rPr>
          <w:noProof/>
        </w:rPr>
        <w:t>Fl-affermattiv, jekk jogħġbok indika fejn din hija rreġistrata (speċifika l-paġna u l-artikolu/paragrafu): ….</w:t>
      </w:r>
      <w:r w:rsidRPr="001E78C4">
        <w:rPr>
          <w:i/>
          <w:noProof/>
        </w:rPr>
        <w:t xml:space="preserve"> (massimu ta’ 250 kelma).</w:t>
      </w:r>
    </w:p>
    <w:p w14:paraId="5D4403B9" w14:textId="77777777" w:rsidR="00A362AF" w:rsidRPr="001E78C4" w:rsidRDefault="00A362AF" w:rsidP="00A362AF">
      <w:pPr>
        <w:pStyle w:val="ManualHeading1"/>
        <w:rPr>
          <w:noProof/>
        </w:rPr>
      </w:pPr>
      <w:r w:rsidRPr="002A62EC">
        <w:rPr>
          <w:noProof/>
        </w:rPr>
        <w:t>5.</w:t>
      </w:r>
      <w:r w:rsidRPr="002A62EC">
        <w:rPr>
          <w:noProof/>
        </w:rPr>
        <w:tab/>
      </w:r>
      <w:r w:rsidRPr="001E78C4">
        <w:rPr>
          <w:noProof/>
        </w:rPr>
        <w:t xml:space="preserve">Raġunijiet għat-talba* </w:t>
      </w:r>
    </w:p>
    <w:p w14:paraId="154FC446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r w:rsidRPr="001E78C4">
        <w:rPr>
          <w:noProof/>
        </w:rPr>
        <w:t>Jekk jogħġbok indika għal liema deċiżjoni tal-Kummissjoni dwar l-għajnuna mill-Istat u l-miżura qed titlob rieżami intern. Jekk possibbli, jekk jogħġbok indika l-premessi fid-deċiżjoni dwar l-għajnuna mill-Istat li jiffurmaw il-bażi tat-talba tiegħek.</w:t>
      </w:r>
    </w:p>
    <w:p w14:paraId="302972C5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r w:rsidRPr="001E78C4">
        <w:rPr>
          <w:noProof/>
        </w:rPr>
        <w:t>Indika d-dispożizzjoni/jiet speċifika/speċifiċi tal-liġi ambjentali tal-Unjoni li allegatament inkisru mill-attività li rċeviet l-għajnuna u/jew minn kwalunkwe aspett tal-miżura ta’ għajnuna mill-Istat. Spjega għaliex huma marbuta b’mod indissolubbli mal-għan tal-għajnuna u/jew mal-attività megħjuna</w:t>
      </w:r>
      <w:r w:rsidRPr="001E78C4">
        <w:rPr>
          <w:rStyle w:val="FootnoteReference"/>
          <w:noProof/>
        </w:rPr>
        <w:footnoteReference w:id="2"/>
      </w:r>
      <w:r w:rsidRPr="001E78C4">
        <w:rPr>
          <w:noProof/>
        </w:rPr>
        <w:t xml:space="preserve">. </w:t>
      </w:r>
    </w:p>
    <w:p w14:paraId="4124B207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r w:rsidRPr="001E78C4">
        <w:rPr>
          <w:noProof/>
        </w:rPr>
        <w:t>Kun af li rieżami intern jista’ jintalab biss għal deċiżjonijiet finali dwar l-għajnuna mill-Istat li jagħlqu proċedura ta’ investigazzjoni formali skont l-Artikolu 108(2) tat-Trattat, f’konformità mal-Artikolu 9(3) u (4) tar-Regolament tal-Kunsill (UE) 2015/1589, li għandhom bħala bażi legali l-Artikolu 107(3), il-punt (a), l-ewwel parti (għajnuna għall-promozzjoni tal-eżekuzzjoni ta’ proġett importanti ta’ interess Ewropew komuni) tal-punt (b), il-punti (c), (d) u (e) tat-Trattat, l-Artikolu 93 tat-Trattat, l-Artikolu 106(2) tat-Trattat.</w:t>
      </w:r>
    </w:p>
    <w:p w14:paraId="37CE94CE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r w:rsidRPr="001E78C4">
        <w:rPr>
          <w:noProof/>
        </w:rPr>
        <w:t>Jekk jogħġbok ipprovdi informazzjoni u dokumentazzjoni rilevanti u strutturati li jappoġġaw kull raġuni għat-talba tiegħek u speċifika liema parti mill-informazzjoni u d-dokumentazzjoni sottomessa tirreferi għal kull raġuni.</w:t>
      </w:r>
    </w:p>
    <w:p w14:paraId="0B2F69A6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r w:rsidRPr="001E78C4">
        <w:rPr>
          <w:noProof/>
        </w:rPr>
        <w:t>Jekk jogħġbok indika wkoll jekk bdejtx xi azzjoni fil-livell nazzjonali (amministrattiva jew ġudizzjarja) u jekk iva, is-sitwazzjoni attwali.</w:t>
      </w:r>
    </w:p>
    <w:p w14:paraId="34F4AB5F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r w:rsidRPr="001E78C4">
        <w:rPr>
          <w:noProof/>
        </w:rPr>
        <w:t>Jekk jogħġbok ippreżenta fatti u argumenti legali għal kull waħda minn dawn ir-raġunijiet.</w:t>
      </w:r>
    </w:p>
    <w:p w14:paraId="295F197B" w14:textId="77777777" w:rsidR="00A362AF" w:rsidRPr="001E78C4" w:rsidRDefault="00A362AF" w:rsidP="00A362AF">
      <w:pPr>
        <w:spacing w:before="240" w:after="240"/>
        <w:rPr>
          <w:i/>
          <w:iCs/>
          <w:noProof/>
          <w:szCs w:val="24"/>
        </w:rPr>
      </w:pPr>
      <w:r w:rsidRPr="001E78C4">
        <w:rPr>
          <w:noProof/>
        </w:rPr>
        <w:t>………</w:t>
      </w:r>
      <w:r w:rsidRPr="001E78C4">
        <w:rPr>
          <w:i/>
          <w:noProof/>
        </w:rPr>
        <w:t>(massimu ta’ 9 000 kelma)</w:t>
      </w:r>
    </w:p>
    <w:p w14:paraId="40613F7A" w14:textId="77777777" w:rsidR="00A362AF" w:rsidRPr="001E78C4" w:rsidRDefault="00A362AF" w:rsidP="00A362AF">
      <w:pPr>
        <w:pStyle w:val="ManualHeading1"/>
        <w:rPr>
          <w:noProof/>
        </w:rPr>
      </w:pPr>
      <w:r w:rsidRPr="002A62EC">
        <w:rPr>
          <w:noProof/>
        </w:rPr>
        <w:t>6.</w:t>
      </w:r>
      <w:r w:rsidRPr="002A62EC">
        <w:rPr>
          <w:noProof/>
        </w:rPr>
        <w:tab/>
      </w:r>
      <w:r w:rsidRPr="001E78C4">
        <w:rPr>
          <w:noProof/>
        </w:rPr>
        <w:t xml:space="preserve">Id-dokumenti ta’ sostenn </w:t>
      </w:r>
    </w:p>
    <w:p w14:paraId="6DCD0335" w14:textId="77777777" w:rsidR="00A362AF" w:rsidRPr="001E78C4" w:rsidRDefault="00A362AF" w:rsidP="00A362AF">
      <w:pPr>
        <w:pStyle w:val="ManualHeading2"/>
        <w:rPr>
          <w:noProof/>
        </w:rPr>
      </w:pPr>
      <w:r w:rsidRPr="002A62EC">
        <w:rPr>
          <w:noProof/>
        </w:rPr>
        <w:t>6.1.</w:t>
      </w:r>
      <w:r w:rsidRPr="002A62EC">
        <w:rPr>
          <w:noProof/>
        </w:rPr>
        <w:tab/>
      </w:r>
      <w:r w:rsidRPr="001E78C4">
        <w:rPr>
          <w:noProof/>
        </w:rPr>
        <w:t xml:space="preserve">Niżżel kwalunkwe </w:t>
      </w:r>
      <w:r w:rsidRPr="001E78C4">
        <w:rPr>
          <w:noProof/>
          <w:u w:val="single"/>
        </w:rPr>
        <w:t>dokument u evidenza</w:t>
      </w:r>
      <w:r w:rsidRPr="001E78C4">
        <w:rPr>
          <w:noProof/>
        </w:rPr>
        <w:t xml:space="preserve"> ppreżentati b’sostenn għat-talba tiegħek u żid l-annessi jekk ikun hemm bżonn. </w:t>
      </w:r>
    </w:p>
    <w:p w14:paraId="6D010AED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>L-Annessi kollha jridu jkunu nnumerati, ikollhom intestaturi mmarkati b’mod ċar u jkunu referenzjati fit-talba għal rieżami intern, bħala evidenza tal-argumenti fattwali u/jew legali speċifiċi li saru fit-talba tiegħek.</w:t>
      </w:r>
    </w:p>
    <w:p w14:paraId="5C0D1DE8" w14:textId="77777777" w:rsidR="00A362AF" w:rsidRPr="001E78C4" w:rsidRDefault="00A362AF" w:rsidP="00A362AF">
      <w:pPr>
        <w:pStyle w:val="ManualHeading2"/>
        <w:rPr>
          <w:noProof/>
          <w:szCs w:val="24"/>
        </w:rPr>
      </w:pPr>
      <w:r w:rsidRPr="002A62EC">
        <w:rPr>
          <w:noProof/>
        </w:rPr>
        <w:lastRenderedPageBreak/>
        <w:t>6.2.</w:t>
      </w:r>
      <w:r w:rsidRPr="002A62EC">
        <w:rPr>
          <w:noProof/>
        </w:rPr>
        <w:tab/>
      </w:r>
      <w:r w:rsidRPr="001E78C4">
        <w:rPr>
          <w:noProof/>
        </w:rPr>
        <w:t xml:space="preserve">Annessi obbligatorji li għandhom jiġu sottomessi biex jiġu ssodisfati r-rekwiżiti ta’ eliġibbiltà fit-Taqsima 4*: </w:t>
      </w:r>
    </w:p>
    <w:p w14:paraId="7E413833" w14:textId="77777777" w:rsidR="00A362AF" w:rsidRPr="001E78C4" w:rsidRDefault="00A362AF" w:rsidP="00A362AF">
      <w:pPr>
        <w:pStyle w:val="Point1"/>
        <w:rPr>
          <w:noProof/>
        </w:rPr>
      </w:pPr>
      <w:r w:rsidRPr="002A62EC">
        <w:rPr>
          <w:noProof/>
        </w:rPr>
        <w:t>(a)</w:t>
      </w:r>
      <w:r w:rsidRPr="002A62EC">
        <w:rPr>
          <w:noProof/>
        </w:rPr>
        <w:tab/>
      </w:r>
      <w:r w:rsidRPr="001E78C4">
        <w:rPr>
          <w:noProof/>
        </w:rPr>
        <w:t>statut jew memorandum tal-organizzazzjoni mhux governattiva, jew kwalunkwe dokument ieħor li jissodisfa l-istess rwol skont il-prattika nazzjonali, fir-rigward ta’ dawk l-Istati Membri tal-UE fejn il-liġi nazzjonali ma teħtieġx jew ma tipprevedix organizzazzjoni mhux governattiva li tadotta statut jew memorandum;</w:t>
      </w:r>
    </w:p>
    <w:p w14:paraId="27160473" w14:textId="77777777" w:rsidR="00A362AF" w:rsidRPr="001E78C4" w:rsidRDefault="00A362AF" w:rsidP="00A362AF">
      <w:pPr>
        <w:pStyle w:val="Point1"/>
        <w:rPr>
          <w:noProof/>
        </w:rPr>
      </w:pPr>
      <w:r w:rsidRPr="002A62EC">
        <w:rPr>
          <w:noProof/>
        </w:rPr>
        <w:t>(b)</w:t>
      </w:r>
      <w:r w:rsidRPr="002A62EC">
        <w:rPr>
          <w:noProof/>
        </w:rPr>
        <w:tab/>
      </w:r>
      <w:r w:rsidRPr="001E78C4">
        <w:rPr>
          <w:noProof/>
        </w:rPr>
        <w:t>rapporti tal-attività annwali tal-organizzazzjoni mhux governattiva tal-aħħar sentejn;</w:t>
      </w:r>
    </w:p>
    <w:p w14:paraId="12B57670" w14:textId="77777777" w:rsidR="00A362AF" w:rsidRPr="001E78C4" w:rsidRDefault="00A362AF" w:rsidP="00A362AF">
      <w:pPr>
        <w:pStyle w:val="Point1"/>
        <w:rPr>
          <w:noProof/>
        </w:rPr>
      </w:pPr>
      <w:r w:rsidRPr="002A62EC">
        <w:rPr>
          <w:noProof/>
        </w:rPr>
        <w:t>(c)</w:t>
      </w:r>
      <w:r w:rsidRPr="002A62EC">
        <w:rPr>
          <w:noProof/>
        </w:rPr>
        <w:tab/>
      </w:r>
      <w:r w:rsidRPr="001E78C4">
        <w:rPr>
          <w:noProof/>
        </w:rPr>
        <w:t>fir-rigward ta’ organizzazzjonijiet mhux governattivi stabbiliti f’pajjiżi fejn it-twettiq ta’ tali proċeduri huwa prerekwiżit għal organizzazzjoni mhux governattiva biex tikseb personalità ġuridika, kopja tar-reġistrazzjoni ġuridika mal-awtoritajiet nazzjonali;</w:t>
      </w:r>
    </w:p>
    <w:p w14:paraId="568D652D" w14:textId="77777777" w:rsidR="00A362AF" w:rsidRPr="001E78C4" w:rsidRDefault="00A362AF" w:rsidP="00A362AF">
      <w:pPr>
        <w:pStyle w:val="Point1"/>
        <w:rPr>
          <w:noProof/>
          <w:szCs w:val="24"/>
        </w:rPr>
      </w:pPr>
      <w:r w:rsidRPr="002A62EC">
        <w:rPr>
          <w:noProof/>
        </w:rPr>
        <w:t>(d)</w:t>
      </w:r>
      <w:r w:rsidRPr="002A62EC">
        <w:rPr>
          <w:noProof/>
        </w:rPr>
        <w:tab/>
      </w:r>
      <w:r w:rsidRPr="001E78C4">
        <w:rPr>
          <w:noProof/>
        </w:rPr>
        <w:t>kwalunkwe informazzjoni u dokumentazzjoni li l-Kummissjoni preċedentement irrikonoxxiet l-organizzazzjoni mhux governattiva bħala intitolata li tagħmel talba għal rieżami intern skont ir-Regolament (KE) Nru 1367/2006 (ir-“Regolament ta’ Aarhus”) jew il-paragrafu [xx] tal-Kodiċi tal-Aħjar Prattiki tal-Kummissjoni għat-tmexxija tal-proċeduri ta’ kontroll tal-għajnuna mill-Istat; u dikjarazzjoni mill-organizzazzjoni mhux governattiva li huma jkomplu jissodisfaw il-kundizzjonijiet ta’ eliġibbiltà.</w:t>
      </w:r>
    </w:p>
    <w:p w14:paraId="096F5BEC" w14:textId="77777777" w:rsidR="00A362AF" w:rsidRPr="001E78C4" w:rsidRDefault="00A362AF" w:rsidP="00A362AF">
      <w:pPr>
        <w:pStyle w:val="Text1"/>
        <w:rPr>
          <w:noProof/>
        </w:rPr>
      </w:pPr>
      <w:r w:rsidRPr="001E78C4">
        <w:rPr>
          <w:b/>
          <w:noProof/>
        </w:rPr>
        <w:t>Nota:</w:t>
      </w:r>
      <w:r w:rsidRPr="001E78C4">
        <w:rPr>
          <w:noProof/>
        </w:rPr>
        <w:t xml:space="preserve"> jekk kwalunkwe wieħed mid-dokumenti msemmija hawn fuq ma jkunx jista’ jiġi pprovdut għal raġunijiet li ma jkunux attribwibbli għall-organizzazzjoni mhux governattiva, l-organizzazzjoni tista’ tipprovdi evidenza fil-forma ta’ kwalunkwe dokument ekwivalenti ieħor.</w:t>
      </w:r>
    </w:p>
    <w:p w14:paraId="102627C8" w14:textId="77777777" w:rsidR="00A362AF" w:rsidRPr="001E78C4" w:rsidRDefault="00A362AF" w:rsidP="00A362AF">
      <w:pPr>
        <w:pStyle w:val="Text1"/>
        <w:rPr>
          <w:noProof/>
        </w:rPr>
      </w:pPr>
      <w:r w:rsidRPr="001E78C4">
        <w:rPr>
          <w:noProof/>
        </w:rPr>
        <w:t>Jekk id-dokumenti sottomessi ma jiddikjarawx b’mod ċar li l-organizzazzjoni mhux governattiva għandha l-għan primarju ddikjarat tal-promozzjoni tal-protezzjoni ambjentali fil-kuntest tal-liġi ambjentali, li ilha teżisti għal aktar minn sentejn u li qed issegwi dan l-għan b’mod attiv, jew li s-suġġett li fir-rigward tiegħu ssir it-talba għal rieżami intern huwa kopert mill-għanijiet u l-attivitajiet tal-organizzazzjoni mhux governattiva, l-organizzazzjoni trid tippreżenta kwalunkwe dokument ieħor li jipprovdi evidenza li dan il-kriterju huwa ssodisfat.</w:t>
      </w:r>
    </w:p>
    <w:p w14:paraId="22D0DC3B" w14:textId="77777777" w:rsidR="00A362AF" w:rsidRPr="001E78C4" w:rsidRDefault="00A362AF" w:rsidP="00A362AF">
      <w:pPr>
        <w:pStyle w:val="ManualHeading1"/>
        <w:rPr>
          <w:noProof/>
        </w:rPr>
      </w:pPr>
      <w:r w:rsidRPr="002A62EC">
        <w:rPr>
          <w:noProof/>
        </w:rPr>
        <w:t>7.</w:t>
      </w:r>
      <w:r w:rsidRPr="002A62EC">
        <w:rPr>
          <w:noProof/>
        </w:rPr>
        <w:tab/>
      </w:r>
      <w:r w:rsidRPr="001E78C4">
        <w:rPr>
          <w:noProof/>
        </w:rPr>
        <w:t xml:space="preserve">Rinunzja tal-lingwa </w:t>
      </w:r>
    </w:p>
    <w:p w14:paraId="419D7C3B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>Biex jitħaffef l-ipproċessar tat-talba għal rieżami intern, il-Kummissjoni tħeġġeġ bil-qawwa l-użu tar-rinunzja tal-lingwa ta’ hawn taħt, datata u ffirmata mill-organizzazzjoni mhux governattiva.</w:t>
      </w:r>
    </w:p>
    <w:p w14:paraId="51B3B122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 xml:space="preserve">“Is-sottoskritt, li jirrappreżenta lill-organizzazzjoni mhux governattiva li li tippreżenta t-talba għal rieżami intern ta’ </w:t>
      </w:r>
      <w:r w:rsidRPr="001E78C4">
        <w:rPr>
          <w:i/>
          <w:noProof/>
        </w:rPr>
        <w:t>[speċifika n-numru u t-titolu tad-deċiżjoni dwar l-għajnuna mill-Istat]</w:t>
      </w:r>
      <w:r w:rsidRPr="001E78C4">
        <w:rPr>
          <w:noProof/>
        </w:rPr>
        <w:t>, jaqbel b’mod eċċezzjonali li jirrinunzja għad-drittijiet tagħhom li jirriżultaw mill-Artikolu 342 tat-Trattat flimkien mal-Artikolu 3 tar-Regolament (KE) Nru 1/1958 u li t-tweġiba tal-Kummissjoni tiġi adottata u nnotifikata skont l-Artikolu 297 tat-Trattat bil-lingwa Ingliża biss”.</w:t>
      </w:r>
    </w:p>
    <w:p w14:paraId="759F4D0D" w14:textId="77777777" w:rsidR="00A362AF" w:rsidRPr="001E78C4" w:rsidRDefault="00A362AF" w:rsidP="00A362AF">
      <w:pPr>
        <w:pStyle w:val="ManualHeading1"/>
        <w:rPr>
          <w:noProof/>
        </w:rPr>
      </w:pPr>
      <w:r w:rsidRPr="002A62EC">
        <w:rPr>
          <w:noProof/>
        </w:rPr>
        <w:lastRenderedPageBreak/>
        <w:t>8.</w:t>
      </w:r>
      <w:r w:rsidRPr="002A62EC">
        <w:rPr>
          <w:noProof/>
        </w:rPr>
        <w:tab/>
      </w:r>
      <w:r w:rsidRPr="001E78C4">
        <w:rPr>
          <w:noProof/>
        </w:rPr>
        <w:t>Protezzjoni tad-Data Personali</w:t>
      </w:r>
      <w:r w:rsidRPr="001E78C4">
        <w:rPr>
          <w:rStyle w:val="FootnoteReference"/>
          <w:noProof/>
        </w:rPr>
        <w:footnoteReference w:id="3"/>
      </w:r>
      <w:r w:rsidRPr="001E78C4">
        <w:rPr>
          <w:noProof/>
        </w:rPr>
        <w:t>*</w:t>
      </w:r>
    </w:p>
    <w:p w14:paraId="7B5BD48B" w14:textId="77777777" w:rsidR="00A362AF" w:rsidRPr="001E78C4" w:rsidRDefault="00A362AF" w:rsidP="00A362AF">
      <w:pPr>
        <w:rPr>
          <w:noProof/>
        </w:rPr>
      </w:pPr>
      <w:sdt>
        <w:sdtPr>
          <w:rPr>
            <w:noProof/>
            <w:color w:val="000000"/>
          </w:rPr>
          <w:id w:val="176314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color w:val="000000"/>
            </w:rPr>
            <w:t>☐</w:t>
          </w:r>
        </w:sdtContent>
      </w:sdt>
      <w:r w:rsidRPr="001E78C4">
        <w:rPr>
          <w:noProof/>
        </w:rPr>
        <w:t xml:space="preserve"> Nifhem li din it-talba għal rieżami tista’ tiġi ppubblikata fuq is-sit web tal-Kummissjoni, bid-data personali kollha redatta. </w:t>
      </w:r>
    </w:p>
    <w:p w14:paraId="0CF5DD33" w14:textId="77777777" w:rsidR="00A362AF" w:rsidRPr="001E78C4" w:rsidRDefault="00A362AF" w:rsidP="00A362AF">
      <w:pPr>
        <w:rPr>
          <w:noProof/>
        </w:rPr>
      </w:pPr>
      <w:sdt>
        <w:sdtPr>
          <w:rPr>
            <w:noProof/>
          </w:rPr>
          <w:id w:val="1331409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1E78C4">
        <w:rPr>
          <w:noProof/>
        </w:rPr>
        <w:t xml:space="preserve"> Ma naċċettax il-pubblikazzjoni tal-indirizz postali tiegħi fuq is-sit web tal-Kummissjoni.</w:t>
      </w:r>
    </w:p>
    <w:p w14:paraId="4F339504" w14:textId="77777777" w:rsidR="00A362AF" w:rsidRPr="001E78C4" w:rsidRDefault="00A362AF" w:rsidP="00A362AF">
      <w:pPr>
        <w:rPr>
          <w:noProof/>
        </w:rPr>
      </w:pPr>
      <w:sdt>
        <w:sdtPr>
          <w:rPr>
            <w:noProof/>
          </w:rPr>
          <w:id w:val="122898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1E78C4">
        <w:rPr>
          <w:noProof/>
        </w:rPr>
        <w:t xml:space="preserve"> Ma naċċettax il-pubblikazzjoni ta’ ismi fuq is-sit web tal-Kummissjoni. </w:t>
      </w:r>
    </w:p>
    <w:p w14:paraId="08E889BB" w14:textId="77777777" w:rsidR="00A362AF" w:rsidRPr="001E78C4" w:rsidRDefault="00A362AF" w:rsidP="00A362AF">
      <w:pPr>
        <w:rPr>
          <w:noProof/>
          <w:szCs w:val="24"/>
        </w:rPr>
      </w:pPr>
      <w:sdt>
        <w:sdtPr>
          <w:rPr>
            <w:noProof/>
            <w:szCs w:val="24"/>
          </w:rPr>
          <w:id w:val="-1664313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78C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E78C4">
        <w:rPr>
          <w:noProof/>
        </w:rPr>
        <w:t xml:space="preserve"> Ma naċċettax li tiġi żvelata l-identità tiegħi lil partijiet terzi. </w:t>
      </w:r>
    </w:p>
    <w:p w14:paraId="5BF88527" w14:textId="77777777" w:rsidR="00A362AF" w:rsidRPr="001E78C4" w:rsidRDefault="00A362AF" w:rsidP="00A362AF">
      <w:pPr>
        <w:pStyle w:val="Text1"/>
        <w:ind w:left="0"/>
        <w:rPr>
          <w:noProof/>
        </w:rPr>
      </w:pPr>
      <w:r w:rsidRPr="001E78C4">
        <w:rPr>
          <w:noProof/>
        </w:rPr>
        <w:t>Il-Kummissjoni se tipproċessa d-data personali tiegħek f’konformità mar-Regolament (UE) 2018/1725 tal-Parlament Ewropew u tal-Kunsill tat-23 ta’ Ottubru 2018 dwar il-protezzjoni ta’ persuni fir-rigward tal-ipproċessar ta’ data personali mill-istituzzjonijiet, korpi, uffiċċji u aġenziji tal-Unjoni. Tista’ ssib aktar informazzjoni fl-istqarrija ta’ privatezza applikabbli.</w:t>
      </w:r>
    </w:p>
    <w:p w14:paraId="6819082D" w14:textId="77777777" w:rsidR="00A362AF" w:rsidRPr="001E78C4" w:rsidRDefault="00A362AF" w:rsidP="00A362AF">
      <w:pPr>
        <w:spacing w:before="240" w:after="240"/>
        <w:rPr>
          <w:noProof/>
          <w:szCs w:val="24"/>
        </w:rPr>
      </w:pPr>
      <w:r w:rsidRPr="001E78C4">
        <w:rPr>
          <w:b/>
          <w:noProof/>
        </w:rPr>
        <w:t>B’dan qed niddikjara li l-informazzjoni kollha f’din il-formola u fl-annessi qed tiġi pprovduta in bona fide.</w:t>
      </w:r>
    </w:p>
    <w:p w14:paraId="235B8C7A" w14:textId="77777777" w:rsidR="00A362AF" w:rsidRPr="001E78C4" w:rsidRDefault="00A362AF" w:rsidP="00A362AF">
      <w:pPr>
        <w:rPr>
          <w:noProof/>
          <w:szCs w:val="24"/>
        </w:rPr>
      </w:pPr>
      <w:r w:rsidRPr="001E78C4">
        <w:rPr>
          <w:noProof/>
        </w:rPr>
        <w:t>Post, data u firma ta’ min qed jagħmel it-talba</w:t>
      </w:r>
    </w:p>
    <w:p w14:paraId="0A28EDE7" w14:textId="77777777" w:rsidR="00A362AF" w:rsidRPr="001E78C4" w:rsidRDefault="00A362AF" w:rsidP="00A362AF">
      <w:pPr>
        <w:rPr>
          <w:noProof/>
          <w:szCs w:val="24"/>
        </w:rPr>
      </w:pPr>
    </w:p>
    <w:p w14:paraId="045D83DE" w14:textId="77777777" w:rsidR="00E6658B" w:rsidRDefault="00E6658B"/>
    <w:sectPr w:rsidR="00E6658B" w:rsidSect="00A362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3CC08" w14:textId="77777777" w:rsidR="00A362AF" w:rsidRDefault="00A362AF" w:rsidP="00A362AF">
      <w:pPr>
        <w:spacing w:before="0" w:after="0"/>
      </w:pPr>
      <w:r>
        <w:separator/>
      </w:r>
    </w:p>
  </w:endnote>
  <w:endnote w:type="continuationSeparator" w:id="0">
    <w:p w14:paraId="14525BDA" w14:textId="77777777" w:rsidR="00A362AF" w:rsidRDefault="00A362AF" w:rsidP="00A362A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DD3FA" w14:textId="77777777" w:rsidR="00A362AF" w:rsidRDefault="00A362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6D9B0" w14:textId="77777777" w:rsidR="00A362AF" w:rsidRPr="00F010F6" w:rsidRDefault="00A362AF" w:rsidP="00F010F6">
    <w:pPr>
      <w:pStyle w:val="Footer"/>
      <w:jc w:val="center"/>
    </w:pPr>
    <w:r>
      <w:fldChar w:fldCharType="begin"/>
    </w:r>
    <w:r>
      <w:instrText xml:space="preserve"> </w:instrText>
    </w:r>
    <w:r>
      <w:instrText>PAGE  \* Arabic  \* MERGEFORMAT</w:instrText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BD270" w14:textId="77777777" w:rsidR="00A362AF" w:rsidRDefault="00A362AF" w:rsidP="006F72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77677" w14:textId="77777777" w:rsidR="00A362AF" w:rsidRDefault="00A362AF" w:rsidP="00A362AF">
      <w:pPr>
        <w:spacing w:before="0" w:after="0"/>
      </w:pPr>
      <w:r>
        <w:separator/>
      </w:r>
    </w:p>
  </w:footnote>
  <w:footnote w:type="continuationSeparator" w:id="0">
    <w:p w14:paraId="47DA7A47" w14:textId="77777777" w:rsidR="00A362AF" w:rsidRDefault="00A362AF" w:rsidP="00A362AF">
      <w:pPr>
        <w:spacing w:before="0" w:after="0"/>
      </w:pPr>
      <w:r>
        <w:continuationSeparator/>
      </w:r>
    </w:p>
  </w:footnote>
  <w:footnote w:id="1">
    <w:p w14:paraId="5F3B78A1" w14:textId="77777777" w:rsidR="00A362AF" w:rsidRPr="003D3D6D" w:rsidRDefault="00A362AF" w:rsidP="00A362AF">
      <w:pPr>
        <w:pStyle w:val="FootnoteText"/>
        <w:rPr>
          <w:sz w:val="22"/>
          <w:szCs w:val="22"/>
        </w:rPr>
      </w:pPr>
      <w:r>
        <w:rPr>
          <w:rStyle w:val="FootnoteReference"/>
        </w:rPr>
        <w:footnoteRef/>
      </w:r>
      <w:r>
        <w:tab/>
      </w:r>
      <w:r>
        <w:rPr>
          <w:sz w:val="22"/>
        </w:rPr>
        <w:t>Jekk jogħġbok innota li t-talba għal rieżami intern trid issir mill-organizzazzjoni mhux governattiva fi żmien tmien ġimgħat wara l-pubblikazzjoni tad-deċiżjoni tal-Kummissjoni dwar l-għajnuna mill-Istat fil-</w:t>
      </w:r>
      <w:r>
        <w:rPr>
          <w:i/>
          <w:sz w:val="22"/>
        </w:rPr>
        <w:t>Ġurnal Uffiċjali tal-Unjoni Ewropea</w:t>
      </w:r>
      <w:r>
        <w:rPr>
          <w:sz w:val="22"/>
        </w:rPr>
        <w:t xml:space="preserve"> li hija s-suġġett tar-rieami mitlub.</w:t>
      </w:r>
    </w:p>
  </w:footnote>
  <w:footnote w:id="2">
    <w:p w14:paraId="078F9DCC" w14:textId="77777777" w:rsidR="00A362AF" w:rsidRPr="003D3D6D" w:rsidRDefault="00A362AF" w:rsidP="00A362AF">
      <w:pPr>
        <w:pStyle w:val="FootnoteText"/>
      </w:pPr>
      <w:r>
        <w:rPr>
          <w:rStyle w:val="FootnoteReference"/>
        </w:rPr>
        <w:footnoteRef/>
      </w:r>
      <w:r>
        <w:tab/>
        <w:t xml:space="preserve">Is-sentenza </w:t>
      </w:r>
      <w:r>
        <w:rPr>
          <w:i/>
        </w:rPr>
        <w:t>ex multis</w:t>
      </w:r>
      <w:r>
        <w:t xml:space="preserve"> tat-22 ta’ Marzu 1977, </w:t>
      </w:r>
      <w:r>
        <w:rPr>
          <w:i/>
        </w:rPr>
        <w:t>Iannelli &amp; Volpi SpA</w:t>
      </w:r>
      <w:r>
        <w:t xml:space="preserve"> vs </w:t>
      </w:r>
      <w:r>
        <w:rPr>
          <w:i/>
        </w:rPr>
        <w:t>Ditta Paolo Meroni</w:t>
      </w:r>
      <w:r>
        <w:t xml:space="preserve">, 74/76, EU:C:1977:51, il-paragrafu 14, </w:t>
      </w:r>
      <w:r>
        <w:rPr>
          <w:i/>
        </w:rPr>
        <w:t>“Dawk l-aspetti tal-għajnuna li jiksru dispożizzjonijiet speċifiċi tat-Trattat (…) jistgħu jkunu tant marbuta b’mod indissolubbli mal-għan tal-għajnuna li huwa impossibbli li jiġu evalwati separatament sabiex l-effett tagħhom fuq il-kompatibbiltà jew l-inkompatibbiltà tal-għajnuna kkunsidrata fl-interi tagħha għandu għalhekk jiġi ddeterminat fid-dawl tal-proċedura preskritta fl-Artikolu 93”.</w:t>
      </w:r>
    </w:p>
  </w:footnote>
  <w:footnote w:id="3">
    <w:p w14:paraId="2BA53E67" w14:textId="77777777" w:rsidR="00A362AF" w:rsidRPr="004D1B36" w:rsidRDefault="00A362AF" w:rsidP="00A362AF">
      <w:pPr>
        <w:pStyle w:val="FootnoteText"/>
      </w:pPr>
      <w:r>
        <w:rPr>
          <w:rStyle w:val="FootnoteReference"/>
        </w:rPr>
        <w:footnoteRef/>
      </w:r>
      <w:r>
        <w:tab/>
        <w:t>Dan jirreferi għall-isem, l-indirizz postali u l-identità tal-NGO(s) li qed tagħmel/jagħmlu t-talba, mhux ir-rappreżentant legali.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7BE18" w14:textId="77777777" w:rsidR="00A362AF" w:rsidRDefault="00A362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B48CE" w14:textId="77777777" w:rsidR="00A362AF" w:rsidRDefault="00A362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375C2" w14:textId="77777777" w:rsidR="00A362AF" w:rsidRDefault="00A362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805681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362AF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362AF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319C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AA397"/>
  <w15:chartTrackingRefBased/>
  <w15:docId w15:val="{1267E995-29B4-4EAC-9D1F-18090410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2AF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62A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62A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A362AF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62AF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362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62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62A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62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62A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62AF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A362AF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62A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62AF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A362AF"/>
    <w:rPr>
      <w:b/>
      <w:bCs/>
      <w:smallCaps/>
      <w:color w:val="365F91" w:themeColor="accent1" w:themeShade="BF"/>
      <w:spacing w:val="5"/>
    </w:rPr>
  </w:style>
  <w:style w:type="paragraph" w:customStyle="1" w:styleId="Text1">
    <w:name w:val="Text 1"/>
    <w:basedOn w:val="Normal"/>
    <w:rsid w:val="00A362AF"/>
    <w:pPr>
      <w:ind w:left="850"/>
    </w:pPr>
  </w:style>
  <w:style w:type="paragraph" w:customStyle="1" w:styleId="Point1">
    <w:name w:val="Point 1"/>
    <w:basedOn w:val="Normal"/>
    <w:rsid w:val="00A362AF"/>
    <w:pPr>
      <w:ind w:left="1417" w:hanging="567"/>
    </w:pPr>
  </w:style>
  <w:style w:type="paragraph" w:customStyle="1" w:styleId="Point0number">
    <w:name w:val="Point 0 (number)"/>
    <w:basedOn w:val="Normal"/>
    <w:rsid w:val="00A362AF"/>
    <w:pPr>
      <w:numPr>
        <w:numId w:val="45"/>
      </w:numPr>
    </w:pPr>
  </w:style>
  <w:style w:type="paragraph" w:customStyle="1" w:styleId="Point1number">
    <w:name w:val="Point 1 (number)"/>
    <w:basedOn w:val="Normal"/>
    <w:rsid w:val="00A362AF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A362AF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A362AF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A362AF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A362AF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A362AF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A362AF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A362AF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5166B-DE41-4DBE-868E-39F507F4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1330</Words>
  <Characters>9578</Characters>
  <DocSecurity>0</DocSecurity>
  <Lines>195</Lines>
  <Paragraphs>125</Paragraphs>
  <ScaleCrop>false</ScaleCrop>
  <LinksUpToDate>false</LinksUpToDate>
  <CharactersWithSpaces>10783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2025-05-13T08:02:00Z</dcterms:created>
  <dcterms:modified xsi:type="dcterms:W3CDTF">2025-05-13T08:03:00Z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2025-05-13T08:03:15Z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544f822c-ef59-4398-9778-9ce41a0143f1</vt:lpwstr>
  </property>
  <property fmtid="{D5CDD505-2E9C-101B-9397-08002B2CF9AE}" pid="8" name="MSIP_Label_6bd9ddd1-4d20-43f6-abfa-fc3c07406f94_ContentBits">
    <vt:lpwstr>0</vt:lpwstr>
  </property>
</Properties>
</file>