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48D7DB8A" w:rsidR="00B624FB" w:rsidRDefault="00A6092C" w:rsidP="00A6092C">
      <w:pPr>
        <w:pStyle w:val="Pagedecouverture"/>
        <w:rPr>
          <w:noProof/>
        </w:rPr>
      </w:pPr>
      <w:bookmarkStart w:id="0" w:name="LW_BM_COVERPAGE"/>
      <w:r>
        <w:rPr>
          <w:noProof/>
        </w:rPr>
        <w:pict w14:anchorId="6DE306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94C0D55A-AFB5-4367-9B2E-066D47EBAEDC" style="width:455.25pt;height:438.75pt">
            <v:imagedata r:id="rId11" o:title=""/>
          </v:shape>
        </w:pict>
      </w:r>
    </w:p>
    <w:bookmarkEnd w:id="0"/>
    <w:p w14:paraId="52DF4018" w14:textId="77777777" w:rsidR="00B624FB" w:rsidRDefault="00B624FB" w:rsidP="00B624FB">
      <w:pPr>
        <w:rPr>
          <w:noProof/>
        </w:rPr>
        <w:sectPr w:rsidR="00B624FB" w:rsidSect="00A6092C">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24700A25" w:rsidR="00CE54AE" w:rsidRPr="00CE54AE" w:rsidRDefault="0000138E"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PŘÍLOHA II</w:t>
      </w:r>
      <w:r w:rsidR="005201C6">
        <w:rPr>
          <w:noProof/>
        </w:rPr>
        <w:br/>
        <w:t xml:space="preserve">ZKRÁCENÝ FORMULÁŘ CO PRO OZNAMOVÁNÍ SPOJENÍ PODLE NAŘÍZENÍ (ES) Č. 139/2004 </w:t>
      </w:r>
    </w:p>
    <w:p w14:paraId="52DF401A" w14:textId="77777777" w:rsidR="00B624FB" w:rsidRPr="00997D31" w:rsidRDefault="00CE54AE" w:rsidP="00B624FB">
      <w:pPr>
        <w:pStyle w:val="Annexetitre"/>
        <w:rPr>
          <w:noProof/>
        </w:rPr>
      </w:pPr>
      <w:r>
        <w:rPr>
          <w:noProof/>
        </w:rPr>
        <w:t xml:space="preserve">(ZKRÁCENÝ FORMULÁŘ CO)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Úvod</w:t>
      </w:r>
    </w:p>
    <w:p w14:paraId="52DF401C" w14:textId="77777777" w:rsidR="002138D6" w:rsidRPr="002138D6" w:rsidRDefault="002138D6" w:rsidP="002138D6">
      <w:pPr>
        <w:pStyle w:val="Point0number"/>
        <w:rPr>
          <w:noProof/>
        </w:rPr>
      </w:pPr>
      <w:r>
        <w:rPr>
          <w:noProof/>
        </w:rPr>
        <w:t xml:space="preserve">Zkrácený formulář CO uvádí informace, které musí oznamující strany poskytnout, pokud oznamují Evropské komisi určitá navrhovaná spojení, jež jsou způsobilá k přezkumu v rámci zjednodušeného postupu. </w:t>
      </w:r>
    </w:p>
    <w:p w14:paraId="52DF401D" w14:textId="209C88DB" w:rsidR="002138D6" w:rsidRPr="002138D6" w:rsidRDefault="002138D6" w:rsidP="002138D6">
      <w:pPr>
        <w:pStyle w:val="Point0number"/>
        <w:numPr>
          <w:ilvl w:val="0"/>
          <w:numId w:val="5"/>
        </w:numPr>
        <w:rPr>
          <w:noProof/>
        </w:rPr>
      </w:pPr>
      <w:r>
        <w:rPr>
          <w:noProof/>
        </w:rPr>
        <w:t>Při vyplňování tohoto zkráceného formuláře CO věnujte pozornost nařízení Rady (ES) č. 139/2004 ze dne 20. ledna 2004 o kontrole spojování podniků</w:t>
      </w:r>
      <w:r>
        <w:rPr>
          <w:rStyle w:val="FootnoteReference"/>
          <w:rFonts w:eastAsia="Calibri"/>
          <w:noProof/>
          <w:szCs w:val="24"/>
        </w:rPr>
        <w:footnoteReference w:id="1"/>
      </w:r>
      <w:r>
        <w:rPr>
          <w:noProof/>
        </w:rPr>
        <w:t xml:space="preserve"> („nařízení o spojování“) a prováděcímu nařízení Komise (EU) [[X]/2023 ze dne [X] 2023], kterým se provádí nařízení Rady (ES) č. 139/2004 o kontrole spojování podniků („prováděcí nařízení“)</w:t>
      </w:r>
      <w:r>
        <w:rPr>
          <w:rStyle w:val="FootnoteReference"/>
          <w:noProof/>
          <w:szCs w:val="24"/>
        </w:rPr>
        <w:footnoteReference w:id="2"/>
      </w:r>
      <w:r>
        <w:rPr>
          <w:noProof/>
        </w:rPr>
        <w:t>, k němuž je tento zkrácený formulář CO připojen. Věnujte pozornost také sdělení Komise o zjednodušeném postupu ohledně některých spojování</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Obecně platí, že zkrácený formulář CO může být použit pro účely oznamování spojení, je-li splněna jedna z těchto podmínek: </w:t>
      </w:r>
    </w:p>
    <w:p w14:paraId="52DF401F" w14:textId="77777777" w:rsidR="002138D6" w:rsidRPr="002138D6" w:rsidRDefault="002138D6" w:rsidP="002138D6">
      <w:pPr>
        <w:pStyle w:val="Point1letter"/>
        <w:numPr>
          <w:ilvl w:val="3"/>
          <w:numId w:val="5"/>
        </w:numPr>
        <w:rPr>
          <w:noProof/>
        </w:rPr>
      </w:pPr>
      <w:r>
        <w:rPr>
          <w:noProof/>
        </w:rPr>
        <w:t>dva nebo více podniků získá společnou kontrolu nad společným podnikem, za předpokladu, že tento společný podnik nemá žádný současný obrat na území Evropského hospodářského prostoru (EHP)</w:t>
      </w:r>
      <w:bookmarkStart w:id="8" w:name="_Ref86827794"/>
      <w:r>
        <w:rPr>
          <w:rStyle w:val="FootnoteReference"/>
          <w:noProof/>
        </w:rPr>
        <w:footnoteReference w:id="4"/>
      </w:r>
      <w:bookmarkEnd w:id="8"/>
      <w:r>
        <w:rPr>
          <w:noProof/>
        </w:rPr>
        <w:t>, a dotčené podniky v době oznámení neplánují převést na společný podnik žádná aktiva v rámci EHP</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numPr>
          <w:ilvl w:val="3"/>
          <w:numId w:val="5"/>
        </w:numPr>
        <w:rPr>
          <w:noProof/>
        </w:rPr>
      </w:pPr>
      <w:r>
        <w:rPr>
          <w:noProof/>
        </w:rPr>
        <w:t>dva nebo více podniků získá společnou kontrolu nad společným podnikem, za předpokladu, že společný podnik vykonává v EHP činnost v zanedbatelné míře. To se týká spojení, u nichž jsou splněny všechny tyto podmínky</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současný roční obrat společného podniku a/nebo obrat z činností do něj vkládaných, jakož i očekávaný roční obrat v EHP je nižší než 100 milionů EUR;</w:t>
      </w:r>
    </w:p>
    <w:p w14:paraId="52DF4022" w14:textId="77777777" w:rsidR="002138D6" w:rsidRPr="002138D6" w:rsidRDefault="002138D6" w:rsidP="002138D6">
      <w:pPr>
        <w:pStyle w:val="Point2"/>
        <w:rPr>
          <w:noProof/>
        </w:rPr>
      </w:pPr>
      <w:r>
        <w:rPr>
          <w:noProof/>
        </w:rPr>
        <w:t>ii)</w:t>
      </w:r>
      <w:r>
        <w:rPr>
          <w:noProof/>
        </w:rPr>
        <w:tab/>
        <w:t>celková hodnota převodů aktiv do společného podniku v EHP plánovaných v době oznámení je nižší než 100 milionů EUR;</w:t>
      </w:r>
    </w:p>
    <w:p w14:paraId="52DF4023" w14:textId="77777777" w:rsidR="002138D6" w:rsidRPr="002138D6" w:rsidRDefault="002138D6" w:rsidP="002138D6">
      <w:pPr>
        <w:pStyle w:val="Point1letter"/>
        <w:numPr>
          <w:ilvl w:val="3"/>
          <w:numId w:val="5"/>
        </w:numPr>
        <w:rPr>
          <w:noProof/>
        </w:rPr>
      </w:pPr>
      <w:r>
        <w:rPr>
          <w:noProof/>
        </w:rPr>
        <w:t>dva nebo více podniků se spojí nebo jeden či více podniků získá výhradní nebo společnou kontrolu nad jiným podnikem, za předpokladu, že žádná ze stran spojení není obchodně činná na stejném výrobkovém a zeměpisném trhu nebo na relevantním výrobkovém trhu, jenž je předcházejícím nebo navazujícím trhem ve vztahu k výrobkovému trhu, na kterém je činná kterákoli jiná strana spojení</w:t>
      </w:r>
      <w:r>
        <w:rPr>
          <w:rStyle w:val="FootnoteReference"/>
          <w:noProof/>
          <w:szCs w:val="24"/>
        </w:rPr>
        <w:footnoteReference w:id="7"/>
      </w:r>
      <w:r>
        <w:rPr>
          <w:noProof/>
        </w:rPr>
        <w:t>;</w:t>
      </w:r>
    </w:p>
    <w:p w14:paraId="52DF4024" w14:textId="77777777" w:rsidR="002138D6" w:rsidRPr="002138D6" w:rsidRDefault="002138D6" w:rsidP="002138D6">
      <w:pPr>
        <w:pStyle w:val="Point1letter"/>
        <w:numPr>
          <w:ilvl w:val="3"/>
          <w:numId w:val="5"/>
        </w:numPr>
        <w:rPr>
          <w:noProof/>
        </w:rPr>
      </w:pPr>
      <w:r>
        <w:rPr>
          <w:noProof/>
        </w:rPr>
        <w:t>dva nebo více podniků se spojí nebo jeden či více podniků získá výhradní nebo společnou kontrolu nad jiným podnikem a jsou splněny níže uvedené podmínky podle všech možných vymezení trhu</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kombinovaný tržní podíl všech stran spojení, které jsou obchodně činné na stejném výrobkovém a zeměpisném trhu (horizontální přesah), splňuje alespoň jednu z těchto podmínek:</w:t>
      </w:r>
    </w:p>
    <w:p w14:paraId="52DF4026" w14:textId="77777777" w:rsidR="002138D6" w:rsidRPr="002138D6" w:rsidRDefault="002138D6" w:rsidP="002138D6">
      <w:pPr>
        <w:pStyle w:val="Text1"/>
        <w:ind w:left="2552" w:hanging="567"/>
        <w:rPr>
          <w:noProof/>
          <w:szCs w:val="24"/>
        </w:rPr>
      </w:pPr>
      <w:r>
        <w:rPr>
          <w:noProof/>
        </w:rPr>
        <w:t xml:space="preserve">aa) </w:t>
      </w:r>
      <w:r>
        <w:rPr>
          <w:noProof/>
        </w:rPr>
        <w:tab/>
        <w:t xml:space="preserve">je nižší než 20 %; </w:t>
      </w:r>
    </w:p>
    <w:p w14:paraId="52DF4027" w14:textId="77777777" w:rsidR="002138D6" w:rsidRPr="002138D6" w:rsidRDefault="002138D6" w:rsidP="002138D6">
      <w:pPr>
        <w:pStyle w:val="Text1"/>
        <w:ind w:left="2552" w:hanging="567"/>
        <w:rPr>
          <w:noProof/>
          <w:szCs w:val="24"/>
        </w:rPr>
      </w:pPr>
      <w:r>
        <w:rPr>
          <w:noProof/>
        </w:rPr>
        <w:t>bb)</w:t>
      </w:r>
      <w:r>
        <w:rPr>
          <w:noProof/>
        </w:rPr>
        <w:tab/>
        <w:t>je nižší než 50 % a přírůstek (delta) Herfindahl-Hirschmanova indexu (HHI) vyplývající ze spojení na tomto trhu je nižší než 150;</w:t>
      </w:r>
    </w:p>
    <w:p w14:paraId="52DF4028" w14:textId="77777777" w:rsidR="002138D6" w:rsidRPr="002138D6" w:rsidRDefault="002138D6" w:rsidP="002138D6">
      <w:pPr>
        <w:pStyle w:val="Point1"/>
        <w:ind w:left="1985"/>
        <w:rPr>
          <w:noProof/>
        </w:rPr>
      </w:pPr>
      <w:r>
        <w:rPr>
          <w:noProof/>
        </w:rPr>
        <w:t>ii)</w:t>
      </w:r>
      <w:r>
        <w:rPr>
          <w:noProof/>
        </w:rPr>
        <w:tab/>
        <w:t>jednotlivé a/nebo kombinované tržní podíly všech stran spojení, které jsou obchodně činné na výrobkovém trhu, jenž je předcházejícím nebo navazujícím trhem ve vztahu k výrobkovému trhu, na němž je činná kterákoli jiná strana spojení (vertikální vztah), splňují alespoň jednu z těchto podmínek:</w:t>
      </w:r>
    </w:p>
    <w:p w14:paraId="52DF4029" w14:textId="77777777" w:rsidR="002138D6" w:rsidRPr="002138D6" w:rsidRDefault="002138D6" w:rsidP="002138D6">
      <w:pPr>
        <w:pStyle w:val="Text1"/>
        <w:ind w:left="2552" w:hanging="567"/>
        <w:rPr>
          <w:noProof/>
          <w:szCs w:val="24"/>
        </w:rPr>
      </w:pPr>
      <w:r>
        <w:rPr>
          <w:noProof/>
        </w:rPr>
        <w:t xml:space="preserve">aa) </w:t>
      </w:r>
      <w:r>
        <w:rPr>
          <w:noProof/>
        </w:rPr>
        <w:tab/>
        <w:t>jsou nižší než 30 % na předcházejícím a navazujícím trhu;</w:t>
      </w:r>
    </w:p>
    <w:p w14:paraId="52DF402A" w14:textId="77777777" w:rsidR="002138D6" w:rsidRPr="002138D6" w:rsidRDefault="002138D6" w:rsidP="002138D6">
      <w:pPr>
        <w:pStyle w:val="Text1"/>
        <w:ind w:left="2552" w:hanging="567"/>
        <w:rPr>
          <w:noProof/>
          <w:szCs w:val="24"/>
        </w:rPr>
      </w:pPr>
      <w:r>
        <w:rPr>
          <w:noProof/>
        </w:rPr>
        <w:t>bb)</w:t>
      </w:r>
      <w:r>
        <w:rPr>
          <w:noProof/>
        </w:rPr>
        <w:tab/>
        <w:t xml:space="preserve">jsou nižší než 30 % na předcházejícím trhu a strany spojení působící na navazujícím trhu drží podíl nákupů nižší než 30 %, pokud jde o předcházející vstupy; </w:t>
      </w:r>
    </w:p>
    <w:p w14:paraId="52DF402B" w14:textId="77777777" w:rsidR="002138D6" w:rsidRPr="002138D6" w:rsidRDefault="002138D6" w:rsidP="002138D6">
      <w:pPr>
        <w:pStyle w:val="Text1"/>
        <w:ind w:left="2552" w:hanging="567"/>
        <w:rPr>
          <w:noProof/>
          <w:szCs w:val="24"/>
        </w:rPr>
      </w:pPr>
      <w:r>
        <w:rPr>
          <w:noProof/>
        </w:rPr>
        <w:t xml:space="preserve">cc) </w:t>
      </w:r>
      <w:r>
        <w:rPr>
          <w:noProof/>
        </w:rPr>
        <w:tab/>
        <w:t>jsou nižší než 50 % na předcházejícím i navazujícím trhu, přírůstek (delta) Herfindahl-Hirschmanova indexu (HHI) vyplývající ze spojení je nižší než 150 na předcházejícím i navazujícím trhu a menší podnik z hlediska tržního podílu je na předcházejícím a navazujícím trhu stejný;</w:t>
      </w:r>
    </w:p>
    <w:p w14:paraId="52DF402C" w14:textId="77777777" w:rsidR="002138D6" w:rsidRPr="002138D6" w:rsidRDefault="002138D6" w:rsidP="002138D6">
      <w:pPr>
        <w:pStyle w:val="Point1letter"/>
        <w:numPr>
          <w:ilvl w:val="3"/>
          <w:numId w:val="5"/>
        </w:numPr>
        <w:rPr>
          <w:noProof/>
        </w:rPr>
      </w:pPr>
      <w:r>
        <w:rPr>
          <w:noProof/>
        </w:rPr>
        <w:t>strana má získat výhradní kontrolu nad podnikem, nad kterým již má společnou kontrolu</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Kromě toho může Komise na žádost oznamujících stran přezkoumat zjednodušeným postupem a na základě zkráceného formuláře CO spojení, kdy se dva nebo více podniků spojí nebo jeden či více podniků získá výhradní nebo společnou kontrolu nad jiným podnikem, za předpokladu, že jsou podle všech možných vymezení trhu splněny obě níže uvedené podmínky</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numPr>
          <w:ilvl w:val="3"/>
          <w:numId w:val="5"/>
        </w:numPr>
        <w:rPr>
          <w:noProof/>
        </w:rPr>
      </w:pPr>
      <w:r>
        <w:rPr>
          <w:noProof/>
        </w:rPr>
        <w:t xml:space="preserve">kombinovaný tržní podíl všech stran spojení, jejichž činnosti vedou k horizontálnímu přesahu, zůstává nižší než 25 %; </w:t>
      </w:r>
    </w:p>
    <w:p w14:paraId="52DF402F" w14:textId="77777777" w:rsidR="002138D6" w:rsidRPr="002138D6" w:rsidRDefault="002138D6" w:rsidP="002138D6">
      <w:pPr>
        <w:pStyle w:val="Point1letter"/>
        <w:numPr>
          <w:ilvl w:val="3"/>
          <w:numId w:val="5"/>
        </w:numPr>
        <w:rPr>
          <w:noProof/>
        </w:rPr>
      </w:pPr>
      <w:r>
        <w:rPr>
          <w:noProof/>
        </w:rPr>
        <w:t xml:space="preserve">jednotlivé a kombinované tržní podíly všech stran spojení, které jsou činné ve vertikálním vztahu, splňují alespoň jednu z těchto podmínek: </w:t>
      </w:r>
    </w:p>
    <w:p w14:paraId="52DF4030" w14:textId="77777777" w:rsidR="002138D6" w:rsidRPr="002138D6" w:rsidRDefault="002138D6" w:rsidP="002138D6">
      <w:pPr>
        <w:pStyle w:val="Point2"/>
        <w:rPr>
          <w:noProof/>
        </w:rPr>
      </w:pPr>
      <w:r>
        <w:rPr>
          <w:noProof/>
        </w:rPr>
        <w:t>i)</w:t>
      </w:r>
      <w:r>
        <w:rPr>
          <w:noProof/>
        </w:rPr>
        <w:tab/>
        <w:t xml:space="preserve">jsou nižší než 35 % na předcházejícím a navazujícím trhu; </w:t>
      </w:r>
    </w:p>
    <w:p w14:paraId="52DF4031" w14:textId="77777777" w:rsidR="002138D6" w:rsidRPr="002138D6" w:rsidRDefault="002138D6" w:rsidP="002138D6">
      <w:pPr>
        <w:pStyle w:val="Point2"/>
        <w:rPr>
          <w:noProof/>
        </w:rPr>
      </w:pPr>
      <w:r>
        <w:rPr>
          <w:noProof/>
        </w:rPr>
        <w:t>ii)</w:t>
      </w:r>
      <w:r>
        <w:rPr>
          <w:noProof/>
        </w:rPr>
        <w:tab/>
        <w:t xml:space="preserve">jsou nižší než 50 % na jednom trhu, zatímco jednotlivé a kombinované tržní podíly všech stran spojení na všech ostatních vertikálně souvisejících trzích jsou nižší než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Kromě toho může Komise na žádost oznamujících stran přezkoumat zjednodušeným postupem a na základě zkráceného formuláře CO spojení, kdy dva nebo více podniků získá společnou kontrolu nad společným podnikem, za předpokladu, že</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numPr>
          <w:ilvl w:val="3"/>
          <w:numId w:val="5"/>
        </w:numPr>
        <w:rPr>
          <w:noProof/>
        </w:rPr>
      </w:pPr>
      <w:r>
        <w:rPr>
          <w:noProof/>
        </w:rPr>
        <w:t>současný roční obrat společného podniku a/nebo obrat z činností do něj vkládaných je v EHP nižší než 150 milionů EUR a</w:t>
      </w:r>
    </w:p>
    <w:p w14:paraId="52DF4034" w14:textId="77777777" w:rsidR="002138D6" w:rsidRPr="002138D6" w:rsidRDefault="002138D6" w:rsidP="002138D6">
      <w:pPr>
        <w:pStyle w:val="Point1letter"/>
        <w:numPr>
          <w:ilvl w:val="3"/>
          <w:numId w:val="5"/>
        </w:numPr>
        <w:rPr>
          <w:noProof/>
        </w:rPr>
      </w:pPr>
      <w:r>
        <w:rPr>
          <w:noProof/>
        </w:rPr>
        <w:t>celková hodnota převodů aktiv do společného podniku v EHP plánovaných v době oznámení je nižší než 150 milionů EUR</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Komise si může vždy vyžádat formulář CO, pokud se zdá, že podmínky pro použití zkráceného formuláře CO nejsou splněny, nebo ve výjimečných případech, pokud tyto podmínky sice splněny jsou, ale Komise rozhodne, že oznámení pomocí formuláře CO je nezbytné pro účely náležitého vyšetření možných obav z narušení hospodářské soutěže.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Jak vyplnit a předložit zkrácený formulář CO </w:t>
      </w:r>
    </w:p>
    <w:p w14:paraId="52DF4037" w14:textId="77777777" w:rsidR="002138D6" w:rsidRPr="002138D6" w:rsidRDefault="002138D6" w:rsidP="002138D6">
      <w:pPr>
        <w:pStyle w:val="Point0number"/>
        <w:numPr>
          <w:ilvl w:val="0"/>
          <w:numId w:val="5"/>
        </w:numPr>
        <w:rPr>
          <w:noProof/>
        </w:rPr>
      </w:pPr>
      <w:r>
        <w:rPr>
          <w:noProof/>
        </w:rPr>
        <w:t xml:space="preserve">V případě fúze ve smyslu čl. 3 odst. 1 písm. a) nařízení o spojování nebo získání společné kontroly ve smyslu čl. 3 odst. 1 písm. b) nařízení o spojování musí zkrácený formulář CO vyplnit společně strany fúze nebo strany, které získávají společnou kontrolu. V případě získání výhradní kontroly ve smyslu čl. 3 odst. 1 písm. b) nařízení o spojování musí zkrácený formulář CO vyplnit nabyvatel. V případě veřejné nabídky na získání podniku musí zkrácený formulář CO vyplnit nabízející. </w:t>
      </w:r>
    </w:p>
    <w:p w14:paraId="52DF4038" w14:textId="77777777" w:rsidR="002138D6" w:rsidRPr="002138D6" w:rsidRDefault="002138D6" w:rsidP="002138D6">
      <w:pPr>
        <w:pStyle w:val="Point0number"/>
        <w:numPr>
          <w:ilvl w:val="0"/>
          <w:numId w:val="5"/>
        </w:numPr>
        <w:rPr>
          <w:noProof/>
        </w:rPr>
      </w:pPr>
      <w:r>
        <w:rPr>
          <w:noProof/>
        </w:rPr>
        <w:t>Ve zkráceném formuláři CO musí být vyplněny různé oddíly v závislosti na vlastnostech spojení a na důvodech, proč je spojení způsobilé pro zjednodušený postup</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numPr>
          <w:ilvl w:val="3"/>
          <w:numId w:val="5"/>
        </w:numPr>
        <w:rPr>
          <w:noProof/>
        </w:rPr>
      </w:pPr>
      <w:r>
        <w:rPr>
          <w:noProof/>
        </w:rPr>
        <w:t>oddíly 1, 2, 3, 4, 5, 6, 7, 13, 14, 15 a 16 musí být vyplněny ve všech případech;</w:t>
      </w:r>
    </w:p>
    <w:p w14:paraId="52DF403A" w14:textId="77777777" w:rsidR="002138D6" w:rsidRPr="002138D6" w:rsidRDefault="002138D6" w:rsidP="002138D6">
      <w:pPr>
        <w:pStyle w:val="Point1letter"/>
        <w:numPr>
          <w:ilvl w:val="3"/>
          <w:numId w:val="5"/>
        </w:numPr>
        <w:rPr>
          <w:noProof/>
        </w:rPr>
      </w:pPr>
      <w:r>
        <w:rPr>
          <w:noProof/>
        </w:rPr>
        <w:t>oddíl 8 musí být vyplněn, pokud spojení vede k horizontálním přesahům mezi činnostmi stran;</w:t>
      </w:r>
    </w:p>
    <w:p w14:paraId="52DF403B" w14:textId="77777777" w:rsidR="002138D6" w:rsidRPr="002138D6" w:rsidRDefault="002138D6" w:rsidP="002138D6">
      <w:pPr>
        <w:pStyle w:val="Point1letter"/>
        <w:numPr>
          <w:ilvl w:val="3"/>
          <w:numId w:val="5"/>
        </w:numPr>
        <w:rPr>
          <w:noProof/>
        </w:rPr>
      </w:pPr>
      <w:r>
        <w:rPr>
          <w:noProof/>
        </w:rPr>
        <w:t>oddíly 9 a/nebo 10 musí být vyplněny, pokud spojení vede k vertikálním vztahům mezi činnostmi stran;</w:t>
      </w:r>
    </w:p>
    <w:p w14:paraId="52DF403C" w14:textId="77777777" w:rsidR="002138D6" w:rsidRPr="002138D6" w:rsidRDefault="002138D6" w:rsidP="002138D6">
      <w:pPr>
        <w:pStyle w:val="Point1letter"/>
        <w:numPr>
          <w:ilvl w:val="3"/>
          <w:numId w:val="5"/>
        </w:numPr>
        <w:rPr>
          <w:noProof/>
        </w:rPr>
      </w:pPr>
      <w:r>
        <w:rPr>
          <w:noProof/>
        </w:rPr>
        <w:t>oddíl 11 musí být vyplněn ve všech případech, s výjimkou spojení, na něž se vztahuje bod 5 písm. a) nebo c) sdělení o zjednodušeném postupu;</w:t>
      </w:r>
    </w:p>
    <w:p w14:paraId="52DF403D" w14:textId="77777777" w:rsidR="002138D6" w:rsidRPr="002138D6" w:rsidRDefault="002138D6" w:rsidP="002138D6">
      <w:pPr>
        <w:pStyle w:val="Point1letter"/>
        <w:numPr>
          <w:ilvl w:val="3"/>
          <w:numId w:val="5"/>
        </w:numPr>
        <w:rPr>
          <w:noProof/>
        </w:rPr>
      </w:pPr>
      <w:r>
        <w:rPr>
          <w:noProof/>
        </w:rPr>
        <w:t xml:space="preserve">oddíl 12 musí být vyplněn v případě společného podniku. </w:t>
      </w:r>
    </w:p>
    <w:p w14:paraId="52DF403E" w14:textId="2EF0A00D" w:rsidR="002138D6" w:rsidRPr="002138D6" w:rsidRDefault="002138D6" w:rsidP="002138D6">
      <w:pPr>
        <w:pStyle w:val="Point0number"/>
        <w:numPr>
          <w:ilvl w:val="0"/>
          <w:numId w:val="5"/>
        </w:numPr>
        <w:rPr>
          <w:noProof/>
        </w:rPr>
      </w:pPr>
      <w:r>
        <w:rPr>
          <w:noProof/>
        </w:rPr>
        <w:t>Před formálním předložením oznámení v rámci zjednodušeného postupu a bez ohledu na zjednodušenou kategorii, do níž spojení spadá, musí oznamující strany ve všech případech předložit žádost o jmenování týmu pověřeného případem. V žádosti musí být uveden druh transakce, kategorie zjednodušeného případu, do níž případ spadá, a očekávaný den oznámení.</w:t>
      </w:r>
      <w:r>
        <w:rPr>
          <w:rStyle w:val="FootnoteReference"/>
          <w:noProof/>
        </w:rPr>
        <w:footnoteReference w:id="13"/>
      </w:r>
      <w:r w:rsidR="0000138E">
        <w:rPr>
          <w:noProof/>
        </w:rPr>
        <w:t xml:space="preserve"> </w:t>
      </w:r>
      <w:r>
        <w:rPr>
          <w:noProof/>
        </w:rPr>
        <w:t>Oznamující strany se vyzývají, aby oznámily určité kategorie zjednodušených případů přímo a aby před podáním oznámení nedocházelo k žádným kontaktům, případně aby takové kontakty byly jen velmi krátké.</w:t>
      </w:r>
      <w:r>
        <w:rPr>
          <w:rStyle w:val="FootnoteReference"/>
          <w:noProof/>
        </w:rPr>
        <w:footnoteReference w:id="14"/>
      </w:r>
      <w:r>
        <w:rPr>
          <w:noProof/>
        </w:rPr>
        <w:t xml:space="preserve"> V těchto případech musí být žádost o jmenování týmu pověřeného případem předložena nejméně jeden týden před očekávaným dnem oznámení. V případech, které vedou k horizontálním přesahům nebo nehorizontálním vztahům mezi činnostmi stran spojení, by kontakty před oznámením měly být zahájeny předložením žádosti o jmenování týmu pověřeného případem, a to nejméně dva týdny před očekávaným dnem oznámení. </w:t>
      </w:r>
    </w:p>
    <w:p w14:paraId="52DF403F" w14:textId="77777777" w:rsidR="002138D6" w:rsidRPr="002138D6" w:rsidRDefault="002138D6" w:rsidP="002138D6">
      <w:pPr>
        <w:pStyle w:val="Point0number"/>
        <w:numPr>
          <w:ilvl w:val="0"/>
          <w:numId w:val="5"/>
        </w:numPr>
        <w:rPr>
          <w:noProof/>
        </w:rPr>
      </w:pPr>
      <w:r>
        <w:rPr>
          <w:noProof/>
        </w:rPr>
        <w:t>Veškeré osobní údaje předložené ve zkráceném formuláři CO budou zpracovány v souladu s nařízením Evropského parlamentu a Rady (EU) 2018/1725 ze dne 23. října 2018 o ochraně fyzických osob v souvislosti se zpracováním osobních údajů orgány, institucemi a jinými subjekty Unie a o volném pohybu těchto údajů a o zrušení nařízení (ES) č. 45/2001 a rozhodnutí č. 1247/2002/ES</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Zkrácený formulář CO musí podepsat osoby, které jsou podle zákona zmocněny jednat jménem každé z oznamujících stran, nebo jeden či více zmocněných externích zástupců oznamující strany nebo stran. Ke zkrácenému formuláři CO musí být připojeny příslušné plné moci</w:t>
      </w:r>
      <w:r>
        <w:rPr>
          <w:rStyle w:val="FootnoteReference"/>
          <w:noProof/>
        </w:rPr>
        <w:footnoteReference w:id="16"/>
      </w:r>
      <w:r>
        <w:rPr>
          <w:noProof/>
        </w:rPr>
        <w:t xml:space="preserve">. Technické specifikace a pokyny týkající se podpisů budou příležitostně zveřejňovány v </w:t>
      </w:r>
      <w:r>
        <w:rPr>
          <w:i/>
          <w:noProof/>
        </w:rPr>
        <w:t>Úředním věstníku Evropské unie</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Definice pro účely tohoto zkráceného formuláře CO</w:t>
      </w:r>
    </w:p>
    <w:p w14:paraId="52DF4042" w14:textId="77777777" w:rsidR="002138D6" w:rsidRPr="002138D6" w:rsidRDefault="002138D6" w:rsidP="002138D6">
      <w:pPr>
        <w:pStyle w:val="Point0number"/>
        <w:numPr>
          <w:ilvl w:val="0"/>
          <w:numId w:val="5"/>
        </w:numPr>
        <w:rPr>
          <w:noProof/>
        </w:rPr>
      </w:pPr>
      <w:r>
        <w:rPr>
          <w:noProof/>
        </w:rPr>
        <w:t>Pro účely tohoto zkráceného formuláře se použijí tyto definice:</w:t>
      </w:r>
    </w:p>
    <w:p w14:paraId="52DF4043" w14:textId="77777777" w:rsidR="002138D6" w:rsidRPr="002138D6" w:rsidRDefault="002138D6" w:rsidP="002138D6">
      <w:pPr>
        <w:pStyle w:val="Point1letter"/>
        <w:numPr>
          <w:ilvl w:val="3"/>
          <w:numId w:val="5"/>
        </w:numPr>
        <w:rPr>
          <w:noProof/>
        </w:rPr>
      </w:pPr>
      <w:r>
        <w:rPr>
          <w:noProof/>
        </w:rPr>
        <w:t>„strana/strany spojení“ nebo „strana/strany“: jak nabývající strana/strany, tak strana/strany, která je / které jsou předmětem nabytí, nebo fúzující strany, včetně všech podniků, ve kterých je získáván kontrolní podíl nebo které jsou předmětem veřejné nabídky převzetí. Není-li stanoveno jinak, zahrnují výrazy „oznamující strana/strany“ a „strana/strany spojení“ všechny podniky, které patří ke stejným skupinám jako uvedené strany;</w:t>
      </w:r>
    </w:p>
    <w:p w14:paraId="52DF4044" w14:textId="77777777" w:rsidR="002138D6" w:rsidRPr="002138D6" w:rsidRDefault="002138D6" w:rsidP="002138D6">
      <w:pPr>
        <w:pStyle w:val="Point1letter"/>
        <w:numPr>
          <w:ilvl w:val="3"/>
          <w:numId w:val="5"/>
        </w:numPr>
        <w:rPr>
          <w:noProof/>
        </w:rPr>
      </w:pPr>
      <w:r>
        <w:rPr>
          <w:noProof/>
        </w:rPr>
        <w:t>„rok“: kalendářní rok, není-li uvedeno jinak. Není-li stanoveno jinak, musí se veškeré informace požadované ve zkráceném formuláři CO vztahovat k roku, který předchází roku oznámení.</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Potřeba správného a úplného oznámení </w:t>
      </w:r>
    </w:p>
    <w:p w14:paraId="52DF4046" w14:textId="77777777" w:rsidR="002138D6" w:rsidRPr="002138D6" w:rsidRDefault="002138D6" w:rsidP="002138D6">
      <w:pPr>
        <w:pStyle w:val="Point0number"/>
        <w:numPr>
          <w:ilvl w:val="0"/>
          <w:numId w:val="5"/>
        </w:numPr>
        <w:rPr>
          <w:noProof/>
        </w:rPr>
      </w:pPr>
      <w:r>
        <w:rPr>
          <w:noProof/>
        </w:rPr>
        <w:t>Všechny informace vyžadované ve zkráceném formuláři CO musí být správné a úplné. Požadované informace musí být uvedeny v příslušném oddíle zkráceného formuláře CO. Každá strana vyplňující oznámení odpovídá za správnost informací, které poskytuje. Především byste měli vzít na vědomí, že:</w:t>
      </w:r>
    </w:p>
    <w:p w14:paraId="52DF4047" w14:textId="77777777" w:rsidR="002138D6" w:rsidRPr="002138D6" w:rsidRDefault="002138D6" w:rsidP="002138D6">
      <w:pPr>
        <w:pStyle w:val="Point1letter"/>
        <w:numPr>
          <w:ilvl w:val="3"/>
          <w:numId w:val="5"/>
        </w:numPr>
        <w:rPr>
          <w:noProof/>
        </w:rPr>
      </w:pPr>
      <w:r>
        <w:rPr>
          <w:noProof/>
        </w:rPr>
        <w:t xml:space="preserve">v souladu s čl. 10 odst. 1 nařízení o spojování a čl. 5 odst. 2 a 4 prováděcího nařízení nezačnou lhůty týkající se oznámení stanovené v nařízení o spojování běžet, dokud Komise neobdrží všechny informace, které musí být spolu s oznámením poskytnuty. Tento požadavek zajišťuje, aby Komise mohla oznámené spojení posoudit ve lhůtách pevně stanovených v nařízení o spojování. Pokud je oznámení neúplné, Komise neprodleně písemně informuje oznamující strany nebo jejich zástupce; </w:t>
      </w:r>
    </w:p>
    <w:p w14:paraId="52DF4048" w14:textId="77777777" w:rsidR="002138D6" w:rsidRPr="002138D6" w:rsidRDefault="002138D6" w:rsidP="002138D6">
      <w:pPr>
        <w:pStyle w:val="Point1letter"/>
        <w:numPr>
          <w:ilvl w:val="3"/>
          <w:numId w:val="5"/>
        </w:numPr>
        <w:rPr>
          <w:noProof/>
        </w:rPr>
      </w:pPr>
      <w:r>
        <w:rPr>
          <w:noProof/>
        </w:rPr>
        <w:t>oznamující strana/strany musí při přípravě oznámení zkontrolovat, že kontaktní jména, čísla a zejména e-mailové adresy zaslané Komisi jsou uvedeny přesně a jsou relevantní a aktuální;</w:t>
      </w:r>
    </w:p>
    <w:p w14:paraId="52DF4049" w14:textId="77777777" w:rsidR="002138D6" w:rsidRPr="002138D6" w:rsidRDefault="002138D6" w:rsidP="002138D6">
      <w:pPr>
        <w:pStyle w:val="Point1letter"/>
        <w:numPr>
          <w:ilvl w:val="3"/>
          <w:numId w:val="5"/>
        </w:numPr>
        <w:rPr>
          <w:noProof/>
        </w:rPr>
      </w:pPr>
      <w:r>
        <w:rPr>
          <w:noProof/>
        </w:rPr>
        <w:t>v souladu s čl. 5 odst. 4 prováděcího nařízení budou nesprávné nebo zavádějící informace v oznámení považovány za neúplné informace;</w:t>
      </w:r>
    </w:p>
    <w:p w14:paraId="52DF404A" w14:textId="3479CE20" w:rsidR="002138D6" w:rsidRPr="002138D6" w:rsidRDefault="002138D6" w:rsidP="002138D6">
      <w:pPr>
        <w:pStyle w:val="Point1letter"/>
        <w:numPr>
          <w:ilvl w:val="3"/>
          <w:numId w:val="5"/>
        </w:numPr>
        <w:rPr>
          <w:noProof/>
        </w:rPr>
      </w:pPr>
      <w:r>
        <w:rPr>
          <w:noProof/>
        </w:rPr>
        <w:t>požadované kontaktní údaje musí být poskytnuty ve formátu stanoveném Generálním ředitelstvím pro hospodářskou soutěž („GŘ pro hospodářskou soutěž“) na jeho internetových stránkách</w:t>
      </w:r>
      <w:r>
        <w:rPr>
          <w:rStyle w:val="FootnoteReference"/>
          <w:noProof/>
        </w:rPr>
        <w:footnoteReference w:id="17"/>
      </w:r>
      <w:r>
        <w:rPr>
          <w:noProof/>
        </w:rPr>
        <w:t>.</w:t>
      </w:r>
      <w:r w:rsidR="0000138E">
        <w:rPr>
          <w:noProof/>
        </w:rPr>
        <w:t xml:space="preserve"> </w:t>
      </w:r>
      <w:r>
        <w:rPr>
          <w:noProof/>
        </w:rPr>
        <w:t xml:space="preserve">Pro řádný postup vyšetřování je nezbytné, aby byly kontaktní údaje uvedeny přesně. Za tímto účelem musíte zajistit, aby poskytnuté e-mailové adresy byly personalizovány a přiřazeny konkrétním kontaktním osobám a aby se nejednalo o obecné podnikové e-mailové schránky (např. info@, hello@). Komise může prohlásit oznámení na základě nevhodných kontaktních údajů za neúplné; </w:t>
      </w:r>
    </w:p>
    <w:p w14:paraId="52DF404B" w14:textId="77777777" w:rsidR="002138D6" w:rsidRPr="002138D6" w:rsidRDefault="002138D6" w:rsidP="002138D6">
      <w:pPr>
        <w:pStyle w:val="Point1letter"/>
        <w:numPr>
          <w:ilvl w:val="3"/>
          <w:numId w:val="5"/>
        </w:numPr>
        <w:rPr>
          <w:noProof/>
        </w:rPr>
      </w:pPr>
      <w:r>
        <w:rPr>
          <w:noProof/>
        </w:rPr>
        <w:t>podle čl. 14 odst. 1 písm. a) nařízení o spojování mohou být oznamujícím stranám, které úmyslně nebo z nedbalosti poskytnou nesprávné nebo zavádějící informace, uloženy pokuty až do výše 1 % celkového obratu dotčeného podniku. Kromě toho může Komise podle čl. 6 odst. 3 písm. a) a čl. 8 odst. 6 písm. a) nařízení o spojování zrušit své rozhodnutí o slučitelnosti spojení, pokud je toto rozhodnutí založeno na nesprávných informacích, za které je odpovědná jedna ze stran spojení;</w:t>
      </w:r>
    </w:p>
    <w:p w14:paraId="52DF404C" w14:textId="77777777" w:rsidR="002138D6" w:rsidRPr="002138D6" w:rsidRDefault="002138D6" w:rsidP="002138D6">
      <w:pPr>
        <w:pStyle w:val="Point1letter"/>
        <w:numPr>
          <w:ilvl w:val="3"/>
          <w:numId w:val="5"/>
        </w:numPr>
        <w:rPr>
          <w:noProof/>
        </w:rPr>
      </w:pPr>
      <w:r>
        <w:rPr>
          <w:noProof/>
        </w:rPr>
        <w:t>můžete písemně požadovat, aby Komise přijala oznámení jako úplné, aniž poskytnete informace požadované ve zkráceném formuláři CO, pokud jsou i při vynaložení rozumného úsilí pro vás tyto informace částečně nebo zcela nedostupné (např. z důvodu nedostupnosti informací o cílové společnosti během nabídky na nepřátelské převzetí). Komise vezme tuto žádost v úvahu za předpokladu, že uvedete důvody, proč tyto informace nejsou dostupné, a poskytnete co nejpřesnější odhady chybějících údajů s uvedením zdrojů těchto odhadů. Pokud je to možné, měli byste uvést, kde by mohla Komise získat požadované informace, které vám nejsou k dispozici;</w:t>
      </w:r>
    </w:p>
    <w:p w14:paraId="52DF404D" w14:textId="77777777" w:rsidR="002138D6" w:rsidRPr="002138D6" w:rsidRDefault="002138D6" w:rsidP="002138D6">
      <w:pPr>
        <w:pStyle w:val="Point1letter"/>
        <w:numPr>
          <w:ilvl w:val="3"/>
          <w:numId w:val="5"/>
        </w:numPr>
        <w:rPr>
          <w:noProof/>
        </w:rPr>
      </w:pPr>
      <w:r>
        <w:rPr>
          <w:noProof/>
        </w:rPr>
        <w:t>podle čl. 4 odst. 2 prováděcího nařízení nemusí Komise trvat na povinnosti poskytnout v oznámení určité konkrétní informace, pokud nepovažuje splnění takových povinností či požadavků za nezbytné pro posouzení případu. Ve fázi před oznámením můžete tudíž Komisi písemně požádat, aby vás osvobodila od povinnosti poskytnout určité informace, které nepovažujete za nezbytné pro posouzení případu Komisí. Taková žádost o osvobození by měla být zaslána současně s návrhem zkráceného formuláře CO před podáním oznámení. Žádost o osvobození by měla být podána v samostatném e-mailu adresovaném týmu zabývajícímu se daným případem. Komise posoudí žádost o osvobození, pokud tato žádost dostatečně zdůvodní, proč předmětné informace nejsou pro posouzení případu nezbytné. V souladu s dokumentem „</w:t>
      </w:r>
      <w:r>
        <w:rPr>
          <w:i/>
          <w:noProof/>
        </w:rPr>
        <w:t>Best Practices on the conduct of EC merger control proceedings</w:t>
      </w:r>
      <w:r>
        <w:rPr>
          <w:noProof/>
        </w:rPr>
        <w:t>“ (Osvědčené postupy pro vedení kontrolních řízení ES ve věci spojování podniků) potřebuje GŘ pro hospodářskou soutěž obvykle pět pracovních dnů, než na žádosti o osvobození odpoví. Aby se předešlo pochybnostem, je třeba uvést, že případné uznání ze strany Komise, že některé informace požadované ve zkráceném formuláři CO nejsou nezbytné k doplnění oznámení o spojení, nijak nebrání Komisi v tom, aby si tyto informace kdykoli vyžádala (před podáním oznámení nebo po něm), například prostřednictvím žádosti o informace podle článku 11 nařízení o spojování.</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Návrat k běžnému postupu a oznámení pomocí formuláře CO</w:t>
      </w:r>
    </w:p>
    <w:p w14:paraId="52DF404F" w14:textId="77777777" w:rsidR="002138D6" w:rsidRPr="002138D6" w:rsidRDefault="002138D6" w:rsidP="002138D6">
      <w:pPr>
        <w:pStyle w:val="Point0number"/>
        <w:numPr>
          <w:ilvl w:val="0"/>
          <w:numId w:val="5"/>
        </w:numPr>
        <w:rPr>
          <w:noProof/>
        </w:rPr>
      </w:pPr>
      <w:r>
        <w:rPr>
          <w:noProof/>
        </w:rPr>
        <w:t>Při posuzování toho, zda může být určité spojení oznámeno v rámci zjednodušeného postupu pomocí zkráceného formuláře CO, Komise zajistí, aby byly dostatečně jasně zjištěny všechny příslušné okolnosti. V tomto ohledu jsou za správnost a úplnost poskytovaných informací odpovědné oznamující strany.</w:t>
      </w:r>
    </w:p>
    <w:p w14:paraId="52DF4050" w14:textId="77777777" w:rsidR="002138D6" w:rsidRPr="002138D6" w:rsidRDefault="002138D6" w:rsidP="002138D6">
      <w:pPr>
        <w:pStyle w:val="Point0number"/>
        <w:numPr>
          <w:ilvl w:val="0"/>
          <w:numId w:val="5"/>
        </w:numPr>
        <w:rPr>
          <w:noProof/>
        </w:rPr>
      </w:pPr>
      <w:r>
        <w:rPr>
          <w:noProof/>
        </w:rPr>
        <w:t>Pokud Komise po oznámení spojení usoudí, že případ není vhodný k oznámení v rámci zjednodušeného postupu, může požadovat úplné, případně částečné oznámení pomocí formuláře CO. Taková situace může nastat, jestliže:</w:t>
      </w:r>
    </w:p>
    <w:p w14:paraId="52DF4051" w14:textId="77777777" w:rsidR="002138D6" w:rsidRPr="002138D6" w:rsidRDefault="002138D6" w:rsidP="002138D6">
      <w:pPr>
        <w:pStyle w:val="Point1letter"/>
        <w:numPr>
          <w:ilvl w:val="3"/>
          <w:numId w:val="5"/>
        </w:numPr>
        <w:rPr>
          <w:noProof/>
        </w:rPr>
      </w:pPr>
      <w:r>
        <w:rPr>
          <w:noProof/>
        </w:rPr>
        <w:t>zdá se, že podmínky k využití zkráceného formuláře CO nejsou splněny;</w:t>
      </w:r>
    </w:p>
    <w:p w14:paraId="52DF4052" w14:textId="77777777" w:rsidR="002138D6" w:rsidRPr="002138D6" w:rsidRDefault="002138D6" w:rsidP="002138D6">
      <w:pPr>
        <w:pStyle w:val="Point1letter"/>
        <w:numPr>
          <w:ilvl w:val="3"/>
          <w:numId w:val="5"/>
        </w:numPr>
        <w:rPr>
          <w:noProof/>
        </w:rPr>
      </w:pPr>
      <w:r>
        <w:rPr>
          <w:noProof/>
        </w:rPr>
        <w:t>podmínky k využití zkráceného formuláře CO sice splněny jsou, avšak úplné nebo částečné oznámení pomocí formuláře CO je zapotřebí pro účely náležitého vyšetření obav z možného narušení hospodářské soutěže nebo ke stanovení toho, že transakce je spojením ve smyslu článku 3 nařízení o spojování;</w:t>
      </w:r>
    </w:p>
    <w:p w14:paraId="52DF4053" w14:textId="77777777" w:rsidR="002138D6" w:rsidRPr="002138D6" w:rsidRDefault="002138D6" w:rsidP="002138D6">
      <w:pPr>
        <w:pStyle w:val="Point1letter"/>
        <w:numPr>
          <w:ilvl w:val="3"/>
          <w:numId w:val="5"/>
        </w:numPr>
        <w:rPr>
          <w:noProof/>
        </w:rPr>
      </w:pPr>
      <w:r>
        <w:rPr>
          <w:noProof/>
        </w:rPr>
        <w:t>zkrácený formulář CO obsahuje nesprávné nebo zavádějící informace;</w:t>
      </w:r>
    </w:p>
    <w:p w14:paraId="52DF4054" w14:textId="77777777" w:rsidR="002138D6" w:rsidRPr="002138D6" w:rsidRDefault="002138D6" w:rsidP="002138D6">
      <w:pPr>
        <w:pStyle w:val="Point1letter"/>
        <w:numPr>
          <w:ilvl w:val="3"/>
          <w:numId w:val="5"/>
        </w:numPr>
        <w:rPr>
          <w:noProof/>
        </w:rPr>
      </w:pPr>
      <w:r>
        <w:rPr>
          <w:noProof/>
        </w:rPr>
        <w:t xml:space="preserve">některý členský stát či stát ESVO vyjádří ve vztahu k oznámenému spojení do patnácti pracovních dnů ode dne obdržení kopie zkráceného formuláře CO odůvodněné obavy z narušení hospodářské soutěže; </w:t>
      </w:r>
    </w:p>
    <w:p w14:paraId="52DF4055" w14:textId="77777777" w:rsidR="002138D6" w:rsidRPr="002138D6" w:rsidRDefault="002138D6" w:rsidP="002138D6">
      <w:pPr>
        <w:pStyle w:val="Point1letter"/>
        <w:numPr>
          <w:ilvl w:val="3"/>
          <w:numId w:val="5"/>
        </w:numPr>
        <w:rPr>
          <w:noProof/>
        </w:rPr>
      </w:pPr>
      <w:r>
        <w:rPr>
          <w:noProof/>
        </w:rPr>
        <w:t>některá třetí strana ve lhůtě stanovené Komisí pro vyjádření připomínek třetích stran vyjádří odůvodněné obavy z narušení hospodářské soutěže.</w:t>
      </w:r>
    </w:p>
    <w:p w14:paraId="52DF4056" w14:textId="77777777" w:rsidR="002138D6" w:rsidRPr="002138D6" w:rsidRDefault="002138D6" w:rsidP="002138D6">
      <w:pPr>
        <w:pStyle w:val="Point0number"/>
        <w:numPr>
          <w:ilvl w:val="0"/>
          <w:numId w:val="5"/>
        </w:numPr>
        <w:rPr>
          <w:noProof/>
        </w:rPr>
      </w:pPr>
      <w:r>
        <w:rPr>
          <w:noProof/>
        </w:rPr>
        <w:t>V uvedených případech může být oznámení ve smyslu čl. 5 odst. 2 prováděcího nařízení považováno za neúplné v podstatných věcech. Komise o tom neprodleně písemně informuje oznamující strany nebo jejich zástupce. Oznámení nabude účinku až dnem, kdy Komise obdrží všechny požadované informace.</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Důvěrnost</w:t>
      </w:r>
    </w:p>
    <w:p w14:paraId="52DF4058" w14:textId="77777777" w:rsidR="002138D6" w:rsidRPr="002138D6" w:rsidRDefault="002138D6" w:rsidP="002138D6">
      <w:pPr>
        <w:pStyle w:val="Point0number"/>
        <w:numPr>
          <w:ilvl w:val="0"/>
          <w:numId w:val="5"/>
        </w:numPr>
        <w:rPr>
          <w:noProof/>
        </w:rPr>
      </w:pPr>
      <w:r>
        <w:rPr>
          <w:noProof/>
        </w:rPr>
        <w:t>Článek 339 Smlouvy o fungování Evropské unie a čl. 17 odst. 2 nařízení o spojování, jakož i odpovídající ustanovení Dohody o EHP vyžadují, aby Komise, členské státy, Kontrolní úřad ESVO a státy ESVO, jejich úředníci a jiní zaměstnanci nevyzrazovali informace, které získají při uplatňování uvedeného nařízení a které podléhají služebnímu tajemství. Stejná zásada musí také platit pro ochranu důvěrnosti informací mezi oznamujícími stranami.</w:t>
      </w:r>
    </w:p>
    <w:p w14:paraId="52DF4059" w14:textId="77777777" w:rsidR="002138D6" w:rsidRPr="002138D6" w:rsidRDefault="002138D6" w:rsidP="002138D6">
      <w:pPr>
        <w:pStyle w:val="Point0number"/>
        <w:numPr>
          <w:ilvl w:val="0"/>
          <w:numId w:val="5"/>
        </w:numPr>
        <w:rPr>
          <w:noProof/>
        </w:rPr>
      </w:pPr>
      <w:r>
        <w:rPr>
          <w:noProof/>
        </w:rPr>
        <w:t>Pokud se domníváte, že by vaše zájmy byly poškozeny, pokud by kterékoli informace, které máte poskytnout, byly zveřejněny nebo jinak zpřístupněny jiným stranám, měli byste tyto informace předložit odděleně a každou stranu jasně označit slovy „Obchodní tajemství“. Měli byste rovněž uvést důvody, proč by tyto informace neměly být zpřístupněny nebo zveřejněny.</w:t>
      </w:r>
    </w:p>
    <w:p w14:paraId="52DF405A" w14:textId="77777777" w:rsidR="002138D6" w:rsidRPr="002138D6" w:rsidRDefault="002138D6" w:rsidP="002138D6">
      <w:pPr>
        <w:pStyle w:val="Point0number"/>
        <w:numPr>
          <w:ilvl w:val="0"/>
          <w:numId w:val="5"/>
        </w:numPr>
        <w:rPr>
          <w:noProof/>
        </w:rPr>
      </w:pPr>
      <w:r>
        <w:rPr>
          <w:noProof/>
        </w:rPr>
        <w:t>V případě fúzí či společných akvizic nebo v jiných případech, kdy oznámení vypracovává více než jedna strana, je možné předložit obchodní tajemství v samostatné obálce a v oznámení na ně uvést odkaz jako na přílohu. Všechny tyto přílohy musí být přiloženy k oznámení, aby mohlo být považováno za úplné.</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ODDÍL 1 </w:t>
      </w:r>
      <w:r>
        <w:rPr>
          <w:noProof/>
        </w:rPr>
        <w:br/>
        <w:t>Všeobecné informace o případu</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*Číslo případu:</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*Název případu:</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Jazyk:</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doplní se informace poskytnuté rejstříkem pro spojování podniků</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Není-li stanoveno jinak, považují se odkazy na články v níže uvedených tabulkách za odkazy na články nařízení o spojování.</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Oznámení v rámci zjednodušeného postupu: ano</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Nařízení o spojování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Jurisdikce:</w:t>
            </w:r>
            <w:r>
              <w:rPr>
                <w:noProof/>
              </w:rPr>
              <w:tab/>
            </w:r>
          </w:p>
          <w:p w14:paraId="52DF406D" w14:textId="10A499B2"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4E11D1" w:rsidRPr="0000138E">
                  <w:rPr>
                    <w:rFonts w:ascii="Segoe UI Symbol" w:eastAsia="Calibri" w:hAnsi="Segoe UI Symbol" w:cs="Segoe UI Symbol"/>
                    <w:noProof/>
                  </w:rPr>
                  <w:t>☐</w:t>
                </w:r>
              </w:sdtContent>
            </w:sdt>
            <w:r w:rsidR="009D7052">
              <w:rPr>
                <w:rFonts w:ascii="Times New Roman" w:eastAsia="Calibri" w:hAnsi="Times New Roman" w:cs="Times New Roman"/>
                <w:noProof/>
              </w:rPr>
              <w:t xml:space="preserve"> </w:t>
            </w:r>
            <w:r w:rsidR="004E11D1">
              <w:rPr>
                <w:rFonts w:ascii="Times New Roman" w:hAnsi="Times New Roman"/>
                <w:noProof/>
              </w:rPr>
              <w:t xml:space="preserve">Čl. 1 odst. 2 </w:t>
            </w:r>
          </w:p>
          <w:p w14:paraId="52DF406E" w14:textId="0CE6E501"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4E11D1" w:rsidRPr="0000138E">
                  <w:rPr>
                    <w:rFonts w:ascii="Segoe UI Symbol" w:eastAsia="Calibri" w:hAnsi="Segoe UI Symbol" w:cs="Segoe UI Symbol"/>
                    <w:noProof/>
                  </w:rPr>
                  <w:t>☐</w:t>
                </w:r>
              </w:sdtContent>
            </w:sdt>
            <w:r w:rsidR="009D7052">
              <w:rPr>
                <w:rFonts w:ascii="Times New Roman" w:eastAsia="Calibri" w:hAnsi="Times New Roman" w:cs="Times New Roman"/>
                <w:noProof/>
              </w:rPr>
              <w:t xml:space="preserve"> </w:t>
            </w:r>
            <w:r w:rsidR="004E11D1">
              <w:rPr>
                <w:rFonts w:ascii="Times New Roman" w:hAnsi="Times New Roman"/>
                <w:noProof/>
              </w:rPr>
              <w:t xml:space="preserve">Čl. 1 odst. 3 </w:t>
            </w:r>
          </w:p>
          <w:p w14:paraId="52DF406F" w14:textId="0C0CE285"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4E11D1" w:rsidRPr="009D7052">
                  <w:rPr>
                    <w:rFonts w:ascii="Segoe UI Symbol" w:eastAsia="Calibri" w:hAnsi="Segoe UI Symbol" w:cs="Segoe UI Symbol"/>
                    <w:noProof/>
                  </w:rPr>
                  <w:t>☐</w:t>
                </w:r>
              </w:sdtContent>
            </w:sdt>
            <w:r w:rsidR="009D7052">
              <w:rPr>
                <w:rFonts w:ascii="Times New Roman" w:eastAsia="Calibri" w:hAnsi="Times New Roman" w:cs="Times New Roman"/>
                <w:noProof/>
              </w:rPr>
              <w:t xml:space="preserve"> </w:t>
            </w:r>
            <w:r w:rsidR="004E11D1">
              <w:rPr>
                <w:rFonts w:ascii="Times New Roman" w:hAnsi="Times New Roman"/>
                <w:noProof/>
              </w:rPr>
              <w:t xml:space="preserve">Čl. 4 odst. 5 </w:t>
            </w:r>
          </w:p>
          <w:p w14:paraId="52DF4070" w14:textId="22C03444"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4E11D1" w:rsidRPr="009D7052">
                  <w:rPr>
                    <w:rFonts w:ascii="Segoe UI Symbol" w:eastAsia="Calibri" w:hAnsi="Segoe UI Symbol" w:cs="Segoe UI Symbol"/>
                    <w:noProof/>
                  </w:rPr>
                  <w:t>☐</w:t>
                </w:r>
              </w:sdtContent>
            </w:sdt>
            <w:r w:rsidR="004E11D1">
              <w:rPr>
                <w:rFonts w:ascii="Times New Roman" w:hAnsi="Times New Roman"/>
                <w:noProof/>
              </w:rPr>
              <w:t xml:space="preserve"> Článek 22</w:t>
            </w:r>
            <w:r w:rsidR="0000138E">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Základ oznámení: </w:t>
            </w:r>
          </w:p>
          <w:p w14:paraId="52DF4072" w14:textId="494119B6"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4E11D1" w:rsidRPr="0000138E">
                  <w:rPr>
                    <w:rFonts w:ascii="Segoe UI Symbol" w:eastAsia="Calibri" w:hAnsi="Segoe UI Symbol" w:cs="Segoe UI Symbol"/>
                    <w:noProof/>
                  </w:rPr>
                  <w:t>☐</w:t>
                </w:r>
              </w:sdtContent>
            </w:sdt>
            <w:r w:rsidR="009D7052">
              <w:rPr>
                <w:rFonts w:ascii="Times New Roman" w:eastAsia="Calibri" w:hAnsi="Times New Roman" w:cs="Times New Roman"/>
                <w:noProof/>
              </w:rPr>
              <w:t xml:space="preserve"> </w:t>
            </w:r>
            <w:r w:rsidR="004E11D1">
              <w:rPr>
                <w:rFonts w:ascii="Times New Roman" w:hAnsi="Times New Roman"/>
                <w:noProof/>
              </w:rPr>
              <w:t xml:space="preserve">Čl. 4 odst. 1 </w:t>
            </w:r>
          </w:p>
          <w:p w14:paraId="52DF4073" w14:textId="18B04BE1"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4E11D1" w:rsidRPr="0000138E">
                  <w:rPr>
                    <w:rFonts w:ascii="Segoe UI Symbol" w:eastAsia="Calibri" w:hAnsi="Segoe UI Symbol" w:cs="Segoe UI Symbol"/>
                    <w:noProof/>
                  </w:rPr>
                  <w:t>☐</w:t>
                </w:r>
              </w:sdtContent>
            </w:sdt>
            <w:r w:rsidR="009D7052">
              <w:rPr>
                <w:rFonts w:ascii="Times New Roman" w:eastAsia="Calibri" w:hAnsi="Times New Roman" w:cs="Times New Roman"/>
                <w:noProof/>
              </w:rPr>
              <w:t xml:space="preserve"> </w:t>
            </w:r>
            <w:r w:rsidR="004E11D1">
              <w:rPr>
                <w:rFonts w:ascii="Times New Roman" w:hAnsi="Times New Roman"/>
                <w:noProof/>
              </w:rPr>
              <w:t xml:space="preserve">Čl. 4 odst. 4 </w:t>
            </w:r>
          </w:p>
          <w:p w14:paraId="52DF4074" w14:textId="17ADBD54"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4E11D1" w:rsidRPr="009D7052">
                  <w:rPr>
                    <w:rFonts w:ascii="Segoe UI Symbol" w:eastAsia="Calibri" w:hAnsi="Segoe UI Symbol" w:cs="Segoe UI Symbol"/>
                    <w:noProof/>
                  </w:rPr>
                  <w:t>☐</w:t>
                </w:r>
              </w:sdtContent>
            </w:sdt>
            <w:r w:rsidR="009D7052">
              <w:rPr>
                <w:rFonts w:ascii="Times New Roman" w:eastAsia="Calibri" w:hAnsi="Times New Roman" w:cs="Times New Roman"/>
                <w:noProof/>
              </w:rPr>
              <w:t xml:space="preserve"> </w:t>
            </w:r>
            <w:r w:rsidR="004E11D1">
              <w:rPr>
                <w:rFonts w:ascii="Times New Roman" w:hAnsi="Times New Roman"/>
                <w:noProof/>
              </w:rPr>
              <w:t xml:space="preserve">Čl. 4 odst. 5 </w:t>
            </w:r>
          </w:p>
          <w:p w14:paraId="52DF4075" w14:textId="7E7A7F65"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Článek 22</w:t>
            </w:r>
            <w:r w:rsidR="0000138E">
              <w:rPr>
                <w:rFonts w:ascii="Times New Roman" w:hAnsi="Times New Roman"/>
                <w:noProof/>
              </w:rPr>
              <w:t xml:space="preserve">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Spojení:</w:t>
            </w:r>
          </w:p>
          <w:p w14:paraId="52DF4078" w14:textId="56CEEF67" w:rsidR="002138D6" w:rsidRPr="00F87AAF"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lang w:val="en-GB"/>
                </w:rPr>
                <w:id w:val="976647871"/>
                <w14:checkbox>
                  <w14:checked w14:val="0"/>
                  <w14:checkedState w14:val="2612" w14:font="MS Gothic"/>
                  <w14:uncheckedState w14:val="2610" w14:font="MS Gothic"/>
                </w14:checkbox>
              </w:sdtPr>
              <w:sdtEndPr>
                <w:rPr>
                  <w:rFonts w:eastAsiaTheme="minorHAnsi"/>
                </w:rPr>
              </w:sdtEndPr>
              <w:sdtContent>
                <w:r w:rsidR="004E11D1" w:rsidRPr="0000138E">
                  <w:rPr>
                    <w:rFonts w:ascii="Segoe UI Symbol" w:hAnsi="Segoe UI Symbol" w:cs="Segoe UI Symbol"/>
                    <w:noProof/>
                    <w:lang w:val="en-GB"/>
                  </w:rPr>
                  <w:t>☐</w:t>
                </w:r>
              </w:sdtContent>
            </w:sdt>
            <w:r w:rsidR="004E11D1">
              <w:rPr>
                <w:rFonts w:ascii="Times New Roman" w:hAnsi="Times New Roman"/>
                <w:noProof/>
              </w:rPr>
              <w:t xml:space="preserve"> Fúze [čl. 3 odst. 1 písm. a)]</w:t>
            </w:r>
            <w:r w:rsidR="004E11D1">
              <w:rPr>
                <w:rStyle w:val="FootnoteReference"/>
                <w:rFonts w:ascii="Times New Roman" w:hAnsi="Times New Roman" w:cs="Times New Roman"/>
                <w:noProof/>
              </w:rPr>
              <w:footnoteReference w:id="18"/>
            </w:r>
            <w:r w:rsidR="0000138E">
              <w:rPr>
                <w:rFonts w:ascii="Times New Roman" w:hAnsi="Times New Roman"/>
                <w:noProof/>
                <w:sz w:val="16"/>
              </w:rPr>
              <w:t xml:space="preserve"> </w:t>
            </w:r>
          </w:p>
          <w:p w14:paraId="52DF4079" w14:textId="77777777" w:rsidR="002138D6" w:rsidRPr="00F87AAF" w:rsidRDefault="00A6092C"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4E11D1" w:rsidRPr="0000138E">
                  <w:rPr>
                    <w:rFonts w:ascii="Segoe UI Symbol" w:hAnsi="Segoe UI Symbol" w:cs="Segoe UI Symbol"/>
                    <w:noProof/>
                  </w:rPr>
                  <w:t>☐</w:t>
                </w:r>
              </w:sdtContent>
            </w:sdt>
            <w:r w:rsidR="004E11D1">
              <w:rPr>
                <w:noProof/>
              </w:rPr>
              <w:t xml:space="preserve"> </w:t>
            </w:r>
            <w:r w:rsidR="004E11D1">
              <w:rPr>
                <w:rFonts w:ascii="Times New Roman" w:hAnsi="Times New Roman"/>
                <w:noProof/>
              </w:rPr>
              <w:t>Získání výhradní kontroly [čl. 3 odst. 1 písm. b)]</w:t>
            </w:r>
          </w:p>
          <w:p w14:paraId="52DF407A" w14:textId="77777777" w:rsidR="002138D6" w:rsidRPr="00F87AAF" w:rsidRDefault="00A6092C"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4E11D1" w:rsidRPr="0000138E">
                  <w:rPr>
                    <w:rFonts w:ascii="Segoe UI Symbol" w:hAnsi="Segoe UI Symbol" w:cs="Segoe UI Symbol"/>
                    <w:noProof/>
                  </w:rPr>
                  <w:t>☐</w:t>
                </w:r>
              </w:sdtContent>
            </w:sdt>
            <w:r w:rsidR="004E11D1">
              <w:rPr>
                <w:noProof/>
              </w:rPr>
              <w:t xml:space="preserve"> </w:t>
            </w:r>
            <w:r w:rsidR="004E11D1">
              <w:rPr>
                <w:rFonts w:ascii="Times New Roman" w:hAnsi="Times New Roman"/>
                <w:noProof/>
              </w:rPr>
              <w:t>Získání společné kontroly [čl. 3 odst. 1 písm. b)]</w:t>
            </w:r>
            <w:r w:rsidR="004E11D1">
              <w:rPr>
                <w:rStyle w:val="FootnoteReference"/>
                <w:rFonts w:ascii="Times New Roman" w:hAnsi="Times New Roman" w:cs="Times New Roman"/>
                <w:noProof/>
              </w:rPr>
              <w:footnoteReference w:id="19"/>
            </w:r>
            <w:r w:rsidR="004E11D1">
              <w:rPr>
                <w:rFonts w:ascii="Times New Roman" w:hAnsi="Times New Roman"/>
                <w:noProof/>
              </w:rPr>
              <w:t xml:space="preserve"> </w:t>
            </w:r>
          </w:p>
          <w:p w14:paraId="52DF407B" w14:textId="77777777" w:rsidR="002138D6" w:rsidRPr="00F87AAF" w:rsidRDefault="00A6092C"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4E11D1" w:rsidRPr="0000138E">
                  <w:rPr>
                    <w:rFonts w:ascii="Segoe UI Symbol" w:hAnsi="Segoe UI Symbol" w:cs="Segoe UI Symbol"/>
                    <w:noProof/>
                  </w:rPr>
                  <w:t>☐</w:t>
                </w:r>
              </w:sdtContent>
            </w:sdt>
            <w:r w:rsidR="004E11D1">
              <w:rPr>
                <w:noProof/>
              </w:rPr>
              <w:t xml:space="preserve"> </w:t>
            </w:r>
            <w:r w:rsidR="004E11D1">
              <w:rPr>
                <w:rFonts w:ascii="Times New Roman" w:hAnsi="Times New Roman"/>
                <w:noProof/>
              </w:rPr>
              <w:t>Získání společné kontroly nad zcela novým společným podnikem [čl. 3 odst. 4]</w:t>
            </w:r>
            <w:r w:rsidR="004E11D1">
              <w:rPr>
                <w:rStyle w:val="FootnoteReference"/>
                <w:rFonts w:ascii="Times New Roman" w:hAnsi="Times New Roman" w:cs="Times New Roman"/>
                <w:noProof/>
              </w:rPr>
              <w:footnoteReference w:id="20"/>
            </w:r>
            <w:r w:rsidR="004E11D1">
              <w:rPr>
                <w:rFonts w:ascii="Times New Roman" w:hAnsi="Times New Roman"/>
                <w:noProof/>
              </w:rPr>
              <w:t xml:space="preserve"> </w:t>
            </w:r>
          </w:p>
          <w:p w14:paraId="52DF407C" w14:textId="77777777" w:rsidR="002138D6" w:rsidRPr="002138D6" w:rsidRDefault="00A6092C"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Získání společné kontroly dle jakéhokoli jiného scénáře (tj. zůstane alespoň jeden akcionář, který byl dříve kontrolujícím akcionářem) [čl. 3 odst. 1 písm. b) a čl. 3 odst. 4]</w:t>
            </w:r>
            <w:r w:rsidR="004E11D1">
              <w:rPr>
                <w:rStyle w:val="FootnoteReference"/>
                <w:rFonts w:ascii="Times New Roman" w:hAnsi="Times New Roman" w:cs="Times New Roman"/>
                <w:noProof/>
              </w:rPr>
              <w:footnoteReference w:id="21"/>
            </w:r>
            <w:r w:rsidR="004E11D1">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Kategorie případu v souladu se sdělením o zjednodušeném postupu: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Bod 5 písm. a) sdělení o zjednodušeném postupu</w:t>
            </w:r>
          </w:p>
          <w:p w14:paraId="52DF4080" w14:textId="77777777"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Bod 5 písm. e) sdělení o zjednodušeném postupu</w:t>
            </w:r>
          </w:p>
          <w:p w14:paraId="52DF4081" w14:textId="77777777"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Bod 5 písm. b) sdělení o zjednodušeném postupu</w:t>
            </w:r>
          </w:p>
          <w:p w14:paraId="52DF4082" w14:textId="77777777"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Bod 5 písm. c) sdělení o zjednodušeném postupu</w:t>
            </w:r>
          </w:p>
          <w:p w14:paraId="52DF4083" w14:textId="77777777"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Bod 8 sdělení o zjednodušeném postupu</w:t>
            </w:r>
          </w:p>
          <w:p w14:paraId="52DF4084" w14:textId="77777777"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Bod 5 písm. d) sdělení o zjednodušeném postupu</w:t>
            </w:r>
          </w:p>
          <w:p w14:paraId="52DF4085" w14:textId="77777777" w:rsidR="002138D6" w:rsidRPr="002138D6" w:rsidRDefault="00A6092C"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Bod 9 sdělení o zjednodušeném postupu</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Souvisí oznámení s předchozím případem (propojená operace / paralelní transakce / zrušený nebo stažený případ)? ANO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Pokud ano, uveďte číslo případu:</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Souvisí oznámení s konzultací o stejném spojení? ANO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Pokud ano, uveďte číslo konzultace:</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Způsob provedení spojení:</w:t>
            </w:r>
          </w:p>
          <w:p w14:paraId="52DF408D" w14:textId="77777777" w:rsidR="002138D6" w:rsidRPr="002138D6" w:rsidRDefault="00A6092C"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Veřejná nabídka převzetí zveřejněná dne [DATUM]</w:t>
            </w:r>
          </w:p>
          <w:p w14:paraId="52DF408E" w14:textId="77777777" w:rsidR="002138D6" w:rsidRPr="002138D6" w:rsidRDefault="00A6092C"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Nákup podílů</w:t>
            </w:r>
          </w:p>
          <w:p w14:paraId="52DF408F" w14:textId="77777777" w:rsidR="002138D6" w:rsidRPr="002138D6" w:rsidRDefault="00A6092C"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Nákup majetku</w:t>
            </w:r>
          </w:p>
          <w:p w14:paraId="52DF4090" w14:textId="77777777" w:rsidR="002138D6" w:rsidRPr="002138D6" w:rsidRDefault="00A6092C"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Nákup cenných papírů</w:t>
            </w:r>
          </w:p>
          <w:p w14:paraId="52DF4091" w14:textId="77777777" w:rsidR="002138D6" w:rsidRPr="002138D6" w:rsidRDefault="00A6092C"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Smlouva o správě nebo jiné smluvní prostředky</w:t>
            </w:r>
          </w:p>
          <w:p w14:paraId="52DF4092" w14:textId="77777777" w:rsidR="002138D6" w:rsidRPr="002138D6" w:rsidRDefault="00A6092C"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Nákup podílů v nově založeném podniku představujícím společný podnik</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Hodnota spojení v EUR:</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Sídlo podniků účastnících se spojení:</w:t>
            </w:r>
          </w:p>
          <w:p w14:paraId="52DF4096" w14:textId="77777777" w:rsidR="002138D6" w:rsidRPr="002138D6" w:rsidRDefault="00A6092C"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V rámci téhož členského státu</w:t>
            </w:r>
          </w:p>
          <w:p w14:paraId="52DF4097" w14:textId="77777777" w:rsidR="002138D6" w:rsidRPr="002138D6" w:rsidRDefault="00A6092C"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V rámci téže třetí země </w:t>
            </w:r>
          </w:p>
          <w:p w14:paraId="52DF4098" w14:textId="77777777" w:rsidR="002138D6" w:rsidRPr="002138D6" w:rsidRDefault="00A6092C"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V různých členských státech</w:t>
            </w:r>
          </w:p>
          <w:p w14:paraId="52DF4099" w14:textId="77777777" w:rsidR="002138D6" w:rsidRPr="002138D6" w:rsidRDefault="00A6092C"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 xml:space="preserve">V různých třetích zemích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ODDÍL 2</w:t>
      </w:r>
    </w:p>
    <w:p w14:paraId="52DF409D" w14:textId="77777777" w:rsidR="002138D6" w:rsidRPr="002138D6" w:rsidRDefault="002138D6" w:rsidP="002138D6">
      <w:pPr>
        <w:pStyle w:val="SectionTitle"/>
        <w:rPr>
          <w:noProof/>
        </w:rPr>
      </w:pPr>
      <w:r>
        <w:rPr>
          <w:noProof/>
        </w:rPr>
        <w:t>Podniky účastnící se spojení a jejich obrat</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Dotčené podniky</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Kategorie</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Kontrolované ze strany</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Stručný popis podnikatelské činnosti dotčeného podniku</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Měli byste poskytnout graf struktury vlastnictví a kontroly každého z dotčených podniků před uskutečněním spojení a po něm:</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Dotčené podniky</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Země původu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Úloha</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0F7F6372"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Obrat (v milionech EUR)</w:t>
            </w:r>
            <w:r>
              <w:rPr>
                <w:rStyle w:val="FootnoteReference"/>
                <w:rFonts w:ascii="Times New Roman" w:hAnsi="Times New Roman" w:cs="Times New Roman"/>
                <w:noProof/>
              </w:rPr>
              <w:footnoteReference w:id="25"/>
            </w:r>
            <w:r w:rsidR="0000138E">
              <w:rPr>
                <w:rFonts w:ascii="Times New Roman" w:hAnsi="Times New Roman"/>
                <w:noProof/>
                <w:sz w:val="16"/>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Rok obratu</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 celém světě</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 rámci EU</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Společný obrat všech dotčených podniků</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A6092C"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Žádný z dotčených podniků nedosahuje více než dvou třetin svého celkového obratu v rámci Unie v jednom a témže členském státě.</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Je-li spojení oznámeno na základě čl. 1 odst. 3 nařízení o spojování, vyplňte rovněž následující tabulku. Měli byste uvést informace o všech členských státech, které splňují kritéria stanovená v čl. 1 odst. 3 písm. b) a c), a v případě potřeby doplnit do tabulky řádky:</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Název příslušného členského státu pro účely čl. 1 odst. 3 písm. b) a c) nařízení o spojování</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Společný obrat všech dotčených podniků v tomto členském státě</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 milionech EUR)</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Název příslušných dotčených podniků pro účely čl. 1 odst. 3 písm. c) nařízení o spojování</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Obrat dotčeného podniku v tomto členském státě</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(v milionech EUR)</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A6092C"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Žádný z dotčených podniků nedosahuje více než dvou třetin svého celkového obratu v rámci Unie v jednom a témže členském státě.</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Obrat na území států ESVO</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Společný obrat dotčených podniků na území států ESVO činí nejméně 25 % jejich celkového obratu na území Evropského hospodářského prostoru (EHP).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ANO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Každý z nejméně dvou dotčených podniků má na území států ESVO obrat vyšší než 250 milionů EUR.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ANO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Navrhované spojení by mohlo být kandidátem na postoupení státu ESVO, protože vede ke vzniku ovlivněného trhu (ovlivněných trhů) na území některého státu ESVO, který vykazuje (které vykazují) všechny znaky samostatného trhu.</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ANO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NE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ODDÍL 3</w:t>
      </w:r>
    </w:p>
    <w:p w14:paraId="52DF413D" w14:textId="77777777" w:rsidR="002138D6" w:rsidRPr="002138D6" w:rsidRDefault="002138D6" w:rsidP="002138D6">
      <w:pPr>
        <w:pStyle w:val="SectionTitle"/>
        <w:rPr>
          <w:noProof/>
        </w:rPr>
      </w:pPr>
      <w:r>
        <w:rPr>
          <w:noProof/>
        </w:rPr>
        <w:t>Název dotčeného výrobku (dotčených výrobků)</w:t>
      </w:r>
      <w:r>
        <w:rPr>
          <w:rStyle w:val="FootnoteReference"/>
          <w:noProof/>
        </w:rPr>
        <w:footnoteReference w:id="28"/>
      </w:r>
      <w:r>
        <w:rPr>
          <w:noProof/>
        </w:rPr>
        <w:t xml:space="preserve"> podle klasifikace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Název výrobku (názvy výrobků)</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ODDÍL 4</w:t>
      </w:r>
    </w:p>
    <w:p w14:paraId="52DF4152" w14:textId="77777777" w:rsidR="002138D6" w:rsidRPr="002138D6" w:rsidRDefault="002138D6" w:rsidP="002138D6">
      <w:pPr>
        <w:pStyle w:val="SectionTitle"/>
        <w:rPr>
          <w:noProof/>
        </w:rPr>
      </w:pPr>
      <w:r>
        <w:rPr>
          <w:noProof/>
        </w:rPr>
        <w:t xml:space="preserve">Souhrnný popis spojení </w:t>
      </w:r>
    </w:p>
    <w:p w14:paraId="52DF4153" w14:textId="37D5B1F2"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Uveďte shrnutí (maximálně 250 slov) informací poskytnutých v oddíle 1.1, které nemá důvěrnou povahu, včetně: způsobu, jakým se spojení uskutečňuje (například nákupem podílů, veřejnou nabídkou převzetí, smlouvou atd.); článků nařízení o spojování, podle nichž se transakce považuje za spojení; dotčených podniků. Pro každý z dotčených podniků uveďte: úplný název, země registrace, konečný kontrolující subjekt, stručný popis činností a zeměpisné oblasti činnosti. U nově vytvořených společných podniků se uvedou zamýšlené činnosti a zeměpisné oblasti činnosti. Záměrem je zveřejnit toto shrnutí ke dni oznámení na internetových stránkách GŘ pro hospodářskou soutěž. Shrnutí musí být formulováno tak, aby neobsahovalo žádné důvěrné informace nebo obchodní tajemství.)</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Příklad (v oznámení vymažte)</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Toto oznámení se týká těchto podniků:</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[úplný název podniku A] ([zkrácený název podniku A], [země původu podniku A]), kontrolovaného [podnikem X],</w:t>
            </w:r>
            <w:r>
              <w:rPr>
                <w:noProof/>
              </w:rPr>
              <w:tab/>
              <w:t xml:space="preserve"> </w:t>
            </w:r>
            <w:r>
              <w:rPr>
                <w:noProof/>
              </w:rPr>
              <w:br/>
            </w:r>
            <w:r>
              <w:rPr>
                <w:rFonts w:ascii="Times New Roman" w:hAnsi="Times New Roman"/>
                <w:i/>
                <w:noProof/>
              </w:rPr>
              <w:t>[úplný název podniku B] ([zkrácený název podniku B], [země původu podniku B]), kontrolovaného [podnikem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[Podnik A] získává ve smyslu čl. 3 odst. 1 písm. b) nařízení o spojování výhradní kontrolu nad (celým) [podnikem B] / nad částí [podniku B] NEBO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[Podnik A] vstupuje do fúze ve smyslu čl. 3 odst. 1 písm. a) nařízení o spojování s [podnikem B] NEBO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[Podnik A] a [podnik B] získávají ve smyslu čl. 3 odst. 1 písm. b) a odst. 4 nařízení o spojování společnou kontrolu nad [podnikem C].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Spojení se uskutečňuje [způsob provedení spojení, např. nákupem podílů/majetku atd.].</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Předmětem podnikání příslušných podniků je:</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podniku [podniku A]: [stručný popis činnosti, např. výroba širokého spektra specializovaných chemikálií; klíčovou je činnost v oblasti agronomie, výroby vysoce odolných plastů a chemických látek, uhlovodíků a energetických produktů a služeb],</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podniku [podniku B]: [stručný popis činnosti, např. silikonové technologie a inovace; hlavní činnost se soustřeďuje na vývoj a výrobu polymerů a dalších chemických materiálů na bázi silikonů].</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ODDÍL 5</w:t>
      </w:r>
    </w:p>
    <w:p w14:paraId="52DF4165" w14:textId="77777777" w:rsidR="002138D6" w:rsidRPr="002138D6" w:rsidRDefault="002138D6" w:rsidP="002138D6">
      <w:pPr>
        <w:pStyle w:val="SectionTitle"/>
        <w:rPr>
          <w:noProof/>
        </w:rPr>
      </w:pPr>
      <w:r>
        <w:rPr>
          <w:noProof/>
        </w:rPr>
        <w:t>Odůvodnění spojení a lhůty</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Odůvodnění spojení </w:t>
            </w:r>
          </w:p>
          <w:p w14:paraId="52DF4167" w14:textId="77777777" w:rsidR="002138D6" w:rsidRPr="0000138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Měli byste uvést souhrnný popis důvodů navrhovaného spojení.</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00138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Lhůty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Měli byste uvést souhrnný popis lhůt pro navrhované spojení (případně včetně právně závazného data pro jeho uskutečnění).</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00138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Svou odpověď doplňte o jakékoli další informace, které chcete Komisi předložit.</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ODDÍL 6</w:t>
      </w:r>
    </w:p>
    <w:p w14:paraId="52DF4176" w14:textId="7E039F8C" w:rsidR="002138D6" w:rsidRPr="002138D6" w:rsidRDefault="002138D6" w:rsidP="002138D6">
      <w:pPr>
        <w:pStyle w:val="SectionTitle"/>
        <w:rPr>
          <w:noProof/>
        </w:rPr>
      </w:pPr>
      <w:r>
        <w:rPr>
          <w:noProof/>
        </w:rPr>
        <w:t>Jurisdikce</w:t>
      </w:r>
      <w:r>
        <w:rPr>
          <w:rStyle w:val="FootnoteReference"/>
          <w:noProof/>
        </w:rPr>
        <w:footnoteReference w:id="30"/>
      </w:r>
      <w:r w:rsidR="0000138E">
        <w:rPr>
          <w:noProof/>
          <w:sz w:val="16"/>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Stručný popis spojení a změny kontroly (nejvýše 250 slov)</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Příklad 1 (v oznámení vymažte)</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Podle smlouvy o prodeji a koupi podílů podepsané dne X.X.XX získá [podnik A] podíly představující 75 % celkových hlasovacích práv [podniku B]. Zbývajících 25 % hlasovacích práv [podniku B] bude v držení [menšinového akcionáře M]. Vzhledem k tomu, že rozhodnutí týkající se obchodní strategie [podniku B] budou přijímána prostou většinou, [podnik A], který drží většinu podílů a hlasů, bude mít rozhodující vliv na [podnik B]. [Podnik B] bude proto výhradně kontrolován [podnikem A].</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Příklad 2 (v oznámení vymažte)</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Podle smlouvy o prodeji a koupi podílů podepsané dne X.X.XX získá [podnik A] podíly představující 40 % celkových hlasovacích práv [podniku B]. Zbývajících 60 % hlasovacích práv [podniku B] bude v držení [podniku C]. Správní rada se bude skládat ze sedmi členů a [podnik A] jmenuje tři z nich. [Podnik A] bude mít právo vetovat jmenování vrcholného vedení, rozpočet a podnikatelský plán. [Podnik B] bude proto společně kontrolován [podnikem A] a [podnikem C].</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Získání kontroly </w:t>
      </w:r>
    </w:p>
    <w:p w14:paraId="52DF4180" w14:textId="77777777"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w:t>
      </w:r>
      <w:r w:rsidR="004E11D1">
        <w:rPr>
          <w:rFonts w:ascii="Times New Roman" w:hAnsi="Times New Roman"/>
          <w:b/>
          <w:noProof/>
        </w:rPr>
        <w:t>Získání výhradní kontroly</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Nabyvatel získává výhradní kontrolu nad cílovou společností (cílovými společnostmi) ve smyslu čl. 3 odst. 2 nařízení o spojování. Měli byste uvést způsob získání výhradní kontroly zaškrtnutím příslušných políček:</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A6092C"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4E11D1" w:rsidRPr="0000138E">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[Podnik 1] získává pozitivní výhradní kontrolu, tj. většinu hlasovacích práv, nad cílovou společností (cílovými společnostmi) (výhradní kontrola </w:t>
            </w:r>
            <w:r w:rsidR="004E11D1">
              <w:rPr>
                <w:rFonts w:ascii="Times New Roman" w:hAnsi="Times New Roman"/>
                <w:i/>
                <w:noProof/>
              </w:rPr>
              <w:t>de iure</w:t>
            </w:r>
            <w:r w:rsidR="004E11D1">
              <w:rPr>
                <w:rFonts w:ascii="Times New Roman" w:hAnsi="Times New Roman"/>
                <w:noProof/>
              </w:rPr>
              <w:t>).</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A6092C"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4E11D1" w:rsidRPr="0000138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 xml:space="preserve">[Podnik 1] získává negativní výhradní kontrolu nad cílovou společností (cílovými společnostmi), tj. možnost vykonávat výhradní právo veta u strategických rozhodnutí (výhradní kontrola </w:t>
            </w:r>
            <w:r w:rsidR="004E11D1">
              <w:rPr>
                <w:rFonts w:ascii="Times New Roman" w:hAnsi="Times New Roman"/>
                <w:i/>
                <w:noProof/>
              </w:rPr>
              <w:t>de iure</w:t>
            </w:r>
            <w:r w:rsidR="004E11D1">
              <w:rPr>
                <w:rFonts w:ascii="Times New Roman" w:hAnsi="Times New Roman"/>
                <w:noProof/>
              </w:rPr>
              <w:t>). Měli byste vysvětlit, o jaká strategická rozhodnutí jde:</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noProof/>
              </w:rPr>
              <w:t xml:space="preserve"> </w:t>
            </w:r>
            <w:r>
              <w:rPr>
                <w:rFonts w:ascii="Times New Roman" w:hAnsi="Times New Roman"/>
                <w:noProof/>
              </w:rPr>
              <w:t xml:space="preserve">[Podnik 1] získává faktickou výhradní kontrolu nad cílovou společností (cílovými společnostmi) se svými [měli byste uvést přesný podíl a hlasovací práva] %, jelikož je velmi pravděpodobné, že na valných hromadách akcionářů (cílové společnosti) dosáhne většiny.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Měli byste rovněž uvést, zda spojení obsahuje některé z těchto prvků: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485DC5D2"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Vzorce hlasování na valných hromadách akcionářů cílové společnosti (cílových společností) za posledních pět let jsou tyto: [měli byste poskytnout informace o míře účasti na těchto valných hromadách v každém roce]. Na základě svého podílu by [podnik 1] měl většinu na valných hromadách akcionářů v letech [měli byste uvést, na kterých valných hromadách].</w:t>
            </w:r>
            <w:r w:rsidR="0000138E">
              <w:rPr>
                <w:noProof/>
                <w:sz w:val="22"/>
              </w:rPr>
              <w:t xml:space="preserve">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Zbývající podíly jsou značně rozptýleny.</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Další významní akcionáři mají strukturální, hospodářské nebo rodinné vazby na [podnik 1]. Tyto vazby byste měli vysvětlit: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Ostatní akcionáři mají na (cílové společnosti) čistě finanční zájem.</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A6092C"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b/>
          <w:noProof/>
        </w:rPr>
        <w:t xml:space="preserve"> Získání společné kontroly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4E11D1" w:rsidRPr="0000138E">
                  <w:rPr>
                    <w:rFonts w:ascii="Segoe UI Symbol" w:hAnsi="Segoe UI Symbol" w:cs="Segoe UI Symbol"/>
                    <w:noProof/>
                    <w:sz w:val="20"/>
                  </w:rPr>
                  <w:t>☐</w:t>
                </w:r>
              </w:sdtContent>
            </w:sdt>
            <w:r w:rsidR="004E11D1">
              <w:rPr>
                <w:rFonts w:ascii="Times New Roman" w:hAnsi="Times New Roman"/>
                <w:noProof/>
                <w:sz w:val="20"/>
              </w:rPr>
              <w:t xml:space="preserve"> [Podnik 1], [podnik 2] a [podnik 3] (podle potřeby doplňte další) získávají společnou kontrolu nad cílovou společností (cílovými společnostmi) ve smyslu čl. 3 odst. 2 nařízení o spojování prostřednictvím stejných hlasovacích práv nebo obsazení rozhodovacích orgánů nebo práva veta (body 64–73 konsolidovaného sdělení Komise k otázkám příslušnosti).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Nabyvatelé</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Podnik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Podnik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Podnik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Podíl ve společném podniku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Hlasovací práva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Počet zástupců jmenovaných do rozhodovacího orgánu cílové společnosti</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 celkový počet členů rozhodovacího orgánu</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Zástupce řídicího orgánu má rozhodující hlas (ano/ne)</w:t>
            </w:r>
          </w:p>
        </w:tc>
        <w:tc>
          <w:tcPr>
            <w:tcW w:w="2483" w:type="dxa"/>
          </w:tcPr>
          <w:p w14:paraId="52DF41AB" w14:textId="34AADB83" w:rsidR="002138D6" w:rsidRPr="002138D6" w:rsidRDefault="00A6092C"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AC" w14:textId="49120D4D" w:rsidR="002138D6" w:rsidRPr="002138D6" w:rsidRDefault="00A6092C"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c>
          <w:tcPr>
            <w:tcW w:w="2483" w:type="dxa"/>
          </w:tcPr>
          <w:p w14:paraId="52DF41AD" w14:textId="27110D20" w:rsidR="002138D6" w:rsidRPr="002138D6" w:rsidRDefault="00A6092C"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AE" w14:textId="6E0F2D63" w:rsidR="002138D6" w:rsidRPr="002138D6" w:rsidRDefault="00A6092C"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c>
          <w:tcPr>
            <w:tcW w:w="2484" w:type="dxa"/>
          </w:tcPr>
          <w:p w14:paraId="52DF41AF" w14:textId="3E0E7B5D" w:rsidR="002138D6" w:rsidRPr="002138D6" w:rsidRDefault="00A6092C"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B0" w14:textId="035FF737" w:rsidR="002138D6" w:rsidRPr="002138D6" w:rsidRDefault="00A6092C"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Právo veta při jmenování vrcholného vedení (ano/ne)</w:t>
            </w:r>
          </w:p>
        </w:tc>
        <w:tc>
          <w:tcPr>
            <w:tcW w:w="2483" w:type="dxa"/>
          </w:tcPr>
          <w:p w14:paraId="52DF41B3" w14:textId="55052D23"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B4" w14:textId="36F5CA5A"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c>
          <w:tcPr>
            <w:tcW w:w="2483" w:type="dxa"/>
          </w:tcPr>
          <w:p w14:paraId="52DF41B5" w14:textId="1586EB76"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B6" w14:textId="0147D1B6"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c>
          <w:tcPr>
            <w:tcW w:w="2484" w:type="dxa"/>
          </w:tcPr>
          <w:p w14:paraId="52DF41B7" w14:textId="0B6ADAA3"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B8" w14:textId="221204B7"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Právo veta při přijímání podnikatelského plánu (ano/ne)</w:t>
            </w:r>
          </w:p>
          <w:p w14:paraId="52DF41BB" w14:textId="77777777" w:rsidR="002138D6" w:rsidRPr="0000138E" w:rsidRDefault="002138D6" w:rsidP="002138D6">
            <w:pPr>
              <w:jc w:val="both"/>
              <w:rPr>
                <w:rFonts w:ascii="Times New Roman" w:hAnsi="Times New Roman" w:cs="Times New Roman"/>
                <w:b/>
                <w:noProof/>
                <w:sz w:val="16"/>
                <w:szCs w:val="16"/>
              </w:rPr>
            </w:pPr>
          </w:p>
        </w:tc>
        <w:tc>
          <w:tcPr>
            <w:tcW w:w="2483" w:type="dxa"/>
          </w:tcPr>
          <w:p w14:paraId="52DF41BC" w14:textId="4BF01195"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BD" w14:textId="5CD4CA11"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c>
          <w:tcPr>
            <w:tcW w:w="2483" w:type="dxa"/>
          </w:tcPr>
          <w:p w14:paraId="52DF41BE" w14:textId="10528D7A"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BF" w14:textId="4F3777E0"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c>
          <w:tcPr>
            <w:tcW w:w="2484" w:type="dxa"/>
          </w:tcPr>
          <w:p w14:paraId="52DF41C0" w14:textId="64E061AA"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C1" w14:textId="0022E23A"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Pokud ano, předložte kopii nejnovějšího podnikatelského plánu (podnikatelských plánů) cílové společnosti.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Právo veta při přijímání rozpočtu (ano/ne)</w:t>
            </w:r>
          </w:p>
        </w:tc>
        <w:tc>
          <w:tcPr>
            <w:tcW w:w="2483" w:type="dxa"/>
          </w:tcPr>
          <w:p w14:paraId="52DF41C7" w14:textId="5515C760"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C8" w14:textId="5A31FEDD"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c>
          <w:tcPr>
            <w:tcW w:w="2483" w:type="dxa"/>
          </w:tcPr>
          <w:p w14:paraId="52DF41C9" w14:textId="0B968DBF"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CA" w14:textId="2C52BCC4"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c>
          <w:tcPr>
            <w:tcW w:w="2484" w:type="dxa"/>
          </w:tcPr>
          <w:p w14:paraId="52DF41CB" w14:textId="6FC0B606"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CC" w14:textId="5934818B" w:rsidR="002138D6" w:rsidRPr="002138D6" w:rsidRDefault="00A6092C"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4E11D1">
                  <w:rPr>
                    <w:rFonts w:ascii="Segoe UI Symbol" w:eastAsia="MS Gothic" w:hAnsi="Segoe UI Symbol" w:cs="Segoe UI Symbol"/>
                    <w:b/>
                    <w:noProof/>
                    <w:sz w:val="16"/>
                    <w:lang w:val="en-US"/>
                  </w:rPr>
                  <w:t>☐</w:t>
                </w:r>
              </w:sdtContent>
            </w:sdt>
            <w:r w:rsidR="0000138E">
              <w:rPr>
                <w:rFonts w:ascii="Times New Roman" w:hAnsi="Times New Roman"/>
                <w:b/>
                <w:noProof/>
                <w:sz w:val="16"/>
              </w:rPr>
              <w:t xml:space="preserve"> </w:t>
            </w:r>
            <w:r w:rsidR="004E11D1">
              <w:rPr>
                <w:rFonts w:ascii="Times New Roman" w:hAnsi="Times New Roman"/>
                <w:b/>
                <w:noProof/>
                <w:sz w:val="16"/>
              </w:rPr>
              <w:t>Ne</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Právo veta týkající se investic</w:t>
            </w:r>
          </w:p>
        </w:tc>
        <w:tc>
          <w:tcPr>
            <w:tcW w:w="2483" w:type="dxa"/>
          </w:tcPr>
          <w:p w14:paraId="52DF41CF" w14:textId="3C6C4AD5"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D0" w14:textId="1D7455A2"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Ne</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 kolonce níže uveďte úroveň investic a jejich četnost v konkrétním odvětví. </w:t>
            </w:r>
          </w:p>
        </w:tc>
        <w:tc>
          <w:tcPr>
            <w:tcW w:w="2483" w:type="dxa"/>
          </w:tcPr>
          <w:p w14:paraId="52DF41D2" w14:textId="6935DE1D"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D3" w14:textId="757BB92C"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Ne</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 kolonce níže uveďte úroveň investic a jejich četnost v konkrétním odvětví. </w:t>
            </w:r>
          </w:p>
        </w:tc>
        <w:tc>
          <w:tcPr>
            <w:tcW w:w="2484" w:type="dxa"/>
          </w:tcPr>
          <w:p w14:paraId="52DF41D5" w14:textId="19CD9692"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D6" w14:textId="286157BF"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Ne</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V kolonce níže uveďte úroveň investic a jejich četnost v konkrétním odvětví. </w:t>
            </w:r>
          </w:p>
        </w:tc>
      </w:tr>
      <w:tr w:rsidR="002138D6" w:rsidRPr="002138D6" w14:paraId="52DF41DD" w14:textId="77777777" w:rsidTr="00D50649">
        <w:tc>
          <w:tcPr>
            <w:tcW w:w="2483" w:type="dxa"/>
            <w:vMerge/>
            <w:vAlign w:val="center"/>
          </w:tcPr>
          <w:p w14:paraId="52DF41D9" w14:textId="77777777" w:rsidR="002138D6" w:rsidRPr="0000138E"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00138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00138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00138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Další práva specifická pro daný trh</w:t>
            </w:r>
          </w:p>
        </w:tc>
        <w:tc>
          <w:tcPr>
            <w:tcW w:w="2483" w:type="dxa"/>
          </w:tcPr>
          <w:p w14:paraId="52DF41DF" w14:textId="6FA05685"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E0" w14:textId="3384C49D"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Ne</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 kolonce níže uveďte, o která práva veta se jedná.</w:t>
            </w:r>
          </w:p>
        </w:tc>
        <w:tc>
          <w:tcPr>
            <w:tcW w:w="2483" w:type="dxa"/>
          </w:tcPr>
          <w:p w14:paraId="52DF41E2" w14:textId="57631C3F"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E3" w14:textId="19BAD40A"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Ne</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 kolonce níže uveďte, o která práva veta se jedná.</w:t>
            </w:r>
          </w:p>
        </w:tc>
        <w:tc>
          <w:tcPr>
            <w:tcW w:w="2484" w:type="dxa"/>
          </w:tcPr>
          <w:p w14:paraId="52DF41E5" w14:textId="7EE03691"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Ano</w:t>
            </w:r>
          </w:p>
          <w:p w14:paraId="52DF41E6" w14:textId="663784AD"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4E11D1" w:rsidRPr="0000138E">
                  <w:rPr>
                    <w:rFonts w:ascii="Segoe UI Symbol" w:eastAsia="MS Gothic" w:hAnsi="Segoe UI Symbol" w:cs="Segoe UI Symbol"/>
                    <w:b/>
                    <w:noProof/>
                    <w:sz w:val="16"/>
                  </w:rPr>
                  <w:t>☐</w:t>
                </w:r>
              </w:sdtContent>
            </w:sdt>
            <w:r w:rsidR="0000138E">
              <w:rPr>
                <w:rFonts w:ascii="Times New Roman" w:hAnsi="Times New Roman"/>
                <w:b/>
                <w:noProof/>
                <w:sz w:val="16"/>
              </w:rPr>
              <w:t xml:space="preserve"> </w:t>
            </w:r>
            <w:r w:rsidR="004E11D1">
              <w:rPr>
                <w:rFonts w:ascii="Times New Roman" w:hAnsi="Times New Roman"/>
                <w:b/>
                <w:noProof/>
                <w:sz w:val="16"/>
              </w:rPr>
              <w:t>Ne</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V kolonce níže uveďte, o která práva veta se jedná.</w:t>
            </w:r>
          </w:p>
        </w:tc>
      </w:tr>
      <w:tr w:rsidR="002138D6" w:rsidRPr="002138D6" w14:paraId="52DF41ED" w14:textId="77777777" w:rsidTr="00D50649">
        <w:tc>
          <w:tcPr>
            <w:tcW w:w="2483" w:type="dxa"/>
            <w:vMerge/>
            <w:vAlign w:val="center"/>
          </w:tcPr>
          <w:p w14:paraId="52DF41E9" w14:textId="77777777" w:rsidR="002138D6" w:rsidRPr="0000138E"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00138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00138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00138E"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2138D6" w:rsidRDefault="00A6092C"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4E11D1" w:rsidRPr="0000138E">
                  <w:rPr>
                    <w:rFonts w:ascii="Segoe UI Symbol" w:hAnsi="Segoe UI Symbol" w:cs="Segoe UI Symbol"/>
                    <w:noProof/>
                    <w:sz w:val="16"/>
                    <w:szCs w:val="16"/>
                  </w:rPr>
                  <w:t>☐</w:t>
                </w:r>
              </w:sdtContent>
            </w:sdt>
            <w:r w:rsidR="004E11D1">
              <w:rPr>
                <w:rFonts w:ascii="Times New Roman" w:hAnsi="Times New Roman"/>
                <w:noProof/>
                <w:sz w:val="16"/>
              </w:rPr>
              <w:t xml:space="preserve"> </w:t>
            </w:r>
            <w:r w:rsidR="004E11D1">
              <w:rPr>
                <w:rFonts w:ascii="Times New Roman" w:hAnsi="Times New Roman"/>
                <w:noProof/>
                <w:sz w:val="20"/>
              </w:rPr>
              <w:t xml:space="preserve">[Podnik 1], [podnik 2] a [podnik 3] (podle potřeby doplňte další) získávají společnou kontrolu nad cílovou společností (cílovými společnostmi) ve smyslu čl. 3 odst. 2 nařízení o spojování jinými prostředky (viz body 74–80 konsolidovaného sdělení Komise k otázkám příslušnosti), a to konkrétně: </w:t>
            </w:r>
          </w:p>
          <w:p w14:paraId="52DF41EF" w14:textId="77777777"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4E11D1" w:rsidRPr="0000138E">
                  <w:rPr>
                    <w:rFonts w:ascii="Segoe UI Symbol" w:eastAsia="MS Gothic" w:hAnsi="Segoe UI Symbol" w:cs="Segoe UI Symbol"/>
                    <w:noProof/>
                    <w:sz w:val="20"/>
                  </w:rPr>
                  <w:t>☐</w:t>
                </w:r>
              </w:sdtContent>
            </w:sdt>
            <w:r w:rsidR="004E11D1">
              <w:rPr>
                <w:rFonts w:ascii="Times New Roman" w:hAnsi="Times New Roman"/>
                <w:noProof/>
                <w:sz w:val="20"/>
              </w:rPr>
              <w:t xml:space="preserve"> [Podnik 1], [podnik 2] a [podnik 3] (podle potřeby doplňte další) získávají společnou kontrolu nad cílovou společností (cílovými společnostmi) prostřednictvím dohody o společném postupu, holdingové společnosti nebo jiného právního prostředku. </w:t>
            </w:r>
          </w:p>
          <w:p w14:paraId="52DF41F0" w14:textId="77777777" w:rsidR="002138D6" w:rsidRPr="002138D6" w:rsidRDefault="00A6092C"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4E11D1" w:rsidRPr="0000138E">
                  <w:rPr>
                    <w:rFonts w:ascii="Segoe UI Symbol" w:eastAsia="MS Gothic" w:hAnsi="Segoe UI Symbol" w:cs="Segoe UI Symbol"/>
                    <w:noProof/>
                    <w:sz w:val="20"/>
                  </w:rPr>
                  <w:t>☐</w:t>
                </w:r>
              </w:sdtContent>
            </w:sdt>
            <w:r w:rsidR="004E11D1">
              <w:rPr>
                <w:rFonts w:ascii="Times New Roman" w:hAnsi="Times New Roman"/>
                <w:noProof/>
                <w:sz w:val="20"/>
              </w:rPr>
              <w:t xml:space="preserve"> [Podnik 1], [podnik 2] a [podnik 3] (podle potřeby doplňte další) získávají faktickou společnou kontrolu nad cílovou společností (cílovými společnostmi) na základě silné shody zájmů. Tuto shodu zájmů byste měli vysvětlit: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Plná funkčnost (vyplní se pouze v případě, že spojení spadá pod čl. 3 odst. 4 nebo čl. 3 odst. 1 písm. b) ve spojení s čl. 3 odst. 4 nařízení o spojování)</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A6092C"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noProof/>
              </w:rPr>
              <w:t xml:space="preserve"> </w:t>
            </w:r>
            <w:r w:rsidR="004E11D1">
              <w:rPr>
                <w:rFonts w:ascii="Times New Roman" w:hAnsi="Times New Roman"/>
                <w:noProof/>
              </w:rPr>
              <w:t>Společný podnik je plně funkční ve smyslu čl. 3 odst. 4 nařízení o spojování, protože plní na trvalém základě všechny funkce samostatné hospodářské jednotky. Konkrétně:</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4E11D1" w:rsidRPr="0000138E">
                  <w:rPr>
                    <w:rFonts w:ascii="Segoe UI Symbol" w:eastAsia="MS Gothic" w:hAnsi="Segoe UI Symbol" w:cs="Segoe UI Symbol"/>
                    <w:noProof/>
                  </w:rPr>
                  <w:t>☐</w:t>
                </w:r>
              </w:sdtContent>
            </w:sdt>
            <w:r w:rsidR="004E11D1">
              <w:rPr>
                <w:noProof/>
              </w:rPr>
              <w:t xml:space="preserve"> </w:t>
            </w:r>
            <w:r w:rsidR="004E11D1">
              <w:rPr>
                <w:rFonts w:ascii="Times New Roman" w:hAnsi="Times New Roman"/>
                <w:noProof/>
              </w:rPr>
              <w:t>Společný podnik bude mít dostatečné zdroje, aby mohl fungovat nezávisle na trhu, zejména vlastní vedení, dostatečné finanční zdroje, zaměstnance a aktiva.</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4E11D1" w:rsidRPr="0000138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Společný podnik bude mít vlastní přístup na trh nebo na něm bude přítomen nezávisle na svých mateřských společnostech.</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027DC753"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4E11D1" w:rsidRPr="0000138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Prodeje společného podniku třetím stranám budou trvale dosahovat více než 50 % (tj. po počátečním období tří let).</w:t>
            </w:r>
            <w:r w:rsidR="0000138E">
              <w:rPr>
                <w:rFonts w:ascii="Times New Roman" w:hAnsi="Times New Roman"/>
                <w:noProof/>
              </w:rPr>
              <w:t xml:space="preserve">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NEBO</w:t>
            </w:r>
          </w:p>
          <w:p w14:paraId="52DF41FC"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4E11D1" w:rsidRPr="0000138E">
                  <w:rPr>
                    <w:rFonts w:ascii="Segoe UI Symbol" w:hAnsi="Segoe UI Symbol" w:cs="Segoe UI Symbol"/>
                    <w:noProof/>
                  </w:rPr>
                  <w:t>☐</w:t>
                </w:r>
              </w:sdtContent>
            </w:sdt>
            <w:r w:rsidR="004E11D1">
              <w:rPr>
                <w:noProof/>
              </w:rPr>
              <w:t xml:space="preserve"> </w:t>
            </w:r>
            <w:r w:rsidR="004E11D1">
              <w:rPr>
                <w:rFonts w:ascii="Times New Roman" w:hAnsi="Times New Roman"/>
                <w:noProof/>
              </w:rPr>
              <w:t xml:space="preserve">Společný podnik má po uplynutí počátečního období uskutečňovat více než 50 % svých prodejů mateřským společnostem, avšak tyto prodeje budou probíhat na základě tržních podmínek, včetně stejných podmínek jako při prodeji třetím stranám.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4E11D1" w:rsidRPr="0000138E">
                  <w:rPr>
                    <w:rFonts w:ascii="Segoe UI Symbol" w:eastAsia="Times New Roman" w:hAnsi="Segoe UI Symbol" w:cs="Segoe UI Symbol"/>
                    <w:noProof/>
                  </w:rPr>
                  <w:t>☐</w:t>
                </w:r>
              </w:sdtContent>
            </w:sdt>
            <w:r w:rsidR="004E11D1">
              <w:rPr>
                <w:rFonts w:ascii="Times New Roman" w:hAnsi="Times New Roman"/>
                <w:noProof/>
              </w:rPr>
              <w:t xml:space="preserve"> Společný podnik má fungovat na trvalém základě, protože není zřízen na krátkou a omezenou dobu trvání, přičemž doba trvání jeho činnosti bude [uveďte dobu trvání]. </w:t>
            </w:r>
          </w:p>
          <w:p w14:paraId="52DF41FF" w14:textId="1132D629"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4E11D1" w:rsidRPr="0000138E">
                  <w:rPr>
                    <w:rFonts w:ascii="Segoe UI Symbol" w:eastAsia="Times New Roman" w:hAnsi="Segoe UI Symbol" w:cs="Segoe UI Symbol"/>
                    <w:noProof/>
                  </w:rPr>
                  <w:t>☐</w:t>
                </w:r>
              </w:sdtContent>
            </w:sdt>
            <w:r w:rsidR="004E11D1">
              <w:rPr>
                <w:noProof/>
              </w:rPr>
              <w:t xml:space="preserve"> </w:t>
            </w:r>
            <w:r w:rsidR="004E11D1">
              <w:rPr>
                <w:rFonts w:ascii="Times New Roman" w:hAnsi="Times New Roman"/>
                <w:noProof/>
              </w:rPr>
              <w:t>Neexistují žádná rozhodnutí třetích stran ani vnější rozhodnutí, která by měla zásadní význam pro zahájení obchodní činnosti společného podniku.</w:t>
            </w:r>
            <w:r w:rsidR="0000138E">
              <w:rPr>
                <w:rFonts w:ascii="Times New Roman" w:hAnsi="Times New Roman"/>
                <w:noProof/>
              </w:rPr>
              <w:t xml:space="preserve">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4E11D1">
                  <w:rPr>
                    <w:rFonts w:ascii="Segoe UI Symbol" w:eastAsia="Times New Roman" w:hAnsi="Segoe UI Symbol" w:cs="Segoe UI Symbol"/>
                    <w:noProof/>
                    <w:lang w:val="en-US"/>
                  </w:rPr>
                  <w:t>☐</w:t>
                </w:r>
              </w:sdtContent>
            </w:sdt>
            <w:r w:rsidR="004E11D1">
              <w:rPr>
                <w:rFonts w:ascii="Times New Roman" w:hAnsi="Times New Roman"/>
                <w:noProof/>
              </w:rPr>
              <w:t xml:space="preserve"> Ostatní: [vysvětlete]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Svou odpověď doplňte o jakékoli další informace, které chcete Komisi předložit.</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ODDÍL 7</w:t>
      </w:r>
    </w:p>
    <w:p w14:paraId="52DF4208" w14:textId="77777777" w:rsidR="002138D6" w:rsidRPr="002138D6" w:rsidRDefault="002138D6" w:rsidP="002138D6">
      <w:pPr>
        <w:pStyle w:val="SectionTitle"/>
        <w:rPr>
          <w:noProof/>
        </w:rPr>
      </w:pPr>
      <w:r>
        <w:rPr>
          <w:noProof/>
        </w:rPr>
        <w:t>Kategorie zjednodušeného postupu (s odkazem na příslušné body sdělení o zjednodušeném postupu)</w:t>
      </w:r>
    </w:p>
    <w:p w14:paraId="52DF4209" w14:textId="63B4DCCB"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a)</w:t>
      </w:r>
      <w:r>
        <w:rPr>
          <w:noProof/>
        </w:rPr>
        <w:tab/>
      </w:r>
      <w:r>
        <w:rPr>
          <w:rFonts w:ascii="Times New Roman" w:hAnsi="Times New Roman"/>
          <w:b/>
          <w:noProof/>
        </w:rPr>
        <w:t>Bod 5 písm. a) sdělení o zjednodušeném postupu</w:t>
      </w:r>
      <w:r w:rsidR="0000138E">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A6092C"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Společný podnik nepůsobí na území Evropského hospodářského prostoru (EHP):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4E11D1" w:rsidRPr="0000138E">
                  <w:rPr>
                    <w:rFonts w:ascii="Segoe UI Symbol" w:hAnsi="Segoe UI Symbol" w:cs="Segoe UI Symbol"/>
                    <w:noProof/>
                  </w:rPr>
                  <w:t>☐</w:t>
                </w:r>
              </w:sdtContent>
            </w:sdt>
            <w:r w:rsidR="004E11D1">
              <w:rPr>
                <w:rFonts w:ascii="Times New Roman" w:hAnsi="Times New Roman"/>
                <w:noProof/>
              </w:rPr>
              <w:t xml:space="preserve"> Společný podnik nemá v EHP žádný současný (tj. v době podání oznámení) ani očekávaný obrat (během následujících tří let po podání oznámení).</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4E11D1" w:rsidRPr="0000138E">
                  <w:rPr>
                    <w:rFonts w:ascii="Segoe UI Symbol" w:eastAsia="Times New Roman" w:hAnsi="Segoe UI Symbol" w:cs="Segoe UI Symbol"/>
                    <w:noProof/>
                  </w:rPr>
                  <w:t>☐</w:t>
                </w:r>
              </w:sdtContent>
            </w:sdt>
            <w:r w:rsidR="004E11D1">
              <w:rPr>
                <w:rFonts w:ascii="Times New Roman" w:hAnsi="Times New Roman"/>
                <w:noProof/>
              </w:rPr>
              <w:t xml:space="preserve"> Mateřské společnosti společného podniku v době podání oznámení neplánovaly žádné převody aktiv do společného podniku v rámci EHP</w:t>
            </w:r>
            <w:r w:rsidR="004E11D1">
              <w:rPr>
                <w:rStyle w:val="FootnoteReference"/>
                <w:rFonts w:ascii="Times New Roman" w:hAnsi="Times New Roman" w:cs="Times New Roman"/>
                <w:noProof/>
              </w:rPr>
              <w:footnoteReference w:id="32"/>
            </w:r>
            <w:r w:rsidR="004E11D1">
              <w:rPr>
                <w:rFonts w:ascii="Times New Roman" w:hAnsi="Times New Roman"/>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Pokud spojení splňuje kritéria uvedená v bodě 5 písm. a) sdělení o zjednodušeném postupu, nemusí být vyplněny oddíly 8, 9 a 11.</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A/NEBO</w:t>
      </w:r>
    </w:p>
    <w:p w14:paraId="52DF4213" w14:textId="46FC1F86" w:rsidR="002138D6" w:rsidRPr="002138D6" w:rsidRDefault="002138D6" w:rsidP="002138D6">
      <w:pPr>
        <w:ind w:left="1417" w:hanging="567"/>
        <w:rPr>
          <w:rFonts w:ascii="Times New Roman" w:hAnsi="Times New Roman" w:cs="Times New Roman"/>
          <w:noProof/>
        </w:rPr>
      </w:pPr>
      <w:r>
        <w:rPr>
          <w:rFonts w:ascii="Times New Roman" w:hAnsi="Times New Roman"/>
          <w:b/>
          <w:noProof/>
        </w:rPr>
        <w:t>b)</w:t>
      </w:r>
      <w:r>
        <w:rPr>
          <w:noProof/>
        </w:rPr>
        <w:tab/>
      </w:r>
      <w:r>
        <w:rPr>
          <w:rFonts w:ascii="Times New Roman" w:hAnsi="Times New Roman"/>
          <w:b/>
          <w:noProof/>
        </w:rPr>
        <w:t>Bod 5 písm. b) sdělení o zjednodušeném postupu</w:t>
      </w:r>
      <w:r w:rsidR="0000138E">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4E11D1" w:rsidRPr="0000138E">
                  <w:rPr>
                    <w:rFonts w:ascii="Segoe UI Symbol" w:hAnsi="Segoe UI Symbol" w:cs="Segoe UI Symbol"/>
                    <w:noProof/>
                  </w:rPr>
                  <w:t>☐</w:t>
                </w:r>
              </w:sdtContent>
            </w:sdt>
            <w:r w:rsidR="004E11D1">
              <w:rPr>
                <w:rFonts w:ascii="Times New Roman" w:hAnsi="Times New Roman"/>
                <w:noProof/>
              </w:rPr>
              <w:t xml:space="preserve"> Společný podnik vykonává v rámci EHP zanedbatelné současné nebo očekávané činnosti: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 xml:space="preserve"> </w:t>
            </w:r>
            <w:r w:rsidR="004E11D1">
              <w:rPr>
                <w:rFonts w:ascii="Times New Roman" w:hAnsi="Times New Roman"/>
                <w:noProof/>
              </w:rPr>
              <w:t>Současný roční obrat společného podniku a/nebo obrat z činností do něj vkládaných</w:t>
            </w:r>
            <w:bookmarkStart w:id="13" w:name="_Ref101281513"/>
            <w:r w:rsidR="004E11D1">
              <w:rPr>
                <w:rStyle w:val="FootnoteReference"/>
                <w:rFonts w:ascii="Times New Roman" w:eastAsia="MS Gothic" w:hAnsi="Times New Roman" w:cs="Times New Roman"/>
                <w:noProof/>
                <w:szCs w:val="24"/>
              </w:rPr>
              <w:footnoteReference w:id="33"/>
            </w:r>
            <w:bookmarkEnd w:id="13"/>
            <w:r w:rsidR="004E11D1">
              <w:rPr>
                <w:rFonts w:ascii="Times New Roman" w:hAnsi="Times New Roman"/>
                <w:noProof/>
              </w:rPr>
              <w:t xml:space="preserve"> v době oznámení, jakož i roční obrat očekávaný během tří let po oznámení je v rámci EHP nižší než 100 milionů EUR.</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szCs w:val="24"/>
                  </w:rPr>
                  <w:t>☐</w:t>
                </w:r>
              </w:sdtContent>
            </w:sdt>
            <w:r w:rsidR="004E11D1">
              <w:rPr>
                <w:noProof/>
              </w:rPr>
              <w:t xml:space="preserve"> </w:t>
            </w:r>
            <w:r w:rsidR="004E11D1">
              <w:rPr>
                <w:rFonts w:ascii="Times New Roman" w:hAnsi="Times New Roman"/>
                <w:noProof/>
              </w:rPr>
              <w:t>Celková hodnota převodů aktiv do společného podniku plánovaných v době oznámení</w:t>
            </w:r>
            <w:bookmarkStart w:id="14" w:name="_Ref101281515"/>
            <w:r w:rsidR="004E11D1">
              <w:rPr>
                <w:rStyle w:val="FootnoteReference"/>
                <w:rFonts w:ascii="Times New Roman" w:eastAsia="MS Gothic" w:hAnsi="Times New Roman" w:cs="Times New Roman"/>
                <w:noProof/>
                <w:szCs w:val="24"/>
              </w:rPr>
              <w:footnoteReference w:id="34"/>
            </w:r>
            <w:bookmarkEnd w:id="14"/>
            <w:r w:rsidR="004E11D1">
              <w:rPr>
                <w:rFonts w:ascii="Times New Roman" w:hAnsi="Times New Roman"/>
                <w:noProof/>
              </w:rPr>
              <w:t xml:space="preserve"> je v rámci EHP nižší než 100 milionů EUR.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A/NEBO</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c)</w:t>
      </w:r>
      <w:r>
        <w:rPr>
          <w:noProof/>
        </w:rPr>
        <w:tab/>
      </w:r>
      <w:r>
        <w:rPr>
          <w:rFonts w:ascii="Times New Roman" w:hAnsi="Times New Roman"/>
          <w:b/>
          <w:noProof/>
        </w:rPr>
        <w:t>Bod 5 písm. c) sdělení o zjednodušeném postupu</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Žádná ze stran spojení nepůsobí na stejném výrobkovém a zeměpisném trhu.</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A6092C"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Žádná ze stran spojení nepůsobí na předcházejícím nebo navazujícím trhu druhé strany.</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Pokud spojení splňuje kritéria uvedená v bodě 5 písm. c) sdělení o zjednodušeném postupu, nemusí být vyplněny oddíly 8, 9 a 11.</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A/NEBO</w:t>
      </w:r>
    </w:p>
    <w:p w14:paraId="52DF4223" w14:textId="05EEAEC9" w:rsidR="002138D6" w:rsidRPr="002138D6" w:rsidRDefault="002138D6" w:rsidP="002138D6">
      <w:pPr>
        <w:ind w:left="1417" w:hanging="567"/>
        <w:rPr>
          <w:rFonts w:ascii="Times New Roman" w:hAnsi="Times New Roman" w:cs="Times New Roman"/>
          <w:b/>
          <w:noProof/>
        </w:rPr>
      </w:pPr>
      <w:r>
        <w:rPr>
          <w:rFonts w:ascii="Times New Roman" w:hAnsi="Times New Roman"/>
          <w:b/>
          <w:noProof/>
        </w:rPr>
        <w:t>d)</w:t>
      </w:r>
      <w:r>
        <w:rPr>
          <w:noProof/>
        </w:rPr>
        <w:tab/>
      </w:r>
      <w:r>
        <w:rPr>
          <w:rFonts w:ascii="Times New Roman" w:hAnsi="Times New Roman"/>
          <w:b/>
          <w:noProof/>
        </w:rPr>
        <w:t>Bod 5 písm. d) sdělení o zjednodušeném postupu</w:t>
      </w:r>
      <w:r w:rsidR="0000138E">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77777777" w:rsidR="002138D6" w:rsidRPr="002138D6" w:rsidRDefault="00A6092C"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4E11D1">
                  <w:rPr>
                    <w:rFonts w:ascii="Segoe UI Symbol" w:hAnsi="Segoe UI Symbol" w:cs="Segoe UI Symbol"/>
                    <w:noProof/>
                  </w:rPr>
                  <w:t>☐</w:t>
                </w:r>
              </w:sdtContent>
            </w:sdt>
            <w:r w:rsidR="004E11D1">
              <w:rPr>
                <w:rFonts w:ascii="Times New Roman" w:hAnsi="Times New Roman"/>
                <w:noProof/>
              </w:rPr>
              <w:t xml:space="preserve"> Dva nebo více podniků se spojí nebo jeden či více podniků získá výhradní nebo společnou kontrolu nad jiným podnikem, přičemž podmínky stanovené v bodě 5 písm. d) podbodech i) a ii) sdělení o zjednodušeném postupu jsou splněny podle všech možných vymezení trhu</w:t>
            </w:r>
            <w:r w:rsidR="004E11D1">
              <w:rPr>
                <w:rStyle w:val="FootnoteReference"/>
                <w:rFonts w:ascii="Times New Roman" w:eastAsia="Calibri" w:hAnsi="Times New Roman" w:cs="Times New Roman"/>
                <w:noProof/>
              </w:rPr>
              <w:footnoteReference w:id="36"/>
            </w:r>
            <w:r w:rsidR="004E11D1">
              <w:rPr>
                <w:rFonts w:ascii="Times New Roman" w:hAnsi="Times New Roman"/>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A6092C"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Kombinované tržní podíly všech stran spojení, které jsou obchodně činné na stejném výrobkovém a zeměpisném trhu (horizontální přesahy), splňují alespoň jednu z těchto podmínek:</w:t>
            </w:r>
          </w:p>
          <w:p w14:paraId="52DF4227"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jsou nižší než 20 %, </w:t>
            </w:r>
          </w:p>
          <w:p w14:paraId="52DF4228"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jsou nižší než 50 % a přírůstek (delta) Herfindahl-Hirschmanova indexu (HHI) vyplývající ze spojení na těchto trzích je nižší než 150</w:t>
            </w:r>
            <w:r w:rsidR="004E11D1">
              <w:rPr>
                <w:rStyle w:val="FootnoteReference"/>
                <w:rFonts w:ascii="Times New Roman" w:hAnsi="Times New Roman" w:cs="Times New Roman"/>
                <w:noProof/>
              </w:rPr>
              <w:footnoteReference w:id="37"/>
            </w:r>
            <w:r w:rsidR="004E11D1">
              <w:rPr>
                <w:rFonts w:ascii="Times New Roman" w:hAnsi="Times New Roman"/>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A6092C"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w:t>
            </w:r>
            <w:r w:rsidR="004E11D1">
              <w:rPr>
                <w:rFonts w:ascii="Times New Roman" w:hAnsi="Times New Roman"/>
                <w:noProof/>
              </w:rPr>
              <w:t>Jednotlivé a kombinované tržní podíly všech stran spojení, které jsou obchodně činné na výrobkovém trhu, jenž je předcházejícím nebo navazujícím trhem ve vztahu k výrobkovému trhu, na němž je činná kterákoli jiná strana spojení (vertikální vztahy), splňují alespoň jednu z těchto podmínek:</w:t>
            </w:r>
          </w:p>
          <w:p w14:paraId="52DF422B"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4E11D1" w:rsidRPr="0000138E">
                  <w:rPr>
                    <w:rFonts w:ascii="Segoe UI Symbol" w:hAnsi="Segoe UI Symbol" w:cs="Segoe UI Symbol"/>
                    <w:noProof/>
                  </w:rPr>
                  <w:t>☐</w:t>
                </w:r>
              </w:sdtContent>
            </w:sdt>
            <w:r w:rsidR="004E11D1">
              <w:rPr>
                <w:rFonts w:ascii="Times New Roman" w:hAnsi="Times New Roman"/>
                <w:noProof/>
              </w:rPr>
              <w:t xml:space="preserve"> jsou nižší než 30 % na předcházejícím a navazujícím trhu,</w:t>
            </w:r>
          </w:p>
          <w:p w14:paraId="52DF422C"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4E11D1" w:rsidRPr="0000138E">
                  <w:rPr>
                    <w:rFonts w:ascii="Segoe UI Symbol" w:hAnsi="Segoe UI Symbol" w:cs="Segoe UI Symbol"/>
                    <w:noProof/>
                  </w:rPr>
                  <w:t>☐</w:t>
                </w:r>
              </w:sdtContent>
            </w:sdt>
            <w:r w:rsidR="004E11D1">
              <w:rPr>
                <w:rFonts w:ascii="Times New Roman" w:hAnsi="Times New Roman"/>
                <w:noProof/>
              </w:rPr>
              <w:t xml:space="preserve"> jsou nižší než 30 % na předcházejícím trhu a nákupní podíl předcházejícího vstupu je u navazujícího subjektu nižší než 30 %,</w:t>
            </w:r>
          </w:p>
          <w:p w14:paraId="52DF422D"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4E11D1" w:rsidRPr="0000138E">
                  <w:rPr>
                    <w:rFonts w:ascii="Segoe UI Symbol" w:eastAsia="MS Gothic" w:hAnsi="Segoe UI Symbol" w:cs="Segoe UI Symbol"/>
                    <w:noProof/>
                  </w:rPr>
                  <w:t>☐</w:t>
                </w:r>
              </w:sdtContent>
            </w:sdt>
            <w:r w:rsidR="004E11D1">
              <w:rPr>
                <w:rFonts w:ascii="Times New Roman" w:hAnsi="Times New Roman"/>
                <w:noProof/>
              </w:rPr>
              <w:t xml:space="preserve"> jsou nižší než 50 % na předcházejícím i navazujícím trhu, přírůstek (delta) HHI vyplývající ze spojení je nižší než 150 na předcházejícím i navazujícím trhu a menší podnik z hlediska tržního podílu je na předcházejícím a navazujícím trhu stejný</w:t>
            </w:r>
            <w:r w:rsidR="004E11D1">
              <w:rPr>
                <w:rStyle w:val="FootnoteReference"/>
                <w:rFonts w:ascii="Times New Roman" w:hAnsi="Times New Roman" w:cs="Times New Roman"/>
                <w:noProof/>
                <w:lang w:val="en-US"/>
              </w:rPr>
              <w:footnoteReference w:id="38"/>
            </w:r>
            <w:r w:rsidR="004E11D1">
              <w:rPr>
                <w:rFonts w:ascii="Times New Roman" w:hAnsi="Times New Roman"/>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A/NEBO</w:t>
      </w:r>
    </w:p>
    <w:p w14:paraId="52DF4230" w14:textId="490DEE99" w:rsidR="002138D6" w:rsidRPr="002138D6" w:rsidRDefault="002138D6" w:rsidP="002138D6">
      <w:pPr>
        <w:ind w:left="1417" w:hanging="567"/>
        <w:rPr>
          <w:rFonts w:ascii="Times New Roman" w:hAnsi="Times New Roman" w:cs="Times New Roman"/>
          <w:noProof/>
        </w:rPr>
      </w:pPr>
      <w:r>
        <w:rPr>
          <w:rFonts w:ascii="Times New Roman" w:hAnsi="Times New Roman"/>
          <w:b/>
          <w:noProof/>
        </w:rPr>
        <w:t>e)</w:t>
      </w:r>
      <w:r>
        <w:rPr>
          <w:noProof/>
        </w:rPr>
        <w:tab/>
      </w:r>
      <w:r>
        <w:rPr>
          <w:rFonts w:ascii="Times New Roman" w:hAnsi="Times New Roman"/>
          <w:b/>
          <w:noProof/>
        </w:rPr>
        <w:t>Bod 5 písm. e) sdělení o zjednodušeném postupu</w:t>
      </w:r>
      <w:r w:rsidR="0000138E">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A6092C"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4E11D1">
                  <w:rPr>
                    <w:rFonts w:ascii="Segoe UI Symbol" w:hAnsi="Segoe UI Symbol" w:cs="Segoe UI Symbol"/>
                    <w:noProof/>
                  </w:rPr>
                  <w:t>☐</w:t>
                </w:r>
              </w:sdtContent>
            </w:sdt>
            <w:r w:rsidR="004E11D1">
              <w:rPr>
                <w:rFonts w:ascii="Times New Roman" w:hAnsi="Times New Roman"/>
                <w:noProof/>
              </w:rPr>
              <w:t xml:space="preserve"> Oznamující strana získává výhradní kontrolu nad podnikem, nad kterým již má společnou kontrolu.</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A/NEBO</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f)</w:t>
      </w:r>
      <w:r>
        <w:rPr>
          <w:noProof/>
        </w:rPr>
        <w:tab/>
      </w:r>
      <w:r>
        <w:rPr>
          <w:rFonts w:ascii="Times New Roman" w:hAnsi="Times New Roman"/>
          <w:b/>
          <w:noProof/>
        </w:rPr>
        <w:t xml:space="preserve">Bod 8 sdělení o zjednodušeném postupu (doložka flexibility)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2FE67508" w:rsidR="002138D6" w:rsidRPr="002138D6" w:rsidRDefault="00A6092C"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00138E">
              <w:rPr>
                <w:rFonts w:ascii="Times New Roman" w:hAnsi="Times New Roman"/>
                <w:noProof/>
              </w:rPr>
              <w:t xml:space="preserve"> </w:t>
            </w:r>
            <w:r w:rsidR="004E11D1">
              <w:rPr>
                <w:rFonts w:ascii="Times New Roman" w:hAnsi="Times New Roman"/>
                <w:noProof/>
              </w:rPr>
              <w:t>Podle všech možných vymezení trhu i) kombinované tržní podíly stran zůstávají nižší než 25 % na jakémkoli relevantním trhu, kde mají činnosti stran přesah, a ii) neexistují žádné ze zvláštních okolností popsaných v oddíle II.C sdělení o zjednodušeném postupu.</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5AA25403" w:rsidR="002138D6" w:rsidRPr="002138D6" w:rsidRDefault="00A6092C"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00138E">
              <w:rPr>
                <w:rFonts w:ascii="Times New Roman" w:hAnsi="Times New Roman"/>
                <w:noProof/>
              </w:rPr>
              <w:t xml:space="preserve"> </w:t>
            </w:r>
            <w:r w:rsidR="004E11D1">
              <w:rPr>
                <w:rFonts w:ascii="Times New Roman" w:hAnsi="Times New Roman"/>
                <w:noProof/>
              </w:rPr>
              <w:t xml:space="preserve">Podle všech možných vymezení trhu zůstávají kombinované tržní podíly stran na kterémkoli relevantním trhu, kde mají činnosti stran přesah, nižší než 25 %, a ačkoli je splněna jedna nebo více zvláštních okolností popsaných v oddíle II.C sdělení o zjednodušeném postupu, případ nevyvolává žádné obavy z narušení hospodářské soutěže z důvodů vysvětlených v oddíle 11.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338ABE73" w:rsidR="002138D6" w:rsidRPr="002138D6" w:rsidRDefault="00A6092C"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00138E">
              <w:rPr>
                <w:rFonts w:ascii="Times New Roman" w:hAnsi="Times New Roman"/>
                <w:noProof/>
              </w:rPr>
              <w:t xml:space="preserve"> </w:t>
            </w:r>
            <w:r w:rsidR="004E11D1">
              <w:rPr>
                <w:rFonts w:ascii="Times New Roman" w:hAnsi="Times New Roman"/>
                <w:noProof/>
              </w:rPr>
              <w:t xml:space="preserve">Nenastala žádná z okolností popsaných v oddíle II.C sdělení o zjednodušeném postupu, přičemž jednotlivé a kombinované tržní podíly všech stran spojení, které jsou obchodně činné na trhu, který je předcházejícím nebo navazujícím trhem ve vztahu k trhu, na němž je činná kterákoli jiná strana spojení (vertikální vztahy), splňují alespoň jednu z těchto podmínek: </w:t>
            </w:r>
          </w:p>
          <w:p w14:paraId="52DF423A"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4E11D1" w:rsidRPr="0000138E">
                  <w:rPr>
                    <w:rFonts w:ascii="Segoe UI Symbol" w:eastAsia="MS Gothic" w:hAnsi="Segoe UI Symbol" w:cs="Segoe UI Symbol"/>
                    <w:noProof/>
                  </w:rPr>
                  <w:t>☐</w:t>
                </w:r>
              </w:sdtContent>
            </w:sdt>
            <w:r w:rsidR="004E11D1">
              <w:rPr>
                <w:rFonts w:ascii="Times New Roman" w:hAnsi="Times New Roman"/>
                <w:noProof/>
              </w:rPr>
              <w:t xml:space="preserve"> jsou nižší než 35 % na předcházejícím a navazujícím trhu,</w:t>
            </w:r>
          </w:p>
          <w:p w14:paraId="52DF423B"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4E11D1" w:rsidRPr="0000138E">
                  <w:rPr>
                    <w:rFonts w:ascii="Segoe UI Symbol" w:eastAsia="MS Gothic" w:hAnsi="Segoe UI Symbol" w:cs="Segoe UI Symbol"/>
                    <w:noProof/>
                  </w:rPr>
                  <w:t>☐</w:t>
                </w:r>
              </w:sdtContent>
            </w:sdt>
            <w:r w:rsidR="004E11D1">
              <w:rPr>
                <w:rFonts w:ascii="Times New Roman" w:hAnsi="Times New Roman"/>
                <w:noProof/>
              </w:rPr>
              <w:t xml:space="preserve"> jsou nižší než 50 % na jednom trhu, zatímco jednotlivé a kombinované tržní podíly všech stran spojení na všech ostatních vertikálně souvisejících trzích jsou nižší než 10 %.</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4302A94E" w:rsidR="002138D6" w:rsidRPr="002138D6" w:rsidRDefault="00A6092C"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00138E">
              <w:rPr>
                <w:rFonts w:ascii="Times New Roman" w:hAnsi="Times New Roman"/>
                <w:noProof/>
              </w:rPr>
              <w:t xml:space="preserve"> </w:t>
            </w:r>
            <w:r w:rsidR="004E11D1">
              <w:rPr>
                <w:rFonts w:ascii="Times New Roman" w:hAnsi="Times New Roman"/>
                <w:noProof/>
              </w:rPr>
              <w:t>Existuje jedna nebo několik okolností popsaných v oddíle II.C sdělení o zjednodušeném postupu, případ nevyvolává žádné obavy z narušení hospodářské soutěže z důvodů vysvětlených v oddíle 11 a jednotlivé a kombinované tržní podíly všech stran spojení, které jsou činné ve vertikálních vztazích, splňují alespoň jednu z těchto podmínek:</w:t>
            </w:r>
          </w:p>
          <w:p w14:paraId="52DF423E" w14:textId="000AA9EB"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4E11D1" w:rsidRPr="0000138E">
                  <w:rPr>
                    <w:rFonts w:ascii="Segoe UI Symbol" w:eastAsia="MS Gothic" w:hAnsi="Segoe UI Symbol" w:cs="Segoe UI Symbol"/>
                    <w:noProof/>
                  </w:rPr>
                  <w:t>☐</w:t>
                </w:r>
              </w:sdtContent>
            </w:sdt>
            <w:r w:rsidR="0000138E">
              <w:rPr>
                <w:rFonts w:ascii="Times New Roman" w:hAnsi="Times New Roman"/>
                <w:noProof/>
              </w:rPr>
              <w:t xml:space="preserve"> </w:t>
            </w:r>
            <w:r w:rsidR="004E11D1">
              <w:rPr>
                <w:rFonts w:ascii="Times New Roman" w:hAnsi="Times New Roman"/>
                <w:noProof/>
              </w:rPr>
              <w:t>jsou nižší než 35 % na předcházejícím a navazujícím trhu,</w:t>
            </w:r>
          </w:p>
          <w:p w14:paraId="52DF423F" w14:textId="77777777" w:rsidR="002138D6" w:rsidRPr="002138D6" w:rsidRDefault="00A6092C"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4E11D1" w:rsidRPr="0000138E">
                  <w:rPr>
                    <w:rFonts w:ascii="Segoe UI Symbol" w:eastAsia="Times New Roman" w:hAnsi="Segoe UI Symbol" w:cs="Segoe UI Symbol"/>
                    <w:noProof/>
                  </w:rPr>
                  <w:t>☐</w:t>
                </w:r>
              </w:sdtContent>
            </w:sdt>
            <w:r w:rsidR="004E11D1">
              <w:rPr>
                <w:rFonts w:ascii="Times New Roman" w:hAnsi="Times New Roman"/>
                <w:noProof/>
              </w:rPr>
              <w:t xml:space="preserve"> jsou nižší než 50 % na jednom trhu, zatímco jednotlivé a kombinované tržní podíly všech stran spojení na všech ostatních vertikálně souvisejících trzích jsou nižší než 10 %.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A/NEBO</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g)</w:t>
      </w:r>
      <w:r>
        <w:rPr>
          <w:noProof/>
        </w:rPr>
        <w:tab/>
      </w:r>
      <w:r>
        <w:rPr>
          <w:rFonts w:ascii="Times New Roman" w:hAnsi="Times New Roman"/>
          <w:b/>
          <w:noProof/>
        </w:rPr>
        <w:t xml:space="preserve">Bod 9 sdělení o zjednodušeném postupu (doložka flexibility)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2F99218F" w:rsidR="002138D6" w:rsidRPr="002138D6" w:rsidRDefault="00A6092C"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4E11D1" w:rsidRPr="0000138E">
                  <w:rPr>
                    <w:rFonts w:ascii="Segoe UI Symbol" w:hAnsi="Segoe UI Symbol" w:cs="Segoe UI Symbol"/>
                    <w:noProof/>
                  </w:rPr>
                  <w:t>☐</w:t>
                </w:r>
              </w:sdtContent>
            </w:sdt>
            <w:r w:rsidR="0000138E">
              <w:rPr>
                <w:rFonts w:ascii="Times New Roman" w:hAnsi="Times New Roman"/>
                <w:noProof/>
              </w:rPr>
              <w:t xml:space="preserve"> </w:t>
            </w:r>
            <w:r w:rsidR="004E11D1">
              <w:rPr>
                <w:rFonts w:ascii="Times New Roman" w:hAnsi="Times New Roman"/>
                <w:noProof/>
              </w:rPr>
              <w:t xml:space="preserve">Současný roční obrat společného podniku a/nebo obrat z činností do něj vkládaných </w:t>
            </w:r>
            <w:r w:rsidR="004E11D1">
              <w:rPr>
                <w:rStyle w:val="FootnoteReference"/>
                <w:rFonts w:ascii="Times New Roman" w:eastAsia="Calibri" w:hAnsi="Times New Roman" w:cs="Times New Roman"/>
                <w:noProof/>
              </w:rPr>
              <w:footnoteReference w:id="39"/>
            </w:r>
            <w:r w:rsidR="004E11D1">
              <w:rPr>
                <w:rFonts w:ascii="Times New Roman" w:hAnsi="Times New Roman"/>
                <w:noProof/>
              </w:rPr>
              <w:t xml:space="preserve"> v době oznámení je v rámci EHP vyšší než 100 milionů EUR, avšak nižší než 150 milionů EUR.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0FD73860" w:rsidR="002138D6" w:rsidRPr="002138D6" w:rsidRDefault="00A6092C"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00138E">
              <w:rPr>
                <w:rFonts w:ascii="Times New Roman" w:hAnsi="Times New Roman"/>
                <w:noProof/>
              </w:rPr>
              <w:t xml:space="preserve"> </w:t>
            </w:r>
            <w:r w:rsidR="004E11D1">
              <w:rPr>
                <w:rFonts w:ascii="Times New Roman" w:hAnsi="Times New Roman"/>
                <w:noProof/>
              </w:rPr>
              <w:t>Celková hodnota převodů aktiv do společného podniku plánovaných v době oznámení je v rámci EHP vyšší než 100 milionů EUR, avšak nižší než 150 milionů EUR</w:t>
            </w:r>
            <w:r w:rsidR="004E11D1">
              <w:rPr>
                <w:rStyle w:val="FootnoteReference"/>
                <w:rFonts w:ascii="Times New Roman" w:eastAsia="Calibri" w:hAnsi="Times New Roman" w:cs="Times New Roman"/>
                <w:noProof/>
              </w:rPr>
              <w:footnoteReference w:id="40"/>
            </w:r>
            <w:r w:rsidR="004E11D1">
              <w:rPr>
                <w:rFonts w:ascii="Times New Roman" w:hAnsi="Times New Roman"/>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381CDBE3" w:rsidR="002138D6" w:rsidRPr="002138D6" w:rsidRDefault="00A6092C"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00138E">
              <w:rPr>
                <w:rFonts w:ascii="Times New Roman" w:hAnsi="Times New Roman"/>
                <w:noProof/>
              </w:rPr>
              <w:t xml:space="preserve"> </w:t>
            </w:r>
            <w:r w:rsidR="004E11D1">
              <w:rPr>
                <w:rFonts w:ascii="Times New Roman" w:hAnsi="Times New Roman"/>
                <w:noProof/>
              </w:rPr>
              <w:t xml:space="preserve">Pokud společný podnik působí v EHP a spojení vede k horizontálním přesahům a/nebo vertikálním vztahům, měli byste vyplnit oddíl 8 a/nebo 9.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Svou odpověď doplňte o jakékoli další informace, které chcete Komisi předložit.</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ODDÍL 8</w:t>
      </w:r>
    </w:p>
    <w:p w14:paraId="52DF4251" w14:textId="77777777" w:rsidR="002138D6" w:rsidRPr="002138D6" w:rsidRDefault="002138D6" w:rsidP="002138D6">
      <w:pPr>
        <w:pStyle w:val="SectionTitle"/>
        <w:rPr>
          <w:noProof/>
        </w:rPr>
      </w:pPr>
      <w:r>
        <w:rPr>
          <w:noProof/>
        </w:rPr>
        <w:t>Horizontální přesahy</w:t>
      </w:r>
    </w:p>
    <w:p w14:paraId="52DF4252" w14:textId="78B3730A"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Níže uvedenou tabulku byste měli vyplnit, pokud spojení vede k horizontálním přesahům, včetně přesahů mezi i) výrobky ve vývoji</w:t>
      </w:r>
      <w:r>
        <w:rPr>
          <w:rStyle w:val="FootnoteReference"/>
          <w:rFonts w:ascii="Times New Roman" w:eastAsia="Calibri" w:hAnsi="Times New Roman" w:cs="Times New Roman"/>
          <w:b/>
          <w:noProof/>
        </w:rPr>
        <w:footnoteReference w:id="41"/>
      </w:r>
      <w:r>
        <w:rPr>
          <w:rFonts w:ascii="Times New Roman" w:hAnsi="Times New Roman"/>
          <w:b/>
          <w:noProof/>
        </w:rPr>
        <w:t xml:space="preserve"> a výrobky uváděnými na trh nebo ii) výrobky ve vývoji (tj. přesahy mezi fázemi vývoje)</w:t>
      </w:r>
      <w:r>
        <w:rPr>
          <w:rStyle w:val="FootnoteReference"/>
          <w:rFonts w:ascii="Times New Roman" w:hAnsi="Times New Roman" w:cs="Times New Roman"/>
          <w:noProof/>
        </w:rPr>
        <w:footnoteReference w:id="42"/>
      </w:r>
      <w:r>
        <w:rPr>
          <w:rFonts w:ascii="Times New Roman" w:hAnsi="Times New Roman"/>
          <w:b/>
          <w:noProof/>
        </w:rPr>
        <w:t>.</w:t>
      </w:r>
      <w:r w:rsidR="0000138E">
        <w:rPr>
          <w:rFonts w:ascii="Times New Roman" w:hAnsi="Times New Roman"/>
          <w:b/>
          <w:noProof/>
          <w:sz w:val="16"/>
        </w:rPr>
        <w:t xml:space="preserve"> </w:t>
      </w:r>
      <w:r>
        <w:rPr>
          <w:rFonts w:ascii="Times New Roman" w:hAnsi="Times New Roman"/>
          <w:b/>
          <w:noProof/>
        </w:rPr>
        <w:t>Tabulku byste měli zkopírovat tolikrát, kolikrát je to zapotřebí k popisu všech možných trhů, které jste zohlednili:</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00138E" w:rsidRDefault="002138D6" w:rsidP="002138D6">
      <w:pPr>
        <w:spacing w:after="0"/>
        <w:rPr>
          <w:rFonts w:ascii="Times New Roman" w:eastAsia="Times New Roman" w:hAnsi="Times New Roman" w:cs="Times New Roman"/>
          <w:noProof/>
        </w:rPr>
        <w:sectPr w:rsidR="002138D6" w:rsidRPr="0000138E"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44"/>
        <w:gridCol w:w="1138"/>
        <w:gridCol w:w="1138"/>
        <w:gridCol w:w="1822"/>
        <w:gridCol w:w="938"/>
        <w:gridCol w:w="938"/>
        <w:gridCol w:w="938"/>
        <w:gridCol w:w="941"/>
        <w:gridCol w:w="938"/>
        <w:gridCol w:w="938"/>
        <w:gridCol w:w="3916"/>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Horizontální přesahy – tržní podíly a výrobky ve vývoji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Precedenty (včetně odkazu na příslušné body)</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Zohledněný možný výrobkový trh</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Zohledněný možný zeměpisný trh</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Dodavatel</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Výrobky ve vývoji</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(Název)</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Dotčený podnik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Dotčený podnik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Dotčený podnik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V kombinaci</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Nevyplňujte</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Konkurent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Jiné</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Celkem</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Nevyplňujte.</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Velikost trhu</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Popište činnosti stran na tomto trhu:</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Zde uveďte další podrobnosti (zejména v případě, že neexistují žádné precedenty, byste měli uvést názory stran na vymezení výrobkového/zeměpisného trhu):</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4AB424A9"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Metriky, zdroje a metodika pro výpočet tržního podílu.</w:t>
            </w:r>
            <w:r w:rsidR="0000138E">
              <w:rPr>
                <w:rFonts w:ascii="Times New Roman" w:hAnsi="Times New Roman"/>
                <w:b/>
                <w:noProof/>
                <w:sz w:val="18"/>
              </w:rPr>
              <w:t xml:space="preserve"> </w:t>
            </w:r>
            <w:r>
              <w:rPr>
                <w:rFonts w:ascii="Times New Roman" w:hAnsi="Times New Roman"/>
                <w:b/>
                <w:noProof/>
                <w:sz w:val="18"/>
              </w:rPr>
              <w:t>Nejsou-li hodnota a objem nejběžnější metrikou pro výpočet tržního podílu na relevantních trzích, měli byste uvést tržní podíly na základě alternativních metrik a vysvětlit je:</w:t>
            </w:r>
            <w:r w:rsidR="0000138E">
              <w:rPr>
                <w:rFonts w:ascii="Times New Roman" w:hAnsi="Times New Roman"/>
                <w:b/>
                <w:noProof/>
                <w:sz w:val="18"/>
              </w:rPr>
              <w:t xml:space="preserve">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4816DCE6"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Pokud případ spadá pod bod 5 písm. d) podbod i) podpísm. bb) sdělení o zjednodušeném postupu, měli byste uvést hodnotu delta HHI:</w:t>
            </w:r>
            <w:r w:rsidR="0000138E">
              <w:rPr>
                <w:rFonts w:ascii="Times New Roman" w:hAnsi="Times New Roman"/>
                <w:b/>
                <w:noProof/>
                <w:sz w:val="18"/>
              </w:rPr>
              <w:t xml:space="preserve">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Uveďte informace o výrobcích stran a jejich konkurentů ve vývoji (včetně fáze jejich vývoje):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Uveďte kontaktní údaje konkurenta 1, konkurenta 2 a konkurenta 3 v předepsaném formátu:</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Svou odpověď doplňte o jakékoli další informace, které chcete Komisi předložit.</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ODDÍL 9</w:t>
      </w:r>
    </w:p>
    <w:p w14:paraId="52DF42EE" w14:textId="77777777" w:rsidR="002138D6" w:rsidRPr="002138D6" w:rsidRDefault="002138D6" w:rsidP="002138D6">
      <w:pPr>
        <w:pStyle w:val="SectionTitle"/>
        <w:keepNext w:val="0"/>
        <w:rPr>
          <w:noProof/>
        </w:rPr>
      </w:pPr>
      <w:r>
        <w:rPr>
          <w:noProof/>
        </w:rPr>
        <w:t>Vertikální vztahy</w:t>
      </w:r>
    </w:p>
    <w:p w14:paraId="52DF42EF" w14:textId="266F6349"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Níže uvedenou tabulku byste měli vyplnit, pokud spojení vede k vertikálním vztahům</w:t>
      </w:r>
      <w:r>
        <w:rPr>
          <w:rStyle w:val="FootnoteReference"/>
          <w:rFonts w:ascii="Times New Roman" w:hAnsi="Times New Roman" w:cs="Times New Roman"/>
          <w:noProof/>
        </w:rPr>
        <w:footnoteReference w:id="44"/>
      </w:r>
      <w:r>
        <w:rPr>
          <w:rFonts w:ascii="Times New Roman" w:hAnsi="Times New Roman"/>
          <w:b/>
          <w:noProof/>
        </w:rPr>
        <w:t>, včetně vztahů mezi i) výrobky ve vývoji a výrobky uváděnými na trh nebo ii) výrobky ve vývoji (tj. vertikální vztahy mezi fázemi vývoje).</w:t>
      </w:r>
      <w:r w:rsidR="0000138E">
        <w:rPr>
          <w:rFonts w:ascii="Times New Roman" w:hAnsi="Times New Roman"/>
          <w:b/>
          <w:noProof/>
        </w:rPr>
        <w:t xml:space="preserve"> </w:t>
      </w:r>
      <w:r>
        <w:rPr>
          <w:rFonts w:ascii="Times New Roman" w:hAnsi="Times New Roman"/>
          <w:b/>
          <w:noProof/>
        </w:rPr>
        <w:t>Tabulku byste měli zkopírovat tolikrát, kolikrát je to zapotřebí k popisu všech možných trhů, které jste zohlednili</w:t>
      </w:r>
      <w:r>
        <w:rPr>
          <w:rStyle w:val="FootnoteReference"/>
          <w:rFonts w:ascii="Times New Roman" w:hAnsi="Times New Roman" w:cs="Times New Roman"/>
          <w:noProof/>
        </w:rPr>
        <w:footnoteReference w:id="45"/>
      </w:r>
      <w:r>
        <w:rPr>
          <w:rFonts w:ascii="Times New Roman" w:hAnsi="Times New Roman"/>
          <w:b/>
          <w:noProof/>
        </w:rPr>
        <w:t>:</w:t>
      </w:r>
      <w:r w:rsidR="0000138E">
        <w:rPr>
          <w:rFonts w:ascii="Times New Roman" w:hAnsi="Times New Roman"/>
          <w:b/>
          <w:noProof/>
          <w:sz w:val="16"/>
        </w:rPr>
        <w:t xml:space="preserve"> </w:t>
      </w:r>
    </w:p>
    <w:p w14:paraId="52DF42F0" w14:textId="77777777" w:rsidR="002138D6" w:rsidRPr="0000138E" w:rsidRDefault="002138D6" w:rsidP="002138D6">
      <w:pPr>
        <w:spacing w:after="0"/>
        <w:rPr>
          <w:rFonts w:ascii="Times New Roman" w:eastAsia="Times New Roman" w:hAnsi="Times New Roman" w:cs="Times New Roman"/>
          <w:noProof/>
        </w:rPr>
        <w:sectPr w:rsidR="002138D6" w:rsidRPr="0000138E"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42"/>
        <w:gridCol w:w="1104"/>
        <w:gridCol w:w="1117"/>
        <w:gridCol w:w="2283"/>
        <w:gridCol w:w="990"/>
        <w:gridCol w:w="993"/>
        <w:gridCol w:w="993"/>
        <w:gridCol w:w="993"/>
        <w:gridCol w:w="990"/>
        <w:gridCol w:w="993"/>
        <w:gridCol w:w="3946"/>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Vertikální vztahy – tržní podíly a výrobky ve vývoji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PŘEDCHÁZEJÍCÍ TRH</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Precedenty (včetně odkazu na příslušné body)</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Zohledněný možný výrobkový trh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Zohledněný možný zeměpisný trh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Dodavatel</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Výrobky ve vývoji (název)</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Dotčený podnik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Dotčený podnik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Dotčený podnik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V kombinaci</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Nevyplňujte.</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Konkurent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Jiné</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Celkem</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Nevyplňujte.</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Velikost trhu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Popište činnosti stran na tomto trhu:</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Zde uveďte další podrobnosti (zejména v případě, že neexistují žádné precedenty, byste měli uvést názory stran na vymezení výrobkového/zeměpisného trhu):</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09D62B90"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Metriky, zdroje a metodika pro výpočet tržního podílu.</w:t>
            </w:r>
            <w:r w:rsidR="0000138E">
              <w:rPr>
                <w:rFonts w:ascii="Times New Roman" w:hAnsi="Times New Roman"/>
                <w:b/>
                <w:noProof/>
                <w:sz w:val="18"/>
              </w:rPr>
              <w:t xml:space="preserve"> </w:t>
            </w:r>
            <w:r>
              <w:rPr>
                <w:rFonts w:ascii="Times New Roman" w:hAnsi="Times New Roman"/>
                <w:b/>
                <w:noProof/>
                <w:sz w:val="18"/>
              </w:rPr>
              <w:t>Nejsou-li hodnota a objem nejběžnější metrikou pro výpočet tržního podílu na relevantních trzích, měli byste uvést tržní podíly na základě alternativních metrik a vysvětlit je:</w:t>
            </w:r>
            <w:r w:rsidR="0000138E">
              <w:rPr>
                <w:rFonts w:ascii="Times New Roman" w:hAnsi="Times New Roman"/>
                <w:b/>
                <w:noProof/>
                <w:sz w:val="18"/>
              </w:rPr>
              <w:t xml:space="preserve">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1731CF56"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Pokud případ spadá pod bod 5 písm. d) podbod ii) podpísm. cc) sdělení o zjednodušeném postupu, měli byste uvést hodnotu delta HHI (hodnota a objem po dobu tří let):</w:t>
            </w:r>
            <w:r w:rsidR="0000138E">
              <w:rPr>
                <w:rFonts w:ascii="Times New Roman" w:hAnsi="Times New Roman"/>
                <w:b/>
                <w:noProof/>
                <w:sz w:val="18"/>
              </w:rPr>
              <w:t xml:space="preserve">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Uveďte informace o výrobcích stran a jejich konkurentů ve vývoji (včetně fáze jejich vývoje):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Uveďte kontaktní údaje konkurenta 1, konkurenta 2 a konkurenta 3 v předepsaném formátu:</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NAVAZUJÍCÍ TRH</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Precedenty (včetně odkazu na příslušné body)</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Zohledněný možný výrobkový trh</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Zohledněný možný zeměpisný trh</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Dodavatel</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Výrobky ve vývoji (název)</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Dotčený podnik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Dotčený podnik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Dotčený podnik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V kombinaci</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Nevyplňujte.</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Konkurent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Jiné</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Celkem</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Nevyplňujte.</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Velikost trhu</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Popište činnosti stran na tomto trhu:</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Zde uveďte další podrobnosti (zejména v případě, že neexistují žádné precedenty, byste měli uvést názory stran na vymezení výrobkového/zeměpisného trhu):</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64969DEF"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Metriky, zdroje a metodika pro výpočet tržního podílu.</w:t>
            </w:r>
            <w:r w:rsidR="0000138E">
              <w:rPr>
                <w:rFonts w:ascii="Times New Roman" w:hAnsi="Times New Roman"/>
                <w:b/>
                <w:noProof/>
                <w:sz w:val="18"/>
              </w:rPr>
              <w:t xml:space="preserve"> </w:t>
            </w:r>
            <w:r>
              <w:rPr>
                <w:rFonts w:ascii="Times New Roman" w:hAnsi="Times New Roman"/>
                <w:b/>
                <w:noProof/>
                <w:sz w:val="18"/>
              </w:rPr>
              <w:t>Nejsou-li hodnota a objem nejběžnější metrikou pro výpočet tržního podílu na relevantních trzích, měli byste uvést tržní podíly na základě alternativních metrik a vysvětlit je:</w:t>
            </w:r>
            <w:r w:rsidR="0000138E">
              <w:rPr>
                <w:rFonts w:ascii="Times New Roman" w:hAnsi="Times New Roman"/>
                <w:b/>
                <w:noProof/>
                <w:sz w:val="18"/>
              </w:rPr>
              <w:t xml:space="preserve">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33B4CC19"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Pokud případ spadá pod bod 5 písm. d) podbod ii) podpísm. cc) sdělení o zjednodušeném postupu, měli byste uvést hodnotu delta HHI (hodnota a objem po dobu tří let):</w:t>
            </w:r>
            <w:r w:rsidR="0000138E">
              <w:rPr>
                <w:rFonts w:ascii="Times New Roman" w:hAnsi="Times New Roman"/>
                <w:b/>
                <w:noProof/>
                <w:sz w:val="18"/>
              </w:rPr>
              <w:t xml:space="preserve">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Uveďte informace o výrobcích stran a jejich konkurentů ve vývoji (včetně fáze jejich vývoje):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Uveďte kontaktní údaje konkurenta 1, konkurenta 2 a konkurenta 3 v předepsaném formátu:</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Svou odpověď doplňte o jakékoli další informace, které chcete Komisi předložit.</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ODDÍL 10</w:t>
      </w:r>
    </w:p>
    <w:p w14:paraId="52DF441C" w14:textId="77777777" w:rsidR="002138D6" w:rsidRPr="002138D6" w:rsidRDefault="002138D6" w:rsidP="002138D6">
      <w:pPr>
        <w:pStyle w:val="SectionTitle"/>
        <w:keepNext w:val="0"/>
        <w:rPr>
          <w:noProof/>
        </w:rPr>
      </w:pPr>
      <w:r>
        <w:rPr>
          <w:noProof/>
        </w:rPr>
        <w:t>Vertikální vztahy spadající pod bod 5 písm. d) podbod ii) podpísm. bb) sdělení o zjednodušeném postupu</w:t>
      </w:r>
    </w:p>
    <w:p w14:paraId="52DF441D" w14:textId="237B50C6"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Níže uvedené tabulky byste měli vyplnit, pokud spojení vede k vertikálním vztahům spadajícím pod bod 5 písm. d) podbod ii) podpísm. bb) sdělení o zjednodušeném postupu, včetně vztahů mezi i) výrobky ve vývoji a výrobky uváděnými na trh nebo ii) výrobky ve vývoji (tj. vertikální vztahy mezi fázemi vývoje). Tabulku byste měli zkopírovat tolikrát, kolikrát je to zapotřebí k popisu všech možných trhů, které jste zohlednili</w:t>
      </w:r>
      <w:r>
        <w:rPr>
          <w:rStyle w:val="FootnoteReference"/>
          <w:rFonts w:ascii="Times New Roman" w:hAnsi="Times New Roman" w:cs="Times New Roman"/>
          <w:b/>
          <w:noProof/>
        </w:rPr>
        <w:footnoteReference w:id="48"/>
      </w:r>
      <w:r>
        <w:rPr>
          <w:rFonts w:ascii="Times New Roman" w:hAnsi="Times New Roman"/>
          <w:b/>
          <w:noProof/>
        </w:rPr>
        <w:t>:</w:t>
      </w:r>
      <w:r w:rsidR="0000138E">
        <w:rPr>
          <w:rFonts w:ascii="Times New Roman" w:hAnsi="Times New Roman"/>
          <w:b/>
          <w:noProof/>
          <w:sz w:val="16"/>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Vertikální vztahy spadající pod bod 5 písm. d) podbod ii) podpísm. bb) sdělení o zjednodušeném postupu – tržní podíly a výrobky ve vývoji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PŘEDCHÁZEJÍCÍ TRH</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Precedenty (včetně odkazu na příslušné body)</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Zohledněný možný výrobkový trh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Zohledněný možný zeměpisný trh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Dodávky výrobků na předcházející trhy</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(Tržní podíly)</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Nákup výrobků na předcházejících trzích</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(Podíly nákupů)</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00138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00138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00138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E" w14:textId="77777777" w:rsidR="002138D6" w:rsidRPr="0000138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2F" w14:textId="77777777" w:rsidR="002138D6" w:rsidRPr="0000138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0" w14:textId="77777777" w:rsidR="002138D6" w:rsidRPr="0000138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p w14:paraId="52DF4431" w14:textId="77777777" w:rsidR="002138D6" w:rsidRPr="0000138E"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Subjekt</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Výrobky ve vývoji (název)</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Dotčený podnik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Dotčený podnik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Dotčený podnik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V kombinaci</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Nevyplňujte</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Nevyplňujte</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Konkurent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Jiné</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Celkem</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Nevyplňujte</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Nevyplňujte</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Velikost trhu</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Nevyplňujte</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Popište činnosti stran na tomto trhu:</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Zde uveďte další podrobnosti (zejména v případě, že neexistují žádné precedenty, uveďte názory stran na vymezení výrobkového/zeměpisného trhu):</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1EDDA6F2"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Metriky, zdroje a metodika pro výpočet tržního podílu.</w:t>
            </w:r>
            <w:r w:rsidR="0000138E">
              <w:rPr>
                <w:rFonts w:ascii="Times New Roman" w:hAnsi="Times New Roman"/>
                <w:b/>
                <w:noProof/>
                <w:sz w:val="18"/>
              </w:rPr>
              <w:t xml:space="preserve"> </w:t>
            </w:r>
            <w:r>
              <w:rPr>
                <w:rFonts w:ascii="Times New Roman" w:hAnsi="Times New Roman"/>
                <w:b/>
                <w:noProof/>
                <w:sz w:val="18"/>
              </w:rPr>
              <w:t>Nejsou-li hodnota a objem nejběžnější metrikou pro výpočet tržního podílu na relevantních trzích, měli byste uvést tržní podíly na základě alternativních metrik a vysvětlit je:</w:t>
            </w:r>
            <w:r w:rsidR="0000138E">
              <w:rPr>
                <w:rFonts w:ascii="Times New Roman" w:hAnsi="Times New Roman"/>
                <w:b/>
                <w:noProof/>
                <w:sz w:val="18"/>
              </w:rPr>
              <w:t xml:space="preserve">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Uveďte informace o výrobcích stran a jejich konkurentů ve vývoji (včetně fáze jejich vývoje):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0F1E95A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Vysvětlete, zda jeden nebo více dotčených podniků nakoupil vstupní výrobek předcházejícího trhu od jednoho nebo více ji</w:t>
            </w:r>
            <w:r w:rsidR="0000138E">
              <w:rPr>
                <w:rFonts w:ascii="Times New Roman" w:hAnsi="Times New Roman"/>
                <w:b/>
                <w:noProof/>
                <w:sz w:val="18"/>
              </w:rPr>
              <w:t>ných dotčených podniků v roce X,</w:t>
            </w:r>
            <w:r>
              <w:rPr>
                <w:rFonts w:ascii="Times New Roman" w:hAnsi="Times New Roman"/>
                <w:b/>
                <w:noProof/>
                <w:sz w:val="18"/>
              </w:rPr>
              <w:t xml:space="preserve"> roce X–1 nebo roce X–2, s uvedením procentního podílu těchto nákupů na celkových nákupech dotčeného podniku: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Uveďte kontaktní údaje konkurenta 1, konkurenta 2 a konkurenta 3 v předepsaném formátu:</w:t>
            </w:r>
          </w:p>
        </w:tc>
      </w:tr>
    </w:tbl>
    <w:p w14:paraId="52DF44E3" w14:textId="77777777" w:rsidR="002138D6" w:rsidRPr="002138D6" w:rsidRDefault="002138D6" w:rsidP="002138D6">
      <w:pPr>
        <w:rPr>
          <w:rFonts w:ascii="Times New Roman" w:eastAsia="Calibri" w:hAnsi="Times New Roman" w:cs="Times New Roman"/>
          <w:noProof/>
        </w:rPr>
      </w:pPr>
      <w:r>
        <w:rPr>
          <w:noProof/>
        </w:rPr>
        <w:br w:type="page"/>
      </w: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NAVAZUJÍCÍ TRH</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Precedenty (včetně odkazu na příslušné body)</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Zohledněný možný výrobkový trh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Zohledněný možný zeměpisný trh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Dodavatel</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Rok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Výrobky ve vývoji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(název)</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Hodnota</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Objem</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Dotčený podnik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Dotčený podnik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Dotčený podnik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V kombinaci</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Nevyplňujte.</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Konkurent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Jiné</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Celkem</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Nevyplňujte.</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Velikost trhu</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Popište činnosti stran na tomto trhu:</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Zde uveďte další podrobnosti (zejména v případě, že neexistují žádné precedenty, byste měli uvést názory stran na vymezení výrobkového/zeměpisného trhu):</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6A952AD4"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Metriky, zdroje a metodika pro výpočet tržního podílu.</w:t>
            </w:r>
            <w:r w:rsidR="0000138E">
              <w:rPr>
                <w:rFonts w:ascii="Times New Roman" w:hAnsi="Times New Roman"/>
                <w:b/>
                <w:noProof/>
                <w:sz w:val="18"/>
              </w:rPr>
              <w:t xml:space="preserve"> </w:t>
            </w:r>
            <w:r>
              <w:rPr>
                <w:rFonts w:ascii="Times New Roman" w:hAnsi="Times New Roman"/>
                <w:b/>
                <w:noProof/>
                <w:sz w:val="18"/>
              </w:rPr>
              <w:t>Nejsou-li hodnota a objem nejběžnější metrikou pro výpočet tržního podílu na relevantních trzích, měli byste uvést tržní podíly na základě alternativních metrik a vysvětlit je:</w:t>
            </w:r>
            <w:r w:rsidR="0000138E">
              <w:rPr>
                <w:rFonts w:ascii="Times New Roman" w:hAnsi="Times New Roman"/>
                <w:b/>
                <w:noProof/>
                <w:sz w:val="18"/>
              </w:rPr>
              <w:t xml:space="preserve">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Uveďte informace o výrobcích stran a jejich konkurentů ve vývoji, včetně fáze jejich vývoje: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Uveďte kontaktní údaje konkurenta 1, konkurenta 2 a konkurenta 3 v předepsaném formátu:</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1410BD45"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Odhadněte, jaký procentní podíl celkové poptávky po předcházejícím vstupu představuje navazující trh v letech X, X–1 a X–2.</w:t>
            </w:r>
            <w:r w:rsidR="0000138E">
              <w:rPr>
                <w:rFonts w:ascii="Times New Roman" w:hAnsi="Times New Roman"/>
                <w:b/>
                <w:noProof/>
                <w:sz w:val="18"/>
              </w:rPr>
              <w:t xml:space="preserve"> </w:t>
            </w:r>
            <w:r>
              <w:rPr>
                <w:rFonts w:ascii="Times New Roman" w:hAnsi="Times New Roman"/>
                <w:b/>
                <w:noProof/>
                <w:sz w:val="18"/>
              </w:rPr>
              <w:t>Měli byste rovněž určit různá odvětví, sektory a konečná použití, kde lze předcházející vstup použít jinak než na navazujícím trhu, včetně procentního podílu celkové poptávky po výrobku předcházejícího trhu u každého odvětví, sektoru a/nebo konečného použití.</w:t>
            </w:r>
            <w:r w:rsidR="0000138E">
              <w:rPr>
                <w:rFonts w:ascii="Times New Roman" w:hAnsi="Times New Roman"/>
                <w:b/>
                <w:noProof/>
                <w:sz w:val="18"/>
              </w:rPr>
              <w:t xml:space="preserve"> </w:t>
            </w:r>
            <w:r>
              <w:rPr>
                <w:rFonts w:ascii="Times New Roman" w:hAnsi="Times New Roman"/>
                <w:b/>
                <w:noProof/>
                <w:sz w:val="18"/>
              </w:rPr>
              <w:t>Pokud tyto informace nejsou k dispozici pro celý trh, měli byste uvést podíl prodejů, které strana působící na předcházejícím trhu uskutečnila vůči svým deseti hlavním zákazníkům (případně včetně ostatních stran):</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54"/>
          <w:headerReference w:type="default" r:id="rId55"/>
          <w:footerReference w:type="even" r:id="rId56"/>
          <w:footerReference w:type="default" r:id="rId57"/>
          <w:headerReference w:type="first" r:id="rId58"/>
          <w:footerReference w:type="first" r:id="rId59"/>
          <w:pgSz w:w="16836" w:h="11904" w:orient="landscape"/>
          <w:pgMar w:top="98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Svou odpověď doplňte o jakékoli další informace, které chcete Komisi předložit.</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ODDÍL 11</w:t>
      </w:r>
    </w:p>
    <w:p w14:paraId="52DF457D" w14:textId="77777777" w:rsidR="002138D6" w:rsidRPr="002138D6" w:rsidRDefault="002138D6" w:rsidP="002138D6">
      <w:pPr>
        <w:pStyle w:val="SectionTitle"/>
        <w:rPr>
          <w:noProof/>
        </w:rPr>
      </w:pPr>
      <w:r>
        <w:rPr>
          <w:noProof/>
        </w:rPr>
        <w:t>Ochranná opatření a výjimky</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2"/>
        <w:gridCol w:w="1178"/>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Některá ze stran spojení má významné nekontrolní podíly (tj. vyšší než 10 %) nebo vzájemně obsazené řídicí funkce v podnicích působících na stejných trzích jako kterákoli z ostatních stran nebo na vertikálně souvisejících trzích (např. nabývající podnik má nekontrolní menšinový podíl nebo společné ředitele v podniku působícím na stejném trhu jako cílová společnost).</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80"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Jeden nebo více konkurentů stran má významný nekontrolní podíl (tj. vyšší než 10 %) v kterémkoli z dotčených podniků.</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Pokud ano: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uveďte podíl v %: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uveďte práva spojená s podílem: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87"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Strany působí na velmi blízkých trzích a kterákoli ze stran má jednotlivě tržní podíl 30 % nebo více na kterémkoli z těchto trhů podle jakéhokoli možného vymezení trhu.</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8B"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233D91AD"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Při jakémkoli možném vymezení relevantního trhu zůstanou na kterémkoli z trhů, na kterých dochází k horizontálním přesahům nebo vertikálním vztahům, méně než tři konkurenti s tržním podílem vyšším než 5 %.</w:t>
            </w:r>
            <w:r w:rsidR="0000138E">
              <w:rPr>
                <w:rFonts w:ascii="Times New Roman" w:hAnsi="Times New Roman"/>
                <w:noProof/>
                <w:sz w:val="20"/>
              </w:rPr>
              <w:t xml:space="preserve">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8F"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Prahové hodnoty relevantního tržního podílu jsou překročeny, pokud jde o kapacitu podle kteréhokoli možného vymezení trhu</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93"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Strany (nebo jedna z nich) jsou novými účastníky na trzích s přesahem (tj. vstoupily na trh v posledních třech letech).</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97"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Strany jsou důležitými inovátory na trzích s přesahem.</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Strany v posledních pěti letech uvedly na trh důležitý výrobek ve vývoji.</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9F"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A2"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Spojení má za následek přesahy mezi výrobky ve vývoji nebo mezi výrobky ve vývoji a výrobky uváděnými na trh.</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A6"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Jedna ze stran má v úmyslu expandovat na výrobkové trhy a/nebo zeměpisné trhy, na kterých působí druhá strana nebo které jsou ve vertikálním vztahu k trhům, na kterých působí druhá strana.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Uveďte výrobky nebo služby, jichž se tyto plány týkají, a příslušné lhůty: </w:t>
            </w:r>
            <w:r>
              <w:rPr>
                <w:rFonts w:ascii="Times New Roman" w:hAnsi="Times New Roman"/>
                <w:b/>
                <w:i/>
                <w:noProof/>
                <w:sz w:val="20"/>
              </w:rPr>
              <w:t>[volný text].</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AC" w14:textId="77777777" w:rsidR="002138D6" w:rsidRPr="002138D6" w:rsidRDefault="00A6092C"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Ve výrobních řetězcích s více než dvěma úrovněmi jsou jednotlivé nebo kombinované tržní podíly stran 30 % nebo vyšší na kterékoli úrovni hodnotového řetězce (z hlediska hodnoty, objemu nebo kapacity).</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B0"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Očekává se, že roční obrat společného podniku v EHP během následujících tří let výrazně překročí 100 milionů EUR.</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Očekává se, že roční obrat společného podniku v EHP během následujících tří let výrazně překročí 150 milionů EUR.</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Pokud se očekává, že roční obrat společného podniku v EHP během následujících tří let překročí 100 milionů EUR, uveďte očekávaný obrat pro následující tři roky: </w:t>
            </w:r>
            <w:r>
              <w:rPr>
                <w:rFonts w:ascii="Times New Roman" w:hAnsi="Times New Roman"/>
                <w:b/>
                <w:i/>
                <w:noProof/>
                <w:sz w:val="20"/>
              </w:rPr>
              <w:t>[volný text].</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A6092C"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BA" w14:textId="77777777" w:rsidR="002138D6" w:rsidRPr="002138D6" w:rsidRDefault="00A6092C"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A6092C"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Ano</w:t>
            </w:r>
          </w:p>
          <w:p w14:paraId="52DF45BE" w14:textId="77777777" w:rsidR="002138D6" w:rsidRPr="002138D6" w:rsidRDefault="00A6092C"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sz w:val="20"/>
                    <w:szCs w:val="20"/>
                  </w:rPr>
                  <w:t>☐</w:t>
                </w:r>
              </w:sdtContent>
            </w:sdt>
            <w:r w:rsidR="004E11D1">
              <w:rPr>
                <w:rFonts w:ascii="Times New Roman" w:hAnsi="Times New Roman"/>
                <w:noProof/>
                <w:sz w:val="20"/>
              </w:rPr>
              <w:t xml:space="preserve"> Ne</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Pokud jste na některou z výše uvedených otázek odpověděli „Ano“, vysvětlete, proč se domníváte, že by se případ měl řešit podle sdělení o zjednodušeném postupu, a uveďte všechny příslušné údaje: </w:t>
            </w:r>
            <w:r>
              <w:rPr>
                <w:rFonts w:ascii="Times New Roman" w:hAnsi="Times New Roman"/>
                <w:b/>
                <w:i/>
                <w:noProof/>
                <w:sz w:val="20"/>
              </w:rPr>
              <w:t>[volný text].</w:t>
            </w:r>
          </w:p>
        </w:tc>
      </w:tr>
    </w:tbl>
    <w:p w14:paraId="52DF45C3" w14:textId="77777777" w:rsidR="002138D6" w:rsidRPr="002138D6" w:rsidRDefault="002138D6" w:rsidP="002138D6">
      <w:pPr>
        <w:pStyle w:val="SectionTitle"/>
        <w:spacing w:before="360"/>
        <w:rPr>
          <w:noProof/>
        </w:rPr>
      </w:pPr>
      <w:r>
        <w:rPr>
          <w:noProof/>
        </w:rPr>
        <w:t>ODDÍL 12</w:t>
      </w:r>
    </w:p>
    <w:p w14:paraId="52DF45C4" w14:textId="77777777" w:rsidR="002138D6" w:rsidRPr="002138D6" w:rsidRDefault="002138D6" w:rsidP="002138D6">
      <w:pPr>
        <w:pStyle w:val="SectionTitle"/>
        <w:rPr>
          <w:noProof/>
        </w:rPr>
      </w:pPr>
      <w:r>
        <w:rPr>
          <w:noProof/>
        </w:rPr>
        <w:t>Účinky spolupráce společného podniku</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Ponechávají si dvě nebo více mateřských společností činnost na stejném trhu jako společný podnik nebo na trhu, který je předcházejícím nebo navazujícím trhem ve vztahu k trhu společného podniku, nebo na sousedním trhu, který s tímto trhem úzce souvisí?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Ano</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Ne</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Mateřská společnost</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Trh</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Obrat</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Tržní podíl</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Společný podnik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Trh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Obrat</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Tržní podíl</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Vysvětlete, zda jsou v tomto případě splněna kritéria stanovená v čl. 101 odst. 1 a 3 Smlouvy o fungování Evropské unie a případně v odpovídajících ustanoveních Dohody o EHP.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AC25E13" w14:textId="77777777" w:rsidR="00DB5882" w:rsidRDefault="002138D6" w:rsidP="002138D6">
      <w:pPr>
        <w:ind w:left="850" w:hanging="850"/>
        <w:jc w:val="both"/>
        <w:rPr>
          <w:rFonts w:ascii="Times New Roman" w:hAnsi="Times New Roman"/>
          <w:b/>
          <w:noProof/>
        </w:rPr>
      </w:pPr>
      <w:r>
        <w:rPr>
          <w:rFonts w:ascii="Times New Roman" w:hAnsi="Times New Roman"/>
          <w:b/>
          <w:noProof/>
        </w:rPr>
        <w:t xml:space="preserve">12.3 </w:t>
      </w:r>
      <w:r>
        <w:rPr>
          <w:noProof/>
        </w:rPr>
        <w:tab/>
      </w:r>
      <w:r>
        <w:rPr>
          <w:rFonts w:ascii="Times New Roman" w:hAnsi="Times New Roman"/>
          <w:b/>
          <w:noProof/>
        </w:rPr>
        <w:t>Svou odpověď doplňte o jakékoli další informace, které chcete Komisi předložit.</w:t>
      </w:r>
    </w:p>
    <w:p w14:paraId="276A8CC9" w14:textId="77777777" w:rsidR="00DB5882" w:rsidRDefault="00DB5882">
      <w:pPr>
        <w:rPr>
          <w:rFonts w:ascii="Times New Roman" w:hAnsi="Times New Roman"/>
          <w:b/>
          <w:noProof/>
        </w:rPr>
      </w:pPr>
      <w:r>
        <w:rPr>
          <w:rFonts w:ascii="Times New Roman" w:hAnsi="Times New Roman"/>
          <w:b/>
          <w:noProof/>
        </w:rPr>
        <w:br w:type="page"/>
      </w:r>
    </w:p>
    <w:p w14:paraId="52DF45D7" w14:textId="77777777" w:rsidR="002138D6" w:rsidRPr="002138D6" w:rsidRDefault="002138D6" w:rsidP="002138D6">
      <w:pPr>
        <w:pStyle w:val="SectionTitle"/>
        <w:rPr>
          <w:noProof/>
        </w:rPr>
      </w:pPr>
      <w:r>
        <w:rPr>
          <w:noProof/>
        </w:rPr>
        <w:t>ODDÍL 13</w:t>
      </w:r>
    </w:p>
    <w:p w14:paraId="52DF45D8" w14:textId="77777777" w:rsidR="002138D6" w:rsidRPr="002138D6" w:rsidRDefault="002138D6" w:rsidP="002138D6">
      <w:pPr>
        <w:pStyle w:val="SectionTitle"/>
        <w:rPr>
          <w:noProof/>
        </w:rPr>
      </w:pPr>
      <w:r>
        <w:rPr>
          <w:noProof/>
        </w:rPr>
        <w:t>Kontaktní údaje</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Oznamující strana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Oznamující strana 2 (v příslušných případech)</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Název/jméno</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Název/jméno</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Telefonní číslo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Telefonní číslo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Internetové stránky</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Internetové stránky</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Cílová společnost</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Telefonní číslo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Název</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Internetové stránky</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Zmocněný zástupce oznamující strany</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Zmocněný zástupce oznamující strany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Název/jméno</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Název/jméno</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Organizace</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Organizace</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Adresa</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Telefonní číslo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Telefonní číslo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E-mail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ODDÍL 14</w:t>
      </w:r>
    </w:p>
    <w:p w14:paraId="52DF4608" w14:textId="77777777" w:rsidR="002138D6" w:rsidRPr="002138D6" w:rsidRDefault="002138D6" w:rsidP="002138D6">
      <w:pPr>
        <w:pStyle w:val="SectionTitle"/>
        <w:rPr>
          <w:noProof/>
        </w:rPr>
      </w:pPr>
      <w:r>
        <w:rPr>
          <w:noProof/>
        </w:rPr>
        <w:t>Přílohy</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A6092C"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4E11D1">
                  <w:rPr>
                    <w:rFonts w:ascii="Segoe UI Symbol" w:eastAsia="MS Gothic" w:hAnsi="Segoe UI Symbol" w:cs="Segoe UI Symbol"/>
                    <w:noProof/>
                  </w:rPr>
                  <w:t>☐</w:t>
                </w:r>
              </w:sdtContent>
            </w:sdt>
            <w:r w:rsidR="004E11D1">
              <w:rPr>
                <w:rFonts w:ascii="Times New Roman" w:hAnsi="Times New Roman"/>
                <w:noProof/>
              </w:rPr>
              <w:t xml:space="preserve"> Dokumenty, na jejichž základě dochází ke spojení</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Ustanovení zavádějící změnu kontroly:</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Ustanovení zavádějící plnou funkčnost: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A6092C"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Originály plných mocí (od oznamující strany nebo oznamujících stran)</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A6092C"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Údaje o obratu – členění podle zemí EHP</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A6092C"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Metodika týkající se tržních podílů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A6092C"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Pouze v případech, kdy spojení vede k jednomu nebo více horizontálním přesahům a/nebo vertikálním vztahům v EHP, byste měli poskytnout: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kopie všech prezentací, které byly připraveny pro členy obchodního vedení, představenstva, dozorčí rady (v závislosti na struktuře správy a řízení společnosti) nebo pro jinou osobu (osoby), která vykonává podobnou funkci (nebo která byla podobnou funkcí pověřena nebo jí byla toto funkce svěřena), nebo pro valnou hromadu akcionářů či které byly připraveny nebo obdrženy výše uvedenými osobami za účelem analýzy oznámeného spojení,</w:t>
            </w:r>
          </w:p>
          <w:p w14:paraId="52DF4618" w14:textId="77777777" w:rsidR="002138D6" w:rsidRPr="0000138E"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adresu internetových stránek, pokud existují, na nichž jsou k dispozici poslední výroční zprávy a účetní závěrky všech stran spojení, nebo pokud takové stránky neexistují, kopie posledních výročních zpráv a účetních závěrek stran spojení.</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A6092C"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Ostatní přílohy</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Popište</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ODDÍL 15</w:t>
      </w:r>
    </w:p>
    <w:p w14:paraId="52DF4620" w14:textId="77777777" w:rsidR="002138D6" w:rsidRPr="002138D6" w:rsidRDefault="002138D6" w:rsidP="002138D6">
      <w:pPr>
        <w:pStyle w:val="SectionTitle"/>
        <w:rPr>
          <w:noProof/>
        </w:rPr>
      </w:pPr>
      <w:r>
        <w:rPr>
          <w:noProof/>
        </w:rPr>
        <w:t>Jiná oznámení</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Podléhá spojení oznamovací povinnosti v jiných jurisdikcích?</w:t>
      </w:r>
    </w:p>
    <w:p w14:paraId="52DF4623" w14:textId="77777777" w:rsidR="002138D6" w:rsidRPr="002138D6" w:rsidRDefault="00A6092C"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Ano </w:t>
      </w:r>
    </w:p>
    <w:p w14:paraId="52DF4624" w14:textId="77777777" w:rsidR="002138D6" w:rsidRPr="002138D6" w:rsidRDefault="00A6092C"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4E11D1">
            <w:rPr>
              <w:rFonts w:ascii="Segoe UI Symbol" w:eastAsia="Calibri" w:hAnsi="Segoe UI Symbol" w:cs="Segoe UI Symbol"/>
              <w:b/>
              <w:noProof/>
            </w:rPr>
            <w:t>☐</w:t>
          </w:r>
        </w:sdtContent>
      </w:sdt>
      <w:r w:rsidR="004E11D1">
        <w:rPr>
          <w:rFonts w:ascii="Times New Roman" w:hAnsi="Times New Roman"/>
          <w:noProof/>
        </w:rPr>
        <w:t xml:space="preserve"> Ne</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Pokud ano, uveďte je zde:</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Uveďte, zda jste podali nebo hodláte podat oznámení podle článku 20 nařízení Evropského parlamentu a Rady (EU) 2022/2560 ze dne 14. prosince 2022 o zahraničních subvencích narušujících vnitřní trh (Úř. věst. L 330, 23.12.2022 , s. 1).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ODDÍL 16</w:t>
      </w:r>
    </w:p>
    <w:p w14:paraId="52DF462A" w14:textId="77777777" w:rsidR="002138D6" w:rsidRPr="002138D6" w:rsidRDefault="002138D6" w:rsidP="002138D6">
      <w:pPr>
        <w:pStyle w:val="SectionTitle"/>
        <w:rPr>
          <w:noProof/>
        </w:rPr>
      </w:pPr>
      <w:r>
        <w:rPr>
          <w:noProof/>
        </w:rPr>
        <w:t>Prohlášení</w:t>
      </w:r>
    </w:p>
    <w:p w14:paraId="52DF462B" w14:textId="77777777" w:rsidR="002138D6" w:rsidRPr="002138D6" w:rsidRDefault="00A6092C"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Oznamující strana nebo strany prohlašují, že podle jejich nejlepšího vědomí a svědomí jsou informace uvedené v tomto formuláři pravdivé, správné a úplné, že byly předloženy pravdivé a úplné kopie příslušných dokumentů, že všechny odhady jsou uvedeny jako takové a jsou to jejich nejlepší odhady základních skutečností a že všechny vyjádřené názory jsou upřímné.</w:t>
      </w:r>
    </w:p>
    <w:p w14:paraId="52DF462C" w14:textId="77777777" w:rsidR="002138D6" w:rsidRPr="002138D6" w:rsidRDefault="00A6092C"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4E11D1">
            <w:rPr>
              <w:rFonts w:ascii="Segoe UI Symbol" w:eastAsia="Calibri" w:hAnsi="Segoe UI Symbol" w:cs="Segoe UI Symbol"/>
              <w:noProof/>
            </w:rPr>
            <w:t>☐</w:t>
          </w:r>
        </w:sdtContent>
      </w:sdt>
      <w:r w:rsidR="004E11D1">
        <w:rPr>
          <w:rFonts w:ascii="Times New Roman" w:hAnsi="Times New Roman"/>
          <w:noProof/>
        </w:rPr>
        <w:t xml:space="preserve"> Oznamující strana nebo strany jsou obeznámeny s čl. 14 odst. 1 písm. a) nařízení o spojování.</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U digitálně podepsaných formulářů jsou následující pole určena pouze pro informační účely. Měla by odpovídat metadatům příslušného elektronického podpisu (podpisů).</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Datum:</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[podepisující osoba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Jméno:</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Organizace:</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Funkce:</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Adresa:</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Telefonní číslo:</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[„elektronický podpis“ / podpis]</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[případná podepisující osoba 2]</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Jméno:</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Organizace:</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Funkce:</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Adresa:</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Telefonní číslo:</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E-mail:</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[„elektronický podpis“ / podpis]</w:t>
            </w:r>
          </w:p>
        </w:tc>
      </w:tr>
    </w:tbl>
    <w:p w14:paraId="52DF4640" w14:textId="77777777" w:rsidR="002138D6" w:rsidRPr="002138D6" w:rsidRDefault="002138D6" w:rsidP="002138D6">
      <w:pPr>
        <w:rPr>
          <w:rFonts w:ascii="Times New Roman" w:hAnsi="Times New Roman" w:cs="Times New Roman"/>
          <w:noProof/>
        </w:rPr>
      </w:pPr>
    </w:p>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4645" w14:textId="77777777" w:rsidR="002E59A6" w:rsidRDefault="002E59A6" w:rsidP="00B624FB">
      <w:pPr>
        <w:spacing w:after="0" w:line="240" w:lineRule="auto"/>
      </w:pPr>
      <w:r>
        <w:separator/>
      </w:r>
    </w:p>
  </w:endnote>
  <w:endnote w:type="continuationSeparator" w:id="0">
    <w:p w14:paraId="52DF4646" w14:textId="77777777" w:rsidR="002E59A6" w:rsidRDefault="002E59A6"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A4477" w14:textId="74C8F4AE" w:rsidR="0000138E" w:rsidRPr="00A6092C" w:rsidRDefault="0000138E" w:rsidP="00A6092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D50649" w:rsidRDefault="00D506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4B9CAEF1" w:rsidR="00D50649" w:rsidRPr="00AC7A35" w:rsidRDefault="00D50649" w:rsidP="00D50649">
    <w:pPr>
      <w:pStyle w:val="Footer"/>
      <w:rPr>
        <w:rFonts w:ascii="Arial" w:hAnsi="Arial" w:cs="Arial"/>
        <w:b/>
        <w:sz w:val="48"/>
      </w:rPr>
    </w:pPr>
    <w:r>
      <w:rPr>
        <w:rFonts w:ascii="Arial" w:hAnsi="Arial"/>
        <w:b/>
        <w:sz w:val="48"/>
      </w:rPr>
      <w:t>CS</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600B65">
      <w:rPr>
        <w:rFonts w:ascii="Times New Roman" w:hAnsi="Times New Roman" w:cs="Times New Roman"/>
        <w:noProof/>
      </w:rPr>
      <w:t>20</w:t>
    </w:r>
    <w:r>
      <w:rPr>
        <w:rFonts w:ascii="Times New Roman" w:hAnsi="Times New Roman" w:cs="Times New Roman"/>
      </w:rPr>
      <w:fldChar w:fldCharType="end"/>
    </w:r>
    <w:r>
      <w:tab/>
    </w:r>
    <w:r>
      <w:rPr>
        <w:rFonts w:ascii="Arial" w:hAnsi="Arial"/>
        <w:b/>
        <w:sz w:val="48"/>
      </w:rPr>
      <w:t>CS</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D50649" w:rsidRPr="00AC7A35" w:rsidRDefault="00D5064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D50649" w:rsidRDefault="00D506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65BF29F0" w:rsidR="00D50649" w:rsidRPr="00AC7A35" w:rsidRDefault="00D50649" w:rsidP="00D50649">
    <w:pPr>
      <w:pStyle w:val="FooterLandscape"/>
      <w:rPr>
        <w:rFonts w:ascii="Arial" w:hAnsi="Arial" w:cs="Arial"/>
        <w:b/>
        <w:sz w:val="48"/>
      </w:rPr>
    </w:pPr>
    <w:r>
      <w:rPr>
        <w:rFonts w:ascii="Arial" w:hAnsi="Arial"/>
        <w:b/>
        <w:sz w:val="48"/>
      </w:rPr>
      <w:t>CS</w:t>
    </w:r>
    <w:r>
      <w:tab/>
    </w:r>
    <w:r>
      <w:fldChar w:fldCharType="begin"/>
    </w:r>
    <w:r>
      <w:instrText xml:space="preserve"> PAGE  \* MERGEFORMAT </w:instrText>
    </w:r>
    <w:r>
      <w:fldChar w:fldCharType="separate"/>
    </w:r>
    <w:r w:rsidR="00600B65">
      <w:rPr>
        <w:noProof/>
      </w:rPr>
      <w:t>21</w:t>
    </w:r>
    <w:r>
      <w:fldChar w:fldCharType="end"/>
    </w:r>
    <w:r>
      <w:tab/>
    </w:r>
    <w:r>
      <w:tab/>
    </w:r>
    <w:r>
      <w:rPr>
        <w:rFonts w:ascii="Arial" w:hAnsi="Arial"/>
        <w:b/>
        <w:sz w:val="48"/>
      </w:rPr>
      <w:t>CS</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D50649" w:rsidRPr="00AC7A35" w:rsidRDefault="00D5064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D50649" w:rsidRDefault="00D5064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767C4C18" w:rsidR="00D50649" w:rsidRPr="00AC7A35" w:rsidRDefault="00D50649" w:rsidP="00D50649">
    <w:pPr>
      <w:pStyle w:val="FooterLandscape"/>
      <w:rPr>
        <w:rFonts w:ascii="Arial" w:hAnsi="Arial" w:cs="Arial"/>
        <w:b/>
        <w:sz w:val="48"/>
      </w:rPr>
    </w:pPr>
    <w:r>
      <w:rPr>
        <w:rFonts w:ascii="Arial" w:hAnsi="Arial"/>
        <w:b/>
        <w:sz w:val="48"/>
      </w:rPr>
      <w:t>CS</w:t>
    </w:r>
    <w:r>
      <w:tab/>
    </w:r>
    <w:r>
      <w:fldChar w:fldCharType="begin"/>
    </w:r>
    <w:r>
      <w:instrText xml:space="preserve"> PAGE  \* MERGEFORMAT </w:instrText>
    </w:r>
    <w:r>
      <w:fldChar w:fldCharType="separate"/>
    </w:r>
    <w:r w:rsidR="00600B65">
      <w:rPr>
        <w:noProof/>
      </w:rPr>
      <w:t>22</w:t>
    </w:r>
    <w:r>
      <w:fldChar w:fldCharType="end"/>
    </w:r>
    <w:r>
      <w:tab/>
    </w:r>
    <w:r>
      <w:tab/>
    </w:r>
    <w:r>
      <w:rPr>
        <w:rFonts w:ascii="Arial" w:hAnsi="Arial"/>
        <w:b/>
        <w:sz w:val="48"/>
      </w:rPr>
      <w:t>CS</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D50649" w:rsidRPr="00AC7A35" w:rsidRDefault="00D5064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D50649" w:rsidRDefault="00D5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3F05A" w14:textId="0F095C42" w:rsidR="0000138E" w:rsidRPr="00A6092C" w:rsidRDefault="00A6092C" w:rsidP="00A6092C">
    <w:pPr>
      <w:pStyle w:val="FooterCoverPage"/>
      <w:rPr>
        <w:rFonts w:ascii="Arial" w:hAnsi="Arial" w:cs="Arial"/>
        <w:b/>
        <w:sz w:val="48"/>
      </w:rPr>
    </w:pPr>
    <w:r w:rsidRPr="00A6092C">
      <w:rPr>
        <w:rFonts w:ascii="Arial" w:hAnsi="Arial" w:cs="Arial"/>
        <w:b/>
        <w:sz w:val="48"/>
      </w:rPr>
      <w:t>CS</w:t>
    </w:r>
    <w:r w:rsidRPr="00A6092C">
      <w:rPr>
        <w:rFonts w:ascii="Arial" w:hAnsi="Arial" w:cs="Arial"/>
        <w:b/>
        <w:sz w:val="48"/>
      </w:rPr>
      <w:tab/>
    </w:r>
    <w:r w:rsidRPr="00A6092C">
      <w:rPr>
        <w:rFonts w:ascii="Arial" w:hAnsi="Arial" w:cs="Arial"/>
        <w:b/>
        <w:sz w:val="48"/>
      </w:rPr>
      <w:tab/>
    </w:r>
    <w:r w:rsidRPr="00A6092C">
      <w:tab/>
    </w:r>
    <w:r w:rsidRPr="00A6092C">
      <w:rPr>
        <w:rFonts w:ascii="Arial" w:hAnsi="Arial" w:cs="Arial"/>
        <w:b/>
        <w:sz w:val="48"/>
      </w:rPr>
      <w:t>CS</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1B9054A7" w:rsidR="00D50649" w:rsidRPr="00AC7A35" w:rsidRDefault="00D50649" w:rsidP="00D50649">
    <w:pPr>
      <w:pStyle w:val="Footer"/>
      <w:rPr>
        <w:rFonts w:ascii="Arial" w:hAnsi="Arial" w:cs="Arial"/>
        <w:b/>
        <w:sz w:val="48"/>
      </w:rPr>
    </w:pPr>
    <w:r>
      <w:rPr>
        <w:rFonts w:ascii="Arial" w:hAnsi="Arial"/>
        <w:b/>
        <w:sz w:val="48"/>
      </w:rPr>
      <w:t>CS</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600B65">
      <w:rPr>
        <w:rFonts w:ascii="Times New Roman" w:hAnsi="Times New Roman" w:cs="Times New Roman"/>
        <w:noProof/>
        <w:sz w:val="24"/>
      </w:rPr>
      <w:t>24</w:t>
    </w:r>
    <w:r>
      <w:rPr>
        <w:rFonts w:ascii="Times New Roman" w:hAnsi="Times New Roman" w:cs="Times New Roman"/>
        <w:sz w:val="24"/>
      </w:rPr>
      <w:fldChar w:fldCharType="end"/>
    </w:r>
    <w:r>
      <w:tab/>
    </w:r>
    <w:r>
      <w:rPr>
        <w:rFonts w:ascii="Arial" w:hAnsi="Arial"/>
        <w:b/>
        <w:sz w:val="48"/>
      </w:rPr>
      <w:t>CS</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D50649" w:rsidRPr="00AC7A35" w:rsidRDefault="00D5064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D50649" w:rsidRDefault="00D5064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5BC3E2EF" w:rsidR="00D50649" w:rsidRPr="00AC7A35" w:rsidRDefault="00D50649" w:rsidP="00D50649">
    <w:pPr>
      <w:pStyle w:val="FooterLandscape"/>
      <w:rPr>
        <w:rFonts w:ascii="Arial" w:hAnsi="Arial" w:cs="Arial"/>
        <w:b/>
        <w:sz w:val="48"/>
      </w:rPr>
    </w:pPr>
    <w:r>
      <w:rPr>
        <w:rFonts w:ascii="Arial" w:hAnsi="Arial"/>
        <w:b/>
        <w:sz w:val="48"/>
      </w:rPr>
      <w:t>CS</w:t>
    </w:r>
    <w:r>
      <w:tab/>
    </w:r>
    <w:r>
      <w:fldChar w:fldCharType="begin"/>
    </w:r>
    <w:r>
      <w:instrText xml:space="preserve"> PAGE  \* MERGEFORMAT </w:instrText>
    </w:r>
    <w:r>
      <w:fldChar w:fldCharType="separate"/>
    </w:r>
    <w:r w:rsidR="00600B65">
      <w:rPr>
        <w:noProof/>
      </w:rPr>
      <w:t>25</w:t>
    </w:r>
    <w:r>
      <w:fldChar w:fldCharType="end"/>
    </w:r>
    <w:r>
      <w:tab/>
    </w:r>
    <w:r>
      <w:tab/>
    </w:r>
    <w:r>
      <w:rPr>
        <w:rFonts w:ascii="Arial" w:hAnsi="Arial"/>
        <w:b/>
        <w:sz w:val="48"/>
      </w:rPr>
      <w:t>CS</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D50649" w:rsidRPr="00AC7A35" w:rsidRDefault="00D5064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D50649" w:rsidRDefault="00D5064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1CFC2327" w:rsidR="00D50649" w:rsidRPr="006F0827" w:rsidRDefault="00D50649" w:rsidP="00D50649">
    <w:pPr>
      <w:pStyle w:val="Footer"/>
      <w:rPr>
        <w:rFonts w:ascii="Arial" w:hAnsi="Arial" w:cs="Arial"/>
        <w:b/>
        <w:sz w:val="48"/>
      </w:rPr>
    </w:pPr>
    <w:r>
      <w:rPr>
        <w:rFonts w:ascii="Arial" w:hAnsi="Arial"/>
        <w:b/>
        <w:sz w:val="48"/>
      </w:rPr>
      <w:t>CS</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600B65">
      <w:rPr>
        <w:rFonts w:ascii="Times New Roman" w:hAnsi="Times New Roman" w:cs="Times New Roman"/>
        <w:noProof/>
        <w:sz w:val="24"/>
      </w:rPr>
      <w:t>31</w:t>
    </w:r>
    <w:r>
      <w:rPr>
        <w:rFonts w:ascii="Times New Roman" w:hAnsi="Times New Roman" w:cs="Times New Roman"/>
        <w:sz w:val="24"/>
      </w:rPr>
      <w:fldChar w:fldCharType="end"/>
    </w:r>
    <w:r>
      <w:tab/>
    </w:r>
    <w:r>
      <w:rPr>
        <w:rFonts w:ascii="Arial" w:hAnsi="Arial"/>
        <w:b/>
        <w:sz w:val="48"/>
      </w:rPr>
      <w:t>CS</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D50649" w:rsidRPr="006F0827" w:rsidRDefault="00D5064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28A87" w14:textId="77777777" w:rsidR="00A6092C" w:rsidRPr="00A6092C" w:rsidRDefault="00A6092C" w:rsidP="00A6092C">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D50649" w:rsidRDefault="00D50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45B34E65" w:rsidR="00D50649" w:rsidRPr="00AC7A35" w:rsidRDefault="00D50649" w:rsidP="00D50649">
    <w:pPr>
      <w:pStyle w:val="Footer"/>
      <w:rPr>
        <w:rFonts w:ascii="Arial" w:hAnsi="Arial" w:cs="Arial"/>
        <w:b/>
        <w:sz w:val="48"/>
      </w:rPr>
    </w:pPr>
    <w:r>
      <w:rPr>
        <w:rFonts w:ascii="Arial" w:hAnsi="Arial"/>
        <w:b/>
        <w:sz w:val="48"/>
      </w:rPr>
      <w:t>CS</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A6092C">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rPr>
      <w:t>CS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D50649" w:rsidRPr="00AC7A35" w:rsidRDefault="00D5064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D50649" w:rsidRDefault="00D506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0838FE72" w:rsidR="00D50649" w:rsidRPr="00AC7A35" w:rsidRDefault="00D50649" w:rsidP="00D50649">
    <w:pPr>
      <w:pStyle w:val="FooterLandscape"/>
      <w:rPr>
        <w:rFonts w:ascii="Arial" w:hAnsi="Arial" w:cs="Arial"/>
        <w:b/>
        <w:sz w:val="48"/>
      </w:rPr>
    </w:pPr>
    <w:r>
      <w:rPr>
        <w:rFonts w:ascii="Arial" w:hAnsi="Arial"/>
        <w:b/>
        <w:sz w:val="48"/>
      </w:rPr>
      <w:t>CS</w:t>
    </w:r>
    <w:r>
      <w:tab/>
    </w:r>
    <w:r>
      <w:fldChar w:fldCharType="begin"/>
    </w:r>
    <w:r>
      <w:instrText xml:space="preserve"> PAGE  \* MERGEFORMAT </w:instrText>
    </w:r>
    <w:r>
      <w:fldChar w:fldCharType="separate"/>
    </w:r>
    <w:r w:rsidR="00600B65">
      <w:rPr>
        <w:noProof/>
      </w:rPr>
      <w:t>18</w:t>
    </w:r>
    <w:r>
      <w:fldChar w:fldCharType="end"/>
    </w:r>
    <w:r>
      <w:tab/>
    </w:r>
    <w:r>
      <w:tab/>
    </w:r>
    <w:r>
      <w:rPr>
        <w:rFonts w:ascii="Arial" w:hAnsi="Arial"/>
        <w:b/>
        <w:sz w:val="48"/>
      </w:rPr>
      <w:t>CS</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D50649" w:rsidRPr="00AC7A35" w:rsidRDefault="00D5064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F4643" w14:textId="77777777" w:rsidR="002E59A6" w:rsidRDefault="002E59A6" w:rsidP="00B624FB">
      <w:pPr>
        <w:spacing w:after="0" w:line="240" w:lineRule="auto"/>
      </w:pPr>
      <w:r>
        <w:separator/>
      </w:r>
    </w:p>
  </w:footnote>
  <w:footnote w:type="continuationSeparator" w:id="0">
    <w:p w14:paraId="52DF4644" w14:textId="77777777" w:rsidR="002E59A6" w:rsidRDefault="002E59A6" w:rsidP="00B624FB">
      <w:pPr>
        <w:spacing w:after="0" w:line="240" w:lineRule="auto"/>
      </w:pPr>
      <w:r>
        <w:continuationSeparator/>
      </w:r>
    </w:p>
  </w:footnote>
  <w:footnote w:id="1">
    <w:p w14:paraId="52DF467D" w14:textId="6BAA453E" w:rsidR="00D50649" w:rsidRPr="00846FBB" w:rsidRDefault="00D50649" w:rsidP="002138D6">
      <w:pPr>
        <w:pStyle w:val="FootnoteText"/>
        <w:tabs>
          <w:tab w:val="left" w:pos="709"/>
        </w:tabs>
        <w:ind w:left="426" w:hanging="426"/>
      </w:pPr>
      <w:r>
        <w:rPr>
          <w:rStyle w:val="FootnoteReference"/>
        </w:rPr>
        <w:footnoteRef/>
      </w:r>
      <w:r>
        <w:tab/>
        <w:t xml:space="preserve">Nařízení Rady (ES) č. 139/2004 ze dne 20. ledna 2004 o kontrole spojování podniků („nařízení o spojování“), Úř. věst. L 24, 29.1.2004, s. 1, dostupné na adrese: </w:t>
      </w:r>
      <w:hyperlink r:id="rId1" w:history="1">
        <w:r>
          <w:rPr>
            <w:rStyle w:val="Hyperlink"/>
          </w:rPr>
          <w:t>EUR-Lex – 32004R0139 – CS – EUR-Lex (europa.eu)</w:t>
        </w:r>
      </w:hyperlink>
    </w:p>
  </w:footnote>
  <w:footnote w:id="2">
    <w:p w14:paraId="52DF467E" w14:textId="77777777" w:rsidR="00D50649" w:rsidRPr="00D25448" w:rsidRDefault="00D50649" w:rsidP="002138D6">
      <w:pPr>
        <w:pStyle w:val="FootnoteText"/>
        <w:tabs>
          <w:tab w:val="left" w:pos="709"/>
        </w:tabs>
        <w:ind w:left="426" w:hanging="426"/>
      </w:pPr>
      <w:r>
        <w:rPr>
          <w:rStyle w:val="FootnoteReference"/>
        </w:rPr>
        <w:footnoteRef/>
      </w:r>
      <w:r>
        <w:tab/>
        <w:t>Úř. věst. L [X], [X].[X].[X], s. [X].</w:t>
      </w:r>
    </w:p>
  </w:footnote>
  <w:footnote w:id="3">
    <w:p w14:paraId="52DF467F" w14:textId="77777777" w:rsidR="00D50649" w:rsidRPr="00D25448" w:rsidRDefault="00D50649" w:rsidP="002138D6">
      <w:pPr>
        <w:pStyle w:val="FootnoteText"/>
        <w:tabs>
          <w:tab w:val="left" w:pos="709"/>
        </w:tabs>
        <w:ind w:left="426" w:hanging="426"/>
      </w:pPr>
      <w:r>
        <w:rPr>
          <w:rStyle w:val="FootnoteReference"/>
        </w:rPr>
        <w:footnoteRef/>
      </w:r>
      <w:r>
        <w:tab/>
        <w:t xml:space="preserve">Sdělení Komise o zjednodušeném postupu ohledně některých spojování podle nařízení Rady (ES) č. 139/2004, Úř. věst. C [X], [X].[X].[X], s. [X] („sdělení o zjednodušeném postupu“). </w:t>
      </w:r>
    </w:p>
  </w:footnote>
  <w:footnote w:id="4">
    <w:p w14:paraId="52DF4680" w14:textId="77777777" w:rsidR="00D50649" w:rsidRPr="00D25448" w:rsidRDefault="00D50649" w:rsidP="002138D6">
      <w:pPr>
        <w:pStyle w:val="FootnoteText"/>
        <w:tabs>
          <w:tab w:val="left" w:pos="709"/>
        </w:tabs>
        <w:ind w:left="426" w:hanging="426"/>
      </w:pPr>
      <w:r>
        <w:rPr>
          <w:rStyle w:val="FootnoteReference"/>
        </w:rPr>
        <w:footnoteRef/>
      </w:r>
      <w:r>
        <w:tab/>
        <w:t xml:space="preserve">Pojmem „současný obrat“ se rozumí obrat dosahovaný společným podnikem v době oznámení. Obrat společného podniku lze určit podle nejnovějších auditovaných účetních závěrek mateřských společností nebo samotného společného podniku v závislosti na dostupnosti oddělených účtů pro zdroje spojené ve společném podniku. </w:t>
      </w:r>
    </w:p>
  </w:footnote>
  <w:footnote w:id="5">
    <w:p w14:paraId="52DF4681" w14:textId="77777777" w:rsidR="00D50649" w:rsidRPr="00D25448" w:rsidRDefault="00D50649" w:rsidP="002138D6">
      <w:pPr>
        <w:pStyle w:val="FootnoteText"/>
        <w:tabs>
          <w:tab w:val="left" w:pos="709"/>
        </w:tabs>
        <w:ind w:left="426" w:hanging="426"/>
      </w:pPr>
      <w:r>
        <w:rPr>
          <w:rStyle w:val="FootnoteReference"/>
        </w:rPr>
        <w:footnoteRef/>
      </w:r>
      <w:r>
        <w:tab/>
        <w:t xml:space="preserve">Sdělení o zjednodušeném postupu, bod 5 písm. a). </w:t>
      </w:r>
    </w:p>
  </w:footnote>
  <w:footnote w:id="6">
    <w:p w14:paraId="52DF4682" w14:textId="77777777" w:rsidR="00D50649" w:rsidRPr="00846FBB" w:rsidRDefault="00D50649" w:rsidP="002138D6">
      <w:pPr>
        <w:pStyle w:val="FootnoteText"/>
        <w:tabs>
          <w:tab w:val="left" w:pos="709"/>
        </w:tabs>
        <w:ind w:left="426" w:hanging="426"/>
      </w:pPr>
      <w:r>
        <w:rPr>
          <w:rStyle w:val="FootnoteReference"/>
        </w:rPr>
        <w:footnoteRef/>
      </w:r>
      <w:r>
        <w:tab/>
        <w:t xml:space="preserve">Sdělení o zjednodušeném postupu, bod 5 písm. b). </w:t>
      </w:r>
    </w:p>
  </w:footnote>
  <w:footnote w:id="7">
    <w:p w14:paraId="52DF4683" w14:textId="77777777" w:rsidR="00D50649" w:rsidRPr="00D25448" w:rsidRDefault="00D50649" w:rsidP="002138D6">
      <w:pPr>
        <w:pStyle w:val="FootnoteText"/>
        <w:tabs>
          <w:tab w:val="left" w:pos="709"/>
        </w:tabs>
        <w:ind w:left="426" w:hanging="426"/>
      </w:pPr>
      <w:r>
        <w:rPr>
          <w:rStyle w:val="FootnoteReference"/>
        </w:rPr>
        <w:footnoteRef/>
      </w:r>
      <w:r>
        <w:tab/>
        <w:t>Viz sdělení o zjednodušeném postupu, bod 5 písm. c).</w:t>
      </w:r>
    </w:p>
  </w:footnote>
  <w:footnote w:id="8">
    <w:p w14:paraId="52DF4684" w14:textId="77777777" w:rsidR="00D50649" w:rsidRPr="00D25448" w:rsidRDefault="00D50649" w:rsidP="002138D6">
      <w:pPr>
        <w:pStyle w:val="FootnoteText"/>
        <w:tabs>
          <w:tab w:val="left" w:pos="709"/>
        </w:tabs>
        <w:ind w:left="426" w:hanging="426"/>
      </w:pPr>
      <w:r>
        <w:rPr>
          <w:rStyle w:val="FootnoteReference"/>
        </w:rPr>
        <w:footnoteRef/>
      </w:r>
      <w:r>
        <w:tab/>
        <w:t xml:space="preserve">Viz sdělení o zjednodušeném postupu, bod 5 písm. d). </w:t>
      </w:r>
    </w:p>
  </w:footnote>
  <w:footnote w:id="9">
    <w:p w14:paraId="52DF4685" w14:textId="77777777" w:rsidR="00D50649" w:rsidRPr="00D25448" w:rsidRDefault="00D50649" w:rsidP="002138D6">
      <w:pPr>
        <w:pStyle w:val="FootnoteText"/>
        <w:tabs>
          <w:tab w:val="left" w:pos="709"/>
        </w:tabs>
        <w:ind w:left="426" w:hanging="426"/>
      </w:pPr>
      <w:r>
        <w:rPr>
          <w:rStyle w:val="FootnoteReference"/>
        </w:rPr>
        <w:footnoteRef/>
      </w:r>
      <w:r>
        <w:tab/>
        <w:t xml:space="preserve">Viz sdělení o zjednodušeném postupu, bod 5 písm. e). </w:t>
      </w:r>
    </w:p>
  </w:footnote>
  <w:footnote w:id="10">
    <w:p w14:paraId="52DF4686" w14:textId="77777777" w:rsidR="00D50649" w:rsidRPr="00846FBB" w:rsidRDefault="00D50649" w:rsidP="002138D6">
      <w:pPr>
        <w:pStyle w:val="FootnoteText"/>
        <w:tabs>
          <w:tab w:val="left" w:pos="709"/>
        </w:tabs>
        <w:ind w:left="426" w:hanging="426"/>
      </w:pPr>
      <w:r>
        <w:rPr>
          <w:rStyle w:val="FootnoteReference"/>
        </w:rPr>
        <w:footnoteRef/>
      </w:r>
      <w:r>
        <w:tab/>
        <w:t xml:space="preserve">Viz sdělení o zjednodušeném postupu, bod 8. </w:t>
      </w:r>
    </w:p>
  </w:footnote>
  <w:footnote w:id="11">
    <w:p w14:paraId="52DF4687" w14:textId="77777777" w:rsidR="00D50649" w:rsidRPr="00D25448" w:rsidRDefault="00D50649" w:rsidP="002138D6">
      <w:pPr>
        <w:pStyle w:val="FootnoteText"/>
        <w:tabs>
          <w:tab w:val="left" w:pos="709"/>
        </w:tabs>
        <w:ind w:left="426" w:hanging="426"/>
      </w:pPr>
      <w:r>
        <w:rPr>
          <w:rStyle w:val="FootnoteReference"/>
        </w:rPr>
        <w:footnoteRef/>
      </w:r>
      <w:r>
        <w:tab/>
        <w:t xml:space="preserve">Viz sdělení o zjednodušeném postupu, bod 9. </w:t>
      </w:r>
    </w:p>
  </w:footnote>
  <w:footnote w:id="12">
    <w:p w14:paraId="52DF4688" w14:textId="77777777" w:rsidR="00D50649" w:rsidRPr="00D25448" w:rsidRDefault="00D50649" w:rsidP="002138D6">
      <w:pPr>
        <w:pStyle w:val="FootnoteText"/>
        <w:ind w:left="426" w:hanging="426"/>
      </w:pPr>
      <w:r>
        <w:rPr>
          <w:rStyle w:val="FootnoteReference"/>
        </w:rPr>
        <w:footnoteRef/>
      </w:r>
      <w:r>
        <w:tab/>
        <w:t>Viz sdělení o zjednodušeném postupu, bod 9.</w:t>
      </w:r>
    </w:p>
  </w:footnote>
  <w:footnote w:id="13">
    <w:p w14:paraId="52DF4689"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Žádost o jmenování týmu pověřeného případem je k dispozici na adrese: </w:t>
      </w:r>
      <w:hyperlink r:id="rId2" w:history="1">
        <w:r>
          <w:rPr>
            <w:rStyle w:val="Hyperlink2"/>
          </w:rPr>
          <w:t>https://ec.europa.eu/competition-policy/mergers/practical-information_en</w:t>
        </w:r>
      </w:hyperlink>
      <w:r>
        <w:t xml:space="preserve"> </w:t>
      </w:r>
    </w:p>
  </w:footnote>
  <w:footnote w:id="14">
    <w:p w14:paraId="52DF468A" w14:textId="77777777" w:rsidR="00D50649" w:rsidRPr="00D25448" w:rsidRDefault="00D50649" w:rsidP="002138D6">
      <w:pPr>
        <w:pStyle w:val="FootnoteText1"/>
        <w:tabs>
          <w:tab w:val="left" w:pos="709"/>
        </w:tabs>
        <w:ind w:left="426" w:hanging="426"/>
        <w:contextualSpacing/>
      </w:pPr>
      <w:r>
        <w:rPr>
          <w:rStyle w:val="FootnoteReference"/>
        </w:rPr>
        <w:footnoteRef/>
      </w:r>
      <w:r>
        <w:tab/>
        <w:t xml:space="preserve">Zejména transakce spadající pod bod 5 písm. a) a c) sdělení o zjednodušeném postupu (viz sdělení o zjednodušeném postupu, bod 27). </w:t>
      </w:r>
    </w:p>
  </w:footnote>
  <w:footnote w:id="15">
    <w:p w14:paraId="52DF468B" w14:textId="1B974BE3" w:rsidR="00D50649" w:rsidRPr="00846FBB" w:rsidRDefault="00D50649" w:rsidP="002138D6">
      <w:pPr>
        <w:pStyle w:val="FootnoteText1"/>
        <w:tabs>
          <w:tab w:val="left" w:pos="709"/>
        </w:tabs>
        <w:ind w:left="426" w:hanging="426"/>
      </w:pPr>
      <w:r>
        <w:rPr>
          <w:rStyle w:val="FootnoteReference"/>
        </w:rPr>
        <w:footnoteRef/>
      </w:r>
      <w:r>
        <w:tab/>
        <w:t xml:space="preserve">Úř. věst. L 295, 21.11.2018, s. 39, dostupné na adrese: </w:t>
      </w:r>
      <w:hyperlink r:id="rId3" w:history="1">
        <w:r>
          <w:rPr>
            <w:rStyle w:val="Hyperlink"/>
          </w:rPr>
          <w:t>https://eur-lex.europa.eu/legal-content/CS/TXT/?uri=celex%3A32018R1725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Viz také prohlášení o ochraně osobních údajů týkající se vyšetřování spojování podniků na adrese: </w:t>
      </w:r>
      <w:hyperlink r:id="rId4" w:history="1">
        <w:r>
          <w:rPr>
            <w:rStyle w:val="Hyperlink2"/>
          </w:rPr>
          <w:t>https://ec.europa.eu/competition-policy/index/privacy-policy-competition-investigations_en</w:t>
        </w:r>
      </w:hyperlink>
    </w:p>
  </w:footnote>
  <w:footnote w:id="16">
    <w:p w14:paraId="52DF468C" w14:textId="77777777" w:rsidR="00D50649" w:rsidRPr="002F1A8F" w:rsidRDefault="00D50649" w:rsidP="002138D6">
      <w:pPr>
        <w:pStyle w:val="FootnoteText"/>
        <w:ind w:left="426" w:hanging="426"/>
      </w:pPr>
      <w:r>
        <w:rPr>
          <w:rStyle w:val="FootnoteReference"/>
        </w:rPr>
        <w:footnoteRef/>
      </w:r>
      <w:r>
        <w:tab/>
        <w:t xml:space="preserve">Viz vzor plné moci na adrese: </w:t>
      </w:r>
      <w:hyperlink r:id="rId5" w:history="1">
        <w:r>
          <w:rPr>
            <w:rStyle w:val="Hyperlink"/>
          </w:rPr>
          <w:t>https://ec.europa.eu/competition/mergers/legislation/power_of_attorney_template_en.docx</w:t>
        </w:r>
      </w:hyperlink>
      <w:r>
        <w:t xml:space="preserve"> </w:t>
      </w:r>
    </w:p>
  </w:footnote>
  <w:footnote w:id="17">
    <w:p w14:paraId="52DF468D" w14:textId="77777777" w:rsidR="00D50649" w:rsidRPr="00846FBB" w:rsidRDefault="00D50649" w:rsidP="002138D6">
      <w:pPr>
        <w:pStyle w:val="FootnoteText1"/>
        <w:tabs>
          <w:tab w:val="left" w:pos="709"/>
        </w:tabs>
        <w:ind w:left="426" w:hanging="426"/>
      </w:pPr>
      <w:r>
        <w:rPr>
          <w:rStyle w:val="FootnoteReference"/>
        </w:rPr>
        <w:footnoteRef/>
      </w:r>
      <w:r>
        <w:tab/>
        <w:t xml:space="preserve">Viz </w:t>
      </w:r>
      <w:hyperlink r:id="rId6" w:history="1">
        <w:r>
          <w:rPr>
            <w:rStyle w:val="Hyperlink2"/>
          </w:rPr>
          <w:t>https://ec.europa.eu/competition-policy/mergers/practical-information_en</w:t>
        </w:r>
      </w:hyperlink>
    </w:p>
  </w:footnote>
  <w:footnote w:id="18">
    <w:p w14:paraId="52DF468E" w14:textId="003656A3" w:rsidR="00D50649" w:rsidRPr="00846FBB" w:rsidRDefault="00D50649" w:rsidP="002138D6">
      <w:pPr>
        <w:pStyle w:val="FootnoteText1"/>
        <w:tabs>
          <w:tab w:val="left" w:pos="709"/>
        </w:tabs>
        <w:ind w:left="426" w:hanging="426"/>
        <w:contextualSpacing/>
      </w:pPr>
      <w:r>
        <w:rPr>
          <w:rStyle w:val="FootnoteReference"/>
        </w:rPr>
        <w:footnoteRef/>
      </w:r>
      <w:r>
        <w:tab/>
        <w:t xml:space="preserve">K fúzi dochází, pokud se dva nebo více nezávislých podniků sloučí do nového podniku a zaniknou jako samostatné právnické osoby. Další informace a pokyny k jurisdikčním aspektům viz body 9 a 10 konsolidovaného sdělení Komise k otázkám příslušnosti podle nařízení (ES) č. 139/2004 o kontrole spojování podniků („konsolidované sdělení Komise k otázkám příslušnosti“), Úř. věst. C 95, 16.4.2008, s. 1, dostupné na adrese: </w:t>
      </w:r>
      <w:hyperlink r:id="rId7" w:history="1">
        <w:r>
          <w:rPr>
            <w:rStyle w:val="Hyperlink"/>
          </w:rPr>
          <w:t>https://eur-lex.europa.eu/legal-content/CS/TXT/?uri=CELEX%3A52008XC0416%2808%29</w:t>
        </w:r>
      </w:hyperlink>
    </w:p>
  </w:footnote>
  <w:footnote w:id="19">
    <w:p w14:paraId="52DF468F" w14:textId="72DA0F2A" w:rsidR="00D50649" w:rsidRPr="00846FBB" w:rsidRDefault="00D50649" w:rsidP="002138D6">
      <w:pPr>
        <w:pStyle w:val="FootnoteText1"/>
        <w:tabs>
          <w:tab w:val="left" w:pos="709"/>
        </w:tabs>
        <w:ind w:left="426" w:hanging="426"/>
        <w:contextualSpacing/>
      </w:pPr>
      <w:r>
        <w:rPr>
          <w:rStyle w:val="FootnoteReference"/>
        </w:rPr>
        <w:footnoteRef/>
      </w:r>
      <w:r>
        <w:tab/>
        <w:t>Tento scénář se týká získání společné kontroly nad cílovými společnostmi, které předtím nebyly kontrolovány žádnou ze stran získávajících společnou kontrolu (tj. získání kontroly nad podnikem od třetí strany, která není ve spojení).</w:t>
      </w:r>
      <w:r w:rsidR="0000138E">
        <w:t xml:space="preserve"> </w:t>
      </w:r>
      <w:r>
        <w:t xml:space="preserve">Viz zejména konsolidované sdělení Komise k otázkám příslušnosti, bod 91. </w:t>
      </w:r>
    </w:p>
  </w:footnote>
  <w:footnote w:id="20">
    <w:p w14:paraId="52DF4690" w14:textId="77777777" w:rsidR="00D50649" w:rsidRPr="00846FBB" w:rsidRDefault="00D50649" w:rsidP="002138D6">
      <w:pPr>
        <w:pStyle w:val="FootnoteText1"/>
        <w:tabs>
          <w:tab w:val="left" w:pos="709"/>
        </w:tabs>
        <w:ind w:left="426" w:hanging="426"/>
        <w:contextualSpacing/>
      </w:pPr>
      <w:r>
        <w:rPr>
          <w:rStyle w:val="FootnoteReference"/>
        </w:rPr>
        <w:footnoteRef/>
      </w:r>
      <w:r>
        <w:tab/>
        <w:t>Tato kategorie se týká vytvoření zcela nového společného podniku, na který mateřské společnosti nepřevádějí stávající hospodářskou činnost (tj. dceřiná společnost nebo podnik s přítomností na trhu) nebo převádějí pouze aktiva, která sama o sobě nepředstavují podnik.</w:t>
      </w:r>
    </w:p>
  </w:footnote>
  <w:footnote w:id="21">
    <w:p w14:paraId="52DF4691" w14:textId="77777777" w:rsidR="00D50649" w:rsidRPr="00846FBB" w:rsidRDefault="00D50649" w:rsidP="002138D6">
      <w:pPr>
        <w:pStyle w:val="FootnoteText1"/>
        <w:tabs>
          <w:tab w:val="left" w:pos="709"/>
        </w:tabs>
        <w:ind w:left="426" w:hanging="426"/>
      </w:pPr>
      <w:r>
        <w:rPr>
          <w:rStyle w:val="FootnoteReference"/>
        </w:rPr>
        <w:footnoteRef/>
      </w:r>
      <w:r>
        <w:tab/>
        <w:t xml:space="preserve">Mezi tyto případy patří mimo jiné i) vytvoření nových plně funkčních společných podniků, kdy jedna nebo více mateřských společností převedou stávající podnikání nebo hospodářskou činnost, a ii) vstup nebo nahrazení kontrolujících akcionářů společného podniku. Viz zejména konsolidované sdělení Komise k otázkám příslušnosti, bod 92. </w:t>
      </w:r>
    </w:p>
  </w:footnote>
  <w:footnote w:id="22">
    <w:p w14:paraId="52DF4692" w14:textId="77777777" w:rsidR="00D50649" w:rsidRPr="00846FBB" w:rsidRDefault="00D50649" w:rsidP="002138D6">
      <w:pPr>
        <w:pStyle w:val="FootnoteText1"/>
        <w:tabs>
          <w:tab w:val="left" w:pos="709"/>
        </w:tabs>
        <w:ind w:left="426" w:hanging="426"/>
        <w:contextualSpacing/>
      </w:pPr>
      <w:r>
        <w:rPr>
          <w:rStyle w:val="FootnoteReference"/>
        </w:rPr>
        <w:footnoteRef/>
      </w:r>
      <w:r>
        <w:tab/>
        <w:t xml:space="preserve">Vymezení dotčených podniků viz konsolidované sdělení Komise k otázkám příslušnosti, body 129–153. </w:t>
      </w:r>
    </w:p>
  </w:footnote>
  <w:footnote w:id="23">
    <w:p w14:paraId="52DF4693" w14:textId="77777777" w:rsidR="00D50649" w:rsidRPr="00BF7071" w:rsidRDefault="00D50649" w:rsidP="002138D6">
      <w:pPr>
        <w:pStyle w:val="FootnoteText1"/>
        <w:tabs>
          <w:tab w:val="left" w:pos="709"/>
        </w:tabs>
        <w:ind w:left="426" w:hanging="426"/>
        <w:contextualSpacing/>
      </w:pPr>
      <w:r>
        <w:rPr>
          <w:rStyle w:val="FootnoteReference"/>
        </w:rPr>
        <w:footnoteRef/>
      </w:r>
      <w:r>
        <w:tab/>
        <w:t>OS (oznamující strana) nebo jiné.</w:t>
      </w:r>
    </w:p>
  </w:footnote>
  <w:footnote w:id="24">
    <w:p w14:paraId="52DF4694" w14:textId="77777777" w:rsidR="00D50649" w:rsidRPr="00A53FE4" w:rsidRDefault="00D50649" w:rsidP="002138D6">
      <w:pPr>
        <w:pStyle w:val="FootnoteText1"/>
        <w:tabs>
          <w:tab w:val="left" w:pos="709"/>
        </w:tabs>
        <w:ind w:left="426" w:hanging="426"/>
        <w:contextualSpacing/>
      </w:pPr>
      <w:r>
        <w:rPr>
          <w:rStyle w:val="FootnoteReference"/>
        </w:rPr>
        <w:footnoteRef/>
      </w:r>
      <w:r>
        <w:tab/>
        <w:t>N = nabyvatel v případě získání výhradní nebo společné kontroly (je-li více než jeden, definujte N1, N2 atd.).</w:t>
      </w:r>
    </w:p>
    <w:p w14:paraId="52DF4695" w14:textId="77777777" w:rsidR="00D50649" w:rsidRPr="00A53FE4" w:rsidRDefault="00D50649" w:rsidP="002138D6">
      <w:pPr>
        <w:pStyle w:val="FootnoteText1"/>
        <w:tabs>
          <w:tab w:val="left" w:pos="709"/>
        </w:tabs>
        <w:ind w:left="426" w:hanging="426"/>
        <w:contextualSpacing/>
      </w:pPr>
      <w:r>
        <w:tab/>
        <w:t>C = cílová společnost v případě získání výhradní kontroly (je-li více než jedna, definujte C1, C2 atd.).</w:t>
      </w:r>
    </w:p>
    <w:p w14:paraId="52DF4696" w14:textId="77777777" w:rsidR="00D50649" w:rsidRPr="00A53FE4" w:rsidRDefault="00D50649" w:rsidP="002138D6">
      <w:pPr>
        <w:pStyle w:val="FootnoteText1"/>
        <w:tabs>
          <w:tab w:val="left" w:pos="709"/>
        </w:tabs>
        <w:ind w:left="426" w:hanging="426"/>
        <w:contextualSpacing/>
      </w:pPr>
      <w:r>
        <w:tab/>
        <w:t>SP = společný podnik v případě získání společné kontroly (je-li více než jeden, definujte SP1, SP2 atd.).</w:t>
      </w:r>
    </w:p>
    <w:p w14:paraId="52DF4697" w14:textId="77777777" w:rsidR="00D50649" w:rsidRDefault="00D50649" w:rsidP="002138D6">
      <w:pPr>
        <w:pStyle w:val="FootnoteText1"/>
        <w:tabs>
          <w:tab w:val="left" w:pos="709"/>
        </w:tabs>
        <w:ind w:left="426" w:hanging="426"/>
        <w:contextualSpacing/>
      </w:pPr>
      <w:r>
        <w:tab/>
        <w:t>FS = fúzující strana v případě fúze (je-li více než jedna, definujte FS1, FS2 atd.).</w:t>
      </w:r>
    </w:p>
  </w:footnote>
  <w:footnote w:id="25">
    <w:p w14:paraId="52DF4698" w14:textId="77777777" w:rsidR="00D50649" w:rsidRDefault="00D50649" w:rsidP="002138D6">
      <w:pPr>
        <w:pStyle w:val="FootnoteText1"/>
        <w:tabs>
          <w:tab w:val="left" w:pos="709"/>
        </w:tabs>
        <w:ind w:left="426" w:hanging="426"/>
      </w:pPr>
      <w:r>
        <w:rPr>
          <w:rStyle w:val="FootnoteReference"/>
        </w:rPr>
        <w:footnoteRef/>
      </w:r>
      <w:r>
        <w:tab/>
        <w:t>Údaje o obratu musí být uvedeny v eurech na základě průměrných směnných kurzů platných pro dané roky nebo jiná dotčená období.</w:t>
      </w:r>
    </w:p>
  </w:footnote>
  <w:footnote w:id="26">
    <w:p w14:paraId="52DF4699" w14:textId="77777777" w:rsidR="00D50649" w:rsidRDefault="00D50649" w:rsidP="002138D6">
      <w:pPr>
        <w:pStyle w:val="FootnoteText1"/>
        <w:tabs>
          <w:tab w:val="left" w:pos="709"/>
        </w:tabs>
        <w:ind w:left="426" w:hanging="426"/>
      </w:pPr>
      <w:r>
        <w:rPr>
          <w:rStyle w:val="FootnoteReference"/>
        </w:rPr>
        <w:footnoteRef/>
      </w:r>
      <w:r>
        <w:tab/>
        <w:t>Pokud se rozpočtový rok nepřekrývá s kalendářním rokem, uveďte konec rozpočtového roku v úplném formátu data (dd/mm/rrrr).</w:t>
      </w:r>
    </w:p>
  </w:footnote>
  <w:footnote w:id="27">
    <w:p w14:paraId="52DF469A" w14:textId="77777777" w:rsidR="00D50649" w:rsidRDefault="00D50649" w:rsidP="002138D6">
      <w:pPr>
        <w:pStyle w:val="FootnoteText1"/>
        <w:tabs>
          <w:tab w:val="left" w:pos="709"/>
        </w:tabs>
        <w:ind w:left="426" w:hanging="426"/>
        <w:contextualSpacing/>
      </w:pPr>
      <w:r>
        <w:rPr>
          <w:rStyle w:val="FootnoteReference"/>
        </w:rPr>
        <w:footnoteRef/>
      </w:r>
      <w:r>
        <w:tab/>
        <w:t>Mezi státy ESVO patří Island, Lichtenštejnsko a Norsko.</w:t>
      </w:r>
    </w:p>
  </w:footnote>
  <w:footnote w:id="28">
    <w:p w14:paraId="52DF469B" w14:textId="77777777" w:rsidR="00D50649" w:rsidRDefault="00D50649" w:rsidP="002138D6">
      <w:pPr>
        <w:pStyle w:val="FootnoteText1"/>
        <w:tabs>
          <w:tab w:val="left" w:pos="709"/>
        </w:tabs>
        <w:ind w:left="426" w:hanging="426"/>
        <w:contextualSpacing/>
      </w:pPr>
      <w:r>
        <w:rPr>
          <w:rStyle w:val="FootnoteReference"/>
        </w:rPr>
        <w:footnoteRef/>
      </w:r>
      <w:r>
        <w:tab/>
        <w:t>Měli byste uvést kódy klasifikace NACE pouze u výrobků, které vedou k jakýmkoli horizontálním přesahům a/nebo nehorizontálním vztahům. V případech bez horizontálních přesahů nebo nehorizontálních vztahů byste měli uvést kódy klasifikace NACE v případě hlavních výrobků cílové společnosti.</w:t>
      </w:r>
    </w:p>
  </w:footnote>
  <w:footnote w:id="29">
    <w:p w14:paraId="52DF469C" w14:textId="69D1A637" w:rsidR="00D50649" w:rsidRPr="00E45B36" w:rsidRDefault="00D50649" w:rsidP="002138D6">
      <w:pPr>
        <w:pStyle w:val="FootnoteText"/>
        <w:tabs>
          <w:tab w:val="left" w:pos="709"/>
        </w:tabs>
        <w:ind w:left="426" w:hanging="426"/>
      </w:pPr>
      <w:r>
        <w:rPr>
          <w:rStyle w:val="FootnoteReference"/>
        </w:rPr>
        <w:footnoteRef/>
      </w:r>
      <w:r>
        <w:tab/>
        <w:t xml:space="preserve">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Úř. věst. L 393, 30.12.2006, s. 1, dostupné na adrese: </w:t>
      </w:r>
      <w:hyperlink r:id="rId8" w:history="1">
        <w:r>
          <w:rPr>
            <w:rStyle w:val="Hyperlink"/>
          </w:rPr>
          <w:t>EUR-Lex – 32006R1893 – CS – EUR-Lex (europa.eu)</w:t>
        </w:r>
      </w:hyperlink>
    </w:p>
  </w:footnote>
  <w:footnote w:id="30">
    <w:p w14:paraId="52DF469D" w14:textId="77777777" w:rsidR="00D50649" w:rsidRDefault="00D50649" w:rsidP="002138D6">
      <w:pPr>
        <w:pStyle w:val="FootnoteText1"/>
        <w:tabs>
          <w:tab w:val="left" w:pos="709"/>
        </w:tabs>
        <w:ind w:left="426" w:hanging="426"/>
      </w:pPr>
      <w:r>
        <w:rPr>
          <w:rStyle w:val="FootnoteReference"/>
        </w:rPr>
        <w:footnoteRef/>
      </w:r>
      <w:r>
        <w:tab/>
        <w:t xml:space="preserve">Měli byste se řídit konsolidovaným sdělením Komise k otázkám příslušnosti. </w:t>
      </w:r>
    </w:p>
  </w:footnote>
  <w:footnote w:id="31">
    <w:p w14:paraId="52DF469E" w14:textId="77777777" w:rsidR="00D50649" w:rsidRPr="00B0711D" w:rsidRDefault="00D50649" w:rsidP="002138D6">
      <w:pPr>
        <w:pStyle w:val="FootnoteText1"/>
        <w:tabs>
          <w:tab w:val="left" w:pos="709"/>
        </w:tabs>
        <w:ind w:left="426" w:hanging="426"/>
        <w:contextualSpacing/>
      </w:pPr>
      <w:r>
        <w:rPr>
          <w:rStyle w:val="FootnoteReference"/>
        </w:rPr>
        <w:footnoteRef/>
      </w:r>
      <w:r>
        <w:tab/>
        <w:t xml:space="preserve">Vyplňte se zohledněním rozhodovacího orgánu, který přijímá strategická rozhodnutí, jež mají povahu popsanou v oddílech 3.1 a 3.2 konsolidovaného sdělení Komise k otázkám příslušnosti. </w:t>
      </w:r>
    </w:p>
  </w:footnote>
  <w:footnote w:id="32">
    <w:p w14:paraId="52DF469F" w14:textId="77777777" w:rsidR="00D50649" w:rsidRDefault="00D50649" w:rsidP="002138D6">
      <w:pPr>
        <w:pStyle w:val="FootnoteText1"/>
        <w:tabs>
          <w:tab w:val="left" w:pos="709"/>
        </w:tabs>
        <w:ind w:left="426" w:hanging="426"/>
        <w:contextualSpacing/>
      </w:pPr>
      <w:r>
        <w:rPr>
          <w:rStyle w:val="FootnoteReference"/>
        </w:rPr>
        <w:footnoteRef/>
      </w:r>
      <w:r>
        <w:tab/>
        <w:t>Veškerá aktiva, jejichž převod do společného podniku se plánuje v době podání oznámení, by měla být zohledněna bez ohledu na datum, kdy budou tato aktiva do společného podniku skutečně převedena.</w:t>
      </w:r>
    </w:p>
  </w:footnote>
  <w:footnote w:id="33">
    <w:p w14:paraId="52DF46A0" w14:textId="77777777" w:rsidR="00D50649" w:rsidRPr="00A53FE4" w:rsidRDefault="00D50649" w:rsidP="002138D6">
      <w:pPr>
        <w:pStyle w:val="FootnoteText1"/>
        <w:tabs>
          <w:tab w:val="left" w:pos="709"/>
        </w:tabs>
        <w:ind w:left="426" w:hanging="426"/>
        <w:contextualSpacing/>
      </w:pPr>
      <w:r>
        <w:rPr>
          <w:rStyle w:val="FootnoteReference"/>
        </w:rPr>
        <w:footnoteRef/>
      </w:r>
      <w:r>
        <w:tab/>
        <w:t>Výraz „a/nebo“ odkazuje na různé situace, kterých se daná možnost týká. Patří mezi ně:</w:t>
      </w:r>
    </w:p>
    <w:p w14:paraId="52DF46A1" w14:textId="77777777" w:rsidR="00D50649" w:rsidRPr="00A53FE4" w:rsidRDefault="00D50649" w:rsidP="002138D6">
      <w:pPr>
        <w:pStyle w:val="FootnoteText1"/>
        <w:numPr>
          <w:ilvl w:val="0"/>
          <w:numId w:val="31"/>
        </w:numPr>
        <w:tabs>
          <w:tab w:val="left" w:pos="709"/>
        </w:tabs>
        <w:ind w:left="426" w:hanging="426"/>
        <w:contextualSpacing/>
      </w:pPr>
      <w:r>
        <w:t xml:space="preserve">v případě společného získání cílové společnosti je obratem, který se bere v úvahu, obrat této cílové společnosti (společného podniku), </w:t>
      </w:r>
    </w:p>
    <w:p w14:paraId="52DF46A2" w14:textId="77777777" w:rsidR="00D50649" w:rsidRPr="00A53FE4" w:rsidRDefault="00D50649" w:rsidP="002138D6">
      <w:pPr>
        <w:pStyle w:val="FootnoteText1"/>
        <w:numPr>
          <w:ilvl w:val="0"/>
          <w:numId w:val="31"/>
        </w:numPr>
        <w:tabs>
          <w:tab w:val="left" w:pos="709"/>
        </w:tabs>
        <w:ind w:left="426" w:hanging="426"/>
        <w:contextualSpacing/>
      </w:pPr>
      <w:r>
        <w:t>v případě vytvoření společného podniku, do kterého mateřské společnosti vkládají své činnosti, se bere v úvahu obrat z těchto vkládaných činností,</w:t>
      </w:r>
    </w:p>
    <w:p w14:paraId="52DF46A3" w14:textId="77777777" w:rsidR="00D50649" w:rsidRPr="0053665C" w:rsidRDefault="00D50649" w:rsidP="002138D6">
      <w:pPr>
        <w:pStyle w:val="FootnoteText1"/>
        <w:numPr>
          <w:ilvl w:val="0"/>
          <w:numId w:val="31"/>
        </w:numPr>
        <w:tabs>
          <w:tab w:val="left" w:pos="709"/>
        </w:tabs>
        <w:ind w:left="426" w:hanging="426"/>
        <w:contextualSpacing/>
      </w:pPr>
      <w:r>
        <w:t>v případě vstupu nového vlastníka s kontrolní účastí do stávajícího společného podniku se musí brát v úvahu obrat společného podniku a obrat z činností, které do něj vložila nová mateřská společnost (pokud existuje).</w:t>
      </w:r>
    </w:p>
  </w:footnote>
  <w:footnote w:id="34">
    <w:p w14:paraId="52DF46A4" w14:textId="77777777" w:rsidR="00D50649" w:rsidRPr="0053665C" w:rsidRDefault="00D50649" w:rsidP="002138D6">
      <w:pPr>
        <w:pStyle w:val="FootnoteText1"/>
        <w:tabs>
          <w:tab w:val="left" w:pos="709"/>
        </w:tabs>
        <w:ind w:left="426" w:hanging="426"/>
      </w:pPr>
      <w:r>
        <w:rPr>
          <w:rStyle w:val="FootnoteReference"/>
        </w:rPr>
        <w:footnoteRef/>
      </w:r>
      <w:r>
        <w:tab/>
        <w:t>Veškerá aktiva, jejichž převod do společného podniku se plánuje v době podání oznámení, by měla být zohledněna bez ohledu na datum, kdy budou tato aktiva do společného podniku skutečně převedena.</w:t>
      </w:r>
    </w:p>
  </w:footnote>
  <w:footnote w:id="35">
    <w:p w14:paraId="52DF46A5" w14:textId="77777777" w:rsidR="00D50649" w:rsidRPr="007773CB" w:rsidRDefault="00D50649" w:rsidP="002138D6">
      <w:pPr>
        <w:pStyle w:val="FootnoteText1"/>
        <w:tabs>
          <w:tab w:val="left" w:pos="709"/>
        </w:tabs>
        <w:ind w:left="426" w:hanging="426"/>
      </w:pPr>
      <w:r>
        <w:rPr>
          <w:rStyle w:val="FootnoteReference"/>
        </w:rPr>
        <w:footnoteRef/>
      </w:r>
      <w:r>
        <w:tab/>
        <w:t>Pokud platí tato kategorie, je třeba zaškrtnout obě políčka.</w:t>
      </w:r>
    </w:p>
  </w:footnote>
  <w:footnote w:id="36">
    <w:p w14:paraId="52DF46A6" w14:textId="77777777" w:rsidR="00D50649" w:rsidRPr="007F2792" w:rsidRDefault="00D50649" w:rsidP="002138D6">
      <w:pPr>
        <w:pStyle w:val="FootnoteText1"/>
        <w:tabs>
          <w:tab w:val="left" w:pos="709"/>
        </w:tabs>
        <w:ind w:left="426" w:hanging="426"/>
        <w:contextualSpacing/>
      </w:pPr>
      <w:r>
        <w:rPr>
          <w:rStyle w:val="FootnoteReference"/>
        </w:rPr>
        <w:footnoteRef/>
      </w:r>
      <w:r>
        <w:tab/>
        <w:t>Prahové hodnoty pro horizontální přesahy a vertikální vztahy se vztahují na jakékoli možné alternativní vymezení výrobkového a zeměpisného trhu, které může být v daném případě nutné brát v úvahu. Je důležité, aby výchozí vymezení trhu stanovená v oznámení byla dostatečně přesná, a opodstatňovala tak posouzení, podle něhož nejsou tyto prahové hodnoty splněny, a aby byla zmíněna veškerá možná alternativní vymezení trhu, která může být nutné brát v úvahu (včetně zeměpisných trhů, které jsou užší než vnitrostátní).</w:t>
      </w:r>
    </w:p>
  </w:footnote>
  <w:footnote w:id="37">
    <w:p w14:paraId="52DF46A7" w14:textId="65982C64" w:rsidR="00D50649" w:rsidRPr="008B4CA8" w:rsidRDefault="00D50649" w:rsidP="002138D6">
      <w:pPr>
        <w:pStyle w:val="FootnoteText1"/>
        <w:tabs>
          <w:tab w:val="left" w:pos="709"/>
        </w:tabs>
        <w:ind w:left="426" w:hanging="426"/>
      </w:pPr>
      <w:r>
        <w:rPr>
          <w:rStyle w:val="FootnoteReference"/>
        </w:rPr>
        <w:footnoteRef/>
      </w:r>
      <w:r>
        <w:tab/>
        <w:t xml:space="preserve">Index HHI se vypočítá jako součet druhých mocnin jednotlivých tržních podílů všech podniků na trhu: viz pokyny Komise pro posuzování horizontálních spojování podle nařízení Rady o kontrole spojování podniků, bod 16, Úř. věst. C 31, 5.2.2004, s. 5, dostupné na adrese: </w:t>
      </w:r>
      <w:hyperlink r:id="rId9" w:history="1">
        <w:r>
          <w:rPr>
            <w:rStyle w:val="Hyperlink"/>
          </w:rPr>
          <w:t>https://eur-lex.europa.eu/legal-content/CS/ALL/?uri=celex%3A52004XC0205%2802%29</w:t>
        </w:r>
      </w:hyperlink>
      <w:r>
        <w:t>. K výpočtu delty HHI vyplývající ze spojení však postačí odečíst od druhé mocniny součtu tržních podílů stran spojení (tj. od druhé mocniny tržního podílu spojeného subjektu po spojení) součet druhých mocnin tržních podílů jednotlivých stran (tržní podíly všech ostatních konkurentů na trhu totiž zůstávají nezměněny, a na výsledek rovnice tudíž nemají vliv).</w:t>
      </w:r>
    </w:p>
  </w:footnote>
  <w:footnote w:id="38">
    <w:p w14:paraId="52DF46A8" w14:textId="2BBFBF2B" w:rsidR="00D50649" w:rsidRPr="008B4CA8" w:rsidRDefault="00D50649" w:rsidP="002138D6">
      <w:pPr>
        <w:pStyle w:val="FootnoteText1"/>
        <w:tabs>
          <w:tab w:val="left" w:pos="709"/>
        </w:tabs>
        <w:ind w:left="426" w:hanging="426"/>
        <w:contextualSpacing/>
      </w:pPr>
      <w:r>
        <w:rPr>
          <w:rStyle w:val="FootnoteReference"/>
        </w:rPr>
        <w:footnoteRef/>
      </w:r>
      <w:r>
        <w:tab/>
        <w:t>Cílem této kategorie je zachytit malé přírůstky již existující vertikální integrace. Například podnik A, působící na předcházejícím a navazujícím trhu (s podílem 45 % na každém z nich), získá podnik B působící na témže předcházejícím a navazujícím trhu (s podílem 0,5 % na každém z nich).</w:t>
      </w:r>
      <w:r w:rsidR="0000138E">
        <w:t xml:space="preserve"> </w:t>
      </w:r>
      <w:r>
        <w:t>Tato kategorie nezachycuje situace, kdy z transakce vyplývá velká část vertikální integrace, a to i v případě, že kombinované tržní podíly jsou menší než 50 % a delta HHI je nižší než 150. Tato kategorie například nezachycuje následující situaci: Podnik A, působící na předcházejícím trhu s tržním podílem ve výši 45 % a na navazujícím trhu s tržním podílem ve výši 0,5 %, získá podnik B působící na předcházejícím trhu s tržním podílem ve výši 0,5 % a na navazujícím trhu s tržním podílem ve výši 45 %.</w:t>
      </w:r>
    </w:p>
  </w:footnote>
  <w:footnote w:id="39">
    <w:p w14:paraId="52DF46A9" w14:textId="77777777" w:rsidR="00D50649" w:rsidRPr="00214842" w:rsidRDefault="00D50649" w:rsidP="002138D6">
      <w:pPr>
        <w:pStyle w:val="FootnoteText1"/>
        <w:tabs>
          <w:tab w:val="left" w:pos="709"/>
        </w:tabs>
        <w:ind w:left="426" w:hanging="426"/>
        <w:contextualSpacing/>
      </w:pPr>
      <w:r>
        <w:rPr>
          <w:rStyle w:val="FootnoteReference"/>
        </w:rPr>
        <w:footnoteRef/>
      </w:r>
      <w:r>
        <w:tab/>
        <w:t xml:space="preserve">Viz poznámka pod čarou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D50649" w:rsidRPr="00EF4CF3" w:rsidRDefault="00D50649" w:rsidP="002138D6">
      <w:pPr>
        <w:pStyle w:val="FootnoteText"/>
        <w:ind w:left="426" w:hanging="426"/>
      </w:pPr>
      <w:r>
        <w:rPr>
          <w:rStyle w:val="FootnoteReference"/>
        </w:rPr>
        <w:footnoteRef/>
      </w:r>
      <w:r>
        <w:tab/>
        <w:t xml:space="preserve">Viz poznámka pod čarou </w:t>
      </w:r>
      <w:r>
        <w:fldChar w:fldCharType="begin"/>
      </w:r>
      <w:r>
        <w:instrText xml:space="preserve"> NOTEREF _Ref101281515 \h </w:instrText>
      </w:r>
      <w:r>
        <w:fldChar w:fldCharType="separate"/>
      </w:r>
      <w:r>
        <w:t>32</w:t>
      </w:r>
      <w:r>
        <w:fldChar w:fldCharType="end"/>
      </w:r>
      <w:r>
        <w:t>.</w:t>
      </w:r>
    </w:p>
  </w:footnote>
  <w:footnote w:id="41">
    <w:p w14:paraId="52DF46AB" w14:textId="741DCA63" w:rsidR="00D50649" w:rsidRPr="002F1A8F" w:rsidRDefault="00D50649" w:rsidP="002138D6">
      <w:pPr>
        <w:pStyle w:val="FootnoteText"/>
        <w:ind w:left="426" w:hanging="426"/>
      </w:pPr>
      <w:r>
        <w:rPr>
          <w:rStyle w:val="FootnoteReference"/>
        </w:rPr>
        <w:footnoteRef/>
      </w:r>
      <w:r>
        <w:tab/>
        <w:t>Výrobky ve vývoji jsou výrobky, které budou pravděpodobně uvedeny na trh v krátkodobém nebo střednědobém výhledu.</w:t>
      </w:r>
      <w:r w:rsidR="0000138E">
        <w:t xml:space="preserve"> </w:t>
      </w:r>
      <w:r>
        <w:t xml:space="preserve">„Výrobky ve vývoji“ zahrnují rovněž služby. </w:t>
      </w:r>
    </w:p>
  </w:footnote>
  <w:footnote w:id="42">
    <w:p w14:paraId="52DF46AC" w14:textId="77777777" w:rsidR="00D50649" w:rsidRDefault="00D50649" w:rsidP="002138D6">
      <w:pPr>
        <w:pStyle w:val="FootnoteText1"/>
        <w:tabs>
          <w:tab w:val="left" w:pos="709"/>
        </w:tabs>
        <w:ind w:left="426" w:hanging="426"/>
      </w:pPr>
      <w:r>
        <w:rPr>
          <w:rStyle w:val="FootnoteReference"/>
        </w:rPr>
        <w:footnoteRef/>
      </w:r>
      <w:r>
        <w:tab/>
        <w:t>V případě horizontálních přesahů týkajících se výrobků ve vývoji byste měli uvést podíly pro výrobky uváděné na trh, které soutěží na možném relevantním trhu.</w:t>
      </w:r>
    </w:p>
  </w:footnote>
  <w:footnote w:id="43">
    <w:p w14:paraId="52DF46AD" w14:textId="77777777" w:rsidR="00D50649" w:rsidRDefault="00D50649" w:rsidP="002138D6">
      <w:pPr>
        <w:pStyle w:val="FootnoteText1"/>
        <w:tabs>
          <w:tab w:val="left" w:pos="709"/>
        </w:tabs>
        <w:ind w:left="426" w:hanging="426"/>
        <w:contextualSpacing/>
      </w:pPr>
      <w:r>
        <w:rPr>
          <w:rStyle w:val="FootnoteReference"/>
        </w:rPr>
        <w:footnoteRef/>
      </w:r>
      <w:r>
        <w:tab/>
        <w:t xml:space="preserve">Měli byste uvést tržní podíly stran a/nebo konkurentů, kteří nabízejí výrobky uváděné na trh. </w:t>
      </w:r>
      <w:r>
        <w:rPr>
          <w:sz w:val="18"/>
        </w:rPr>
        <w:t>Pokud</w:t>
      </w:r>
      <w:r>
        <w:t xml:space="preserve"> neexistují žádné výrobky uváděné na trh, </w:t>
      </w:r>
      <w:r>
        <w:rPr>
          <w:sz w:val="18"/>
        </w:rPr>
        <w:t>měli byste</w:t>
      </w:r>
      <w:r>
        <w:t xml:space="preserve"> uvést alespoň tři konkurenty, kteří pracují na konkurenčních výrobcích ve vývoji.</w:t>
      </w:r>
    </w:p>
  </w:footnote>
  <w:footnote w:id="44">
    <w:p w14:paraId="52DF46AE" w14:textId="51F1EA7B" w:rsidR="00D50649" w:rsidRDefault="00D50649" w:rsidP="002138D6">
      <w:pPr>
        <w:pStyle w:val="FootnoteText1"/>
        <w:tabs>
          <w:tab w:val="left" w:pos="709"/>
        </w:tabs>
        <w:ind w:left="426" w:hanging="426"/>
      </w:pPr>
      <w:r>
        <w:rPr>
          <w:rStyle w:val="FootnoteReference"/>
        </w:rPr>
        <w:footnoteRef/>
      </w:r>
      <w:r>
        <w:tab/>
        <w:t>S výjimkou vertikálních vztahů spadajících pod bod 5 písm. d) podbod ii) podpísm. bb) sdělení o zjednodušeném postupu</w:t>
      </w:r>
      <w:r>
        <w:rPr>
          <w:sz w:val="18"/>
        </w:rPr>
        <w:t>.</w:t>
      </w:r>
      <w:r w:rsidR="0000138E">
        <w:t xml:space="preserve"> </w:t>
      </w:r>
      <w:r>
        <w:t>U těchto vertikálních vztahů byste měli vyplnit oddíl 10 níže.</w:t>
      </w:r>
    </w:p>
  </w:footnote>
  <w:footnote w:id="45">
    <w:p w14:paraId="52DF46AF" w14:textId="77777777" w:rsidR="00D50649" w:rsidRDefault="00D50649" w:rsidP="002138D6">
      <w:pPr>
        <w:pStyle w:val="FootnoteText1"/>
        <w:tabs>
          <w:tab w:val="left" w:pos="709"/>
        </w:tabs>
        <w:ind w:left="426" w:hanging="426"/>
        <w:contextualSpacing/>
      </w:pPr>
      <w:r>
        <w:rPr>
          <w:rStyle w:val="FootnoteReference"/>
        </w:rPr>
        <w:footnoteRef/>
      </w:r>
      <w:r>
        <w:tab/>
        <w:t>Pokud jde například o vertikální vztah mezi předcházejícím trhem P a navazujícím trhem N a zohlednili jste vymezení možných předcházejících trhů P1 a P2, měli byste uvést dvě tabulky: i) informace o P1 a N a ii) informace o P2 a N.</w:t>
      </w:r>
    </w:p>
  </w:footnote>
  <w:footnote w:id="46">
    <w:p w14:paraId="52DF46B0"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Měli byste uvést tržní podíly stran a/nebo konkurentů, kteří nabízejí výrobky uváděné na trh. </w:t>
      </w:r>
      <w:r>
        <w:rPr>
          <w:sz w:val="18"/>
        </w:rPr>
        <w:t>Pokud</w:t>
      </w:r>
      <w:r>
        <w:t xml:space="preserve"> neexistují žádné výrobky uváděné na trh, </w:t>
      </w:r>
      <w:r>
        <w:rPr>
          <w:sz w:val="18"/>
        </w:rPr>
        <w:t>měli byste</w:t>
      </w:r>
      <w:r>
        <w:t xml:space="preserve"> uvést alespoň tři konkurenty, kteří pracují na konkurenčních výrobcích ve vývoji.</w:t>
      </w:r>
    </w:p>
  </w:footnote>
  <w:footnote w:id="47">
    <w:p w14:paraId="52DF46B1" w14:textId="77777777" w:rsidR="00D50649" w:rsidRPr="00A64415" w:rsidRDefault="00D50649" w:rsidP="002138D6">
      <w:pPr>
        <w:pStyle w:val="FootnoteText1"/>
        <w:tabs>
          <w:tab w:val="left" w:pos="709"/>
        </w:tabs>
        <w:ind w:left="426" w:hanging="426"/>
        <w:contextualSpacing/>
      </w:pPr>
      <w:r>
        <w:rPr>
          <w:rStyle w:val="FootnoteReference"/>
        </w:rPr>
        <w:footnoteRef/>
      </w:r>
      <w:r>
        <w:tab/>
        <w:t xml:space="preserve">Měli byste uvést tržní podíly stran a/nebo konkurentů, kteří nabízejí výrobky uváděné na trh. </w:t>
      </w:r>
      <w:r>
        <w:rPr>
          <w:sz w:val="18"/>
        </w:rPr>
        <w:t>Pokud</w:t>
      </w:r>
      <w:r>
        <w:t xml:space="preserve"> neexistují žádné výrobky uváděné na trh, </w:t>
      </w:r>
      <w:r>
        <w:rPr>
          <w:sz w:val="18"/>
        </w:rPr>
        <w:t>měli byste</w:t>
      </w:r>
      <w:r>
        <w:t xml:space="preserve"> uvést alespoň tři konkurenty, kteří pracují na konkurenčních výrobcích ve vývoji.</w:t>
      </w:r>
    </w:p>
  </w:footnote>
  <w:footnote w:id="48">
    <w:p w14:paraId="52DF46B2" w14:textId="77777777" w:rsidR="00D50649" w:rsidRDefault="00D50649" w:rsidP="002138D6">
      <w:pPr>
        <w:pStyle w:val="FootnoteText1"/>
        <w:tabs>
          <w:tab w:val="left" w:pos="709"/>
        </w:tabs>
        <w:ind w:left="426" w:hanging="426"/>
      </w:pPr>
      <w:r>
        <w:rPr>
          <w:rStyle w:val="FootnoteReference"/>
        </w:rPr>
        <w:footnoteRef/>
      </w:r>
      <w:r>
        <w:tab/>
        <w:t>Pokud jde například o vertikální vztah mezi předcházejícím trhem P a navazujícím trhem N a zohlednili jste vymezení možných předcházejících trhů P1 a P2, měli byste uvést dvě tabulky: i) informace o P1 a N a ii) informace o P2 a N.</w:t>
      </w:r>
    </w:p>
  </w:footnote>
  <w:footnote w:id="49">
    <w:p w14:paraId="52DF46B3"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Měli byste uvést tržní podíly stran a/nebo konkurentů, kteří nabízejí výrobky uváděné na trh. </w:t>
      </w:r>
      <w:r>
        <w:rPr>
          <w:sz w:val="18"/>
        </w:rPr>
        <w:t>Pokud</w:t>
      </w:r>
      <w:r>
        <w:t xml:space="preserve"> neexistují žádné výrobky uváděné na trh, </w:t>
      </w:r>
      <w:r>
        <w:rPr>
          <w:sz w:val="18"/>
        </w:rPr>
        <w:t>měli byste</w:t>
      </w:r>
      <w:r>
        <w:t xml:space="preserve"> uvést alespoň tři konkurenty, kteří pracují na konkurenčních výrobcích ve vývoji.</w:t>
      </w:r>
    </w:p>
  </w:footnote>
  <w:footnote w:id="50">
    <w:p w14:paraId="52DF46B4" w14:textId="77777777" w:rsidR="00D50649" w:rsidRPr="004D7BA4" w:rsidRDefault="00D50649" w:rsidP="002138D6">
      <w:pPr>
        <w:pStyle w:val="FootnoteText1"/>
        <w:tabs>
          <w:tab w:val="left" w:pos="709"/>
        </w:tabs>
        <w:ind w:left="426" w:hanging="426"/>
        <w:contextualSpacing/>
      </w:pPr>
      <w:r>
        <w:rPr>
          <w:rStyle w:val="FootnoteReference"/>
        </w:rPr>
        <w:footnoteRef/>
      </w:r>
      <w:r>
        <w:tab/>
        <w:t xml:space="preserve">Měli byste uvést tržní podíly stran a/nebo konkurentů, kteří nabízejí výrobky uváděné na trh. </w:t>
      </w:r>
      <w:r>
        <w:rPr>
          <w:sz w:val="18"/>
        </w:rPr>
        <w:t>Pokud</w:t>
      </w:r>
      <w:r>
        <w:t xml:space="preserve"> neexistují žádné výrobky uváděné na trh, </w:t>
      </w:r>
      <w:r>
        <w:rPr>
          <w:sz w:val="18"/>
        </w:rPr>
        <w:t>měli byste</w:t>
      </w:r>
      <w:r>
        <w:t xml:space="preserve"> uvést alespoň tři konkurenty, kteří pracují na konkurenčních výrobcích ve vývoji.</w:t>
      </w:r>
    </w:p>
  </w:footnote>
  <w:footnote w:id="51">
    <w:p w14:paraId="52DF46B5" w14:textId="569117EE" w:rsidR="00D50649" w:rsidRDefault="00D50649" w:rsidP="002138D6">
      <w:pPr>
        <w:pStyle w:val="FootnoteText1"/>
        <w:tabs>
          <w:tab w:val="left" w:pos="709"/>
        </w:tabs>
        <w:ind w:left="426" w:hanging="426"/>
        <w:contextualSpacing/>
      </w:pPr>
      <w:r>
        <w:rPr>
          <w:rStyle w:val="FootnoteReference"/>
        </w:rPr>
        <w:footnoteRef/>
      </w:r>
      <w:r>
        <w:tab/>
        <w:t>Vyplňte pouze jednu tabulku pro všechny trhy spadající do některé z kategorií sdělení o zjednodušeném postupu, na něž se nevztahují žádná ochranná opatření / žádné výjimky (tj. odpověď na všechny otázky v oddíle 11 je „Ne“).</w:t>
      </w:r>
      <w:r w:rsidR="0000138E">
        <w:t xml:space="preserve"> </w:t>
      </w:r>
      <w:r>
        <w:t>Pro každý trh spadající do některé z kategorií sdělení o zjednodušeném postupu, kde je odpověď na alespoň jednu otázku „Ano“, byste měli uvést samostatnou tabulku.</w:t>
      </w:r>
      <w:r w:rsidR="0000138E">
        <w:t xml:space="preserve"> </w:t>
      </w:r>
    </w:p>
  </w:footnote>
  <w:footnote w:id="52">
    <w:p w14:paraId="52DF46B6" w14:textId="77777777" w:rsidR="00D50649" w:rsidRDefault="00D50649" w:rsidP="002138D6">
      <w:pPr>
        <w:pStyle w:val="FootnoteText1"/>
        <w:tabs>
          <w:tab w:val="left" w:pos="709"/>
        </w:tabs>
        <w:ind w:left="426" w:hanging="426"/>
        <w:contextualSpacing/>
      </w:pPr>
      <w:r>
        <w:rPr>
          <w:rStyle w:val="FootnoteReference"/>
        </w:rPr>
        <w:footnoteRef/>
      </w:r>
      <w:r>
        <w:tab/>
        <w:t xml:space="preserve">Pokud je tato metrika relevantní pro trhy, na nichž spojení vede k horizontálnímu přesahu nebo vertikálnímu vztahu mezi činnostmi stran.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AC813" w14:textId="77777777" w:rsidR="00A6092C" w:rsidRPr="00A6092C" w:rsidRDefault="00A6092C" w:rsidP="00A6092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D50649" w:rsidRDefault="00D506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D50649" w:rsidRPr="00AC7A35" w:rsidRDefault="00D5064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D50649" w:rsidRPr="00AC7A35" w:rsidRDefault="00D5064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D50649" w:rsidRDefault="00D5064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D50649" w:rsidRPr="00366940" w:rsidRDefault="00D5064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D50649" w:rsidRPr="00AC7A35" w:rsidRDefault="00D5064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D50649" w:rsidRDefault="00D506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D50649" w:rsidRPr="00366940" w:rsidRDefault="00D5064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D50649" w:rsidRPr="00AC7A35" w:rsidRDefault="00D5064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D50649" w:rsidRDefault="00D5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37C2D" w14:textId="77777777" w:rsidR="00A6092C" w:rsidRPr="00A6092C" w:rsidRDefault="00A6092C" w:rsidP="00A6092C">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D50649" w:rsidRPr="00366940" w:rsidRDefault="00D5064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D50649" w:rsidRPr="00AC7A35" w:rsidRDefault="00D5064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D50649" w:rsidRDefault="00D5064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D50649" w:rsidRPr="00366940" w:rsidRDefault="00D5064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D50649" w:rsidRPr="00AC7A35" w:rsidRDefault="00D5064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D50649" w:rsidRDefault="00D506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D50649" w:rsidRPr="006F0827" w:rsidRDefault="00D5064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D50649" w:rsidRPr="006F0827" w:rsidRDefault="00D5064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B220" w14:textId="77777777" w:rsidR="00A6092C" w:rsidRPr="00A6092C" w:rsidRDefault="00A6092C" w:rsidP="00A6092C">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D50649" w:rsidRDefault="00D50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D50649" w:rsidRDefault="00D50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D50649" w:rsidRDefault="00D50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D50649" w:rsidRDefault="00D506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D50649" w:rsidRPr="00AC7A35" w:rsidRDefault="00D5064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D50649" w:rsidRPr="00AC7A35" w:rsidRDefault="00D5064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C024D07A"/>
    <w:lvl w:ilvl="0" w:tplc="FCB0A7E8">
      <w:start w:val="1"/>
      <w:numFmt w:val="decimal"/>
      <w:lvlText w:val="%1."/>
      <w:lvlJc w:val="left"/>
      <w:pPr>
        <w:ind w:left="720" w:hanging="360"/>
      </w:pPr>
      <w:rPr>
        <w:b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 "/>
    <w:docVar w:name="LW_ANNEX_NBR_FIRST" w:val="2"/>
    <w:docVar w:name="LW_ANNEX_NBR_LAST" w:val="2"/>
    <w:docVar w:name="LW_ANNEX_UNIQUE" w:val="0"/>
    <w:docVar w:name="LW_CORRIGENDUM" w:val="&lt;UNUSED&gt;"/>
    <w:docVar w:name="LW_COVERPAGE_EXISTS" w:val="True"/>
    <w:docVar w:name="LW_COVERPAGE_GUID" w:val="94C0D55A-AFB5-4367-9B2E-066D47EBAEDC"/>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V Bruselu dne "/>
    <w:docVar w:name="LW_EMISSION_SUFFIX" w:val=" "/>
    <w:docVar w:name="LW_ID_DOCTYPE_NONLW" w:val="CP-038"/>
    <w:docVar w:name="LW_LANGUE" w:val="CS"/>
    <w:docVar w:name="LW_LEVEL_OF_SENSITIVITY" w:val="Standard treatment"/>
    <w:docVar w:name="LW_NOM.INST" w:val="EVROPSKÁ KOMISE"/>
    <w:docVar w:name="LW_NOM.INST_JOINTDOC" w:val="&lt;EMPTY&gt;"/>
    <w:docVar w:name="LW_OBJETACTEPRINCIPAL.CP" w:val="kterým se provádí nařízení Rady (ES) č. 139/2004 o kontrole spojování podniků a zrušuje nařízení Komise (ES) č. 802/2004&lt;FMT:Font=Calibri&gt;_x000d__x000d__x000d__x000d__x000d__x000d__x000d__x000d__x000d__x000d__x000d__x000d__x000d__x000d__x000d__x000d_&lt;/FMT&gt;_x000b_&lt;FMT:Font=Calibri&gt;_x000d__x000d__x000d__x000d__x000d__x000d__x000d__x000d__x000d__x000d__x000d__x000d__x000d__x000d__x000d__x000d__x000d__x000d_&lt;/FMT&gt;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ŘÍLOHA_x000b_"/>
    <w:docVar w:name="LW_TYPEACTEPRINCIPAL.CP" w:val="PROVÁDĚCÍHO NAŘÍZENÍ KOMISE (EU) .../...,_x000b_"/>
    <w:docVar w:name="LwApiVersions" w:val="LW4CoDe 1.23.2.0; LW 8.0, Build 20211117"/>
  </w:docVars>
  <w:rsids>
    <w:rsidRoot w:val="00B624FB"/>
    <w:rsid w:val="0000138E"/>
    <w:rsid w:val="00012B44"/>
    <w:rsid w:val="00056504"/>
    <w:rsid w:val="001144CA"/>
    <w:rsid w:val="00122843"/>
    <w:rsid w:val="00154223"/>
    <w:rsid w:val="001752D7"/>
    <w:rsid w:val="002138D6"/>
    <w:rsid w:val="00223609"/>
    <w:rsid w:val="00224A6E"/>
    <w:rsid w:val="00291141"/>
    <w:rsid w:val="00294014"/>
    <w:rsid w:val="002A52BA"/>
    <w:rsid w:val="002C5E9B"/>
    <w:rsid w:val="002D05BE"/>
    <w:rsid w:val="002E59A6"/>
    <w:rsid w:val="003162DE"/>
    <w:rsid w:val="00327664"/>
    <w:rsid w:val="003A73A5"/>
    <w:rsid w:val="004C22AD"/>
    <w:rsid w:val="004E11D1"/>
    <w:rsid w:val="004E62A4"/>
    <w:rsid w:val="004F76FA"/>
    <w:rsid w:val="005201C6"/>
    <w:rsid w:val="005914C5"/>
    <w:rsid w:val="005E41FF"/>
    <w:rsid w:val="00600B65"/>
    <w:rsid w:val="00670C03"/>
    <w:rsid w:val="00673BCE"/>
    <w:rsid w:val="00676E7F"/>
    <w:rsid w:val="00737470"/>
    <w:rsid w:val="008429E1"/>
    <w:rsid w:val="008C431C"/>
    <w:rsid w:val="00962001"/>
    <w:rsid w:val="009D7052"/>
    <w:rsid w:val="00A3455E"/>
    <w:rsid w:val="00A42683"/>
    <w:rsid w:val="00A6092C"/>
    <w:rsid w:val="00AA3C7D"/>
    <w:rsid w:val="00AC213E"/>
    <w:rsid w:val="00B04A43"/>
    <w:rsid w:val="00B3445C"/>
    <w:rsid w:val="00B624FB"/>
    <w:rsid w:val="00B77EE0"/>
    <w:rsid w:val="00B93302"/>
    <w:rsid w:val="00BA380B"/>
    <w:rsid w:val="00CD6008"/>
    <w:rsid w:val="00CE54AE"/>
    <w:rsid w:val="00D04FC7"/>
    <w:rsid w:val="00D273A1"/>
    <w:rsid w:val="00D30CAE"/>
    <w:rsid w:val="00D50649"/>
    <w:rsid w:val="00DB5882"/>
    <w:rsid w:val="00DE739C"/>
    <w:rsid w:val="00E82663"/>
    <w:rsid w:val="00F74451"/>
    <w:rsid w:val="00F87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1"/>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cs-CZ"/>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cs-CZ"/>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cs-CZ"/>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cs-CZ"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cs-CZ"/>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CS/ALL/?uri=celex%3A32006R1893" TargetMode="External"/><Relationship Id="rId3" Type="http://schemas.openxmlformats.org/officeDocument/2006/relationships/hyperlink" Target="https://eur-lex.europa.eu/legal-content/CS/TXT/?uri=celex%3A32018R1725" TargetMode="External"/><Relationship Id="rId7" Type="http://schemas.openxmlformats.org/officeDocument/2006/relationships/hyperlink" Target="https://eur-lex.europa.eu/legal-content/CS/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CS/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CS/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5C8586-C383-47D0-8DFD-1A958C508A2F}">
  <ds:schemaRefs>
    <ds:schemaRef ds:uri="http://purl.org/dc/terms/"/>
    <ds:schemaRef ds:uri="http://schemas.microsoft.com/office/2006/documentManagement/types"/>
    <ds:schemaRef ds:uri="7797b307-01f8-470f-ba19-59539481f849"/>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4.xml><?xml version="1.0" encoding="utf-8"?>
<ds:datastoreItem xmlns:ds="http://schemas.openxmlformats.org/officeDocument/2006/customXml" ds:itemID="{F339F323-C2BD-47F9-A1DD-566D3224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32</Pages>
  <Words>7454</Words>
  <Characters>42489</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25</cp:revision>
  <dcterms:created xsi:type="dcterms:W3CDTF">2023-02-02T15:47:00Z</dcterms:created>
  <dcterms:modified xsi:type="dcterms:W3CDTF">2023-04-19T16:01:00Z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20230224</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y fmtid="{D5CDD505-2E9C-101B-9397-08002B2CF9AE}" pid="16" name="MSIP_Label_6bd9ddd1-4d20-43f6-abfa-fc3c07406f94_Enabled">
    <vt:lpwstr>true</vt:lpwstr>
  </property>
  <property fmtid="{D5CDD505-2E9C-101B-9397-08002B2CF9AE}" pid="17" name="MSIP_Label_6bd9ddd1-4d20-43f6-abfa-fc3c07406f94_SetDate">
    <vt:lpwstr>2023-04-12T08:35:12Z</vt:lpwstr>
  </property>
  <property fmtid="{D5CDD505-2E9C-101B-9397-08002B2CF9AE}" pid="18" name="MSIP_Label_6bd9ddd1-4d20-43f6-abfa-fc3c07406f94_Method">
    <vt:lpwstr>Privileged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8fd3fe57-3a47-4ffa-bc6e-0b81d6d2a822</vt:lpwstr>
  </property>
  <property fmtid="{D5CDD505-2E9C-101B-9397-08002B2CF9AE}" pid="22" name="MSIP_Label_6bd9ddd1-4d20-43f6-abfa-fc3c07406f94_ContentBits">
    <vt:lpwstr>0</vt:lpwstr>
  </property>
</Properties>
</file>