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F4017" w14:textId="757505BC" w:rsidR="00B624FB" w:rsidRDefault="0097744F" w:rsidP="0097744F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0CA26E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alt="9D8B59DC-A6F3-4911-85F6-FB3262570F62" style="width:455.25pt;height:452.25pt">
            <v:imagedata r:id="rId11" o:title=""/>
          </v:shape>
        </w:pict>
      </w:r>
    </w:p>
    <w:bookmarkEnd w:id="0"/>
    <w:p w14:paraId="52DF4018" w14:textId="77777777" w:rsidR="00B624FB" w:rsidRDefault="00B624FB" w:rsidP="00B624FB">
      <w:pPr>
        <w:rPr>
          <w:noProof/>
        </w:rPr>
        <w:sectPr w:rsidR="00B624FB" w:rsidSect="0097744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52DF4019" w14:textId="2300A46F" w:rsidR="00CE54AE" w:rsidRPr="00CE54AE" w:rsidRDefault="005201C6" w:rsidP="00B624FB">
      <w:pPr>
        <w:pStyle w:val="Annexetitre"/>
        <w:rPr>
          <w:noProof/>
        </w:rPr>
      </w:pPr>
      <w:bookmarkStart w:id="1" w:name="_Toc69898044"/>
      <w:bookmarkStart w:id="2" w:name="_Toc69898104"/>
      <w:bookmarkStart w:id="3" w:name="_Toc69900427"/>
      <w:bookmarkStart w:id="4" w:name="_Toc73026331"/>
      <w:bookmarkStart w:id="5" w:name="_Toc73027085"/>
      <w:bookmarkStart w:id="6" w:name="_Toc75362464"/>
      <w:bookmarkStart w:id="7" w:name="_GoBack"/>
      <w:bookmarkEnd w:id="7"/>
      <w:r>
        <w:rPr>
          <w:noProof/>
        </w:rPr>
        <w:lastRenderedPageBreak/>
        <w:t xml:space="preserve">ANNESS II </w:t>
      </w:r>
      <w:r>
        <w:rPr>
          <w:noProof/>
        </w:rPr>
        <w:br/>
        <w:t xml:space="preserve">FORMOLA QASIRA CO GĦAN-NOTIFIKA TA’ KONĊENTRAZZJONI SKONT IR-REGOLAMENT (KE) Nru 139/2004 </w:t>
      </w:r>
    </w:p>
    <w:p w14:paraId="52DF401A" w14:textId="77777777" w:rsidR="00B624FB" w:rsidRPr="00997D31" w:rsidRDefault="00CE54AE" w:rsidP="00B624FB">
      <w:pPr>
        <w:pStyle w:val="Annexetitre"/>
        <w:rPr>
          <w:noProof/>
        </w:rPr>
      </w:pPr>
      <w:r>
        <w:rPr>
          <w:noProof/>
        </w:rPr>
        <w:t xml:space="preserve">(FORMOLA QASIRA CO) </w:t>
      </w:r>
    </w:p>
    <w:bookmarkEnd w:id="1"/>
    <w:bookmarkEnd w:id="2"/>
    <w:bookmarkEnd w:id="3"/>
    <w:bookmarkEnd w:id="4"/>
    <w:bookmarkEnd w:id="5"/>
    <w:bookmarkEnd w:id="6"/>
    <w:p w14:paraId="52DF401B" w14:textId="77777777" w:rsidR="002138D6" w:rsidRPr="002138D6" w:rsidRDefault="002138D6" w:rsidP="002138D6">
      <w:pPr>
        <w:pStyle w:val="Heading1"/>
        <w:numPr>
          <w:ilvl w:val="0"/>
          <w:numId w:val="6"/>
        </w:numPr>
        <w:rPr>
          <w:rFonts w:eastAsia="Times New Roman"/>
          <w:noProof/>
        </w:rPr>
      </w:pPr>
      <w:r>
        <w:rPr>
          <w:noProof/>
        </w:rPr>
        <w:t>Introduzzjoni</w:t>
      </w:r>
    </w:p>
    <w:p w14:paraId="52DF401C" w14:textId="77777777" w:rsidR="002138D6" w:rsidRPr="002138D6" w:rsidRDefault="002138D6" w:rsidP="002138D6">
      <w:pPr>
        <w:pStyle w:val="Point0number"/>
        <w:rPr>
          <w:noProof/>
        </w:rPr>
      </w:pPr>
      <w:r>
        <w:rPr>
          <w:noProof/>
        </w:rPr>
        <w:t xml:space="preserve">Il-Formola Qasira CO tispeċifika l-informazzjoni li trid tiġi pprovduta mill-partijiet notifikanti meta jissottomettu notifika lill-Kummissjoni Ewropea ta’ ċerti konċentrazzjonijiet proposti li huma eliġibbli għal rieżami skont il-proċedura simplifikata. </w:t>
      </w:r>
    </w:p>
    <w:p w14:paraId="52DF401D" w14:textId="209C88DB" w:rsidR="002138D6" w:rsidRPr="002138D6" w:rsidRDefault="002138D6" w:rsidP="002138D6">
      <w:pPr>
        <w:pStyle w:val="Point0number"/>
        <w:numPr>
          <w:ilvl w:val="0"/>
          <w:numId w:val="5"/>
        </w:numPr>
        <w:rPr>
          <w:noProof/>
        </w:rPr>
      </w:pPr>
      <w:r>
        <w:rPr>
          <w:noProof/>
        </w:rPr>
        <w:t>Meta timla din il-Formola Qasira CO, qed tinġibed l-attenzjoni tiegħek għar-Regolament tal-Kunsill (KE) Nru 139/2004 tal-20 ta’ Jannar 2004 dwar il-kontroll ta’ konċentrazzjonijiet bejn impriżi</w:t>
      </w:r>
      <w:r>
        <w:rPr>
          <w:rStyle w:val="FootnoteReference"/>
          <w:rFonts w:eastAsia="Calibri"/>
          <w:noProof/>
          <w:szCs w:val="24"/>
        </w:rPr>
        <w:footnoteReference w:id="1"/>
      </w:r>
      <w:r>
        <w:rPr>
          <w:noProof/>
        </w:rPr>
        <w:t xml:space="preserve"> (ir-“Regolament dwar l-Għaqdiet”) u r-Regolament ta’ Implimentazzjoni tal-Kummissjoni (UE) [[X]/2023 ta’ [X] 2023] li jimplimenta r-Regolament tal-Kunsill (KE) Nru 139/2004 dwar il-kontroll ta’ konċentrazzjonijiet bejn impriżi (ir-“Regolament ta’ Implimentazzjoni”),</w:t>
      </w:r>
      <w:r>
        <w:rPr>
          <w:rStyle w:val="FootnoteReference"/>
          <w:noProof/>
          <w:szCs w:val="24"/>
        </w:rPr>
        <w:footnoteReference w:id="2"/>
      </w:r>
      <w:r>
        <w:rPr>
          <w:noProof/>
        </w:rPr>
        <w:t xml:space="preserve"> li miegħu hija annessa din il-Formola Qasira CO. Qed tinġibed ukoll l-attenzjoni tiegħek għall-Avviż tal-Kummissjoni dwar il-Proċedura Simplifikata għat-trattament ta’ ċerti konċentrazzjonijiet.</w:t>
      </w:r>
      <w:r>
        <w:rPr>
          <w:rStyle w:val="FootnoteReference"/>
          <w:noProof/>
          <w:szCs w:val="24"/>
        </w:rPr>
        <w:footnoteReference w:id="3"/>
      </w:r>
      <w:r>
        <w:rPr>
          <w:noProof/>
        </w:rPr>
        <w:t xml:space="preserve"> </w:t>
      </w:r>
    </w:p>
    <w:p w14:paraId="52DF401E" w14:textId="77777777" w:rsidR="002138D6" w:rsidRPr="002138D6" w:rsidRDefault="002138D6" w:rsidP="002138D6">
      <w:pPr>
        <w:pStyle w:val="Point0number"/>
        <w:numPr>
          <w:ilvl w:val="0"/>
          <w:numId w:val="5"/>
        </w:numPr>
        <w:rPr>
          <w:noProof/>
        </w:rPr>
      </w:pPr>
      <w:r>
        <w:rPr>
          <w:noProof/>
        </w:rPr>
        <w:t xml:space="preserve">Bħala regola ġenerali, il-Formola Qasira CO tista’ tintuża għall-fini tan-notifika tal-konċentrazzjonijiet meta tiġi ssodisfata waħda mill-kundizzjonijiet li ġejjin: </w:t>
      </w:r>
    </w:p>
    <w:p w14:paraId="52DF401F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żewġ impriżi jew aktar jakkwistaw kontroll konġunt ta’ impriża konġunta, sakemm l-impriża konġunta ma jkollha l-ebda fatturat kurrenti fit-territorju taż-Żona Ekonomika Ewropea (ŻEE)</w:t>
      </w:r>
      <w:bookmarkStart w:id="8" w:name="_Ref86827794"/>
      <w:r>
        <w:rPr>
          <w:rStyle w:val="FootnoteReference"/>
          <w:noProof/>
        </w:rPr>
        <w:footnoteReference w:id="4"/>
      </w:r>
      <w:bookmarkEnd w:id="8"/>
      <w:r>
        <w:rPr>
          <w:noProof/>
        </w:rPr>
        <w:t>, u l-impriżi kkonċernati ma jkunux ippjanaw li jittrasferixxu xi assi fiż-ŻEE lill-impriża konġunta fiż-żmien tan-notifika</w:t>
      </w:r>
      <w:r>
        <w:rPr>
          <w:rStyle w:val="FootnoteReference"/>
          <w:noProof/>
          <w:szCs w:val="24"/>
        </w:rPr>
        <w:footnoteReference w:id="5"/>
      </w:r>
      <w:r>
        <w:rPr>
          <w:noProof/>
        </w:rPr>
        <w:t xml:space="preserve">; </w:t>
      </w:r>
    </w:p>
    <w:p w14:paraId="52DF4020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żewġ impriżi jew aktar jakkwistaw kontroll konġunt ta’ impriża konġunta, sakemm l-impriża konġunta jkollha attivitajiet negliġibbli fiż-ŻEE. Dan jirreferi għal konċentrazzjonijiet fejn il-kundizzjonijiet kollha li ġejjin jiġu ssodisfati</w:t>
      </w:r>
      <w:r>
        <w:rPr>
          <w:rStyle w:val="FootnoteReference"/>
          <w:noProof/>
          <w:szCs w:val="24"/>
        </w:rPr>
        <w:footnoteReference w:id="6"/>
      </w:r>
      <w:r>
        <w:rPr>
          <w:noProof/>
        </w:rPr>
        <w:t>:</w:t>
      </w:r>
    </w:p>
    <w:p w14:paraId="52DF4021" w14:textId="77777777" w:rsidR="002138D6" w:rsidRPr="002138D6" w:rsidRDefault="002138D6" w:rsidP="002138D6">
      <w:pPr>
        <w:pStyle w:val="Point2"/>
        <w:rPr>
          <w:noProof/>
        </w:rPr>
      </w:pPr>
      <w:r>
        <w:rPr>
          <w:noProof/>
        </w:rPr>
        <w:t>(i)</w:t>
      </w:r>
      <w:r>
        <w:rPr>
          <w:noProof/>
        </w:rPr>
        <w:tab/>
        <w:t>il-fatturat kurrenti annwali tal-impriża konġunta u/jew il-fatturat tal-attivitajiet kontribwiti kif ukoll il-fatturat annwali mistenni jkun inqas minn EUR 100 miljun fiż-ŻEE;</w:t>
      </w:r>
    </w:p>
    <w:p w14:paraId="52DF4022" w14:textId="77777777" w:rsidR="002138D6" w:rsidRPr="002138D6" w:rsidRDefault="002138D6" w:rsidP="002138D6">
      <w:pPr>
        <w:pStyle w:val="Point2"/>
        <w:rPr>
          <w:noProof/>
        </w:rPr>
      </w:pPr>
      <w:r>
        <w:rPr>
          <w:noProof/>
        </w:rPr>
        <w:t>(ii)</w:t>
      </w:r>
      <w:r>
        <w:rPr>
          <w:noProof/>
        </w:rPr>
        <w:tab/>
        <w:t>il-valur totali tat-trasferimenti tal-assi lill-impriża konġunta fiż-ŻEE ppjanati fiż-żmien tan-notifika huwa inqas minn EUR 100 miljun;</w:t>
      </w:r>
    </w:p>
    <w:p w14:paraId="52DF4023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żewġ impriżi jew aktar jingħaqdu, jew impriża waħda jew aktar jakkwistaw kontroll uniku jew konġunt ta’ impriża oħra, dment li l-ebda waħda mill-partijiet għall-konċentrazzjoni ma tkun involuta f’attivitajiet kummerċjali fl-istess prodott u suq ġeografiku, jew f’suq ta’ prodott rilevanti li jkun upstream jew downstream minn suq ta’ prodotti li fih tkun involuta xi parti oħra għall-konċentrazzjoni</w:t>
      </w:r>
      <w:r>
        <w:rPr>
          <w:rStyle w:val="FootnoteReference"/>
          <w:noProof/>
          <w:szCs w:val="24"/>
        </w:rPr>
        <w:footnoteReference w:id="7"/>
      </w:r>
      <w:r>
        <w:rPr>
          <w:noProof/>
        </w:rPr>
        <w:t>;</w:t>
      </w:r>
    </w:p>
    <w:p w14:paraId="52DF4024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żewġ impriżi jew aktar jingħaqdu jew impriża waħda jew aktar jakkwistaw kontroll uniku jew konġunt ta’ impriża oħra u l-kundizzjonijiet stabbiliti hawn taħt ikunu ssodisfati skont id-definizzjonijiet tas-suq plawżibbli kollha:</w:t>
      </w:r>
      <w:r>
        <w:rPr>
          <w:rStyle w:val="FootnoteReference"/>
          <w:noProof/>
          <w:szCs w:val="24"/>
        </w:rPr>
        <w:footnoteReference w:id="8"/>
      </w:r>
    </w:p>
    <w:p w14:paraId="52DF4025" w14:textId="77777777" w:rsidR="002138D6" w:rsidRPr="002138D6" w:rsidRDefault="002138D6" w:rsidP="002138D6">
      <w:pPr>
        <w:pStyle w:val="Point1"/>
        <w:ind w:left="1985"/>
        <w:rPr>
          <w:noProof/>
        </w:rPr>
      </w:pPr>
      <w:r>
        <w:rPr>
          <w:noProof/>
        </w:rPr>
        <w:t>i)</w:t>
      </w:r>
      <w:r>
        <w:rPr>
          <w:noProof/>
        </w:rPr>
        <w:tab/>
        <w:t>is-sehem mis-suq ikkombinat tal-partijiet kollha għall-konċentrazzjoni li huma involuti f’attivitajiet kummerċjali fl-istess suq tal-prodott u dak ġeografiku (sovrappożizzjoni orizzontali) jissodisfa mill-inqas waħda mill-kundizzjonijiet li ġejjin:</w:t>
      </w:r>
    </w:p>
    <w:p w14:paraId="52DF4026" w14:textId="77777777" w:rsidR="002138D6" w:rsidRPr="002138D6" w:rsidRDefault="002138D6" w:rsidP="002138D6">
      <w:pPr>
        <w:pStyle w:val="Text1"/>
        <w:ind w:left="2552" w:hanging="567"/>
        <w:rPr>
          <w:noProof/>
          <w:szCs w:val="24"/>
        </w:rPr>
      </w:pPr>
      <w:r>
        <w:rPr>
          <w:noProof/>
        </w:rPr>
        <w:t xml:space="preserve">(aa) </w:t>
      </w:r>
      <w:r>
        <w:rPr>
          <w:noProof/>
        </w:rPr>
        <w:tab/>
        <w:t xml:space="preserve">huwa inqas minn 20 %; </w:t>
      </w:r>
    </w:p>
    <w:p w14:paraId="52DF4027" w14:textId="77777777" w:rsidR="002138D6" w:rsidRPr="002138D6" w:rsidRDefault="002138D6" w:rsidP="002138D6">
      <w:pPr>
        <w:pStyle w:val="Text1"/>
        <w:ind w:left="2552" w:hanging="567"/>
        <w:rPr>
          <w:noProof/>
          <w:szCs w:val="24"/>
        </w:rPr>
      </w:pPr>
      <w:r>
        <w:rPr>
          <w:noProof/>
        </w:rPr>
        <w:t>(bb)</w:t>
      </w:r>
      <w:r>
        <w:rPr>
          <w:noProof/>
        </w:rPr>
        <w:tab/>
        <w:t>huwa inqas minn 50 % u l-inkrement (delta) tal-Indiċi Herfindahl-Hirschman (“HHI”) li jirriżulta mill-konċentrazzjoni f’dan is-suq huwa inqas minn 150;</w:t>
      </w:r>
    </w:p>
    <w:p w14:paraId="52DF4028" w14:textId="77777777" w:rsidR="002138D6" w:rsidRPr="002138D6" w:rsidRDefault="002138D6" w:rsidP="002138D6">
      <w:pPr>
        <w:pStyle w:val="Point1"/>
        <w:ind w:left="1985"/>
        <w:rPr>
          <w:noProof/>
        </w:rPr>
      </w:pPr>
      <w:r>
        <w:rPr>
          <w:noProof/>
        </w:rPr>
        <w:t>(ii)</w:t>
      </w:r>
      <w:r>
        <w:rPr>
          <w:noProof/>
        </w:rPr>
        <w:tab/>
        <w:t>l-ishma mis-suq individwali u / jew ikkombinati tal-partijiet kollha fil-konċentrazzjoni li jkunu impenjati f’attivitajiet kummerċjali f’suq ta’ prodott li jkun upstream jew downstream minn suq tal-prodott li tkun involuta fih kwalunkwe parti oħra għall-konċentrazzjoni (relazzjoni vertikali) jissodisfaw mill-anqas waħda mill-kundizzjonijiet li ġejjin:</w:t>
      </w:r>
    </w:p>
    <w:p w14:paraId="52DF4029" w14:textId="77777777" w:rsidR="002138D6" w:rsidRPr="002138D6" w:rsidRDefault="002138D6" w:rsidP="002138D6">
      <w:pPr>
        <w:pStyle w:val="Text1"/>
        <w:ind w:left="2552" w:hanging="567"/>
        <w:rPr>
          <w:noProof/>
          <w:szCs w:val="24"/>
        </w:rPr>
      </w:pPr>
      <w:r>
        <w:rPr>
          <w:noProof/>
        </w:rPr>
        <w:t xml:space="preserve">(aa) </w:t>
      </w:r>
      <w:r>
        <w:rPr>
          <w:noProof/>
        </w:rPr>
        <w:tab/>
        <w:t>huma inqas minn 30 % fis-swieq upstream u downstream;</w:t>
      </w:r>
    </w:p>
    <w:p w14:paraId="52DF402A" w14:textId="77777777" w:rsidR="002138D6" w:rsidRPr="002138D6" w:rsidRDefault="002138D6" w:rsidP="002138D6">
      <w:pPr>
        <w:pStyle w:val="Text1"/>
        <w:ind w:left="2552" w:hanging="567"/>
        <w:rPr>
          <w:noProof/>
          <w:szCs w:val="24"/>
        </w:rPr>
      </w:pPr>
      <w:r>
        <w:rPr>
          <w:noProof/>
        </w:rPr>
        <w:t>(bb)</w:t>
      </w:r>
      <w:r>
        <w:rPr>
          <w:noProof/>
        </w:rPr>
        <w:tab/>
        <w:t xml:space="preserve">ikunu inqas minn 30 % fis-suq upstream u l-partijiet għall-konċentrazzjoni attivi fis-suq downstream ikollhom sehem tax-xiri ta’ inqas minn 30 % fir-rigward tal-inputs upstream; </w:t>
      </w:r>
    </w:p>
    <w:p w14:paraId="52DF402B" w14:textId="77777777" w:rsidR="002138D6" w:rsidRPr="002138D6" w:rsidRDefault="002138D6" w:rsidP="002138D6">
      <w:pPr>
        <w:pStyle w:val="Text1"/>
        <w:ind w:left="2552" w:hanging="567"/>
        <w:rPr>
          <w:noProof/>
          <w:szCs w:val="24"/>
        </w:rPr>
      </w:pPr>
      <w:r>
        <w:rPr>
          <w:noProof/>
        </w:rPr>
        <w:t xml:space="preserve">(cc) </w:t>
      </w:r>
      <w:r>
        <w:rPr>
          <w:noProof/>
        </w:rPr>
        <w:tab/>
        <w:t>huma inqas minn 50 % kemm fis-swieq upstream kif ukoll downstream, l-inkrement (delta) tal-Indiċi Herfindahl-Hirschman (HHI) li jirriżulta mill-konċentrazzjoni huwa inqas minn 150 kemm fis-swieq upstream kif ukoll downstream, u l-impriża iżgħar f’termini ta’ sehem mis-suq hija l-istess fis-swieq upstream u downstream;</w:t>
      </w:r>
    </w:p>
    <w:p w14:paraId="52DF402C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parti għandha takkwista kontroll esklużiv ta’ impriża li fuqha diġà jkollha kontroll konġunt</w:t>
      </w:r>
      <w:r>
        <w:rPr>
          <w:rStyle w:val="FootnoteReference"/>
          <w:noProof/>
          <w:szCs w:val="24"/>
        </w:rPr>
        <w:footnoteReference w:id="9"/>
      </w:r>
      <w:r>
        <w:rPr>
          <w:noProof/>
        </w:rPr>
        <w:t>.</w:t>
      </w:r>
    </w:p>
    <w:p w14:paraId="52DF402D" w14:textId="77777777" w:rsidR="002138D6" w:rsidRPr="002138D6" w:rsidRDefault="002138D6" w:rsidP="002138D6">
      <w:pPr>
        <w:pStyle w:val="Point0number"/>
        <w:numPr>
          <w:ilvl w:val="0"/>
          <w:numId w:val="5"/>
        </w:numPr>
        <w:rPr>
          <w:noProof/>
        </w:rPr>
      </w:pPr>
      <w:bookmarkStart w:id="9" w:name="_Ref86827260"/>
      <w:bookmarkStart w:id="10" w:name="_Ref86829263"/>
      <w:r>
        <w:rPr>
          <w:noProof/>
        </w:rPr>
        <w:t>Barra minn hekk, fuq talba tal-partijiet notifikanti, il-Kummissjoni tista’ tirrieżamina skont il-proċedura simplifikata u fuq il-bażi ta’ Konċentrazzjonijiet tal-Formola Qasira CO, il-konċentrazzjonijiet li fihom żewġ impriżi jew aktar jingħaqdu, jew impriża waħda jew aktar jakkwistaw kontroll esklużiv jew konġunt ta’ impriża oħra, dment li ż-żewġ kundizzjonijiet stabbiliti hawn taħt jiġu ssodisfati skont id-definizzjonijiet tas-suq plawżibbli kollha</w:t>
      </w:r>
      <w:r>
        <w:rPr>
          <w:rStyle w:val="FootnoteReference"/>
          <w:noProof/>
        </w:rPr>
        <w:footnoteReference w:id="10"/>
      </w:r>
      <w:bookmarkEnd w:id="9"/>
      <w:bookmarkEnd w:id="10"/>
      <w:r>
        <w:rPr>
          <w:noProof/>
        </w:rPr>
        <w:t>:</w:t>
      </w:r>
    </w:p>
    <w:p w14:paraId="52DF402E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 xml:space="preserve">is-sehem tas-suq kombinat tal-partijiet kollha fil-konċentrazzjoni li l-attivitajiet tagħhom iwasslu għal sovrappożizzjoni orizzontali jibqa’ taħt il-25 %; </w:t>
      </w:r>
    </w:p>
    <w:p w14:paraId="52DF402F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 xml:space="preserve">l-ishma tas-suq individwali u kombinati tal-partijiet kollha għall-konċentrazzjoni li huma involuti f’relazzjoni vertikali jissodisfaw mill-inqas waħda mill-kundizzjonijiet li ġejjin: </w:t>
      </w:r>
    </w:p>
    <w:p w14:paraId="52DF4030" w14:textId="77777777" w:rsidR="002138D6" w:rsidRPr="002138D6" w:rsidRDefault="002138D6" w:rsidP="002138D6">
      <w:pPr>
        <w:pStyle w:val="Point2"/>
        <w:rPr>
          <w:noProof/>
        </w:rPr>
      </w:pPr>
      <w:r>
        <w:rPr>
          <w:noProof/>
        </w:rPr>
        <w:t>(i)</w:t>
      </w:r>
      <w:r>
        <w:rPr>
          <w:noProof/>
        </w:rPr>
        <w:tab/>
        <w:t xml:space="preserve">huma inqas minn 35 % fis-swieq upstream u downstream; </w:t>
      </w:r>
    </w:p>
    <w:p w14:paraId="52DF4031" w14:textId="77777777" w:rsidR="002138D6" w:rsidRPr="002138D6" w:rsidRDefault="002138D6" w:rsidP="002138D6">
      <w:pPr>
        <w:pStyle w:val="Point2"/>
        <w:rPr>
          <w:noProof/>
        </w:rPr>
      </w:pPr>
      <w:r>
        <w:rPr>
          <w:noProof/>
        </w:rPr>
        <w:t>(ii)</w:t>
      </w:r>
      <w:r>
        <w:rPr>
          <w:noProof/>
        </w:rPr>
        <w:tab/>
        <w:t xml:space="preserve">huma inqas minn 50 % f’suq wieħed filwaqt li l-ishma tas-suq individwali u kombinati tal-partijiet kollha għall-konċentrazzjoni fis-swieq l-oħra kollha relatati vertikalment huma inqas minn 10 %. </w:t>
      </w:r>
    </w:p>
    <w:p w14:paraId="52DF4032" w14:textId="77777777" w:rsidR="002138D6" w:rsidRPr="002138D6" w:rsidRDefault="002138D6" w:rsidP="002138D6">
      <w:pPr>
        <w:pStyle w:val="Point0number"/>
        <w:numPr>
          <w:ilvl w:val="0"/>
          <w:numId w:val="5"/>
        </w:numPr>
        <w:rPr>
          <w:rFonts w:eastAsia="Georgia"/>
          <w:noProof/>
          <w:szCs w:val="24"/>
        </w:rPr>
      </w:pPr>
      <w:bookmarkStart w:id="11" w:name="_Ref86827269"/>
      <w:bookmarkStart w:id="12" w:name="_Ref86829330"/>
      <w:r>
        <w:rPr>
          <w:noProof/>
        </w:rPr>
        <w:t>Barra minn hekk, fuq talba tal-partijiet notifikanti, il-Kummissjoni tista’ teżamina skont il-proċedura simplifikata u fuq il-bażi tal-Formola Qasira CO, il-konċentrazzjonijiet li fihom żewġ impriżi jew aktar jakkwistaw kontroll konġunt ta’ impriża konġunta, dment li:</w:t>
      </w:r>
      <w:r>
        <w:rPr>
          <w:rStyle w:val="FootnoteReference"/>
          <w:rFonts w:eastAsia="Georgia"/>
          <w:noProof/>
          <w:szCs w:val="24"/>
        </w:rPr>
        <w:footnoteReference w:id="11"/>
      </w:r>
    </w:p>
    <w:p w14:paraId="52DF4033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il-fatturat annwali kurrenti tal-impriża konġunta u / jew in-negozju globali tal-attivitajiet kontribwiti jkun anqas minn 150 miljun EUR fiż-ŻEE; u</w:t>
      </w:r>
    </w:p>
    <w:p w14:paraId="52DF4034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il-valur totali tat-trasferimenti tal-assi lill-impriża konġunta fiż-ŻEE ppjanati fiż-żmien tan-notifika jkun inqas minn EUR 150 miljun</w:t>
      </w:r>
      <w:bookmarkEnd w:id="11"/>
      <w:bookmarkEnd w:id="12"/>
      <w:r>
        <w:rPr>
          <w:noProof/>
        </w:rPr>
        <w:t>.</w:t>
      </w:r>
    </w:p>
    <w:p w14:paraId="52DF4035" w14:textId="77777777" w:rsidR="002138D6" w:rsidRPr="002138D6" w:rsidRDefault="002138D6" w:rsidP="002138D6">
      <w:pPr>
        <w:pStyle w:val="Point0number"/>
        <w:numPr>
          <w:ilvl w:val="0"/>
          <w:numId w:val="5"/>
        </w:numPr>
        <w:rPr>
          <w:noProof/>
        </w:rPr>
      </w:pPr>
      <w:r>
        <w:rPr>
          <w:noProof/>
        </w:rPr>
        <w:t xml:space="preserve">Il-Kummissjoni dejjem tista’ teħtieġ Formola CO meta jidher li jew mhumiex issodisfati l-kundizzjonijiet biex tintuża l-Formola Qasira CO, jew inkella, f’każijiet eċċezzjonali, meta dawn ikunu ssodisfati, iżda l-Kummissjoni xorta waħda tiddeċiedi li hemm bżonn ta’ notifika bil-Formola CO biex tkun tista’ ssir investigazzjoni adegwata tat-tħassib possibbli dwar il-kompetizzjoni. </w:t>
      </w:r>
    </w:p>
    <w:p w14:paraId="52DF4036" w14:textId="77777777" w:rsidR="002138D6" w:rsidRPr="002138D6" w:rsidRDefault="002138D6" w:rsidP="002138D6">
      <w:pPr>
        <w:pStyle w:val="Heading1"/>
        <w:keepLines w:val="0"/>
        <w:numPr>
          <w:ilvl w:val="0"/>
          <w:numId w:val="42"/>
        </w:numPr>
        <w:spacing w:before="360" w:after="120" w:line="240" w:lineRule="auto"/>
        <w:jc w:val="both"/>
        <w:rPr>
          <w:rFonts w:eastAsia="Times New Roman" w:cs="Times New Roman"/>
          <w:noProof/>
        </w:rPr>
      </w:pPr>
      <w:r>
        <w:rPr>
          <w:noProof/>
        </w:rPr>
        <w:t xml:space="preserve">Kif għandek timla u tippreżenta l-Formola Qasira CO </w:t>
      </w:r>
    </w:p>
    <w:p w14:paraId="52DF4037" w14:textId="77777777" w:rsidR="002138D6" w:rsidRPr="002138D6" w:rsidRDefault="002138D6" w:rsidP="002138D6">
      <w:pPr>
        <w:pStyle w:val="Point0number"/>
        <w:numPr>
          <w:ilvl w:val="0"/>
          <w:numId w:val="5"/>
        </w:numPr>
        <w:rPr>
          <w:noProof/>
        </w:rPr>
      </w:pPr>
      <w:r>
        <w:rPr>
          <w:noProof/>
        </w:rPr>
        <w:t xml:space="preserve">Fil-każ ta’ fużjoni skont it-tifsira tal-Artikolu 3(1), il-punt (a), tar-Regolament dwar l-Għaqdiet jew akkwist ta’ kontroll konġunt skont it-tifsira tal-Artikolu 3(1), il-punt (b), tar-Regolament dwar l-Għaqdiet, il-Formola Qasira CO għandha timtela b’mod konġunt mill-partijiet għall-fużjoni jew minn dawk li jakkwistaw kontroll konġunt. Fil-każ ta’ akkwist ta’ kontroll esklużiv fis-sens tal-Artikolu 3(1), punt (b), tar-Regolament dwar l-Għaqdiet, il-Formola Qasira CO għandha timtela mill-akkwirent. Fil-każ ta’ offerta pubblika għall-akkwist ta’ impriża, il-Formola Qasira CO trid timtela mill-offerent. </w:t>
      </w:r>
    </w:p>
    <w:p w14:paraId="52DF4038" w14:textId="77777777" w:rsidR="002138D6" w:rsidRPr="002138D6" w:rsidRDefault="002138D6" w:rsidP="002138D6">
      <w:pPr>
        <w:pStyle w:val="Point0number"/>
        <w:numPr>
          <w:ilvl w:val="0"/>
          <w:numId w:val="5"/>
        </w:numPr>
        <w:rPr>
          <w:noProof/>
        </w:rPr>
      </w:pPr>
      <w:r>
        <w:rPr>
          <w:noProof/>
        </w:rPr>
        <w:t>Għandhom jimtlew taqsimiet differenti tal-Formola Qasira CO, skont il-karatteristiċi tal-konċentrazzjoni u r-raġunijiet għaliex il-konċentrazzjoni tikkwalifika għal trattament simplifikat</w:t>
      </w:r>
      <w:r>
        <w:rPr>
          <w:rStyle w:val="FootnoteReference"/>
          <w:rFonts w:eastAsia="Calibri"/>
          <w:noProof/>
          <w:szCs w:val="24"/>
        </w:rPr>
        <w:footnoteReference w:id="12"/>
      </w:r>
      <w:r>
        <w:rPr>
          <w:noProof/>
        </w:rPr>
        <w:t xml:space="preserve">: </w:t>
      </w:r>
    </w:p>
    <w:p w14:paraId="52DF4039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It-Taqsimiet 1, 2, 3, 4, 5, 6, 7, 13, 14, 15, u 16 iridu jimtlew fil-każijiet kollha;</w:t>
      </w:r>
    </w:p>
    <w:p w14:paraId="52DF403A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It-Taqsima 8 għandha timtela jekk il-konċentrazzjoni twassal għal sovrappożizzjonijiet orizzontali bejn l-attivitajiet tal-partijiet;</w:t>
      </w:r>
    </w:p>
    <w:p w14:paraId="52DF403B" w14:textId="524089A9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It</w:t>
      </w:r>
      <w:r w:rsidR="00A44FE5">
        <w:rPr>
          <w:noProof/>
        </w:rPr>
        <w:t>-T</w:t>
      </w:r>
      <w:r>
        <w:rPr>
          <w:noProof/>
        </w:rPr>
        <w:t>aqsimiet 9 u/jew 10 għandhom jimtlew jekk il-konċentrazzjoni tagħti lok għal relazzjonijiet vertikali bejn l-attivitajiet tal-partijiet;</w:t>
      </w:r>
    </w:p>
    <w:p w14:paraId="52DF403C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It-Taqsima 11 trid timtela fil-każijiet kollha, ħlief għall-konċentrazzjonijiet li jaqgħu taħt il-punt 5 (a) jew 5 (c) tal-Avviż dwar il-Proċedura Simplifikata;</w:t>
      </w:r>
    </w:p>
    <w:p w14:paraId="52DF403D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 xml:space="preserve">It-Taqsima 12 trid timtela fil-każ ta’ impriża konġunta. </w:t>
      </w:r>
    </w:p>
    <w:p w14:paraId="52DF403E" w14:textId="77777777" w:rsidR="002138D6" w:rsidRPr="002138D6" w:rsidRDefault="002138D6" w:rsidP="002138D6">
      <w:pPr>
        <w:pStyle w:val="Point0number"/>
        <w:numPr>
          <w:ilvl w:val="0"/>
          <w:numId w:val="5"/>
        </w:numPr>
        <w:rPr>
          <w:noProof/>
        </w:rPr>
      </w:pPr>
      <w:r>
        <w:rPr>
          <w:noProof/>
        </w:rPr>
        <w:t>Qabel ma jissottomettu formalment notifika skont il-proċedura simplifikata, u irrispettivament mill-kategorija simplifikata li fiha taqa’ l-konċentrazzjoni, il-partijiet notifikanti għandhom jissottomettu fil-każijiet kollha talba għall-allokazzjoni ta’ tim tal-każ. It-talba trid tindika t-tip ta’ tranżazzjoni, il-kategorija tal-każ simplifikat li taħtha taqa’ u d-data mistennija tan-notifika</w:t>
      </w:r>
      <w:r>
        <w:rPr>
          <w:rStyle w:val="FootnoteReference"/>
          <w:noProof/>
        </w:rPr>
        <w:footnoteReference w:id="13"/>
      </w:r>
      <w:r>
        <w:rPr>
          <w:noProof/>
        </w:rPr>
        <w:t>.  Il-partijiet notifikanti huma mistiedna jinnotifikaw ċerti kategoriji ta’ każijiet simplifikati direttament mingħajr ebda kuntatt jew b’kuntatti qosra ħafna ta’ qabel in-notifika</w:t>
      </w:r>
      <w:r>
        <w:rPr>
          <w:rStyle w:val="FootnoteReference"/>
          <w:noProof/>
        </w:rPr>
        <w:footnoteReference w:id="14"/>
      </w:r>
      <w:r>
        <w:rPr>
          <w:noProof/>
        </w:rPr>
        <w:t xml:space="preserve">. F’dawk il-każijiet, it-talba għall-allokazzjoni ta’ tim tal-każ trid tiġi ppreżentata mill-inqas ġimgħa qabel id-data mistennija tan-notifika tagħhom. F’każijiet li jwasslu għal sovrappożizzjonijiet orizzontali jew relazzjonijiet mhux orizzontali bejn l-attivitajiet tal-partijiet fil-konċentrazzjoni, il-kuntatti ta’ qabel in-notifika għandhom jinbdew billi titressaq it-talba għall-allokazzjoni tat-tim tal-każ mill-inqas ġimagħtejn qabel id-data mistennija tan-notifika. </w:t>
      </w:r>
    </w:p>
    <w:p w14:paraId="52DF403F" w14:textId="77777777" w:rsidR="002138D6" w:rsidRPr="002138D6" w:rsidRDefault="002138D6" w:rsidP="002138D6">
      <w:pPr>
        <w:pStyle w:val="Point0number"/>
        <w:numPr>
          <w:ilvl w:val="0"/>
          <w:numId w:val="5"/>
        </w:numPr>
        <w:rPr>
          <w:noProof/>
        </w:rPr>
      </w:pPr>
      <w:r>
        <w:rPr>
          <w:noProof/>
        </w:rPr>
        <w:t xml:space="preserve">Kull </w:t>
      </w:r>
      <w:r>
        <w:rPr>
          <w:i/>
          <w:noProof/>
        </w:rPr>
        <w:t>data</w:t>
      </w:r>
      <w:r>
        <w:rPr>
          <w:noProof/>
        </w:rPr>
        <w:t xml:space="preserve"> personali ppreżentata fil-Formola Qasira CO tiġi pproċessata f’konformità mar-Regolament (UE) 2018/1725 tal-Parlament Ewropew u tal-Kunsill tat-23 ta’ Ottubru 2018 dwar il-protezzjoni ta’ persuni fiżiċi fir-rigward tal-ipproċessar ta’ </w:t>
      </w:r>
      <w:r>
        <w:rPr>
          <w:i/>
          <w:noProof/>
        </w:rPr>
        <w:t>data</w:t>
      </w:r>
      <w:r>
        <w:rPr>
          <w:noProof/>
        </w:rPr>
        <w:t xml:space="preserve"> personali mill-istituzzjonijiet, korpi, uffiċċji u aġenziji tal-Unjoni u dwar il-moviment liberu ta’ tali </w:t>
      </w:r>
      <w:r>
        <w:rPr>
          <w:i/>
          <w:noProof/>
        </w:rPr>
        <w:t>data</w:t>
      </w:r>
      <w:r>
        <w:rPr>
          <w:noProof/>
        </w:rPr>
        <w:t>, u li jħassar ir-Regolament (KE) Nru 45/2001 u d-Deċiżjoni Nru 1247/2002/KE</w:t>
      </w:r>
      <w:r>
        <w:rPr>
          <w:rStyle w:val="FootnoteReference"/>
          <w:noProof/>
        </w:rPr>
        <w:footnoteReference w:id="15"/>
      </w:r>
      <w:r>
        <w:rPr>
          <w:noProof/>
        </w:rPr>
        <w:t xml:space="preserve">. </w:t>
      </w:r>
    </w:p>
    <w:p w14:paraId="52DF4040" w14:textId="77777777" w:rsidR="002138D6" w:rsidRPr="002138D6" w:rsidRDefault="002138D6" w:rsidP="002138D6">
      <w:pPr>
        <w:pStyle w:val="Point0number"/>
        <w:numPr>
          <w:ilvl w:val="0"/>
          <w:numId w:val="5"/>
        </w:numPr>
        <w:rPr>
          <w:noProof/>
        </w:rPr>
      </w:pPr>
      <w:r>
        <w:rPr>
          <w:noProof/>
        </w:rPr>
        <w:t>Il-Formola Qasira CO trid tiġi ffirmata minn persuni awtorizzati bil-liġi biex jaġixxu f’isem kull parti notifikanti jew minn rappreżentant estern awtorizzat wieħed jew aktar tal-parti jew il-partijiet notifikanti. Id-dokumenti ta’ prokura korrispondenti jridu jiġu mehmuża mal-Formola CO Qasira</w:t>
      </w:r>
      <w:r>
        <w:rPr>
          <w:rStyle w:val="FootnoteReference"/>
          <w:noProof/>
        </w:rPr>
        <w:footnoteReference w:id="16"/>
      </w:r>
      <w:r>
        <w:rPr>
          <w:noProof/>
        </w:rPr>
        <w:t>. L-ispeċifikazzjonijiet tekniċi u l-istruzzjonijiet għall-firem se jiġu ppubblikati minn żmien għal żmien f’</w:t>
      </w:r>
      <w:r>
        <w:rPr>
          <w:i/>
          <w:noProof/>
        </w:rPr>
        <w:t>Il-Ġurnal Uffiċjali tal-Unjoni Ewropea.</w:t>
      </w:r>
      <w:r>
        <w:rPr>
          <w:noProof/>
        </w:rPr>
        <w:t xml:space="preserve"> </w:t>
      </w:r>
    </w:p>
    <w:p w14:paraId="52DF4041" w14:textId="77777777" w:rsidR="002138D6" w:rsidRPr="002138D6" w:rsidRDefault="002138D6" w:rsidP="002138D6">
      <w:pPr>
        <w:pStyle w:val="Heading1"/>
        <w:keepLines w:val="0"/>
        <w:numPr>
          <w:ilvl w:val="0"/>
          <w:numId w:val="42"/>
        </w:numPr>
        <w:spacing w:before="360" w:after="120" w:line="240" w:lineRule="auto"/>
        <w:jc w:val="both"/>
        <w:rPr>
          <w:rFonts w:eastAsia="Times New Roman" w:cs="Times New Roman"/>
          <w:noProof/>
        </w:rPr>
      </w:pPr>
      <w:r>
        <w:rPr>
          <w:noProof/>
        </w:rPr>
        <w:t>Definizzjonijiet għall-finijiet ta’ din il-Formola Qasira CO</w:t>
      </w:r>
    </w:p>
    <w:p w14:paraId="52DF4042" w14:textId="77777777" w:rsidR="002138D6" w:rsidRPr="002138D6" w:rsidRDefault="002138D6" w:rsidP="002138D6">
      <w:pPr>
        <w:pStyle w:val="Point0number"/>
        <w:numPr>
          <w:ilvl w:val="0"/>
          <w:numId w:val="5"/>
        </w:numPr>
        <w:rPr>
          <w:noProof/>
        </w:rPr>
      </w:pPr>
      <w:r>
        <w:rPr>
          <w:noProof/>
        </w:rPr>
        <w:t>Għall-finijiet ta’ din il-Formola Qasira, japplikaw id-definizzjonijiet li ġejjin:</w:t>
      </w:r>
    </w:p>
    <w:p w14:paraId="52DF4043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“Parti/partijiet għall-konċentrazzjoni” jew “parti/partijiet: kemm il-parti/partijiet akkwirenti kif ukoll il-parti/partijiet akkwistati, jew il-partijiet li qed jingħaqdu, inklużi l-impriżi kollha li fihom qed jiġi akkwistat interess kontrollanti jew li huma s-suġġett ta’ offerta pubblika. Sakemm ma jkunx speċifikat mod ieħor, it-termini “parti/partijiet notifikanti” u “parti/partijiet għall-konċentrazzjoni” jinkludu l-impriżi kollha li jappartjenu għall-istess gruppi bħal dawk il-partijiet.</w:t>
      </w:r>
    </w:p>
    <w:p w14:paraId="52DF4044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“Sena”: sena kalendarja, sakemm ma jkunx iddikjarat mod ieħor. L-informazzjoni kollha mitluba fil-Formola Qasira CO għandha, sakemm ma jkunx speċifikat mod ieħor, tkun relatata mas-sena ta’ qabel dik tan-notifika.</w:t>
      </w:r>
    </w:p>
    <w:p w14:paraId="52DF4045" w14:textId="77777777" w:rsidR="002138D6" w:rsidRPr="002138D6" w:rsidRDefault="002138D6" w:rsidP="002138D6">
      <w:pPr>
        <w:pStyle w:val="Heading1"/>
        <w:keepLines w:val="0"/>
        <w:numPr>
          <w:ilvl w:val="0"/>
          <w:numId w:val="42"/>
        </w:numPr>
        <w:spacing w:before="360" w:after="120" w:line="240" w:lineRule="auto"/>
        <w:jc w:val="both"/>
        <w:rPr>
          <w:rFonts w:eastAsia="Times New Roman" w:cs="Times New Roman"/>
          <w:noProof/>
        </w:rPr>
      </w:pPr>
      <w:r>
        <w:rPr>
          <w:noProof/>
        </w:rPr>
        <w:t xml:space="preserve">Rekwiżit għal notifika korretta u kompluta </w:t>
      </w:r>
    </w:p>
    <w:p w14:paraId="52DF4046" w14:textId="77777777" w:rsidR="002138D6" w:rsidRPr="002138D6" w:rsidRDefault="002138D6" w:rsidP="002138D6">
      <w:pPr>
        <w:pStyle w:val="Point0number"/>
        <w:numPr>
          <w:ilvl w:val="0"/>
          <w:numId w:val="5"/>
        </w:numPr>
        <w:rPr>
          <w:noProof/>
        </w:rPr>
      </w:pPr>
      <w:r>
        <w:rPr>
          <w:noProof/>
        </w:rPr>
        <w:t>L-informazzjoni kollha meħtieġa mill-Formola Qasira CO għandha tkun korretta u kompluta. L-informazzjoni meħtieġa trid tingħata fit-Taqsima xierqa tal-Formola Qasira CO. Kull parti li timla n-notifika hija responsabbli għall-preċiżjoni tal-informazzjoni li tipprovdi. B’mod partikolari, għandek tinnota li:</w:t>
      </w:r>
    </w:p>
    <w:p w14:paraId="52DF4047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 xml:space="preserve">Skont l-Artikolu 10(1) tar-Regolament dwar l-Għaqdiet u l-Artikolu 5(2) u (4) tar-Regolament ta’ Implimentazzjoni, il-limiti ta’ żmien stabbiliti fir-Regolament dwar l-Għaqdiet fir-rigward tan-notifika ma jibdewx sakemm l-informazzjoni kollha li għandha tiġi pprovduta man-notifika tkun waslet għand il-Kummissjoni. Dan ir-rekwiżit jiżgura li l-Kummissjoni tkun tista’ tivvaluta l-konċentrazzjoni notifikata fil-limiti ta’ żmien stretti previsti mir-Regolament dwar l-Għaqdiet. Il-Kummissjoni għandha tinforma lill-partijiet li jagħmlu n-notifika jew r-rappreżentanti tagħhom b’dan bil-miktub u mingħajr dewmien. </w:t>
      </w:r>
    </w:p>
    <w:p w14:paraId="52DF4048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Il-parti/partijiet notifikanti għandhom jivverifikaw, meta jippreparaw in-notifika tagħhom, li l-ismijiet ta’ kuntatt, in-numri u b’mod partikolari l-indirizzi tal-posta elettronika, mibgħuta lill-Kummissjoni jkunu preċiżi, rilevanti u aġġornati.</w:t>
      </w:r>
    </w:p>
    <w:p w14:paraId="52DF4049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Skont l-Artikolu 5(4) tar-Regolament ta’ Implimentazzjoni, informazzjoni skorretta jew qarrieqa fin-notifika titqies bħala informazzjoni mhux kompluta.</w:t>
      </w:r>
    </w:p>
    <w:p w14:paraId="52DF404A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Id-dettalji ta’ kuntatt mitluba jridu jiġu pprovduti fil-format preskritt mid-Direttorat Ġenerali għall-Kompetizzjoni (“DĠ Kompetizzjoni”) fuq is-sit web tiegħu</w:t>
      </w:r>
      <w:r>
        <w:rPr>
          <w:rStyle w:val="FootnoteReference"/>
          <w:noProof/>
        </w:rPr>
        <w:footnoteReference w:id="17"/>
      </w:r>
      <w:r>
        <w:rPr>
          <w:noProof/>
        </w:rPr>
        <w:t xml:space="preserve">.   Għal proċess investigattiv xieraq, importanti li d-dettalji ta’ kuntatt ikunu preċiżi. Għal dan il-għan, trid tiżgura li l-indirizzi tal-email ipprovduti jkunu personalizzati u attribwiti lil persuni ta’ kuntatt speċifiċi u li ma jkunux kaxxi postali ġenerali tal-kumpanija (eż., info @, hello @). Il-Kummissjoni tista’ tiddikjara n-notifika bħala mhux kompluta abbażi ta’ dettalji ta’ kuntatt mhux xierqa. </w:t>
      </w:r>
    </w:p>
    <w:p w14:paraId="52DF404B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Skont l-Artikolu 14(1), il-punt (a) tar-Regolament dwar l-Għaqdiet, il-partijiet li jinnotifikaw li, intenzjonalment jew b’negliġenza, jipprovdu informazzjoni skorretta jew qarrieqa, jistgħu jkunu suġġetti għal multi sa 1 % tal-fatturat aggregat tal-impriża kkonċernata. Barra minn hekk, skont l-Artikolu 6(3) (a) u l-Artikolu 8(6) (a) tar-Regolament dwar l-Għaqdiet, il-Kummissjoni tista’ tirrevoka d-deċiżjoni tagħha dwar il-kompatibbiltà ta’ konċentrazzjoni meta dik id-deċiżjoni tkun ibbażata fuq informazzjoni skorretta li għaliha tkun responsabbli waħda mill-partijiet fil-konċentrazzjoni.</w:t>
      </w:r>
    </w:p>
    <w:p w14:paraId="52DF404C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Tista’ tikteb lill-Kummissjoni u titlobha taċċetta n-notifika bħala kompluta minkejja n-nuqqas li tipprovdi l-informazzjoni meħtieġa mill-Formola Qasira CO, jekk l-informazzjoni ma tkunx raġonevolment disponibbli għalik parzjalment jew kollha kemm hi (pereżempju minħabba li l-informazzjoni dwar mira ma kinitx disponibbli matul offerta kkontestata). Il-Kummissjoni se tikkunsidra talba bħal din, jekk tagħti raġunijiet għaliex l-informazzjoni ma kinitx disponibbli, u tipprovdi l-aħjar stimi tiegħek għad-data nieqsa flimkien mas-sorsi għal dawk l-istimi. Fejn possibbli, għandek tindika fejn il-Kummissjoni tista’ tikseb l-informazzjoni mitluba li ma tkunx disponibbli għalik.</w:t>
      </w:r>
    </w:p>
    <w:p w14:paraId="52DF404D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Skont l-Artikolu 4(2) tar-Regolament ta’ Implimentazzjoni, il-Kummissjoni tista’ teżenta mill-obbligu li tipprovdi kwalunkwe informazzjoni partikolari fin-notifika meta l-Kummissjoni tqis li l-konformità ma’ dawk l-obbligi jew rekwiżiti ma tkunx meħtieġa għall-eżami tal-każ. Għalhekk, tista’, f’notifika minn qabel, tissottometti talba bil-miktub fejn titlob lill-Kummissjoni biex tirrinunzja għall-obbligu tiegħek li tipprovdi ċerta informazzjoni li tqis li ma tkunx meħtieġa biex il-Kummissjoni teżamina l-każ. Tali talbiet għal rinunzja għandhom jintbagħtu fl-istess ħin mal-abbozz tal-Formola Qasira CO fin-notifika minn qabel. It-talbiet għal rinunzja għandhom isiru f’email separata indirizzata lit-tim tal-każ responsabbli. Il-Kummissjoni se tikkunsidra talbiet għal rinunzja sakemm dawn jiġġustifikaw b’mod suffiċjenti għaliex l-informazzjoni inkwistjoni mhijiex meħtieġa biex jiġi eżaminat il-każ. Skont “l-Aħjar Prattiki dwar it-tmexxija tal-proċedimenti ta’ kontroll tal-amalgamazzjonijiet tal-KE” tad-DĠ Kompetizzjoni, id-DĠ Kompetizzjoni normalment ikun jeħtieġ ħamest ijiem ta’ xogħol qabel ma jwieġeb għat-talbiet ta’ rinunzja. Biex jiġi evitat kull dubju, għandek tinnota li sempliċiment minħabba li l-Kummissjoni setgħet aċċettat li ċerta informazzjoni mitluba mill-Formola Qasira CO ma kinitx meħtieġa biex titlesta n-notifika ta’ konċentrazzjoni, ma twaqqafx lill-Kummissjoni milli titlob dik l-informazzjoni fi kwalunkwe ħin (qabel jew wara n-notifika), pereżempju permezz ta’ talba għal informazzjoni skont l-Artikolu 11 tar-Regolament dwar l-Għaqdiet.</w:t>
      </w:r>
    </w:p>
    <w:p w14:paraId="52DF404E" w14:textId="77777777" w:rsidR="002138D6" w:rsidRPr="002138D6" w:rsidRDefault="002138D6" w:rsidP="002138D6">
      <w:pPr>
        <w:pStyle w:val="Heading1"/>
        <w:keepLines w:val="0"/>
        <w:numPr>
          <w:ilvl w:val="0"/>
          <w:numId w:val="42"/>
        </w:numPr>
        <w:spacing w:before="360" w:after="120" w:line="240" w:lineRule="auto"/>
        <w:jc w:val="both"/>
        <w:rPr>
          <w:rFonts w:eastAsia="Times New Roman" w:cs="Times New Roman"/>
          <w:noProof/>
        </w:rPr>
      </w:pPr>
      <w:r>
        <w:rPr>
          <w:noProof/>
        </w:rPr>
        <w:t>Lura għall-proċedura normali u notifika bil-Formola CO</w:t>
      </w:r>
    </w:p>
    <w:p w14:paraId="52DF404F" w14:textId="77777777" w:rsidR="002138D6" w:rsidRPr="002138D6" w:rsidRDefault="002138D6" w:rsidP="002138D6">
      <w:pPr>
        <w:pStyle w:val="Point0number"/>
        <w:numPr>
          <w:ilvl w:val="0"/>
          <w:numId w:val="5"/>
        </w:numPr>
        <w:rPr>
          <w:noProof/>
        </w:rPr>
      </w:pPr>
      <w:r>
        <w:rPr>
          <w:noProof/>
        </w:rPr>
        <w:t>Fil-valutazzjoni ta’ jekk konċentrazzjoni tistax tiġi nnotifikata skont il-proċedura simplifikata bl-użu tal-Formola Qasira CO, il-Kummissjoni se tiżgura li ċ-ċirkostanzi rilevanti kollha jkunu stabbiliti b’mod ċar biżżejjed. F’dan ir-rigward, ir-responsabbiltà li jipprovdu informazzjoni korretta u sħiħa tkun f’idejn il-partijiet notifikanti.</w:t>
      </w:r>
    </w:p>
    <w:p w14:paraId="52DF4050" w14:textId="77777777" w:rsidR="002138D6" w:rsidRPr="002138D6" w:rsidRDefault="002138D6" w:rsidP="002138D6">
      <w:pPr>
        <w:pStyle w:val="Point0number"/>
        <w:numPr>
          <w:ilvl w:val="0"/>
          <w:numId w:val="5"/>
        </w:numPr>
        <w:rPr>
          <w:noProof/>
        </w:rPr>
      </w:pPr>
      <w:r>
        <w:rPr>
          <w:noProof/>
        </w:rPr>
        <w:t>Jekk, wara li l-konċentrazzjoni tkun ġiet innotifikata, il-Kummissjoni tqis li l-każ ma jkunx xieraq għan-notifika skont il-proċedura simplifikata, il-Kummissjoni tista’ titlob notifika sħiħa, jew fejn xieraq, parzjali, taħt il-Formola CO. Dan jista’ jkun il-każ ta’ kwalunkwe waħda miċ-ċirkostanzi li ġejjin:</w:t>
      </w:r>
    </w:p>
    <w:p w14:paraId="52DF4051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jidher li mhumiex issodisfati l-kundizzjonijiet biex tintuża l-Formola Qasira CO;</w:t>
      </w:r>
    </w:p>
    <w:p w14:paraId="52DF4052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minkejja li l-kundizzjonijiet għall-użu tal-Formola Qasira CO jiġu ssodisfati, notifika sħiħa jew parzjali skont il-Formola CO hija meħtieġa għal investigazzjoni xierqa ta’ tħassib possibbli dwar il-kompetizzjoni jew biex jiġi stabbilit li t-tranżazzjoni hija konċentrazzjoni skont it-tifsira tal-Artikolu 3 tar-Regolament dwar l-Għaqdiet;</w:t>
      </w:r>
    </w:p>
    <w:p w14:paraId="52DF4053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il-Formola Qasira CO fiha informazzjoni mhux korretta jew qarrieqa;</w:t>
      </w:r>
    </w:p>
    <w:p w14:paraId="52DF4054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 xml:space="preserve">Stat Membru jew Stat tal-EFTA jesprimi tħassib sostanzjat dwar il-kompetizzjoni dwar il-konċentrazzjoni notifikata fi żmien 15 jum tax-xogħol minn meta jirċievi l-kopja tal-Formola Qasira CO; </w:t>
      </w:r>
    </w:p>
    <w:p w14:paraId="52DF4055" w14:textId="77777777" w:rsidR="002138D6" w:rsidRPr="002138D6" w:rsidRDefault="002138D6" w:rsidP="002138D6">
      <w:pPr>
        <w:pStyle w:val="Point1letter"/>
        <w:numPr>
          <w:ilvl w:val="3"/>
          <w:numId w:val="5"/>
        </w:numPr>
        <w:rPr>
          <w:noProof/>
        </w:rPr>
      </w:pPr>
      <w:r>
        <w:rPr>
          <w:noProof/>
        </w:rPr>
        <w:t>parti terza tesprimi tħassib sostanzjat dwar il-kompetizzjoni fil-limitu ta’ żmien stabbilit mill-Kummissjoni għall-kummenti ta’ partijiet terzi.</w:t>
      </w:r>
    </w:p>
    <w:p w14:paraId="52DF4056" w14:textId="77777777" w:rsidR="002138D6" w:rsidRPr="002138D6" w:rsidRDefault="002138D6" w:rsidP="002138D6">
      <w:pPr>
        <w:pStyle w:val="Point0number"/>
        <w:numPr>
          <w:ilvl w:val="0"/>
          <w:numId w:val="5"/>
        </w:numPr>
        <w:rPr>
          <w:noProof/>
        </w:rPr>
      </w:pPr>
      <w:r>
        <w:rPr>
          <w:noProof/>
        </w:rPr>
        <w:t>F’każijiet bħal dawn, in-notifika tista’ titqies bħala mhux kompluta f’aspett materjali skont it-tifsira tal-Artikolu 5(2) tar-Regolament ta’ Implimentazzjoni. Il-Kummissjoni għandha tinforma lill-partijiet li jagħmlu n-notifika jew r-rappreżentanti tagħhom b’dan bil-miktub u mingħajr dewmien. In-notifika ssir effettiva biss fid-data li fiha tasal l-informazzjoni kollha meħtieġa.</w:t>
      </w:r>
    </w:p>
    <w:p w14:paraId="52DF4057" w14:textId="77777777" w:rsidR="002138D6" w:rsidRPr="002138D6" w:rsidRDefault="002138D6" w:rsidP="002138D6">
      <w:pPr>
        <w:pStyle w:val="Heading1"/>
        <w:keepLines w:val="0"/>
        <w:numPr>
          <w:ilvl w:val="0"/>
          <w:numId w:val="42"/>
        </w:numPr>
        <w:spacing w:before="360" w:line="240" w:lineRule="auto"/>
        <w:ind w:right="-23"/>
        <w:jc w:val="both"/>
        <w:rPr>
          <w:rFonts w:eastAsia="Calibri" w:cs="Times New Roman"/>
          <w:noProof/>
          <w:szCs w:val="24"/>
        </w:rPr>
      </w:pPr>
      <w:r>
        <w:rPr>
          <w:noProof/>
        </w:rPr>
        <w:t>Kunfidenzjalità</w:t>
      </w:r>
    </w:p>
    <w:p w14:paraId="52DF4058" w14:textId="77777777" w:rsidR="002138D6" w:rsidRPr="002138D6" w:rsidRDefault="002138D6" w:rsidP="002138D6">
      <w:pPr>
        <w:pStyle w:val="Point0number"/>
        <w:numPr>
          <w:ilvl w:val="0"/>
          <w:numId w:val="5"/>
        </w:numPr>
        <w:rPr>
          <w:noProof/>
        </w:rPr>
      </w:pPr>
      <w:r>
        <w:rPr>
          <w:noProof/>
        </w:rPr>
        <w:t>L-Artikolu 339 tat-Trattat dwar il-Funzjonament tal-Unjoni Ewropea u l-Artikolu 17(2) tar-Regolament dwar l-Għaqdiet kif ukoll id-dispożizzjonijiet korrispondenti tal-Ftehim ŻEE jirrikjedu li l-Kummissjoni, l-Istati Membri, l-Awtorità ta’ Sorveljanza tal-EFTA u l-Istati tal-EFTA, l-uffiċjali u impjegati oħra tagħhom ma jiżvelawx informazzjoni li jkunu kisbu permezz tal-applikazzjoni ta’ dak ir-Regolament tat-tip kopert mill-obbligu tas-segretezza professjonali. L-istess prinċipju jrid japplika wkoll biex tiġi protetta l-kunfidenzjalità bejn il-partijiet notifikanti.</w:t>
      </w:r>
    </w:p>
    <w:p w14:paraId="52DF4059" w14:textId="77777777" w:rsidR="002138D6" w:rsidRPr="002138D6" w:rsidRDefault="002138D6" w:rsidP="002138D6">
      <w:pPr>
        <w:pStyle w:val="Point0number"/>
        <w:numPr>
          <w:ilvl w:val="0"/>
          <w:numId w:val="5"/>
        </w:numPr>
        <w:rPr>
          <w:noProof/>
        </w:rPr>
      </w:pPr>
      <w:r>
        <w:rPr>
          <w:noProof/>
        </w:rPr>
        <w:t>Jekk taħseb li l-interessi tiegħek se ssirilhom ħsara jekk xi informazzjoni li tintalab tipprovdi kellha tiġi ppubblikata jew inkella żvelata lil partijiet oħra, għandek tissottometti din l-informazzjoni separatament b’kull paġna mmarkata b’mod ċar “Sigrieti tan-Negozju”. Għandek tagħti wkoll raġunijiet għaliex din l-informazzjoni m’għandhiex tiġi żvelata jew ippubblikata.</w:t>
      </w:r>
    </w:p>
    <w:p w14:paraId="52DF405A" w14:textId="77777777" w:rsidR="002138D6" w:rsidRPr="002138D6" w:rsidRDefault="002138D6" w:rsidP="002138D6">
      <w:pPr>
        <w:pStyle w:val="Point0number"/>
        <w:numPr>
          <w:ilvl w:val="0"/>
          <w:numId w:val="5"/>
        </w:numPr>
        <w:rPr>
          <w:noProof/>
        </w:rPr>
      </w:pPr>
      <w:r>
        <w:rPr>
          <w:noProof/>
        </w:rPr>
        <w:t>Fil-każ ta’ inkorporazzjoni jew akkwisti konġunti, jew f’każi oħrajn meta n-notifika tkun mimlija b’aktar minn waħda mill-partijiet, is-sigrieti tan-negozju jistgħu jkunu ppreżentati taħt kopertura separata, u referuti fin-notifika bħala anness. L-Annessi kollha ta’ dan it-tip għandhom jiġu mehmuża man-notifika sabiex tkun tista’ titqies kompluta.</w:t>
      </w:r>
    </w:p>
    <w:p w14:paraId="52DF405B" w14:textId="77777777" w:rsidR="002138D6" w:rsidRPr="002138D6" w:rsidRDefault="002138D6" w:rsidP="002138D6">
      <w:pPr>
        <w:rPr>
          <w:rFonts w:ascii="Times New Roman" w:eastAsia="Calibri" w:hAnsi="Times New Roman" w:cs="Times New Roman"/>
          <w:noProof/>
        </w:rPr>
      </w:pPr>
    </w:p>
    <w:p w14:paraId="52DF405C" w14:textId="77777777" w:rsidR="002138D6" w:rsidRPr="002138D6" w:rsidRDefault="002138D6" w:rsidP="002138D6">
      <w:pPr>
        <w:rPr>
          <w:rFonts w:ascii="Times New Roman" w:eastAsia="Calibri" w:hAnsi="Times New Roman" w:cs="Times New Roman"/>
          <w:noProof/>
        </w:rPr>
      </w:pPr>
    </w:p>
    <w:p w14:paraId="52DF405D" w14:textId="77777777" w:rsidR="002138D6" w:rsidRDefault="002138D6">
      <w:pPr>
        <w:rPr>
          <w:rFonts w:ascii="Times New Roman" w:hAnsi="Times New Roman" w:cs="Times New Roman"/>
          <w:b/>
          <w:smallCaps/>
          <w:noProof/>
          <w:sz w:val="28"/>
        </w:rPr>
      </w:pPr>
      <w:r>
        <w:rPr>
          <w:noProof/>
        </w:rPr>
        <w:br w:type="page"/>
      </w:r>
    </w:p>
    <w:p w14:paraId="52DF405E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 xml:space="preserve">TAQSIMA 1 </w:t>
      </w:r>
      <w:r>
        <w:rPr>
          <w:noProof/>
        </w:rPr>
        <w:br/>
        <w:t>Informazzjoni ġenerali dwar il-każ</w:t>
      </w:r>
    </w:p>
    <w:p w14:paraId="52DF405F" w14:textId="77777777" w:rsidR="002138D6" w:rsidRPr="002138D6" w:rsidRDefault="002138D6" w:rsidP="002138D6">
      <w:pPr>
        <w:ind w:left="850" w:hanging="850"/>
        <w:jc w:val="center"/>
        <w:rPr>
          <w:rFonts w:ascii="Times New Roman" w:eastAsia="Calibri" w:hAnsi="Times New Roman" w:cs="Times New Roman"/>
          <w:b/>
          <w:noProof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2376"/>
        <w:gridCol w:w="3657"/>
        <w:gridCol w:w="3658"/>
      </w:tblGrid>
      <w:tr w:rsidR="002138D6" w:rsidRPr="002138D6" w14:paraId="52DF4064" w14:textId="77777777" w:rsidTr="00D5064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060" w14:textId="77777777" w:rsidR="002138D6" w:rsidRPr="002138D6" w:rsidRDefault="002138D6" w:rsidP="00D50649">
            <w:pPr>
              <w:ind w:right="-23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*Numru tal-każ:</w:t>
            </w:r>
          </w:p>
          <w:p w14:paraId="52DF4061" w14:textId="77777777" w:rsidR="002138D6" w:rsidRPr="002138D6" w:rsidRDefault="002138D6" w:rsidP="00D50649">
            <w:pPr>
              <w:ind w:right="-23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M.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062" w14:textId="77777777" w:rsidR="002138D6" w:rsidRPr="002138D6" w:rsidRDefault="002138D6" w:rsidP="00D50649">
            <w:pPr>
              <w:tabs>
                <w:tab w:val="left" w:pos="6237"/>
              </w:tabs>
              <w:ind w:right="-23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*Isem il-każ: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063" w14:textId="77777777" w:rsidR="002138D6" w:rsidRPr="002138D6" w:rsidRDefault="002138D6" w:rsidP="00D50649">
            <w:pPr>
              <w:tabs>
                <w:tab w:val="left" w:pos="6237"/>
              </w:tabs>
              <w:ind w:right="-23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Lingwa:</w:t>
            </w:r>
          </w:p>
        </w:tc>
      </w:tr>
    </w:tbl>
    <w:p w14:paraId="52DF4065" w14:textId="77777777" w:rsidR="002138D6" w:rsidRPr="002138D6" w:rsidRDefault="002138D6" w:rsidP="002138D6">
      <w:pPr>
        <w:ind w:left="850" w:hanging="850"/>
        <w:rPr>
          <w:rFonts w:ascii="Times New Roman" w:eastAsia="Calibri" w:hAnsi="Times New Roman" w:cs="Times New Roman"/>
          <w:noProof/>
        </w:rPr>
      </w:pPr>
      <w:r>
        <w:rPr>
          <w:rFonts w:ascii="Times New Roman" w:hAnsi="Times New Roman"/>
          <w:noProof/>
        </w:rPr>
        <w:t>* għandha timtela bl-informazzjoni pprovduta mir-Reġistru tal-Amalgamazzjonijiet</w:t>
      </w:r>
    </w:p>
    <w:p w14:paraId="52DF4066" w14:textId="77777777" w:rsidR="002138D6" w:rsidRPr="002138D6" w:rsidRDefault="002138D6" w:rsidP="002138D6">
      <w:pPr>
        <w:ind w:left="850" w:hanging="850"/>
        <w:rPr>
          <w:rFonts w:ascii="Times New Roman" w:eastAsia="Calibri" w:hAnsi="Times New Roman" w:cs="Times New Roman"/>
          <w:b/>
          <w:noProof/>
        </w:rPr>
      </w:pPr>
    </w:p>
    <w:p w14:paraId="52DF4067" w14:textId="77777777" w:rsidR="002138D6" w:rsidRPr="002138D6" w:rsidRDefault="002138D6" w:rsidP="002138D6">
      <w:pPr>
        <w:jc w:val="both"/>
        <w:rPr>
          <w:rFonts w:ascii="Times New Roman" w:eastAsia="Calibri" w:hAnsi="Times New Roman" w:cs="Times New Roman"/>
          <w:noProof/>
        </w:rPr>
      </w:pPr>
      <w:r>
        <w:rPr>
          <w:rFonts w:ascii="Times New Roman" w:hAnsi="Times New Roman"/>
          <w:i/>
          <w:noProof/>
        </w:rPr>
        <w:t>Sakemm ma jkunx speċifikat mod ieħor, ir-referenzi għall-Artikoli fit-tabelli ta’ hawn taħt għandhom jinqraw bħala referenzi għall-Artikoli tar-Regolament dwar l-Għaqdiet.</w:t>
      </w:r>
    </w:p>
    <w:p w14:paraId="52DF4068" w14:textId="77777777" w:rsidR="002138D6" w:rsidRPr="002138D6" w:rsidRDefault="002138D6" w:rsidP="002138D6">
      <w:pPr>
        <w:ind w:left="850" w:hanging="850"/>
        <w:rPr>
          <w:rFonts w:ascii="Times New Roman" w:eastAsia="Calibri" w:hAnsi="Times New Roman" w:cs="Times New Roman"/>
          <w:b/>
          <w:noProof/>
        </w:rPr>
      </w:pPr>
    </w:p>
    <w:tbl>
      <w:tblPr>
        <w:tblStyle w:val="TableGrid4"/>
        <w:tblW w:w="9747" w:type="dxa"/>
        <w:tblLook w:val="04A0" w:firstRow="1" w:lastRow="0" w:firstColumn="1" w:lastColumn="0" w:noHBand="0" w:noVBand="1"/>
      </w:tblPr>
      <w:tblGrid>
        <w:gridCol w:w="4928"/>
        <w:gridCol w:w="4819"/>
      </w:tblGrid>
      <w:tr w:rsidR="002138D6" w:rsidRPr="002138D6" w14:paraId="52DF406B" w14:textId="77777777" w:rsidTr="00D5064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2DF4069" w14:textId="77777777" w:rsidR="002138D6" w:rsidRPr="002138D6" w:rsidRDefault="002138D6" w:rsidP="00D50649">
            <w:pPr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Notifika skont it-trattament simplifikat: iva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2DF406A" w14:textId="77777777" w:rsidR="002138D6" w:rsidRPr="002138D6" w:rsidRDefault="002138D6" w:rsidP="00D50649">
            <w:pPr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Regolament dwar l-Amalgamazzjonijiet </w:t>
            </w:r>
          </w:p>
        </w:tc>
      </w:tr>
      <w:tr w:rsidR="002138D6" w:rsidRPr="002138D6" w14:paraId="52DF4076" w14:textId="77777777" w:rsidTr="00D5064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F406C" w14:textId="77777777" w:rsidR="002138D6" w:rsidRPr="002138D6" w:rsidRDefault="002138D6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Ġurisdizzjoni:</w:t>
            </w:r>
            <w:r>
              <w:rPr>
                <w:noProof/>
              </w:rPr>
              <w:tab/>
            </w:r>
          </w:p>
          <w:p w14:paraId="52DF406D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202874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lang w:val="fr-BE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Artikolu 1(2) </w:t>
            </w:r>
          </w:p>
          <w:p w14:paraId="52DF406E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1632439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lang w:val="fr-BE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Artikolu 1(3) </w:t>
            </w:r>
          </w:p>
          <w:p w14:paraId="52DF406F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90287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lang w:val="fr-BE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Artikolu 4(5) </w:t>
            </w:r>
          </w:p>
          <w:p w14:paraId="52DF4070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2023699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lang w:val="fr-BE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Artikolu 22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F4071" w14:textId="77777777" w:rsidR="002138D6" w:rsidRPr="002138D6" w:rsidRDefault="002138D6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Bażi ta’ notifika: </w:t>
            </w:r>
          </w:p>
          <w:p w14:paraId="52DF4072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1561602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lang w:val="fr-BE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Artikolu 4(1) </w:t>
            </w:r>
          </w:p>
          <w:p w14:paraId="52DF4073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1847900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lang w:val="fr-BE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Artikolu 4(4) </w:t>
            </w:r>
          </w:p>
          <w:p w14:paraId="52DF4074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1989516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lang w:val="fr-BE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Artikolu 4(5) </w:t>
            </w:r>
          </w:p>
          <w:p w14:paraId="52DF4075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2068065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Artikolu 22  </w:t>
            </w:r>
          </w:p>
        </w:tc>
      </w:tr>
      <w:tr w:rsidR="002138D6" w:rsidRPr="002138D6" w14:paraId="52DF4086" w14:textId="77777777" w:rsidTr="00D5064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F4077" w14:textId="77777777" w:rsidR="002138D6" w:rsidRPr="00F87AAF" w:rsidRDefault="002138D6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Konċentrazzjoni:</w:t>
            </w:r>
          </w:p>
          <w:p w14:paraId="52DF4078" w14:textId="77777777" w:rsidR="002138D6" w:rsidRPr="00F87AAF" w:rsidRDefault="0097744F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97664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Theme="minorHAnsi"/>
                </w:rPr>
              </w:sdtEndPr>
              <w:sdtContent>
                <w:r w:rsidR="004E11D1">
                  <w:rPr>
                    <w:rFonts w:ascii="Segoe UI Symbol" w:hAnsi="Segoe UI Symbol" w:cs="Segoe UI Symbol"/>
                    <w:noProof/>
                    <w:lang w:val="fr-BE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Fużjoni [Artikolu 3(1), il-punt (a)]</w:t>
            </w:r>
            <w:r w:rsidR="004E11D1">
              <w:rPr>
                <w:rStyle w:val="FootnoteReference"/>
                <w:rFonts w:ascii="Times New Roman" w:hAnsi="Times New Roman" w:cs="Times New Roman"/>
                <w:noProof/>
              </w:rPr>
              <w:footnoteReference w:id="18"/>
            </w:r>
            <w:r w:rsidR="004E11D1">
              <w:rPr>
                <w:rFonts w:ascii="Times New Roman" w:hAnsi="Times New Roman"/>
                <w:noProof/>
                <w:sz w:val="16"/>
              </w:rPr>
              <w:t xml:space="preserve"> </w:t>
            </w:r>
            <w:r w:rsidR="004E11D1">
              <w:rPr>
                <w:rFonts w:ascii="Times New Roman" w:hAnsi="Times New Roman"/>
                <w:noProof/>
              </w:rPr>
              <w:t xml:space="preserve"> </w:t>
            </w:r>
          </w:p>
          <w:p w14:paraId="52DF4079" w14:textId="77777777" w:rsidR="002138D6" w:rsidRPr="00F87AAF" w:rsidRDefault="0097744F" w:rsidP="002138D6">
            <w:pPr>
              <w:ind w:left="284" w:hanging="284"/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701169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Theme="minorHAnsi"/>
                </w:rPr>
              </w:sdtEndPr>
              <w:sdtContent>
                <w:r w:rsidR="004E11D1">
                  <w:rPr>
                    <w:rFonts w:ascii="Segoe UI Symbol" w:hAnsi="Segoe UI Symbol" w:cs="Segoe UI Symbol"/>
                    <w:noProof/>
                    <w:lang w:val="fr-BE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Akkwist ta’ kontroll uniku [Artikolu 3(1), il-punt (b)]</w:t>
            </w:r>
          </w:p>
          <w:p w14:paraId="52DF407A" w14:textId="77777777" w:rsidR="002138D6" w:rsidRPr="00F87AAF" w:rsidRDefault="0097744F" w:rsidP="002138D6">
            <w:pPr>
              <w:ind w:left="284" w:hanging="284"/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128063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Theme="minorHAnsi"/>
                </w:rPr>
              </w:sdtEndPr>
              <w:sdtContent>
                <w:r w:rsidR="004E11D1">
                  <w:rPr>
                    <w:rFonts w:ascii="Segoe UI Symbol" w:hAnsi="Segoe UI Symbol" w:cs="Segoe UI Symbol"/>
                    <w:noProof/>
                    <w:lang w:val="fr-BE"/>
                  </w:rPr>
                  <w:t>☐</w:t>
                </w:r>
              </w:sdtContent>
            </w:sdt>
            <w:r w:rsidR="004E11D1">
              <w:rPr>
                <w:noProof/>
              </w:rPr>
              <w:t xml:space="preserve"> </w:t>
            </w:r>
            <w:r w:rsidR="004E11D1">
              <w:rPr>
                <w:rFonts w:ascii="Times New Roman" w:hAnsi="Times New Roman"/>
                <w:noProof/>
              </w:rPr>
              <w:t>Akkwist ta’ kontroll konġunt [Artikolu 3(1), il-punt (b)]</w:t>
            </w:r>
            <w:r w:rsidR="004E11D1">
              <w:rPr>
                <w:rStyle w:val="FootnoteReference"/>
                <w:rFonts w:ascii="Times New Roman" w:hAnsi="Times New Roman" w:cs="Times New Roman"/>
                <w:noProof/>
              </w:rPr>
              <w:footnoteReference w:id="19"/>
            </w:r>
            <w:r w:rsidR="004E11D1">
              <w:rPr>
                <w:rFonts w:ascii="Times New Roman" w:hAnsi="Times New Roman"/>
                <w:noProof/>
                <w:sz w:val="16"/>
              </w:rPr>
              <w:t xml:space="preserve"> </w:t>
            </w:r>
            <w:r w:rsidR="004E11D1">
              <w:rPr>
                <w:rFonts w:ascii="Times New Roman" w:hAnsi="Times New Roman"/>
                <w:noProof/>
              </w:rPr>
              <w:t xml:space="preserve"> </w:t>
            </w:r>
          </w:p>
          <w:p w14:paraId="52DF407B" w14:textId="77777777" w:rsidR="002138D6" w:rsidRPr="00F87AAF" w:rsidRDefault="0097744F" w:rsidP="002138D6">
            <w:pPr>
              <w:ind w:left="284" w:hanging="284"/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93093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Theme="minorHAnsi"/>
                </w:rPr>
              </w:sdtEndPr>
              <w:sdtContent>
                <w:r w:rsidR="004E11D1">
                  <w:rPr>
                    <w:rFonts w:ascii="Segoe UI Symbol" w:hAnsi="Segoe UI Symbol" w:cs="Segoe UI Symbol"/>
                    <w:noProof/>
                    <w:lang w:val="fr-BE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Akkwist ta’ kontroll konġunt ta’ impriża konġunta ġdida [Artikolu 3(4)]</w:t>
            </w:r>
            <w:r w:rsidR="004E11D1">
              <w:rPr>
                <w:rStyle w:val="FootnoteReference"/>
                <w:rFonts w:ascii="Times New Roman" w:hAnsi="Times New Roman" w:cs="Times New Roman"/>
                <w:noProof/>
              </w:rPr>
              <w:footnoteReference w:id="20"/>
            </w:r>
            <w:r w:rsidR="004E11D1">
              <w:rPr>
                <w:rFonts w:ascii="Times New Roman" w:hAnsi="Times New Roman"/>
                <w:noProof/>
                <w:sz w:val="16"/>
              </w:rPr>
              <w:t xml:space="preserve"> </w:t>
            </w:r>
            <w:r w:rsidR="004E11D1">
              <w:rPr>
                <w:rFonts w:ascii="Times New Roman" w:hAnsi="Times New Roman"/>
                <w:noProof/>
              </w:rPr>
              <w:t xml:space="preserve"> </w:t>
            </w:r>
          </w:p>
          <w:p w14:paraId="52DF407C" w14:textId="77777777" w:rsidR="002138D6" w:rsidRPr="002138D6" w:rsidRDefault="0097744F" w:rsidP="002138D6">
            <w:pPr>
              <w:ind w:left="284" w:hanging="284"/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183676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Akkwist ta’ kontroll konġunt fi kwalunkwe xenarju ieħor (jiġifieri mill-inqas azzjonist wieħed li jifdal u li qabel kien jikkontrolla) [Artikolu 3(1), il-punt (b) u 3(4)]</w:t>
            </w:r>
            <w:r w:rsidR="004E11D1">
              <w:rPr>
                <w:rStyle w:val="FootnoteReference"/>
                <w:rFonts w:ascii="Times New Roman" w:hAnsi="Times New Roman" w:cs="Times New Roman"/>
                <w:noProof/>
              </w:rPr>
              <w:footnoteReference w:id="21"/>
            </w:r>
            <w:r w:rsidR="004E11D1">
              <w:rPr>
                <w:rFonts w:ascii="Times New Roman" w:hAnsi="Times New Roman"/>
                <w:noProof/>
                <w:sz w:val="16"/>
              </w:rPr>
              <w:t xml:space="preserve"> </w:t>
            </w:r>
            <w:r w:rsidR="004E11D1">
              <w:rPr>
                <w:rFonts w:ascii="Times New Roman" w:hAnsi="Times New Roman"/>
                <w:noProof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F407D" w14:textId="77777777" w:rsidR="002138D6" w:rsidRPr="002138D6" w:rsidRDefault="002138D6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Kategorija ta’ każ skont l-Avviż dwar il-Proċedura Simplifikata: </w:t>
            </w:r>
          </w:p>
          <w:p w14:paraId="52DF407E" w14:textId="77777777" w:rsidR="002138D6" w:rsidRPr="002138D6" w:rsidRDefault="002138D6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</w:p>
          <w:p w14:paraId="52DF407F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752318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Punt 5 (a) tal-Avviż dwar il-Proċedura Simplifikata</w:t>
            </w:r>
          </w:p>
          <w:p w14:paraId="52DF4080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203548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Punt 5 (e) tal-Avviż dwar il-Proċedura Simplifikata</w:t>
            </w:r>
          </w:p>
          <w:p w14:paraId="52DF4081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1286265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Punt 5 (b) tal-Avviż dwar il-Proċedura Simplifikata</w:t>
            </w:r>
          </w:p>
          <w:p w14:paraId="52DF4082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1537851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Punt 5 (c) tal-Avviż dwar il-Proċedura Simplifikata</w:t>
            </w:r>
          </w:p>
          <w:p w14:paraId="52DF4083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522169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Punt 8 tal-Avviż dwar il-Proċedura Simplifikata</w:t>
            </w:r>
          </w:p>
          <w:p w14:paraId="52DF4084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1944179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Punt 5 (d) tal-Avviż dwar il-Proċedura Simplifikata</w:t>
            </w:r>
          </w:p>
          <w:p w14:paraId="52DF4085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1851798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Punt 9 tal-Avviż dwar il-Proċedura Simplifikata</w:t>
            </w:r>
          </w:p>
        </w:tc>
      </w:tr>
      <w:tr w:rsidR="002138D6" w:rsidRPr="002138D6" w14:paraId="52DF408B" w14:textId="77777777" w:rsidTr="00D5064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F4087" w14:textId="77777777" w:rsidR="002138D6" w:rsidRPr="002138D6" w:rsidRDefault="002138D6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Notifika marbuta ma’ każ preċedenti (operazzjoni konnessa/tranżazzjoni parallela/każ abort jew irtirat)? </w:t>
            </w:r>
            <w:r w:rsidRPr="00020896">
              <w:rPr>
                <w:rFonts w:ascii="Times New Roman" w:hAnsi="Times New Roman" w:cs="Times New Roman"/>
                <w:noProof/>
              </w:rPr>
              <w:t>IVA</w:t>
            </w:r>
            <w:r>
              <w:rPr>
                <w:noProof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64805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>
              <w:rPr>
                <w:noProof/>
              </w:rPr>
              <w:t xml:space="preserve"> </w:t>
            </w:r>
            <w:r w:rsidRPr="00020896">
              <w:rPr>
                <w:rFonts w:ascii="Times New Roman" w:hAnsi="Times New Roman" w:cs="Times New Roman"/>
                <w:noProof/>
              </w:rPr>
              <w:t>LE</w:t>
            </w:r>
            <w:r>
              <w:rPr>
                <w:noProof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185752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</w:p>
          <w:p w14:paraId="52DF4088" w14:textId="77777777" w:rsidR="002138D6" w:rsidRPr="002138D6" w:rsidRDefault="002138D6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Jekk iva, agħti n-numru tal-każ: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F4089" w14:textId="77777777" w:rsidR="002138D6" w:rsidRPr="002138D6" w:rsidRDefault="002138D6" w:rsidP="002138D6">
            <w:pPr>
              <w:jc w:val="both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Notifika marbuta ma’ konsultazzjoni dwar l-istess konċentrazzjoni? </w:t>
            </w:r>
            <w:r w:rsidRPr="00020896">
              <w:rPr>
                <w:rFonts w:ascii="Times New Roman" w:hAnsi="Times New Roman" w:cs="Times New Roman"/>
                <w:noProof/>
              </w:rPr>
              <w:t>IVA</w:t>
            </w:r>
            <w:r>
              <w:rPr>
                <w:noProof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1525009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>
              <w:rPr>
                <w:noProof/>
              </w:rPr>
              <w:t xml:space="preserve"> </w:t>
            </w:r>
            <w:r w:rsidRPr="00020896">
              <w:rPr>
                <w:rFonts w:ascii="Times New Roman" w:hAnsi="Times New Roman" w:cs="Times New Roman"/>
                <w:noProof/>
              </w:rPr>
              <w:t>LE</w:t>
            </w:r>
            <w:r>
              <w:rPr>
                <w:noProof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1661741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>
              <w:rPr>
                <w:rFonts w:ascii="Times New Roman" w:hAnsi="Times New Roman"/>
                <w:noProof/>
              </w:rPr>
              <w:t xml:space="preserve"> </w:t>
            </w:r>
          </w:p>
          <w:p w14:paraId="52DF408A" w14:textId="77777777" w:rsidR="002138D6" w:rsidRPr="002138D6" w:rsidRDefault="002138D6" w:rsidP="002138D6">
            <w:pPr>
              <w:ind w:right="-23"/>
              <w:jc w:val="both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Jekk iva, agħti n-numru tal-konsultazzjoni:</w:t>
            </w:r>
          </w:p>
        </w:tc>
      </w:tr>
      <w:tr w:rsidR="002138D6" w:rsidRPr="002138D6" w14:paraId="52DF4094" w14:textId="77777777" w:rsidTr="00D5064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08C" w14:textId="77777777" w:rsidR="002138D6" w:rsidRPr="002138D6" w:rsidRDefault="002138D6" w:rsidP="002138D6">
            <w:pPr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jc w:val="both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Mezzi għall-implimentazzjoni tal-konċentrazzjoni:</w:t>
            </w:r>
          </w:p>
          <w:p w14:paraId="52DF408D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284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111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10262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Offerta pubblika mħabbra fi [DATA].</w:t>
            </w:r>
          </w:p>
          <w:p w14:paraId="52DF408E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284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111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116271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Xiri ta’ ishma</w:t>
            </w:r>
          </w:p>
          <w:p w14:paraId="52DF408F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284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111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1505170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Xiri ta’ assi</w:t>
            </w:r>
          </w:p>
          <w:p w14:paraId="52DF4090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284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111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2015411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Xiri ta’ titoli</w:t>
            </w:r>
          </w:p>
          <w:p w14:paraId="52DF4091" w14:textId="77777777" w:rsidR="002138D6" w:rsidRPr="002138D6" w:rsidRDefault="0097744F" w:rsidP="002138D6">
            <w:pPr>
              <w:ind w:left="284" w:hanging="284"/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1037437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Kuntratt ta’ ġestjoni jew kwalunkwe mezz kuntrattwali ieħor</w:t>
            </w:r>
          </w:p>
          <w:p w14:paraId="52DF4092" w14:textId="77777777" w:rsidR="002138D6" w:rsidRPr="002138D6" w:rsidRDefault="0097744F" w:rsidP="002138D6">
            <w:pPr>
              <w:ind w:left="284" w:hanging="284"/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1635404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Xiri ta’ ishma f’impriża ġdida li tikkostitwixxi impriża konġunta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093" w14:textId="77777777" w:rsidR="002138D6" w:rsidRPr="002138D6" w:rsidRDefault="002138D6" w:rsidP="002138D6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jc w:val="both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Valur tal-konċentrazzjoni f’EUR:</w:t>
            </w:r>
          </w:p>
        </w:tc>
      </w:tr>
      <w:tr w:rsidR="002138D6" w:rsidRPr="002138D6" w14:paraId="52DF409A" w14:textId="77777777" w:rsidTr="00D50649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095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Sede tal-kumpaniji involuti fil-konċentrazzjoni:</w:t>
            </w:r>
          </w:p>
          <w:p w14:paraId="52DF4096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472905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Xiri ta’ ishma f’impriża ġdida li tikkostitwixxi impriża konġunta</w:t>
            </w:r>
          </w:p>
          <w:p w14:paraId="52DF4097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28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759754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Fl-istess pajjiż terz </w:t>
            </w:r>
          </w:p>
          <w:p w14:paraId="52DF4098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28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113412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Fi Stati Membri differenti</w:t>
            </w:r>
          </w:p>
          <w:p w14:paraId="52DF4099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952287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F’pajjiżi terzi differenti </w:t>
            </w:r>
          </w:p>
        </w:tc>
      </w:tr>
    </w:tbl>
    <w:p w14:paraId="52DF409B" w14:textId="77777777" w:rsidR="002138D6" w:rsidRPr="002138D6" w:rsidRDefault="002138D6" w:rsidP="002138D6">
      <w:pPr>
        <w:tabs>
          <w:tab w:val="left" w:pos="-1440"/>
          <w:tab w:val="left" w:pos="-720"/>
          <w:tab w:val="left" w:pos="1"/>
          <w:tab w:val="left" w:pos="31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23"/>
        <w:rPr>
          <w:rFonts w:ascii="Times New Roman" w:eastAsia="Calibri" w:hAnsi="Times New Roman" w:cs="Times New Roman"/>
          <w:noProof/>
        </w:rPr>
      </w:pPr>
    </w:p>
    <w:p w14:paraId="52DF409C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TAQSIMA 2</w:t>
      </w:r>
    </w:p>
    <w:p w14:paraId="52DF409D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Kumpaniji involuti fil-konċentrazzjoni u l-fatturat tagħhom</w:t>
      </w:r>
    </w:p>
    <w:p w14:paraId="52DF409E" w14:textId="77777777" w:rsidR="002138D6" w:rsidRPr="002138D6" w:rsidRDefault="002138D6" w:rsidP="002138D6">
      <w:pPr>
        <w:keepNext/>
        <w:ind w:left="851" w:hanging="851"/>
        <w:jc w:val="center"/>
        <w:rPr>
          <w:rFonts w:ascii="Times New Roman" w:eastAsia="Calibri" w:hAnsi="Times New Roman" w:cs="Times New Roman"/>
          <w:b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2"/>
        <w:gridCol w:w="2423"/>
        <w:gridCol w:w="2423"/>
        <w:gridCol w:w="2423"/>
      </w:tblGrid>
      <w:tr w:rsidR="002138D6" w:rsidRPr="002138D6" w14:paraId="52DF40A3" w14:textId="77777777" w:rsidTr="00D50649">
        <w:tc>
          <w:tcPr>
            <w:tcW w:w="2422" w:type="dxa"/>
            <w:vAlign w:val="center"/>
            <w:hideMark/>
          </w:tcPr>
          <w:p w14:paraId="52DF409F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jc w:val="center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Impriżi kkonċernati</w:t>
            </w:r>
            <w:r>
              <w:rPr>
                <w:rStyle w:val="FootnoteReference"/>
                <w:rFonts w:ascii="Times New Roman" w:hAnsi="Times New Roman" w:cs="Times New Roman"/>
                <w:noProof/>
              </w:rPr>
              <w:footnoteReference w:id="22"/>
            </w:r>
          </w:p>
        </w:tc>
        <w:tc>
          <w:tcPr>
            <w:tcW w:w="2423" w:type="dxa"/>
            <w:vAlign w:val="center"/>
          </w:tcPr>
          <w:p w14:paraId="52DF40A0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jc w:val="center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Kategorija</w:t>
            </w:r>
            <w:r>
              <w:rPr>
                <w:rStyle w:val="FootnoteReference"/>
                <w:rFonts w:ascii="Times New Roman" w:eastAsia="Calibri" w:hAnsi="Times New Roman" w:cs="Times New Roman"/>
                <w:noProof/>
              </w:rPr>
              <w:footnoteReference w:id="23"/>
            </w:r>
          </w:p>
        </w:tc>
        <w:tc>
          <w:tcPr>
            <w:tcW w:w="2423" w:type="dxa"/>
            <w:vAlign w:val="center"/>
            <w:hideMark/>
          </w:tcPr>
          <w:p w14:paraId="52DF40A1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jc w:val="center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Ikkontrollata minn</w:t>
            </w:r>
          </w:p>
        </w:tc>
        <w:tc>
          <w:tcPr>
            <w:tcW w:w="2423" w:type="dxa"/>
            <w:vAlign w:val="center"/>
            <w:hideMark/>
          </w:tcPr>
          <w:p w14:paraId="52DF40A2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jc w:val="center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Deskrizzjoni qasira tal-attivitajiet kummerċjali tal-impriża kkonċernata</w:t>
            </w:r>
          </w:p>
        </w:tc>
      </w:tr>
      <w:tr w:rsidR="002138D6" w:rsidRPr="002138D6" w14:paraId="52DF40A8" w14:textId="77777777" w:rsidTr="00D50649">
        <w:tc>
          <w:tcPr>
            <w:tcW w:w="2422" w:type="dxa"/>
          </w:tcPr>
          <w:p w14:paraId="52DF40A4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423" w:type="dxa"/>
          </w:tcPr>
          <w:p w14:paraId="52DF40A5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423" w:type="dxa"/>
          </w:tcPr>
          <w:p w14:paraId="52DF40A6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423" w:type="dxa"/>
          </w:tcPr>
          <w:p w14:paraId="52DF40A7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0AD" w14:textId="77777777" w:rsidTr="00D50649">
        <w:tc>
          <w:tcPr>
            <w:tcW w:w="2422" w:type="dxa"/>
          </w:tcPr>
          <w:p w14:paraId="52DF40A9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423" w:type="dxa"/>
          </w:tcPr>
          <w:p w14:paraId="52DF40AA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423" w:type="dxa"/>
          </w:tcPr>
          <w:p w14:paraId="52DF40AB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423" w:type="dxa"/>
          </w:tcPr>
          <w:p w14:paraId="52DF40AC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0B2" w14:textId="77777777" w:rsidTr="00D50649">
        <w:tc>
          <w:tcPr>
            <w:tcW w:w="2422" w:type="dxa"/>
          </w:tcPr>
          <w:p w14:paraId="52DF40AE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423" w:type="dxa"/>
          </w:tcPr>
          <w:p w14:paraId="52DF40AF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423" w:type="dxa"/>
          </w:tcPr>
          <w:p w14:paraId="52DF40B0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423" w:type="dxa"/>
          </w:tcPr>
          <w:p w14:paraId="52DF40B1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0B7" w14:textId="77777777" w:rsidTr="00D50649">
        <w:tc>
          <w:tcPr>
            <w:tcW w:w="2422" w:type="dxa"/>
          </w:tcPr>
          <w:p w14:paraId="52DF40B3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423" w:type="dxa"/>
          </w:tcPr>
          <w:p w14:paraId="52DF40B4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423" w:type="dxa"/>
          </w:tcPr>
          <w:p w14:paraId="52DF40B5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423" w:type="dxa"/>
          </w:tcPr>
          <w:p w14:paraId="52DF40B6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</w:tbl>
    <w:p w14:paraId="52DF40B8" w14:textId="77777777" w:rsidR="002138D6" w:rsidRPr="002138D6" w:rsidRDefault="002138D6" w:rsidP="002138D6">
      <w:pPr>
        <w:keepNext/>
        <w:tabs>
          <w:tab w:val="left" w:pos="-1440"/>
          <w:tab w:val="left" w:pos="-720"/>
          <w:tab w:val="left" w:pos="1"/>
          <w:tab w:val="left" w:pos="31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23"/>
        <w:rPr>
          <w:rFonts w:ascii="Times New Roman" w:eastAsia="Calibri" w:hAnsi="Times New Roman" w:cs="Times New Roman"/>
          <w:noProof/>
        </w:rPr>
      </w:pPr>
    </w:p>
    <w:p w14:paraId="52DF40B9" w14:textId="77777777" w:rsidR="002138D6" w:rsidRPr="002138D6" w:rsidRDefault="002138D6" w:rsidP="002138D6">
      <w:pPr>
        <w:keepNext/>
        <w:tabs>
          <w:tab w:val="left" w:pos="-1440"/>
          <w:tab w:val="left" w:pos="-720"/>
          <w:tab w:val="left" w:pos="1"/>
          <w:tab w:val="left" w:pos="31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23"/>
        <w:jc w:val="both"/>
        <w:rPr>
          <w:rFonts w:ascii="Times New Roman" w:eastAsia="Calibri" w:hAnsi="Times New Roman" w:cs="Times New Roman"/>
          <w:noProof/>
        </w:rPr>
      </w:pPr>
      <w:r>
        <w:rPr>
          <w:rFonts w:ascii="Times New Roman" w:hAnsi="Times New Roman"/>
          <w:noProof/>
        </w:rPr>
        <w:t>Għandek tipprovdi ċart tal-istruttura tas-sjieda u l-kontroll ta’ kull waħda mill-impriżi kkonċernati qabel u wara t-tlestija tal-konċentrazzjoni: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91"/>
      </w:tblGrid>
      <w:tr w:rsidR="002138D6" w:rsidRPr="002138D6" w14:paraId="52DF40BD" w14:textId="77777777" w:rsidTr="00D50649"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BA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  <w:p w14:paraId="52DF40BB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  <w:p w14:paraId="52DF40BC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</w:tbl>
    <w:p w14:paraId="52DF40BE" w14:textId="77777777" w:rsidR="002138D6" w:rsidRPr="002138D6" w:rsidRDefault="002138D6" w:rsidP="002138D6">
      <w:pPr>
        <w:keepNext/>
        <w:tabs>
          <w:tab w:val="left" w:pos="-1440"/>
          <w:tab w:val="left" w:pos="-720"/>
          <w:tab w:val="left" w:pos="1"/>
          <w:tab w:val="left" w:pos="31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23"/>
        <w:rPr>
          <w:rFonts w:ascii="Times New Roman" w:eastAsia="Calibri" w:hAnsi="Times New Roman" w:cs="Times New Roman"/>
          <w:noProof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992"/>
        <w:gridCol w:w="1559"/>
        <w:gridCol w:w="1418"/>
        <w:gridCol w:w="1984"/>
      </w:tblGrid>
      <w:tr w:rsidR="002138D6" w:rsidRPr="002138D6" w14:paraId="52DF40C4" w14:textId="77777777" w:rsidTr="00D50649"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0BF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jc w:val="center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Impriżi kkonċernati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0C0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jc w:val="center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Pajjiż ta’ oriġini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0C1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jc w:val="center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Rwol</w:t>
            </w:r>
            <w:r>
              <w:rPr>
                <w:rStyle w:val="FootnoteReference"/>
                <w:rFonts w:ascii="Times New Roman" w:hAnsi="Times New Roman" w:cs="Times New Roman"/>
                <w:noProof/>
              </w:rPr>
              <w:footnoteReference w:id="24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0C2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jc w:val="center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Fatturat (f’miljuni ta’ EUR)</w:t>
            </w:r>
            <w:r>
              <w:rPr>
                <w:rStyle w:val="FootnoteReference"/>
                <w:rFonts w:ascii="Times New Roman" w:hAnsi="Times New Roman" w:cs="Times New Roman"/>
                <w:noProof/>
              </w:rPr>
              <w:footnoteReference w:id="25"/>
            </w:r>
            <w:r>
              <w:rPr>
                <w:rFonts w:ascii="Times New Roman" w:hAnsi="Times New Roman"/>
                <w:noProof/>
                <w:sz w:val="16"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0C3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jc w:val="center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Sena ta’ fatturat</w:t>
            </w:r>
            <w:r>
              <w:rPr>
                <w:rStyle w:val="FootnoteReference"/>
                <w:rFonts w:ascii="Times New Roman" w:hAnsi="Times New Roman" w:cs="Times New Roman"/>
                <w:noProof/>
              </w:rPr>
              <w:footnoteReference w:id="26"/>
            </w:r>
          </w:p>
        </w:tc>
      </w:tr>
      <w:tr w:rsidR="002138D6" w:rsidRPr="002138D6" w14:paraId="52DF40CB" w14:textId="77777777" w:rsidTr="00D50649">
        <w:trPr>
          <w:cantSplit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0C5" w14:textId="77777777" w:rsidR="002138D6" w:rsidRPr="002138D6" w:rsidRDefault="002138D6" w:rsidP="00D50649">
            <w:pPr>
              <w:spacing w:after="0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0C6" w14:textId="77777777" w:rsidR="002138D6" w:rsidRPr="002138D6" w:rsidRDefault="002138D6" w:rsidP="00D50649">
            <w:pPr>
              <w:spacing w:after="0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0C7" w14:textId="77777777" w:rsidR="002138D6" w:rsidRPr="002138D6" w:rsidRDefault="002138D6" w:rsidP="00D50649">
            <w:pPr>
              <w:spacing w:after="0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0C8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jc w:val="center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Mad-dinja kollha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0C9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jc w:val="center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Fl-UE kollha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0CA" w14:textId="77777777" w:rsidR="002138D6" w:rsidRPr="002138D6" w:rsidRDefault="002138D6" w:rsidP="00D50649">
            <w:pPr>
              <w:spacing w:after="0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0D2" w14:textId="77777777" w:rsidTr="00D50649">
        <w:trPr>
          <w:trHeight w:val="22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CC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CD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CE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CF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D0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D1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0D9" w14:textId="77777777" w:rsidTr="00D50649">
        <w:trPr>
          <w:trHeight w:val="22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D3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D4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D5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D6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D7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D8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0E0" w14:textId="77777777" w:rsidTr="00D50649">
        <w:trPr>
          <w:trHeight w:val="22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DA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DB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DC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DD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DE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DF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0E7" w14:textId="77777777" w:rsidTr="00D50649">
        <w:trPr>
          <w:trHeight w:val="22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E1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E2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E3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E4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E5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E6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0EE" w14:textId="77777777" w:rsidTr="00D50649">
        <w:trPr>
          <w:trHeight w:val="22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E8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E9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EA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EB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EC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ED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0F3" w14:textId="77777777" w:rsidTr="00D50649">
        <w:trPr>
          <w:trHeight w:val="222"/>
        </w:trPr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0EF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Valur tal-bejgħ magħqud ta’ l-impriżi kollha kkonċernati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F0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F1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0F2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0F5" w14:textId="77777777" w:rsidTr="00D50649">
        <w:trPr>
          <w:trHeight w:val="222"/>
        </w:trPr>
        <w:tc>
          <w:tcPr>
            <w:tcW w:w="9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0F4" w14:textId="77777777" w:rsidR="002138D6" w:rsidRPr="002138D6" w:rsidRDefault="0097744F" w:rsidP="00D50649">
            <w:pPr>
              <w:spacing w:after="0"/>
              <w:ind w:left="284" w:hanging="284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1230578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Kull waħda mill-impriżi kkonċernati ma tilħaqx aktar minn żewġ terzi tal-fatturat aggregat tagħha fl-Unjoni kollha fl-istess Stat Membru.</w:t>
            </w:r>
          </w:p>
        </w:tc>
      </w:tr>
    </w:tbl>
    <w:p w14:paraId="52DF40F6" w14:textId="77777777" w:rsidR="002138D6" w:rsidRPr="002138D6" w:rsidRDefault="002138D6" w:rsidP="002138D6">
      <w:pPr>
        <w:tabs>
          <w:tab w:val="left" w:pos="-1440"/>
          <w:tab w:val="left" w:pos="-720"/>
          <w:tab w:val="left" w:pos="1"/>
          <w:tab w:val="left" w:pos="31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23"/>
        <w:rPr>
          <w:rFonts w:ascii="Times New Roman" w:eastAsia="Calibri" w:hAnsi="Times New Roman" w:cs="Times New Roman"/>
          <w:noProof/>
        </w:rPr>
      </w:pPr>
    </w:p>
    <w:p w14:paraId="52DF40F7" w14:textId="77777777" w:rsidR="002138D6" w:rsidRPr="002138D6" w:rsidRDefault="002138D6" w:rsidP="002138D6">
      <w:pPr>
        <w:ind w:right="-23"/>
        <w:jc w:val="both"/>
        <w:rPr>
          <w:rFonts w:ascii="Times New Roman" w:eastAsia="Calibri" w:hAnsi="Times New Roman" w:cs="Times New Roman"/>
          <w:noProof/>
        </w:rPr>
      </w:pPr>
      <w:r>
        <w:rPr>
          <w:rFonts w:ascii="Times New Roman" w:hAnsi="Times New Roman"/>
          <w:noProof/>
        </w:rPr>
        <w:t>Jekk il-fużjoni tiġi nnotifikata fuq il-bażi tal-Artikolu 1(3) tar-Regolament dwar l-Għaqdiet, għandek ukoll timla t-tabella li ġejja. Għandek tinkludi informazzjoni dwar l-Istati Membri kollha li jissodisfaw il-kriterji stabbiliti fl-Artikolu 1(3), il-punti (b) u (c) u żżid ringieli fit-tabella, jekk meħtieġ:</w:t>
      </w:r>
    </w:p>
    <w:p w14:paraId="52DF40F8" w14:textId="77777777" w:rsidR="002138D6" w:rsidRPr="002138D6" w:rsidRDefault="002138D6" w:rsidP="002138D6">
      <w:pPr>
        <w:ind w:right="-23"/>
        <w:rPr>
          <w:rFonts w:ascii="Times New Roman" w:eastAsia="Calibri" w:hAnsi="Times New Roman" w:cs="Times New Roman"/>
          <w:noProof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2649"/>
        <w:gridCol w:w="2371"/>
        <w:gridCol w:w="2493"/>
      </w:tblGrid>
      <w:tr w:rsidR="002138D6" w:rsidRPr="002138D6" w14:paraId="52DF40FF" w14:textId="77777777" w:rsidTr="00D50649">
        <w:trPr>
          <w:trHeight w:val="30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0F9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jc w:val="center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Isem l-Istat Membru rilevanti għall-finijiet tal-Artikolu 1(3) punt (b) u (c) tar-Regolament dwar l-Għaqdiet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0FA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jc w:val="center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Valur tal-bejgħ magħqud ta’ l-impriżi kollha konċernati f’dan l-Istat Membru</w:t>
            </w:r>
          </w:p>
          <w:p w14:paraId="52DF40FB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jc w:val="center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(f’miljuni ta’ EUR)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0FC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-108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jc w:val="center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Isem l-impriżi rilevanti kkonċernati għall-finijiet tal-Artikolu 1(3), il-punt (c) tar-Regolament dwar l-Għaqdiet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0FD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jc w:val="center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Valur tal-bejgħ ta’ l-impriża kkonċernata f’dan l-Istat Membru</w:t>
            </w:r>
          </w:p>
          <w:p w14:paraId="52DF40FE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jc w:val="center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(f’miljuni ta’ EUR)</w:t>
            </w:r>
          </w:p>
        </w:tc>
      </w:tr>
      <w:tr w:rsidR="002138D6" w:rsidRPr="002138D6" w14:paraId="52DF4104" w14:textId="77777777" w:rsidTr="00D50649">
        <w:trPr>
          <w:trHeight w:val="20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00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01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02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03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109" w14:textId="77777777" w:rsidTr="00D50649">
        <w:trPr>
          <w:trHeight w:val="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105" w14:textId="77777777" w:rsidR="002138D6" w:rsidRPr="002138D6" w:rsidRDefault="002138D6" w:rsidP="00D50649">
            <w:pPr>
              <w:spacing w:after="0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106" w14:textId="77777777" w:rsidR="002138D6" w:rsidRPr="002138D6" w:rsidRDefault="002138D6" w:rsidP="00D50649">
            <w:pPr>
              <w:spacing w:after="0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07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08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10E" w14:textId="77777777" w:rsidTr="00D50649">
        <w:trPr>
          <w:trHeight w:val="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10A" w14:textId="77777777" w:rsidR="002138D6" w:rsidRPr="002138D6" w:rsidRDefault="002138D6" w:rsidP="00D50649">
            <w:pPr>
              <w:spacing w:after="0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10B" w14:textId="77777777" w:rsidR="002138D6" w:rsidRPr="002138D6" w:rsidRDefault="002138D6" w:rsidP="00D50649">
            <w:pPr>
              <w:spacing w:after="0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0C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0D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113" w14:textId="77777777" w:rsidTr="00D50649">
        <w:trPr>
          <w:trHeight w:val="20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0F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10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11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12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118" w14:textId="77777777" w:rsidTr="00D50649">
        <w:trPr>
          <w:trHeight w:val="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114" w14:textId="77777777" w:rsidR="002138D6" w:rsidRPr="002138D6" w:rsidRDefault="002138D6" w:rsidP="00D50649">
            <w:pPr>
              <w:spacing w:after="0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115" w14:textId="77777777" w:rsidR="002138D6" w:rsidRPr="002138D6" w:rsidRDefault="002138D6" w:rsidP="00D50649">
            <w:pPr>
              <w:spacing w:after="0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16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17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11D" w14:textId="77777777" w:rsidTr="00D50649">
        <w:trPr>
          <w:trHeight w:val="2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119" w14:textId="77777777" w:rsidR="002138D6" w:rsidRPr="002138D6" w:rsidRDefault="002138D6" w:rsidP="00D50649">
            <w:pPr>
              <w:spacing w:after="0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11A" w14:textId="77777777" w:rsidR="002138D6" w:rsidRPr="002138D6" w:rsidRDefault="002138D6" w:rsidP="00D50649">
            <w:pPr>
              <w:spacing w:after="0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1B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1C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122" w14:textId="77777777" w:rsidTr="00D50649">
        <w:trPr>
          <w:trHeight w:val="213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1E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1F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20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21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127" w14:textId="77777777" w:rsidTr="00D50649">
        <w:trPr>
          <w:trHeight w:val="2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123" w14:textId="77777777" w:rsidR="002138D6" w:rsidRPr="002138D6" w:rsidRDefault="002138D6" w:rsidP="00D50649">
            <w:pPr>
              <w:spacing w:after="0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124" w14:textId="77777777" w:rsidR="002138D6" w:rsidRPr="002138D6" w:rsidRDefault="002138D6" w:rsidP="00D50649">
            <w:pPr>
              <w:spacing w:after="0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25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26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12C" w14:textId="77777777" w:rsidTr="00D50649">
        <w:trPr>
          <w:trHeight w:val="2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128" w14:textId="77777777" w:rsidR="002138D6" w:rsidRPr="002138D6" w:rsidRDefault="002138D6" w:rsidP="00D50649">
            <w:pPr>
              <w:spacing w:after="0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129" w14:textId="77777777" w:rsidR="002138D6" w:rsidRPr="002138D6" w:rsidRDefault="002138D6" w:rsidP="00D50649">
            <w:pPr>
              <w:spacing w:after="0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2A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2B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12E" w14:textId="77777777" w:rsidTr="00D50649">
        <w:trPr>
          <w:trHeight w:val="212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12D" w14:textId="77777777" w:rsidR="002138D6" w:rsidRPr="002138D6" w:rsidRDefault="0097744F" w:rsidP="00D50649">
            <w:pPr>
              <w:spacing w:after="0"/>
              <w:ind w:left="284" w:hanging="284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97922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Kull waħda mill-impriżi kkonċernati ma tilħaqx aktar minn żewġ terzi tal-fatturat aggregat tagħha fl-Unjoni kollha fl-istess Stat Membru.</w:t>
            </w:r>
          </w:p>
        </w:tc>
      </w:tr>
    </w:tbl>
    <w:p w14:paraId="52DF412F" w14:textId="77777777" w:rsidR="002138D6" w:rsidRPr="002138D6" w:rsidRDefault="002138D6" w:rsidP="002138D6">
      <w:pPr>
        <w:ind w:right="-23"/>
        <w:rPr>
          <w:rFonts w:ascii="Times New Roman" w:eastAsia="Calibri" w:hAnsi="Times New Roman" w:cs="Times New Roman"/>
          <w:noProof/>
        </w:rPr>
      </w:pPr>
    </w:p>
    <w:tbl>
      <w:tblPr>
        <w:tblW w:w="96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21"/>
        <w:gridCol w:w="2001"/>
      </w:tblGrid>
      <w:tr w:rsidR="002138D6" w:rsidRPr="002138D6" w14:paraId="52DF4131" w14:textId="77777777" w:rsidTr="00D50649">
        <w:tc>
          <w:tcPr>
            <w:tcW w:w="96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F4130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31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Fatturat fit-territorju tal-Istati tal-EFTA</w:t>
            </w:r>
            <w:r>
              <w:rPr>
                <w:rStyle w:val="FootnoteReference"/>
                <w:rFonts w:ascii="Times New Roman" w:hAnsi="Times New Roman" w:cs="Times New Roman"/>
                <w:noProof/>
              </w:rPr>
              <w:footnoteReference w:id="27"/>
            </w:r>
            <w:r>
              <w:rPr>
                <w:rFonts w:ascii="Times New Roman" w:hAnsi="Times New Roman"/>
                <w:noProof/>
              </w:rPr>
              <w:t xml:space="preserve"> </w:t>
            </w:r>
          </w:p>
        </w:tc>
      </w:tr>
      <w:tr w:rsidR="002138D6" w:rsidRPr="002138D6" w14:paraId="52DF4134" w14:textId="77777777" w:rsidTr="00D50649">
        <w:tc>
          <w:tcPr>
            <w:tcW w:w="7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F4132" w14:textId="77777777" w:rsidR="002138D6" w:rsidRPr="002138D6" w:rsidRDefault="002138D6" w:rsidP="00D50649">
            <w:pPr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Il-fatturat ikkombinat tal-impriżi kkonċernati fit-territorju tal-Istati tal-EFTA huwa ugwali għal 25 % jew aktar tal-fatturat totali tagħhom fit-territorju taż-Żona Ekonomika Ewropea (ŻEE). </w:t>
            </w:r>
          </w:p>
        </w:tc>
        <w:tc>
          <w:tcPr>
            <w:tcW w:w="20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F4133" w14:textId="77777777" w:rsidR="002138D6" w:rsidRPr="002138D6" w:rsidRDefault="002138D6" w:rsidP="00D50649">
            <w:pPr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  <w:r w:rsidRPr="00BC3FF5">
              <w:rPr>
                <w:rFonts w:ascii="Times New Roman" w:hAnsi="Times New Roman" w:cs="Times New Roman"/>
                <w:noProof/>
              </w:rPr>
              <w:t>IVA</w:t>
            </w:r>
            <w:r>
              <w:rPr>
                <w:noProof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2055428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>
              <w:rPr>
                <w:noProof/>
              </w:rPr>
              <w:t xml:space="preserve"> </w:t>
            </w:r>
            <w:r w:rsidRPr="00BC3FF5">
              <w:rPr>
                <w:rFonts w:ascii="Times New Roman" w:hAnsi="Times New Roman" w:cs="Times New Roman"/>
                <w:noProof/>
              </w:rPr>
              <w:t>LE</w:t>
            </w:r>
            <w:r>
              <w:rPr>
                <w:noProof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121218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</w:p>
        </w:tc>
      </w:tr>
      <w:tr w:rsidR="002138D6" w:rsidRPr="002138D6" w14:paraId="52DF4137" w14:textId="77777777" w:rsidTr="00D50649">
        <w:tc>
          <w:tcPr>
            <w:tcW w:w="7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F4135" w14:textId="77777777" w:rsidR="002138D6" w:rsidRPr="002138D6" w:rsidRDefault="002138D6" w:rsidP="00D50649">
            <w:pPr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Kull waħda minn tal-inqas tnejn mill-impriżi kkonċernati għandha fatturat li jaqbeż EUR 250 miljun fit-territorju tal-Istati tal-EFTA. </w:t>
            </w:r>
          </w:p>
        </w:tc>
        <w:tc>
          <w:tcPr>
            <w:tcW w:w="20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F4136" w14:textId="77777777" w:rsidR="002138D6" w:rsidRPr="002138D6" w:rsidRDefault="002138D6" w:rsidP="00D50649">
            <w:pPr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  <w:r w:rsidRPr="00BC3FF5">
              <w:rPr>
                <w:rFonts w:ascii="Times New Roman" w:hAnsi="Times New Roman" w:cs="Times New Roman"/>
                <w:noProof/>
              </w:rPr>
              <w:t>IVA</w:t>
            </w:r>
            <w:r>
              <w:rPr>
                <w:noProof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2028361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>
              <w:rPr>
                <w:noProof/>
              </w:rPr>
              <w:t xml:space="preserve"> </w:t>
            </w:r>
            <w:r w:rsidRPr="00BC3FF5">
              <w:rPr>
                <w:rFonts w:ascii="Times New Roman" w:hAnsi="Times New Roman" w:cs="Times New Roman"/>
                <w:noProof/>
              </w:rPr>
              <w:t>LE</w:t>
            </w:r>
            <w:r>
              <w:rPr>
                <w:noProof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574096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</w:p>
        </w:tc>
      </w:tr>
      <w:tr w:rsidR="002138D6" w:rsidRPr="002138D6" w14:paraId="52DF413A" w14:textId="77777777" w:rsidTr="00D50649">
        <w:tc>
          <w:tcPr>
            <w:tcW w:w="7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F4138" w14:textId="77777777" w:rsidR="002138D6" w:rsidRPr="002138D6" w:rsidRDefault="002138D6" w:rsidP="00D50649">
            <w:pPr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Il-konċentrazzjoni proposta tista’ tkun kandidat għal riferiment lil Stat tal-EFTA minħabba li tagħti lok għal suq (swieq) affettwat (i), fit-territorju ta’ kwalunkwe wieħed mill-Istati tal-EFTA li jippreżenta l-karatteristiċi kollha ta’ suq distint.</w:t>
            </w:r>
          </w:p>
        </w:tc>
        <w:tc>
          <w:tcPr>
            <w:tcW w:w="20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F4139" w14:textId="77777777" w:rsidR="002138D6" w:rsidRPr="002138D6" w:rsidRDefault="002138D6" w:rsidP="00D50649">
            <w:pPr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  <w:r w:rsidRPr="00BC3FF5">
              <w:rPr>
                <w:rFonts w:ascii="Times New Roman" w:hAnsi="Times New Roman" w:cs="Times New Roman"/>
                <w:noProof/>
              </w:rPr>
              <w:t>IVA</w:t>
            </w:r>
            <w:r>
              <w:rPr>
                <w:noProof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1531384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>
              <w:rPr>
                <w:noProof/>
              </w:rPr>
              <w:t xml:space="preserve"> </w:t>
            </w:r>
            <w:r w:rsidRPr="00BC3FF5">
              <w:rPr>
                <w:rFonts w:ascii="Times New Roman" w:hAnsi="Times New Roman" w:cs="Times New Roman"/>
                <w:noProof/>
              </w:rPr>
              <w:t>LE</w:t>
            </w:r>
            <w:r>
              <w:rPr>
                <w:noProof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183671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</w:p>
        </w:tc>
      </w:tr>
    </w:tbl>
    <w:p w14:paraId="52DF413B" w14:textId="77777777" w:rsidR="002138D6" w:rsidRPr="002138D6" w:rsidRDefault="002138D6" w:rsidP="002138D6">
      <w:pPr>
        <w:rPr>
          <w:rFonts w:ascii="Times New Roman" w:eastAsia="Calibri" w:hAnsi="Times New Roman" w:cs="Times New Roman"/>
          <w:b/>
          <w:noProof/>
        </w:rPr>
      </w:pPr>
    </w:p>
    <w:p w14:paraId="52DF413C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TAQSIMA 3</w:t>
      </w:r>
    </w:p>
    <w:p w14:paraId="52DF413D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Isem il-prodott(i) ikkonċernat(i)</w:t>
      </w:r>
      <w:r>
        <w:rPr>
          <w:rStyle w:val="FootnoteReference"/>
          <w:noProof/>
        </w:rPr>
        <w:footnoteReference w:id="28"/>
      </w:r>
      <w:r>
        <w:rPr>
          <w:noProof/>
        </w:rPr>
        <w:t xml:space="preserve"> skont in-NACE</w:t>
      </w:r>
      <w:r>
        <w:rPr>
          <w:rStyle w:val="FootnoteReference"/>
          <w:rFonts w:eastAsia="Calibri"/>
          <w:noProof/>
        </w:rPr>
        <w:footnoteReference w:id="29"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8"/>
        <w:gridCol w:w="1976"/>
      </w:tblGrid>
      <w:tr w:rsidR="002138D6" w:rsidRPr="002138D6" w14:paraId="52DF4140" w14:textId="77777777" w:rsidTr="00D50649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13E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jc w:val="center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Isem il-prodott(i)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13F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jc w:val="center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NACE</w:t>
            </w:r>
          </w:p>
        </w:tc>
      </w:tr>
      <w:tr w:rsidR="002138D6" w:rsidRPr="002138D6" w14:paraId="52DF4143" w14:textId="77777777" w:rsidTr="00D50649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41" w14:textId="77777777" w:rsidR="002138D6" w:rsidRPr="002138D6" w:rsidRDefault="002138D6" w:rsidP="00D50649">
            <w:pPr>
              <w:keepNext/>
              <w:autoSpaceDE w:val="0"/>
              <w:autoSpaceDN w:val="0"/>
              <w:adjustRightInd w:val="0"/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42" w14:textId="77777777" w:rsidR="002138D6" w:rsidRPr="002138D6" w:rsidRDefault="002138D6" w:rsidP="00D50649">
            <w:pPr>
              <w:keepNext/>
              <w:autoSpaceDE w:val="0"/>
              <w:autoSpaceDN w:val="0"/>
              <w:adjustRightInd w:val="0"/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146" w14:textId="77777777" w:rsidTr="00D50649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44" w14:textId="77777777" w:rsidR="002138D6" w:rsidRPr="002138D6" w:rsidRDefault="002138D6" w:rsidP="00D50649">
            <w:pPr>
              <w:autoSpaceDE w:val="0"/>
              <w:autoSpaceDN w:val="0"/>
              <w:adjustRightInd w:val="0"/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45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149" w14:textId="77777777" w:rsidTr="00D50649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47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48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14C" w14:textId="77777777" w:rsidTr="00D50649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4A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4B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138D6" w:rsidRPr="002138D6" w14:paraId="52DF414F" w14:textId="77777777" w:rsidTr="00D50649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4D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4E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</w:tc>
      </w:tr>
    </w:tbl>
    <w:p w14:paraId="52DF4150" w14:textId="77777777" w:rsidR="002138D6" w:rsidRPr="002138D6" w:rsidRDefault="002138D6" w:rsidP="002138D6">
      <w:pPr>
        <w:ind w:left="850" w:hanging="850"/>
        <w:rPr>
          <w:rFonts w:ascii="Times New Roman" w:eastAsia="Calibri" w:hAnsi="Times New Roman" w:cs="Times New Roman"/>
          <w:b/>
          <w:noProof/>
        </w:rPr>
      </w:pPr>
    </w:p>
    <w:p w14:paraId="52DF4151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TAQSIMA 4</w:t>
      </w:r>
    </w:p>
    <w:p w14:paraId="52DF4152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 xml:space="preserve">Deskrizzjoni fil-qosor tal-konċentrazzjoni </w:t>
      </w:r>
    </w:p>
    <w:p w14:paraId="52DF4153" w14:textId="77777777" w:rsidR="002138D6" w:rsidRPr="002138D6" w:rsidRDefault="002138D6" w:rsidP="002138D6">
      <w:pPr>
        <w:spacing w:line="240" w:lineRule="auto"/>
        <w:jc w:val="both"/>
        <w:rPr>
          <w:rFonts w:ascii="Times New Roman" w:eastAsia="Calibri" w:hAnsi="Times New Roman" w:cs="Times New Roman"/>
          <w:b/>
          <w:noProof/>
        </w:rPr>
      </w:pPr>
      <w:r>
        <w:rPr>
          <w:rFonts w:ascii="Times New Roman" w:hAnsi="Times New Roman"/>
          <w:b/>
          <w:noProof/>
        </w:rPr>
        <w:t>Ipprovdi sommarju mhux kunfidenzjali (sa 250 kelma) tal-informazzjoni pprovduta fit-Taqsima 1.1, inkluż: il-mod li bih titwettaq il-konċentrazzjoni (pereżempju, permezz ta’ xiri ta’ ishma, offerta pubblika, kuntratt eċċ.); l-Artikoli tar-Regolament dwar l-Għaqdiet skont liema t-tranżazzjoni tikkwalifika bħala konċentrazzjoni; l-impriżi inkwistjoni. Għal kull waħda mill-impriżi kkonċernati, ipprovdi: L-isem sħiħ, il-pajjiż ta’ inkorporazzjoni, l-entità ta’ kontroll finali, deskrizzjoni qasira tal-attivitajiet u ż-żoni ġeografiċi ta’ attività. Għal JVs maħluqa ġodda, ipprovdi attivitajiet maħsuba u żoni ġeografiċi ta’ attività. Huwa mifhum li dan is-sommarju jiġi ppubblikat fuq il-websajt tad-DĠ Kompetizzjoni wara notifika. Is-sommarju jrid jiġi abbozzat b’tali mod li ma jkun fih l-ebda informazzjoni kunfidenzjali jew sigrieti kummerċjali. )</w:t>
      </w:r>
    </w:p>
    <w:tbl>
      <w:tblPr>
        <w:tblStyle w:val="TableGrid4"/>
        <w:tblW w:w="9741" w:type="dxa"/>
        <w:tblLook w:val="04A0" w:firstRow="1" w:lastRow="0" w:firstColumn="1" w:lastColumn="0" w:noHBand="0" w:noVBand="1"/>
      </w:tblPr>
      <w:tblGrid>
        <w:gridCol w:w="9741"/>
      </w:tblGrid>
      <w:tr w:rsidR="002138D6" w:rsidRPr="002138D6" w14:paraId="52DF4162" w14:textId="77777777" w:rsidTr="00D50649">
        <w:trPr>
          <w:trHeight w:val="648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54" w14:textId="77777777" w:rsidR="002138D6" w:rsidRPr="002138D6" w:rsidRDefault="002138D6" w:rsidP="00D50649">
            <w:pPr>
              <w:tabs>
                <w:tab w:val="left" w:pos="284"/>
              </w:tabs>
              <w:ind w:right="-23"/>
              <w:jc w:val="center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Eżempju (jekk jogħġbok ħassar għan-notifika)</w:t>
            </w:r>
          </w:p>
          <w:p w14:paraId="52DF4155" w14:textId="77777777" w:rsidR="002138D6" w:rsidRPr="002138D6" w:rsidRDefault="002138D6" w:rsidP="00D50649">
            <w:pPr>
              <w:tabs>
                <w:tab w:val="left" w:pos="284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</w:p>
          <w:p w14:paraId="52DF4156" w14:textId="77777777" w:rsidR="002138D6" w:rsidRPr="002138D6" w:rsidRDefault="002138D6" w:rsidP="00D50649">
            <w:pPr>
              <w:tabs>
                <w:tab w:val="left" w:pos="284"/>
              </w:tabs>
              <w:ind w:right="-23"/>
              <w:rPr>
                <w:rFonts w:ascii="Times New Roman" w:eastAsia="Calibri" w:hAnsi="Times New Roman" w:cs="Times New Roman"/>
                <w:i/>
                <w:noProof/>
              </w:rPr>
            </w:pPr>
            <w:r>
              <w:rPr>
                <w:rFonts w:ascii="Times New Roman" w:hAnsi="Times New Roman"/>
                <w:i/>
                <w:noProof/>
              </w:rPr>
              <w:t>Din in-notifika tikkonċerna l-impriżi li ġejjin:</w:t>
            </w:r>
          </w:p>
          <w:p w14:paraId="52DF4157" w14:textId="77777777" w:rsidR="002138D6" w:rsidRPr="002138D6" w:rsidRDefault="002138D6" w:rsidP="00D50649">
            <w:pPr>
              <w:tabs>
                <w:tab w:val="left" w:pos="284"/>
              </w:tabs>
              <w:ind w:right="-23"/>
              <w:rPr>
                <w:rFonts w:ascii="Times New Roman" w:eastAsia="Calibri" w:hAnsi="Times New Roman" w:cs="Times New Roman"/>
                <w:i/>
                <w:noProof/>
              </w:rPr>
            </w:pPr>
            <w:r>
              <w:rPr>
                <w:noProof/>
              </w:rPr>
              <w:tab/>
              <w:t xml:space="preserve"> </w:t>
            </w:r>
            <w:r>
              <w:rPr>
                <w:noProof/>
              </w:rPr>
              <w:br/>
            </w:r>
            <w:r>
              <w:rPr>
                <w:rFonts w:ascii="Times New Roman" w:hAnsi="Times New Roman"/>
                <w:i/>
                <w:noProof/>
              </w:rPr>
              <w:t>[Isem sħiħ tal-Kumpanija A] ([Isem qasir tal-kumpanija A], [Pajjiż tal-oriġini tal-Kumpanija A], ikkontrollata minn [Kumpanija X]</w:t>
            </w:r>
            <w:r>
              <w:rPr>
                <w:noProof/>
              </w:rPr>
              <w:tab/>
              <w:t xml:space="preserve"> </w:t>
            </w:r>
            <w:r>
              <w:rPr>
                <w:noProof/>
              </w:rPr>
              <w:br/>
            </w:r>
            <w:r>
              <w:rPr>
                <w:rFonts w:ascii="Times New Roman" w:hAnsi="Times New Roman"/>
                <w:i/>
                <w:noProof/>
              </w:rPr>
              <w:t>[Isem sħiħ tal-Kumpanija B] ([Isem qasir tal-kumpanija B], [Pajjiż tal-oriġini tal-Kumpanija B], ikkontrollata minn [Kumpanija Y]</w:t>
            </w:r>
            <w:r>
              <w:rPr>
                <w:noProof/>
              </w:rPr>
              <w:tab/>
            </w:r>
          </w:p>
          <w:p w14:paraId="52DF4158" w14:textId="77777777" w:rsidR="002138D6" w:rsidRPr="002138D6" w:rsidRDefault="002138D6" w:rsidP="00D50649">
            <w:pPr>
              <w:tabs>
                <w:tab w:val="left" w:pos="284"/>
              </w:tabs>
              <w:ind w:right="-23"/>
              <w:rPr>
                <w:rFonts w:ascii="Times New Roman" w:eastAsia="Calibri" w:hAnsi="Times New Roman" w:cs="Times New Roman"/>
                <w:i/>
                <w:noProof/>
              </w:rPr>
            </w:pPr>
          </w:p>
          <w:p w14:paraId="52DF4159" w14:textId="77777777" w:rsidR="002138D6" w:rsidRPr="002138D6" w:rsidRDefault="002138D6" w:rsidP="00D50649">
            <w:pPr>
              <w:tabs>
                <w:tab w:val="left" w:pos="284"/>
              </w:tabs>
              <w:ind w:right="-23"/>
              <w:rPr>
                <w:rFonts w:ascii="Times New Roman" w:eastAsia="Calibri" w:hAnsi="Times New Roman" w:cs="Times New Roman"/>
                <w:i/>
                <w:noProof/>
              </w:rPr>
            </w:pPr>
            <w:r>
              <w:rPr>
                <w:rFonts w:ascii="Times New Roman" w:hAnsi="Times New Roman"/>
                <w:i/>
                <w:noProof/>
              </w:rPr>
              <w:t xml:space="preserve">[Il-Kumpanija A] takkwista, fis-sens tal-Artikolu 3(1), il-punt (b) tar-Regolament dwar l-Għaqdiet, il-kontroll esklużiv (sħiħ/parzjali) ta’ [Kumpanija B] JEW </w:t>
            </w:r>
          </w:p>
          <w:p w14:paraId="52DF415A" w14:textId="77777777" w:rsidR="002138D6" w:rsidRPr="002138D6" w:rsidRDefault="002138D6" w:rsidP="00D50649">
            <w:pPr>
              <w:tabs>
                <w:tab w:val="left" w:pos="284"/>
              </w:tabs>
              <w:ind w:right="-23"/>
              <w:rPr>
                <w:rFonts w:ascii="Times New Roman" w:eastAsia="Calibri" w:hAnsi="Times New Roman" w:cs="Times New Roman"/>
                <w:i/>
                <w:noProof/>
              </w:rPr>
            </w:pPr>
            <w:r>
              <w:rPr>
                <w:rFonts w:ascii="Times New Roman" w:hAnsi="Times New Roman"/>
                <w:i/>
                <w:noProof/>
              </w:rPr>
              <w:t xml:space="preserve">[Kumpanija A] tidħol f’fużjoni sħiħa skont it-tifsira tal-Artikolu 3(1), il-punt (a) tar-Regolament dwar l-Għaqdiet, ma’ [Kumpanija B] JEW </w:t>
            </w:r>
          </w:p>
          <w:p w14:paraId="52DF415B" w14:textId="77777777" w:rsidR="002138D6" w:rsidRPr="002138D6" w:rsidRDefault="002138D6" w:rsidP="00D50649">
            <w:pPr>
              <w:tabs>
                <w:tab w:val="left" w:pos="284"/>
              </w:tabs>
              <w:ind w:right="-23"/>
              <w:rPr>
                <w:rFonts w:ascii="Times New Roman" w:eastAsia="Calibri" w:hAnsi="Times New Roman" w:cs="Times New Roman"/>
                <w:i/>
                <w:noProof/>
              </w:rPr>
            </w:pPr>
            <w:r>
              <w:rPr>
                <w:rFonts w:ascii="Times New Roman" w:hAnsi="Times New Roman"/>
                <w:i/>
                <w:noProof/>
              </w:rPr>
              <w:t xml:space="preserve">[Il-Kumpanija A] u l- [Kumpanija B] jakkwistaw, skont it-tifsira tal-Artikolu 3(1), il-punt (b) u l-Artikolu 3(4) tar-Regolament dwar l-Għaqdiet, il-kontroll konġunt tal-[Kumpanija C]. </w:t>
            </w:r>
          </w:p>
          <w:p w14:paraId="52DF415C" w14:textId="77777777" w:rsidR="002138D6" w:rsidRPr="002138D6" w:rsidRDefault="002138D6" w:rsidP="00D50649">
            <w:pPr>
              <w:tabs>
                <w:tab w:val="left" w:pos="284"/>
              </w:tabs>
              <w:ind w:right="-23"/>
              <w:rPr>
                <w:rFonts w:ascii="Times New Roman" w:eastAsia="Calibri" w:hAnsi="Times New Roman" w:cs="Times New Roman"/>
                <w:i/>
                <w:noProof/>
              </w:rPr>
            </w:pPr>
          </w:p>
          <w:p w14:paraId="52DF415D" w14:textId="77777777" w:rsidR="002138D6" w:rsidRPr="002138D6" w:rsidRDefault="002138D6" w:rsidP="00D50649">
            <w:pPr>
              <w:tabs>
                <w:tab w:val="left" w:pos="284"/>
              </w:tabs>
              <w:ind w:right="-23"/>
              <w:rPr>
                <w:rFonts w:ascii="Times New Roman" w:eastAsia="Calibri" w:hAnsi="Times New Roman" w:cs="Times New Roman"/>
                <w:i/>
                <w:noProof/>
              </w:rPr>
            </w:pPr>
            <w:r>
              <w:rPr>
                <w:rFonts w:ascii="Times New Roman" w:hAnsi="Times New Roman"/>
                <w:i/>
                <w:noProof/>
              </w:rPr>
              <w:t>Il-konċentrazzjoni titwettaq permezz ta’ [Mezzi ta’ implimentazzjoni tal-konċentrazzjoni, eż. mod ta’ xiri ta’ ishma/assi, eċċ.)].</w:t>
            </w:r>
          </w:p>
          <w:p w14:paraId="52DF415E" w14:textId="77777777" w:rsidR="002138D6" w:rsidRPr="002138D6" w:rsidRDefault="002138D6" w:rsidP="00D50649">
            <w:pPr>
              <w:tabs>
                <w:tab w:val="left" w:pos="284"/>
              </w:tabs>
              <w:ind w:right="-23"/>
              <w:rPr>
                <w:rFonts w:ascii="Times New Roman" w:eastAsia="Calibri" w:hAnsi="Times New Roman" w:cs="Times New Roman"/>
                <w:i/>
                <w:noProof/>
              </w:rPr>
            </w:pPr>
          </w:p>
          <w:p w14:paraId="52DF415F" w14:textId="77777777" w:rsidR="002138D6" w:rsidRPr="002138D6" w:rsidRDefault="002138D6" w:rsidP="00D50649">
            <w:pPr>
              <w:tabs>
                <w:tab w:val="left" w:pos="284"/>
              </w:tabs>
              <w:ind w:right="-23"/>
              <w:rPr>
                <w:rFonts w:ascii="Times New Roman" w:eastAsia="Calibri" w:hAnsi="Times New Roman" w:cs="Times New Roman"/>
                <w:i/>
                <w:noProof/>
              </w:rPr>
            </w:pPr>
            <w:r>
              <w:rPr>
                <w:rFonts w:ascii="Times New Roman" w:hAnsi="Times New Roman"/>
                <w:i/>
                <w:noProof/>
              </w:rPr>
              <w:t>L-attivitajiet kummerċjali tal-impriżi kkonċernati huma:</w:t>
            </w:r>
          </w:p>
          <w:p w14:paraId="52DF4160" w14:textId="77777777" w:rsidR="002138D6" w:rsidRPr="002138D6" w:rsidRDefault="002138D6" w:rsidP="002138D6">
            <w:pPr>
              <w:numPr>
                <w:ilvl w:val="1"/>
                <w:numId w:val="26"/>
              </w:numPr>
              <w:tabs>
                <w:tab w:val="left" w:pos="284"/>
              </w:tabs>
              <w:spacing w:before="120"/>
              <w:ind w:left="720" w:right="-23"/>
              <w:jc w:val="both"/>
              <w:rPr>
                <w:rFonts w:ascii="Times New Roman" w:eastAsia="Calibri" w:hAnsi="Times New Roman" w:cs="Times New Roman"/>
                <w:i/>
                <w:noProof/>
              </w:rPr>
            </w:pPr>
            <w:r>
              <w:rPr>
                <w:rFonts w:ascii="Times New Roman" w:hAnsi="Times New Roman"/>
                <w:i/>
                <w:noProof/>
              </w:rPr>
              <w:t>għal [Kumpanija A]: [Deskrizzjoni qasira tal-attività, eż., sustanzi kimiċi diversifikati b’attivitajiet primarji fix-xjenzi agrikoli, plastik tal-prestazzjoni u sustanzi kimiċi, u prodotti u servizzi tal-idrokarburi u tal-enerġija].</w:t>
            </w:r>
          </w:p>
          <w:p w14:paraId="52DF4161" w14:textId="77777777" w:rsidR="002138D6" w:rsidRPr="002138D6" w:rsidRDefault="002138D6" w:rsidP="002138D6">
            <w:pPr>
              <w:numPr>
                <w:ilvl w:val="1"/>
                <w:numId w:val="26"/>
              </w:numPr>
              <w:tabs>
                <w:tab w:val="left" w:pos="284"/>
              </w:tabs>
              <w:spacing w:before="120"/>
              <w:ind w:left="720" w:right="-23"/>
              <w:jc w:val="both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i/>
                <w:noProof/>
              </w:rPr>
              <w:t>għal [Kumpanija B]: [Deskrizzjoni qasira tal-attività, eż. teknoloġija bbażata fuq is-silikon u innovazzjoni b’attivitajiet primarji fl-iżvilupp u l-produzzjoni ta’ polimeri u materjali oħra bbażati fuq il-kimika tas-silikon].</w:t>
            </w:r>
          </w:p>
        </w:tc>
      </w:tr>
    </w:tbl>
    <w:p w14:paraId="52DF4163" w14:textId="77777777" w:rsidR="002138D6" w:rsidRPr="002138D6" w:rsidRDefault="002138D6" w:rsidP="002138D6">
      <w:pPr>
        <w:ind w:left="850" w:hanging="850"/>
        <w:rPr>
          <w:rFonts w:ascii="Times New Roman" w:eastAsia="Calibri" w:hAnsi="Times New Roman" w:cs="Times New Roman"/>
          <w:b/>
          <w:noProof/>
        </w:rPr>
      </w:pPr>
    </w:p>
    <w:p w14:paraId="52DF4164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TAQSIMA 5</w:t>
      </w:r>
    </w:p>
    <w:p w14:paraId="52DF4165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Ir-raġunament tal-konċentrazzjoni u t-twaqqit</w:t>
      </w:r>
    </w:p>
    <w:tbl>
      <w:tblPr>
        <w:tblStyle w:val="TableGrid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6322"/>
      </w:tblGrid>
      <w:tr w:rsidR="002138D6" w:rsidRPr="002138D6" w14:paraId="52DF416A" w14:textId="77777777" w:rsidTr="00D50649">
        <w:trPr>
          <w:trHeight w:val="82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66" w14:textId="77777777" w:rsidR="002138D6" w:rsidRPr="002138D6" w:rsidRDefault="002138D6" w:rsidP="002138D6">
            <w:pPr>
              <w:widowControl w:val="0"/>
              <w:tabs>
                <w:tab w:val="left" w:pos="-1440"/>
                <w:tab w:val="left" w:pos="-720"/>
                <w:tab w:val="left" w:pos="322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left="464" w:right="-23" w:hanging="431"/>
              <w:jc w:val="both"/>
              <w:rPr>
                <w:rFonts w:ascii="Times New Roman" w:eastAsia="Times New Roman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hAnsi="Times New Roman"/>
                <w:b/>
                <w:noProof/>
              </w:rPr>
              <w:t xml:space="preserve">5.1. Ir-raġuni wara l-konċentrazzjoni </w:t>
            </w:r>
          </w:p>
          <w:p w14:paraId="52DF4167" w14:textId="77777777" w:rsidR="002138D6" w:rsidRPr="002138D6" w:rsidRDefault="002138D6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left="1" w:right="-23" w:firstLine="32"/>
              <w:jc w:val="both"/>
              <w:rPr>
                <w:rFonts w:ascii="Times New Roman" w:eastAsia="Times New Roman" w:hAnsi="Times New Roman" w:cs="Times New Roman"/>
                <w:noProof/>
                <w:szCs w:val="24"/>
                <w:lang w:val="en-US"/>
              </w:rPr>
            </w:pPr>
          </w:p>
          <w:p w14:paraId="52DF4168" w14:textId="77777777" w:rsidR="002138D6" w:rsidRPr="002138D6" w:rsidRDefault="002138D6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left="1" w:right="-23" w:firstLine="32"/>
              <w:jc w:val="both"/>
              <w:rPr>
                <w:rFonts w:ascii="Times New Roman" w:eastAsia="Times New Roman" w:hAnsi="Times New Roman" w:cs="Times New Roman"/>
                <w:noProof/>
                <w:szCs w:val="24"/>
              </w:rPr>
            </w:pPr>
            <w:r>
              <w:rPr>
                <w:rFonts w:ascii="Times New Roman" w:hAnsi="Times New Roman"/>
                <w:noProof/>
              </w:rPr>
              <w:t>Għandek tipprovdi deskrizzjoni fil-qosor tar-raġunijiet għall-konċentrazzjoni proposta.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6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Cs w:val="24"/>
                <w:lang w:val="en-US"/>
              </w:rPr>
            </w:pPr>
          </w:p>
        </w:tc>
      </w:tr>
      <w:tr w:rsidR="002138D6" w:rsidRPr="002138D6" w14:paraId="52DF416F" w14:textId="77777777" w:rsidTr="00D50649">
        <w:trPr>
          <w:trHeight w:val="125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6B" w14:textId="77777777" w:rsidR="002138D6" w:rsidRPr="002138D6" w:rsidRDefault="002138D6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 w:firstLine="32"/>
              <w:jc w:val="both"/>
              <w:rPr>
                <w:rFonts w:ascii="Times New Roman" w:eastAsia="Calibri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hAnsi="Times New Roman"/>
                <w:b/>
                <w:noProof/>
              </w:rPr>
              <w:t xml:space="preserve">5.2. It-twaqqit </w:t>
            </w:r>
          </w:p>
          <w:p w14:paraId="52DF416C" w14:textId="77777777" w:rsidR="002138D6" w:rsidRPr="002138D6" w:rsidRDefault="002138D6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 w:firstLine="32"/>
              <w:jc w:val="both"/>
              <w:rPr>
                <w:rFonts w:ascii="Times New Roman" w:eastAsia="Calibri" w:hAnsi="Times New Roman" w:cs="Times New Roman"/>
                <w:noProof/>
                <w:szCs w:val="24"/>
              </w:rPr>
            </w:pPr>
          </w:p>
          <w:p w14:paraId="52DF416D" w14:textId="77777777" w:rsidR="002138D6" w:rsidRPr="002138D6" w:rsidRDefault="002138D6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 w:firstLine="32"/>
              <w:jc w:val="both"/>
              <w:rPr>
                <w:rFonts w:ascii="Times New Roman" w:eastAsia="Calibri" w:hAnsi="Times New Roman" w:cs="Times New Roman"/>
                <w:noProof/>
                <w:szCs w:val="24"/>
              </w:rPr>
            </w:pPr>
            <w:r>
              <w:rPr>
                <w:rFonts w:ascii="Times New Roman" w:hAnsi="Times New Roman"/>
                <w:noProof/>
              </w:rPr>
              <w:t>Għandek tipprovdi deskrizzjoni fil-qosor taż-żmien tal-konċentrazzjoni proposta (inkluża data legalment vinkolanti għall-għeluq, jekk applikabbli).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6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Cs w:val="24"/>
                <w:lang w:val="en-US"/>
              </w:rPr>
            </w:pPr>
          </w:p>
        </w:tc>
      </w:tr>
    </w:tbl>
    <w:p w14:paraId="52DF4170" w14:textId="77777777" w:rsidR="002138D6" w:rsidRPr="002138D6" w:rsidRDefault="002138D6" w:rsidP="002138D6">
      <w:pPr>
        <w:ind w:left="850" w:hanging="850"/>
        <w:rPr>
          <w:rFonts w:ascii="Times New Roman" w:eastAsia="Calibri" w:hAnsi="Times New Roman" w:cs="Times New Roman"/>
          <w:noProof/>
        </w:rPr>
      </w:pPr>
    </w:p>
    <w:p w14:paraId="52DF4171" w14:textId="77777777" w:rsidR="002138D6" w:rsidRPr="002138D6" w:rsidRDefault="002138D6" w:rsidP="002138D6">
      <w:pPr>
        <w:keepNext/>
        <w:ind w:left="851" w:hanging="851"/>
        <w:rPr>
          <w:rFonts w:ascii="Times New Roman" w:eastAsia="Calibri" w:hAnsi="Times New Roman" w:cs="Times New Roman"/>
          <w:b/>
          <w:noProof/>
        </w:rPr>
      </w:pPr>
      <w:r>
        <w:rPr>
          <w:rFonts w:ascii="Times New Roman" w:hAnsi="Times New Roman"/>
          <w:b/>
          <w:noProof/>
        </w:rPr>
        <w:t xml:space="preserve">5.3. </w:t>
      </w:r>
      <w:r>
        <w:rPr>
          <w:noProof/>
        </w:rPr>
        <w:tab/>
      </w:r>
      <w:r>
        <w:rPr>
          <w:rFonts w:ascii="Times New Roman" w:hAnsi="Times New Roman"/>
          <w:b/>
          <w:noProof/>
        </w:rPr>
        <w:t>Ikkomplementa t-tweġiba tiegħek bi kwalunkwe informazzjoni addizzjonali li tixtieq tippreżenta lill-Kummissjoni.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9725"/>
      </w:tblGrid>
      <w:tr w:rsidR="002138D6" w:rsidRPr="002138D6" w14:paraId="52DF4173" w14:textId="77777777" w:rsidTr="00D50649">
        <w:trPr>
          <w:trHeight w:val="1042"/>
        </w:trPr>
        <w:tc>
          <w:tcPr>
            <w:tcW w:w="9725" w:type="dxa"/>
          </w:tcPr>
          <w:p w14:paraId="52DF4172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noProof/>
              </w:rPr>
            </w:pPr>
          </w:p>
        </w:tc>
      </w:tr>
    </w:tbl>
    <w:p w14:paraId="52DF4174" w14:textId="77777777" w:rsidR="002138D6" w:rsidRPr="002138D6" w:rsidRDefault="002138D6" w:rsidP="002138D6">
      <w:pPr>
        <w:ind w:left="850" w:hanging="850"/>
        <w:rPr>
          <w:rFonts w:ascii="Times New Roman" w:eastAsia="Calibri" w:hAnsi="Times New Roman" w:cs="Times New Roman"/>
          <w:noProof/>
        </w:rPr>
      </w:pPr>
    </w:p>
    <w:p w14:paraId="52DF4175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TAQSIMA 6</w:t>
      </w:r>
    </w:p>
    <w:p w14:paraId="52DF4176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Ġurisdizzjoni</w:t>
      </w:r>
      <w:r>
        <w:rPr>
          <w:rStyle w:val="FootnoteReference"/>
          <w:noProof/>
        </w:rPr>
        <w:footnoteReference w:id="30"/>
      </w:r>
      <w:r>
        <w:rPr>
          <w:noProof/>
          <w:sz w:val="16"/>
        </w:rPr>
        <w:t xml:space="preserve"> </w:t>
      </w:r>
      <w:r>
        <w:rPr>
          <w:noProof/>
        </w:rPr>
        <w:t xml:space="preserve"> </w:t>
      </w:r>
    </w:p>
    <w:p w14:paraId="52DF4177" w14:textId="77777777" w:rsidR="002138D6" w:rsidRPr="002138D6" w:rsidRDefault="002138D6" w:rsidP="002138D6">
      <w:pPr>
        <w:pStyle w:val="Heading2"/>
        <w:numPr>
          <w:ilvl w:val="1"/>
          <w:numId w:val="6"/>
        </w:numPr>
        <w:rPr>
          <w:rFonts w:eastAsia="Calibri"/>
          <w:noProof/>
        </w:rPr>
      </w:pPr>
      <w:r>
        <w:rPr>
          <w:noProof/>
        </w:rPr>
        <w:t>Deskrizzjoni qasira tal-konċentrazzjoni u l-bidla tal-kontroll (sa 250 kelma)</w:t>
      </w:r>
    </w:p>
    <w:tbl>
      <w:tblPr>
        <w:tblStyle w:val="TableGrid4"/>
        <w:tblW w:w="9741" w:type="dxa"/>
        <w:tblLook w:val="04A0" w:firstRow="1" w:lastRow="0" w:firstColumn="1" w:lastColumn="0" w:noHBand="0" w:noVBand="1"/>
      </w:tblPr>
      <w:tblGrid>
        <w:gridCol w:w="9741"/>
      </w:tblGrid>
      <w:tr w:rsidR="002138D6" w:rsidRPr="002138D6" w14:paraId="52DF417D" w14:textId="77777777" w:rsidTr="00D50649">
        <w:trPr>
          <w:trHeight w:val="557"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78" w14:textId="77777777" w:rsidR="002138D6" w:rsidRPr="002138D6" w:rsidRDefault="002138D6" w:rsidP="00D50649">
            <w:pPr>
              <w:tabs>
                <w:tab w:val="left" w:pos="284"/>
              </w:tabs>
              <w:ind w:right="-23"/>
              <w:jc w:val="center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Eżempju 1 (jekk jogħġbok ħassar għan-notifika)</w:t>
            </w:r>
          </w:p>
          <w:p w14:paraId="52DF4179" w14:textId="77777777" w:rsidR="002138D6" w:rsidRPr="002138D6" w:rsidRDefault="002138D6" w:rsidP="002138D6">
            <w:pPr>
              <w:tabs>
                <w:tab w:val="left" w:pos="284"/>
              </w:tabs>
              <w:ind w:right="-23"/>
              <w:jc w:val="both"/>
              <w:rPr>
                <w:rFonts w:ascii="Times New Roman" w:eastAsia="Calibri" w:hAnsi="Times New Roman" w:cs="Times New Roman"/>
                <w:i/>
                <w:noProof/>
              </w:rPr>
            </w:pPr>
            <w:r>
              <w:rPr>
                <w:rFonts w:ascii="Times New Roman" w:hAnsi="Times New Roman"/>
                <w:i/>
                <w:noProof/>
              </w:rPr>
              <w:t>Skont ftehim ta’ bejgħ u xiri ta’ ishma ffirmat fi X.X.XX, [Kumpanija A] takkwista ishma li jirrappreżentaw 75 % tad-drittijiet tal-vot totali ta’ [Kumpanija B]. L25 % li jifdal tad-drittijiet tal-vot tal- [Kumpanija B] se jinżammu minn [il-Minority Shareholder M]. Peress li d-deċiżjonijiet relatati mal-istrateġija kummerċjali ta’ [Kumpanija B] se jiġu adottati b’maġġoranza sempliċi, [Kumpanija A] li għandha maġġoranza ta’ ishma u voti se teżerċita influwenza deċiżiva fuq [Kumpanija B]. [Il-kumpanija B] għalhekk se tkun ikkontrollata biss mill- [Kumpanija A].</w:t>
            </w:r>
          </w:p>
          <w:p w14:paraId="52DF417A" w14:textId="77777777" w:rsidR="002138D6" w:rsidRPr="002138D6" w:rsidRDefault="002138D6" w:rsidP="00D50649">
            <w:pPr>
              <w:tabs>
                <w:tab w:val="left" w:pos="284"/>
              </w:tabs>
              <w:ind w:right="-23"/>
              <w:rPr>
                <w:rFonts w:ascii="Times New Roman" w:eastAsia="Calibri" w:hAnsi="Times New Roman" w:cs="Times New Roman"/>
                <w:i/>
                <w:noProof/>
              </w:rPr>
            </w:pPr>
          </w:p>
          <w:p w14:paraId="52DF417B" w14:textId="77777777" w:rsidR="002138D6" w:rsidRPr="002138D6" w:rsidRDefault="002138D6" w:rsidP="00D50649">
            <w:pPr>
              <w:tabs>
                <w:tab w:val="left" w:pos="284"/>
              </w:tabs>
              <w:ind w:right="-23"/>
              <w:jc w:val="center"/>
              <w:rPr>
                <w:rFonts w:ascii="Times New Roman" w:eastAsia="Calibri" w:hAnsi="Times New Roman" w:cs="Times New Roman"/>
                <w:i/>
                <w:noProof/>
              </w:rPr>
            </w:pPr>
            <w:r>
              <w:rPr>
                <w:rFonts w:ascii="Times New Roman" w:hAnsi="Times New Roman"/>
                <w:noProof/>
              </w:rPr>
              <w:t>Eżempju 2 (jekk jogħġbok ħassar għan-notifika)</w:t>
            </w:r>
          </w:p>
          <w:p w14:paraId="52DF417C" w14:textId="77777777" w:rsidR="002138D6" w:rsidRPr="002138D6" w:rsidRDefault="002138D6" w:rsidP="002138D6">
            <w:pPr>
              <w:tabs>
                <w:tab w:val="left" w:pos="284"/>
              </w:tabs>
              <w:ind w:right="-23"/>
              <w:jc w:val="both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i/>
                <w:noProof/>
              </w:rPr>
              <w:t>Skont ftehim ta’ bejgħ u xiri ta’ ishma ffirmat fi X.X.XX, [Kumpanija A] takkwista ishma li jirrappreżentaw 40 % tad-drittijiet tal-vot totali ta’ [Kumpanija B]. L60 % li jifdal tad-drittijiet tal-vot ta’ [Kumpanija B] se jinżammu minn [Kumpanija C]. Il-Bord ser ikun magħmul minn seba’ membri, u [Kumpanija A] ser taħtar tlieta minnhom. [Il-kumpanija A] se jkollha drittijiet ta’ veto fuq il-ħatra tal-maniġment superjuri, il-baġit, u l-pjan tan-negozju. [Il-kumpanija B] għalhekk se tkun ikkontrollata b’mod konġunt minn [Kumpanija A] u [Kumpanija C].</w:t>
            </w:r>
          </w:p>
        </w:tc>
      </w:tr>
    </w:tbl>
    <w:p w14:paraId="52DF417E" w14:textId="77777777" w:rsidR="002138D6" w:rsidRPr="002138D6" w:rsidRDefault="002138D6" w:rsidP="002138D6">
      <w:pPr>
        <w:ind w:left="1417" w:hanging="567"/>
        <w:rPr>
          <w:rFonts w:ascii="Times New Roman" w:eastAsia="Calibri" w:hAnsi="Times New Roman" w:cs="Times New Roman"/>
          <w:noProof/>
        </w:rPr>
      </w:pPr>
    </w:p>
    <w:p w14:paraId="52DF417F" w14:textId="77777777" w:rsidR="002138D6" w:rsidRPr="002138D6" w:rsidRDefault="002138D6" w:rsidP="002138D6">
      <w:pPr>
        <w:pStyle w:val="Heading2"/>
        <w:numPr>
          <w:ilvl w:val="1"/>
          <w:numId w:val="6"/>
        </w:numPr>
        <w:rPr>
          <w:rFonts w:eastAsia="Calibri"/>
          <w:noProof/>
        </w:rPr>
      </w:pPr>
      <w:r>
        <w:rPr>
          <w:noProof/>
        </w:rPr>
        <w:t xml:space="preserve">Akkwist ta’ kontroll </w:t>
      </w:r>
    </w:p>
    <w:p w14:paraId="52DF4180" w14:textId="77777777" w:rsidR="002138D6" w:rsidRPr="002138D6" w:rsidRDefault="0097744F" w:rsidP="002138D6">
      <w:pPr>
        <w:widowControl w:val="0"/>
        <w:tabs>
          <w:tab w:val="left" w:pos="-1440"/>
          <w:tab w:val="left" w:pos="-720"/>
          <w:tab w:val="left" w:pos="1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spacing w:after="0"/>
        <w:ind w:left="1" w:right="-23" w:hanging="1"/>
        <w:rPr>
          <w:rFonts w:ascii="Times New Roman" w:eastAsia="Times New Roman" w:hAnsi="Times New Roman" w:cs="Times New Roman"/>
          <w:b/>
          <w:noProof/>
        </w:rPr>
      </w:pPr>
      <w:sdt>
        <w:sdtPr>
          <w:rPr>
            <w:rFonts w:ascii="Times New Roman" w:eastAsia="Times New Roman" w:hAnsi="Times New Roman" w:cs="Times New Roman"/>
            <w:noProof/>
          </w:rPr>
          <w:id w:val="471335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1D1">
            <w:rPr>
              <w:rFonts w:ascii="Segoe UI Symbol" w:eastAsia="Times New Roman" w:hAnsi="Segoe UI Symbol" w:cs="Segoe UI Symbol"/>
              <w:noProof/>
              <w:lang w:val="en-US"/>
            </w:rPr>
            <w:t>☐</w:t>
          </w:r>
        </w:sdtContent>
      </w:sdt>
      <w:r w:rsidR="004E11D1">
        <w:rPr>
          <w:rFonts w:ascii="Times New Roman" w:hAnsi="Times New Roman"/>
          <w:noProof/>
        </w:rPr>
        <w:t xml:space="preserve"> </w:t>
      </w:r>
      <w:r w:rsidR="004E11D1">
        <w:rPr>
          <w:rFonts w:ascii="Times New Roman" w:hAnsi="Times New Roman"/>
          <w:b/>
          <w:noProof/>
        </w:rPr>
        <w:t>Akkwist ta’ kontroll uniku</w:t>
      </w:r>
    </w:p>
    <w:p w14:paraId="52DF4181" w14:textId="77777777" w:rsidR="002138D6" w:rsidRPr="002138D6" w:rsidRDefault="002138D6" w:rsidP="002138D6">
      <w:pPr>
        <w:widowControl w:val="0"/>
        <w:tabs>
          <w:tab w:val="left" w:pos="-1440"/>
          <w:tab w:val="left" w:pos="-720"/>
          <w:tab w:val="left" w:pos="1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ind w:left="1" w:right="-23" w:hanging="1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  <w:noProof/>
        </w:rPr>
        <w:t>L-akkwirent jakkwista kontroll esklużiv fuq il-mira/i skont it-tifsira tal-Artikolu 3(2) tar-Regolament dwar l-Għaqdiet. Għandek tispeċifika l-mezzi tal-akkwist tal-kontroll esklużiv billi timmarka l-kaxxi rilevanti:</w:t>
      </w:r>
    </w:p>
    <w:tbl>
      <w:tblPr>
        <w:tblStyle w:val="TableGrid4"/>
        <w:tblW w:w="4973" w:type="pct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2138D6" w:rsidRPr="002138D6" w14:paraId="52DF4183" w14:textId="77777777" w:rsidTr="00D50649">
        <w:trPr>
          <w:trHeight w:val="6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182" w14:textId="77777777" w:rsidR="002138D6" w:rsidRPr="002138D6" w:rsidRDefault="0097744F" w:rsidP="002138D6">
            <w:pPr>
              <w:ind w:left="284" w:hanging="284"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sdt>
              <w:sdtPr>
                <w:rPr>
                  <w:rFonts w:ascii="Times New Roman" w:eastAsia="Times New Roman" w:hAnsi="Times New Roman" w:cs="Times New Roman"/>
                  <w:noProof/>
                </w:rPr>
                <w:id w:val="1491446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Theme="minorHAnsi"/>
                </w:rPr>
              </w:sdtEndPr>
              <w:sdtContent>
                <w:r w:rsidR="004E11D1">
                  <w:rPr>
                    <w:rFonts w:ascii="Segoe UI Symbol" w:hAnsi="Segoe UI Symbol" w:cs="Segoe UI Symbol"/>
                    <w:noProof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[Impriża 1] tikseb kontroll esklużiv pożittiv, jiġifieri l-maġġoranza tad-drittijiet tal-vot fuq il-mira/i (kontroll esklużiv </w:t>
            </w:r>
            <w:r w:rsidR="004E11D1">
              <w:rPr>
                <w:rFonts w:ascii="Times New Roman" w:hAnsi="Times New Roman"/>
                <w:i/>
                <w:noProof/>
              </w:rPr>
              <w:t>de jure</w:t>
            </w:r>
            <w:r w:rsidR="004E11D1">
              <w:rPr>
                <w:rFonts w:ascii="Times New Roman" w:hAnsi="Times New Roman"/>
                <w:noProof/>
              </w:rPr>
              <w:t>)</w:t>
            </w:r>
          </w:p>
        </w:tc>
      </w:tr>
      <w:tr w:rsidR="002138D6" w:rsidRPr="002138D6" w14:paraId="52DF4185" w14:textId="77777777" w:rsidTr="00D50649">
        <w:trPr>
          <w:trHeight w:val="38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184" w14:textId="77777777" w:rsidR="002138D6" w:rsidRPr="002138D6" w:rsidRDefault="0097744F" w:rsidP="002138D6">
            <w:pPr>
              <w:ind w:left="284" w:hanging="284"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sdt>
              <w:sdtPr>
                <w:rPr>
                  <w:rFonts w:ascii="Times New Roman" w:eastAsia="Times New Roman" w:hAnsi="Times New Roman" w:cs="Times New Roman"/>
                  <w:noProof/>
                </w:rPr>
                <w:id w:val="-137939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Times New Roman" w:hAnsi="Segoe UI Symbol" w:cs="Segoe UI Symbol"/>
                    <w:noProof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[Impriża 1] tikseb kontroll esklużiv negattiv fuq il-mira/i, jiġifieri l-possibbiltà li jiġu eżerċitati drittijiet uniċi ta’ veto fuq deċiżjonijiet strateġiċi (kontroll esklużiv </w:t>
            </w:r>
            <w:r w:rsidR="004E11D1">
              <w:rPr>
                <w:rFonts w:ascii="Times New Roman" w:hAnsi="Times New Roman"/>
                <w:i/>
                <w:noProof/>
              </w:rPr>
              <w:t>de jure</w:t>
            </w:r>
            <w:r w:rsidR="004E11D1">
              <w:rPr>
                <w:rFonts w:ascii="Times New Roman" w:hAnsi="Times New Roman"/>
                <w:noProof/>
              </w:rPr>
              <w:t>). Għandek tispjega x’inhuma dawk id-deċiżjonijiet strateġiċi:</w:t>
            </w:r>
          </w:p>
        </w:tc>
      </w:tr>
      <w:tr w:rsidR="002138D6" w:rsidRPr="002138D6" w14:paraId="52DF418E" w14:textId="77777777" w:rsidTr="00D50649">
        <w:trPr>
          <w:trHeight w:val="57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186" w14:textId="77777777" w:rsidR="002138D6" w:rsidRPr="002138D6" w:rsidRDefault="002138D6" w:rsidP="002138D6">
            <w:pPr>
              <w:ind w:left="284" w:hanging="284"/>
              <w:jc w:val="both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Segoe UI Symbol" w:hAnsi="Segoe UI Symbol"/>
                <w:noProof/>
              </w:rPr>
              <w:t>☐</w:t>
            </w:r>
            <w:r>
              <w:rPr>
                <w:rFonts w:ascii="Times New Roman" w:hAnsi="Times New Roman"/>
                <w:noProof/>
              </w:rPr>
              <w:t xml:space="preserve"> [Impriża 1] takkwista kontroll esklużiv </w:t>
            </w:r>
            <w:r>
              <w:rPr>
                <w:rFonts w:ascii="Times New Roman" w:hAnsi="Times New Roman"/>
                <w:i/>
                <w:noProof/>
              </w:rPr>
              <w:t>de facto</w:t>
            </w:r>
            <w:r>
              <w:rPr>
                <w:rFonts w:ascii="Times New Roman" w:hAnsi="Times New Roman"/>
                <w:noProof/>
              </w:rPr>
              <w:t xml:space="preserve"> fuq il-mira(i) bil-parteċipazzjoni tagħha fi [għandek tindika b’mod preċiż il-parteċipazzjoni azzjonarja u d-drittijiet tal-vot]% peress li hemm probabbiltà kbira li tinkiseb maġġoranza fil-laqgħat tal-azzjonisti (fil-mira). </w:t>
            </w:r>
          </w:p>
          <w:p w14:paraId="52DF4187" w14:textId="77777777" w:rsidR="002138D6" w:rsidRPr="002138D6" w:rsidRDefault="002138D6" w:rsidP="002138D6">
            <w:pPr>
              <w:ind w:left="284" w:hanging="284"/>
              <w:jc w:val="both"/>
              <w:rPr>
                <w:rFonts w:ascii="Times New Roman" w:eastAsia="Calibri" w:hAnsi="Times New Roman" w:cs="Times New Roman"/>
                <w:noProof/>
              </w:rPr>
            </w:pPr>
          </w:p>
          <w:p w14:paraId="52DF4188" w14:textId="77777777" w:rsidR="002138D6" w:rsidRPr="002138D6" w:rsidRDefault="002138D6" w:rsidP="002138D6">
            <w:pPr>
              <w:ind w:left="284" w:hanging="284"/>
              <w:jc w:val="both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Għandek tindika wkoll liema mill-elementi li ġejjin huma preżenti fil-konċentrazzjoni: </w:t>
            </w:r>
          </w:p>
          <w:p w14:paraId="52DF4189" w14:textId="77777777" w:rsidR="002138D6" w:rsidRPr="002138D6" w:rsidRDefault="002138D6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jc w:val="both"/>
              <w:rPr>
                <w:rFonts w:ascii="Times New Roman" w:eastAsia="Calibri" w:hAnsi="Times New Roman" w:cs="Times New Roman"/>
                <w:noProof/>
              </w:rPr>
            </w:pPr>
          </w:p>
          <w:p w14:paraId="52DF418A" w14:textId="77777777" w:rsidR="002138D6" w:rsidRPr="002138D6" w:rsidRDefault="002138D6" w:rsidP="002138D6">
            <w:pPr>
              <w:pStyle w:val="ListParagraph"/>
              <w:ind w:hanging="265"/>
              <w:rPr>
                <w:noProof/>
                <w:sz w:val="22"/>
              </w:rPr>
            </w:pPr>
            <w:r>
              <w:rPr>
                <w:rFonts w:ascii="Segoe UI Symbol" w:hAnsi="Segoe UI Symbol"/>
                <w:noProof/>
                <w:sz w:val="22"/>
              </w:rPr>
              <w:t>☐</w:t>
            </w:r>
            <w:r>
              <w:rPr>
                <w:noProof/>
                <w:sz w:val="22"/>
              </w:rPr>
              <w:t xml:space="preserve"> Il-mudelli tal-votazzjoni tal-laqgħat tal-azzjonisti tal-mira/i fl-aħħar ħames snin huma dawn li ġejjin: [għandek tipprovdi informazzjoni dwar ir-rata ta’ attendenza f’dawn il-laqgħat għal kull sena]. Bil-parteċipazzjoni azzjonarja tagħha, l-[Impriża 1] kien ikollha maġġoranza fil-laqgħat tal-azzjonisti tas-snin [għandek tindika liema laqgħat].  </w:t>
            </w:r>
          </w:p>
          <w:p w14:paraId="52DF418B" w14:textId="77777777" w:rsidR="002138D6" w:rsidRPr="002138D6" w:rsidRDefault="002138D6" w:rsidP="002138D6">
            <w:pPr>
              <w:pStyle w:val="ListParagraph"/>
              <w:ind w:hanging="265"/>
              <w:rPr>
                <w:noProof/>
                <w:sz w:val="22"/>
              </w:rPr>
            </w:pPr>
            <w:r>
              <w:rPr>
                <w:rFonts w:ascii="Segoe UI Symbol" w:hAnsi="Segoe UI Symbol"/>
                <w:noProof/>
                <w:sz w:val="22"/>
              </w:rPr>
              <w:t>☐</w:t>
            </w:r>
            <w:r>
              <w:rPr>
                <w:noProof/>
                <w:sz w:val="22"/>
              </w:rPr>
              <w:t xml:space="preserve"> L-ishma li jifdal huma mxerrda b’mod wiesa’.</w:t>
            </w:r>
          </w:p>
          <w:p w14:paraId="52DF418C" w14:textId="77777777" w:rsidR="002138D6" w:rsidRPr="002138D6" w:rsidRDefault="002138D6" w:rsidP="002138D6">
            <w:pPr>
              <w:pStyle w:val="ListParagraph"/>
              <w:ind w:hanging="265"/>
              <w:rPr>
                <w:noProof/>
                <w:sz w:val="22"/>
              </w:rPr>
            </w:pPr>
            <w:r>
              <w:rPr>
                <w:rFonts w:ascii="Segoe UI Symbol" w:hAnsi="Segoe UI Symbol"/>
                <w:noProof/>
                <w:sz w:val="22"/>
              </w:rPr>
              <w:t>☐</w:t>
            </w:r>
            <w:r>
              <w:rPr>
                <w:noProof/>
                <w:sz w:val="22"/>
              </w:rPr>
              <w:t xml:space="preserve"> Azzjonisti importanti oħra għandhom rabtiet strutturali, ekonomiċi jew familjari ma’ [Impriża 1]. Għandek tispjega dawk il-links: […]. </w:t>
            </w:r>
          </w:p>
          <w:p w14:paraId="52DF418D" w14:textId="77777777" w:rsidR="002138D6" w:rsidRPr="002138D6" w:rsidRDefault="002138D6" w:rsidP="002138D6">
            <w:pPr>
              <w:pStyle w:val="ListParagraph"/>
              <w:ind w:hanging="265"/>
              <w:rPr>
                <w:rFonts w:eastAsia="Calibri"/>
                <w:noProof/>
                <w:sz w:val="22"/>
              </w:rPr>
            </w:pPr>
            <w:r>
              <w:rPr>
                <w:rFonts w:ascii="Segoe UI Symbol" w:hAnsi="Segoe UI Symbol"/>
                <w:noProof/>
                <w:sz w:val="22"/>
              </w:rPr>
              <w:t>☐</w:t>
            </w:r>
            <w:r>
              <w:rPr>
                <w:noProof/>
                <w:sz w:val="22"/>
              </w:rPr>
              <w:t xml:space="preserve"> Azzjonisti oħra għandhom interess purament finanzjarju fil- (mira).</w:t>
            </w:r>
          </w:p>
        </w:tc>
      </w:tr>
    </w:tbl>
    <w:p w14:paraId="52DF418F" w14:textId="77777777" w:rsidR="002138D6" w:rsidRPr="002138D6" w:rsidRDefault="002138D6" w:rsidP="002138D6">
      <w:pPr>
        <w:rPr>
          <w:rFonts w:ascii="Times New Roman" w:eastAsia="Calibri" w:hAnsi="Times New Roman" w:cs="Times New Roman"/>
          <w:noProof/>
        </w:rPr>
      </w:pPr>
    </w:p>
    <w:p w14:paraId="52DF4190" w14:textId="77777777" w:rsidR="002138D6" w:rsidRPr="002138D6" w:rsidRDefault="0097744F" w:rsidP="002138D6">
      <w:pPr>
        <w:rPr>
          <w:rFonts w:ascii="Times New Roman" w:eastAsia="Calibri" w:hAnsi="Times New Roman" w:cs="Times New Roman"/>
          <w:b/>
          <w:noProof/>
        </w:rPr>
      </w:pPr>
      <w:sdt>
        <w:sdtPr>
          <w:rPr>
            <w:rFonts w:ascii="Times New Roman" w:eastAsia="Calibri" w:hAnsi="Times New Roman" w:cs="Times New Roman"/>
            <w:b/>
            <w:noProof/>
          </w:rPr>
          <w:id w:val="1467853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1D1">
            <w:rPr>
              <w:rFonts w:ascii="Segoe UI Symbol" w:eastAsia="Calibri" w:hAnsi="Segoe UI Symbol" w:cs="Segoe UI Symbol"/>
              <w:b/>
              <w:noProof/>
            </w:rPr>
            <w:t>☐</w:t>
          </w:r>
        </w:sdtContent>
      </w:sdt>
      <w:r w:rsidR="004E11D1">
        <w:rPr>
          <w:noProof/>
        </w:rPr>
        <w:t xml:space="preserve"> </w:t>
      </w:r>
      <w:r w:rsidR="004E11D1">
        <w:rPr>
          <w:rFonts w:ascii="Times New Roman" w:hAnsi="Times New Roman"/>
          <w:b/>
          <w:noProof/>
        </w:rPr>
        <w:t xml:space="preserve">Akkwist ta’ kontroll konġunt </w:t>
      </w: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4"/>
      </w:tblGrid>
      <w:tr w:rsidR="002138D6" w:rsidRPr="002138D6" w14:paraId="52DF4192" w14:textId="77777777" w:rsidTr="00D50649">
        <w:tc>
          <w:tcPr>
            <w:tcW w:w="9933" w:type="dxa"/>
            <w:gridSpan w:val="4"/>
          </w:tcPr>
          <w:p w14:paraId="52DF4191" w14:textId="23A3F33B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  <w:sdt>
              <w:sdtPr>
                <w:rPr>
                  <w:rFonts w:ascii="Times New Roman" w:hAnsi="Times New Roman" w:cs="Times New Roman"/>
                  <w:noProof/>
                  <w:sz w:val="20"/>
                </w:rPr>
                <w:id w:val="1115789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hAnsi="Segoe UI Symbol" w:cs="Segoe UI Symbol"/>
                    <w:noProof/>
                    <w:sz w:val="20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[Impriża 1], [Impriża 2] u [Impriża 3] (żid oħrajn kif meħtieġ) jakkwistaw kontroll konġunt fuq il-mira/i skont it-tifsira tal-Artikolu 3(2) tar-Regolament dwar l-Għaqdiet permezz tal-ugwaljanza fid-drittijiet tal-vot jew il-ħatra f’korpi deċiżjonali jew drittijiet ta’ veto</w:t>
            </w:r>
            <w:r w:rsidR="00FA55C5">
              <w:rPr>
                <w:rFonts w:ascii="Times New Roman" w:hAnsi="Times New Roman"/>
                <w:noProof/>
                <w:sz w:val="20"/>
              </w:rPr>
              <w:t xml:space="preserve"> (il-punti 64–73 tal-Avviż Ġuriż</w:t>
            </w:r>
            <w:r w:rsidR="004E11D1">
              <w:rPr>
                <w:rFonts w:ascii="Times New Roman" w:hAnsi="Times New Roman"/>
                <w:noProof/>
                <w:sz w:val="20"/>
              </w:rPr>
              <w:t xml:space="preserve">dizzjonali Konsolidat tal-Kummissjoni). </w:t>
            </w:r>
          </w:p>
        </w:tc>
      </w:tr>
      <w:tr w:rsidR="002138D6" w:rsidRPr="002138D6" w14:paraId="52DF4195" w14:textId="77777777" w:rsidTr="00D50649">
        <w:tc>
          <w:tcPr>
            <w:tcW w:w="2483" w:type="dxa"/>
            <w:vMerge w:val="restart"/>
          </w:tcPr>
          <w:p w14:paraId="52DF4193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b/>
                <w:noProof/>
              </w:rPr>
            </w:pPr>
          </w:p>
        </w:tc>
        <w:tc>
          <w:tcPr>
            <w:tcW w:w="7450" w:type="dxa"/>
            <w:gridSpan w:val="3"/>
            <w:vAlign w:val="center"/>
          </w:tcPr>
          <w:p w14:paraId="52DF4194" w14:textId="77777777" w:rsidR="002138D6" w:rsidRPr="002138D6" w:rsidRDefault="002138D6" w:rsidP="00D50649">
            <w:pPr>
              <w:jc w:val="center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Akkwirenti</w:t>
            </w:r>
          </w:p>
        </w:tc>
      </w:tr>
      <w:tr w:rsidR="002138D6" w:rsidRPr="002138D6" w14:paraId="52DF419A" w14:textId="77777777" w:rsidTr="00D50649">
        <w:tc>
          <w:tcPr>
            <w:tcW w:w="2483" w:type="dxa"/>
            <w:vMerge/>
          </w:tcPr>
          <w:p w14:paraId="52DF4196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b/>
                <w:noProof/>
              </w:rPr>
            </w:pPr>
          </w:p>
        </w:tc>
        <w:tc>
          <w:tcPr>
            <w:tcW w:w="2483" w:type="dxa"/>
          </w:tcPr>
          <w:p w14:paraId="52DF4197" w14:textId="77777777" w:rsidR="002138D6" w:rsidRPr="002138D6" w:rsidRDefault="002138D6" w:rsidP="00D50649">
            <w:pPr>
              <w:jc w:val="center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Impriża 1</w:t>
            </w:r>
          </w:p>
        </w:tc>
        <w:tc>
          <w:tcPr>
            <w:tcW w:w="2483" w:type="dxa"/>
          </w:tcPr>
          <w:p w14:paraId="52DF4198" w14:textId="77777777" w:rsidR="002138D6" w:rsidRPr="002138D6" w:rsidRDefault="002138D6" w:rsidP="00D50649">
            <w:pPr>
              <w:jc w:val="center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Impriża 2</w:t>
            </w:r>
          </w:p>
        </w:tc>
        <w:tc>
          <w:tcPr>
            <w:tcW w:w="2484" w:type="dxa"/>
          </w:tcPr>
          <w:p w14:paraId="52DF4199" w14:textId="77777777" w:rsidR="002138D6" w:rsidRPr="002138D6" w:rsidRDefault="002138D6" w:rsidP="00D50649">
            <w:pPr>
              <w:jc w:val="center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Impriża 3</w:t>
            </w:r>
          </w:p>
        </w:tc>
      </w:tr>
      <w:tr w:rsidR="002138D6" w:rsidRPr="002138D6" w14:paraId="52DF419F" w14:textId="77777777" w:rsidTr="00D50649">
        <w:tc>
          <w:tcPr>
            <w:tcW w:w="2483" w:type="dxa"/>
          </w:tcPr>
          <w:p w14:paraId="52DF419B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  <w:sz w:val="16"/>
              </w:rPr>
              <w:t>Parteċipazzjoni azzjonarja fl-impriża konġunta (%)</w:t>
            </w:r>
          </w:p>
        </w:tc>
        <w:tc>
          <w:tcPr>
            <w:tcW w:w="2483" w:type="dxa"/>
          </w:tcPr>
          <w:p w14:paraId="52DF419C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b/>
                <w:noProof/>
              </w:rPr>
            </w:pPr>
          </w:p>
        </w:tc>
        <w:tc>
          <w:tcPr>
            <w:tcW w:w="2483" w:type="dxa"/>
          </w:tcPr>
          <w:p w14:paraId="52DF419D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b/>
                <w:noProof/>
              </w:rPr>
            </w:pPr>
          </w:p>
        </w:tc>
        <w:tc>
          <w:tcPr>
            <w:tcW w:w="2484" w:type="dxa"/>
          </w:tcPr>
          <w:p w14:paraId="52DF419E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b/>
                <w:noProof/>
              </w:rPr>
            </w:pPr>
          </w:p>
        </w:tc>
      </w:tr>
      <w:tr w:rsidR="002138D6" w:rsidRPr="002138D6" w14:paraId="52DF41A4" w14:textId="77777777" w:rsidTr="00D50649">
        <w:tc>
          <w:tcPr>
            <w:tcW w:w="2483" w:type="dxa"/>
          </w:tcPr>
          <w:p w14:paraId="52DF41A0" w14:textId="77777777" w:rsidR="002138D6" w:rsidRPr="002138D6" w:rsidRDefault="002138D6" w:rsidP="00D50649">
            <w:pPr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noProof/>
                <w:sz w:val="16"/>
              </w:rPr>
              <w:t>Drittijiet tal-vot (%)</w:t>
            </w:r>
          </w:p>
        </w:tc>
        <w:tc>
          <w:tcPr>
            <w:tcW w:w="2483" w:type="dxa"/>
          </w:tcPr>
          <w:p w14:paraId="52DF41A1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b/>
                <w:noProof/>
              </w:rPr>
            </w:pPr>
          </w:p>
        </w:tc>
        <w:tc>
          <w:tcPr>
            <w:tcW w:w="2483" w:type="dxa"/>
          </w:tcPr>
          <w:p w14:paraId="52DF41A2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b/>
                <w:noProof/>
              </w:rPr>
            </w:pPr>
          </w:p>
        </w:tc>
        <w:tc>
          <w:tcPr>
            <w:tcW w:w="2484" w:type="dxa"/>
          </w:tcPr>
          <w:p w14:paraId="52DF41A3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b/>
                <w:noProof/>
              </w:rPr>
            </w:pPr>
          </w:p>
        </w:tc>
      </w:tr>
      <w:tr w:rsidR="002138D6" w:rsidRPr="002138D6" w14:paraId="52DF41A9" w14:textId="77777777" w:rsidTr="00D50649">
        <w:tc>
          <w:tcPr>
            <w:tcW w:w="2483" w:type="dxa"/>
            <w:vAlign w:val="center"/>
          </w:tcPr>
          <w:p w14:paraId="52DF41A5" w14:textId="77777777" w:rsidR="002138D6" w:rsidRPr="002138D6" w:rsidRDefault="002138D6" w:rsidP="00D50649">
            <w:pPr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noProof/>
                <w:sz w:val="16"/>
              </w:rPr>
              <w:t>L-għadd ta’ rappreżentanti maħtura fil-korp tat-teħid tad-deċiżjonijiet fil-mira</w:t>
            </w:r>
            <w:r>
              <w:rPr>
                <w:rStyle w:val="FootnoteReference"/>
                <w:rFonts w:ascii="Times New Roman" w:hAnsi="Times New Roman" w:cs="Times New Roman"/>
                <w:b/>
                <w:noProof/>
                <w:sz w:val="16"/>
                <w:lang w:val="en-US"/>
              </w:rPr>
              <w:footnoteReference w:id="31"/>
            </w:r>
            <w:r>
              <w:rPr>
                <w:rFonts w:ascii="Times New Roman" w:hAnsi="Times New Roman"/>
                <w:b/>
                <w:noProof/>
                <w:sz w:val="16"/>
              </w:rPr>
              <w:t xml:space="preserve"> / l-għadd totali ta’ membri tal-korp deċiżjonali</w:t>
            </w:r>
          </w:p>
        </w:tc>
        <w:tc>
          <w:tcPr>
            <w:tcW w:w="2483" w:type="dxa"/>
          </w:tcPr>
          <w:p w14:paraId="52DF41A6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b/>
                <w:noProof/>
              </w:rPr>
            </w:pPr>
          </w:p>
        </w:tc>
        <w:tc>
          <w:tcPr>
            <w:tcW w:w="2483" w:type="dxa"/>
          </w:tcPr>
          <w:p w14:paraId="52DF41A7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b/>
                <w:noProof/>
              </w:rPr>
            </w:pPr>
          </w:p>
        </w:tc>
        <w:tc>
          <w:tcPr>
            <w:tcW w:w="2484" w:type="dxa"/>
          </w:tcPr>
          <w:p w14:paraId="52DF41A8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b/>
                <w:noProof/>
              </w:rPr>
            </w:pPr>
          </w:p>
        </w:tc>
      </w:tr>
      <w:tr w:rsidR="002138D6" w:rsidRPr="002138D6" w14:paraId="52DF41B1" w14:textId="77777777" w:rsidTr="00D50649">
        <w:tc>
          <w:tcPr>
            <w:tcW w:w="2483" w:type="dxa"/>
            <w:vAlign w:val="center"/>
          </w:tcPr>
          <w:p w14:paraId="52DF41AA" w14:textId="77777777" w:rsidR="002138D6" w:rsidRPr="002138D6" w:rsidRDefault="002138D6" w:rsidP="00D50649">
            <w:pPr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noProof/>
                <w:sz w:val="16"/>
              </w:rPr>
              <w:t>Ir-rappreżentant tal-korp maniġerjali għandu vot deċiżiv (iva/le)</w:t>
            </w:r>
          </w:p>
        </w:tc>
        <w:tc>
          <w:tcPr>
            <w:tcW w:w="2483" w:type="dxa"/>
          </w:tcPr>
          <w:p w14:paraId="52DF41AB" w14:textId="77777777" w:rsidR="002138D6" w:rsidRPr="002138D6" w:rsidRDefault="0097744F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1143242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Iva</w:t>
            </w:r>
          </w:p>
          <w:p w14:paraId="52DF41AC" w14:textId="77777777" w:rsidR="002138D6" w:rsidRPr="002138D6" w:rsidRDefault="0097744F" w:rsidP="00D50649">
            <w:pPr>
              <w:rPr>
                <w:rFonts w:ascii="Times New Roman" w:eastAsia="Calibri" w:hAnsi="Times New Roman" w:cs="Times New Roman"/>
                <w:b/>
                <w:noProof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1218093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Le</w:t>
            </w:r>
          </w:p>
        </w:tc>
        <w:tc>
          <w:tcPr>
            <w:tcW w:w="2483" w:type="dxa"/>
          </w:tcPr>
          <w:p w14:paraId="52DF41AD" w14:textId="77777777" w:rsidR="002138D6" w:rsidRPr="002138D6" w:rsidRDefault="0097744F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1130592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Iva</w:t>
            </w:r>
          </w:p>
          <w:p w14:paraId="52DF41AE" w14:textId="77777777" w:rsidR="002138D6" w:rsidRPr="002138D6" w:rsidRDefault="0097744F" w:rsidP="00D50649">
            <w:pPr>
              <w:rPr>
                <w:rFonts w:ascii="Times New Roman" w:eastAsia="Calibri" w:hAnsi="Times New Roman" w:cs="Times New Roman"/>
                <w:b/>
                <w:noProof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-1623996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Le</w:t>
            </w:r>
          </w:p>
        </w:tc>
        <w:tc>
          <w:tcPr>
            <w:tcW w:w="2484" w:type="dxa"/>
          </w:tcPr>
          <w:p w14:paraId="52DF41AF" w14:textId="77777777" w:rsidR="002138D6" w:rsidRPr="002138D6" w:rsidRDefault="0097744F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78253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Iva</w:t>
            </w:r>
          </w:p>
          <w:p w14:paraId="52DF41B0" w14:textId="77777777" w:rsidR="002138D6" w:rsidRPr="002138D6" w:rsidRDefault="0097744F" w:rsidP="00D50649">
            <w:pPr>
              <w:rPr>
                <w:rFonts w:ascii="Times New Roman" w:eastAsia="Calibri" w:hAnsi="Times New Roman" w:cs="Times New Roman"/>
                <w:b/>
                <w:noProof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-384574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Le</w:t>
            </w:r>
          </w:p>
        </w:tc>
      </w:tr>
      <w:tr w:rsidR="002138D6" w:rsidRPr="002138D6" w14:paraId="52DF41B9" w14:textId="77777777" w:rsidTr="00D50649">
        <w:tc>
          <w:tcPr>
            <w:tcW w:w="2483" w:type="dxa"/>
            <w:vAlign w:val="center"/>
          </w:tcPr>
          <w:p w14:paraId="52DF41B2" w14:textId="77777777" w:rsidR="002138D6" w:rsidRPr="002138D6" w:rsidRDefault="002138D6" w:rsidP="002138D6">
            <w:pPr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noProof/>
                <w:sz w:val="16"/>
              </w:rPr>
              <w:t>Drittijiet ta’ veto mal-ħatra tal-maniġment superjuri (iva/le)</w:t>
            </w:r>
          </w:p>
        </w:tc>
        <w:tc>
          <w:tcPr>
            <w:tcW w:w="2483" w:type="dxa"/>
          </w:tcPr>
          <w:p w14:paraId="52DF41B3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-466122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Iva</w:t>
            </w:r>
          </w:p>
          <w:p w14:paraId="52DF41B4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-1675331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Le</w:t>
            </w:r>
          </w:p>
        </w:tc>
        <w:tc>
          <w:tcPr>
            <w:tcW w:w="2483" w:type="dxa"/>
          </w:tcPr>
          <w:p w14:paraId="52DF41B5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1654099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Iva</w:t>
            </w:r>
          </w:p>
          <w:p w14:paraId="52DF41B6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-1608582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Le</w:t>
            </w:r>
          </w:p>
        </w:tc>
        <w:tc>
          <w:tcPr>
            <w:tcW w:w="2484" w:type="dxa"/>
          </w:tcPr>
          <w:p w14:paraId="52DF41B7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38339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Iva</w:t>
            </w:r>
          </w:p>
          <w:p w14:paraId="52DF41B8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107100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Le</w:t>
            </w:r>
          </w:p>
        </w:tc>
      </w:tr>
      <w:tr w:rsidR="002138D6" w:rsidRPr="002138D6" w14:paraId="52DF41C2" w14:textId="77777777" w:rsidTr="00D50649">
        <w:tc>
          <w:tcPr>
            <w:tcW w:w="2483" w:type="dxa"/>
            <w:vMerge w:val="restart"/>
            <w:vAlign w:val="center"/>
          </w:tcPr>
          <w:p w14:paraId="52DF41BA" w14:textId="77777777" w:rsidR="002138D6" w:rsidRPr="002138D6" w:rsidRDefault="002138D6" w:rsidP="002138D6">
            <w:pPr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noProof/>
                <w:sz w:val="16"/>
              </w:rPr>
              <w:t>Drittijiet ta’ veto mal-adozzjoni tal-pjan ta’ direzzjoni tan-negozju (iva/le)</w:t>
            </w:r>
          </w:p>
          <w:p w14:paraId="52DF41BB" w14:textId="77777777" w:rsidR="002138D6" w:rsidRPr="002138D6" w:rsidRDefault="002138D6" w:rsidP="002138D6">
            <w:pPr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</w:pPr>
          </w:p>
        </w:tc>
        <w:tc>
          <w:tcPr>
            <w:tcW w:w="2483" w:type="dxa"/>
          </w:tcPr>
          <w:p w14:paraId="52DF41BC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-347327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Iva</w:t>
            </w:r>
          </w:p>
          <w:p w14:paraId="52DF41BD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259034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Le</w:t>
            </w:r>
          </w:p>
        </w:tc>
        <w:tc>
          <w:tcPr>
            <w:tcW w:w="2483" w:type="dxa"/>
          </w:tcPr>
          <w:p w14:paraId="52DF41BE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94011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Iva</w:t>
            </w:r>
          </w:p>
          <w:p w14:paraId="52DF41BF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469175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Le</w:t>
            </w:r>
          </w:p>
        </w:tc>
        <w:tc>
          <w:tcPr>
            <w:tcW w:w="2484" w:type="dxa"/>
          </w:tcPr>
          <w:p w14:paraId="52DF41C0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-91902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Iva</w:t>
            </w:r>
          </w:p>
          <w:p w14:paraId="52DF41C1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1405953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Le</w:t>
            </w:r>
          </w:p>
        </w:tc>
      </w:tr>
      <w:tr w:rsidR="002138D6" w:rsidRPr="002138D6" w14:paraId="52DF41C5" w14:textId="77777777" w:rsidTr="00D50649">
        <w:tc>
          <w:tcPr>
            <w:tcW w:w="2483" w:type="dxa"/>
            <w:vMerge/>
            <w:vAlign w:val="center"/>
          </w:tcPr>
          <w:p w14:paraId="52DF41C3" w14:textId="77777777" w:rsidR="002138D6" w:rsidRPr="002138D6" w:rsidRDefault="002138D6" w:rsidP="002138D6">
            <w:pPr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</w:pPr>
          </w:p>
        </w:tc>
        <w:tc>
          <w:tcPr>
            <w:tcW w:w="7450" w:type="dxa"/>
            <w:gridSpan w:val="3"/>
          </w:tcPr>
          <w:p w14:paraId="52DF41C4" w14:textId="77777777" w:rsidR="002138D6" w:rsidRPr="002138D6" w:rsidRDefault="002138D6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noProof/>
                <w:sz w:val="16"/>
              </w:rPr>
              <w:t xml:space="preserve">Jekk Iva, jekk jogħġbok ipprovdi kopja tal-pjan(ijiet) tan-negozju l-aktar reċenti tal-mira. </w:t>
            </w:r>
          </w:p>
        </w:tc>
      </w:tr>
      <w:tr w:rsidR="002138D6" w:rsidRPr="002138D6" w14:paraId="52DF41CD" w14:textId="77777777" w:rsidTr="00D50649">
        <w:tc>
          <w:tcPr>
            <w:tcW w:w="2483" w:type="dxa"/>
            <w:vAlign w:val="center"/>
          </w:tcPr>
          <w:p w14:paraId="52DF41C6" w14:textId="77777777" w:rsidR="002138D6" w:rsidRPr="002138D6" w:rsidRDefault="002138D6" w:rsidP="002138D6">
            <w:pPr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noProof/>
                <w:sz w:val="16"/>
              </w:rPr>
              <w:t>Drittijiet ta’ veto mal-adozzjoni tal-baġit (iva/le)</w:t>
            </w:r>
          </w:p>
        </w:tc>
        <w:tc>
          <w:tcPr>
            <w:tcW w:w="2483" w:type="dxa"/>
          </w:tcPr>
          <w:p w14:paraId="52DF41C7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-1967190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Iva</w:t>
            </w:r>
          </w:p>
          <w:p w14:paraId="52DF41C8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-1423642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Le</w:t>
            </w:r>
          </w:p>
        </w:tc>
        <w:tc>
          <w:tcPr>
            <w:tcW w:w="2483" w:type="dxa"/>
          </w:tcPr>
          <w:p w14:paraId="52DF41C9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105326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Iva</w:t>
            </w:r>
          </w:p>
          <w:p w14:paraId="52DF41CA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54426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Le</w:t>
            </w:r>
          </w:p>
        </w:tc>
        <w:tc>
          <w:tcPr>
            <w:tcW w:w="2484" w:type="dxa"/>
          </w:tcPr>
          <w:p w14:paraId="52DF41CB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1177551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Iva</w:t>
            </w:r>
          </w:p>
          <w:p w14:paraId="52DF41CC" w14:textId="77777777" w:rsidR="002138D6" w:rsidRPr="002138D6" w:rsidRDefault="0097744F" w:rsidP="002138D6">
            <w:pPr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1025291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Le</w:t>
            </w:r>
          </w:p>
        </w:tc>
      </w:tr>
      <w:tr w:rsidR="002138D6" w:rsidRPr="002138D6" w14:paraId="52DF41D8" w14:textId="77777777" w:rsidTr="00D50649">
        <w:tc>
          <w:tcPr>
            <w:tcW w:w="2483" w:type="dxa"/>
            <w:vMerge w:val="restart"/>
            <w:vAlign w:val="center"/>
          </w:tcPr>
          <w:p w14:paraId="52DF41CE" w14:textId="77777777" w:rsidR="002138D6" w:rsidRPr="002138D6" w:rsidRDefault="002138D6" w:rsidP="002138D6">
            <w:pPr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noProof/>
                <w:sz w:val="16"/>
              </w:rPr>
              <w:t>Drittijiet ta’ veto fuq l-investiment</w:t>
            </w:r>
          </w:p>
        </w:tc>
        <w:tc>
          <w:tcPr>
            <w:tcW w:w="2483" w:type="dxa"/>
          </w:tcPr>
          <w:p w14:paraId="52DF41CF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1262495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Iva</w:t>
            </w:r>
          </w:p>
          <w:p w14:paraId="52DF41D0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-839006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Le</w:t>
            </w:r>
          </w:p>
          <w:p w14:paraId="52DF41D1" w14:textId="77777777" w:rsidR="002138D6" w:rsidRPr="002138D6" w:rsidRDefault="002138D6" w:rsidP="002138D6">
            <w:pPr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  <w:sz w:val="16"/>
              </w:rPr>
              <w:t xml:space="preserve">Indika fiċ-ċellola taħt il-livell ta’ investimenti u l-frekwenza tagħhom fis-settur speċifiku. </w:t>
            </w:r>
          </w:p>
        </w:tc>
        <w:tc>
          <w:tcPr>
            <w:tcW w:w="2483" w:type="dxa"/>
          </w:tcPr>
          <w:p w14:paraId="52DF41D2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-10843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Iva</w:t>
            </w:r>
          </w:p>
          <w:p w14:paraId="52DF41D3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-1966260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Le</w:t>
            </w:r>
          </w:p>
          <w:p w14:paraId="52DF41D4" w14:textId="77777777" w:rsidR="002138D6" w:rsidRPr="002138D6" w:rsidRDefault="002138D6" w:rsidP="002138D6">
            <w:pPr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  <w:sz w:val="16"/>
              </w:rPr>
              <w:t xml:space="preserve">Indika fiċ-ċellola taħt il-livell ta’ investimenti u l-frekwenza tagħhom fis-settur speċifiku. </w:t>
            </w:r>
          </w:p>
        </w:tc>
        <w:tc>
          <w:tcPr>
            <w:tcW w:w="2484" w:type="dxa"/>
          </w:tcPr>
          <w:p w14:paraId="52DF41D5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116751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Iva</w:t>
            </w:r>
          </w:p>
          <w:p w14:paraId="52DF41D6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1529134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Le</w:t>
            </w:r>
          </w:p>
          <w:p w14:paraId="52DF41D7" w14:textId="77777777" w:rsidR="002138D6" w:rsidRPr="002138D6" w:rsidRDefault="002138D6" w:rsidP="002138D6">
            <w:pPr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  <w:sz w:val="16"/>
              </w:rPr>
              <w:t xml:space="preserve">Indika fiċ-ċellola taħt il-livell ta’ investimenti u l-frekwenza tagħhom fis-settur speċifiku. </w:t>
            </w:r>
          </w:p>
        </w:tc>
      </w:tr>
      <w:tr w:rsidR="002138D6" w:rsidRPr="002138D6" w14:paraId="52DF41DD" w14:textId="77777777" w:rsidTr="00D50649">
        <w:tc>
          <w:tcPr>
            <w:tcW w:w="2483" w:type="dxa"/>
            <w:vMerge/>
            <w:vAlign w:val="center"/>
          </w:tcPr>
          <w:p w14:paraId="52DF41D9" w14:textId="77777777" w:rsidR="002138D6" w:rsidRPr="002138D6" w:rsidRDefault="002138D6" w:rsidP="002138D6">
            <w:pPr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</w:pPr>
          </w:p>
        </w:tc>
        <w:tc>
          <w:tcPr>
            <w:tcW w:w="2483" w:type="dxa"/>
          </w:tcPr>
          <w:p w14:paraId="52DF41DA" w14:textId="77777777" w:rsidR="002138D6" w:rsidRPr="002138D6" w:rsidRDefault="002138D6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</w:pPr>
          </w:p>
        </w:tc>
        <w:tc>
          <w:tcPr>
            <w:tcW w:w="2483" w:type="dxa"/>
          </w:tcPr>
          <w:p w14:paraId="52DF41DB" w14:textId="77777777" w:rsidR="002138D6" w:rsidRPr="002138D6" w:rsidRDefault="002138D6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</w:pPr>
          </w:p>
        </w:tc>
        <w:tc>
          <w:tcPr>
            <w:tcW w:w="2484" w:type="dxa"/>
          </w:tcPr>
          <w:p w14:paraId="52DF41DC" w14:textId="77777777" w:rsidR="002138D6" w:rsidRPr="002138D6" w:rsidRDefault="002138D6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</w:pPr>
          </w:p>
        </w:tc>
      </w:tr>
      <w:tr w:rsidR="002138D6" w:rsidRPr="002138D6" w14:paraId="52DF41E8" w14:textId="77777777" w:rsidTr="00D50649">
        <w:tc>
          <w:tcPr>
            <w:tcW w:w="2483" w:type="dxa"/>
            <w:vMerge w:val="restart"/>
            <w:vAlign w:val="center"/>
          </w:tcPr>
          <w:p w14:paraId="52DF41DE" w14:textId="77777777" w:rsidR="002138D6" w:rsidRPr="002138D6" w:rsidRDefault="002138D6" w:rsidP="002138D6">
            <w:pPr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noProof/>
                <w:sz w:val="16"/>
              </w:rPr>
              <w:t>Drittijiet oħra speċifiċi għas-suq</w:t>
            </w:r>
          </w:p>
        </w:tc>
        <w:tc>
          <w:tcPr>
            <w:tcW w:w="2483" w:type="dxa"/>
          </w:tcPr>
          <w:p w14:paraId="52DF41DF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379984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Iva</w:t>
            </w:r>
          </w:p>
          <w:p w14:paraId="52DF41E0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-1832050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Le</w:t>
            </w:r>
          </w:p>
          <w:p w14:paraId="52DF41E1" w14:textId="77777777" w:rsidR="002138D6" w:rsidRPr="002138D6" w:rsidRDefault="002138D6" w:rsidP="002138D6">
            <w:pPr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  <w:sz w:val="16"/>
              </w:rPr>
              <w:t>Indika fiċ-ċellola liema drittijiet tal-veto hawn taħt.</w:t>
            </w:r>
          </w:p>
        </w:tc>
        <w:tc>
          <w:tcPr>
            <w:tcW w:w="2483" w:type="dxa"/>
          </w:tcPr>
          <w:p w14:paraId="52DF41E2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743223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Iva</w:t>
            </w:r>
          </w:p>
          <w:p w14:paraId="52DF41E3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1555120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Le</w:t>
            </w:r>
          </w:p>
          <w:p w14:paraId="52DF41E4" w14:textId="77777777" w:rsidR="002138D6" w:rsidRPr="002138D6" w:rsidRDefault="002138D6" w:rsidP="002138D6">
            <w:pPr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  <w:sz w:val="16"/>
              </w:rPr>
              <w:t>Indika fiċ-ċellola liema drittijiet tal-veto hawn taħt.</w:t>
            </w:r>
          </w:p>
        </w:tc>
        <w:tc>
          <w:tcPr>
            <w:tcW w:w="2484" w:type="dxa"/>
          </w:tcPr>
          <w:p w14:paraId="52DF41E5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-779645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Iva</w:t>
            </w:r>
          </w:p>
          <w:p w14:paraId="52DF41E6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noProof/>
                  <w:sz w:val="16"/>
                  <w:szCs w:val="16"/>
                </w:rPr>
                <w:id w:val="610859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Cs w:val="20"/>
                </w:rPr>
              </w:sdtEndPr>
              <w:sdtContent>
                <w:r w:rsidR="004E11D1">
                  <w:rPr>
                    <w:rFonts w:ascii="Segoe UI Symbol" w:eastAsia="MS Gothic" w:hAnsi="Segoe UI Symbol" w:cs="Segoe UI Symbol"/>
                    <w:b/>
                    <w:noProof/>
                    <w:sz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b/>
                <w:noProof/>
                <w:sz w:val="16"/>
              </w:rPr>
              <w:t xml:space="preserve">  Le</w:t>
            </w:r>
          </w:p>
          <w:p w14:paraId="52DF41E7" w14:textId="77777777" w:rsidR="002138D6" w:rsidRPr="002138D6" w:rsidRDefault="002138D6" w:rsidP="002138D6">
            <w:pPr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  <w:sz w:val="16"/>
              </w:rPr>
              <w:t>Indika fiċ-ċellola liema drittijiet tal-veto hawn taħt.</w:t>
            </w:r>
          </w:p>
        </w:tc>
      </w:tr>
      <w:tr w:rsidR="002138D6" w:rsidRPr="002138D6" w14:paraId="52DF41ED" w14:textId="77777777" w:rsidTr="00D50649">
        <w:tc>
          <w:tcPr>
            <w:tcW w:w="2483" w:type="dxa"/>
            <w:vMerge/>
            <w:vAlign w:val="center"/>
          </w:tcPr>
          <w:p w14:paraId="52DF41E9" w14:textId="77777777" w:rsidR="002138D6" w:rsidRPr="002138D6" w:rsidRDefault="002138D6" w:rsidP="002138D6">
            <w:pPr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</w:pPr>
          </w:p>
        </w:tc>
        <w:tc>
          <w:tcPr>
            <w:tcW w:w="2483" w:type="dxa"/>
          </w:tcPr>
          <w:p w14:paraId="52DF41EA" w14:textId="77777777" w:rsidR="002138D6" w:rsidRPr="002138D6" w:rsidRDefault="002138D6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</w:pPr>
          </w:p>
        </w:tc>
        <w:tc>
          <w:tcPr>
            <w:tcW w:w="2483" w:type="dxa"/>
          </w:tcPr>
          <w:p w14:paraId="52DF41EB" w14:textId="77777777" w:rsidR="002138D6" w:rsidRPr="002138D6" w:rsidRDefault="002138D6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</w:pPr>
          </w:p>
        </w:tc>
        <w:tc>
          <w:tcPr>
            <w:tcW w:w="2484" w:type="dxa"/>
          </w:tcPr>
          <w:p w14:paraId="52DF41EC" w14:textId="77777777" w:rsidR="002138D6" w:rsidRPr="002138D6" w:rsidRDefault="002138D6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</w:pPr>
          </w:p>
        </w:tc>
      </w:tr>
      <w:tr w:rsidR="002138D6" w:rsidRPr="002138D6" w14:paraId="52DF41F1" w14:textId="77777777" w:rsidTr="00D50649">
        <w:tc>
          <w:tcPr>
            <w:tcW w:w="9933" w:type="dxa"/>
            <w:gridSpan w:val="4"/>
            <w:vAlign w:val="center"/>
          </w:tcPr>
          <w:p w14:paraId="52DF41EE" w14:textId="66794ACF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318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left="318" w:right="-23" w:hanging="187"/>
              <w:jc w:val="both"/>
              <w:rPr>
                <w:rFonts w:ascii="Times New Roman" w:hAnsi="Times New Roman" w:cs="Times New Roman"/>
                <w:noProof/>
                <w:sz w:val="20"/>
              </w:rPr>
            </w:pPr>
            <w:sdt>
              <w:sdtPr>
                <w:rPr>
                  <w:rFonts w:ascii="Times New Roman" w:hAnsi="Times New Roman" w:cs="Times New Roman"/>
                  <w:noProof/>
                  <w:sz w:val="16"/>
                  <w:szCs w:val="16"/>
                </w:rPr>
                <w:id w:val="-22876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hAnsi="Segoe UI Symbol" w:cs="Segoe UI Symbol"/>
                    <w:noProof/>
                    <w:sz w:val="16"/>
                    <w:szCs w:val="16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16"/>
              </w:rPr>
              <w:t xml:space="preserve"> </w:t>
            </w:r>
            <w:r w:rsidR="004E11D1">
              <w:rPr>
                <w:rFonts w:ascii="Times New Roman" w:hAnsi="Times New Roman"/>
                <w:noProof/>
              </w:rPr>
              <w:t>[Impriża 1], [Impriża 2] u [Impriża 3] (żid oħrajn kif meħtieġ) jakkwistaw kontroll konġunt fuq il-mira/i skont it-tifsira tal-Artikolu 3(2) tar-Regolament dwar l-Għaqdiet b’mezzi oħra (a</w:t>
            </w:r>
            <w:r w:rsidR="00FA55C5">
              <w:rPr>
                <w:rFonts w:ascii="Times New Roman" w:hAnsi="Times New Roman"/>
                <w:noProof/>
              </w:rPr>
              <w:t>ra l-punti 74–80 tal-Avviż Ġuriż</w:t>
            </w:r>
            <w:r w:rsidR="004E11D1">
              <w:rPr>
                <w:rFonts w:ascii="Times New Roman" w:hAnsi="Times New Roman"/>
                <w:noProof/>
              </w:rPr>
              <w:t>dizzjonali Konsolidat tal-Kummissjoni), b’mod partikolari</w:t>
            </w:r>
            <w:r w:rsidR="004E11D1">
              <w:rPr>
                <w:rFonts w:ascii="Times New Roman" w:hAnsi="Times New Roman"/>
                <w:noProof/>
                <w:sz w:val="20"/>
              </w:rPr>
              <w:t xml:space="preserve">: </w:t>
            </w:r>
          </w:p>
          <w:p w14:paraId="52DF41EF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left="1027" w:right="-23" w:hanging="307"/>
              <w:contextualSpacing/>
              <w:jc w:val="both"/>
              <w:rPr>
                <w:rFonts w:ascii="Times New Roman" w:hAnsi="Times New Roman" w:cs="Times New Roman"/>
                <w:noProof/>
                <w:sz w:val="20"/>
              </w:rPr>
            </w:pPr>
            <w:sdt>
              <w:sdtPr>
                <w:rPr>
                  <w:rFonts w:ascii="Times New Roman" w:eastAsia="MS Gothic" w:hAnsi="Times New Roman" w:cs="Times New Roman"/>
                  <w:noProof/>
                  <w:sz w:val="20"/>
                </w:rPr>
                <w:id w:val="-1425404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MS Gothic" w:hAnsi="Segoe UI Symbol" w:cs="Segoe UI Symbol"/>
                    <w:noProof/>
                    <w:sz w:val="20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[Impriża 1], [Impriża 2] u [Impriża 3] (żid oħrajn kif meħtieġ) jakkwistaw kontroll konġunt fuq il-mira/i permezz ta’ ftehim ta’ pooling, kumpanija azzjonarja jew kwalunkwe mezz legali ieħor. </w:t>
            </w:r>
          </w:p>
          <w:p w14:paraId="52DF41F0" w14:textId="77777777" w:rsidR="002138D6" w:rsidRPr="002138D6" w:rsidRDefault="0097744F" w:rsidP="002138D6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left="1027" w:right="-23" w:hanging="283"/>
              <w:contextualSpacing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noProof/>
                  <w:sz w:val="20"/>
                </w:rPr>
                <w:id w:val="1582793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MS Gothic" w:hAnsi="Segoe UI Symbol" w:cs="Segoe UI Symbol"/>
                    <w:noProof/>
                    <w:sz w:val="20"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[Impriża 1], [Impriża 2] u [Impriża 3] (żid oħrajn kif meħtieġ) jiksbu kontroll konġunt de facto fuq il-mira/i abbażi ta’ komunalità qawwija ta’ interessi. Għandek tispjega tali komunalità ta’ interessi: […]</w:t>
            </w:r>
          </w:p>
        </w:tc>
      </w:tr>
    </w:tbl>
    <w:p w14:paraId="52DF41F2" w14:textId="77777777" w:rsidR="002138D6" w:rsidRPr="002138D6" w:rsidRDefault="002138D6" w:rsidP="002138D6">
      <w:pPr>
        <w:ind w:left="851" w:hanging="567"/>
        <w:rPr>
          <w:rFonts w:ascii="Times New Roman" w:eastAsia="Calibri" w:hAnsi="Times New Roman" w:cs="Times New Roman"/>
          <w:b/>
          <w:noProof/>
        </w:rPr>
      </w:pPr>
    </w:p>
    <w:p w14:paraId="52DF41F3" w14:textId="77777777" w:rsidR="002138D6" w:rsidRPr="002138D6" w:rsidRDefault="002138D6" w:rsidP="002138D6">
      <w:pPr>
        <w:pStyle w:val="Heading2"/>
        <w:numPr>
          <w:ilvl w:val="1"/>
          <w:numId w:val="6"/>
        </w:numPr>
        <w:rPr>
          <w:rFonts w:eastAsia="Calibri"/>
          <w:noProof/>
        </w:rPr>
      </w:pPr>
      <w:r>
        <w:rPr>
          <w:noProof/>
        </w:rPr>
        <w:t>Funzjonalità sħiħa (għandha timtela biss jekk il-konċentrazzjoni taqa’ taħt l-Artikolu 3(4) jew 3 (1), il-punt (b) flimkien ma’ 3(4) tar-Regolament dwar l-Għaqdiet)</w:t>
      </w:r>
    </w:p>
    <w:tbl>
      <w:tblPr>
        <w:tblStyle w:val="TableGrid4"/>
        <w:tblW w:w="0" w:type="auto"/>
        <w:tblInd w:w="-372" w:type="dxa"/>
        <w:tblLook w:val="04A0" w:firstRow="1" w:lastRow="0" w:firstColumn="1" w:lastColumn="0" w:noHBand="0" w:noVBand="1"/>
      </w:tblPr>
      <w:tblGrid>
        <w:gridCol w:w="10063"/>
      </w:tblGrid>
      <w:tr w:rsidR="002138D6" w:rsidRPr="002138D6" w14:paraId="52DF41F5" w14:textId="77777777" w:rsidTr="00D50649"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1F4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232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374" w:right="-23" w:hanging="374"/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637915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L-impriża konġunta hija funzjoni sħiħa skont it-tifsira tal-Artikolu 3(4) tar-Regolament dwar l-Għaqdiet minħabba li l-impriża konġunta twettaq fuq bażi dejjiema l-funzjonijiet kollha ta’ entità ekonomika awtonoma). B’mod aktar speċifiku:</w:t>
            </w:r>
          </w:p>
        </w:tc>
      </w:tr>
      <w:tr w:rsidR="002138D6" w:rsidRPr="002138D6" w14:paraId="52DF41F7" w14:textId="77777777" w:rsidTr="00D50649"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1F6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1083" w:right="-23" w:hanging="363"/>
              <w:contextualSpacing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sdt>
              <w:sdtPr>
                <w:rPr>
                  <w:rFonts w:ascii="Times New Roman" w:eastAsia="MS Gothic" w:hAnsi="Times New Roman" w:cs="Times New Roman"/>
                  <w:noProof/>
                </w:rPr>
                <w:id w:val="410356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MS Gothic" w:hAnsi="Segoe UI Symbol" w:cs="Segoe UI Symbol"/>
                    <w:noProof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 L-impriża konġunta se jkollha biżżejjed riżorsi biex topera b’mod indipendenti fis-suq, b’mod partikolari ġestjoni ddedikata, riżorsi finanzjarji suffiċjenti, persunal, u assi.</w:t>
            </w:r>
          </w:p>
        </w:tc>
      </w:tr>
      <w:tr w:rsidR="002138D6" w:rsidRPr="002138D6" w14:paraId="52DF41F9" w14:textId="77777777" w:rsidTr="00D50649"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1F8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1083" w:right="-23" w:hanging="363"/>
              <w:contextualSpacing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sdt>
              <w:sdtPr>
                <w:rPr>
                  <w:rFonts w:ascii="Times New Roman" w:eastAsia="Times New Roman" w:hAnsi="Times New Roman" w:cs="Times New Roman"/>
                  <w:noProof/>
                </w:rPr>
                <w:id w:val="-516465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Times New Roman" w:hAnsi="Segoe UI Symbol" w:cs="Segoe UI Symbol"/>
                    <w:noProof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L-impriża konġunta se jkollha l-aċċess jew il-preżenza tagħha fis-suq b’mod indipendenti mill-kumpaniji prinċipali tagħha.</w:t>
            </w:r>
          </w:p>
        </w:tc>
      </w:tr>
      <w:tr w:rsidR="002138D6" w:rsidRPr="002138D6" w14:paraId="52DF41FD" w14:textId="77777777" w:rsidTr="00D50649"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1FA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1083" w:right="-23" w:hanging="363"/>
              <w:contextualSpacing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sdt>
              <w:sdtPr>
                <w:rPr>
                  <w:rFonts w:ascii="Times New Roman" w:eastAsia="Times New Roman" w:hAnsi="Times New Roman" w:cs="Times New Roman"/>
                  <w:noProof/>
                </w:rPr>
                <w:id w:val="1655952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Times New Roman" w:hAnsi="Segoe UI Symbol" w:cs="Segoe UI Symbol"/>
                    <w:noProof/>
                    <w:lang w:val="en-US"/>
                  </w:rPr>
                  <w:t>☐</w:t>
                </w:r>
              </w:sdtContent>
            </w:sdt>
            <w:r w:rsidR="004E11D1">
              <w:rPr>
                <w:noProof/>
              </w:rPr>
              <w:t xml:space="preserve"> L-impriża konġunta se tikseb aktar minn 50 % tal-bejgħ tagħha lil partijiet terzi fuq bażi dejjiema (jiġifieri lil hinn minn perjodu inizjali ta’ tliet snin).</w:t>
            </w:r>
            <w:r w:rsidR="004E11D1">
              <w:rPr>
                <w:rFonts w:ascii="Times New Roman" w:hAnsi="Times New Roman"/>
                <w:noProof/>
              </w:rPr>
              <w:t xml:space="preserve">  </w:t>
            </w:r>
          </w:p>
          <w:p w14:paraId="52DF41FB" w14:textId="77777777" w:rsidR="002138D6" w:rsidRPr="002138D6" w:rsidRDefault="002138D6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jc w:val="both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JEW</w:t>
            </w:r>
          </w:p>
          <w:p w14:paraId="52DF41FC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1083" w:right="-23" w:hanging="363"/>
              <w:contextualSpacing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sdt>
              <w:sdtPr>
                <w:rPr>
                  <w:rFonts w:ascii="Times New Roman" w:eastAsia="Times New Roman" w:hAnsi="Times New Roman" w:cs="Times New Roman"/>
                  <w:noProof/>
                </w:rPr>
                <w:id w:val="-867452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Theme="minorHAnsi"/>
                </w:rPr>
              </w:sdtEndPr>
              <w:sdtContent>
                <w:r w:rsidR="004E11D1">
                  <w:rPr>
                    <w:rFonts w:ascii="Segoe UI Symbol" w:hAnsi="Segoe UI Symbol" w:cs="Segoe UI Symbol"/>
                    <w:noProof/>
                    <w:lang w:val="en-US"/>
                  </w:rPr>
                  <w:t>☐</w:t>
                </w:r>
              </w:sdtContent>
            </w:sdt>
            <w:r w:rsidR="004E11D1">
              <w:rPr>
                <w:noProof/>
              </w:rPr>
              <w:t xml:space="preserve"> L-impriża konġunta hija maħsuba biex tagħmel aktar minn 50 % tal-bejgħ tagħha lill-kumpaniji prinċipali wara perjodu inizjali, iżda dawn se jsiru abbażi tal-kundizzjonijiet tas-suq, inkluż fuq l-istess termini u kundizzjonijiet bħall-bejgħ lil partijiet terzi.</w:t>
            </w:r>
            <w:r w:rsidR="004E11D1">
              <w:rPr>
                <w:rFonts w:ascii="Times New Roman" w:hAnsi="Times New Roman"/>
                <w:noProof/>
              </w:rPr>
              <w:t xml:space="preserve"> </w:t>
            </w:r>
          </w:p>
        </w:tc>
      </w:tr>
      <w:tr w:rsidR="002138D6" w:rsidRPr="002138D6" w14:paraId="52DF4200" w14:textId="77777777" w:rsidTr="00D50649"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1FE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1083" w:right="-23" w:hanging="363"/>
              <w:contextualSpacing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sdt>
              <w:sdtPr>
                <w:rPr>
                  <w:rFonts w:ascii="Times New Roman" w:eastAsia="Times New Roman" w:hAnsi="Times New Roman" w:cs="Times New Roman"/>
                  <w:noProof/>
                </w:rPr>
                <w:id w:val="-150827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Times New Roman" w:hAnsi="Segoe UI Symbol" w:cs="Segoe UI Symbol"/>
                    <w:noProof/>
                    <w:lang w:val="en-US"/>
                  </w:rPr>
                  <w:t>☐</w:t>
                </w:r>
              </w:sdtContent>
            </w:sdt>
            <w:r w:rsidR="004E11D1">
              <w:rPr>
                <w:noProof/>
              </w:rPr>
              <w:t xml:space="preserve"> L-impriża konġunta hija maħsuba biex topera fuq bażi dejjiema peress li mhijiex stabbilita għal perjodu qasir ta’ żmien limitat u t-tul ta’ żmien tal-attivitajiet tagħha se jkun [indika t-tul ta’ żmien].</w:t>
            </w:r>
            <w:r w:rsidR="004E11D1">
              <w:rPr>
                <w:rFonts w:ascii="Times New Roman" w:hAnsi="Times New Roman"/>
                <w:noProof/>
              </w:rPr>
              <w:t xml:space="preserve"> </w:t>
            </w:r>
          </w:p>
          <w:p w14:paraId="52DF41FF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1083" w:right="-23" w:hanging="363"/>
              <w:contextualSpacing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sdt>
              <w:sdtPr>
                <w:rPr>
                  <w:rFonts w:ascii="Times New Roman" w:eastAsia="Times New Roman" w:hAnsi="Times New Roman" w:cs="Times New Roman"/>
                  <w:noProof/>
                </w:rPr>
                <w:id w:val="1494143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Times New Roman" w:hAnsi="Segoe UI Symbol" w:cs="Segoe UI Symbol"/>
                    <w:noProof/>
                    <w:lang w:val="en-US"/>
                  </w:rPr>
                  <w:t>☐</w:t>
                </w:r>
              </w:sdtContent>
            </w:sdt>
            <w:r w:rsidR="004E11D1">
              <w:rPr>
                <w:noProof/>
              </w:rPr>
              <w:t xml:space="preserve"> Ma hemm l-ebda parti terza jew deċiżjonijiet esterni pendenti li huma ta’ importanza essenzjali għall-bidu tal-attività kummerċjali tal-impriża konġunta.</w:t>
            </w:r>
            <w:r w:rsidR="004E11D1">
              <w:rPr>
                <w:rFonts w:ascii="Times New Roman" w:hAnsi="Times New Roman"/>
                <w:noProof/>
              </w:rPr>
              <w:t xml:space="preserve">  </w:t>
            </w:r>
          </w:p>
        </w:tc>
      </w:tr>
      <w:tr w:rsidR="002138D6" w:rsidRPr="002138D6" w14:paraId="52DF4202" w14:textId="77777777" w:rsidTr="00D50649"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01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1083" w:right="-23" w:hanging="363"/>
              <w:contextualSpacing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sdt>
              <w:sdtPr>
                <w:rPr>
                  <w:rFonts w:ascii="Times New Roman" w:eastAsia="Times New Roman" w:hAnsi="Times New Roman" w:cs="Times New Roman"/>
                  <w:noProof/>
                </w:rPr>
                <w:id w:val="207739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Times New Roman" w:hAnsi="Segoe UI Symbol" w:cs="Segoe UI Symbol"/>
                    <w:noProof/>
                    <w:lang w:val="en-US"/>
                  </w:rPr>
                  <w:t>☐</w:t>
                </w:r>
              </w:sdtContent>
            </w:sdt>
            <w:r w:rsidR="004E11D1">
              <w:rPr>
                <w:noProof/>
              </w:rPr>
              <w:t xml:space="preserve"> Oħrajn:</w:t>
            </w:r>
            <w:r w:rsidR="004E11D1">
              <w:rPr>
                <w:rFonts w:ascii="Times New Roman" w:hAnsi="Times New Roman"/>
                <w:noProof/>
              </w:rPr>
              <w:t xml:space="preserve"> [spjega] </w:t>
            </w:r>
          </w:p>
        </w:tc>
      </w:tr>
    </w:tbl>
    <w:p w14:paraId="52DF4203" w14:textId="77777777" w:rsidR="002138D6" w:rsidRPr="002138D6" w:rsidRDefault="002138D6" w:rsidP="002138D6">
      <w:pPr>
        <w:tabs>
          <w:tab w:val="left" w:pos="-1440"/>
          <w:tab w:val="left" w:pos="-720"/>
          <w:tab w:val="left" w:pos="1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240"/>
        <w:ind w:right="-23"/>
        <w:contextualSpacing/>
        <w:rPr>
          <w:rFonts w:ascii="Times New Roman" w:eastAsia="Calibri" w:hAnsi="Times New Roman" w:cs="Times New Roman"/>
          <w:noProof/>
        </w:rPr>
      </w:pPr>
    </w:p>
    <w:p w14:paraId="52DF4204" w14:textId="77777777" w:rsidR="002138D6" w:rsidRPr="002138D6" w:rsidRDefault="002138D6" w:rsidP="002138D6">
      <w:pPr>
        <w:pStyle w:val="Heading2"/>
        <w:numPr>
          <w:ilvl w:val="1"/>
          <w:numId w:val="6"/>
        </w:numPr>
        <w:rPr>
          <w:rFonts w:eastAsia="Calibri"/>
          <w:noProof/>
        </w:rPr>
      </w:pPr>
      <w:r>
        <w:rPr>
          <w:noProof/>
        </w:rPr>
        <w:t>Ikkomplementa t-tweġiba tiegħek bi kwalunkwe informazzjoni addizzjonali li tixtieq tippreżenta lill-Kummissjoni.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9725"/>
      </w:tblGrid>
      <w:tr w:rsidR="002138D6" w:rsidRPr="002138D6" w14:paraId="52DF4206" w14:textId="77777777" w:rsidTr="00D50649">
        <w:trPr>
          <w:trHeight w:val="1042"/>
        </w:trPr>
        <w:tc>
          <w:tcPr>
            <w:tcW w:w="9725" w:type="dxa"/>
          </w:tcPr>
          <w:p w14:paraId="52DF4205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noProof/>
              </w:rPr>
            </w:pPr>
          </w:p>
        </w:tc>
      </w:tr>
    </w:tbl>
    <w:p w14:paraId="52DF4207" w14:textId="77777777" w:rsidR="002138D6" w:rsidRPr="002138D6" w:rsidRDefault="002138D6" w:rsidP="002138D6">
      <w:pPr>
        <w:pStyle w:val="SectionTitle"/>
        <w:spacing w:before="360"/>
        <w:rPr>
          <w:noProof/>
        </w:rPr>
      </w:pPr>
      <w:r>
        <w:rPr>
          <w:noProof/>
        </w:rPr>
        <w:t>TAQSIMA 7</w:t>
      </w:r>
    </w:p>
    <w:p w14:paraId="52DF4208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Kategorija ta’ trattament simplifikat (b’referenza għall-punti rilevanti fl-Avviż dwar il-Proċedura Simplifikata)</w:t>
      </w:r>
    </w:p>
    <w:p w14:paraId="52DF4209" w14:textId="77777777" w:rsidR="002138D6" w:rsidRPr="002138D6" w:rsidRDefault="002138D6" w:rsidP="002138D6">
      <w:pPr>
        <w:keepNext/>
        <w:ind w:left="1417" w:hanging="567"/>
        <w:rPr>
          <w:rFonts w:ascii="Times New Roman" w:hAnsi="Times New Roman" w:cs="Times New Roman"/>
          <w:noProof/>
        </w:rPr>
      </w:pPr>
      <w:r>
        <w:rPr>
          <w:rFonts w:ascii="Times New Roman" w:hAnsi="Times New Roman"/>
          <w:b/>
          <w:noProof/>
        </w:rPr>
        <w:t>(a)</w:t>
      </w:r>
      <w:r>
        <w:rPr>
          <w:noProof/>
        </w:rPr>
        <w:tab/>
      </w:r>
      <w:r>
        <w:rPr>
          <w:rFonts w:ascii="Times New Roman" w:hAnsi="Times New Roman"/>
          <w:b/>
          <w:noProof/>
        </w:rPr>
        <w:t xml:space="preserve">Il-punt 5(a) tal-Avviż dwar il-Proċedura Simplifikata  </w:t>
      </w:r>
      <w:r>
        <w:rPr>
          <w:rFonts w:ascii="Times New Roman" w:hAnsi="Times New Roman"/>
          <w:b/>
          <w:noProof/>
          <w:sz w:val="40"/>
        </w:rPr>
        <w:t>□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91"/>
      </w:tblGrid>
      <w:tr w:rsidR="002138D6" w:rsidRPr="002138D6" w14:paraId="52DF420B" w14:textId="77777777" w:rsidTr="00D50649"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0A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232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374" w:right="-23" w:hanging="374"/>
              <w:jc w:val="both"/>
              <w:rPr>
                <w:rFonts w:ascii="Times New Roman" w:hAnsi="Times New Roman" w:cs="Times New Roman"/>
                <w:noProof/>
              </w:rPr>
            </w:pPr>
            <w:sdt>
              <w:sdtPr>
                <w:rPr>
                  <w:rFonts w:ascii="Times New Roman" w:hAnsi="Times New Roman" w:cs="Times New Roman"/>
                  <w:noProof/>
                </w:rPr>
                <w:id w:val="-1839689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L-impriża konġunta mhijiex attiva fit-territorju taż-Żona Ekonomika Ewropea (ŻEE): </w:t>
            </w:r>
          </w:p>
        </w:tc>
      </w:tr>
      <w:tr w:rsidR="002138D6" w:rsidRPr="002138D6" w14:paraId="52DF420D" w14:textId="77777777" w:rsidTr="00D50649">
        <w:trPr>
          <w:trHeight w:val="624"/>
        </w:trPr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0C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1083" w:right="-23" w:hanging="363"/>
              <w:contextualSpacing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sdt>
              <w:sdtPr>
                <w:rPr>
                  <w:rFonts w:ascii="Times New Roman" w:eastAsia="MS Gothic" w:hAnsi="Times New Roman" w:cs="Times New Roman"/>
                  <w:noProof/>
                  <w:szCs w:val="24"/>
                </w:rPr>
                <w:id w:val="-1061401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Theme="minorHAnsi"/>
                  <w:szCs w:val="22"/>
                </w:rPr>
              </w:sdtEndPr>
              <w:sdtContent>
                <w:r w:rsidR="004E11D1">
                  <w:rPr>
                    <w:rFonts w:ascii="Segoe UI Symbol" w:hAnsi="Segoe UI Symbol" w:cs="Segoe UI Symbol"/>
                    <w:noProof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L-impriża konġunta ma għandha l-ebda fatturat kurrenti (jiġifieri fiż-żmien tan-notifika) jew mistenni (matul it-tliet snin li ġejjin wara n-notifika) fiż-ŻEE.</w:t>
            </w:r>
          </w:p>
        </w:tc>
      </w:tr>
      <w:tr w:rsidR="002138D6" w:rsidRPr="002138D6" w14:paraId="52DF420F" w14:textId="77777777" w:rsidTr="00D50649"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0E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1083" w:right="-23" w:hanging="363"/>
              <w:contextualSpacing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sdt>
              <w:sdtPr>
                <w:rPr>
                  <w:rFonts w:ascii="Times New Roman" w:eastAsia="Times New Roman" w:hAnsi="Times New Roman" w:cs="Times New Roman"/>
                  <w:noProof/>
                </w:rPr>
                <w:id w:val="427318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Times New Roman" w:hAnsi="Segoe UI Symbol" w:cs="Segoe UI Symbol"/>
                    <w:noProof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Il-kumpaniji prinċipali tal-impriża konġunta ma ppjanawx trasferimenti ta’ assi lill-impriża konġunta fiż-ŻEE fiż-żmien tan-notifika</w:t>
            </w:r>
            <w:r w:rsidR="004E11D1">
              <w:rPr>
                <w:rStyle w:val="FootnoteReference"/>
                <w:rFonts w:ascii="Times New Roman" w:hAnsi="Times New Roman" w:cs="Times New Roman"/>
                <w:noProof/>
              </w:rPr>
              <w:footnoteReference w:id="32"/>
            </w:r>
            <w:r w:rsidR="004E11D1">
              <w:rPr>
                <w:rFonts w:ascii="Times New Roman" w:hAnsi="Times New Roman"/>
                <w:noProof/>
              </w:rPr>
              <w:t>.</w:t>
            </w:r>
          </w:p>
        </w:tc>
      </w:tr>
      <w:tr w:rsidR="002138D6" w:rsidRPr="002138D6" w14:paraId="52DF4211" w14:textId="77777777" w:rsidTr="00D50649"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10" w14:textId="77777777" w:rsidR="002138D6" w:rsidRPr="002138D6" w:rsidRDefault="002138D6" w:rsidP="002138D6">
            <w:pPr>
              <w:pStyle w:val="ListBullet"/>
              <w:numPr>
                <w:ilvl w:val="0"/>
                <w:numId w:val="0"/>
              </w:numPr>
              <w:spacing w:after="0"/>
              <w:rPr>
                <w:rFonts w:eastAsia="Times New Roman"/>
                <w:noProof/>
                <w:szCs w:val="24"/>
              </w:rPr>
            </w:pPr>
            <w:r>
              <w:rPr>
                <w:noProof/>
              </w:rPr>
              <w:t>Jekk il-konċentrazzjoni tissodisfa l-kriterji fil-punt 5 (a) tal-Avviż dwar il-Proċedura Simplifikata, it-Taqsimiet 8, 9 u 11 hawn taħt ma għandhomx għalfejn jimtlew.</w:t>
            </w:r>
          </w:p>
        </w:tc>
      </w:tr>
    </w:tbl>
    <w:p w14:paraId="52DF4212" w14:textId="77777777" w:rsidR="002138D6" w:rsidRPr="002138D6" w:rsidRDefault="002138D6" w:rsidP="002138D6">
      <w:pPr>
        <w:tabs>
          <w:tab w:val="left" w:pos="-1440"/>
          <w:tab w:val="left" w:pos="-720"/>
          <w:tab w:val="left" w:pos="1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240"/>
        <w:ind w:right="-23"/>
        <w:rPr>
          <w:rFonts w:ascii="Times New Roman" w:eastAsia="Calibri" w:hAnsi="Times New Roman" w:cs="Times New Roman"/>
          <w:noProof/>
        </w:rPr>
      </w:pPr>
      <w:r>
        <w:rPr>
          <w:rFonts w:ascii="Times New Roman" w:hAnsi="Times New Roman"/>
          <w:noProof/>
        </w:rPr>
        <w:t>U/JEW</w:t>
      </w:r>
    </w:p>
    <w:p w14:paraId="52DF4213" w14:textId="77777777" w:rsidR="002138D6" w:rsidRPr="002138D6" w:rsidRDefault="002138D6" w:rsidP="002138D6">
      <w:pPr>
        <w:ind w:left="1417" w:hanging="567"/>
        <w:rPr>
          <w:rFonts w:ascii="Times New Roman" w:hAnsi="Times New Roman" w:cs="Times New Roman"/>
          <w:noProof/>
        </w:rPr>
      </w:pPr>
      <w:r>
        <w:rPr>
          <w:rFonts w:ascii="Times New Roman" w:hAnsi="Times New Roman"/>
          <w:b/>
          <w:noProof/>
        </w:rPr>
        <w:t>(b)</w:t>
      </w:r>
      <w:r>
        <w:rPr>
          <w:noProof/>
        </w:rPr>
        <w:tab/>
      </w:r>
      <w:r>
        <w:rPr>
          <w:rFonts w:ascii="Times New Roman" w:hAnsi="Times New Roman"/>
          <w:b/>
          <w:noProof/>
        </w:rPr>
        <w:t xml:space="preserve">Il-punt 5(b) tal-Avviż dwar il-Proċedura Simplifikata   </w:t>
      </w:r>
      <w:r>
        <w:rPr>
          <w:rFonts w:ascii="Times New Roman" w:hAnsi="Times New Roman"/>
          <w:b/>
          <w:noProof/>
          <w:sz w:val="40"/>
        </w:rPr>
        <w:t>□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91"/>
      </w:tblGrid>
      <w:tr w:rsidR="002138D6" w:rsidRPr="002138D6" w14:paraId="52DF4215" w14:textId="77777777" w:rsidTr="00D50649"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14" w14:textId="77777777" w:rsidR="002138D6" w:rsidRPr="00BC3FF5" w:rsidRDefault="0097744F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jc w:val="both"/>
              <w:rPr>
                <w:rFonts w:ascii="Times New Roman" w:hAnsi="Times New Roman" w:cs="Times New Roman"/>
                <w:noProof/>
              </w:rPr>
            </w:pPr>
            <w:sdt>
              <w:sdtPr>
                <w:rPr>
                  <w:rFonts w:ascii="Times New Roman" w:hAnsi="Times New Roman" w:cs="Times New Roman"/>
                  <w:noProof/>
                  <w:sz w:val="16"/>
                </w:rPr>
                <w:id w:val="-639507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 w:rsidRPr="00BC3FF5">
                  <w:rPr>
                    <w:rFonts w:ascii="Segoe UI Symbol" w:hAnsi="Segoe UI Symbol" w:cs="Segoe UI Symbol"/>
                    <w:noProof/>
                    <w:lang w:val="en-US"/>
                  </w:rPr>
                  <w:t>☐</w:t>
                </w:r>
              </w:sdtContent>
            </w:sdt>
            <w:r w:rsidR="004E11D1" w:rsidRPr="00BC3FF5">
              <w:rPr>
                <w:rFonts w:ascii="Times New Roman" w:hAnsi="Times New Roman" w:cs="Times New Roman"/>
                <w:noProof/>
              </w:rPr>
              <w:t xml:space="preserve"> L-impriża konġunta għandha attivitajiet kurrenti jew mistennija negliġibbli fiż-ŻEE: </w:t>
            </w:r>
          </w:p>
        </w:tc>
      </w:tr>
      <w:tr w:rsidR="002138D6" w:rsidRPr="002138D6" w14:paraId="52DF4217" w14:textId="77777777" w:rsidTr="00D50649"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16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1083" w:right="-23" w:hanging="363"/>
              <w:contextualSpacing/>
              <w:jc w:val="both"/>
              <w:rPr>
                <w:rFonts w:ascii="Times New Roman" w:eastAsia="MS Gothic" w:hAnsi="Times New Roman" w:cs="Times New Roman"/>
                <w:noProof/>
                <w:szCs w:val="24"/>
              </w:rPr>
            </w:pPr>
            <w:sdt>
              <w:sdtPr>
                <w:rPr>
                  <w:rFonts w:ascii="Times New Roman" w:eastAsia="MS Gothic" w:hAnsi="Times New Roman" w:cs="Times New Roman"/>
                  <w:noProof/>
                  <w:szCs w:val="24"/>
                </w:rPr>
                <w:id w:val="2006309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MS Gothic" w:hAnsi="Segoe UI Symbol" w:cs="Segoe UI Symbol"/>
                    <w:noProof/>
                    <w:szCs w:val="24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Il-fatturat kurrenti annwali tal-impriża konġunta u/jew il-fatturat tal-attivitajiet kontribwiti</w:t>
            </w:r>
            <w:bookmarkStart w:id="13" w:name="_Ref101281513"/>
            <w:r w:rsidR="004E11D1">
              <w:rPr>
                <w:rStyle w:val="FootnoteReference"/>
                <w:rFonts w:ascii="Times New Roman" w:eastAsia="MS Gothic" w:hAnsi="Times New Roman" w:cs="Times New Roman"/>
                <w:noProof/>
                <w:szCs w:val="24"/>
              </w:rPr>
              <w:footnoteReference w:id="33"/>
            </w:r>
            <w:bookmarkEnd w:id="13"/>
            <w:r w:rsidR="004E11D1">
              <w:rPr>
                <w:rFonts w:ascii="Times New Roman" w:hAnsi="Times New Roman"/>
                <w:noProof/>
              </w:rPr>
              <w:t xml:space="preserve"> fiż-żmien tan-notifika kif ukoll il-fatturat annwali mistenni matul it-tliet snin wara n-notifika huwa inqas minn EUR 100 miljun fiż-ŻEE.</w:t>
            </w:r>
          </w:p>
        </w:tc>
      </w:tr>
      <w:tr w:rsidR="002138D6" w:rsidRPr="002138D6" w14:paraId="52DF4219" w14:textId="77777777" w:rsidTr="00D50649"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18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1083" w:right="-23" w:hanging="363"/>
              <w:contextualSpacing/>
              <w:jc w:val="both"/>
              <w:rPr>
                <w:rFonts w:ascii="Times New Roman" w:eastAsia="MS Gothic" w:hAnsi="Times New Roman" w:cs="Times New Roman"/>
                <w:noProof/>
                <w:szCs w:val="24"/>
              </w:rPr>
            </w:pPr>
            <w:sdt>
              <w:sdtPr>
                <w:rPr>
                  <w:rFonts w:ascii="Times New Roman" w:eastAsia="MS Gothic" w:hAnsi="Times New Roman" w:cs="Times New Roman"/>
                  <w:noProof/>
                  <w:szCs w:val="24"/>
                </w:rPr>
                <w:id w:val="331267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MS Gothic" w:hAnsi="Segoe UI Symbol" w:cs="Segoe UI Symbol"/>
                    <w:noProof/>
                    <w:szCs w:val="24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Il-valur totali tat-trasferimenti tal-assi lill-impriża konġunta ppjanati fiż-żmien tan-notifika</w:t>
            </w:r>
            <w:bookmarkStart w:id="14" w:name="_Ref101281515"/>
            <w:r w:rsidR="004E11D1">
              <w:rPr>
                <w:rStyle w:val="FootnoteReference"/>
                <w:rFonts w:ascii="Times New Roman" w:eastAsia="MS Gothic" w:hAnsi="Times New Roman" w:cs="Times New Roman"/>
                <w:noProof/>
                <w:szCs w:val="24"/>
              </w:rPr>
              <w:footnoteReference w:id="34"/>
            </w:r>
            <w:bookmarkEnd w:id="14"/>
            <w:r w:rsidR="004E11D1">
              <w:rPr>
                <w:rFonts w:ascii="Times New Roman" w:hAnsi="Times New Roman"/>
                <w:noProof/>
              </w:rPr>
              <w:t xml:space="preserve"> huwa inqas minn EUR 100 miljun fiż-ŻEE. </w:t>
            </w:r>
          </w:p>
        </w:tc>
      </w:tr>
    </w:tbl>
    <w:p w14:paraId="52DF421A" w14:textId="77777777" w:rsidR="002138D6" w:rsidRPr="002138D6" w:rsidRDefault="002138D6" w:rsidP="002138D6">
      <w:pPr>
        <w:tabs>
          <w:tab w:val="left" w:pos="-1440"/>
          <w:tab w:val="left" w:pos="-720"/>
          <w:tab w:val="left" w:pos="1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240"/>
        <w:ind w:right="-23"/>
        <w:rPr>
          <w:rFonts w:ascii="Times New Roman" w:eastAsia="Calibri" w:hAnsi="Times New Roman" w:cs="Times New Roman"/>
          <w:noProof/>
        </w:rPr>
      </w:pPr>
      <w:r>
        <w:rPr>
          <w:rFonts w:ascii="Times New Roman" w:hAnsi="Times New Roman"/>
          <w:noProof/>
        </w:rPr>
        <w:t>U/JEW</w:t>
      </w:r>
    </w:p>
    <w:p w14:paraId="52DF421B" w14:textId="77777777" w:rsidR="002138D6" w:rsidRPr="002138D6" w:rsidRDefault="002138D6" w:rsidP="002138D6">
      <w:pPr>
        <w:ind w:left="1417" w:hanging="567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  <w:noProof/>
        </w:rPr>
        <w:t>(c)</w:t>
      </w:r>
      <w:r>
        <w:rPr>
          <w:noProof/>
        </w:rPr>
        <w:tab/>
      </w:r>
      <w:r>
        <w:rPr>
          <w:rFonts w:ascii="Times New Roman" w:hAnsi="Times New Roman"/>
          <w:b/>
          <w:noProof/>
        </w:rPr>
        <w:t>Il-punt 5(c) tal-Avviż dwar il-Proċedura Simplifikata</w:t>
      </w:r>
      <w:r>
        <w:rPr>
          <w:rStyle w:val="FootnoteReference"/>
          <w:rFonts w:ascii="Times New Roman" w:hAnsi="Times New Roman" w:cs="Times New Roman"/>
          <w:b/>
          <w:noProof/>
        </w:rPr>
        <w:footnoteReference w:id="35"/>
      </w:r>
      <w:r>
        <w:rPr>
          <w:rFonts w:ascii="Times New Roman" w:hAnsi="Times New Roman"/>
          <w:b/>
          <w:noProof/>
        </w:rPr>
        <w:t xml:space="preserve"> </w:t>
      </w:r>
      <w:r>
        <w:rPr>
          <w:rFonts w:ascii="Times New Roman" w:hAnsi="Times New Roman"/>
          <w:b/>
          <w:noProof/>
          <w:sz w:val="40"/>
        </w:rPr>
        <w:t>□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91"/>
      </w:tblGrid>
      <w:tr w:rsidR="002138D6" w:rsidRPr="002138D6" w14:paraId="52DF421D" w14:textId="77777777" w:rsidTr="00D50649"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1C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1000574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noProof/>
              </w:rPr>
              <w:t xml:space="preserve"> </w:t>
            </w:r>
            <w:r w:rsidR="004E11D1" w:rsidRPr="00BC3FF5">
              <w:rPr>
                <w:rFonts w:ascii="Times New Roman" w:hAnsi="Times New Roman" w:cs="Times New Roman"/>
                <w:noProof/>
              </w:rPr>
              <w:t>L-ebda waħda mill-partijiet għall-konċentrazzjoni ma hija attiva fl-istess suq tal-prodott u dak ġeografiku.</w:t>
            </w:r>
          </w:p>
        </w:tc>
      </w:tr>
      <w:tr w:rsidR="002138D6" w:rsidRPr="002138D6" w14:paraId="52DF421F" w14:textId="77777777" w:rsidTr="00D50649"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1E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284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284" w:right="-23" w:hanging="284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1018233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Theme="minorHAnsi"/>
                </w:rPr>
              </w:sdtEndPr>
              <w:sdtContent>
                <w:r w:rsidR="004E11D1">
                  <w:rPr>
                    <w:rFonts w:ascii="Segoe UI Symbol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noProof/>
              </w:rPr>
              <w:t xml:space="preserve"> </w:t>
            </w:r>
            <w:r w:rsidR="004E11D1" w:rsidRPr="00BC3FF5">
              <w:rPr>
                <w:rFonts w:ascii="Times New Roman" w:hAnsi="Times New Roman" w:cs="Times New Roman"/>
                <w:noProof/>
              </w:rPr>
              <w:t>L-ebda waħda mill-partijiet għall-konċentrazzjoni ma hija attiva fi swieq upstream jew downstream ta’ xulxin.</w:t>
            </w:r>
          </w:p>
        </w:tc>
      </w:tr>
      <w:tr w:rsidR="002138D6" w:rsidRPr="002138D6" w14:paraId="52DF4221" w14:textId="77777777" w:rsidTr="00D50649"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20" w14:textId="77777777" w:rsidR="002138D6" w:rsidRPr="002138D6" w:rsidRDefault="002138D6" w:rsidP="00D50649">
            <w:pPr>
              <w:keepNext/>
              <w:tabs>
                <w:tab w:val="left" w:pos="284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Jekk il-konċentrazzjoni tissodisfa l-kriterji tal-punt 5 (c) tal-Avviż dwar il-Proċedura Simplifikata, it-Taqsimiet 8, 9 u 11 hawn taħt ma għandhomx għalfejn jimtlew.</w:t>
            </w:r>
          </w:p>
        </w:tc>
      </w:tr>
    </w:tbl>
    <w:p w14:paraId="52DF4222" w14:textId="77777777" w:rsidR="002138D6" w:rsidRPr="002138D6" w:rsidRDefault="002138D6" w:rsidP="002138D6">
      <w:pPr>
        <w:tabs>
          <w:tab w:val="left" w:pos="-1440"/>
          <w:tab w:val="left" w:pos="-720"/>
          <w:tab w:val="left" w:pos="1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240"/>
        <w:ind w:right="-23"/>
        <w:rPr>
          <w:rFonts w:ascii="Times New Roman" w:eastAsia="Calibri" w:hAnsi="Times New Roman" w:cs="Times New Roman"/>
          <w:noProof/>
        </w:rPr>
      </w:pPr>
      <w:r>
        <w:rPr>
          <w:rFonts w:ascii="Times New Roman" w:hAnsi="Times New Roman"/>
          <w:noProof/>
        </w:rPr>
        <w:t>U/JEW</w:t>
      </w:r>
    </w:p>
    <w:p w14:paraId="52DF4223" w14:textId="77777777" w:rsidR="002138D6" w:rsidRPr="002138D6" w:rsidRDefault="002138D6" w:rsidP="002138D6">
      <w:pPr>
        <w:ind w:left="1417" w:hanging="567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  <w:noProof/>
        </w:rPr>
        <w:t>(d)</w:t>
      </w:r>
      <w:r>
        <w:rPr>
          <w:noProof/>
        </w:rPr>
        <w:tab/>
      </w:r>
      <w:r>
        <w:rPr>
          <w:rFonts w:ascii="Times New Roman" w:hAnsi="Times New Roman"/>
          <w:b/>
          <w:noProof/>
        </w:rPr>
        <w:t xml:space="preserve">Il-punt 5(d) tal-Avviż dwar il-Proċedura Simplifikata   </w:t>
      </w:r>
      <w:r>
        <w:rPr>
          <w:rFonts w:ascii="Times New Roman" w:hAnsi="Times New Roman"/>
          <w:b/>
          <w:noProof/>
          <w:sz w:val="40"/>
        </w:rPr>
        <w:t>□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91"/>
      </w:tblGrid>
      <w:tr w:rsidR="002138D6" w:rsidRPr="002138D6" w14:paraId="52DF4225" w14:textId="77777777" w:rsidTr="00D50649"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24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284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284" w:right="-23" w:hanging="284"/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1904369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Theme="minorHAnsi"/>
                </w:rPr>
              </w:sdtEndPr>
              <w:sdtContent>
                <w:r w:rsidR="004E11D1">
                  <w:rPr>
                    <w:rFonts w:ascii="Segoe UI Symbol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noProof/>
              </w:rPr>
              <w:t xml:space="preserve"> </w:t>
            </w:r>
            <w:r w:rsidR="004E11D1" w:rsidRPr="00FA55C5">
              <w:rPr>
                <w:rFonts w:ascii="Times New Roman" w:hAnsi="Times New Roman" w:cs="Times New Roman"/>
                <w:noProof/>
              </w:rPr>
              <w:t>Żewġ impriżi jew aktar jingħaqdu, jew impriża waħda jew aktar jakkwistaw kontroll uniku jew konġunt ta’ impriża oħra u l-kundizzjonijiet stabbiliti fil-punti 5 (d) (i) u 5 (d) (ii) tal-Avviż dwar il-Proċedura Simplifikata jkunu ssodisfati skont id-definizzjonijiet tas-suq plawżibbli kollha</w:t>
            </w:r>
            <w:r w:rsidR="004E11D1">
              <w:rPr>
                <w:rStyle w:val="FootnoteReference"/>
                <w:rFonts w:ascii="Times New Roman" w:eastAsia="Calibri" w:hAnsi="Times New Roman" w:cs="Times New Roman"/>
                <w:noProof/>
              </w:rPr>
              <w:footnoteReference w:id="36"/>
            </w:r>
            <w:r w:rsidR="004E11D1">
              <w:rPr>
                <w:noProof/>
              </w:rPr>
              <w:t>.</w:t>
            </w:r>
          </w:p>
        </w:tc>
      </w:tr>
      <w:tr w:rsidR="002138D6" w:rsidRPr="002138D6" w14:paraId="52DF4229" w14:textId="77777777" w:rsidTr="00D50649"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26" w14:textId="77777777" w:rsidR="002138D6" w:rsidRPr="00FA55C5" w:rsidRDefault="0097744F" w:rsidP="002138D6">
            <w:pPr>
              <w:tabs>
                <w:tab w:val="left" w:pos="-1440"/>
                <w:tab w:val="left" w:pos="-720"/>
                <w:tab w:val="left" w:pos="284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284" w:right="-23" w:hanging="284"/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950094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noProof/>
              </w:rPr>
              <w:t xml:space="preserve"> </w:t>
            </w:r>
            <w:r w:rsidR="004E11D1" w:rsidRPr="00FA55C5">
              <w:rPr>
                <w:rFonts w:ascii="Times New Roman" w:hAnsi="Times New Roman" w:cs="Times New Roman"/>
                <w:noProof/>
              </w:rPr>
              <w:t>L-ishma tas-suq ikkombinati tal-partijiet kollha għall-konċentrazzjoni li huma involuti f’attivitajiet kummerċjali fl-istess suq tal-prodott u dak ġeografiku (sovrappożizzjonijiet orizzontali) jissodisfaw mill-inqas waħda mill-kundizzjonijiet li ġejjin:</w:t>
            </w:r>
          </w:p>
          <w:p w14:paraId="52DF4227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1083" w:right="-23" w:hanging="363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sdt>
              <w:sdtPr>
                <w:rPr>
                  <w:rFonts w:ascii="Times New Roman" w:hAnsi="Times New Roman" w:cs="Times New Roman"/>
                  <w:noProof/>
                </w:rPr>
                <w:id w:val="693050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noProof/>
              </w:rPr>
              <w:t xml:space="preserve"> </w:t>
            </w:r>
            <w:r w:rsidR="004E11D1" w:rsidRPr="00FA55C5">
              <w:rPr>
                <w:rFonts w:ascii="Times New Roman" w:hAnsi="Times New Roman" w:cs="Times New Roman"/>
                <w:noProof/>
              </w:rPr>
              <w:t>jkunu inqas minn 20 %;</w:t>
            </w:r>
            <w:r w:rsidR="004E11D1">
              <w:rPr>
                <w:rFonts w:ascii="Times New Roman" w:hAnsi="Times New Roman"/>
                <w:noProof/>
              </w:rPr>
              <w:t xml:space="preserve"> </w:t>
            </w:r>
          </w:p>
          <w:p w14:paraId="52DF4228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1083" w:right="-23" w:hanging="363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sdt>
              <w:sdtPr>
                <w:rPr>
                  <w:rFonts w:ascii="Times New Roman" w:hAnsi="Times New Roman" w:cs="Times New Roman"/>
                  <w:noProof/>
                </w:rPr>
                <w:id w:val="11927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noProof/>
              </w:rPr>
              <w:t xml:space="preserve"> </w:t>
            </w:r>
            <w:r w:rsidR="004E11D1" w:rsidRPr="00FA55C5">
              <w:rPr>
                <w:rFonts w:ascii="Times New Roman" w:hAnsi="Times New Roman" w:cs="Times New Roman"/>
                <w:noProof/>
              </w:rPr>
              <w:t>jkunu inqas minn 50 % u l-inkrement (delta) tal-Indiċi Herfindahl-Hirschman (HHI) li jirriżulta mill-konċentrazzjoni f’dawn is-swieq ikun inqas minn 150</w:t>
            </w:r>
            <w:r w:rsidR="004E11D1">
              <w:rPr>
                <w:rStyle w:val="FootnoteReference"/>
                <w:rFonts w:ascii="Times New Roman" w:hAnsi="Times New Roman" w:cs="Times New Roman"/>
                <w:noProof/>
              </w:rPr>
              <w:footnoteReference w:id="37"/>
            </w:r>
            <w:r w:rsidR="004E11D1">
              <w:rPr>
                <w:noProof/>
              </w:rPr>
              <w:t>.</w:t>
            </w:r>
          </w:p>
        </w:tc>
      </w:tr>
      <w:tr w:rsidR="002138D6" w:rsidRPr="002138D6" w14:paraId="52DF422E" w14:textId="77777777" w:rsidTr="00D50649"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2A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284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284" w:right="-23" w:hanging="284"/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-864829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</w:t>
            </w:r>
            <w:r w:rsidR="004E11D1">
              <w:rPr>
                <w:rFonts w:ascii="Times New Roman" w:hAnsi="Times New Roman"/>
                <w:noProof/>
              </w:rPr>
              <w:t>L-ishma mis-suq individwali u kombinati tal-partijiet kollha għall-konċentrazzjoni li jkunu involuti f’attivitajiet kummerċjali f’suq ta’ prodott li jkun upstream jew downstream minn suq ta’ prodott li fih tkun involuta kull parti oħra għall-konċentrazzjoni (relazzjonijiet vertikali) jkunu jissodisfaw mill-inqas waħda mill-kundizzjonijiet li ġejjin:</w:t>
            </w:r>
          </w:p>
          <w:p w14:paraId="52DF422B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1083" w:right="-23" w:hanging="363"/>
              <w:contextualSpacing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sdt>
              <w:sdtPr>
                <w:rPr>
                  <w:rFonts w:ascii="Times New Roman" w:eastAsia="MS Gothic" w:hAnsi="Times New Roman" w:cs="Times New Roman"/>
                  <w:noProof/>
                </w:rPr>
                <w:id w:val="2121417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Theme="minorHAnsi"/>
                </w:rPr>
              </w:sdtEndPr>
              <w:sdtContent>
                <w:r w:rsidR="004E11D1">
                  <w:rPr>
                    <w:rFonts w:ascii="Segoe UI Symbol" w:hAnsi="Segoe UI Symbol" w:cs="Segoe UI Symbol"/>
                    <w:noProof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ikunu inqas minn 30 % upstream u downstream;</w:t>
            </w:r>
          </w:p>
          <w:p w14:paraId="52DF422C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1083" w:right="-23" w:hanging="363"/>
              <w:contextualSpacing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sdt>
              <w:sdtPr>
                <w:rPr>
                  <w:rFonts w:ascii="Times New Roman" w:hAnsi="Times New Roman" w:cs="Times New Roman"/>
                  <w:noProof/>
                </w:rPr>
                <w:id w:val="-1334368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hAnsi="Segoe UI Symbol" w:cs="Segoe UI Symbol"/>
                    <w:noProof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ikunu inqas minn 30 % fis-suq upstream u s-sehem tax-xiri tal-entità downstream tal-input upstream ikun inqas minn 30 %;</w:t>
            </w:r>
          </w:p>
          <w:p w14:paraId="52DF422D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1083" w:right="-23" w:hanging="363"/>
              <w:contextualSpacing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sdt>
              <w:sdtPr>
                <w:rPr>
                  <w:rFonts w:ascii="Times New Roman" w:eastAsia="MS Gothic" w:hAnsi="Times New Roman" w:cs="Times New Roman"/>
                  <w:noProof/>
                </w:rPr>
                <w:id w:val="1780059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MS Gothic" w:hAnsi="Segoe UI Symbol" w:cs="Segoe UI Symbol"/>
                    <w:noProof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ikunu inqas minn 50 % kemm fis-swieq upstream kif ukoll f’dawk downstream, l-inkrement (delta) tal-HHI li jirriżulta mill-konċentrazzjoni jkun inqas minn 150 kemm fis-swieq upstream kif ukoll f’dawk downstream u l-impriża iżgħar f’termini ta’ ishma tas-suq tkun l-istess fis-swieq upstream u downstream</w:t>
            </w:r>
            <w:r w:rsidR="004E11D1">
              <w:rPr>
                <w:rStyle w:val="FootnoteReference"/>
                <w:rFonts w:ascii="Times New Roman" w:hAnsi="Times New Roman" w:cs="Times New Roman"/>
                <w:noProof/>
                <w:lang w:val="en-US"/>
              </w:rPr>
              <w:footnoteReference w:id="38"/>
            </w:r>
            <w:r w:rsidR="004E11D1">
              <w:rPr>
                <w:rFonts w:ascii="Times New Roman" w:hAnsi="Times New Roman"/>
                <w:noProof/>
              </w:rPr>
              <w:t>.</w:t>
            </w:r>
          </w:p>
        </w:tc>
      </w:tr>
    </w:tbl>
    <w:p w14:paraId="52DF422F" w14:textId="77777777" w:rsidR="002138D6" w:rsidRPr="002138D6" w:rsidRDefault="002138D6" w:rsidP="002138D6">
      <w:pPr>
        <w:tabs>
          <w:tab w:val="left" w:pos="-1440"/>
          <w:tab w:val="left" w:pos="-720"/>
          <w:tab w:val="left" w:pos="1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240"/>
        <w:ind w:right="-23"/>
        <w:rPr>
          <w:rFonts w:ascii="Times New Roman" w:eastAsia="Calibri" w:hAnsi="Times New Roman" w:cs="Times New Roman"/>
          <w:noProof/>
        </w:rPr>
      </w:pPr>
      <w:r>
        <w:rPr>
          <w:rFonts w:ascii="Times New Roman" w:hAnsi="Times New Roman"/>
          <w:noProof/>
        </w:rPr>
        <w:t>U/JEW</w:t>
      </w:r>
    </w:p>
    <w:p w14:paraId="52DF4230" w14:textId="77777777" w:rsidR="002138D6" w:rsidRPr="002138D6" w:rsidRDefault="002138D6" w:rsidP="002138D6">
      <w:pPr>
        <w:ind w:left="1417" w:hanging="567"/>
        <w:rPr>
          <w:rFonts w:ascii="Times New Roman" w:hAnsi="Times New Roman" w:cs="Times New Roman"/>
          <w:noProof/>
        </w:rPr>
      </w:pPr>
      <w:r>
        <w:rPr>
          <w:rFonts w:ascii="Times New Roman" w:hAnsi="Times New Roman"/>
          <w:b/>
          <w:noProof/>
        </w:rPr>
        <w:t>(e)</w:t>
      </w:r>
      <w:r>
        <w:rPr>
          <w:noProof/>
        </w:rPr>
        <w:tab/>
      </w:r>
      <w:r>
        <w:rPr>
          <w:rFonts w:ascii="Times New Roman" w:hAnsi="Times New Roman"/>
          <w:b/>
          <w:noProof/>
        </w:rPr>
        <w:t xml:space="preserve">Il-punt 5(e) tal-Avviż dwar il-Proċedura Simplifikata   </w:t>
      </w:r>
      <w:r>
        <w:rPr>
          <w:rFonts w:ascii="Times New Roman" w:hAnsi="Times New Roman"/>
          <w:b/>
          <w:noProof/>
          <w:sz w:val="40"/>
        </w:rPr>
        <w:t>□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91"/>
      </w:tblGrid>
      <w:tr w:rsidR="002138D6" w:rsidRPr="002138D6" w14:paraId="52DF4232" w14:textId="77777777" w:rsidTr="00D50649"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31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284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284" w:right="-23" w:hanging="284"/>
              <w:rPr>
                <w:rFonts w:ascii="Times New Roman" w:hAnsi="Times New Roman" w:cs="Times New Roman"/>
                <w:noProof/>
              </w:rPr>
            </w:pPr>
            <w:sdt>
              <w:sdtPr>
                <w:rPr>
                  <w:rFonts w:ascii="Times New Roman" w:hAnsi="Times New Roman" w:cs="Times New Roman"/>
                  <w:noProof/>
                </w:rPr>
                <w:id w:val="-2111971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noProof/>
              </w:rPr>
              <w:t xml:space="preserve"> </w:t>
            </w:r>
            <w:r w:rsidR="004E11D1" w:rsidRPr="00FA55C5">
              <w:rPr>
                <w:rFonts w:ascii="Times New Roman" w:hAnsi="Times New Roman" w:cs="Times New Roman"/>
                <w:noProof/>
              </w:rPr>
              <w:t>Il-parti notifikanti takkwista l-kontroll esklużiv ta’ impriża li fuqha diġà għandha kontroll konġunt.</w:t>
            </w:r>
          </w:p>
        </w:tc>
      </w:tr>
    </w:tbl>
    <w:p w14:paraId="52DF4233" w14:textId="77777777" w:rsidR="002138D6" w:rsidRPr="002138D6" w:rsidRDefault="002138D6" w:rsidP="002138D6">
      <w:pPr>
        <w:tabs>
          <w:tab w:val="left" w:pos="-1440"/>
          <w:tab w:val="left" w:pos="-720"/>
          <w:tab w:val="left" w:pos="1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240"/>
        <w:ind w:right="-23"/>
        <w:rPr>
          <w:rFonts w:ascii="Times New Roman" w:eastAsia="Calibri" w:hAnsi="Times New Roman" w:cs="Times New Roman"/>
          <w:noProof/>
        </w:rPr>
      </w:pPr>
      <w:r>
        <w:rPr>
          <w:rFonts w:ascii="Times New Roman" w:hAnsi="Times New Roman"/>
          <w:noProof/>
        </w:rPr>
        <w:t>U/JEW</w:t>
      </w:r>
    </w:p>
    <w:p w14:paraId="52DF4234" w14:textId="77777777" w:rsidR="002138D6" w:rsidRPr="002138D6" w:rsidRDefault="002138D6" w:rsidP="002138D6">
      <w:pPr>
        <w:ind w:left="1417" w:hanging="567"/>
        <w:rPr>
          <w:rFonts w:ascii="Times New Roman" w:eastAsia="Calibri" w:hAnsi="Times New Roman" w:cs="Times New Roman"/>
          <w:b/>
          <w:noProof/>
        </w:rPr>
      </w:pPr>
      <w:r>
        <w:rPr>
          <w:rFonts w:ascii="Times New Roman" w:hAnsi="Times New Roman"/>
          <w:b/>
          <w:noProof/>
        </w:rPr>
        <w:t>(f)</w:t>
      </w:r>
      <w:r>
        <w:rPr>
          <w:noProof/>
        </w:rPr>
        <w:tab/>
      </w:r>
      <w:r>
        <w:rPr>
          <w:rFonts w:ascii="Times New Roman" w:hAnsi="Times New Roman"/>
          <w:b/>
          <w:noProof/>
        </w:rPr>
        <w:t xml:space="preserve">Il-punt 8 tal-Avviż dwar il-Proċedura Simplifikata (klawżola ta’ flessibbiltà) </w:t>
      </w:r>
      <w:r>
        <w:rPr>
          <w:rFonts w:ascii="Times New Roman" w:hAnsi="Times New Roman"/>
          <w:b/>
          <w:noProof/>
          <w:sz w:val="40"/>
        </w:rPr>
        <w:t>□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91"/>
      </w:tblGrid>
      <w:tr w:rsidR="002138D6" w:rsidRPr="002138D6" w14:paraId="52DF4236" w14:textId="77777777" w:rsidTr="00D50649"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35" w14:textId="77777777" w:rsidR="002138D6" w:rsidRPr="002138D6" w:rsidRDefault="0097744F" w:rsidP="002138D6">
            <w:pPr>
              <w:tabs>
                <w:tab w:val="left" w:pos="284"/>
              </w:tabs>
              <w:ind w:left="426" w:right="-23" w:hanging="426"/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1191757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 Taħt id-definizzjonijiet tas-suq plawżibbli kollha, (i) l-ishma tas-suq kombinati tal-partijiet jibqgħu taħt il-25 % fi kwalunkwe suq rilevanti fejn l-attivitajiet tal-partijiet jikkoinċidu u (ii) l-ebda miċ-ċirkostanzi speċjali deskritti fit-Taqsima II.C tal-Avviż dwar il-Proċedura Simplifikata mhuma preżenti.</w:t>
            </w:r>
          </w:p>
        </w:tc>
      </w:tr>
      <w:tr w:rsidR="002138D6" w:rsidRPr="002138D6" w14:paraId="52DF4238" w14:textId="77777777" w:rsidTr="00D50649"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37" w14:textId="77777777" w:rsidR="002138D6" w:rsidRPr="002138D6" w:rsidRDefault="0097744F" w:rsidP="002138D6">
            <w:pPr>
              <w:tabs>
                <w:tab w:val="left" w:pos="284"/>
              </w:tabs>
              <w:ind w:left="426" w:right="-23" w:hanging="426"/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1603255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 Skont id-definizzjonijiet tas-suq plawżibbli kollha, l-ishma tas-suq kombinati tal-partijiet jibqgħu taħt il-25 % fi kwalunkwe suq rilevanti fejn l-attivitajiet tal-partijiet jikkoinċidu, u għalkemm waħda jew aktar miċ-ċirkostanzi speċjali deskritti fit-taqsima II.C tal-Avviż dwar il-Proċedura Simplifikata huma preżenti, il-każ ma jqajjem l-ebda tħassib dwar il-kompetizzjoni għar-raġunijiet spjegati fit-Taqsima 11. </w:t>
            </w:r>
          </w:p>
        </w:tc>
      </w:tr>
      <w:tr w:rsidR="002138D6" w:rsidRPr="002138D6" w14:paraId="52DF423C" w14:textId="77777777" w:rsidTr="00D50649"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39" w14:textId="77777777" w:rsidR="002138D6" w:rsidRPr="002138D6" w:rsidRDefault="0097744F" w:rsidP="002138D6">
            <w:pPr>
              <w:tabs>
                <w:tab w:val="left" w:pos="284"/>
              </w:tabs>
              <w:ind w:left="426" w:right="-23" w:hanging="426"/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1500769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 L-ebda waħda miċ-ċirkostanzi deskritti fit-Taqsima II.C dwar il-Proċedura Simplifikata ma tkun preżenti u l-ishma mis-suq individwali u kkombinati tal-partijiet kollha għall-konċentrazzjoni li jkunu involuti f’attivitajiet kummerċjali f’suq li jkun upstream jew downstream minn suq li fih tkun involuta kwalunkwe parti oħra għall-konċentrazzjoni (relazzjonijiet vertikali) jissodisfaw mill-inqas waħda mill-kundizzjonijiet li ġejjin: </w:t>
            </w:r>
          </w:p>
          <w:p w14:paraId="52DF423A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1083" w:right="-23" w:hanging="363"/>
              <w:contextualSpacing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sdt>
              <w:sdtPr>
                <w:rPr>
                  <w:rFonts w:ascii="Times New Roman" w:eastAsia="MS Gothic" w:hAnsi="Times New Roman" w:cs="Times New Roman"/>
                  <w:noProof/>
                </w:rPr>
                <w:id w:val="1922359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MS Gothic" w:hAnsi="Segoe UI Symbol" w:cs="Segoe UI Symbol"/>
                    <w:noProof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huma inqas minn 35 % fis-swieq upstream u downstream;</w:t>
            </w:r>
          </w:p>
          <w:p w14:paraId="52DF423B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1083" w:right="-23" w:hanging="363"/>
              <w:contextualSpacing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sdt>
              <w:sdtPr>
                <w:rPr>
                  <w:rFonts w:ascii="Times New Roman" w:eastAsia="MS Gothic" w:hAnsi="Times New Roman" w:cs="Times New Roman"/>
                  <w:noProof/>
                </w:rPr>
                <w:id w:val="-424261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MS Gothic" w:hAnsi="Segoe UI Symbol" w:cs="Segoe UI Symbol"/>
                    <w:noProof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huma inqas minn 50 % f’suq wieħed filwaqt li l-ishma tas-suq individwali u kombinati tal-partijiet kollha għall-konċentrazzjoni fis-swieq l-oħra kollha relatati vertikalment huma inqas minn 10 %.</w:t>
            </w:r>
          </w:p>
        </w:tc>
      </w:tr>
      <w:tr w:rsidR="002138D6" w:rsidRPr="002138D6" w14:paraId="52DF4240" w14:textId="77777777" w:rsidTr="00D50649"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3D" w14:textId="77777777" w:rsidR="002138D6" w:rsidRPr="002138D6" w:rsidRDefault="0097744F" w:rsidP="002138D6">
            <w:pPr>
              <w:tabs>
                <w:tab w:val="left" w:pos="284"/>
              </w:tabs>
              <w:ind w:left="426" w:right="-23" w:hanging="426"/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2040771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 Ċirkustanza waħda jew aktar deskritti fit-Taqsima II.C tal-Avviż dwar il-Proċedura Simplifikata huma preżenti, il-każ ma jqajjem l-ebda tħassib dwar il-kompetizzjoni għar-raġunijiet spjegati fit-Taqsima 11 u l-ishma mis-suq individwali u kkombinati tal-partijiet kollha għall-konċentrazzjoni li huma involuti f’relazzjonijiet vertikali jissodisfaw mill-inqas waħda mill-kundizzjonijiet li ġejjin:</w:t>
            </w:r>
          </w:p>
          <w:p w14:paraId="52DF423E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1083" w:right="-23" w:hanging="363"/>
              <w:contextualSpacing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sdt>
              <w:sdtPr>
                <w:rPr>
                  <w:rFonts w:ascii="Times New Roman" w:eastAsia="Times New Roman" w:hAnsi="Times New Roman" w:cs="Times New Roman"/>
                  <w:noProof/>
                </w:rPr>
                <w:id w:val="816152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MS Gothic" w:hAnsi="Segoe UI Symbol" w:cs="Segoe UI Symbol"/>
                    <w:noProof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 huma inqas minn 35 % fis-swieq upstream u downstream;</w:t>
            </w:r>
          </w:p>
          <w:p w14:paraId="52DF423F" w14:textId="77777777" w:rsidR="002138D6" w:rsidRPr="002138D6" w:rsidRDefault="0097744F" w:rsidP="002138D6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1083" w:right="-23" w:hanging="363"/>
              <w:contextualSpacing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sdt>
              <w:sdtPr>
                <w:rPr>
                  <w:rFonts w:ascii="Times New Roman" w:eastAsia="Times New Roman" w:hAnsi="Times New Roman" w:cs="Times New Roman"/>
                  <w:noProof/>
                </w:rPr>
                <w:id w:val="2006475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Times New Roman" w:hAnsi="Segoe UI Symbol" w:cs="Segoe UI Symbol"/>
                    <w:noProof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huma inqas minn 50 % f’suq wieħed filwaqt li l-ishma tas-suq individwali u kombinati tal-partijiet kollha għall-konċentrazzjoni fis-swieq l-oħra kollha relatati vertikalment huma inqas minn 10 %. </w:t>
            </w:r>
          </w:p>
        </w:tc>
      </w:tr>
    </w:tbl>
    <w:p w14:paraId="52DF4241" w14:textId="77777777" w:rsidR="002138D6" w:rsidRPr="002138D6" w:rsidRDefault="002138D6" w:rsidP="002138D6">
      <w:pPr>
        <w:tabs>
          <w:tab w:val="left" w:pos="284"/>
        </w:tabs>
        <w:ind w:right="-23"/>
        <w:rPr>
          <w:rFonts w:ascii="Times New Roman" w:eastAsia="Calibri" w:hAnsi="Times New Roman" w:cs="Times New Roman"/>
          <w:noProof/>
        </w:rPr>
      </w:pPr>
      <w:r>
        <w:rPr>
          <w:rFonts w:ascii="Times New Roman" w:hAnsi="Times New Roman"/>
          <w:noProof/>
        </w:rPr>
        <w:t>U/JEW</w:t>
      </w:r>
    </w:p>
    <w:p w14:paraId="52DF4242" w14:textId="77777777" w:rsidR="002138D6" w:rsidRPr="002138D6" w:rsidRDefault="002138D6" w:rsidP="002138D6">
      <w:pPr>
        <w:ind w:left="1417" w:hanging="567"/>
        <w:rPr>
          <w:rFonts w:ascii="Times New Roman" w:eastAsia="Calibri" w:hAnsi="Times New Roman" w:cs="Times New Roman"/>
          <w:b/>
          <w:noProof/>
        </w:rPr>
      </w:pPr>
      <w:r>
        <w:rPr>
          <w:rFonts w:ascii="Times New Roman" w:hAnsi="Times New Roman"/>
          <w:b/>
          <w:noProof/>
        </w:rPr>
        <w:t>(g)</w:t>
      </w:r>
      <w:r>
        <w:rPr>
          <w:noProof/>
        </w:rPr>
        <w:tab/>
      </w:r>
      <w:r>
        <w:rPr>
          <w:rFonts w:ascii="Times New Roman" w:hAnsi="Times New Roman"/>
          <w:b/>
          <w:noProof/>
        </w:rPr>
        <w:t xml:space="preserve">Il-punt 9 tal-Avviż dwar il-Proċedura Simplifikata (klawżola ta’ flessibbiltà) </w:t>
      </w:r>
      <w:r>
        <w:rPr>
          <w:rFonts w:ascii="Times New Roman" w:hAnsi="Times New Roman"/>
          <w:b/>
          <w:noProof/>
          <w:sz w:val="40"/>
        </w:rPr>
        <w:t>□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91"/>
      </w:tblGrid>
      <w:tr w:rsidR="002138D6" w:rsidRPr="002138D6" w14:paraId="52DF4244" w14:textId="77777777" w:rsidTr="00D50649"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43" w14:textId="77777777" w:rsidR="002138D6" w:rsidRPr="002138D6" w:rsidRDefault="0097744F" w:rsidP="002138D6">
            <w:pPr>
              <w:tabs>
                <w:tab w:val="left" w:pos="284"/>
              </w:tabs>
              <w:ind w:left="426" w:right="-23" w:hanging="426"/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hAnsi="Times New Roman" w:cs="Times New Roman"/>
                  <w:noProof/>
                </w:rPr>
                <w:id w:val="-744333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hAnsi="Segoe UI Symbol" w:cs="Segoe UI Symbol"/>
                    <w:noProof/>
                    <w:lang w:val="en-US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 Il-fatturat kurrenti annwali tal-impriża konġunta u/jew il-fatturat tal-attivitajiet kontribwiti</w:t>
            </w:r>
            <w:r w:rsidR="004E11D1">
              <w:rPr>
                <w:rStyle w:val="FootnoteReference"/>
                <w:rFonts w:ascii="Times New Roman" w:eastAsia="Calibri" w:hAnsi="Times New Roman" w:cs="Times New Roman"/>
                <w:noProof/>
              </w:rPr>
              <w:footnoteReference w:id="39"/>
            </w:r>
            <w:r w:rsidR="004E11D1">
              <w:rPr>
                <w:rFonts w:ascii="Times New Roman" w:hAnsi="Times New Roman"/>
                <w:noProof/>
              </w:rPr>
              <w:t xml:space="preserve"> fiż-żmien tan-notifika huwa ta’ aktar minn EUR 100 miljun, iżda inqas minn EUR 150 miljun fiż-ŻEE. </w:t>
            </w:r>
          </w:p>
        </w:tc>
      </w:tr>
      <w:tr w:rsidR="002138D6" w:rsidRPr="002138D6" w14:paraId="52DF4246" w14:textId="77777777" w:rsidTr="00D50649"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45" w14:textId="77777777" w:rsidR="002138D6" w:rsidRPr="002138D6" w:rsidRDefault="0097744F" w:rsidP="002138D6">
            <w:pPr>
              <w:tabs>
                <w:tab w:val="left" w:pos="284"/>
              </w:tabs>
              <w:ind w:left="426" w:right="-23" w:hanging="426"/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1460147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 Il-valur totali tat-trasferimenti tal-assi lill-impriża konġunta ppjanati fiż-żmien tan-notifika huwa ta’ aktar minn EUR 100 miljun, iżda inqas minn EUR 150 miljun fiż-ŻEE</w:t>
            </w:r>
            <w:r w:rsidR="004E11D1">
              <w:rPr>
                <w:rStyle w:val="FootnoteReference"/>
                <w:rFonts w:ascii="Times New Roman" w:eastAsia="Calibri" w:hAnsi="Times New Roman" w:cs="Times New Roman"/>
                <w:noProof/>
              </w:rPr>
              <w:footnoteReference w:id="40"/>
            </w:r>
            <w:r w:rsidR="004E11D1">
              <w:rPr>
                <w:noProof/>
              </w:rPr>
              <w:t>.</w:t>
            </w:r>
          </w:p>
        </w:tc>
      </w:tr>
      <w:tr w:rsidR="002138D6" w:rsidRPr="002138D6" w14:paraId="52DF4248" w14:textId="77777777" w:rsidTr="00D50649"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47" w14:textId="77777777" w:rsidR="002138D6" w:rsidRPr="002138D6" w:rsidRDefault="0097744F" w:rsidP="002138D6">
            <w:pPr>
              <w:tabs>
                <w:tab w:val="left" w:pos="284"/>
              </w:tabs>
              <w:ind w:left="426" w:right="-23" w:hanging="426"/>
              <w:jc w:val="both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91863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 Jekk l-impriża konġunta hija attiva fiż-ŻEE u l-konċentrazzjoni tagħti lok għal sovrappożizzjonijiet orizzontali u/jew relazzjonijiet vertikali, għandek timla t-Taqsima 8 u/jew 9 rispettivament. </w:t>
            </w:r>
          </w:p>
        </w:tc>
      </w:tr>
    </w:tbl>
    <w:p w14:paraId="52DF4249" w14:textId="77777777" w:rsidR="002138D6" w:rsidRPr="002138D6" w:rsidRDefault="002138D6" w:rsidP="002138D6">
      <w:pPr>
        <w:ind w:left="850" w:hanging="850"/>
        <w:jc w:val="both"/>
        <w:rPr>
          <w:rFonts w:ascii="Times New Roman" w:eastAsia="Calibri" w:hAnsi="Times New Roman" w:cs="Times New Roman"/>
          <w:b/>
          <w:noProof/>
        </w:rPr>
      </w:pPr>
    </w:p>
    <w:p w14:paraId="52DF424A" w14:textId="77777777" w:rsidR="002138D6" w:rsidRPr="002138D6" w:rsidRDefault="002138D6" w:rsidP="002138D6">
      <w:pPr>
        <w:pStyle w:val="Heading2"/>
        <w:tabs>
          <w:tab w:val="clear" w:pos="850"/>
        </w:tabs>
        <w:ind w:left="0" w:firstLine="0"/>
        <w:rPr>
          <w:rFonts w:eastAsia="Calibri"/>
          <w:noProof/>
        </w:rPr>
      </w:pPr>
      <w:r>
        <w:rPr>
          <w:noProof/>
        </w:rPr>
        <w:t>Ikkomplementa t-tweġiba tiegħek bi kwalunkwe informazzjoni addizzjonali li tixtieq tippreżenta lill-Kummissjoni.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9725"/>
      </w:tblGrid>
      <w:tr w:rsidR="002138D6" w:rsidRPr="002138D6" w14:paraId="52DF424C" w14:textId="77777777" w:rsidTr="00D50649">
        <w:trPr>
          <w:trHeight w:val="1042"/>
        </w:trPr>
        <w:tc>
          <w:tcPr>
            <w:tcW w:w="9725" w:type="dxa"/>
          </w:tcPr>
          <w:p w14:paraId="52DF424B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noProof/>
              </w:rPr>
            </w:pPr>
          </w:p>
        </w:tc>
      </w:tr>
    </w:tbl>
    <w:p w14:paraId="52DF424D" w14:textId="77777777" w:rsidR="002138D6" w:rsidRPr="002138D6" w:rsidRDefault="002138D6" w:rsidP="002138D6">
      <w:pPr>
        <w:tabs>
          <w:tab w:val="left" w:pos="-1440"/>
          <w:tab w:val="left" w:pos="-720"/>
          <w:tab w:val="left" w:pos="1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240"/>
        <w:ind w:right="-23"/>
        <w:contextualSpacing/>
        <w:rPr>
          <w:rFonts w:ascii="Times New Roman" w:eastAsia="Calibri" w:hAnsi="Times New Roman" w:cs="Times New Roman"/>
          <w:noProof/>
        </w:rPr>
      </w:pPr>
    </w:p>
    <w:p w14:paraId="52DF424E" w14:textId="77777777" w:rsidR="002138D6" w:rsidRPr="002138D6" w:rsidRDefault="002138D6" w:rsidP="002138D6">
      <w:pPr>
        <w:ind w:left="850" w:hanging="850"/>
        <w:rPr>
          <w:rFonts w:ascii="Times New Roman" w:eastAsia="Calibri" w:hAnsi="Times New Roman" w:cs="Times New Roman"/>
          <w:b/>
          <w:noProof/>
        </w:rPr>
      </w:pPr>
    </w:p>
    <w:p w14:paraId="52DF424F" w14:textId="77777777" w:rsidR="002138D6" w:rsidRDefault="002138D6">
      <w:pPr>
        <w:rPr>
          <w:rFonts w:ascii="Times New Roman" w:hAnsi="Times New Roman" w:cs="Times New Roman"/>
          <w:b/>
          <w:smallCaps/>
          <w:noProof/>
          <w:sz w:val="28"/>
        </w:rPr>
      </w:pPr>
      <w:r>
        <w:rPr>
          <w:noProof/>
        </w:rPr>
        <w:br w:type="page"/>
      </w:r>
    </w:p>
    <w:p w14:paraId="52DF4250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TAQSIMA 8</w:t>
      </w:r>
    </w:p>
    <w:p w14:paraId="52DF4251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Sovrappożizzjonijiet orizzontali</w:t>
      </w:r>
    </w:p>
    <w:p w14:paraId="52DF4252" w14:textId="77777777" w:rsidR="002138D6" w:rsidRPr="002138D6" w:rsidRDefault="002138D6" w:rsidP="002138D6">
      <w:pPr>
        <w:keepNext/>
        <w:tabs>
          <w:tab w:val="left" w:pos="709"/>
        </w:tabs>
        <w:ind w:left="851" w:hanging="851"/>
        <w:jc w:val="both"/>
        <w:rPr>
          <w:rFonts w:ascii="Times New Roman" w:eastAsia="Calibri" w:hAnsi="Times New Roman" w:cs="Times New Roman"/>
          <w:b/>
          <w:noProof/>
        </w:rPr>
      </w:pPr>
      <w:r>
        <w:rPr>
          <w:rFonts w:ascii="Times New Roman" w:hAnsi="Times New Roman"/>
          <w:b/>
          <w:noProof/>
        </w:rPr>
        <w:t xml:space="preserve">8.1. </w:t>
      </w:r>
      <w:r>
        <w:rPr>
          <w:noProof/>
        </w:rPr>
        <w:tab/>
      </w:r>
      <w:r>
        <w:rPr>
          <w:noProof/>
        </w:rPr>
        <w:tab/>
      </w:r>
      <w:r>
        <w:rPr>
          <w:rFonts w:ascii="Times New Roman" w:hAnsi="Times New Roman"/>
          <w:b/>
          <w:noProof/>
        </w:rPr>
        <w:t>Għandek timla t-tabella ta’ hawn taħt jekk il-konċentrazzjoni twassal għal sovrappożizzjonijiet orizzontali, inklużi sovrappożizzjonijiet bejn (i) prodotti f’fażi ta’ żvilupp</w:t>
      </w:r>
      <w:r>
        <w:rPr>
          <w:rStyle w:val="FootnoteReference"/>
          <w:rFonts w:ascii="Times New Roman" w:eastAsia="Calibri" w:hAnsi="Times New Roman" w:cs="Times New Roman"/>
          <w:b/>
          <w:noProof/>
        </w:rPr>
        <w:footnoteReference w:id="41"/>
      </w:r>
      <w:r>
        <w:rPr>
          <w:rFonts w:ascii="Times New Roman" w:hAnsi="Times New Roman"/>
          <w:b/>
          <w:noProof/>
        </w:rPr>
        <w:t xml:space="preserve"> u prodotti kummerċjalizzati jew (ii) prodotti f’fażi ta’ żvilupp (jiġifieri sovrappożizzjonijiet bejn proġetti diversi f’fażi ta’ żvilupp)</w:t>
      </w:r>
      <w:r>
        <w:rPr>
          <w:rStyle w:val="FootnoteReference"/>
          <w:rFonts w:ascii="Times New Roman" w:hAnsi="Times New Roman" w:cs="Times New Roman"/>
          <w:noProof/>
        </w:rPr>
        <w:footnoteReference w:id="42"/>
      </w:r>
      <w:r>
        <w:rPr>
          <w:noProof/>
        </w:rPr>
        <w:t>.</w:t>
      </w:r>
      <w:r>
        <w:rPr>
          <w:rFonts w:ascii="Times New Roman" w:hAnsi="Times New Roman"/>
          <w:b/>
          <w:noProof/>
          <w:sz w:val="16"/>
        </w:rPr>
        <w:t xml:space="preserve"> </w:t>
      </w:r>
      <w:r>
        <w:rPr>
          <w:rFonts w:ascii="Times New Roman" w:hAnsi="Times New Roman"/>
          <w:b/>
          <w:noProof/>
        </w:rPr>
        <w:t xml:space="preserve"> Għandek tirreplika t-tabella kemm-il darba tkun meħtieġ biex tkopri s-swieq plawżibbli kollha li tkun ikkunsidrajt:</w:t>
      </w:r>
    </w:p>
    <w:p w14:paraId="52DF4253" w14:textId="77777777" w:rsidR="002138D6" w:rsidRPr="002138D6" w:rsidRDefault="002138D6" w:rsidP="002138D6">
      <w:pPr>
        <w:widowControl w:val="0"/>
        <w:tabs>
          <w:tab w:val="left" w:pos="-1440"/>
          <w:tab w:val="left" w:pos="-720"/>
          <w:tab w:val="left" w:pos="1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spacing w:before="240" w:after="0"/>
        <w:ind w:left="360" w:right="-23" w:hanging="596"/>
        <w:jc w:val="both"/>
        <w:rPr>
          <w:rFonts w:ascii="Times New Roman" w:eastAsia="Times New Roman" w:hAnsi="Times New Roman" w:cs="Times New Roman"/>
          <w:noProof/>
        </w:rPr>
      </w:pPr>
      <w:r>
        <w:rPr>
          <w:noProof/>
        </w:rPr>
        <w:t xml:space="preserve"> </w:t>
      </w:r>
      <w:r>
        <w:rPr>
          <w:noProof/>
        </w:rPr>
        <w:br/>
      </w:r>
    </w:p>
    <w:p w14:paraId="52DF4254" w14:textId="77777777" w:rsidR="002138D6" w:rsidRPr="002138D6" w:rsidRDefault="002138D6" w:rsidP="002138D6">
      <w:pPr>
        <w:spacing w:after="0"/>
        <w:rPr>
          <w:rFonts w:ascii="Times New Roman" w:eastAsia="Times New Roman" w:hAnsi="Times New Roman" w:cs="Times New Roman"/>
          <w:noProof/>
          <w:lang w:val="en-US"/>
        </w:rPr>
        <w:sectPr w:rsidR="002138D6" w:rsidRPr="002138D6" w:rsidSect="00D50649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footnotePr>
            <w:numRestart w:val="eachSect"/>
          </w:footnotePr>
          <w:pgSz w:w="11904" w:h="16836"/>
          <w:pgMar w:top="1276" w:right="989" w:bottom="851" w:left="1440" w:header="720" w:footer="449" w:gutter="0"/>
          <w:cols w:space="720"/>
          <w:docGrid w:linePitch="326"/>
        </w:sectPr>
      </w:pPr>
    </w:p>
    <w:tbl>
      <w:tblPr>
        <w:tblStyle w:val="TableGrid4"/>
        <w:tblpPr w:leftFromText="180" w:rightFromText="180" w:vertAnchor="page" w:horzAnchor="margin" w:tblpY="1105"/>
        <w:tblW w:w="4757" w:type="pct"/>
        <w:tblLook w:val="04A0" w:firstRow="1" w:lastRow="0" w:firstColumn="1" w:lastColumn="0" w:noHBand="0" w:noVBand="1"/>
      </w:tblPr>
      <w:tblGrid>
        <w:gridCol w:w="1144"/>
        <w:gridCol w:w="1138"/>
        <w:gridCol w:w="1138"/>
        <w:gridCol w:w="1822"/>
        <w:gridCol w:w="938"/>
        <w:gridCol w:w="938"/>
        <w:gridCol w:w="938"/>
        <w:gridCol w:w="941"/>
        <w:gridCol w:w="938"/>
        <w:gridCol w:w="938"/>
        <w:gridCol w:w="3916"/>
      </w:tblGrid>
      <w:tr w:rsidR="002138D6" w:rsidRPr="002138D6" w14:paraId="52DF4256" w14:textId="77777777" w:rsidTr="00D50649">
        <w:trPr>
          <w:trHeight w:val="398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5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Sovrappożizzjonijiet orizzontali – ishma tas-suq u prodotti f’fażi ta’ żvilupp </w:t>
            </w:r>
          </w:p>
        </w:tc>
      </w:tr>
      <w:tr w:rsidR="002138D6" w:rsidRPr="002138D6" w14:paraId="52DF4260" w14:textId="77777777" w:rsidTr="00D50649">
        <w:trPr>
          <w:trHeight w:val="548"/>
        </w:trPr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5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Preċedenti (inkludi referenza għall-paragrafi rilevanti)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5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Suq tal-prodotti plawżibbli kkunsidrat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5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Suq ġeografiku plawżibbli kkunsidrat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DF425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Fornitur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5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Sena X -2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5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Sena X -1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5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Sena X</w:t>
            </w:r>
          </w:p>
        </w:tc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5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Prodotti f’fażi ta’ żvilupp </w:t>
            </w:r>
            <w:r>
              <w:rPr>
                <w:rStyle w:val="FootnoteReference"/>
                <w:rFonts w:ascii="Times New Roman" w:hAnsi="Times New Roman" w:cs="Times New Roman"/>
                <w:noProof/>
              </w:rPr>
              <w:footnoteReference w:id="43"/>
            </w:r>
          </w:p>
          <w:p w14:paraId="52DF425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(Isem)</w:t>
            </w:r>
          </w:p>
        </w:tc>
      </w:tr>
      <w:tr w:rsidR="002138D6" w:rsidRPr="002138D6" w14:paraId="52DF426C" w14:textId="77777777" w:rsidTr="00D50649">
        <w:trPr>
          <w:trHeight w:val="548"/>
        </w:trPr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61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62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63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26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6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Valur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6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Volum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6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Valur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6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Volum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6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Valur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6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Volum</w:t>
            </w:r>
          </w:p>
        </w:tc>
        <w:tc>
          <w:tcPr>
            <w:tcW w:w="1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6B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27A" w14:textId="77777777" w:rsidTr="00D50649">
        <w:trPr>
          <w:trHeight w:val="101"/>
        </w:trPr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6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6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  <w:p w14:paraId="52DF426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7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  <w:p w14:paraId="52DF427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7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Impriża kkonċernata 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7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7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7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7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7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7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7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286" w14:textId="77777777" w:rsidTr="00D50649">
        <w:trPr>
          <w:trHeight w:val="96"/>
        </w:trPr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7B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7C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7D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7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Impriża kkonċernata 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7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8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8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8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8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8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8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292" w14:textId="77777777" w:rsidTr="00D50649">
        <w:trPr>
          <w:trHeight w:val="96"/>
        </w:trPr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87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88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89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8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Impriża kkonċernata 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8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8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8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8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8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9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9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29E" w14:textId="77777777" w:rsidTr="00D50649">
        <w:trPr>
          <w:trHeight w:val="96"/>
        </w:trPr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93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94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95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9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Ikkombinati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9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9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9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9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9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9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9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2A7" w14:textId="77777777" w:rsidTr="00D50649">
        <w:trPr>
          <w:trHeight w:val="96"/>
        </w:trPr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29F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2A0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2A1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A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Kompetitur 1</w:t>
            </w:r>
          </w:p>
        </w:tc>
        <w:tc>
          <w:tcPr>
            <w:tcW w:w="126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2DF42A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Timliex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A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A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A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2B0" w14:textId="77777777" w:rsidTr="00D50649">
        <w:trPr>
          <w:trHeight w:val="96"/>
        </w:trPr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2A8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2A9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2AA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A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Kompetitur 2</w:t>
            </w:r>
          </w:p>
        </w:tc>
        <w:tc>
          <w:tcPr>
            <w:tcW w:w="1269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2DF42A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A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A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A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2B9" w14:textId="77777777" w:rsidTr="00D50649">
        <w:trPr>
          <w:trHeight w:val="96"/>
        </w:trPr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2B1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2B2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2B3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B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Kompetitur 3</w:t>
            </w:r>
          </w:p>
        </w:tc>
        <w:tc>
          <w:tcPr>
            <w:tcW w:w="1269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2DF42B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B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B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B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2C2" w14:textId="77777777" w:rsidTr="00D50649">
        <w:trPr>
          <w:trHeight w:val="96"/>
        </w:trPr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2BA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2BB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2BC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B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Oħrajn</w:t>
            </w:r>
          </w:p>
        </w:tc>
        <w:tc>
          <w:tcPr>
            <w:tcW w:w="1269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2DF42B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B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C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C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2CE" w14:textId="77777777" w:rsidTr="00D50649">
        <w:trPr>
          <w:trHeight w:val="96"/>
        </w:trPr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C3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C4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C5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C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Total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C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C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C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C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C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2C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  <w:hideMark/>
          </w:tcPr>
          <w:p w14:paraId="52DF42C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7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Timliex.</w:t>
            </w:r>
          </w:p>
        </w:tc>
      </w:tr>
      <w:tr w:rsidR="002138D6" w:rsidRPr="002138D6" w14:paraId="52DF42DA" w14:textId="77777777" w:rsidTr="00D50649">
        <w:trPr>
          <w:trHeight w:val="96"/>
        </w:trPr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CF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D0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D1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52DF42D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Daqs tas-suq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2DF42D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00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EUR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52DF42D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2DF42D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EUR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52DF42D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2DF42D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56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EUR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52DF42D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D9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2DC" w14:textId="77777777" w:rsidTr="00D50649">
        <w:trPr>
          <w:trHeight w:val="101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D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Iddeskrivi l-attivitajiet tal-partijiet f’dan is-suq:</w:t>
            </w:r>
          </w:p>
        </w:tc>
      </w:tr>
      <w:tr w:rsidR="002138D6" w:rsidRPr="002138D6" w14:paraId="52DF42DE" w14:textId="77777777" w:rsidTr="00D50649">
        <w:trPr>
          <w:trHeight w:val="101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D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Ipprovdi aktar dettalji hawnhekk (b’mod partikolari jekk ma hemm l-ebda preċedent, għandek tipprovdi l-fehmiet tal-partijiet dwar id-definizzjoni tas-suq tal-prodott/ġeografiku)]:</w:t>
            </w:r>
          </w:p>
        </w:tc>
      </w:tr>
      <w:tr w:rsidR="002138D6" w:rsidRPr="002138D6" w14:paraId="52DF42E0" w14:textId="77777777" w:rsidTr="00D50649">
        <w:trPr>
          <w:trHeight w:val="101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D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Metriċi, sorsi u metodoloġija segwiti għall-kalkolu tas-sehem mis-suq.  Jekk il-valur u l-volum mhumiex l-aktar metriċi komuni għall-kalkolu tas-sehem tas-suq fis-swieq rilevanti, għandek tipprovdi ishma tas-suq ibbażati fuq metriċi alternattivi u tispjega:  </w:t>
            </w:r>
          </w:p>
        </w:tc>
      </w:tr>
      <w:tr w:rsidR="002138D6" w:rsidRPr="002138D6" w14:paraId="52DF42E2" w14:textId="77777777" w:rsidTr="00D50649">
        <w:trPr>
          <w:trHeight w:val="101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E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Jekk il-każ jaqa’ taħt il-punt 5 (d) (i) (bb) tal-Avviż dwar il-Proċedura Simplifikata, għandek tipprovdi delta HHI:   </w:t>
            </w:r>
          </w:p>
        </w:tc>
      </w:tr>
      <w:tr w:rsidR="002138D6" w:rsidRPr="002138D6" w14:paraId="52DF42E4" w14:textId="77777777" w:rsidTr="00D50649">
        <w:trPr>
          <w:trHeight w:val="101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E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Ipprovdi informazzjoni dwar il-prodotti f’fażi ta’ żvilupp tal-partijiet u l-kompetituri tagħhom (inkluż l-istadju tal-iżvilupp tagħhom): </w:t>
            </w:r>
          </w:p>
        </w:tc>
      </w:tr>
      <w:tr w:rsidR="002138D6" w:rsidRPr="002138D6" w14:paraId="52DF42E6" w14:textId="77777777" w:rsidTr="00D50649">
        <w:trPr>
          <w:trHeight w:val="101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E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Calibri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Ipprovdi d-dettalji ta’ kuntatt tal-Kompetitur 1, il-Kompetitur 2, u l-Kompetitur 3 fil-format preskritt:</w:t>
            </w:r>
          </w:p>
        </w:tc>
      </w:tr>
    </w:tbl>
    <w:p w14:paraId="52DF42E7" w14:textId="77777777" w:rsidR="002138D6" w:rsidRPr="002138D6" w:rsidRDefault="002138D6" w:rsidP="002138D6">
      <w:pPr>
        <w:spacing w:after="0"/>
        <w:rPr>
          <w:rFonts w:ascii="Times New Roman" w:eastAsia="Calibri" w:hAnsi="Times New Roman" w:cs="Times New Roman"/>
          <w:noProof/>
        </w:rPr>
        <w:sectPr w:rsidR="002138D6" w:rsidRPr="002138D6" w:rsidSect="00D50649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6836" w:h="11904" w:orient="landscape"/>
          <w:pgMar w:top="1440" w:right="657" w:bottom="989" w:left="851" w:header="720" w:footer="449" w:gutter="0"/>
          <w:cols w:space="720"/>
          <w:docGrid w:linePitch="326"/>
        </w:sectPr>
      </w:pPr>
    </w:p>
    <w:p w14:paraId="52DF42E8" w14:textId="77777777" w:rsidR="002138D6" w:rsidRPr="002138D6" w:rsidRDefault="002138D6" w:rsidP="002138D6">
      <w:pPr>
        <w:keepNext/>
        <w:tabs>
          <w:tab w:val="left" w:pos="0"/>
        </w:tabs>
        <w:ind w:left="851" w:hanging="851"/>
        <w:rPr>
          <w:rFonts w:ascii="Times New Roman" w:eastAsia="Calibri" w:hAnsi="Times New Roman" w:cs="Times New Roman"/>
          <w:noProof/>
        </w:rPr>
      </w:pPr>
      <w:r>
        <w:rPr>
          <w:rFonts w:ascii="Times New Roman" w:hAnsi="Times New Roman"/>
          <w:b/>
          <w:noProof/>
        </w:rPr>
        <w:t>8.2.</w:t>
      </w:r>
      <w:r>
        <w:rPr>
          <w:noProof/>
        </w:rPr>
        <w:tab/>
      </w:r>
      <w:r>
        <w:rPr>
          <w:rFonts w:ascii="Times New Roman" w:hAnsi="Times New Roman"/>
          <w:b/>
          <w:noProof/>
        </w:rPr>
        <w:t>Ikkomplementa t-tweġiba tiegħek bi kwalunkwe informazzjoni addizzjonali li tixtieq tippreżenta lill-Kummissjoni.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9725"/>
      </w:tblGrid>
      <w:tr w:rsidR="002138D6" w:rsidRPr="002138D6" w14:paraId="52DF42EA" w14:textId="77777777" w:rsidTr="00D50649">
        <w:trPr>
          <w:trHeight w:val="1042"/>
        </w:trPr>
        <w:tc>
          <w:tcPr>
            <w:tcW w:w="9725" w:type="dxa"/>
          </w:tcPr>
          <w:p w14:paraId="52DF42E9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noProof/>
              </w:rPr>
            </w:pPr>
          </w:p>
        </w:tc>
      </w:tr>
    </w:tbl>
    <w:p w14:paraId="52DF42EB" w14:textId="77777777" w:rsidR="002138D6" w:rsidRPr="002138D6" w:rsidRDefault="002138D6" w:rsidP="002138D6">
      <w:pPr>
        <w:tabs>
          <w:tab w:val="left" w:pos="-1440"/>
          <w:tab w:val="left" w:pos="-720"/>
          <w:tab w:val="left" w:pos="1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240"/>
        <w:ind w:right="-23"/>
        <w:contextualSpacing/>
        <w:rPr>
          <w:rFonts w:ascii="Times New Roman" w:eastAsia="Calibri" w:hAnsi="Times New Roman" w:cs="Times New Roman"/>
          <w:noProof/>
        </w:rPr>
      </w:pPr>
    </w:p>
    <w:p w14:paraId="52DF42EC" w14:textId="77777777" w:rsidR="002138D6" w:rsidRPr="002138D6" w:rsidRDefault="002138D6" w:rsidP="002138D6">
      <w:pPr>
        <w:rPr>
          <w:rFonts w:ascii="Times New Roman" w:hAnsi="Times New Roman" w:cs="Times New Roman"/>
          <w:b/>
          <w:smallCaps/>
          <w:noProof/>
          <w:sz w:val="28"/>
        </w:rPr>
      </w:pPr>
      <w:r>
        <w:rPr>
          <w:noProof/>
        </w:rPr>
        <w:br w:type="page"/>
      </w:r>
    </w:p>
    <w:p w14:paraId="52DF42ED" w14:textId="77777777" w:rsidR="002138D6" w:rsidRPr="002138D6" w:rsidRDefault="002138D6" w:rsidP="002138D6">
      <w:pPr>
        <w:pStyle w:val="SectionTitle"/>
        <w:keepNext w:val="0"/>
        <w:rPr>
          <w:noProof/>
        </w:rPr>
      </w:pPr>
      <w:r>
        <w:rPr>
          <w:noProof/>
        </w:rPr>
        <w:t>TAQSIMA 9</w:t>
      </w:r>
    </w:p>
    <w:p w14:paraId="52DF42EE" w14:textId="77777777" w:rsidR="002138D6" w:rsidRPr="002138D6" w:rsidRDefault="002138D6" w:rsidP="002138D6">
      <w:pPr>
        <w:pStyle w:val="SectionTitle"/>
        <w:keepNext w:val="0"/>
        <w:rPr>
          <w:noProof/>
        </w:rPr>
      </w:pPr>
      <w:r>
        <w:rPr>
          <w:noProof/>
        </w:rPr>
        <w:t>Relazzjonijiet Vertikali</w:t>
      </w:r>
    </w:p>
    <w:p w14:paraId="52DF42EF" w14:textId="77777777" w:rsidR="002138D6" w:rsidRPr="002138D6" w:rsidRDefault="002138D6" w:rsidP="002138D6">
      <w:pPr>
        <w:tabs>
          <w:tab w:val="left" w:pos="851"/>
        </w:tabs>
        <w:ind w:left="851" w:hanging="851"/>
        <w:jc w:val="both"/>
        <w:rPr>
          <w:rFonts w:ascii="Times New Roman" w:eastAsia="Calibri" w:hAnsi="Times New Roman" w:cs="Times New Roman"/>
          <w:b/>
          <w:noProof/>
        </w:rPr>
      </w:pPr>
      <w:r>
        <w:rPr>
          <w:rFonts w:ascii="Times New Roman" w:hAnsi="Times New Roman"/>
          <w:b/>
          <w:noProof/>
        </w:rPr>
        <w:t>9.1.</w:t>
      </w:r>
      <w:r>
        <w:rPr>
          <w:noProof/>
        </w:rPr>
        <w:tab/>
      </w:r>
      <w:r w:rsidRPr="00FA55C5">
        <w:rPr>
          <w:rFonts w:ascii="Times New Roman" w:hAnsi="Times New Roman"/>
          <w:b/>
          <w:noProof/>
        </w:rPr>
        <w:t>Għandek timla t-tabella ta’ hawn taħt jekk il-konċentrazzjoni twassal għal relazzjonijiet vertikali,</w:t>
      </w:r>
      <w:r w:rsidRPr="00FA55C5">
        <w:rPr>
          <w:rStyle w:val="FootnoteReference"/>
          <w:rFonts w:ascii="Times New Roman" w:hAnsi="Times New Roman" w:cs="Times New Roman"/>
          <w:noProof/>
        </w:rPr>
        <w:footnoteReference w:id="44"/>
      </w:r>
      <w:r w:rsidRPr="00FA55C5">
        <w:rPr>
          <w:rFonts w:ascii="Times New Roman" w:hAnsi="Times New Roman"/>
          <w:b/>
          <w:noProof/>
        </w:rPr>
        <w:t xml:space="preserve"> inkluż bejn (i) prodotti f’fażi ta’ żvilupp u prodotti kummerċjalizzati jew (ii) prodotti f’fażi ta’ żvilupp (relazzjonijiet vertikali għal proġetti diversi f’fażi ta’ żvilupp).  Għandek tirreplika t-tabella kemm-il darba dan ikun meħtieġ biex tkopri s-swieq plawżibbli kollha li tkun ikkunsidrajt</w:t>
      </w:r>
      <w:r>
        <w:rPr>
          <w:rStyle w:val="FootnoteReference"/>
          <w:rFonts w:ascii="Times New Roman" w:hAnsi="Times New Roman" w:cs="Times New Roman"/>
          <w:noProof/>
        </w:rPr>
        <w:footnoteReference w:id="45"/>
      </w:r>
      <w:r>
        <w:rPr>
          <w:noProof/>
        </w:rPr>
        <w:t>:</w:t>
      </w:r>
      <w:r>
        <w:rPr>
          <w:rFonts w:ascii="Times New Roman" w:hAnsi="Times New Roman"/>
          <w:b/>
          <w:noProof/>
          <w:sz w:val="16"/>
        </w:rPr>
        <w:t xml:space="preserve"> </w:t>
      </w:r>
      <w:r>
        <w:rPr>
          <w:rFonts w:ascii="Times New Roman" w:hAnsi="Times New Roman"/>
          <w:b/>
          <w:noProof/>
        </w:rPr>
        <w:t xml:space="preserve"> </w:t>
      </w:r>
    </w:p>
    <w:p w14:paraId="52DF42F0" w14:textId="77777777" w:rsidR="002138D6" w:rsidRPr="002138D6" w:rsidRDefault="002138D6" w:rsidP="002138D6">
      <w:pPr>
        <w:spacing w:after="0"/>
        <w:rPr>
          <w:rFonts w:ascii="Times New Roman" w:eastAsia="Times New Roman" w:hAnsi="Times New Roman" w:cs="Times New Roman"/>
          <w:noProof/>
          <w:lang w:val="en-US"/>
        </w:rPr>
        <w:sectPr w:rsidR="002138D6" w:rsidRPr="002138D6" w:rsidSect="00D50649">
          <w:headerReference w:type="even" r:id="rId30"/>
          <w:headerReference w:type="default" r:id="rId31"/>
          <w:footerReference w:type="even" r:id="rId32"/>
          <w:footerReference w:type="default" r:id="rId33"/>
          <w:headerReference w:type="first" r:id="rId34"/>
          <w:footerReference w:type="first" r:id="rId35"/>
          <w:pgSz w:w="11904" w:h="16836"/>
          <w:pgMar w:top="657" w:right="989" w:bottom="851" w:left="1440" w:header="720" w:footer="449" w:gutter="0"/>
          <w:cols w:space="720"/>
          <w:docGrid w:linePitch="326"/>
        </w:sectPr>
      </w:pPr>
    </w:p>
    <w:tbl>
      <w:tblPr>
        <w:tblStyle w:val="TableGrid4"/>
        <w:tblW w:w="5000" w:type="pct"/>
        <w:tblLook w:val="04A0" w:firstRow="1" w:lastRow="0" w:firstColumn="1" w:lastColumn="0" w:noHBand="0" w:noVBand="1"/>
      </w:tblPr>
      <w:tblGrid>
        <w:gridCol w:w="1143"/>
        <w:gridCol w:w="1085"/>
        <w:gridCol w:w="1119"/>
        <w:gridCol w:w="2285"/>
        <w:gridCol w:w="992"/>
        <w:gridCol w:w="995"/>
        <w:gridCol w:w="995"/>
        <w:gridCol w:w="995"/>
        <w:gridCol w:w="992"/>
        <w:gridCol w:w="995"/>
        <w:gridCol w:w="3948"/>
      </w:tblGrid>
      <w:tr w:rsidR="002138D6" w:rsidRPr="002138D6" w14:paraId="52DF42F2" w14:textId="77777777" w:rsidTr="00D50649">
        <w:trPr>
          <w:trHeight w:val="241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F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Relazzjonijiet vertikali – ishma tas-suq u prodotti f’fażi ta’ żvilupp </w:t>
            </w:r>
          </w:p>
        </w:tc>
      </w:tr>
      <w:tr w:rsidR="002138D6" w:rsidRPr="002138D6" w14:paraId="52DF42F4" w14:textId="77777777" w:rsidTr="00D50649">
        <w:trPr>
          <w:trHeight w:val="14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2F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jc w:val="center"/>
              <w:rPr>
                <w:rFonts w:ascii="Times New Roman" w:eastAsia="Times New Roman" w:hAnsi="Times New Roman" w:cs="Times New Roman"/>
                <w:b/>
                <w:i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noProof/>
                <w:sz w:val="18"/>
              </w:rPr>
              <w:t>UPSTREAM</w:t>
            </w:r>
          </w:p>
        </w:tc>
      </w:tr>
      <w:tr w:rsidR="002138D6" w:rsidRPr="002138D6" w14:paraId="52DF42FD" w14:textId="77777777" w:rsidTr="00D50649">
        <w:trPr>
          <w:trHeight w:val="460"/>
        </w:trPr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F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Preċedenti (inkludi referenza għall-paragrafi rilevanti)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F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68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Suq tal-prodotti plawżibbli kkunsidrat 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F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36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Suq ġeografiku plawżibbli kkunsidrat 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DF42F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Fornitur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F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Sena X -2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F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Sena X -1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F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Sena X</w:t>
            </w:r>
          </w:p>
        </w:tc>
        <w:tc>
          <w:tcPr>
            <w:tcW w:w="1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F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Prodotti f’fażi ta’ żvilupp (Isem)</w:t>
            </w:r>
            <w:r>
              <w:rPr>
                <w:rStyle w:val="FootnoteReference"/>
                <w:rFonts w:ascii="Times New Roman" w:hAnsi="Times New Roman" w:cs="Times New Roman"/>
                <w:noProof/>
              </w:rPr>
              <w:footnoteReference w:id="46"/>
            </w:r>
            <w:r>
              <w:rPr>
                <w:rFonts w:ascii="Times New Roman" w:hAnsi="Times New Roman"/>
                <w:b/>
                <w:noProof/>
                <w:sz w:val="18"/>
              </w:rPr>
              <w:t xml:space="preserve"> </w:t>
            </w:r>
          </w:p>
        </w:tc>
      </w:tr>
      <w:tr w:rsidR="002138D6" w:rsidRPr="002138D6" w14:paraId="52DF4309" w14:textId="77777777" w:rsidTr="00D50649">
        <w:trPr>
          <w:trHeight w:val="1089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FE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2FF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00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0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0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Valur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0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Volum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0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Valur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0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Volum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0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Valur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0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Volum</w:t>
            </w:r>
          </w:p>
        </w:tc>
        <w:tc>
          <w:tcPr>
            <w:tcW w:w="1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08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318" w14:textId="77777777" w:rsidTr="00D50649">
        <w:trPr>
          <w:trHeight w:val="85"/>
        </w:trPr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0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  <w:p w14:paraId="52DF430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0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  <w:p w14:paraId="52DF430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0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  <w:p w14:paraId="52DF430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1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Impriża kkonċernata 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1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1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1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1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1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1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1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324" w14:textId="77777777" w:rsidTr="00D50649">
        <w:trPr>
          <w:trHeight w:val="81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19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1A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1B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1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Impriża kkonċernata 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1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1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1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2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2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2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2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330" w14:textId="77777777" w:rsidTr="00D50649">
        <w:trPr>
          <w:trHeight w:val="81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25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26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27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2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Impriża kkonċernata 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2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2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2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2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2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2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2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33C" w14:textId="77777777" w:rsidTr="00D50649">
        <w:trPr>
          <w:trHeight w:val="81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31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32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33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3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Ikkombinati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3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3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3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3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3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3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3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345" w14:textId="77777777" w:rsidTr="00D50649">
        <w:trPr>
          <w:trHeight w:val="81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3D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3E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3F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4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Kompetitur 1</w:t>
            </w:r>
          </w:p>
        </w:tc>
        <w:tc>
          <w:tcPr>
            <w:tcW w:w="127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2DF434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Timliex.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4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4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4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34E" w14:textId="77777777" w:rsidTr="00D50649">
        <w:trPr>
          <w:trHeight w:val="81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46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47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48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4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Kompetitur 2</w:t>
            </w:r>
          </w:p>
        </w:tc>
        <w:tc>
          <w:tcPr>
            <w:tcW w:w="1279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2DF434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4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4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4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357" w14:textId="77777777" w:rsidTr="00D50649">
        <w:trPr>
          <w:trHeight w:val="81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4F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50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51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5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Kompetitur 3</w:t>
            </w:r>
          </w:p>
        </w:tc>
        <w:tc>
          <w:tcPr>
            <w:tcW w:w="1279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2DF435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5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5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5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360" w14:textId="77777777" w:rsidTr="00D50649">
        <w:trPr>
          <w:trHeight w:val="81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58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59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5A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5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Oħrajn</w:t>
            </w:r>
          </w:p>
        </w:tc>
        <w:tc>
          <w:tcPr>
            <w:tcW w:w="1279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2DF435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5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5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5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36C" w14:textId="77777777" w:rsidTr="00D50649">
        <w:trPr>
          <w:trHeight w:val="81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61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62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63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6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Total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6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6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6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6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6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6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1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  <w:hideMark/>
          </w:tcPr>
          <w:p w14:paraId="52DF436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Timliex.</w:t>
            </w:r>
          </w:p>
        </w:tc>
      </w:tr>
      <w:tr w:rsidR="002138D6" w:rsidRPr="002138D6" w14:paraId="52DF4378" w14:textId="77777777" w:rsidTr="00D50649">
        <w:trPr>
          <w:trHeight w:val="81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6D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6E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6F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52DF437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 xml:space="preserve">Daqs tas-suq 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2DF437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EUR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52DF437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2DF437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208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EUR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52DF437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2DF437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21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EUR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52DF437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77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37A" w14:textId="77777777" w:rsidTr="00D50649">
        <w:trPr>
          <w:trHeight w:val="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7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Iddeskrivi l-attivitajiet tal-partijiet f’dan is-suq:</w:t>
            </w:r>
          </w:p>
        </w:tc>
      </w:tr>
      <w:tr w:rsidR="002138D6" w:rsidRPr="002138D6" w14:paraId="52DF437C" w14:textId="77777777" w:rsidTr="00D50649">
        <w:trPr>
          <w:trHeight w:val="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7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Ipprovdi aktar dettalji hawnhekk (b’mod partikolari jekk ma hemm l-ebda preċedent, għandek tipprovdi l-fehmiet tal-partijiet dwar id-definizzjoni tas-suq tal-prodott/ġeografiku)]:</w:t>
            </w:r>
          </w:p>
        </w:tc>
      </w:tr>
      <w:tr w:rsidR="002138D6" w:rsidRPr="002138D6" w14:paraId="52DF437E" w14:textId="77777777" w:rsidTr="00D50649">
        <w:trPr>
          <w:trHeight w:val="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7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Metriċi, sorsi u metodoloġija segwiti għall-kalkolu tas-sehem mis-suq.  Jekk il-valur u l-volum mhumiex l-aktar metriċi komuni għall-kalkolu tas-sehem tas-suq fis-swieq rilevanti, għandek tipprovdi ishma tas-suq ibbażati fuq metriċi alternattivi u tispjega:  </w:t>
            </w:r>
          </w:p>
        </w:tc>
      </w:tr>
      <w:tr w:rsidR="002138D6" w:rsidRPr="002138D6" w14:paraId="52DF4380" w14:textId="77777777" w:rsidTr="00D50649">
        <w:trPr>
          <w:trHeight w:val="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7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Jekk il-każ jaqa’ taħt il-punt 5(d)(ii)(cc) tal-Avviż dwar il-Proċedura Simplifikata, għandek tipprovdi delta HHI (valur u volum għal tliet snin):   </w:t>
            </w:r>
          </w:p>
        </w:tc>
      </w:tr>
      <w:tr w:rsidR="002138D6" w:rsidRPr="002138D6" w14:paraId="52DF4382" w14:textId="77777777" w:rsidTr="00D50649">
        <w:trPr>
          <w:trHeight w:val="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8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Ipprovdi informazzjoni dwar il-prodotti f’fażi ta’ żvilupp tal-partijiet u l-kompetituri tagħhom (inkluż l-istadju tal-iżvilupp tagħhom): </w:t>
            </w:r>
          </w:p>
        </w:tc>
      </w:tr>
      <w:tr w:rsidR="002138D6" w:rsidRPr="002138D6" w14:paraId="52DF4384" w14:textId="77777777" w:rsidTr="00D50649">
        <w:trPr>
          <w:trHeight w:val="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83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Ipprovdi d-dettalji ta’ kuntatt tal-Kompetitur 1, il-Kompetitur 2, u l-Kompetitur 3 fil-format preskritt:</w:t>
            </w:r>
          </w:p>
        </w:tc>
      </w:tr>
    </w:tbl>
    <w:p w14:paraId="52DF4385" w14:textId="77777777" w:rsidR="002138D6" w:rsidRPr="002138D6" w:rsidRDefault="002138D6" w:rsidP="002138D6">
      <w:pPr>
        <w:spacing w:after="0"/>
        <w:rPr>
          <w:rFonts w:ascii="Times New Roman" w:eastAsia="Calibri" w:hAnsi="Times New Roman" w:cs="Times New Roman"/>
          <w:noProof/>
        </w:rPr>
        <w:sectPr w:rsidR="002138D6" w:rsidRPr="002138D6" w:rsidSect="00D50649">
          <w:headerReference w:type="even" r:id="rId36"/>
          <w:headerReference w:type="default" r:id="rId37"/>
          <w:footerReference w:type="even" r:id="rId38"/>
          <w:footerReference w:type="default" r:id="rId39"/>
          <w:headerReference w:type="first" r:id="rId40"/>
          <w:footerReference w:type="first" r:id="rId41"/>
          <w:pgSz w:w="16836" w:h="11904" w:orient="landscape"/>
          <w:pgMar w:top="989" w:right="851" w:bottom="1440" w:left="657" w:header="720" w:footer="449" w:gutter="0"/>
          <w:cols w:space="720"/>
          <w:docGrid w:linePitch="326"/>
        </w:sectPr>
      </w:pPr>
    </w:p>
    <w:tbl>
      <w:tblPr>
        <w:tblStyle w:val="TableGrid4"/>
        <w:tblW w:w="5000" w:type="pct"/>
        <w:tblLayout w:type="fixed"/>
        <w:tblLook w:val="04A0" w:firstRow="1" w:lastRow="0" w:firstColumn="1" w:lastColumn="0" w:noHBand="0" w:noVBand="1"/>
      </w:tblPr>
      <w:tblGrid>
        <w:gridCol w:w="1090"/>
        <w:gridCol w:w="1090"/>
        <w:gridCol w:w="1091"/>
        <w:gridCol w:w="2220"/>
        <w:gridCol w:w="992"/>
        <w:gridCol w:w="995"/>
        <w:gridCol w:w="995"/>
        <w:gridCol w:w="995"/>
        <w:gridCol w:w="995"/>
        <w:gridCol w:w="998"/>
        <w:gridCol w:w="4082"/>
      </w:tblGrid>
      <w:tr w:rsidR="002138D6" w:rsidRPr="002138D6" w14:paraId="52DF4387" w14:textId="77777777" w:rsidTr="00D50649">
        <w:trPr>
          <w:trHeight w:val="187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8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i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noProof/>
                <w:sz w:val="18"/>
              </w:rPr>
              <w:t>DOWNSTREAM</w:t>
            </w:r>
          </w:p>
        </w:tc>
      </w:tr>
      <w:tr w:rsidR="002138D6" w:rsidRPr="002138D6" w14:paraId="52DF4390" w14:textId="77777777" w:rsidTr="00D50649">
        <w:trPr>
          <w:trHeight w:val="460"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8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Preċedenti (inkludi referenza għall-paragrafi rilevanti)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8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Suq tal-prodotti plawżibbli kkunsidrat)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8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Suq ġeografiku plawżibbli kkunsidrat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DF438B" w14:textId="77777777" w:rsidR="002138D6" w:rsidRPr="002138D6" w:rsidRDefault="002138D6" w:rsidP="00D50649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Fornitur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8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Sena X -2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8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Sena X -1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8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Sena X</w:t>
            </w:r>
          </w:p>
        </w:tc>
        <w:tc>
          <w:tcPr>
            <w:tcW w:w="1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DF438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Prodotti f’fażi ta’ żvilupp (Isem)</w:t>
            </w:r>
            <w:r>
              <w:rPr>
                <w:rStyle w:val="FootnoteReference"/>
                <w:rFonts w:ascii="Times New Roman" w:hAnsi="Times New Roman" w:cs="Times New Roman"/>
                <w:noProof/>
              </w:rPr>
              <w:footnoteReference w:id="47"/>
            </w:r>
            <w:r>
              <w:rPr>
                <w:rFonts w:ascii="Times New Roman" w:hAnsi="Times New Roman"/>
                <w:b/>
                <w:noProof/>
                <w:sz w:val="18"/>
              </w:rPr>
              <w:t xml:space="preserve"> </w:t>
            </w:r>
          </w:p>
        </w:tc>
      </w:tr>
      <w:tr w:rsidR="002138D6" w:rsidRPr="002138D6" w14:paraId="52DF439C" w14:textId="77777777" w:rsidTr="00D50649">
        <w:trPr>
          <w:trHeight w:val="741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91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92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93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94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9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Valur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9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Volum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9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Valur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9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Volum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9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Valur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9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Volum</w:t>
            </w:r>
          </w:p>
        </w:tc>
        <w:tc>
          <w:tcPr>
            <w:tcW w:w="1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9B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3A8" w14:textId="77777777" w:rsidTr="00D50649">
        <w:trPr>
          <w:trHeight w:val="85"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9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noProof/>
                <w:lang w:val="en-US"/>
              </w:rPr>
            </w:pP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9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9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A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66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Impriża kkonċernata 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A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A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A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A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A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A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A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3B4" w14:textId="77777777" w:rsidTr="00D50649">
        <w:trPr>
          <w:trHeight w:val="81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A9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lang w:val="en-US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AA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AB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A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66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Impriża kkonċernata 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A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A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A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B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B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B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B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lang w:val="en-US"/>
              </w:rPr>
            </w:pPr>
          </w:p>
        </w:tc>
      </w:tr>
      <w:tr w:rsidR="002138D6" w:rsidRPr="002138D6" w14:paraId="52DF43C0" w14:textId="77777777" w:rsidTr="00D50649">
        <w:trPr>
          <w:trHeight w:val="81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B5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lang w:val="en-US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B6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B7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B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66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Impriża kkonċernata 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B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B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B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B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B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B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B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lang w:val="en-US"/>
              </w:rPr>
            </w:pPr>
          </w:p>
        </w:tc>
      </w:tr>
      <w:tr w:rsidR="002138D6" w:rsidRPr="002138D6" w14:paraId="52DF43CC" w14:textId="77777777" w:rsidTr="00D50649">
        <w:trPr>
          <w:trHeight w:val="81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C1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lang w:val="en-US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C2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C3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C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6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Ikkombinati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C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C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C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C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C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C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C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lang w:val="en-US"/>
              </w:rPr>
            </w:pPr>
          </w:p>
        </w:tc>
      </w:tr>
      <w:tr w:rsidR="002138D6" w:rsidRPr="002138D6" w14:paraId="52DF43D5" w14:textId="77777777" w:rsidTr="00D50649">
        <w:trPr>
          <w:trHeight w:val="81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CD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lang w:val="en-US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CE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CF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D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6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Kompetitur 1</w:t>
            </w:r>
          </w:p>
        </w:tc>
        <w:tc>
          <w:tcPr>
            <w:tcW w:w="127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2DF43D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66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Timliex.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D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D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D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lang w:val="en-US"/>
              </w:rPr>
            </w:pPr>
          </w:p>
        </w:tc>
      </w:tr>
      <w:tr w:rsidR="002138D6" w:rsidRPr="002138D6" w14:paraId="52DF43DE" w14:textId="77777777" w:rsidTr="00D50649">
        <w:trPr>
          <w:trHeight w:val="81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D6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lang w:val="en-US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D7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D8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D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6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Kompetitur 2</w:t>
            </w:r>
          </w:p>
        </w:tc>
        <w:tc>
          <w:tcPr>
            <w:tcW w:w="1279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2DF43D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D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D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D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lang w:val="en-US"/>
              </w:rPr>
            </w:pPr>
          </w:p>
        </w:tc>
      </w:tr>
      <w:tr w:rsidR="002138D6" w:rsidRPr="002138D6" w14:paraId="52DF43E7" w14:textId="77777777" w:rsidTr="00D50649">
        <w:trPr>
          <w:trHeight w:val="81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DF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lang w:val="en-US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E0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E1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E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6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Kompetitur 3</w:t>
            </w:r>
          </w:p>
        </w:tc>
        <w:tc>
          <w:tcPr>
            <w:tcW w:w="1279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2DF43E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E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E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E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lang w:val="en-US"/>
              </w:rPr>
            </w:pPr>
          </w:p>
        </w:tc>
      </w:tr>
      <w:tr w:rsidR="002138D6" w:rsidRPr="002138D6" w14:paraId="52DF43F0" w14:textId="77777777" w:rsidTr="00D50649">
        <w:trPr>
          <w:trHeight w:val="81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E8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lang w:val="en-US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E9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3EA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E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6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Oħrajn</w:t>
            </w:r>
          </w:p>
        </w:tc>
        <w:tc>
          <w:tcPr>
            <w:tcW w:w="1279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2DF43E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E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E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E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lang w:val="en-US"/>
              </w:rPr>
            </w:pPr>
          </w:p>
        </w:tc>
      </w:tr>
      <w:tr w:rsidR="002138D6" w:rsidRPr="002138D6" w14:paraId="52DF43FC" w14:textId="77777777" w:rsidTr="00D50649">
        <w:trPr>
          <w:trHeight w:val="81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F1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lang w:val="en-US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F2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F3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3F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56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Total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F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4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F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15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F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96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F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17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F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29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3F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48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1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52DF43F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84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Timliex.</w:t>
            </w:r>
          </w:p>
        </w:tc>
      </w:tr>
      <w:tr w:rsidR="002138D6" w:rsidRPr="002138D6" w14:paraId="52DF4408" w14:textId="77777777" w:rsidTr="00D50649">
        <w:trPr>
          <w:trHeight w:val="81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FD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lang w:val="en-US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FE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3FF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52DF440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86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Id-daqs tas-suq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2DF440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4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EUR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52DF440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2DF440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208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EUR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52DF440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2DF440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21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EUR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52DF440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07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40A" w14:textId="77777777" w:rsidTr="00D50649">
        <w:trPr>
          <w:trHeight w:val="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0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Iddeskrivi l-attivitajiet tal-partijiet f’dan is-suq:</w:t>
            </w:r>
          </w:p>
        </w:tc>
      </w:tr>
      <w:tr w:rsidR="002138D6" w:rsidRPr="002138D6" w14:paraId="52DF440C" w14:textId="77777777" w:rsidTr="00D50649">
        <w:trPr>
          <w:trHeight w:val="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0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Ipprovdi aktar dettalji hawnhekk (b’mod partikolari jekk ma hemm l-ebda preċedent, għandek tipprovdi l-fehmiet tal-partijiet dwar id-definizzjoni tas-suq tal-prodott/ġeografiku)]:</w:t>
            </w:r>
          </w:p>
        </w:tc>
      </w:tr>
      <w:tr w:rsidR="002138D6" w:rsidRPr="002138D6" w14:paraId="52DF440E" w14:textId="77777777" w:rsidTr="00D50649">
        <w:trPr>
          <w:trHeight w:val="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0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Metriċi, sorsi u metodoloġija segwiti għall-kalkolu tas-sehem mis-suq.  Jekk il-valur u l-volum mhumiex l-aktar metriċi komuni għall-kalkolu tas-sehem tas-suq fis-swieq rilevanti, għandek tipprovdi ishma tas-suq ibbażati fuq metriċi alternattivi u tispjega:  </w:t>
            </w:r>
          </w:p>
        </w:tc>
      </w:tr>
      <w:tr w:rsidR="002138D6" w:rsidRPr="002138D6" w14:paraId="52DF4410" w14:textId="77777777" w:rsidTr="00D50649">
        <w:trPr>
          <w:trHeight w:val="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0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Jekk il-każ jaqa’ taħt il-punt 5(d)(ii)(cc) tal-Avviż dwar il-Proċedura Simplifikata, għandek tipprovdi delta HHI (valur u volum għal tliet snin):   </w:t>
            </w:r>
          </w:p>
        </w:tc>
      </w:tr>
      <w:tr w:rsidR="002138D6" w:rsidRPr="002138D6" w14:paraId="52DF4412" w14:textId="77777777" w:rsidTr="00D50649">
        <w:trPr>
          <w:trHeight w:val="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1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Ipprovdi informazzjoni dwar il-prodotti f’fażi ta’ żvilupp tal-partijiet u l-kompetituri tagħhom (inkluż l-istadju tal-iżvilupp tagħhom): </w:t>
            </w:r>
          </w:p>
        </w:tc>
      </w:tr>
      <w:tr w:rsidR="002138D6" w:rsidRPr="002138D6" w14:paraId="52DF4414" w14:textId="77777777" w:rsidTr="00D50649">
        <w:trPr>
          <w:trHeight w:val="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13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Ipprovdi d-dettalji ta’ kuntatt tal-Kompetitur 1, il-Kompetitur 2, u l-Kompetitur 3 fil-format preskritt:</w:t>
            </w:r>
          </w:p>
        </w:tc>
      </w:tr>
    </w:tbl>
    <w:p w14:paraId="52DF4415" w14:textId="77777777" w:rsidR="002138D6" w:rsidRPr="002138D6" w:rsidRDefault="002138D6" w:rsidP="002138D6">
      <w:pPr>
        <w:ind w:left="850" w:hanging="850"/>
        <w:rPr>
          <w:rFonts w:ascii="Times New Roman" w:eastAsia="Calibri" w:hAnsi="Times New Roman" w:cs="Times New Roman"/>
          <w:b/>
          <w:noProof/>
        </w:rPr>
        <w:sectPr w:rsidR="002138D6" w:rsidRPr="002138D6" w:rsidSect="00D50649">
          <w:headerReference w:type="even" r:id="rId42"/>
          <w:headerReference w:type="default" r:id="rId43"/>
          <w:footerReference w:type="even" r:id="rId44"/>
          <w:footerReference w:type="default" r:id="rId45"/>
          <w:headerReference w:type="first" r:id="rId46"/>
          <w:footerReference w:type="first" r:id="rId47"/>
          <w:pgSz w:w="16836" w:h="11904" w:orient="landscape"/>
          <w:pgMar w:top="1440" w:right="658" w:bottom="987" w:left="851" w:header="720" w:footer="448" w:gutter="0"/>
          <w:cols w:space="720"/>
          <w:docGrid w:linePitch="326"/>
        </w:sectPr>
      </w:pPr>
    </w:p>
    <w:p w14:paraId="52DF4416" w14:textId="77777777" w:rsidR="002138D6" w:rsidRPr="002138D6" w:rsidRDefault="002138D6" w:rsidP="002138D6">
      <w:pPr>
        <w:tabs>
          <w:tab w:val="left" w:pos="0"/>
        </w:tabs>
        <w:ind w:left="851" w:hanging="851"/>
        <w:rPr>
          <w:rFonts w:ascii="Times New Roman" w:eastAsia="Calibri" w:hAnsi="Times New Roman" w:cs="Times New Roman"/>
          <w:noProof/>
        </w:rPr>
      </w:pPr>
      <w:r>
        <w:rPr>
          <w:rFonts w:ascii="Times New Roman" w:hAnsi="Times New Roman"/>
          <w:b/>
          <w:noProof/>
        </w:rPr>
        <w:t xml:space="preserve">9.2. </w:t>
      </w:r>
      <w:r>
        <w:rPr>
          <w:noProof/>
        </w:rPr>
        <w:tab/>
      </w:r>
      <w:r>
        <w:rPr>
          <w:rFonts w:ascii="Times New Roman" w:hAnsi="Times New Roman"/>
          <w:b/>
          <w:noProof/>
        </w:rPr>
        <w:t>Ikkomplementa t-tweġiba tiegħek bi kwalunkwe informazzjoni addizzjonali li tixtieq tippreżenta lill-Kummissjoni.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9725"/>
      </w:tblGrid>
      <w:tr w:rsidR="002138D6" w:rsidRPr="002138D6" w14:paraId="52DF4418" w14:textId="77777777" w:rsidTr="00D50649">
        <w:trPr>
          <w:trHeight w:val="1042"/>
        </w:trPr>
        <w:tc>
          <w:tcPr>
            <w:tcW w:w="9725" w:type="dxa"/>
          </w:tcPr>
          <w:p w14:paraId="52DF4417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noProof/>
              </w:rPr>
            </w:pPr>
          </w:p>
        </w:tc>
      </w:tr>
    </w:tbl>
    <w:p w14:paraId="52DF4419" w14:textId="77777777" w:rsidR="002138D6" w:rsidRPr="002138D6" w:rsidRDefault="002138D6" w:rsidP="002138D6">
      <w:pPr>
        <w:tabs>
          <w:tab w:val="left" w:pos="-1440"/>
          <w:tab w:val="left" w:pos="-720"/>
          <w:tab w:val="left" w:pos="1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240"/>
        <w:ind w:right="-23"/>
        <w:contextualSpacing/>
        <w:rPr>
          <w:rFonts w:ascii="Times New Roman" w:eastAsia="Calibri" w:hAnsi="Times New Roman" w:cs="Times New Roman"/>
          <w:noProof/>
        </w:rPr>
      </w:pPr>
    </w:p>
    <w:p w14:paraId="52DF441A" w14:textId="77777777" w:rsidR="002138D6" w:rsidRPr="002138D6" w:rsidRDefault="002138D6" w:rsidP="002138D6">
      <w:pPr>
        <w:rPr>
          <w:rFonts w:ascii="Times New Roman" w:hAnsi="Times New Roman" w:cs="Times New Roman"/>
          <w:b/>
          <w:smallCaps/>
          <w:noProof/>
          <w:sz w:val="28"/>
        </w:rPr>
      </w:pPr>
      <w:r>
        <w:rPr>
          <w:noProof/>
        </w:rPr>
        <w:br w:type="page"/>
      </w:r>
    </w:p>
    <w:p w14:paraId="52DF441B" w14:textId="77777777" w:rsidR="002138D6" w:rsidRPr="002138D6" w:rsidRDefault="002138D6" w:rsidP="002138D6">
      <w:pPr>
        <w:pStyle w:val="SectionTitle"/>
        <w:keepNext w:val="0"/>
        <w:rPr>
          <w:noProof/>
        </w:rPr>
      </w:pPr>
      <w:r>
        <w:rPr>
          <w:noProof/>
        </w:rPr>
        <w:t>TAQSIMA 10</w:t>
      </w:r>
    </w:p>
    <w:p w14:paraId="52DF441C" w14:textId="77777777" w:rsidR="002138D6" w:rsidRPr="002138D6" w:rsidRDefault="002138D6" w:rsidP="002138D6">
      <w:pPr>
        <w:pStyle w:val="SectionTitle"/>
        <w:keepNext w:val="0"/>
        <w:rPr>
          <w:noProof/>
        </w:rPr>
      </w:pPr>
      <w:r>
        <w:rPr>
          <w:noProof/>
        </w:rPr>
        <w:t>Relazzjonijiet Vertikali li jaqgħu taħt il-punt 5 (d) (ii) (bb) tal-Avviż dwar il-Proċedura Simplifikata</w:t>
      </w:r>
    </w:p>
    <w:p w14:paraId="52DF441D" w14:textId="77777777" w:rsidR="002138D6" w:rsidRPr="002138D6" w:rsidRDefault="002138D6" w:rsidP="002138D6">
      <w:pPr>
        <w:tabs>
          <w:tab w:val="left" w:pos="0"/>
        </w:tabs>
        <w:ind w:left="851" w:hanging="851"/>
        <w:jc w:val="both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  <w:noProof/>
        </w:rPr>
        <w:t xml:space="preserve">10.1. </w:t>
      </w:r>
      <w:r>
        <w:rPr>
          <w:noProof/>
        </w:rPr>
        <w:tab/>
      </w:r>
      <w:r>
        <w:rPr>
          <w:rFonts w:ascii="Times New Roman" w:hAnsi="Times New Roman"/>
          <w:b/>
          <w:noProof/>
        </w:rPr>
        <w:t>Għandek timla t-tabelli ta’ hawn taħt jekk il-konċentrazzjoni twassal għal relazzjonijiet vertikali li jaqgħu taħt il-punt 5 (d) (ii) (bb) tal-Avviż dwar il-Proċedura Simplifikata, inkluż bejn (i) prodotti f’fażi ta’ żvilupp u prodotti kummerċjalizzati jew (ii) prodotti f’fażi ta’ żvilupp (jiġifieri relazzjonijiet vertikali għal proġetti diversi f’fażi ta’ żvilupp). Għandek tirreplika t-tabella kemm-il darba tkun meħtieġ biex tkopri s-swieq plawżibbli kollha li tqis</w:t>
      </w:r>
      <w:r>
        <w:rPr>
          <w:rStyle w:val="FootnoteReference"/>
          <w:rFonts w:ascii="Times New Roman" w:hAnsi="Times New Roman" w:cs="Times New Roman"/>
          <w:b/>
          <w:noProof/>
        </w:rPr>
        <w:footnoteReference w:id="48"/>
      </w:r>
      <w:r>
        <w:rPr>
          <w:rFonts w:ascii="Times New Roman" w:hAnsi="Times New Roman"/>
          <w:b/>
          <w:noProof/>
        </w:rPr>
        <w:t>:</w:t>
      </w:r>
      <w:r>
        <w:rPr>
          <w:rFonts w:ascii="Times New Roman" w:hAnsi="Times New Roman"/>
          <w:b/>
          <w:noProof/>
          <w:sz w:val="16"/>
        </w:rPr>
        <w:t xml:space="preserve"> </w:t>
      </w:r>
      <w:r>
        <w:rPr>
          <w:rFonts w:ascii="Times New Roman" w:hAnsi="Times New Roman"/>
          <w:b/>
          <w:noProof/>
        </w:rPr>
        <w:t xml:space="preserve"> </w:t>
      </w:r>
    </w:p>
    <w:p w14:paraId="52DF441E" w14:textId="77777777" w:rsidR="002138D6" w:rsidRPr="002138D6" w:rsidRDefault="002138D6" w:rsidP="002138D6">
      <w:pPr>
        <w:spacing w:after="0"/>
        <w:rPr>
          <w:rFonts w:ascii="Times New Roman" w:eastAsia="Calibri" w:hAnsi="Times New Roman" w:cs="Times New Roman"/>
          <w:noProof/>
        </w:rPr>
        <w:sectPr w:rsidR="002138D6" w:rsidRPr="002138D6" w:rsidSect="00D50649">
          <w:headerReference w:type="even" r:id="rId48"/>
          <w:headerReference w:type="default" r:id="rId49"/>
          <w:footerReference w:type="even" r:id="rId50"/>
          <w:footerReference w:type="default" r:id="rId51"/>
          <w:headerReference w:type="first" r:id="rId52"/>
          <w:footerReference w:type="first" r:id="rId53"/>
          <w:pgSz w:w="11904" w:h="16836"/>
          <w:pgMar w:top="657" w:right="989" w:bottom="851" w:left="1440" w:header="720" w:footer="449" w:gutter="0"/>
          <w:cols w:space="720"/>
          <w:docGrid w:linePitch="326"/>
        </w:sectPr>
      </w:pPr>
    </w:p>
    <w:tbl>
      <w:tblPr>
        <w:tblStyle w:val="TableGrid4"/>
        <w:tblW w:w="5011" w:type="pct"/>
        <w:tblLayout w:type="fixed"/>
        <w:tblLook w:val="04A0" w:firstRow="1" w:lastRow="0" w:firstColumn="1" w:lastColumn="0" w:noHBand="0" w:noVBand="1"/>
      </w:tblPr>
      <w:tblGrid>
        <w:gridCol w:w="1143"/>
        <w:gridCol w:w="1028"/>
        <w:gridCol w:w="1019"/>
        <w:gridCol w:w="1402"/>
        <w:gridCol w:w="835"/>
        <w:gridCol w:w="835"/>
        <w:gridCol w:w="835"/>
        <w:gridCol w:w="835"/>
        <w:gridCol w:w="835"/>
        <w:gridCol w:w="838"/>
        <w:gridCol w:w="1140"/>
        <w:gridCol w:w="804"/>
        <w:gridCol w:w="807"/>
        <w:gridCol w:w="807"/>
        <w:gridCol w:w="807"/>
        <w:gridCol w:w="807"/>
        <w:gridCol w:w="801"/>
      </w:tblGrid>
      <w:tr w:rsidR="002138D6" w:rsidRPr="002138D6" w14:paraId="52DF4420" w14:textId="77777777" w:rsidTr="00D50649">
        <w:trPr>
          <w:trHeight w:val="99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1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Relazzjonijiet vertikali taħt il-punt 5 (d) (ii) (bb) tal-Avviż dwar il-Proċedura Simplifikata – ishma tas-suq u prodotti f’fażi ta’ żvilupp </w:t>
            </w:r>
          </w:p>
        </w:tc>
      </w:tr>
      <w:tr w:rsidR="002138D6" w:rsidRPr="002138D6" w14:paraId="52DF4422" w14:textId="77777777" w:rsidTr="00D50649">
        <w:trPr>
          <w:trHeight w:val="205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2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jc w:val="center"/>
              <w:rPr>
                <w:rFonts w:ascii="Times New Roman" w:eastAsia="Times New Roman" w:hAnsi="Times New Roman" w:cs="Times New Roman"/>
                <w:b/>
                <w:i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noProof/>
                <w:sz w:val="18"/>
              </w:rPr>
              <w:t>UPSTREAM</w:t>
            </w:r>
          </w:p>
        </w:tc>
      </w:tr>
      <w:tr w:rsidR="002138D6" w:rsidRPr="002138D6" w14:paraId="52DF442A" w14:textId="77777777" w:rsidTr="00D50649">
        <w:trPr>
          <w:trHeight w:val="460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2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Preċedenti (inkludi referenza għall-paragrafi rilevanti)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2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Suq tal-prodotti plawżibbli kkunsidrat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2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24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Suq ġeografiku plawżibbli kkunsidrat </w:t>
            </w:r>
          </w:p>
        </w:tc>
        <w:tc>
          <w:tcPr>
            <w:tcW w:w="2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2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Provvista ta’ prodotti fis-swieq upstream</w:t>
            </w:r>
          </w:p>
          <w:p w14:paraId="52DF442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(Ishma tas-suq)</w:t>
            </w:r>
          </w:p>
        </w:tc>
        <w:tc>
          <w:tcPr>
            <w:tcW w:w="15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2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0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Xiri ta’ prodotti fis-swieq upstream</w:t>
            </w:r>
          </w:p>
          <w:p w14:paraId="52DF442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(Xiri ta’ ishma)</w:t>
            </w:r>
          </w:p>
        </w:tc>
      </w:tr>
      <w:tr w:rsidR="002138D6" w:rsidRPr="002138D6" w14:paraId="52DF443A" w14:textId="77777777" w:rsidTr="00D50649">
        <w:trPr>
          <w:trHeight w:val="1215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2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2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2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  <w:p w14:paraId="52DF442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  <w:p w14:paraId="52DF442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  <w:p w14:paraId="52DF443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  <w:p w14:paraId="52DF443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DF4432" w14:textId="77777777" w:rsidR="002138D6" w:rsidRPr="002138D6" w:rsidRDefault="002138D6" w:rsidP="00D50649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Entità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3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Sena X -2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3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Sena X -1</w:t>
            </w:r>
          </w:p>
        </w:tc>
        <w:tc>
          <w:tcPr>
            <w:tcW w:w="5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3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Sena X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3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141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Prodotti f’fażi ta’ żvilupp (Isem)</w:t>
            </w:r>
            <w:r>
              <w:rPr>
                <w:rStyle w:val="FootnoteReference"/>
                <w:rFonts w:ascii="Times New Roman" w:hAnsi="Times New Roman" w:cs="Times New Roman"/>
                <w:noProof/>
              </w:rPr>
              <w:footnoteReference w:id="49"/>
            </w:r>
            <w:r>
              <w:rPr>
                <w:rFonts w:ascii="Times New Roman" w:hAnsi="Times New Roman"/>
                <w:b/>
                <w:noProof/>
                <w:sz w:val="18"/>
              </w:rPr>
              <w:t xml:space="preserve"> </w:t>
            </w: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3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Sena X -2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3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Sena X -1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3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Sena X</w:t>
            </w:r>
          </w:p>
        </w:tc>
      </w:tr>
      <w:tr w:rsidR="002138D6" w:rsidRPr="002138D6" w14:paraId="52DF444C" w14:textId="77777777" w:rsidTr="00D50649">
        <w:trPr>
          <w:trHeight w:val="460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3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3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3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DF443E" w14:textId="77777777" w:rsidR="002138D6" w:rsidRPr="002138D6" w:rsidRDefault="002138D6" w:rsidP="00D50649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3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Valur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4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Volum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4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Valur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4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Volum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4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Valur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4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Volum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4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141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4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Valur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4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Volum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4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Valur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4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Volum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4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Valur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4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Volum</w:t>
            </w:r>
          </w:p>
        </w:tc>
      </w:tr>
      <w:tr w:rsidR="002138D6" w:rsidRPr="002138D6" w14:paraId="52DF445E" w14:textId="77777777" w:rsidTr="00D50649">
        <w:trPr>
          <w:trHeight w:val="85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4D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4E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4F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5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Impriża kkonċernata 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5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22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5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5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5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5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5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5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380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5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380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5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380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5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380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5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380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5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380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5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380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470" w14:textId="77777777" w:rsidTr="00D50649">
        <w:trPr>
          <w:trHeight w:val="81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5F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60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61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6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Impriża kkonċernata 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6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6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6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6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6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6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6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380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6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6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6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6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6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6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482" w14:textId="77777777" w:rsidTr="00D50649">
        <w:trPr>
          <w:trHeight w:val="81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71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72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73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7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Impriża kkonċernata 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7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7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7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7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7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7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7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380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7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7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7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7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8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8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494" w14:textId="77777777" w:rsidTr="00D50649">
        <w:trPr>
          <w:trHeight w:val="81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83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84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85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8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Ikkombinati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8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8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8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8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8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8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8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380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8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8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9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9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9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9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49E" w14:textId="77777777" w:rsidTr="00D50649">
        <w:trPr>
          <w:trHeight w:val="81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95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96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97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9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Kompetitur 1</w:t>
            </w:r>
          </w:p>
        </w:tc>
        <w:tc>
          <w:tcPr>
            <w:tcW w:w="107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2DF449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Timliex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9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9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9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380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551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2DF449D" w14:textId="77777777" w:rsidR="002138D6" w:rsidRPr="002138D6" w:rsidRDefault="002138D6" w:rsidP="00D50649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Timliex</w:t>
            </w:r>
          </w:p>
        </w:tc>
      </w:tr>
      <w:tr w:rsidR="002138D6" w:rsidRPr="002138D6" w14:paraId="52DF44A8" w14:textId="77777777" w:rsidTr="00D50649">
        <w:trPr>
          <w:trHeight w:val="81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9F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A0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A1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A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Kompetitur 2</w:t>
            </w:r>
          </w:p>
        </w:tc>
        <w:tc>
          <w:tcPr>
            <w:tcW w:w="107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2DF44A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A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A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A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380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551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2DF44A7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4B2" w14:textId="77777777" w:rsidTr="00D50649">
        <w:trPr>
          <w:trHeight w:val="81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A9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AA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AB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A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Kompetitur 3</w:t>
            </w:r>
          </w:p>
        </w:tc>
        <w:tc>
          <w:tcPr>
            <w:tcW w:w="107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2DF44A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A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A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B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380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551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2DF44B1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4BC" w14:textId="77777777" w:rsidTr="00D50649">
        <w:trPr>
          <w:trHeight w:val="81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B3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B4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B5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B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Oħrajn</w:t>
            </w:r>
          </w:p>
        </w:tc>
        <w:tc>
          <w:tcPr>
            <w:tcW w:w="107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2DF44B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B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B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B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380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551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2DF44BB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4C9" w14:textId="77777777" w:rsidTr="00D50649">
        <w:trPr>
          <w:trHeight w:val="81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BD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BE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BF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C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Total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C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C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C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C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C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C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2DF44C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34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Timliex</w:t>
            </w:r>
          </w:p>
        </w:tc>
        <w:tc>
          <w:tcPr>
            <w:tcW w:w="1551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52DF44C8" w14:textId="77777777" w:rsidR="002138D6" w:rsidRPr="002138D6" w:rsidRDefault="002138D6" w:rsidP="00D50649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Timliex</w:t>
            </w:r>
          </w:p>
        </w:tc>
      </w:tr>
      <w:tr w:rsidR="002138D6" w:rsidRPr="002138D6" w14:paraId="52DF44D6" w14:textId="77777777" w:rsidTr="00D50649">
        <w:trPr>
          <w:trHeight w:val="81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CA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CB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CC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52DF44C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Daqs tas-suq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52DF44C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EUR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52DF44C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52DF44D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EUR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52DF44D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52DF44D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EUR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52DF44D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2"/>
              <w:jc w:val="right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52DF44D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380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551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52DF44D5" w14:textId="77777777" w:rsidR="002138D6" w:rsidRPr="002138D6" w:rsidRDefault="002138D6" w:rsidP="00D50649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Timliex</w:t>
            </w:r>
          </w:p>
        </w:tc>
      </w:tr>
      <w:tr w:rsidR="002138D6" w:rsidRPr="002138D6" w14:paraId="52DF44D8" w14:textId="77777777" w:rsidTr="00D50649">
        <w:trPr>
          <w:trHeight w:val="85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D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Iddeskrivi l-attivitajiet tal-partijiet f’dan is-suq:</w:t>
            </w:r>
          </w:p>
        </w:tc>
      </w:tr>
      <w:tr w:rsidR="002138D6" w:rsidRPr="002138D6" w14:paraId="52DF44DA" w14:textId="77777777" w:rsidTr="00D50649">
        <w:trPr>
          <w:trHeight w:val="85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D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Ipprovdi aktar dettalji hawnhekk (b’mod partikolari jekk ma hemm l-ebda preċedent, jekk jogħġbok ipprovdi l-fehmiet tal-partijiet dwar id-definizzjoni tas-suq tal-prodott/ġeografiku):</w:t>
            </w:r>
          </w:p>
        </w:tc>
      </w:tr>
      <w:tr w:rsidR="002138D6" w:rsidRPr="002138D6" w14:paraId="52DF44DC" w14:textId="77777777" w:rsidTr="00D50649">
        <w:trPr>
          <w:trHeight w:val="85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D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Metriċi, sorsi u metodoloġija segwiti għall-kalkolu tas-sehem mis-suq.  Jekk il-valur u l-volum mhumiex l-aktar metriċi komuni għall-kalkolu tas-sehem tas-suq fis-swieq rilevanti, għandek tipprovdi ishma tas-suq ibbażati fuq metriċi alternattivi u tispjega:  </w:t>
            </w:r>
          </w:p>
        </w:tc>
      </w:tr>
      <w:tr w:rsidR="002138D6" w:rsidRPr="002138D6" w14:paraId="52DF44DE" w14:textId="77777777" w:rsidTr="00D50649">
        <w:trPr>
          <w:trHeight w:val="85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D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Ipprovdi informazzjoni dwar il-prodotti f’fażi ta’ żvilupp tal-partijiet u l-kompetituri tagħhom (inkluż l-istadju tal-iżvilupp tagħhom): </w:t>
            </w:r>
          </w:p>
        </w:tc>
      </w:tr>
      <w:tr w:rsidR="002138D6" w:rsidRPr="002138D6" w14:paraId="52DF44E0" w14:textId="77777777" w:rsidTr="00D50649">
        <w:trPr>
          <w:trHeight w:val="85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D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Spjega jekk waħda jew aktar mill-impriżi kkonċernati xtrawx il-prodott tal-input upstream mingħand impriża waħda jew aktar ikkonċernati fis-Sena X; is-Sena X-1; jew is-Sena X-2, li tindika l-perċentwal ta’ dak ix-xiri għax-xiri totali tal-impriża kkonċernata: </w:t>
            </w:r>
          </w:p>
        </w:tc>
      </w:tr>
      <w:tr w:rsidR="002138D6" w:rsidRPr="002138D6" w14:paraId="52DF44E2" w14:textId="77777777" w:rsidTr="00D50649">
        <w:trPr>
          <w:trHeight w:val="85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E1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contextualSpacing/>
              <w:rPr>
                <w:rFonts w:ascii="Times New Roman" w:eastAsia="Calibri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Ipprovdi d-dettalji ta’ kuntatt tal-Kompetitur 1, il-Kompetitur 2, u l-Kompetitur 3 fil-format preskritt:</w:t>
            </w:r>
          </w:p>
        </w:tc>
      </w:tr>
    </w:tbl>
    <w:p w14:paraId="52DF44E3" w14:textId="77777777" w:rsidR="002138D6" w:rsidRPr="002138D6" w:rsidRDefault="002138D6" w:rsidP="002138D6">
      <w:pPr>
        <w:rPr>
          <w:rFonts w:ascii="Times New Roman" w:eastAsia="Calibri" w:hAnsi="Times New Roman" w:cs="Times New Roman"/>
          <w:noProof/>
        </w:rPr>
      </w:pPr>
      <w:r>
        <w:rPr>
          <w:noProof/>
        </w:rPr>
        <w:br w:type="page"/>
      </w:r>
    </w:p>
    <w:tbl>
      <w:tblPr>
        <w:tblStyle w:val="TableGrid4"/>
        <w:tblW w:w="5000" w:type="pct"/>
        <w:tblLayout w:type="fixed"/>
        <w:tblLook w:val="04A0" w:firstRow="1" w:lastRow="0" w:firstColumn="1" w:lastColumn="0" w:noHBand="0" w:noVBand="1"/>
      </w:tblPr>
      <w:tblGrid>
        <w:gridCol w:w="1123"/>
        <w:gridCol w:w="1122"/>
        <w:gridCol w:w="1122"/>
        <w:gridCol w:w="2266"/>
        <w:gridCol w:w="1231"/>
        <w:gridCol w:w="1231"/>
        <w:gridCol w:w="1231"/>
        <w:gridCol w:w="1271"/>
        <w:gridCol w:w="1216"/>
        <w:gridCol w:w="1337"/>
        <w:gridCol w:w="2394"/>
      </w:tblGrid>
      <w:tr w:rsidR="002138D6" w:rsidRPr="002138D6" w14:paraId="52DF44E5" w14:textId="77777777" w:rsidTr="00D50649">
        <w:trPr>
          <w:trHeight w:val="6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E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i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noProof/>
                <w:sz w:val="18"/>
              </w:rPr>
              <w:t>DOWNSTREAM</w:t>
            </w:r>
          </w:p>
        </w:tc>
      </w:tr>
      <w:tr w:rsidR="002138D6" w:rsidRPr="002138D6" w14:paraId="52DF44EF" w14:textId="77777777" w:rsidTr="00D50649">
        <w:trPr>
          <w:trHeight w:val="460"/>
        </w:trPr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E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Preċedenti (inkludi referenza għall-paragrafi rilevanti)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E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Suq tal-prodotti plawżibbli kkunsidrat 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E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Suq ġeografiku plawżibbli kkunsidrat 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DF44E9" w14:textId="77777777" w:rsidR="002138D6" w:rsidRPr="002138D6" w:rsidRDefault="002138D6" w:rsidP="00D50649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Fornitur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E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Sena X -2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E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Sena X -1</w:t>
            </w: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E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Sena X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4E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Prodotti f’fażi ta’ żvilupp </w:t>
            </w:r>
          </w:p>
          <w:p w14:paraId="52DF44E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(Isem)</w:t>
            </w:r>
            <w:r>
              <w:rPr>
                <w:rStyle w:val="FootnoteReference"/>
                <w:rFonts w:ascii="Times New Roman" w:hAnsi="Times New Roman" w:cs="Times New Roman"/>
                <w:noProof/>
              </w:rPr>
              <w:footnoteReference w:id="50"/>
            </w:r>
            <w:r>
              <w:rPr>
                <w:rFonts w:ascii="Times New Roman" w:hAnsi="Times New Roman"/>
                <w:b/>
                <w:noProof/>
                <w:sz w:val="18"/>
              </w:rPr>
              <w:t xml:space="preserve"> </w:t>
            </w:r>
          </w:p>
        </w:tc>
      </w:tr>
      <w:tr w:rsidR="002138D6" w:rsidRPr="002138D6" w14:paraId="52DF44FB" w14:textId="77777777" w:rsidTr="00D50649">
        <w:trPr>
          <w:trHeight w:val="460"/>
        </w:trPr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F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F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F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DF44F3" w14:textId="77777777" w:rsidR="002138D6" w:rsidRPr="002138D6" w:rsidRDefault="002138D6" w:rsidP="00D50649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F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Valur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F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Volum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F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Valur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F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Volum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F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Valur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F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Volum</w:t>
            </w: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4F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50A" w14:textId="77777777" w:rsidTr="00D50649">
        <w:trPr>
          <w:trHeight w:val="85"/>
        </w:trPr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F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  <w:p w14:paraId="52DF44F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4F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  <w:p w14:paraId="52DF44F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0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  <w:p w14:paraId="52DF450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0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32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Impriża kkonċernata 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0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0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0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0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0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0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0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516" w14:textId="77777777" w:rsidTr="00D50649">
        <w:trPr>
          <w:trHeight w:val="81"/>
        </w:trPr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50B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50C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50D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0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32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Impriża kkonċernata 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0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1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1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1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1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1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1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522" w14:textId="77777777" w:rsidTr="00D50649">
        <w:trPr>
          <w:trHeight w:val="81"/>
        </w:trPr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517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518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519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1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32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Impriża kkonċernata 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1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1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1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1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1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2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2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52E" w14:textId="77777777" w:rsidTr="00D50649">
        <w:trPr>
          <w:trHeight w:val="81"/>
        </w:trPr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523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524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525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2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32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Ikkombinati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2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2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2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2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2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2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%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2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537" w14:textId="77777777" w:rsidTr="00D50649">
        <w:trPr>
          <w:trHeight w:val="209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52F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530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531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3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32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Kompetitur 1</w:t>
            </w:r>
          </w:p>
        </w:tc>
        <w:tc>
          <w:tcPr>
            <w:tcW w:w="159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2DF453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Timliex.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3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3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3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540" w14:textId="77777777" w:rsidTr="00D50649">
        <w:trPr>
          <w:trHeight w:val="81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538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539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53A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3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32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Kompetitur 2</w:t>
            </w:r>
          </w:p>
        </w:tc>
        <w:tc>
          <w:tcPr>
            <w:tcW w:w="159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2DF453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3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3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3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549" w14:textId="77777777" w:rsidTr="00D50649">
        <w:trPr>
          <w:trHeight w:val="81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541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542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543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4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32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Kompetitur 3</w:t>
            </w:r>
          </w:p>
        </w:tc>
        <w:tc>
          <w:tcPr>
            <w:tcW w:w="159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2DF454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4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4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4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552" w14:textId="77777777" w:rsidTr="00D50649">
        <w:trPr>
          <w:trHeight w:val="81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54A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54B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454C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4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32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Oħrajn</w:t>
            </w:r>
          </w:p>
        </w:tc>
        <w:tc>
          <w:tcPr>
            <w:tcW w:w="1597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2DF454E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4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50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%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5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596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55E" w14:textId="77777777" w:rsidTr="00D50649">
        <w:trPr>
          <w:trHeight w:val="81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553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554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555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5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32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Total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5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5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59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5A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5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5C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100 %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  <w:hideMark/>
          </w:tcPr>
          <w:p w14:paraId="52DF455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hanging="12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Timliex.</w:t>
            </w:r>
          </w:p>
        </w:tc>
      </w:tr>
      <w:tr w:rsidR="002138D6" w:rsidRPr="002138D6" w14:paraId="52DF456A" w14:textId="77777777" w:rsidTr="00D50649">
        <w:trPr>
          <w:trHeight w:val="81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55F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560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561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52DF4562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132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Id-daqs tas-suq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2DF456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EUR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52DF4564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2DF456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EUR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52DF4566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2DF4567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</w:rPr>
              <w:t>EUR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52DF4568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 w:firstLine="89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52DF4569" w14:textId="77777777" w:rsidR="002138D6" w:rsidRPr="002138D6" w:rsidRDefault="002138D6" w:rsidP="00D50649">
            <w:pPr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138D6" w:rsidRPr="002138D6" w14:paraId="52DF456C" w14:textId="77777777" w:rsidTr="00D50649">
        <w:trPr>
          <w:trHeight w:val="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6B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Iddeskrivi l-attivitajiet tal-partijiet f’dan is-suq:</w:t>
            </w:r>
          </w:p>
        </w:tc>
      </w:tr>
      <w:tr w:rsidR="002138D6" w:rsidRPr="002138D6" w14:paraId="52DF456E" w14:textId="77777777" w:rsidTr="00D50649">
        <w:trPr>
          <w:trHeight w:val="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6D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Ipprovdi aktar dettalji hawnhekk (b’mod partikolari jekk ma hemm l-ebda preċedent, għandek tipprovdi l-fehmiet tal-partijiet dwar id-definizzjoni tas-suq tal-prodott/ġeografiku)]:</w:t>
            </w:r>
          </w:p>
        </w:tc>
      </w:tr>
      <w:tr w:rsidR="002138D6" w:rsidRPr="002138D6" w14:paraId="52DF4570" w14:textId="77777777" w:rsidTr="00D50649">
        <w:trPr>
          <w:trHeight w:val="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6F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Metriċi, sorsi u metodoloġija segwiti għall-kalkolu tas-sehem mis-suq.  Jekk il-valur u l-volum mhumiex l-aktar metriċi komuni għall-kalkolu tas-sehem tas-suq fis-swieq rilevanti, għandek tipprovdi ishma tas-suq ibbażati fuq metriċi alternattivi u tispjega:  </w:t>
            </w:r>
          </w:p>
        </w:tc>
      </w:tr>
      <w:tr w:rsidR="002138D6" w:rsidRPr="002138D6" w14:paraId="52DF4572" w14:textId="77777777" w:rsidTr="00D50649">
        <w:trPr>
          <w:trHeight w:val="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71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 xml:space="preserve">Ipprovdi informazzjoni dwar il-prodotti f’fażi ta’ żvilupp tal-partijiet u l-kompetituri tagħhom, inkluż l-istadju tal-iżvilupp tagħhom: </w:t>
            </w:r>
          </w:p>
        </w:tc>
      </w:tr>
      <w:tr w:rsidR="002138D6" w:rsidRPr="002138D6" w14:paraId="52DF4574" w14:textId="77777777" w:rsidTr="00D50649">
        <w:trPr>
          <w:trHeight w:val="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73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Calibri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Ipprovdi d-dettalji ta’ kuntatt tal-Kompetitur 1, il-Kompetitur 2, u l-Kompetitur 3 fil-format preskritt:</w:t>
            </w:r>
          </w:p>
        </w:tc>
      </w:tr>
      <w:tr w:rsidR="002138D6" w:rsidRPr="002138D6" w14:paraId="52DF4576" w14:textId="77777777" w:rsidTr="00D50649">
        <w:trPr>
          <w:trHeight w:val="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75" w14:textId="77777777" w:rsidR="002138D6" w:rsidRPr="002138D6" w:rsidRDefault="002138D6" w:rsidP="00D50649">
            <w:pPr>
              <w:widowControl w:val="0"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ind w:right="-23"/>
              <w:rPr>
                <w:rFonts w:ascii="Times New Roman" w:eastAsia="Calibri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</w:rPr>
              <w:t>Stima liema perċentwal tad-domanda totali għall-input upstream huwa rrappreżentat mis-suq downstream fis-Sena X, X-1, u X-2.  Għandek tidentifika wkoll l-industriji, is-setturi u l-applikazzjonijiet finali differenti fejn l-input upstream jista’ jintuża għajr is-suq downstream, inkluż il-perċentwal tad-domanda totali għall-prodott upstream ta’ kull industrija, settur u/jew applikazzjoni aħħarija.  Jekk din l-informazzjoni ma tkunx disponibbli għas-suq kollu, għandek tindika l-proporzjon tal-bejgħ magħmul mill-parti attiva fis-suq upstream lill-10 klijent ewlieni tagħha (inklużi l-partijiet l-oħra, jekk applikabbli):</w:t>
            </w:r>
          </w:p>
        </w:tc>
      </w:tr>
    </w:tbl>
    <w:p w14:paraId="52DF4577" w14:textId="77777777" w:rsidR="002138D6" w:rsidRPr="002138D6" w:rsidRDefault="002138D6" w:rsidP="002138D6">
      <w:pPr>
        <w:spacing w:after="0"/>
        <w:rPr>
          <w:rFonts w:ascii="Times New Roman" w:eastAsia="Calibri" w:hAnsi="Times New Roman" w:cs="Times New Roman"/>
          <w:noProof/>
        </w:rPr>
        <w:sectPr w:rsidR="002138D6" w:rsidRPr="002138D6" w:rsidSect="00D50649">
          <w:headerReference w:type="even" r:id="rId54"/>
          <w:headerReference w:type="default" r:id="rId55"/>
          <w:footerReference w:type="even" r:id="rId56"/>
          <w:footerReference w:type="default" r:id="rId57"/>
          <w:headerReference w:type="first" r:id="rId58"/>
          <w:footerReference w:type="first" r:id="rId59"/>
          <w:pgSz w:w="16836" w:h="11904" w:orient="landscape"/>
          <w:pgMar w:top="989" w:right="851" w:bottom="1440" w:left="657" w:header="720" w:footer="449" w:gutter="0"/>
          <w:cols w:space="720"/>
          <w:docGrid w:linePitch="326"/>
        </w:sectPr>
      </w:pPr>
    </w:p>
    <w:p w14:paraId="52DF4578" w14:textId="77777777" w:rsidR="002138D6" w:rsidRPr="002138D6" w:rsidRDefault="002138D6" w:rsidP="002138D6">
      <w:pPr>
        <w:pStyle w:val="Heading2"/>
        <w:tabs>
          <w:tab w:val="clear" w:pos="850"/>
          <w:tab w:val="left" w:pos="0"/>
        </w:tabs>
        <w:ind w:left="851" w:hanging="851"/>
        <w:rPr>
          <w:rFonts w:eastAsia="Calibri"/>
          <w:noProof/>
          <w:szCs w:val="24"/>
        </w:rPr>
      </w:pPr>
      <w:r>
        <w:rPr>
          <w:noProof/>
        </w:rPr>
        <w:t xml:space="preserve">10.2. </w:t>
      </w:r>
      <w:r>
        <w:rPr>
          <w:noProof/>
        </w:rPr>
        <w:tab/>
        <w:t>Ikkomplementa t-tweġiba tiegħek bi kwalunkwe informazzjoni addizzjonali li tixtieq tippreżenta lill-Kummissjoni.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9274"/>
      </w:tblGrid>
      <w:tr w:rsidR="002138D6" w:rsidRPr="002138D6" w14:paraId="52DF457A" w14:textId="77777777" w:rsidTr="00D50649">
        <w:trPr>
          <w:trHeight w:val="1042"/>
        </w:trPr>
        <w:tc>
          <w:tcPr>
            <w:tcW w:w="9725" w:type="dxa"/>
          </w:tcPr>
          <w:p w14:paraId="52DF4579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noProof/>
              </w:rPr>
            </w:pPr>
          </w:p>
        </w:tc>
      </w:tr>
    </w:tbl>
    <w:p w14:paraId="52DF457B" w14:textId="77777777" w:rsidR="002138D6" w:rsidRPr="002138D6" w:rsidRDefault="002138D6" w:rsidP="002138D6">
      <w:pPr>
        <w:rPr>
          <w:rFonts w:ascii="Times New Roman" w:hAnsi="Times New Roman" w:cs="Times New Roman"/>
          <w:b/>
          <w:smallCaps/>
          <w:noProof/>
          <w:sz w:val="28"/>
        </w:rPr>
      </w:pPr>
      <w:r>
        <w:rPr>
          <w:noProof/>
        </w:rPr>
        <w:br w:type="page"/>
      </w:r>
    </w:p>
    <w:p w14:paraId="52DF457C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TAQSIMA 11</w:t>
      </w:r>
    </w:p>
    <w:p w14:paraId="52DF457D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Salvagwardji u esklużjonijiet</w:t>
      </w:r>
      <w:r>
        <w:rPr>
          <w:rStyle w:val="FootnoteReference"/>
          <w:rFonts w:eastAsia="Calibri"/>
          <w:noProof/>
        </w:rPr>
        <w:footnoteReference w:id="51"/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8063"/>
        <w:gridCol w:w="1177"/>
      </w:tblGrid>
      <w:tr w:rsidR="002138D6" w:rsidRPr="002138D6" w14:paraId="52DF4581" w14:textId="77777777" w:rsidTr="00D50649"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7E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t>Kwalunkwe waħda mill-partijiet għall-konċentrazzjoni għandha parteċipazzjoni azzjonarja sinifikanti mingħajr kontroll (jiġifieri aktar minn 10 %) jew inkroċjata f’kumpaniji attivi fl-istess swieq bħal kwalunkwe waħda mill-partijiet l-oħra jew fi swieq relatati vertikalment (eż. l-impriża akkwirenti għandha parteċipazzjoni azzjonarja minoritarja nonkontrollanti jew diretturi komuni f’impriża attiva fl-istess suq bħall-mira).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7F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87977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Iva</w:t>
            </w:r>
          </w:p>
          <w:p w14:paraId="52DF4580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-26104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Le</w:t>
            </w:r>
          </w:p>
        </w:tc>
      </w:tr>
      <w:tr w:rsidR="002138D6" w:rsidRPr="002138D6" w14:paraId="52DF4588" w14:textId="77777777" w:rsidTr="00D50649"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82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119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t>Wieħed jew aktar mill-kompetituri tal-partijiet għandhom parteċipazzjoni azzjonarja sinifikanti nonkontrollanti (jiġifieri aktar minn 10 %) f’xi waħda mill-impriżi kkonċernati.</w:t>
            </w:r>
          </w:p>
          <w:p w14:paraId="52DF4583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119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t xml:space="preserve">Jekk iva: </w:t>
            </w:r>
          </w:p>
          <w:p w14:paraId="52DF4584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119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t xml:space="preserve">indika l-parteċipazzjoni azzjonarja%: </w:t>
            </w:r>
          </w:p>
          <w:p w14:paraId="52DF4585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t xml:space="preserve">indika d-drittijiet marbuta mal-parteċipazzjoni azzjonarja: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86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-870756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Iva</w:t>
            </w:r>
          </w:p>
          <w:p w14:paraId="52DF4587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-998969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Le</w:t>
            </w:r>
          </w:p>
        </w:tc>
      </w:tr>
      <w:tr w:rsidR="002138D6" w:rsidRPr="002138D6" w14:paraId="52DF458C" w14:textId="77777777" w:rsidTr="00D50649"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89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t>Il-partijiet huma attivi fi swieq ġirien mill-qrib u kwalunkwe waħda mill-Partijiet individwalment għandha sehem mis-suq ta’ 30 % jew aktar fi kwalunkwe wieħed minn dawn is-swieq taħt kwalunkwe definizzjoni plawżibbli tas-suq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8A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-1030716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Iva</w:t>
            </w:r>
          </w:p>
          <w:p w14:paraId="52DF458B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-1452243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Le</w:t>
            </w:r>
          </w:p>
        </w:tc>
      </w:tr>
      <w:tr w:rsidR="002138D6" w:rsidRPr="002138D6" w14:paraId="52DF4590" w14:textId="77777777" w:rsidTr="00D50649"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8D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t xml:space="preserve">Se jibqa’ inqas minn tliet kompetituri b’ishma tas-suq ogħla minn 5 % fi kwalunkwe wieħed mis-swieq li jwasslu għal sovrappożizzjonijiet orizzontali jew relazzjonijiet vertikali taħt kwalunkwe definizzjoni plawżibbli tas-suq. 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8E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943650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Iva</w:t>
            </w:r>
          </w:p>
          <w:p w14:paraId="52DF458F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513347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Le</w:t>
            </w:r>
          </w:p>
        </w:tc>
      </w:tr>
      <w:tr w:rsidR="002138D6" w:rsidRPr="002138D6" w14:paraId="52DF4594" w14:textId="77777777" w:rsidTr="00D50649"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91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t>Il-limiti tas-sehem mis-suq rilevanti jinqabżu f’termini ta’ kapaċità taħt kwalunkwe definizzjoni plawżibbli tas-suq</w:t>
            </w:r>
            <w:r>
              <w:rPr>
                <w:rStyle w:val="FootnoteReference"/>
                <w:rFonts w:ascii="Times New Roman" w:hAnsi="Times New Roman" w:cs="Times New Roman"/>
                <w:noProof/>
                <w:sz w:val="20"/>
              </w:rPr>
              <w:footnoteReference w:id="52"/>
            </w:r>
            <w:r>
              <w:rPr>
                <w:rFonts w:ascii="Times New Roman" w:hAnsi="Times New Roman"/>
                <w:noProof/>
                <w:sz w:val="20"/>
              </w:rPr>
              <w:t>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92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949208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Iva</w:t>
            </w:r>
          </w:p>
          <w:p w14:paraId="52DF4593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1788620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Le</w:t>
            </w:r>
          </w:p>
        </w:tc>
      </w:tr>
      <w:tr w:rsidR="002138D6" w:rsidRPr="002138D6" w14:paraId="52DF4598" w14:textId="77777777" w:rsidTr="00D50649"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95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t>Il-partijiet (jew waħda minnhom) huma parteċipanti reċenti fis-swieq li jikkoinċidu (jiġifieri daħlu fis-suq fl-aħħar tliet snin)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96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-689067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Iva</w:t>
            </w:r>
          </w:p>
          <w:p w14:paraId="52DF4597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1600367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Le</w:t>
            </w:r>
          </w:p>
        </w:tc>
      </w:tr>
      <w:tr w:rsidR="002138D6" w:rsidRPr="002138D6" w14:paraId="52DF45A3" w14:textId="77777777" w:rsidTr="00D50649"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99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t>Il-partijiet huma innovaturi importanti fis-swieq li jikkoinċidu.</w:t>
            </w:r>
          </w:p>
          <w:p w14:paraId="52DF459A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  <w:p w14:paraId="52DF459B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  <w:p w14:paraId="52DF459C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t>Il-partijiet introduċew fis-suq prodott importanti f’fażi ta’ żvilupp f’dawn l-aħħar 5 snin.</w:t>
            </w:r>
          </w:p>
          <w:p w14:paraId="52DF459D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9E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1991283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Iva</w:t>
            </w:r>
          </w:p>
          <w:p w14:paraId="52DF459F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-1438139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Le</w:t>
            </w:r>
          </w:p>
          <w:p w14:paraId="52DF45A0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  <w:p w14:paraId="52DF45A1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30512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Iva</w:t>
            </w:r>
          </w:p>
          <w:p w14:paraId="52DF45A2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-1203477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Le</w:t>
            </w:r>
          </w:p>
        </w:tc>
      </w:tr>
      <w:tr w:rsidR="002138D6" w:rsidRPr="002138D6" w14:paraId="52DF45A7" w14:textId="77777777" w:rsidTr="00D50649"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A4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t>Il-konċentrazzjoni twassal għal sovrappożizzjonijiet ta’ prodotti f’fażi ta’ żvilupp jew bejn prodotti f’fażi ta’ żvilupp u prodotti kummerċjalizzati.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A5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87899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Iva</w:t>
            </w:r>
          </w:p>
          <w:p w14:paraId="52DF45A6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-837151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Le</w:t>
            </w:r>
          </w:p>
        </w:tc>
      </w:tr>
      <w:tr w:rsidR="002138D6" w:rsidRPr="002138D6" w14:paraId="52DF45AD" w14:textId="77777777" w:rsidTr="00D50649"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A8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119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0"/>
              </w:rPr>
              <w:t xml:space="preserve">Waħda mill-partijiet ikollha pjanijiet li tespandi fis-swieq tal-prodotti u/jew fis-swieq ġeografiċi li fihom il-parti l-oħra tkun attiva jew li jkunu f’relazzjoni vertikali ma’ prodotti li fihom il-parti l-oħra tkun attiva. </w:t>
            </w:r>
          </w:p>
          <w:p w14:paraId="52DF45A9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119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  <w:p w14:paraId="52DF45AA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119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t xml:space="preserve">Spjega l-prodotti jew is-servizzi kkonċernati minn tali pjanijiet u ż-żmien tagħhom: </w:t>
            </w:r>
            <w:r>
              <w:rPr>
                <w:rFonts w:ascii="Times New Roman" w:hAnsi="Times New Roman"/>
                <w:b/>
                <w:i/>
                <w:noProof/>
                <w:sz w:val="20"/>
              </w:rPr>
              <w:t>[test miftuħ].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AB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-278035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Iva</w:t>
            </w:r>
          </w:p>
          <w:p w14:paraId="52DF45AC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119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279538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Le</w:t>
            </w:r>
          </w:p>
        </w:tc>
      </w:tr>
      <w:tr w:rsidR="002138D6" w:rsidRPr="002138D6" w14:paraId="52DF45B1" w14:textId="77777777" w:rsidTr="00D50649"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AE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119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t>Fil-ktajjen tal-produzzjoni b’aktar minn żewġ livelli, l-ishma mis-suq individwali jew ikkombinati tal-partijiet ikunu ta’ 30 % jew aktar fi kwalunkwe wieħed mil-livelli tal-katina tal-valur (f’termini ta’ valur, volum, produzzjoni jew kapaċità).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AF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-1462577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Iva</w:t>
            </w:r>
          </w:p>
          <w:p w14:paraId="52DF45B0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65474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Le</w:t>
            </w:r>
          </w:p>
        </w:tc>
      </w:tr>
      <w:tr w:rsidR="002138D6" w:rsidRPr="002138D6" w14:paraId="52DF45C0" w14:textId="77777777" w:rsidTr="00D50649"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B2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119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t>Il-fatturat annwali tal-impriża konġunta jkun mistenni li jaqbeż b’mod sinifikanti l-EUR 100 miljun fiż-ŻEE fit-3 snin ta’ wara.</w:t>
            </w:r>
          </w:p>
          <w:p w14:paraId="52DF45B3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119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  <w:p w14:paraId="52DF45B4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119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  <w:p w14:paraId="52DF45B5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119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t>Il-fatturat annwali tal-impriża konġunta jkun mistenni li jaqbeż b’mod sinifikanti l-EUR 150 miljun fiż-ŻEE fit-3 snin ta’ wara.</w:t>
            </w:r>
          </w:p>
          <w:p w14:paraId="52DF45B6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119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  <w:p w14:paraId="52DF45B7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119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  <w:p w14:paraId="52DF45B8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119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t xml:space="preserve">Jekk il-fatturat annwali tal-impriża konġunta jkun mistenni li jaqbeż l-EUR 100 miljun fiż-ŻEE fit-3 snin ta’ wara, jekk jogħġbok ipprovdi l-fatturat mistenni għat-3 snin li jmiss: </w:t>
            </w:r>
            <w:r>
              <w:rPr>
                <w:rFonts w:ascii="Times New Roman" w:hAnsi="Times New Roman"/>
                <w:b/>
                <w:i/>
                <w:noProof/>
                <w:sz w:val="20"/>
              </w:rPr>
              <w:t>[test miftuħ].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5B9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119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-1052683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Iva</w:t>
            </w:r>
          </w:p>
          <w:p w14:paraId="52DF45BA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119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632450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Le</w:t>
            </w:r>
          </w:p>
          <w:p w14:paraId="52DF45BB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8"/>
                <w:szCs w:val="8"/>
              </w:rPr>
            </w:pPr>
          </w:p>
          <w:p w14:paraId="52DF45BC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8"/>
                <w:szCs w:val="8"/>
              </w:rPr>
            </w:pPr>
          </w:p>
          <w:p w14:paraId="52DF45BD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-1639337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Iva</w:t>
            </w:r>
          </w:p>
          <w:p w14:paraId="52DF45BE" w14:textId="77777777" w:rsidR="002138D6" w:rsidRPr="002138D6" w:rsidRDefault="0097744F" w:rsidP="00D50649">
            <w:pPr>
              <w:tabs>
                <w:tab w:val="left" w:pos="-1440"/>
                <w:tab w:val="left" w:pos="-720"/>
                <w:tab w:val="left" w:pos="1"/>
                <w:tab w:val="left" w:pos="119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  <w:sz w:val="20"/>
                  <w:szCs w:val="20"/>
                </w:rPr>
                <w:id w:val="2211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  <w:sz w:val="20"/>
                    <w:szCs w:val="20"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  <w:sz w:val="20"/>
              </w:rPr>
              <w:t xml:space="preserve"> Le</w:t>
            </w:r>
          </w:p>
          <w:p w14:paraId="52DF45BF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</w:tr>
      <w:tr w:rsidR="002138D6" w:rsidRPr="002138D6" w14:paraId="52DF45C2" w14:textId="77777777" w:rsidTr="00D50649">
        <w:tc>
          <w:tcPr>
            <w:tcW w:w="9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C1" w14:textId="77777777" w:rsidR="002138D6" w:rsidRPr="002138D6" w:rsidRDefault="002138D6" w:rsidP="00D50649">
            <w:pPr>
              <w:tabs>
                <w:tab w:val="left" w:pos="-1440"/>
                <w:tab w:val="left" w:pos="-720"/>
                <w:tab w:val="left" w:pos="1"/>
                <w:tab w:val="left" w:pos="1190"/>
              </w:tabs>
              <w:ind w:right="-23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t xml:space="preserve">Jekk weġibt “iva” għal xi waħda mill-mistoqsijiet ta’ hawn fuq, spjega għaliex taħseb li l-każ għandu jiġi ttrattat skont l-Avviż ta’ Proċedura Simplifikata u agħti d-dettalji rilevanti kollha: </w:t>
            </w:r>
            <w:r>
              <w:rPr>
                <w:rFonts w:ascii="Times New Roman" w:hAnsi="Times New Roman"/>
                <w:b/>
                <w:i/>
                <w:noProof/>
                <w:sz w:val="20"/>
              </w:rPr>
              <w:t>[test miftuħ].</w:t>
            </w:r>
          </w:p>
        </w:tc>
      </w:tr>
    </w:tbl>
    <w:p w14:paraId="52DF45C3" w14:textId="77777777" w:rsidR="002138D6" w:rsidRPr="002138D6" w:rsidRDefault="002138D6" w:rsidP="002138D6">
      <w:pPr>
        <w:pStyle w:val="SectionTitle"/>
        <w:spacing w:before="360"/>
        <w:rPr>
          <w:noProof/>
        </w:rPr>
      </w:pPr>
      <w:r>
        <w:rPr>
          <w:noProof/>
        </w:rPr>
        <w:t>TAQSIMA 12</w:t>
      </w:r>
    </w:p>
    <w:p w14:paraId="52DF45C4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Effetti koperattivi ta’ l-impriża konġunta</w:t>
      </w:r>
    </w:p>
    <w:tbl>
      <w:tblPr>
        <w:tblStyle w:val="TableGrid4"/>
        <w:tblW w:w="9747" w:type="dxa"/>
        <w:tblLayout w:type="fixed"/>
        <w:tblLook w:val="04A0" w:firstRow="1" w:lastRow="0" w:firstColumn="1" w:lastColumn="0" w:noHBand="0" w:noVBand="1"/>
      </w:tblPr>
      <w:tblGrid>
        <w:gridCol w:w="2318"/>
        <w:gridCol w:w="3518"/>
        <w:gridCol w:w="1783"/>
        <w:gridCol w:w="853"/>
        <w:gridCol w:w="1275"/>
      </w:tblGrid>
      <w:tr w:rsidR="002138D6" w:rsidRPr="002138D6" w14:paraId="52DF45C8" w14:textId="77777777" w:rsidTr="00D50649">
        <w:trPr>
          <w:trHeight w:val="489"/>
        </w:trPr>
        <w:tc>
          <w:tcPr>
            <w:tcW w:w="7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C5" w14:textId="77777777" w:rsidR="002138D6" w:rsidRPr="002138D6" w:rsidRDefault="002138D6" w:rsidP="00D50649">
            <w:pPr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 xml:space="preserve">12.1. Żewġ kumpaniji prinċipali jew aktar iżommu attivitajiet fl-istess suq tal-impriża konġunta jew f’suq li huwa upstream jew downstream minn dak tal-impriża konġunta jew f’suq ġar relatat mill-qrib ma’ dan is-suq?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C6" w14:textId="77777777" w:rsidR="002138D6" w:rsidRPr="002138D6" w:rsidRDefault="002138D6" w:rsidP="00D50649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sym w:font="Symbol" w:char="F07F"/>
            </w:r>
            <w:r>
              <w:rPr>
                <w:rFonts w:ascii="Times New Roman" w:hAnsi="Times New Roman"/>
                <w:noProof/>
              </w:rPr>
              <w:t xml:space="preserve"> Iva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C7" w14:textId="77777777" w:rsidR="002138D6" w:rsidRPr="002138D6" w:rsidRDefault="002138D6" w:rsidP="00D50649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sym w:font="Symbol" w:char="F07F"/>
            </w:r>
            <w:r>
              <w:rPr>
                <w:rFonts w:ascii="Times New Roman" w:hAnsi="Times New Roman"/>
                <w:noProof/>
              </w:rPr>
              <w:t xml:space="preserve"> Le</w:t>
            </w:r>
          </w:p>
        </w:tc>
      </w:tr>
      <w:tr w:rsidR="002138D6" w:rsidRPr="002138D6" w14:paraId="52DF45CD" w14:textId="77777777" w:rsidTr="00D50649">
        <w:trPr>
          <w:trHeight w:val="249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C9" w14:textId="77777777" w:rsidR="002138D6" w:rsidRPr="002138D6" w:rsidRDefault="002138D6" w:rsidP="00D50649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Impriża omm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CA" w14:textId="77777777" w:rsidR="002138D6" w:rsidRPr="002138D6" w:rsidRDefault="002138D6" w:rsidP="00D50649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Suq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CB" w14:textId="77777777" w:rsidR="002138D6" w:rsidRPr="002138D6" w:rsidRDefault="002138D6" w:rsidP="00D50649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Fatturat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CC" w14:textId="77777777" w:rsidR="002138D6" w:rsidRPr="002138D6" w:rsidRDefault="002138D6" w:rsidP="00D50649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Sehem mis-suq</w:t>
            </w:r>
          </w:p>
        </w:tc>
      </w:tr>
      <w:tr w:rsidR="002138D6" w:rsidRPr="002138D6" w14:paraId="52DF45D2" w14:textId="77777777" w:rsidTr="00D50649">
        <w:trPr>
          <w:trHeight w:val="249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CE" w14:textId="77777777" w:rsidR="002138D6" w:rsidRPr="002138D6" w:rsidRDefault="002138D6" w:rsidP="00D50649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Impriża konġunta 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F45CF" w14:textId="77777777" w:rsidR="002138D6" w:rsidRPr="002138D6" w:rsidRDefault="002138D6" w:rsidP="00D50649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Suq 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D0" w14:textId="77777777" w:rsidR="002138D6" w:rsidRPr="002138D6" w:rsidRDefault="002138D6" w:rsidP="00D50649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Fatturat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D1" w14:textId="77777777" w:rsidR="002138D6" w:rsidRPr="002138D6" w:rsidRDefault="002138D6" w:rsidP="00D50649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Sehem mis-suq</w:t>
            </w:r>
          </w:p>
        </w:tc>
      </w:tr>
    </w:tbl>
    <w:p w14:paraId="52DF45D3" w14:textId="77777777" w:rsidR="002138D6" w:rsidRPr="002138D6" w:rsidRDefault="002138D6" w:rsidP="002138D6">
      <w:pPr>
        <w:ind w:left="850" w:hanging="850"/>
        <w:rPr>
          <w:rFonts w:ascii="Times New Roman" w:hAnsi="Times New Roman" w:cs="Times New Roman"/>
          <w:noProof/>
          <w:szCs w:val="24"/>
        </w:rPr>
      </w:pPr>
    </w:p>
    <w:p w14:paraId="52DF45D4" w14:textId="77777777" w:rsidR="002138D6" w:rsidRPr="002138D6" w:rsidRDefault="002138D6" w:rsidP="002138D6">
      <w:pPr>
        <w:ind w:left="850" w:hanging="850"/>
        <w:jc w:val="both"/>
        <w:rPr>
          <w:rFonts w:ascii="Times New Roman" w:eastAsia="Calibri" w:hAnsi="Times New Roman" w:cs="Times New Roman"/>
          <w:b/>
          <w:noProof/>
          <w:szCs w:val="24"/>
        </w:rPr>
      </w:pPr>
      <w:r>
        <w:rPr>
          <w:rFonts w:ascii="Times New Roman" w:hAnsi="Times New Roman"/>
          <w:b/>
          <w:noProof/>
        </w:rPr>
        <w:t xml:space="preserve">12.2. </w:t>
      </w:r>
      <w:r>
        <w:rPr>
          <w:noProof/>
        </w:rPr>
        <w:tab/>
      </w:r>
      <w:r>
        <w:rPr>
          <w:rFonts w:ascii="Times New Roman" w:hAnsi="Times New Roman"/>
          <w:b/>
          <w:noProof/>
        </w:rPr>
        <w:t xml:space="preserve">Spjega jekk il-kriterji stabbiliti fl-Artikoli 101 (1) u 101 (3) tat-Trattat dwar il-Funzjonament tal-Unjoni Ewropea u, fejn applikabbli, id-dispożizzjonijiet korrispondenti tal-Ftehim ŻEE, humiex issodisfati f’dan il-każ. </w:t>
      </w:r>
    </w:p>
    <w:p w14:paraId="52DF45D5" w14:textId="77777777" w:rsidR="002138D6" w:rsidRPr="002138D6" w:rsidRDefault="002138D6" w:rsidP="002138D6">
      <w:pPr>
        <w:jc w:val="both"/>
        <w:rPr>
          <w:rFonts w:ascii="Times New Roman" w:eastAsia="Calibri" w:hAnsi="Times New Roman" w:cs="Times New Roman"/>
          <w:b/>
          <w:noProof/>
          <w:szCs w:val="24"/>
        </w:rPr>
      </w:pPr>
    </w:p>
    <w:p w14:paraId="52DF45D6" w14:textId="77777777" w:rsidR="002138D6" w:rsidRPr="002138D6" w:rsidRDefault="002138D6" w:rsidP="002138D6">
      <w:pPr>
        <w:ind w:left="850" w:hanging="850"/>
        <w:jc w:val="both"/>
        <w:rPr>
          <w:rFonts w:ascii="Times New Roman" w:hAnsi="Times New Roman" w:cs="Times New Roman"/>
          <w:b/>
          <w:noProof/>
          <w:szCs w:val="24"/>
        </w:rPr>
      </w:pPr>
      <w:r>
        <w:rPr>
          <w:rFonts w:ascii="Times New Roman" w:hAnsi="Times New Roman"/>
          <w:b/>
          <w:noProof/>
        </w:rPr>
        <w:t xml:space="preserve">12.3. </w:t>
      </w:r>
      <w:r>
        <w:rPr>
          <w:noProof/>
        </w:rPr>
        <w:tab/>
      </w:r>
      <w:r>
        <w:rPr>
          <w:rFonts w:ascii="Times New Roman" w:hAnsi="Times New Roman"/>
          <w:b/>
          <w:noProof/>
        </w:rPr>
        <w:t xml:space="preserve">Ikkomplementa t-tweġiba tiegħek bi kwalunkwe informazzjoni addizzjonali li tixtieq tippreżenta lill-Kummissjoni. </w:t>
      </w:r>
    </w:p>
    <w:p w14:paraId="52DF45D7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TAQSIMA 13</w:t>
      </w:r>
    </w:p>
    <w:p w14:paraId="52DF45D8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Dettalji ta’ kuntatt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4620"/>
        <w:gridCol w:w="4620"/>
      </w:tblGrid>
      <w:tr w:rsidR="002138D6" w:rsidRPr="002138D6" w14:paraId="52DF45DB" w14:textId="77777777" w:rsidTr="00D50649">
        <w:tc>
          <w:tcPr>
            <w:tcW w:w="4644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D9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Il-parti notifikanti </w:t>
            </w:r>
          </w:p>
        </w:tc>
        <w:tc>
          <w:tcPr>
            <w:tcW w:w="4645" w:type="dxa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hideMark/>
          </w:tcPr>
          <w:p w14:paraId="52DF45DA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Il-parti notifikanti 2 (jekk applikabbli)</w:t>
            </w:r>
          </w:p>
        </w:tc>
      </w:tr>
      <w:tr w:rsidR="002138D6" w:rsidRPr="002138D6" w14:paraId="52DF45DE" w14:textId="77777777" w:rsidTr="00D50649">
        <w:tc>
          <w:tcPr>
            <w:tcW w:w="4644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DC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Isem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hideMark/>
          </w:tcPr>
          <w:p w14:paraId="52DF45DD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Isem</w:t>
            </w:r>
          </w:p>
        </w:tc>
      </w:tr>
      <w:tr w:rsidR="002138D6" w:rsidRPr="002138D6" w14:paraId="52DF45E1" w14:textId="77777777" w:rsidTr="00D50649">
        <w:tc>
          <w:tcPr>
            <w:tcW w:w="4644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DF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Indirizz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hideMark/>
          </w:tcPr>
          <w:p w14:paraId="52DF45E0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Indirizz</w:t>
            </w:r>
          </w:p>
        </w:tc>
      </w:tr>
      <w:tr w:rsidR="002138D6" w:rsidRPr="002138D6" w14:paraId="52DF45E4" w14:textId="77777777" w:rsidTr="00D50649">
        <w:tc>
          <w:tcPr>
            <w:tcW w:w="4644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E2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Numru tat-telefown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hideMark/>
          </w:tcPr>
          <w:p w14:paraId="52DF45E3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Numru tat-telefown </w:t>
            </w:r>
          </w:p>
        </w:tc>
      </w:tr>
      <w:tr w:rsidR="002138D6" w:rsidRPr="002138D6" w14:paraId="52DF45E7" w14:textId="77777777" w:rsidTr="00D50649">
        <w:tc>
          <w:tcPr>
            <w:tcW w:w="4644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E5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Email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hideMark/>
          </w:tcPr>
          <w:p w14:paraId="52DF45E6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Email </w:t>
            </w:r>
          </w:p>
        </w:tc>
      </w:tr>
      <w:tr w:rsidR="002138D6" w:rsidRPr="002138D6" w14:paraId="52DF45EA" w14:textId="77777777" w:rsidTr="00D50649">
        <w:tc>
          <w:tcPr>
            <w:tcW w:w="4644" w:type="dxa"/>
            <w:tcBorders>
              <w:top w:val="single" w:sz="4" w:space="0" w:color="auto"/>
              <w:left w:val="doub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2DF45E8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Sit web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12" w:space="0" w:color="auto"/>
            </w:tcBorders>
            <w:hideMark/>
          </w:tcPr>
          <w:p w14:paraId="52DF45E9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Sit web</w:t>
            </w:r>
          </w:p>
        </w:tc>
      </w:tr>
      <w:tr w:rsidR="002138D6" w:rsidRPr="002138D6" w14:paraId="52DF45ED" w14:textId="77777777" w:rsidTr="00D50649">
        <w:tc>
          <w:tcPr>
            <w:tcW w:w="4644" w:type="dxa"/>
            <w:tcBorders>
              <w:top w:val="single" w:sz="12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EB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Mira</w:t>
            </w:r>
          </w:p>
        </w:tc>
        <w:tc>
          <w:tcPr>
            <w:tcW w:w="46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hideMark/>
          </w:tcPr>
          <w:p w14:paraId="52DF45EC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Numru tat-telefown </w:t>
            </w:r>
          </w:p>
        </w:tc>
      </w:tr>
      <w:tr w:rsidR="002138D6" w:rsidRPr="002138D6" w14:paraId="52DF45F0" w14:textId="77777777" w:rsidTr="00D50649">
        <w:tc>
          <w:tcPr>
            <w:tcW w:w="4644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EE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Isem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hideMark/>
          </w:tcPr>
          <w:p w14:paraId="52DF45EF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Email </w:t>
            </w:r>
          </w:p>
        </w:tc>
      </w:tr>
      <w:tr w:rsidR="002138D6" w:rsidRPr="002138D6" w14:paraId="52DF45F3" w14:textId="77777777" w:rsidTr="00D50649">
        <w:tc>
          <w:tcPr>
            <w:tcW w:w="4644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F1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Indirizz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hideMark/>
          </w:tcPr>
          <w:p w14:paraId="52DF45F2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Sit web</w:t>
            </w:r>
          </w:p>
        </w:tc>
      </w:tr>
      <w:tr w:rsidR="002138D6" w:rsidRPr="002138D6" w14:paraId="52DF45F6" w14:textId="77777777" w:rsidTr="00D50649">
        <w:tc>
          <w:tcPr>
            <w:tcW w:w="4644" w:type="dxa"/>
            <w:tcBorders>
              <w:top w:val="single" w:sz="12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F4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Rappreżentant awtorizzat tal-parti notifikanti</w:t>
            </w:r>
          </w:p>
        </w:tc>
        <w:tc>
          <w:tcPr>
            <w:tcW w:w="46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hideMark/>
          </w:tcPr>
          <w:p w14:paraId="52DF45F5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Rappreżentant awtorizzat tal-parti notifikanti 2</w:t>
            </w:r>
          </w:p>
        </w:tc>
      </w:tr>
      <w:tr w:rsidR="002138D6" w:rsidRPr="002138D6" w14:paraId="52DF45F9" w14:textId="77777777" w:rsidTr="00D50649">
        <w:tc>
          <w:tcPr>
            <w:tcW w:w="4644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F7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Isem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hideMark/>
          </w:tcPr>
          <w:p w14:paraId="52DF45F8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Isem</w:t>
            </w:r>
          </w:p>
        </w:tc>
      </w:tr>
      <w:tr w:rsidR="002138D6" w:rsidRPr="002138D6" w14:paraId="52DF45FC" w14:textId="77777777" w:rsidTr="00D50649">
        <w:tc>
          <w:tcPr>
            <w:tcW w:w="4644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FA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Organizzazzjoni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hideMark/>
          </w:tcPr>
          <w:p w14:paraId="52DF45FB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Organizzazzjoni</w:t>
            </w:r>
          </w:p>
        </w:tc>
      </w:tr>
      <w:tr w:rsidR="002138D6" w:rsidRPr="002138D6" w14:paraId="52DF45FF" w14:textId="77777777" w:rsidTr="00D50649">
        <w:tc>
          <w:tcPr>
            <w:tcW w:w="4644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5FD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Indirizz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hideMark/>
          </w:tcPr>
          <w:p w14:paraId="52DF45FE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Indirizz</w:t>
            </w:r>
          </w:p>
        </w:tc>
      </w:tr>
      <w:tr w:rsidR="002138D6" w:rsidRPr="002138D6" w14:paraId="52DF4602" w14:textId="77777777" w:rsidTr="00D50649">
        <w:tc>
          <w:tcPr>
            <w:tcW w:w="4644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600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Numru tat-telefown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hideMark/>
          </w:tcPr>
          <w:p w14:paraId="52DF4601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Numru tat-telefown </w:t>
            </w:r>
          </w:p>
        </w:tc>
      </w:tr>
      <w:tr w:rsidR="002138D6" w:rsidRPr="002138D6" w14:paraId="52DF4605" w14:textId="77777777" w:rsidTr="00D50649">
        <w:tc>
          <w:tcPr>
            <w:tcW w:w="4644" w:type="dxa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single" w:sz="4" w:space="0" w:color="auto"/>
            </w:tcBorders>
            <w:hideMark/>
          </w:tcPr>
          <w:p w14:paraId="52DF4603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Email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double" w:sz="12" w:space="0" w:color="auto"/>
            </w:tcBorders>
            <w:hideMark/>
          </w:tcPr>
          <w:p w14:paraId="52DF4604" w14:textId="77777777" w:rsidR="002138D6" w:rsidRPr="002138D6" w:rsidRDefault="002138D6" w:rsidP="00D50649">
            <w:pPr>
              <w:keepNext/>
              <w:tabs>
                <w:tab w:val="left" w:pos="-1440"/>
                <w:tab w:val="left" w:pos="-720"/>
                <w:tab w:val="left" w:pos="1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-23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Email </w:t>
            </w:r>
          </w:p>
        </w:tc>
      </w:tr>
    </w:tbl>
    <w:p w14:paraId="52DF4606" w14:textId="77777777" w:rsidR="002138D6" w:rsidRPr="002138D6" w:rsidRDefault="002138D6" w:rsidP="002138D6">
      <w:pPr>
        <w:pStyle w:val="SectionTitle"/>
        <w:rPr>
          <w:noProof/>
        </w:rPr>
      </w:pPr>
    </w:p>
    <w:p w14:paraId="52DF4607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TAQSIMA 14</w:t>
      </w:r>
    </w:p>
    <w:p w14:paraId="52DF4608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Annessi</w:t>
      </w:r>
    </w:p>
    <w:tbl>
      <w:tblPr>
        <w:tblStyle w:val="TableGrid1"/>
        <w:tblW w:w="9606" w:type="dxa"/>
        <w:tblLayout w:type="fixed"/>
        <w:tblLook w:val="04A0" w:firstRow="1" w:lastRow="0" w:firstColumn="1" w:lastColumn="0" w:noHBand="0" w:noVBand="1"/>
      </w:tblPr>
      <w:tblGrid>
        <w:gridCol w:w="3069"/>
        <w:gridCol w:w="6537"/>
      </w:tblGrid>
      <w:tr w:rsidR="002138D6" w:rsidRPr="002138D6" w14:paraId="52DF460B" w14:textId="77777777" w:rsidTr="00D50649">
        <w:tc>
          <w:tcPr>
            <w:tcW w:w="3069" w:type="dxa"/>
            <w:vMerge w:val="restart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609" w14:textId="77777777" w:rsidR="002138D6" w:rsidRPr="002138D6" w:rsidRDefault="0097744F" w:rsidP="00D50649">
            <w:pPr>
              <w:ind w:left="284" w:hanging="284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1321931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noProof/>
              </w:rPr>
              <w:t xml:space="preserve"> Dokumenti li jwasslu għall-konċentrazzjoni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hideMark/>
          </w:tcPr>
          <w:p w14:paraId="52DF460A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Dispożizzjonijiet li jistabbilixxu bidla fil-kontroll:</w:t>
            </w:r>
          </w:p>
        </w:tc>
      </w:tr>
      <w:tr w:rsidR="002138D6" w:rsidRPr="002138D6" w14:paraId="52DF460E" w14:textId="77777777" w:rsidTr="00D50649">
        <w:tc>
          <w:tcPr>
            <w:tcW w:w="3069" w:type="dxa"/>
            <w:vMerge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460C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hideMark/>
          </w:tcPr>
          <w:p w14:paraId="52DF460D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Dispożizzjonijiet li jistabbilixxu funzjonalità sħiħa: </w:t>
            </w:r>
          </w:p>
        </w:tc>
      </w:tr>
      <w:tr w:rsidR="002138D6" w:rsidRPr="002138D6" w14:paraId="52DF4610" w14:textId="77777777" w:rsidTr="00D50649">
        <w:tc>
          <w:tcPr>
            <w:tcW w:w="9606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hideMark/>
          </w:tcPr>
          <w:p w14:paraId="52DF460F" w14:textId="77777777" w:rsidR="002138D6" w:rsidRPr="002138D6" w:rsidRDefault="0097744F" w:rsidP="00D50649">
            <w:pPr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1620529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noProof/>
              </w:rPr>
              <w:t xml:space="preserve"> Dokument(i) ta’ prokura oriġinali (mill-parti jew partijiet notifikanti)</w:t>
            </w:r>
          </w:p>
        </w:tc>
      </w:tr>
      <w:tr w:rsidR="002138D6" w:rsidRPr="002138D6" w14:paraId="52DF4612" w14:textId="77777777" w:rsidTr="00D50649">
        <w:tc>
          <w:tcPr>
            <w:tcW w:w="9606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hideMark/>
          </w:tcPr>
          <w:p w14:paraId="52DF4611" w14:textId="77777777" w:rsidR="002138D6" w:rsidRPr="002138D6" w:rsidRDefault="0097744F" w:rsidP="00D50649">
            <w:pPr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79806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noProof/>
              </w:rPr>
              <w:t xml:space="preserve"> </w:t>
            </w:r>
            <w:r w:rsidR="004E11D1">
              <w:rPr>
                <w:i/>
                <w:noProof/>
              </w:rPr>
              <w:t>Data</w:t>
            </w:r>
            <w:r w:rsidR="004E11D1">
              <w:rPr>
                <w:noProof/>
              </w:rPr>
              <w:t xml:space="preserve"> dwar il-fatturat – analiżi dettaljata taż-ŻEE</w:t>
            </w:r>
          </w:p>
        </w:tc>
      </w:tr>
      <w:tr w:rsidR="002138D6" w:rsidRPr="002138D6" w14:paraId="52DF4614" w14:textId="77777777" w:rsidTr="00D50649">
        <w:tc>
          <w:tcPr>
            <w:tcW w:w="9606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hideMark/>
          </w:tcPr>
          <w:p w14:paraId="52DF4613" w14:textId="77777777" w:rsidR="002138D6" w:rsidRPr="002138D6" w:rsidRDefault="0097744F" w:rsidP="00D50649">
            <w:pPr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184905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Metodoloġija tal-ishma tas-suq </w:t>
            </w:r>
          </w:p>
        </w:tc>
      </w:tr>
      <w:tr w:rsidR="002138D6" w:rsidRPr="002138D6" w14:paraId="52DF461A" w14:textId="77777777" w:rsidTr="00D50649">
        <w:tc>
          <w:tcPr>
            <w:tcW w:w="9606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</w:tcPr>
          <w:p w14:paraId="52DF4615" w14:textId="77777777" w:rsidR="002138D6" w:rsidRPr="00FA55C5" w:rsidRDefault="0097744F" w:rsidP="00D50649">
            <w:pPr>
              <w:ind w:left="284" w:hanging="284"/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140868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noProof/>
              </w:rPr>
              <w:t xml:space="preserve"> </w:t>
            </w:r>
            <w:r w:rsidR="004E11D1" w:rsidRPr="00FA55C5">
              <w:rPr>
                <w:rFonts w:ascii="Times New Roman" w:hAnsi="Times New Roman" w:cs="Times New Roman"/>
                <w:noProof/>
              </w:rPr>
              <w:t xml:space="preserve">F’każijiet biss meta l-konċentrazzjoni twassal għal sovrappożizzjoni orizzontali waħda jew aktar u/jew rabtiet vertikali fiż-ŻEE, għandek tipprovdi: </w:t>
            </w:r>
          </w:p>
          <w:p w14:paraId="52DF4616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noProof/>
              </w:rPr>
            </w:pPr>
          </w:p>
          <w:p w14:paraId="52DF4617" w14:textId="77777777" w:rsidR="002138D6" w:rsidRPr="002138D6" w:rsidRDefault="002138D6" w:rsidP="002138D6">
            <w:pPr>
              <w:numPr>
                <w:ilvl w:val="0"/>
                <w:numId w:val="27"/>
              </w:num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Kopji tal-preżentazzjonijiet kollha mħejjija minn jew għal jew riċevuti minn kwalunkwe membru tal-bord maniġerjali, jew il-bord tad-diretturi, jew il-bord superviżorju, fid-dawl tal-istruttura ta’ governanza korporattiva, jew il-persuna(i) l-oħra li jeżerċitaw funzjonijiet simili (jew li lilhom ikunu ġew delegati jew fdati tali funzjonijiet), jew il-laqgħa tal-azzjonisti biex tiġi analizzata l-konċentrazzjoni notifikata.</w:t>
            </w:r>
          </w:p>
          <w:p w14:paraId="52DF4618" w14:textId="77777777" w:rsidR="002138D6" w:rsidRPr="002138D6" w:rsidRDefault="002138D6" w:rsidP="00D50649">
            <w:pPr>
              <w:ind w:left="360"/>
              <w:contextualSpacing/>
              <w:rPr>
                <w:rFonts w:ascii="Times New Roman" w:eastAsia="Times New Roman" w:hAnsi="Times New Roman" w:cs="Times New Roman"/>
                <w:noProof/>
                <w:lang w:val="en-US"/>
              </w:rPr>
            </w:pPr>
          </w:p>
          <w:p w14:paraId="52DF4619" w14:textId="77777777" w:rsidR="002138D6" w:rsidRPr="002138D6" w:rsidRDefault="002138D6" w:rsidP="002138D6">
            <w:pPr>
              <w:numPr>
                <w:ilvl w:val="0"/>
                <w:numId w:val="27"/>
              </w:numPr>
              <w:spacing w:before="120"/>
              <w:contextualSpacing/>
              <w:jc w:val="both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Indikazzjoni tal-indirizz tal-internet, jekk ikun hemm, fejn huma disponibbli r-rapporti u l-kontijiet annwali l-aktar reċenti tal-partijiet kollha għall-konċentrazzjoni, jew jekk ma jeżistix tali indirizz tal-internet, kopji tal-aktar rapporti annwali u kontijiet reċenti tal-partijiet fil-konċentrazzjoni.</w:t>
            </w:r>
          </w:p>
        </w:tc>
      </w:tr>
      <w:tr w:rsidR="002138D6" w:rsidRPr="002138D6" w14:paraId="52DF461D" w14:textId="77777777" w:rsidTr="00D50649">
        <w:tc>
          <w:tcPr>
            <w:tcW w:w="3069" w:type="dxa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single" w:sz="4" w:space="0" w:color="auto"/>
            </w:tcBorders>
            <w:hideMark/>
          </w:tcPr>
          <w:p w14:paraId="52DF461B" w14:textId="77777777" w:rsidR="002138D6" w:rsidRPr="002138D6" w:rsidRDefault="0097744F" w:rsidP="00D50649">
            <w:pPr>
              <w:rPr>
                <w:rFonts w:ascii="Times New Roman" w:eastAsia="Calibri" w:hAnsi="Times New Roman" w:cs="Times New Roman"/>
                <w:noProof/>
              </w:rPr>
            </w:pPr>
            <w:sdt>
              <w:sdtPr>
                <w:rPr>
                  <w:rFonts w:ascii="Times New Roman" w:eastAsia="Calibri" w:hAnsi="Times New Roman" w:cs="Times New Roman"/>
                  <w:noProof/>
                </w:rPr>
                <w:id w:val="-210191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1D1">
                  <w:rPr>
                    <w:rFonts w:ascii="Segoe UI Symbol" w:eastAsia="Calibri" w:hAnsi="Segoe UI Symbol" w:cs="Segoe UI Symbol"/>
                    <w:noProof/>
                  </w:rPr>
                  <w:t>☐</w:t>
                </w:r>
              </w:sdtContent>
            </w:sdt>
            <w:r w:rsidR="004E11D1">
              <w:rPr>
                <w:rFonts w:ascii="Times New Roman" w:hAnsi="Times New Roman"/>
                <w:noProof/>
              </w:rPr>
              <w:t xml:space="preserve"> Annessi Oħra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double" w:sz="12" w:space="0" w:color="auto"/>
            </w:tcBorders>
            <w:hideMark/>
          </w:tcPr>
          <w:p w14:paraId="52DF461C" w14:textId="77777777" w:rsidR="002138D6" w:rsidRPr="002138D6" w:rsidRDefault="002138D6" w:rsidP="00D50649">
            <w:pPr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Iddeskrivi</w:t>
            </w:r>
          </w:p>
        </w:tc>
      </w:tr>
    </w:tbl>
    <w:p w14:paraId="52DF461E" w14:textId="77777777" w:rsidR="002138D6" w:rsidRPr="002138D6" w:rsidRDefault="002138D6" w:rsidP="002138D6">
      <w:pPr>
        <w:tabs>
          <w:tab w:val="left" w:pos="284"/>
        </w:tabs>
        <w:ind w:right="-23"/>
        <w:rPr>
          <w:rFonts w:ascii="Times New Roman" w:eastAsia="Calibri" w:hAnsi="Times New Roman" w:cs="Times New Roman"/>
          <w:noProof/>
        </w:rPr>
      </w:pPr>
    </w:p>
    <w:p w14:paraId="52DF461F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TAQSIMA 15</w:t>
      </w:r>
    </w:p>
    <w:p w14:paraId="52DF4620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Notifiki Oħra</w:t>
      </w:r>
    </w:p>
    <w:p w14:paraId="52DF4621" w14:textId="77777777" w:rsidR="002138D6" w:rsidRPr="002138D6" w:rsidRDefault="002138D6" w:rsidP="002138D6">
      <w:pPr>
        <w:ind w:left="850" w:hanging="850"/>
        <w:rPr>
          <w:rFonts w:ascii="Times New Roman" w:eastAsia="Calibri" w:hAnsi="Times New Roman" w:cs="Times New Roman"/>
          <w:noProof/>
        </w:rPr>
      </w:pPr>
    </w:p>
    <w:p w14:paraId="52DF4622" w14:textId="77777777" w:rsidR="002138D6" w:rsidRPr="002138D6" w:rsidRDefault="002138D6" w:rsidP="002138D6">
      <w:pPr>
        <w:ind w:left="850" w:hanging="850"/>
        <w:rPr>
          <w:rFonts w:ascii="Times New Roman" w:eastAsia="Calibri" w:hAnsi="Times New Roman" w:cs="Times New Roman"/>
          <w:noProof/>
        </w:rPr>
      </w:pPr>
      <w:r>
        <w:rPr>
          <w:rFonts w:ascii="Times New Roman" w:hAnsi="Times New Roman"/>
          <w:b/>
          <w:noProof/>
        </w:rPr>
        <w:t>15.1. Il-konċentrazzjoni hija notifikabbli f’ġurisdizzjonijiet oħra?</w:t>
      </w:r>
    </w:p>
    <w:p w14:paraId="52DF4623" w14:textId="77777777" w:rsidR="002138D6" w:rsidRPr="002138D6" w:rsidRDefault="0097744F" w:rsidP="002138D6">
      <w:pPr>
        <w:rPr>
          <w:rFonts w:ascii="Times New Roman" w:eastAsia="Calibri" w:hAnsi="Times New Roman" w:cs="Times New Roman"/>
          <w:noProof/>
        </w:rPr>
      </w:pPr>
      <w:sdt>
        <w:sdtPr>
          <w:rPr>
            <w:rFonts w:ascii="Times New Roman" w:eastAsia="Calibri" w:hAnsi="Times New Roman" w:cs="Times New Roman"/>
            <w:b/>
            <w:noProof/>
          </w:rPr>
          <w:id w:val="-1697373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1D1">
            <w:rPr>
              <w:rFonts w:ascii="Segoe UI Symbol" w:eastAsia="Calibri" w:hAnsi="Segoe UI Symbol" w:cs="Segoe UI Symbol"/>
              <w:b/>
              <w:noProof/>
            </w:rPr>
            <w:t>☐</w:t>
          </w:r>
        </w:sdtContent>
      </w:sdt>
      <w:r w:rsidR="004E11D1">
        <w:rPr>
          <w:rFonts w:ascii="Times New Roman" w:hAnsi="Times New Roman"/>
          <w:noProof/>
        </w:rPr>
        <w:t xml:space="preserve"> Iva </w:t>
      </w:r>
    </w:p>
    <w:p w14:paraId="52DF4624" w14:textId="77777777" w:rsidR="002138D6" w:rsidRPr="002138D6" w:rsidRDefault="0097744F" w:rsidP="002138D6">
      <w:pPr>
        <w:rPr>
          <w:rFonts w:ascii="Times New Roman" w:eastAsia="Calibri" w:hAnsi="Times New Roman" w:cs="Times New Roman"/>
          <w:noProof/>
        </w:rPr>
      </w:pPr>
      <w:sdt>
        <w:sdtPr>
          <w:rPr>
            <w:rFonts w:ascii="Times New Roman" w:eastAsia="Calibri" w:hAnsi="Times New Roman" w:cs="Times New Roman"/>
            <w:b/>
            <w:noProof/>
          </w:rPr>
          <w:id w:val="-62266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1D1">
            <w:rPr>
              <w:rFonts w:ascii="Segoe UI Symbol" w:eastAsia="Calibri" w:hAnsi="Segoe UI Symbol" w:cs="Segoe UI Symbol"/>
              <w:b/>
              <w:noProof/>
            </w:rPr>
            <w:t>☐</w:t>
          </w:r>
        </w:sdtContent>
      </w:sdt>
      <w:r w:rsidR="004E11D1">
        <w:rPr>
          <w:rFonts w:ascii="Times New Roman" w:hAnsi="Times New Roman"/>
          <w:noProof/>
        </w:rPr>
        <w:t xml:space="preserve"> Le</w:t>
      </w:r>
    </w:p>
    <w:p w14:paraId="52DF4625" w14:textId="77777777" w:rsidR="002138D6" w:rsidRPr="002138D6" w:rsidRDefault="002138D6" w:rsidP="002138D6">
      <w:pPr>
        <w:tabs>
          <w:tab w:val="left" w:pos="-1440"/>
          <w:tab w:val="left" w:pos="-720"/>
          <w:tab w:val="left" w:pos="1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23"/>
        <w:rPr>
          <w:rFonts w:ascii="Times New Roman" w:eastAsia="Calibri" w:hAnsi="Times New Roman" w:cs="Times New Roman"/>
          <w:noProof/>
        </w:rPr>
      </w:pPr>
      <w:r>
        <w:rPr>
          <w:rFonts w:ascii="Times New Roman" w:hAnsi="Times New Roman"/>
          <w:noProof/>
        </w:rPr>
        <w:t>Jekk iva, elenkahom hawn:</w:t>
      </w:r>
    </w:p>
    <w:p w14:paraId="52DF4626" w14:textId="77777777" w:rsidR="002138D6" w:rsidRPr="002138D6" w:rsidRDefault="002138D6" w:rsidP="002138D6">
      <w:pPr>
        <w:tabs>
          <w:tab w:val="left" w:pos="-1440"/>
          <w:tab w:val="left" w:pos="-720"/>
          <w:tab w:val="left" w:pos="1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23"/>
        <w:rPr>
          <w:rFonts w:ascii="Times New Roman" w:eastAsia="Calibri" w:hAnsi="Times New Roman" w:cs="Times New Roman"/>
          <w:noProof/>
        </w:rPr>
      </w:pPr>
    </w:p>
    <w:p w14:paraId="52DF4627" w14:textId="0D4CA017" w:rsidR="002138D6" w:rsidRPr="002138D6" w:rsidRDefault="002138D6" w:rsidP="002138D6">
      <w:pPr>
        <w:tabs>
          <w:tab w:val="left" w:pos="-1440"/>
          <w:tab w:val="left" w:pos="-720"/>
          <w:tab w:val="left" w:pos="1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23"/>
        <w:jc w:val="both"/>
        <w:rPr>
          <w:rFonts w:ascii="Times New Roman" w:eastAsia="Calibri" w:hAnsi="Times New Roman" w:cs="Times New Roman"/>
          <w:b/>
          <w:noProof/>
        </w:rPr>
      </w:pPr>
      <w:r>
        <w:rPr>
          <w:rFonts w:ascii="Times New Roman" w:hAnsi="Times New Roman"/>
          <w:b/>
          <w:noProof/>
        </w:rPr>
        <w:t xml:space="preserve">15.2. Indika f’każ li ppreżentajt jew biħsiebek tippreżenta notifika skont l-Artikolu 20 tar-Regolament (UE) Nru 2022/2560 tal-Parlament Ewropew u tal-Kunsill tal-14 ta’ Diċembru 2022 dwar sussidji barranin li joħolqu distorsjoni fis-suq intern (ĠU C 330, 23.12.2022, p. 1-45). </w:t>
      </w:r>
    </w:p>
    <w:p w14:paraId="52DF4628" w14:textId="77777777" w:rsidR="002138D6" w:rsidRPr="002138D6" w:rsidRDefault="002138D6" w:rsidP="002138D6">
      <w:pPr>
        <w:tabs>
          <w:tab w:val="left" w:pos="-1440"/>
          <w:tab w:val="left" w:pos="-720"/>
          <w:tab w:val="left" w:pos="1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23"/>
        <w:rPr>
          <w:rFonts w:ascii="Times New Roman" w:eastAsia="Calibri" w:hAnsi="Times New Roman" w:cs="Times New Roman"/>
          <w:noProof/>
        </w:rPr>
      </w:pPr>
    </w:p>
    <w:p w14:paraId="52DF4629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TAQSIMA 16</w:t>
      </w:r>
    </w:p>
    <w:p w14:paraId="52DF462A" w14:textId="77777777" w:rsidR="002138D6" w:rsidRPr="002138D6" w:rsidRDefault="002138D6" w:rsidP="002138D6">
      <w:pPr>
        <w:pStyle w:val="SectionTitle"/>
        <w:rPr>
          <w:noProof/>
        </w:rPr>
      </w:pPr>
      <w:r>
        <w:rPr>
          <w:noProof/>
        </w:rPr>
        <w:t>Dikjarazzjoni</w:t>
      </w:r>
    </w:p>
    <w:p w14:paraId="52DF462B" w14:textId="77777777" w:rsidR="002138D6" w:rsidRPr="00FA55C5" w:rsidRDefault="0097744F" w:rsidP="002138D6">
      <w:pPr>
        <w:keepNext/>
        <w:tabs>
          <w:tab w:val="left" w:pos="284"/>
        </w:tabs>
        <w:spacing w:line="240" w:lineRule="auto"/>
        <w:ind w:right="-23"/>
        <w:jc w:val="both"/>
        <w:rPr>
          <w:rFonts w:ascii="Times New Roman" w:eastAsia="Calibri" w:hAnsi="Times New Roman" w:cs="Times New Roman"/>
          <w:noProof/>
        </w:rPr>
      </w:pPr>
      <w:sdt>
        <w:sdtPr>
          <w:rPr>
            <w:rFonts w:ascii="Times New Roman" w:eastAsia="Calibri" w:hAnsi="Times New Roman" w:cs="Times New Roman"/>
            <w:noProof/>
          </w:rPr>
          <w:id w:val="-1960242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1D1">
            <w:rPr>
              <w:rFonts w:ascii="Segoe UI Symbol" w:eastAsia="Calibri" w:hAnsi="Segoe UI Symbol" w:cs="Segoe UI Symbol"/>
              <w:noProof/>
            </w:rPr>
            <w:t>☐</w:t>
          </w:r>
        </w:sdtContent>
      </w:sdt>
      <w:r w:rsidR="004E11D1">
        <w:rPr>
          <w:noProof/>
        </w:rPr>
        <w:t xml:space="preserve"> </w:t>
      </w:r>
      <w:r w:rsidR="004E11D1" w:rsidRPr="00FA55C5">
        <w:rPr>
          <w:rFonts w:ascii="Times New Roman" w:hAnsi="Times New Roman" w:cs="Times New Roman"/>
          <w:noProof/>
        </w:rPr>
        <w:t>Il-parti jew il-partijiet notifikanti jiddikjaraw li, sa fejn jafu u jemmnu, l-informazzjoni inkluża f’din il-formola hija vera, korretta u kompluta, li ġew ipprovduti kopji veri u kompluti tad-dokumenti rilevanti, li l-istimi kollha huma identifikati bħala tali u huma l-aħjar stimi tagħhom tal-fatti sottostanti, u li l-opinjonijiet kollha espressi huma sinċieri.</w:t>
      </w:r>
    </w:p>
    <w:p w14:paraId="52DF462C" w14:textId="77777777" w:rsidR="002138D6" w:rsidRPr="00FA55C5" w:rsidRDefault="0097744F" w:rsidP="002138D6">
      <w:pPr>
        <w:tabs>
          <w:tab w:val="left" w:pos="284"/>
        </w:tabs>
        <w:spacing w:line="240" w:lineRule="auto"/>
        <w:ind w:right="-23"/>
        <w:jc w:val="both"/>
        <w:rPr>
          <w:rFonts w:ascii="Times New Roman" w:eastAsia="Calibri" w:hAnsi="Times New Roman" w:cs="Times New Roman"/>
          <w:noProof/>
        </w:rPr>
      </w:pPr>
      <w:sdt>
        <w:sdtPr>
          <w:rPr>
            <w:rFonts w:ascii="Times New Roman" w:eastAsia="Calibri" w:hAnsi="Times New Roman" w:cs="Times New Roman"/>
            <w:noProof/>
          </w:rPr>
          <w:id w:val="1803963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1D1">
            <w:rPr>
              <w:rFonts w:ascii="Segoe UI Symbol" w:eastAsia="Calibri" w:hAnsi="Segoe UI Symbol" w:cs="Segoe UI Symbol"/>
              <w:noProof/>
            </w:rPr>
            <w:t>☐</w:t>
          </w:r>
        </w:sdtContent>
      </w:sdt>
      <w:r w:rsidR="004E11D1">
        <w:rPr>
          <w:noProof/>
        </w:rPr>
        <w:t xml:space="preserve"> </w:t>
      </w:r>
      <w:r w:rsidR="004E11D1" w:rsidRPr="00FA55C5">
        <w:rPr>
          <w:rFonts w:ascii="Times New Roman" w:hAnsi="Times New Roman" w:cs="Times New Roman"/>
          <w:noProof/>
        </w:rPr>
        <w:t>Il-parti jew il-partijiet notifikanti huma konxji tal-Artikolu 14(1), il-punt (a), tar-Regolament dwar l-Għaqdiet.</w:t>
      </w:r>
    </w:p>
    <w:p w14:paraId="52DF462D" w14:textId="77777777" w:rsidR="002138D6" w:rsidRPr="002138D6" w:rsidRDefault="002138D6" w:rsidP="002138D6">
      <w:pPr>
        <w:tabs>
          <w:tab w:val="left" w:pos="284"/>
        </w:tabs>
        <w:spacing w:line="240" w:lineRule="auto"/>
        <w:ind w:right="-23"/>
        <w:jc w:val="both"/>
        <w:rPr>
          <w:rFonts w:ascii="Times New Roman" w:eastAsia="Calibri" w:hAnsi="Times New Roman" w:cs="Times New Roman"/>
          <w:noProof/>
        </w:rPr>
      </w:pPr>
      <w:r>
        <w:rPr>
          <w:rFonts w:ascii="Times New Roman" w:hAnsi="Times New Roman"/>
          <w:noProof/>
        </w:rPr>
        <w:t>Għal formoli ffirmati diġitalment, l-oqsma li ġejjin huma għall-informazzjoni biss. Dawn għandhom jikkorrispondu mal-metadata tal-firma (firem) elettronika/elettroniċi korrispondenti.</w:t>
      </w:r>
    </w:p>
    <w:p w14:paraId="52DF462E" w14:textId="77777777" w:rsidR="002138D6" w:rsidRPr="002138D6" w:rsidRDefault="002138D6" w:rsidP="002138D6">
      <w:pPr>
        <w:tabs>
          <w:tab w:val="left" w:pos="284"/>
        </w:tabs>
        <w:ind w:right="-23"/>
        <w:rPr>
          <w:rFonts w:ascii="Times New Roman" w:eastAsia="Calibri" w:hAnsi="Times New Roman" w:cs="Times New Roman"/>
          <w:noProof/>
        </w:rPr>
      </w:pPr>
      <w:r>
        <w:rPr>
          <w:rFonts w:ascii="Times New Roman" w:hAnsi="Times New Roman"/>
          <w:noProof/>
        </w:rPr>
        <w:t>Data: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4620"/>
        <w:gridCol w:w="4620"/>
      </w:tblGrid>
      <w:tr w:rsidR="002138D6" w:rsidRPr="002138D6" w14:paraId="52DF463F" w14:textId="77777777" w:rsidTr="00D50649">
        <w:trPr>
          <w:trHeight w:val="239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62F" w14:textId="77777777" w:rsidR="002138D6" w:rsidRPr="002138D6" w:rsidRDefault="002138D6" w:rsidP="00D50649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[firmatarju 1]</w:t>
            </w:r>
          </w:p>
          <w:p w14:paraId="52DF4630" w14:textId="77777777" w:rsidR="002138D6" w:rsidRPr="002138D6" w:rsidRDefault="002138D6" w:rsidP="00D50649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Isem:</w:t>
            </w:r>
          </w:p>
          <w:p w14:paraId="52DF4631" w14:textId="77777777" w:rsidR="002138D6" w:rsidRPr="002138D6" w:rsidRDefault="002138D6" w:rsidP="00D50649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Organizzazzjoni:</w:t>
            </w:r>
          </w:p>
          <w:p w14:paraId="52DF4632" w14:textId="77777777" w:rsidR="002138D6" w:rsidRPr="002138D6" w:rsidRDefault="002138D6" w:rsidP="00D50649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Pożizzjoni:</w:t>
            </w:r>
          </w:p>
          <w:p w14:paraId="52DF4633" w14:textId="77777777" w:rsidR="002138D6" w:rsidRPr="002138D6" w:rsidRDefault="002138D6" w:rsidP="00D50649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Indirizz:</w:t>
            </w:r>
          </w:p>
          <w:p w14:paraId="52DF4634" w14:textId="77777777" w:rsidR="002138D6" w:rsidRPr="002138D6" w:rsidRDefault="002138D6" w:rsidP="00D50649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Numru tat-telefown:</w:t>
            </w:r>
          </w:p>
          <w:p w14:paraId="52DF4635" w14:textId="77777777" w:rsidR="002138D6" w:rsidRPr="002138D6" w:rsidRDefault="002138D6" w:rsidP="00D50649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Email:</w:t>
            </w:r>
          </w:p>
          <w:p w14:paraId="52DF4636" w14:textId="77777777" w:rsidR="002138D6" w:rsidRPr="002138D6" w:rsidRDefault="002138D6" w:rsidP="00D50649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[“iffirmat elettronikament”/firma]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637" w14:textId="77777777" w:rsidR="002138D6" w:rsidRPr="002138D6" w:rsidRDefault="002138D6" w:rsidP="00D50649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[firmatarju 2, jekk applikabbli]</w:t>
            </w:r>
          </w:p>
          <w:p w14:paraId="52DF4638" w14:textId="77777777" w:rsidR="002138D6" w:rsidRPr="002138D6" w:rsidRDefault="002138D6" w:rsidP="00D50649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Isem:</w:t>
            </w:r>
          </w:p>
          <w:p w14:paraId="52DF4639" w14:textId="77777777" w:rsidR="002138D6" w:rsidRPr="002138D6" w:rsidRDefault="002138D6" w:rsidP="00D50649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Organizzazzjoni:</w:t>
            </w:r>
          </w:p>
          <w:p w14:paraId="52DF463A" w14:textId="77777777" w:rsidR="002138D6" w:rsidRPr="002138D6" w:rsidRDefault="002138D6" w:rsidP="00D50649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Pożizzjoni:</w:t>
            </w:r>
          </w:p>
          <w:p w14:paraId="52DF463B" w14:textId="77777777" w:rsidR="002138D6" w:rsidRPr="002138D6" w:rsidRDefault="002138D6" w:rsidP="00D50649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Indirizz:</w:t>
            </w:r>
          </w:p>
          <w:p w14:paraId="52DF463C" w14:textId="77777777" w:rsidR="002138D6" w:rsidRPr="002138D6" w:rsidRDefault="002138D6" w:rsidP="00D50649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Numru tat-telefown:</w:t>
            </w:r>
          </w:p>
          <w:p w14:paraId="52DF463D" w14:textId="77777777" w:rsidR="002138D6" w:rsidRPr="002138D6" w:rsidRDefault="002138D6" w:rsidP="00D50649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Email:</w:t>
            </w:r>
          </w:p>
          <w:p w14:paraId="52DF463E" w14:textId="77777777" w:rsidR="002138D6" w:rsidRPr="002138D6" w:rsidRDefault="002138D6" w:rsidP="00D50649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[“iffirmat elettronikament”/firma]</w:t>
            </w:r>
          </w:p>
        </w:tc>
      </w:tr>
    </w:tbl>
    <w:p w14:paraId="52DF4640" w14:textId="77777777" w:rsidR="002138D6" w:rsidRPr="002138D6" w:rsidRDefault="002138D6" w:rsidP="002138D6">
      <w:pPr>
        <w:rPr>
          <w:rFonts w:ascii="Times New Roman" w:hAnsi="Times New Roman" w:cs="Times New Roman"/>
          <w:noProof/>
        </w:rPr>
      </w:pPr>
    </w:p>
    <w:p w14:paraId="52DF4641" w14:textId="77777777" w:rsidR="00E82663" w:rsidRPr="002138D6" w:rsidRDefault="00E82663" w:rsidP="002138D6">
      <w:pPr>
        <w:widowControl w:val="0"/>
        <w:autoSpaceDE w:val="0"/>
        <w:autoSpaceDN w:val="0"/>
        <w:spacing w:before="100" w:beforeAutospacing="1" w:after="100" w:afterAutospacing="1"/>
        <w:rPr>
          <w:rFonts w:ascii="Times New Roman" w:hAnsi="Times New Roman" w:cs="Times New Roman"/>
          <w:noProof/>
          <w:sz w:val="24"/>
          <w:szCs w:val="24"/>
        </w:rPr>
      </w:pPr>
    </w:p>
    <w:sectPr w:rsidR="00E82663" w:rsidRPr="002138D6" w:rsidSect="00B624FB">
      <w:headerReference w:type="even" r:id="rId60"/>
      <w:headerReference w:type="default" r:id="rId61"/>
      <w:footerReference w:type="even" r:id="rId62"/>
      <w:footerReference w:type="default" r:id="rId63"/>
      <w:headerReference w:type="first" r:id="rId64"/>
      <w:footerReference w:type="first" r:id="rId65"/>
      <w:pgSz w:w="11904" w:h="16836"/>
      <w:pgMar w:top="1440" w:right="1440" w:bottom="1440" w:left="1440" w:header="720" w:footer="44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F4645" w14:textId="77777777" w:rsidR="006C135F" w:rsidRDefault="006C135F" w:rsidP="00B624FB">
      <w:pPr>
        <w:spacing w:after="0" w:line="240" w:lineRule="auto"/>
      </w:pPr>
      <w:r>
        <w:separator/>
      </w:r>
    </w:p>
  </w:endnote>
  <w:endnote w:type="continuationSeparator" w:id="0">
    <w:p w14:paraId="52DF4646" w14:textId="77777777" w:rsidR="006C135F" w:rsidRDefault="006C135F" w:rsidP="00B62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1C0C4" w14:textId="31902454" w:rsidR="006C135F" w:rsidRPr="0097744F" w:rsidRDefault="006C135F" w:rsidP="0097744F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5B" w14:textId="77777777" w:rsidR="006C135F" w:rsidRDefault="006C135F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5C" w14:textId="4EA605FD" w:rsidR="006C135F" w:rsidRPr="00AC7A35" w:rsidRDefault="006C135F" w:rsidP="00D50649">
    <w:pPr>
      <w:pStyle w:val="Footer"/>
      <w:rPr>
        <w:rFonts w:ascii="Arial" w:hAnsi="Arial" w:cs="Arial"/>
        <w:b/>
        <w:sz w:val="48"/>
      </w:rPr>
    </w:pPr>
    <w:r>
      <w:rPr>
        <w:rFonts w:ascii="Arial" w:hAnsi="Arial"/>
        <w:b/>
        <w:sz w:val="48"/>
      </w:rPr>
      <w:t>MT</w:t>
    </w:r>
    <w:r>
      <w:tab/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 \* MERGEFORMAT </w:instrText>
    </w:r>
    <w:r>
      <w:rPr>
        <w:rFonts w:ascii="Times New Roman" w:hAnsi="Times New Roman" w:cs="Times New Roman"/>
      </w:rPr>
      <w:fldChar w:fldCharType="separate"/>
    </w:r>
    <w:r w:rsidR="00A44FE5">
      <w:rPr>
        <w:rFonts w:ascii="Times New Roman" w:hAnsi="Times New Roman" w:cs="Times New Roman"/>
        <w:noProof/>
      </w:rPr>
      <w:t>22</w:t>
    </w:r>
    <w:r>
      <w:rPr>
        <w:rFonts w:ascii="Times New Roman" w:hAnsi="Times New Roman" w:cs="Times New Roman"/>
      </w:rPr>
      <w:fldChar w:fldCharType="end"/>
    </w:r>
    <w:r>
      <w:tab/>
    </w:r>
    <w:r>
      <w:tab/>
    </w:r>
    <w:r>
      <w:rPr>
        <w:rFonts w:ascii="Arial" w:hAnsi="Arial"/>
        <w:b/>
        <w:sz w:val="48"/>
      </w:rPr>
      <w:t>MT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5E" w14:textId="77777777" w:rsidR="006C135F" w:rsidRPr="00AC7A35" w:rsidRDefault="006C135F" w:rsidP="00D5064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61" w14:textId="77777777" w:rsidR="006C135F" w:rsidRDefault="006C135F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62" w14:textId="51EF68E1" w:rsidR="006C135F" w:rsidRPr="00AC7A35" w:rsidRDefault="006C135F" w:rsidP="00D50649">
    <w:pPr>
      <w:pStyle w:val="FooterLandscape"/>
      <w:rPr>
        <w:rFonts w:ascii="Arial" w:hAnsi="Arial" w:cs="Arial"/>
        <w:b/>
        <w:sz w:val="48"/>
      </w:rPr>
    </w:pPr>
    <w:r>
      <w:rPr>
        <w:rFonts w:ascii="Arial" w:hAnsi="Arial"/>
        <w:b/>
        <w:sz w:val="48"/>
      </w:rPr>
      <w:t>MT</w:t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 w:rsidR="00A44FE5">
      <w:rPr>
        <w:noProof/>
      </w:rPr>
      <w:t>23</w:t>
    </w:r>
    <w:r>
      <w:fldChar w:fldCharType="end"/>
    </w:r>
    <w:r>
      <w:tab/>
    </w:r>
    <w:r>
      <w:tab/>
    </w:r>
    <w:r>
      <w:rPr>
        <w:rFonts w:ascii="Arial" w:hAnsi="Arial"/>
        <w:b/>
        <w:sz w:val="48"/>
      </w:rPr>
      <w:t>MT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64" w14:textId="77777777" w:rsidR="006C135F" w:rsidRPr="00AC7A35" w:rsidRDefault="006C135F" w:rsidP="00D50649">
    <w:pPr>
      <w:pStyle w:val="FooterLandscape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67" w14:textId="77777777" w:rsidR="006C135F" w:rsidRDefault="006C135F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68" w14:textId="498BE134" w:rsidR="006C135F" w:rsidRPr="00AC7A35" w:rsidRDefault="006C135F" w:rsidP="00D50649">
    <w:pPr>
      <w:pStyle w:val="FooterLandscape"/>
      <w:rPr>
        <w:rFonts w:ascii="Arial" w:hAnsi="Arial" w:cs="Arial"/>
        <w:b/>
        <w:sz w:val="48"/>
      </w:rPr>
    </w:pPr>
    <w:r>
      <w:rPr>
        <w:rFonts w:ascii="Arial" w:hAnsi="Arial"/>
        <w:b/>
        <w:sz w:val="48"/>
      </w:rPr>
      <w:t>MT</w:t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 w:rsidR="00A44FE5">
      <w:rPr>
        <w:noProof/>
      </w:rPr>
      <w:t>24</w:t>
    </w:r>
    <w:r>
      <w:fldChar w:fldCharType="end"/>
    </w:r>
    <w:r>
      <w:tab/>
    </w:r>
    <w:r>
      <w:tab/>
    </w:r>
    <w:r>
      <w:rPr>
        <w:rFonts w:ascii="Arial" w:hAnsi="Arial"/>
        <w:b/>
        <w:sz w:val="48"/>
      </w:rPr>
      <w:t>MT</w: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6A" w14:textId="77777777" w:rsidR="006C135F" w:rsidRPr="00AC7A35" w:rsidRDefault="006C135F" w:rsidP="00D50649">
    <w:pPr>
      <w:pStyle w:val="FooterLandscape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6D" w14:textId="77777777" w:rsidR="006C135F" w:rsidRDefault="006C13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8E65A" w14:textId="668AE8E1" w:rsidR="006C135F" w:rsidRPr="0097744F" w:rsidRDefault="0097744F" w:rsidP="0097744F">
    <w:pPr>
      <w:pStyle w:val="FooterCoverPage"/>
      <w:rPr>
        <w:rFonts w:ascii="Arial" w:hAnsi="Arial" w:cs="Arial"/>
        <w:b/>
        <w:sz w:val="48"/>
      </w:rPr>
    </w:pPr>
    <w:r w:rsidRPr="0097744F">
      <w:rPr>
        <w:rFonts w:ascii="Arial" w:hAnsi="Arial" w:cs="Arial"/>
        <w:b/>
        <w:sz w:val="48"/>
      </w:rPr>
      <w:t>MT</w:t>
    </w:r>
    <w:r w:rsidRPr="0097744F">
      <w:rPr>
        <w:rFonts w:ascii="Arial" w:hAnsi="Arial" w:cs="Arial"/>
        <w:b/>
        <w:sz w:val="48"/>
      </w:rPr>
      <w:tab/>
    </w:r>
    <w:r w:rsidRPr="0097744F">
      <w:rPr>
        <w:rFonts w:ascii="Arial" w:hAnsi="Arial" w:cs="Arial"/>
        <w:b/>
        <w:sz w:val="48"/>
      </w:rPr>
      <w:tab/>
    </w:r>
    <w:r w:rsidRPr="0097744F">
      <w:tab/>
    </w:r>
    <w:r w:rsidRPr="0097744F">
      <w:rPr>
        <w:rFonts w:ascii="Arial" w:hAnsi="Arial" w:cs="Arial"/>
        <w:b/>
        <w:sz w:val="48"/>
      </w:rPr>
      <w:t>MT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6E" w14:textId="1D4B16C1" w:rsidR="006C135F" w:rsidRPr="00AC7A35" w:rsidRDefault="006C135F" w:rsidP="00D50649">
    <w:pPr>
      <w:pStyle w:val="Footer"/>
      <w:rPr>
        <w:rFonts w:ascii="Arial" w:hAnsi="Arial" w:cs="Arial"/>
        <w:b/>
        <w:sz w:val="48"/>
      </w:rPr>
    </w:pPr>
    <w:r>
      <w:rPr>
        <w:rFonts w:ascii="Arial" w:hAnsi="Arial"/>
        <w:b/>
        <w:sz w:val="48"/>
      </w:rPr>
      <w:t>MT</w:t>
    </w:r>
    <w:r>
      <w:tab/>
    </w:r>
    <w:r>
      <w:rPr>
        <w:rFonts w:ascii="Times New Roman" w:hAnsi="Times New Roman" w:cs="Times New Roman"/>
        <w:sz w:val="24"/>
      </w:rPr>
      <w:fldChar w:fldCharType="begin"/>
    </w:r>
    <w:r>
      <w:rPr>
        <w:rFonts w:ascii="Times New Roman" w:hAnsi="Times New Roman" w:cs="Times New Roman"/>
        <w:sz w:val="24"/>
      </w:rPr>
      <w:instrText xml:space="preserve"> PAGE  \* MERGEFORMAT </w:instrText>
    </w:r>
    <w:r>
      <w:rPr>
        <w:rFonts w:ascii="Times New Roman" w:hAnsi="Times New Roman" w:cs="Times New Roman"/>
        <w:sz w:val="24"/>
      </w:rPr>
      <w:fldChar w:fldCharType="separate"/>
    </w:r>
    <w:r w:rsidR="00A44FE5">
      <w:rPr>
        <w:rFonts w:ascii="Times New Roman" w:hAnsi="Times New Roman" w:cs="Times New Roman"/>
        <w:noProof/>
        <w:sz w:val="24"/>
      </w:rPr>
      <w:t>26</w:t>
    </w:r>
    <w:r>
      <w:rPr>
        <w:rFonts w:ascii="Times New Roman" w:hAnsi="Times New Roman" w:cs="Times New Roman"/>
        <w:sz w:val="24"/>
      </w:rPr>
      <w:fldChar w:fldCharType="end"/>
    </w:r>
    <w:r w:rsidR="00FA55C5">
      <w:tab/>
    </w:r>
    <w:r>
      <w:rPr>
        <w:rFonts w:ascii="Arial" w:hAnsi="Arial"/>
        <w:b/>
        <w:sz w:val="48"/>
      </w:rPr>
      <w:t>MT</w: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70" w14:textId="77777777" w:rsidR="006C135F" w:rsidRPr="00AC7A35" w:rsidRDefault="006C135F" w:rsidP="00D50649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73" w14:textId="77777777" w:rsidR="006C135F" w:rsidRDefault="006C135F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74" w14:textId="0FB9C158" w:rsidR="006C135F" w:rsidRPr="00AC7A35" w:rsidRDefault="006C135F" w:rsidP="00D50649">
    <w:pPr>
      <w:pStyle w:val="FooterLandscape"/>
      <w:rPr>
        <w:rFonts w:ascii="Arial" w:hAnsi="Arial" w:cs="Arial"/>
        <w:b/>
        <w:sz w:val="48"/>
      </w:rPr>
    </w:pPr>
    <w:r>
      <w:rPr>
        <w:rFonts w:ascii="Arial" w:hAnsi="Arial"/>
        <w:b/>
        <w:sz w:val="48"/>
      </w:rPr>
      <w:t>MT</w:t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 w:rsidR="00A44FE5">
      <w:rPr>
        <w:noProof/>
      </w:rPr>
      <w:t>28</w:t>
    </w:r>
    <w:r>
      <w:fldChar w:fldCharType="end"/>
    </w:r>
    <w:r>
      <w:tab/>
    </w:r>
    <w:r>
      <w:tab/>
    </w:r>
    <w:r>
      <w:rPr>
        <w:rFonts w:ascii="Arial" w:hAnsi="Arial"/>
        <w:b/>
        <w:sz w:val="48"/>
      </w:rPr>
      <w:t>MT</w: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76" w14:textId="77777777" w:rsidR="006C135F" w:rsidRPr="00AC7A35" w:rsidRDefault="006C135F" w:rsidP="00D50649">
    <w:pPr>
      <w:pStyle w:val="FooterLandscape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79" w14:textId="77777777" w:rsidR="006C135F" w:rsidRDefault="006C135F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7A" w14:textId="6776B0AF" w:rsidR="006C135F" w:rsidRPr="006F0827" w:rsidRDefault="006C135F" w:rsidP="00D50649">
    <w:pPr>
      <w:pStyle w:val="Footer"/>
      <w:rPr>
        <w:rFonts w:ascii="Arial" w:hAnsi="Arial" w:cs="Arial"/>
        <w:b/>
        <w:sz w:val="48"/>
      </w:rPr>
    </w:pPr>
    <w:r>
      <w:rPr>
        <w:rFonts w:ascii="Arial" w:hAnsi="Arial"/>
        <w:b/>
        <w:sz w:val="48"/>
      </w:rPr>
      <w:t>MT</w:t>
    </w:r>
    <w:r>
      <w:tab/>
    </w:r>
    <w:r>
      <w:rPr>
        <w:rFonts w:ascii="Times New Roman" w:hAnsi="Times New Roman" w:cs="Times New Roman"/>
        <w:sz w:val="24"/>
      </w:rPr>
      <w:fldChar w:fldCharType="begin"/>
    </w:r>
    <w:r>
      <w:rPr>
        <w:rFonts w:ascii="Times New Roman" w:hAnsi="Times New Roman" w:cs="Times New Roman"/>
        <w:sz w:val="24"/>
      </w:rPr>
      <w:instrText xml:space="preserve"> PAGE  \* MERGEFORMAT </w:instrText>
    </w:r>
    <w:r>
      <w:rPr>
        <w:rFonts w:ascii="Times New Roman" w:hAnsi="Times New Roman" w:cs="Times New Roman"/>
        <w:sz w:val="24"/>
      </w:rPr>
      <w:fldChar w:fldCharType="separate"/>
    </w:r>
    <w:r w:rsidR="00A44FE5">
      <w:rPr>
        <w:rFonts w:ascii="Times New Roman" w:hAnsi="Times New Roman" w:cs="Times New Roman"/>
        <w:noProof/>
        <w:sz w:val="24"/>
      </w:rPr>
      <w:t>33</w:t>
    </w:r>
    <w:r>
      <w:rPr>
        <w:rFonts w:ascii="Times New Roman" w:hAnsi="Times New Roman" w:cs="Times New Roman"/>
        <w:sz w:val="24"/>
      </w:rPr>
      <w:fldChar w:fldCharType="end"/>
    </w:r>
    <w:r>
      <w:tab/>
    </w:r>
    <w:r>
      <w:tab/>
    </w:r>
    <w:r>
      <w:rPr>
        <w:rFonts w:ascii="Arial" w:hAnsi="Arial"/>
        <w:b/>
        <w:sz w:val="48"/>
      </w:rPr>
      <w:t>MT</w:t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7C" w14:textId="77777777" w:rsidR="006C135F" w:rsidRPr="006F0827" w:rsidRDefault="006C135F" w:rsidP="00D506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71B08" w14:textId="77777777" w:rsidR="0097744F" w:rsidRPr="0097744F" w:rsidRDefault="0097744F" w:rsidP="0097744F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4F" w14:textId="77777777" w:rsidR="006C135F" w:rsidRDefault="006C135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50" w14:textId="6A91D71E" w:rsidR="006C135F" w:rsidRPr="00AC7A35" w:rsidRDefault="006C135F" w:rsidP="00D50649">
    <w:pPr>
      <w:pStyle w:val="Footer"/>
      <w:rPr>
        <w:rFonts w:ascii="Arial" w:hAnsi="Arial" w:cs="Arial"/>
        <w:b/>
        <w:sz w:val="48"/>
      </w:rPr>
    </w:pPr>
    <w:r>
      <w:rPr>
        <w:rFonts w:ascii="Arial" w:hAnsi="Arial"/>
        <w:b/>
        <w:sz w:val="48"/>
      </w:rPr>
      <w:t>MT</w:t>
    </w:r>
    <w:r>
      <w:tab/>
    </w:r>
    <w:r>
      <w:rPr>
        <w:rFonts w:ascii="Times New Roman" w:hAnsi="Times New Roman" w:cs="Times New Roman"/>
        <w:sz w:val="24"/>
      </w:rPr>
      <w:fldChar w:fldCharType="begin"/>
    </w:r>
    <w:r>
      <w:rPr>
        <w:rFonts w:ascii="Times New Roman" w:hAnsi="Times New Roman" w:cs="Times New Roman"/>
        <w:sz w:val="24"/>
      </w:rPr>
      <w:instrText xml:space="preserve"> PAGE  \* MERGEFORMAT </w:instrText>
    </w:r>
    <w:r>
      <w:rPr>
        <w:rFonts w:ascii="Times New Roman" w:hAnsi="Times New Roman" w:cs="Times New Roman"/>
        <w:sz w:val="24"/>
      </w:rPr>
      <w:fldChar w:fldCharType="separate"/>
    </w:r>
    <w:r w:rsidR="0097744F">
      <w:rPr>
        <w:rFonts w:ascii="Times New Roman" w:hAnsi="Times New Roman" w:cs="Times New Roman"/>
        <w:noProof/>
        <w:sz w:val="24"/>
      </w:rPr>
      <w:t>1</w:t>
    </w:r>
    <w:r>
      <w:rPr>
        <w:rFonts w:ascii="Times New Roman" w:hAnsi="Times New Roman" w:cs="Times New Roman"/>
        <w:sz w:val="24"/>
      </w:rPr>
      <w:fldChar w:fldCharType="end"/>
    </w:r>
    <w:r>
      <w:tab/>
    </w:r>
    <w:r>
      <w:rPr>
        <w:rFonts w:ascii="Arial" w:hAnsi="Arial"/>
        <w:b/>
        <w:sz w:val="48"/>
      </w:rPr>
      <w:t>MT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52" w14:textId="77777777" w:rsidR="006C135F" w:rsidRPr="00AC7A35" w:rsidRDefault="006C135F" w:rsidP="00D5064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55" w14:textId="77777777" w:rsidR="006C135F" w:rsidRDefault="006C135F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56" w14:textId="16BBA5EF" w:rsidR="006C135F" w:rsidRPr="00AC7A35" w:rsidRDefault="006C135F" w:rsidP="00D50649">
    <w:pPr>
      <w:pStyle w:val="FooterLandscape"/>
      <w:rPr>
        <w:rFonts w:ascii="Arial" w:hAnsi="Arial" w:cs="Arial"/>
        <w:b/>
        <w:sz w:val="48"/>
      </w:rPr>
    </w:pPr>
    <w:r>
      <w:rPr>
        <w:rFonts w:ascii="Arial" w:hAnsi="Arial"/>
        <w:b/>
        <w:sz w:val="48"/>
      </w:rPr>
      <w:t>MT</w:t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 w:rsidR="00A44FE5">
      <w:rPr>
        <w:noProof/>
      </w:rPr>
      <w:t>20</w:t>
    </w:r>
    <w:r>
      <w:fldChar w:fldCharType="end"/>
    </w:r>
    <w:r>
      <w:tab/>
    </w:r>
    <w:r>
      <w:tab/>
    </w:r>
    <w:r>
      <w:rPr>
        <w:rFonts w:ascii="Arial" w:hAnsi="Arial"/>
        <w:b/>
        <w:sz w:val="48"/>
      </w:rPr>
      <w:t>MT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58" w14:textId="77777777" w:rsidR="006C135F" w:rsidRPr="00AC7A35" w:rsidRDefault="006C135F" w:rsidP="00D50649">
    <w:pPr>
      <w:pStyle w:val="FooterLandscap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F4643" w14:textId="77777777" w:rsidR="006C135F" w:rsidRDefault="006C135F" w:rsidP="00B624FB">
      <w:pPr>
        <w:spacing w:after="0" w:line="240" w:lineRule="auto"/>
      </w:pPr>
      <w:r>
        <w:separator/>
      </w:r>
    </w:p>
  </w:footnote>
  <w:footnote w:type="continuationSeparator" w:id="0">
    <w:p w14:paraId="52DF4644" w14:textId="77777777" w:rsidR="006C135F" w:rsidRDefault="006C135F" w:rsidP="00B624FB">
      <w:pPr>
        <w:spacing w:after="0" w:line="240" w:lineRule="auto"/>
      </w:pPr>
      <w:r>
        <w:continuationSeparator/>
      </w:r>
    </w:p>
  </w:footnote>
  <w:footnote w:id="1">
    <w:p w14:paraId="52DF467D" w14:textId="6BAA453E" w:rsidR="006C135F" w:rsidRPr="00846FBB" w:rsidRDefault="006C135F" w:rsidP="002138D6">
      <w:pPr>
        <w:pStyle w:val="FootnoteText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>Ir-Regolament tal-Kunsill (KE) Nru 139/2004 tal-20 ta’ Jannar 2004 dwar il-kontroll ta’ konċentrazzjonijiet bejn impriżi (ir-“Regolament dwar l-Għaqdiet”), ĠU L 24, 29.1.2004, p. 1</w:t>
      </w:r>
      <w:r>
        <w:rPr>
          <w:rStyle w:val="Hyperlink"/>
          <w:color w:val="auto"/>
          <w:u w:val="none"/>
        </w:rPr>
        <w:t xml:space="preserve">, disponibbli hawn </w:t>
      </w:r>
      <w:hyperlink r:id="rId1" w:history="1">
        <w:r>
          <w:rPr>
            <w:rStyle w:val="Hyperlink"/>
          </w:rPr>
          <w:t>EUR-Lex - 32004R0139 - MT - EUR-Lex (europa.eu)</w:t>
        </w:r>
      </w:hyperlink>
      <w:r>
        <w:t>.</w:t>
      </w:r>
    </w:p>
  </w:footnote>
  <w:footnote w:id="2">
    <w:p w14:paraId="52DF467E" w14:textId="77777777" w:rsidR="006C135F" w:rsidRPr="00D25448" w:rsidRDefault="006C135F" w:rsidP="002138D6">
      <w:pPr>
        <w:pStyle w:val="FootnoteText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>ĠU L, [X], [X].[X].[X], p. [X].</w:t>
      </w:r>
    </w:p>
  </w:footnote>
  <w:footnote w:id="3">
    <w:p w14:paraId="52DF467F" w14:textId="77777777" w:rsidR="006C135F" w:rsidRPr="00D25448" w:rsidRDefault="006C135F" w:rsidP="002138D6">
      <w:pPr>
        <w:pStyle w:val="FootnoteText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 xml:space="preserve">Avviż tal-Kummissjoni dwar trattament simplifikat ta’ ċerti konċentrazzjonijiet skont ir-Regolament tal-Kunsill (KE) Nru 139/2004 (ĠU C [X], [X]. [X]. [X], p. [X]) (l- “Avviż dwar il-Proċedura Simplifikata”). </w:t>
      </w:r>
    </w:p>
  </w:footnote>
  <w:footnote w:id="4">
    <w:p w14:paraId="52DF4680" w14:textId="77777777" w:rsidR="006C135F" w:rsidRPr="00D25448" w:rsidRDefault="006C135F" w:rsidP="002138D6">
      <w:pPr>
        <w:pStyle w:val="FootnoteText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 xml:space="preserve">It-terminu “fatturat kurrenti” jirreferi għall-fatturat iġġenerat mill-impriża konġunta fiż-żmien tan-notifika. Il-valur tal-bejgħ tal-impriża konġunta jista’ jiġi ddeterminat skont il-kontijiet awditjati l-aktar reċenti tal-kumpaniji prinċipali, jew tal-impriża konġunta nnifisha, skont id-disponibbiltà ta’ kontijiet separati għar-riżorsi kkombinati fl-impriża konġunta. </w:t>
      </w:r>
    </w:p>
  </w:footnote>
  <w:footnote w:id="5">
    <w:p w14:paraId="52DF4681" w14:textId="77777777" w:rsidR="006C135F" w:rsidRPr="00D25448" w:rsidRDefault="006C135F" w:rsidP="002138D6">
      <w:pPr>
        <w:pStyle w:val="FootnoteText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 xml:space="preserve">Avviż dwar il-Proċedura Simplifikata, il-punt 5(a). </w:t>
      </w:r>
    </w:p>
  </w:footnote>
  <w:footnote w:id="6">
    <w:p w14:paraId="52DF4682" w14:textId="77777777" w:rsidR="006C135F" w:rsidRPr="00846FBB" w:rsidRDefault="006C135F" w:rsidP="002138D6">
      <w:pPr>
        <w:pStyle w:val="FootnoteText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 xml:space="preserve">Avviż dwar il-Proċedura Simplifikata, il-punt 5(b). </w:t>
      </w:r>
    </w:p>
  </w:footnote>
  <w:footnote w:id="7">
    <w:p w14:paraId="52DF4683" w14:textId="77777777" w:rsidR="006C135F" w:rsidRPr="00D25448" w:rsidRDefault="006C135F" w:rsidP="002138D6">
      <w:pPr>
        <w:pStyle w:val="FootnoteText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>Ara l-Avviż dwar il-Proċedura Simplifikata, il-punt 5(c).</w:t>
      </w:r>
    </w:p>
  </w:footnote>
  <w:footnote w:id="8">
    <w:p w14:paraId="52DF4684" w14:textId="77777777" w:rsidR="006C135F" w:rsidRPr="00D25448" w:rsidRDefault="006C135F" w:rsidP="002138D6">
      <w:pPr>
        <w:pStyle w:val="FootnoteText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 xml:space="preserve">Ara l-Avviż dwar il-Proċedura Simplifikata, il-punt 5(d). </w:t>
      </w:r>
    </w:p>
  </w:footnote>
  <w:footnote w:id="9">
    <w:p w14:paraId="52DF4685" w14:textId="77777777" w:rsidR="006C135F" w:rsidRPr="00D25448" w:rsidRDefault="006C135F" w:rsidP="002138D6">
      <w:pPr>
        <w:pStyle w:val="FootnoteText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 xml:space="preserve">Ara l-Avviż dwar il-Proċedura Simplifikata, il-punt 5(e). </w:t>
      </w:r>
    </w:p>
  </w:footnote>
  <w:footnote w:id="10">
    <w:p w14:paraId="52DF4686" w14:textId="77777777" w:rsidR="006C135F" w:rsidRPr="00846FBB" w:rsidRDefault="006C135F" w:rsidP="002138D6">
      <w:pPr>
        <w:pStyle w:val="FootnoteText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 xml:space="preserve">Ara l-Avviż dwar il-Proċedura Simplifikata, il-punt 8. </w:t>
      </w:r>
    </w:p>
  </w:footnote>
  <w:footnote w:id="11">
    <w:p w14:paraId="52DF4687" w14:textId="77777777" w:rsidR="006C135F" w:rsidRPr="00D25448" w:rsidRDefault="006C135F" w:rsidP="002138D6">
      <w:pPr>
        <w:pStyle w:val="FootnoteText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 xml:space="preserve">Ara l-Avviż dwar il-Proċedura Simplifikata, il-punt 9. </w:t>
      </w:r>
    </w:p>
  </w:footnote>
  <w:footnote w:id="12">
    <w:p w14:paraId="52DF4688" w14:textId="77777777" w:rsidR="006C135F" w:rsidRPr="00D25448" w:rsidRDefault="006C135F" w:rsidP="002138D6">
      <w:pPr>
        <w:pStyle w:val="FootnoteText"/>
        <w:ind w:left="426" w:hanging="426"/>
      </w:pPr>
      <w:r>
        <w:rPr>
          <w:rStyle w:val="FootnoteReference"/>
        </w:rPr>
        <w:footnoteRef/>
      </w:r>
      <w:r>
        <w:tab/>
        <w:t>Ara l-Avviż dwar il-Proċedura Simplifikata, il-punt 9.</w:t>
      </w:r>
    </w:p>
  </w:footnote>
  <w:footnote w:id="13">
    <w:p w14:paraId="52DF4689" w14:textId="77777777" w:rsidR="006C135F" w:rsidRPr="00846FBB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>It-talba għall-allokazzjoni ta’ tim tal-każ tista’ tinstab fuq:</w:t>
      </w:r>
      <w:hyperlink r:id="rId2" w:history="1">
        <w:r>
          <w:rPr>
            <w:rStyle w:val="Hyperlink2"/>
          </w:rPr>
          <w:t>https://ec.europa.eu/competition-policy/mergers/practical-information_en</w:t>
        </w:r>
      </w:hyperlink>
      <w:r>
        <w:t xml:space="preserve">. </w:t>
      </w:r>
    </w:p>
  </w:footnote>
  <w:footnote w:id="14">
    <w:p w14:paraId="52DF468A" w14:textId="77777777" w:rsidR="006C135F" w:rsidRPr="00D25448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 xml:space="preserve">B’mod partikolari, it-tranżazzjonijiet li jaqgħu taħt il-punt 5 (a) u 5 (c) tal-Avviż dwar il-Proċedura Simplifikata (ara l-Avviż dwar il-Proċedura Simplifikata, il-punt 27). </w:t>
      </w:r>
    </w:p>
  </w:footnote>
  <w:footnote w:id="15">
    <w:p w14:paraId="52DF468B" w14:textId="1B974BE3" w:rsidR="006C135F" w:rsidRPr="00846FBB" w:rsidRDefault="006C135F" w:rsidP="002138D6">
      <w:pPr>
        <w:pStyle w:val="FootnoteText1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 xml:space="preserve">ĠU L 295, 21.11.2018, p. 39, disponibbli hawn </w:t>
      </w:r>
      <w:hyperlink r:id="rId3" w:history="1">
        <w:r>
          <w:rPr>
            <w:rStyle w:val="Hyperlink"/>
          </w:rPr>
          <w:t>https://eur-lex.europa.eu/legal-content/MT/TXT/?uri=celex%3A32018R1725</w:t>
        </w:r>
      </w:hyperlink>
      <w:r>
        <w:fldChar w:fldCharType="begin"/>
      </w:r>
      <w:r>
        <w:instrText>https://eur-lex.europa.eu/legal-content/EN/TXT/?uri=celex%3A32018R1725</w:instrText>
      </w:r>
      <w:r>
        <w:fldChar w:fldCharType="separate"/>
      </w:r>
      <w:r>
        <w:rPr>
          <w:rStyle w:val="Hyperlink"/>
        </w:rPr>
        <w:t>EUR-Lex - 32018R1725 - EN - EUR-Lex (europa.eu)</w:t>
      </w:r>
      <w:r>
        <w:rPr>
          <w:rStyle w:val="Hyperlink"/>
        </w:rPr>
        <w:fldChar w:fldCharType="end"/>
      </w:r>
      <w:r>
        <w:t xml:space="preserve">. Ara wkoll l-istqarrija ta’ privatezza relatata mal-investigazzjonijiet dwar l-Għaqdiet fuq </w:t>
      </w:r>
      <w:hyperlink r:id="rId4" w:history="1">
        <w:r>
          <w:rPr>
            <w:rStyle w:val="Hyperlink2"/>
          </w:rPr>
          <w:t>https://ec.europa.eu/competition-policy/index/privacy-policy-competition-investigations_en</w:t>
        </w:r>
      </w:hyperlink>
      <w:r>
        <w:t>.</w:t>
      </w:r>
    </w:p>
  </w:footnote>
  <w:footnote w:id="16">
    <w:p w14:paraId="52DF468C" w14:textId="77777777" w:rsidR="006C135F" w:rsidRPr="002F1A8F" w:rsidRDefault="006C135F" w:rsidP="002138D6">
      <w:pPr>
        <w:pStyle w:val="FootnoteText"/>
        <w:ind w:left="426" w:hanging="426"/>
      </w:pPr>
      <w:r>
        <w:rPr>
          <w:rStyle w:val="FootnoteReference"/>
        </w:rPr>
        <w:footnoteRef/>
      </w:r>
      <w:r>
        <w:tab/>
        <w:t xml:space="preserve">Ara l-mudell tad-dokument ta’ prokura fuq </w:t>
      </w:r>
      <w:hyperlink r:id="rId5" w:history="1">
        <w:r>
          <w:rPr>
            <w:rStyle w:val="Hyperlink"/>
          </w:rPr>
          <w:t>https://ec.europa.eu/competition/mergers/legislation/power_of_attorney_template_en.docx</w:t>
        </w:r>
      </w:hyperlink>
      <w:r>
        <w:t xml:space="preserve">. </w:t>
      </w:r>
    </w:p>
  </w:footnote>
  <w:footnote w:id="17">
    <w:p w14:paraId="52DF468D" w14:textId="77777777" w:rsidR="006C135F" w:rsidRPr="00846FBB" w:rsidRDefault="006C135F" w:rsidP="002138D6">
      <w:pPr>
        <w:pStyle w:val="FootnoteText1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 xml:space="preserve">Ara </w:t>
      </w:r>
      <w:hyperlink r:id="rId6" w:history="1">
        <w:r>
          <w:rPr>
            <w:rStyle w:val="Hyperlink2"/>
          </w:rPr>
          <w:t>https://ec.europa.eu/competition-policy/mergers/practical-information_en</w:t>
        </w:r>
      </w:hyperlink>
      <w:r>
        <w:rPr>
          <w:rStyle w:val="Hyperlink2"/>
        </w:rPr>
        <w:t>.</w:t>
      </w:r>
    </w:p>
  </w:footnote>
  <w:footnote w:id="18">
    <w:p w14:paraId="52DF468E" w14:textId="003656A3" w:rsidR="006C135F" w:rsidRPr="00846FBB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 xml:space="preserve">Fużjoni sseħħ meta żewġ impriżi indipendenti jew aktar jingħaqdu f’impriża ġdida u ma jibqgħux jeżistu bħala entitajiet legali separati. Ara l-punti 9 u 10 tal-Avviż Ġuriżdizzjonali Konsolidat tal-Kummissjoni skont ir-Regolament (KE) Nru 139/2004 dwar il-kontroll ta’ konċentrazzjonijiet bejn l-impriżi (“Avviż Ġuriżdizzjonali Konsolidat tal-Kummissjoni”) (ĠU C 95, 16.4.2008, p. 1), disponibbli hawn </w:t>
      </w:r>
      <w:hyperlink r:id="rId7" w:history="1">
        <w:r>
          <w:rPr>
            <w:rStyle w:val="Hyperlink"/>
          </w:rPr>
          <w:t>https://eur-lex.europa.eu/legal-content/MT/TXT/?uri=CELEX%3A52008XC0416%2808%29</w:t>
        </w:r>
      </w:hyperlink>
      <w:r>
        <w:t xml:space="preserve"> għal aktar informazzjoni u gwida dwar aspetti ġuriżdizzjonali.</w:t>
      </w:r>
    </w:p>
  </w:footnote>
  <w:footnote w:id="19">
    <w:p w14:paraId="52DF468F" w14:textId="0DADA5A5" w:rsidR="006C135F" w:rsidRPr="00846FBB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>Dan ix-xenarju jirreferi għal akkwiżizzjonijiet ta’ kontroll konġunt fuq kumpaniji fil-mira li qabel ma kinux ikkontrollati minn xi waħda mill-partijiet li jakkwistaw kontroll konġunt (jiġifieri l-akkwist ta’ kontroll fuq impriża minn parti terza mhux relatata).  Ara</w:t>
      </w:r>
      <w:r w:rsidR="00A37F06">
        <w:t xml:space="preserve"> b’mod partikolari l-Avviż Ġuriż</w:t>
      </w:r>
      <w:r>
        <w:t xml:space="preserve">dizzjonali Konsolidat tal-Kummissjoni, il-punt 91. </w:t>
      </w:r>
    </w:p>
  </w:footnote>
  <w:footnote w:id="20">
    <w:p w14:paraId="52DF4690" w14:textId="77777777" w:rsidR="006C135F" w:rsidRPr="00846FBB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>Din il-kategorija tirreferi għall-ħolqien ta’ impriża konġunta f’żona ġdida li lilha l-kumpaniji prinċipali ma jittrasferixxux attività ekonomika eżistenti (jiġifieri sussidjarja jew negozju bi preżenza fis-suq) jew jittrasferixxu biss assi li ma jikkostitwixxux negozju fihom infushom.</w:t>
      </w:r>
    </w:p>
  </w:footnote>
  <w:footnote w:id="21">
    <w:p w14:paraId="52DF4691" w14:textId="12619674" w:rsidR="006C135F" w:rsidRPr="00846FBB" w:rsidRDefault="006C135F" w:rsidP="002138D6">
      <w:pPr>
        <w:pStyle w:val="FootnoteText1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>Dawn il-każijiet jinkludu, fost affarijiet oħra, (i) il-ħolqien ta’ impriżi konġunti ġodda b’funzjoni sħiħa meta kumpanija prinċipali waħda jew aktar jittrasferixxu negozju jew attività ekonomika eżistenti u (ii) id-dħul jew is-sostituzzjoni tal-azzjonisti li jikkontrollaw ta’ impriża konġunta. Ara</w:t>
      </w:r>
      <w:r w:rsidR="00A37F06">
        <w:t xml:space="preserve"> b’mod partikolari l-Avviż Ġuriż</w:t>
      </w:r>
      <w:r>
        <w:t xml:space="preserve">dizzjonali Konsolidat tal-Kummissjoni, il-punt 92. </w:t>
      </w:r>
    </w:p>
  </w:footnote>
  <w:footnote w:id="22">
    <w:p w14:paraId="52DF4692" w14:textId="4328BDD3" w:rsidR="006C135F" w:rsidRPr="00846FBB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>Għal definizzjoni ta’ impriżi kkonċernati,</w:t>
      </w:r>
      <w:r w:rsidR="00A37F06">
        <w:t xml:space="preserve"> jekk jogħġbok ara l-Avviż Ġuriż</w:t>
      </w:r>
      <w:r>
        <w:t xml:space="preserve">dizzjonali Konsolidat tal-Kummissjoni, il-punti 129-153. </w:t>
      </w:r>
    </w:p>
  </w:footnote>
  <w:footnote w:id="23">
    <w:p w14:paraId="52DF4693" w14:textId="77777777" w:rsidR="006C135F" w:rsidRPr="00BF7071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 xml:space="preserve"> </w:t>
      </w:r>
      <w:r>
        <w:tab/>
        <w:t>PN (Parti Notifikanti) jew Oħrajn.</w:t>
      </w:r>
    </w:p>
  </w:footnote>
  <w:footnote w:id="24">
    <w:p w14:paraId="52DF4694" w14:textId="77777777" w:rsidR="006C135F" w:rsidRPr="00A53FE4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>A = Akkwist fil-każ ta’ akkwist ta’ kontroll uniku jew konġunt (jekk aktar minn wieħed, iddefinixxi A1, A2, eċċ.).</w:t>
      </w:r>
    </w:p>
    <w:p w14:paraId="52DF4695" w14:textId="77777777" w:rsidR="006C135F" w:rsidRPr="00A53FE4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tab/>
        <w:t>T = Mira fil-każ ta’ akkwist ta’ kontroll esklużiv (jekk aktar minn wieħed, iddefinixxi T1, T2, eċċ.).</w:t>
      </w:r>
    </w:p>
    <w:p w14:paraId="52DF4696" w14:textId="77777777" w:rsidR="006C135F" w:rsidRPr="00A53FE4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tab/>
        <w:t>JV = Impriża konġunta fil-każ ta’ akkwist ta’ kontroll konġunt (jekk aktar minn wieħed, iddefinixxi JV1, JV2, eċċ.).</w:t>
      </w:r>
    </w:p>
    <w:p w14:paraId="52DF4697" w14:textId="77777777" w:rsidR="006C135F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tab/>
        <w:t>MP = Parti Fużjoni fil-każ ta’ fużjoni (jekk ikun hemm aktar minn waħda, iddefinixxi l-MP1, l-MP2, eċċ.).</w:t>
      </w:r>
    </w:p>
  </w:footnote>
  <w:footnote w:id="25">
    <w:p w14:paraId="52DF4698" w14:textId="77777777" w:rsidR="006C135F" w:rsidRDefault="006C135F" w:rsidP="002138D6">
      <w:pPr>
        <w:pStyle w:val="FootnoteText1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>L-informazzjoni dwar il-fatturat għandha tiġi pprovduta f’euro bir-rati tal-kambju medji prevalenti għas-snin jew perjodi oħra inkwistjoni.</w:t>
      </w:r>
    </w:p>
  </w:footnote>
  <w:footnote w:id="26">
    <w:p w14:paraId="52DF4699" w14:textId="77777777" w:rsidR="006C135F" w:rsidRDefault="006C135F" w:rsidP="002138D6">
      <w:pPr>
        <w:pStyle w:val="FootnoteText1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>Jekk is-sena fiskali ma taqax flimkien mas-sena kalendarja, indika t-tmiem tas-sena fiskali fil-format ta’ data sħiħa (jj/xx/ssss).</w:t>
      </w:r>
    </w:p>
  </w:footnote>
  <w:footnote w:id="27">
    <w:p w14:paraId="52DF469A" w14:textId="77777777" w:rsidR="006C135F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>L-Istati tal-EFTA jinkludu l-Iżlanda, il-Liechtenstein u n-Norveġja.</w:t>
      </w:r>
    </w:p>
  </w:footnote>
  <w:footnote w:id="28">
    <w:p w14:paraId="52DF469B" w14:textId="77777777" w:rsidR="006C135F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>Għandek tinkludi biss il-kodiċijiet NACE tal-prodotti li jwasslu għal kwalunkwe sovrappożizzjoni orizzontali u/jew relazzjoni mhux orizzontali. Għal każijiet mingħajr sovrappożizzjonijiet orizzontali jew relazzjonijiet mhux orizzontali, għandek tinkludi l-kodiċijiet NACE tal-prodotti ewlenin tal-mira.</w:t>
      </w:r>
    </w:p>
  </w:footnote>
  <w:footnote w:id="29">
    <w:p w14:paraId="52DF469C" w14:textId="69D1A637" w:rsidR="006C135F" w:rsidRPr="00E45B36" w:rsidRDefault="006C135F" w:rsidP="002138D6">
      <w:pPr>
        <w:pStyle w:val="FootnoteText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 xml:space="preserve">Ir-Regolament (KE) Nru 1893/2006 tal-Parlament Ewropew u tal-Kunsill tal-20 ta’ Diċembru 2006 li jistabbilixxi l-klassifikazzjoni tal-istatistika ta’ attivitajiet ekonomiċi tan-NACE Reviżjoni 2 u li jemenda r-Regolament tal-Kunsill (KEE) Nru 3037/90 kif ukoll ċerti Regolamenti tal-KE dwar setturi speċifiċi tal-istatistika (ĠU L 393, 30.12.2006, p. 1), disponibbli hawn </w:t>
      </w:r>
      <w:hyperlink r:id="rId8" w:history="1">
        <w:r>
          <w:rPr>
            <w:rStyle w:val="Hyperlink"/>
          </w:rPr>
          <w:t>https://eur-lex.europa.eu/legal-content/MT/ALL/?uri=CELEX%3A32006R1893</w:t>
        </w:r>
      </w:hyperlink>
      <w:r>
        <w:t>.</w:t>
      </w:r>
    </w:p>
  </w:footnote>
  <w:footnote w:id="30">
    <w:p w14:paraId="52DF469D" w14:textId="5FC7D006" w:rsidR="006C135F" w:rsidRDefault="006C135F" w:rsidP="002138D6">
      <w:pPr>
        <w:pStyle w:val="FootnoteText1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>Għa</w:t>
      </w:r>
      <w:r w:rsidR="00A37F06">
        <w:t>ndek tirreferi għall-Avviż Ġuriż</w:t>
      </w:r>
      <w:r>
        <w:t xml:space="preserve">dizzjonali Konsolidat tal-Kummissjoni. </w:t>
      </w:r>
    </w:p>
  </w:footnote>
  <w:footnote w:id="31">
    <w:p w14:paraId="52DF469E" w14:textId="5C0E4F38" w:rsidR="006C135F" w:rsidRPr="00B0711D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>Għandek timla filwaqt li tqis il-korp deċiżjonali li jieħu deċiżjonijiet strateġiċi tan</w:t>
      </w:r>
      <w:r w:rsidR="00A37F06">
        <w:t>-natura deskritta fl-Avviż Ġuriż</w:t>
      </w:r>
      <w:r>
        <w:t xml:space="preserve">dizzjonali Konsolidat tal-Kummissjoni, it-Taqsimiet 3.1 u 3.2. </w:t>
      </w:r>
    </w:p>
  </w:footnote>
  <w:footnote w:id="32">
    <w:p w14:paraId="52DF469F" w14:textId="77777777" w:rsidR="006C135F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>Kwalunkwe assi ppjanat li jiġi trasferit lill-impriża konġunta fil-ħin tan-notifika għandu jiġi kkunsidrat, irrispettivament mid-data li fiha dawn l-assi se jiġu fil-fatt trasferiti lill-impriża konġunta.</w:t>
      </w:r>
    </w:p>
  </w:footnote>
  <w:footnote w:id="33">
    <w:p w14:paraId="52DF46A0" w14:textId="77777777" w:rsidR="006C135F" w:rsidRPr="00A53FE4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>L-espressjoni “u/jew” tirreferi għall-varjetà ta’ sitwazzjonijiet koperti. Dawn jinkludu:</w:t>
      </w:r>
    </w:p>
    <w:p w14:paraId="52DF46A1" w14:textId="77777777" w:rsidR="006C135F" w:rsidRPr="00A53FE4" w:rsidRDefault="006C135F" w:rsidP="002138D6">
      <w:pPr>
        <w:pStyle w:val="FootnoteText1"/>
        <w:numPr>
          <w:ilvl w:val="0"/>
          <w:numId w:val="31"/>
        </w:numPr>
        <w:tabs>
          <w:tab w:val="left" w:pos="709"/>
        </w:tabs>
        <w:ind w:left="426" w:hanging="426"/>
        <w:contextualSpacing/>
      </w:pPr>
      <w:r>
        <w:t xml:space="preserve">fil-każ ta’ akkwist konġunt ta’ kumpanija fil-mira, il-valur tal-bejgħ li għandu jitqies huwa l-valur tal-bejgħ ta’ din il-mira (l-impriża konġunta); </w:t>
      </w:r>
    </w:p>
    <w:p w14:paraId="52DF46A2" w14:textId="77777777" w:rsidR="006C135F" w:rsidRPr="00A53FE4" w:rsidRDefault="006C135F" w:rsidP="002138D6">
      <w:pPr>
        <w:pStyle w:val="FootnoteText1"/>
        <w:numPr>
          <w:ilvl w:val="0"/>
          <w:numId w:val="31"/>
        </w:numPr>
        <w:tabs>
          <w:tab w:val="left" w:pos="709"/>
        </w:tabs>
        <w:ind w:left="426" w:hanging="426"/>
        <w:contextualSpacing/>
      </w:pPr>
      <w:r>
        <w:t>fil-każ tal-ħolqien ta’ impriża konġunta li għaliha l-kumpanniji prinċipali jikkontribwixxu l-attivitajiet tagħhom, il-valur tal-bejgħ li għandu jitqies huwa dak ta’ l-attivitajiet kontribwiti;</w:t>
      </w:r>
    </w:p>
    <w:p w14:paraId="52DF46A3" w14:textId="77777777" w:rsidR="006C135F" w:rsidRPr="0053665C" w:rsidRDefault="006C135F" w:rsidP="002138D6">
      <w:pPr>
        <w:pStyle w:val="FootnoteText1"/>
        <w:numPr>
          <w:ilvl w:val="0"/>
          <w:numId w:val="31"/>
        </w:numPr>
        <w:tabs>
          <w:tab w:val="left" w:pos="709"/>
        </w:tabs>
        <w:ind w:left="426" w:hanging="426"/>
        <w:contextualSpacing/>
      </w:pPr>
      <w:r>
        <w:t>fil-każ ta’ dħul ta’ parti kontrollanti ġdida f’impriża konġunta eżistenti, iridu jitqiesu l-fatturat tal-impriża konġunta u l-fatturat tal-attivitajiet ikkontribwiti mill-kumpanija azzjonarja l-ġdida (jekk ikun hemm).</w:t>
      </w:r>
    </w:p>
  </w:footnote>
  <w:footnote w:id="34">
    <w:p w14:paraId="52DF46A4" w14:textId="77777777" w:rsidR="006C135F" w:rsidRPr="0053665C" w:rsidRDefault="006C135F" w:rsidP="002138D6">
      <w:pPr>
        <w:pStyle w:val="FootnoteText1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>Kwalunkwe assi ppjanat li jiġi trasferit lill-impriża konġunta fil-ħin tan-notifika għandu jiġi kkunsidrat, irrispettivament mid-data li fiha dawn l-assi se jiġu fil-fatt trasferiti lill-impriża konġunta.</w:t>
      </w:r>
    </w:p>
  </w:footnote>
  <w:footnote w:id="35">
    <w:p w14:paraId="52DF46A5" w14:textId="77777777" w:rsidR="006C135F" w:rsidRPr="007773CB" w:rsidRDefault="006C135F" w:rsidP="002138D6">
      <w:pPr>
        <w:pStyle w:val="FootnoteText1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>Iż-żewġ kaxxi għandhom jiġu mmarkati biex tapplika din il-kategorija.</w:t>
      </w:r>
    </w:p>
  </w:footnote>
  <w:footnote w:id="36">
    <w:p w14:paraId="52DF46A6" w14:textId="77777777" w:rsidR="006C135F" w:rsidRPr="007F2792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>Il-limiti għal sovrappożizzjonijiet orizzontali u relazzjonijiet vertikali japplikaw għal kull definizzjoni alternattiva plawżibbli tas-suq tal-prodott u dak ġeografiku li jista’ jkollha tiġi kkunsidrata f’każ partikolari. Huwa importanti li d-definizzjonijiet tas-suq sottostanti stabbiliti fin-notifikazzjoni huma preċiżi biżżejjed biex jiġġustifikaw il-valutazzjoni li dawn il-limiti ma ntlaħqux, u li d-definizzjonijiet alternattivi plawżibbli kollha tas-suq li jistgħu jitqiesu jissemmew (inklużi swieq ġeografiċi li huma idjaq minn dawk nazzjonali).</w:t>
      </w:r>
    </w:p>
  </w:footnote>
  <w:footnote w:id="37">
    <w:p w14:paraId="52DF46A7" w14:textId="65982C64" w:rsidR="006C135F" w:rsidRPr="008B4CA8" w:rsidRDefault="006C135F" w:rsidP="002138D6">
      <w:pPr>
        <w:pStyle w:val="FootnoteText1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 xml:space="preserve">L-HHI huwa kkalkolat billi jingħaddu l-kwadrati tal-ishma individwali mis-suq tad-ditti kollha fis-suq: ara l-Linji ta’ Gwida tal-Kummissjoni fuq l-istima jew kalkolu tal-għaqdiet orizzontali taħt ir-Regolament tal-Kunsill dwar il-kontroll tal-konċentrazzjonijiet bejn l-intrapriżi (ĠU C 31, 5.2.2004, p. 5, il-punt 16), disponibbli hawn </w:t>
      </w:r>
      <w:hyperlink r:id="rId9" w:history="1">
        <w:r>
          <w:rPr>
            <w:rStyle w:val="Hyperlink"/>
          </w:rPr>
          <w:t>https://eur-lex.europa.eu/legal-content/MT/ALL/?uri=celex%3A52004XC0205%2802%29</w:t>
        </w:r>
      </w:hyperlink>
      <w:r>
        <w:t>. Madankollu, biex tiġi kkalkulata l-HHI delta li jirriżulta mill-konċentrazzjoni, huwa biżżejjed li jitnaqqas bil-kwadru tas-somma tal-ishma tas-suq tal-partijiet tal-konċentrazzjoni (fi kliem ieħor, il-kwadru tas-sehem mis-suq tal-entità fuża wara l-konċentrazzjoni) is-somma tal-kwadri tal-ishma tas-suq individwali tal-partijiet (billi l-ishma tas-suq tal-kompetituri l-oħra kollha fis-suq jibqgħu l-istess u għaldaqstant ma jinfluwenzawx ir-riżultat tal-ekwazzjoni).</w:t>
      </w:r>
    </w:p>
  </w:footnote>
  <w:footnote w:id="38">
    <w:p w14:paraId="52DF46A8" w14:textId="77777777" w:rsidR="006C135F" w:rsidRPr="008B4CA8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>Din il-kategorija għandha l-għan li taqbad inkrementi żgħar għal integrazzjoni vertikali preeżistenti. Pereżempju, il-Kumpanija A, attiva f’suq upstream u downstream (b’sehem ta’ 45 % f’kull waħda) takkwista l-Kumpanija B attiva fl-istess swieq upstream u downstream (b’sehem ta’ 0,5 % f’kull waħda).  Din il-kategorija ma tkoprix sitwazzjonijiet li fihom il-biċċa l-kbira tal-integrazzjoni vertikali tirriżulta mit-tranżazzjoni, anke jekk l-ishma tas-suq ikkombinati jkunu anqas minn 50 % u l-HHI delta jkun anqas minn 150. Pereżempju, din il-kategorija ma tkoprix is-sitwazzjoni li ġejja: Il-Kumpanija A, attiva upstream b’sehem fis-suq ta’ 45 % u downstream b’sehem fis-suq ta’ 0,5 % takkwista lill-Kumpanija B attiva upstream b’sehem fis-suq ta’ 0,5 % u downstream b’sehem fis-suq ta’ 45 %.</w:t>
      </w:r>
    </w:p>
  </w:footnote>
  <w:footnote w:id="39">
    <w:p w14:paraId="52DF46A9" w14:textId="77777777" w:rsidR="006C135F" w:rsidRPr="00214842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 xml:space="preserve">Ara n-nota f’qiegħ il-paġna </w:t>
      </w:r>
      <w:r>
        <w:fldChar w:fldCharType="begin"/>
      </w:r>
      <w:r>
        <w:instrText xml:space="preserve"> NOTEREF _Ref101281513 \h </w:instrText>
      </w:r>
      <w:r>
        <w:fldChar w:fldCharType="separate"/>
      </w:r>
      <w:r>
        <w:t>31</w:t>
      </w:r>
      <w:r>
        <w:fldChar w:fldCharType="end"/>
      </w:r>
      <w:r>
        <w:t xml:space="preserve">. </w:t>
      </w:r>
    </w:p>
  </w:footnote>
  <w:footnote w:id="40">
    <w:p w14:paraId="52DF46AA" w14:textId="77777777" w:rsidR="006C135F" w:rsidRPr="00EF4CF3" w:rsidRDefault="006C135F" w:rsidP="002138D6">
      <w:pPr>
        <w:pStyle w:val="FootnoteText"/>
        <w:ind w:left="426" w:hanging="426"/>
      </w:pPr>
      <w:r>
        <w:rPr>
          <w:rStyle w:val="FootnoteReference"/>
        </w:rPr>
        <w:footnoteRef/>
      </w:r>
      <w:r>
        <w:tab/>
        <w:t xml:space="preserve">Ara n-nota f’qiegħ il-paġna </w:t>
      </w:r>
      <w:r>
        <w:fldChar w:fldCharType="begin"/>
      </w:r>
      <w:r>
        <w:instrText xml:space="preserve"> NOTEREF _Ref101281515 \h </w:instrText>
      </w:r>
      <w:r>
        <w:fldChar w:fldCharType="separate"/>
      </w:r>
      <w:r>
        <w:t>32</w:t>
      </w:r>
      <w:r>
        <w:fldChar w:fldCharType="end"/>
      </w:r>
      <w:r>
        <w:t>.</w:t>
      </w:r>
    </w:p>
  </w:footnote>
  <w:footnote w:id="41">
    <w:p w14:paraId="52DF46AB" w14:textId="77777777" w:rsidR="006C135F" w:rsidRPr="002F1A8F" w:rsidRDefault="006C135F" w:rsidP="002138D6">
      <w:pPr>
        <w:pStyle w:val="FootnoteText"/>
        <w:ind w:left="426" w:hanging="426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Il-prodotti f’fażi ta’ żvilupp huma prodotti li x’aktarx jitqiegħdu fis-suq fuq perjodu ta’ żmien qasir jew medju.  “Il-prodotti f’fażi ta’ żvilupp” tkopri wkoll is-servizzi. </w:t>
      </w:r>
    </w:p>
  </w:footnote>
  <w:footnote w:id="42">
    <w:p w14:paraId="52DF46AC" w14:textId="77777777" w:rsidR="006C135F" w:rsidRDefault="006C135F" w:rsidP="002138D6">
      <w:pPr>
        <w:pStyle w:val="FootnoteText1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>F’każ ta’ sovrappożizzjonijiet orizzontali li jinvolvu prodotti f’fażi ta’ żvilupp, għandek tipprovdi ishma għall-prodotti kummerċjalizzati li jikkompetu fis-suq rilevanti plawżibbli.</w:t>
      </w:r>
    </w:p>
  </w:footnote>
  <w:footnote w:id="43">
    <w:p w14:paraId="52DF46AD" w14:textId="77777777" w:rsidR="006C135F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 xml:space="preserve">Għandek tipprovdi ishma tas-suq għall-partijiet u/jew il-kompetituri li joffru prodotti kummerċjalizzati. </w:t>
      </w:r>
      <w:r>
        <w:rPr>
          <w:sz w:val="18"/>
        </w:rPr>
        <w:t>Jekk</w:t>
      </w:r>
      <w:r>
        <w:t xml:space="preserve"> ma jkun hemm l-ebda prodott kummerċjalizzat, </w:t>
      </w:r>
      <w:r>
        <w:rPr>
          <w:sz w:val="18"/>
        </w:rPr>
        <w:t>għandek</w:t>
      </w:r>
      <w:r>
        <w:t xml:space="preserve"> tidentifika mill-inqas tliet kompetituri li jiżviluppaw prodotti konkorrenti f’fażi ta’ żvilupp.</w:t>
      </w:r>
    </w:p>
  </w:footnote>
  <w:footnote w:id="44">
    <w:p w14:paraId="52DF46AE" w14:textId="77777777" w:rsidR="006C135F" w:rsidRDefault="006C135F" w:rsidP="002138D6">
      <w:pPr>
        <w:pStyle w:val="FootnoteText1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>Esklużi r-relazzjonijiet vertikali li jaqgħu taħt il-punt 5 (d) (ii) (bb) tal-Avviż dwar il-Proċedura Simplifikata</w:t>
      </w:r>
      <w:r>
        <w:rPr>
          <w:sz w:val="18"/>
        </w:rPr>
        <w:t>.</w:t>
      </w:r>
      <w:r>
        <w:t xml:space="preserve">  Għal dawn ir-relazzjonijiet vertikali, għandek timla t-Taqsima 10 hawn taħt.</w:t>
      </w:r>
    </w:p>
  </w:footnote>
  <w:footnote w:id="45">
    <w:p w14:paraId="52DF46AF" w14:textId="77777777" w:rsidR="006C135F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>Pereżempju, jekk fir-rigward tar-relazzjoni vertikali bejn is-suq upstream U u s-suq downstream D, inti kkunsidrat id-definizzjonijiet plawżibbli tas-suq upstream U1 u U2, għandek tinkludi żewġ tabelli: (i) informazzjoni dwar U1 u D, u (ii) informazzjoni dwar U2 u D.</w:t>
      </w:r>
    </w:p>
  </w:footnote>
  <w:footnote w:id="46">
    <w:p w14:paraId="52DF46B0" w14:textId="77777777" w:rsidR="006C135F" w:rsidRPr="004D7BA4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 xml:space="preserve">Għandek tipprovdi ishma tas-suq għall-partijiet u/jew il-kompetituri li joffru prodotti kummerċjalizzati. </w:t>
      </w:r>
      <w:r>
        <w:rPr>
          <w:sz w:val="18"/>
        </w:rPr>
        <w:t>Jekk</w:t>
      </w:r>
      <w:r>
        <w:t xml:space="preserve"> ma jkun hemm l-ebda prodott kummerċjalizzat, </w:t>
      </w:r>
      <w:r>
        <w:rPr>
          <w:sz w:val="18"/>
        </w:rPr>
        <w:t>għandek</w:t>
      </w:r>
      <w:r>
        <w:t xml:space="preserve"> tidentifika mill-inqas tliet kompetituri li jiżviluppaw prodotti konkorrenti f’fażi ta’ żvilupp.</w:t>
      </w:r>
    </w:p>
  </w:footnote>
  <w:footnote w:id="47">
    <w:p w14:paraId="52DF46B1" w14:textId="77777777" w:rsidR="006C135F" w:rsidRPr="00A64415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 xml:space="preserve">Għandek tipprovdi ishma tas-suq għall-partijiet u/jew il-kompetituri li joffru prodotti kummerċjalizzati. </w:t>
      </w:r>
      <w:r>
        <w:rPr>
          <w:sz w:val="18"/>
        </w:rPr>
        <w:t>Jekk</w:t>
      </w:r>
      <w:r>
        <w:t xml:space="preserve"> ma jkun hemm l-ebda prodott kummerċjalizzat, </w:t>
      </w:r>
      <w:r>
        <w:rPr>
          <w:sz w:val="18"/>
        </w:rPr>
        <w:t>għandek</w:t>
      </w:r>
      <w:r>
        <w:t xml:space="preserve"> tidentifika mill-inqas tliet kompetituri li jiżviluppaw prodotti konkorrenti f’fażi ta’ żvilupp.</w:t>
      </w:r>
    </w:p>
  </w:footnote>
  <w:footnote w:id="48">
    <w:p w14:paraId="52DF46B2" w14:textId="77777777" w:rsidR="006C135F" w:rsidRDefault="006C135F" w:rsidP="002138D6">
      <w:pPr>
        <w:pStyle w:val="FootnoteText1"/>
        <w:tabs>
          <w:tab w:val="left" w:pos="709"/>
        </w:tabs>
        <w:ind w:left="426" w:hanging="426"/>
      </w:pPr>
      <w:r>
        <w:rPr>
          <w:rStyle w:val="FootnoteReference"/>
        </w:rPr>
        <w:footnoteRef/>
      </w:r>
      <w:r>
        <w:tab/>
        <w:t>Pereżempju, jekk fir-rigward tar-relazzjoni vertikali bejn is-suq upstream U u s-suq downstream D, inti kkunsidrat id-definizzjonijiet plawżibbli tas-suq upstream U1 u U2, għandek tinkludi żewġ tabelli: (i) informazzjoni dwar U1 u D, u (ii) informazzjoni dwar U2 u D.</w:t>
      </w:r>
    </w:p>
  </w:footnote>
  <w:footnote w:id="49">
    <w:p w14:paraId="52DF46B3" w14:textId="77777777" w:rsidR="006C135F" w:rsidRPr="004D7BA4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 xml:space="preserve">Għandek tipprovdi ishma tas-suq għall-partijiet u/jew il-kompetituri li joffru prodotti kummerċjalizzati. </w:t>
      </w:r>
      <w:r>
        <w:rPr>
          <w:sz w:val="18"/>
        </w:rPr>
        <w:t>Jekk</w:t>
      </w:r>
      <w:r>
        <w:t xml:space="preserve"> ma jkun hemm l-ebda prodott kummerċjalizzat, </w:t>
      </w:r>
      <w:r>
        <w:rPr>
          <w:sz w:val="18"/>
        </w:rPr>
        <w:t>għandek</w:t>
      </w:r>
      <w:r>
        <w:t xml:space="preserve"> tidentifika mill-inqas tliet kompetituri li jiżviluppaw prodotti konkorrenti f’fażi ta’ żvilupp.</w:t>
      </w:r>
    </w:p>
  </w:footnote>
  <w:footnote w:id="50">
    <w:p w14:paraId="52DF46B4" w14:textId="77777777" w:rsidR="006C135F" w:rsidRPr="004D7BA4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 xml:space="preserve">Għandek tipprovdi ishma tas-suq għall-partijiet u/jew il-kompetituri li joffru prodotti kummerċjalizzati. </w:t>
      </w:r>
      <w:r>
        <w:rPr>
          <w:sz w:val="18"/>
        </w:rPr>
        <w:t>Jekk</w:t>
      </w:r>
      <w:r>
        <w:t xml:space="preserve"> ma jkun hemm l-ebda prodott kummerċjalizzat, </w:t>
      </w:r>
      <w:r>
        <w:rPr>
          <w:sz w:val="18"/>
        </w:rPr>
        <w:t>għandek</w:t>
      </w:r>
      <w:r>
        <w:t xml:space="preserve"> tidentifika mill-inqas tliet kompetituri li jiżviluppaw prodotti konkorrenti f’fażi ta’ żvilupp.</w:t>
      </w:r>
    </w:p>
  </w:footnote>
  <w:footnote w:id="51">
    <w:p w14:paraId="52DF46B5" w14:textId="77777777" w:rsidR="006C135F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 xml:space="preserve">Imla tabella waħda biss għas-swieq kollha li jaqgħu taħt kwalunkwe waħda mill-kategoriji tal-Avviż dwar il-Proċedura Simplifikata li għalihom ma tapplika l-ebda waħda mis-salvagwardji/esklużjonijiet (jiġifieri, it-tweġiba għall-mistoqsijiet kollha fit-Taqsima 11 hija “Le”).  Għal kull suq li jaqa’ taħt xi waħda mill-kategoriji tal-Avviż dwar il-Proċedura Simplifikata li għalih it-tweġiba għal mill-inqas mistoqsija waħda tkun “Iva”, għandek tipprovdi tabella separata.  </w:t>
      </w:r>
    </w:p>
  </w:footnote>
  <w:footnote w:id="52">
    <w:p w14:paraId="52DF46B6" w14:textId="77777777" w:rsidR="006C135F" w:rsidRDefault="006C135F" w:rsidP="002138D6">
      <w:pPr>
        <w:pStyle w:val="FootnoteText1"/>
        <w:tabs>
          <w:tab w:val="left" w:pos="709"/>
        </w:tabs>
        <w:ind w:left="426" w:hanging="426"/>
        <w:contextualSpacing/>
      </w:pPr>
      <w:r>
        <w:rPr>
          <w:rStyle w:val="FootnoteReference"/>
        </w:rPr>
        <w:footnoteRef/>
      </w:r>
      <w:r>
        <w:tab/>
        <w:t xml:space="preserve">Jekk din il-metrika tkun rilevanti għas-swieq meta l-konċentrazzjoni tagħti lok għal sovrappożizzjoni orizzontali jew relazzjoni vertikali bejn l-attivitajiet tal-partijiet.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182B9" w14:textId="77777777" w:rsidR="0097744F" w:rsidRPr="0097744F" w:rsidRDefault="0097744F" w:rsidP="0097744F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59" w14:textId="77777777" w:rsidR="006C135F" w:rsidRDefault="006C135F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5A" w14:textId="77777777" w:rsidR="006C135F" w:rsidRPr="00AC7A35" w:rsidRDefault="006C135F" w:rsidP="00D50649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5D" w14:textId="77777777" w:rsidR="006C135F" w:rsidRPr="00AC7A35" w:rsidRDefault="006C135F" w:rsidP="00D50649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5F" w14:textId="77777777" w:rsidR="006C135F" w:rsidRDefault="006C135F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60" w14:textId="77777777" w:rsidR="006C135F" w:rsidRPr="00366940" w:rsidRDefault="006C135F" w:rsidP="00D50649">
    <w:pPr>
      <w:pStyle w:val="HeaderLandscape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63" w14:textId="77777777" w:rsidR="006C135F" w:rsidRPr="00AC7A35" w:rsidRDefault="006C135F" w:rsidP="00D50649">
    <w:pPr>
      <w:pStyle w:val="HeaderLandscape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65" w14:textId="77777777" w:rsidR="006C135F" w:rsidRDefault="006C135F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66" w14:textId="77777777" w:rsidR="006C135F" w:rsidRPr="00366940" w:rsidRDefault="006C135F" w:rsidP="00D50649">
    <w:pPr>
      <w:pStyle w:val="HeaderLandscape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69" w14:textId="77777777" w:rsidR="006C135F" w:rsidRPr="00AC7A35" w:rsidRDefault="006C135F" w:rsidP="00D50649">
    <w:pPr>
      <w:pStyle w:val="HeaderLandscape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6B" w14:textId="77777777" w:rsidR="006C135F" w:rsidRDefault="006C13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BFD5F" w14:textId="77777777" w:rsidR="0097744F" w:rsidRPr="0097744F" w:rsidRDefault="0097744F" w:rsidP="0097744F">
    <w:pPr>
      <w:pStyle w:val="HeaderCoverPage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6C" w14:textId="77777777" w:rsidR="006C135F" w:rsidRPr="00366940" w:rsidRDefault="006C135F" w:rsidP="00D50649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6F" w14:textId="77777777" w:rsidR="006C135F" w:rsidRPr="00AC7A35" w:rsidRDefault="006C135F" w:rsidP="00D50649">
    <w:pPr>
      <w:pStyle w:val="Header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71" w14:textId="77777777" w:rsidR="006C135F" w:rsidRDefault="006C135F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72" w14:textId="77777777" w:rsidR="006C135F" w:rsidRPr="00366940" w:rsidRDefault="006C135F" w:rsidP="00D50649">
    <w:pPr>
      <w:pStyle w:val="HeaderLandscape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75" w14:textId="77777777" w:rsidR="006C135F" w:rsidRPr="00AC7A35" w:rsidRDefault="006C135F" w:rsidP="00D50649">
    <w:pPr>
      <w:pStyle w:val="HeaderLandscape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77" w14:textId="77777777" w:rsidR="006C135F" w:rsidRDefault="006C135F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78" w14:textId="77777777" w:rsidR="006C135F" w:rsidRPr="006F0827" w:rsidRDefault="006C135F" w:rsidP="00D50649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7B" w14:textId="77777777" w:rsidR="006C135F" w:rsidRPr="006F0827" w:rsidRDefault="006C135F" w:rsidP="00D506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37B40" w14:textId="77777777" w:rsidR="0097744F" w:rsidRPr="0097744F" w:rsidRDefault="0097744F" w:rsidP="0097744F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4D" w14:textId="77777777" w:rsidR="006C135F" w:rsidRDefault="006C135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4E" w14:textId="77777777" w:rsidR="006C135F" w:rsidRDefault="006C135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51" w14:textId="77777777" w:rsidR="006C135F" w:rsidRDefault="006C135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53" w14:textId="77777777" w:rsidR="006C135F" w:rsidRDefault="006C135F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54" w14:textId="77777777" w:rsidR="006C135F" w:rsidRPr="00AC7A35" w:rsidRDefault="006C135F" w:rsidP="00D50649">
    <w:pPr>
      <w:pStyle w:val="HeaderLandscape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657" w14:textId="77777777" w:rsidR="006C135F" w:rsidRPr="00AC7A35" w:rsidRDefault="006C135F" w:rsidP="00D50649">
    <w:pPr>
      <w:pStyle w:val="HeaderLandscap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B758222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0D363AE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E10EE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EF0A167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290AC26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C5A878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F9B2DE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185289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DDF498E"/>
    <w:multiLevelType w:val="hybridMultilevel"/>
    <w:tmpl w:val="F9BC6E24"/>
    <w:lvl w:ilvl="0" w:tplc="E9503BF6">
      <w:start w:val="1"/>
      <w:numFmt w:val="lowerLetter"/>
      <w:pStyle w:val="Text1letter"/>
      <w:lvlText w:val="(%1)"/>
      <w:lvlJc w:val="left"/>
      <w:pPr>
        <w:ind w:left="213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858" w:hanging="360"/>
      </w:pPr>
    </w:lvl>
    <w:lvl w:ilvl="2" w:tplc="080C001B" w:tentative="1">
      <w:start w:val="1"/>
      <w:numFmt w:val="lowerRoman"/>
      <w:lvlText w:val="%3."/>
      <w:lvlJc w:val="right"/>
      <w:pPr>
        <w:ind w:left="3578" w:hanging="180"/>
      </w:pPr>
    </w:lvl>
    <w:lvl w:ilvl="3" w:tplc="080C000F" w:tentative="1">
      <w:start w:val="1"/>
      <w:numFmt w:val="decimal"/>
      <w:lvlText w:val="%4."/>
      <w:lvlJc w:val="left"/>
      <w:pPr>
        <w:ind w:left="4298" w:hanging="360"/>
      </w:pPr>
    </w:lvl>
    <w:lvl w:ilvl="4" w:tplc="080C0019" w:tentative="1">
      <w:start w:val="1"/>
      <w:numFmt w:val="lowerLetter"/>
      <w:lvlText w:val="%5."/>
      <w:lvlJc w:val="left"/>
      <w:pPr>
        <w:ind w:left="5018" w:hanging="360"/>
      </w:pPr>
    </w:lvl>
    <w:lvl w:ilvl="5" w:tplc="080C001B" w:tentative="1">
      <w:start w:val="1"/>
      <w:numFmt w:val="lowerRoman"/>
      <w:lvlText w:val="%6."/>
      <w:lvlJc w:val="right"/>
      <w:pPr>
        <w:ind w:left="5738" w:hanging="180"/>
      </w:pPr>
    </w:lvl>
    <w:lvl w:ilvl="6" w:tplc="080C000F" w:tentative="1">
      <w:start w:val="1"/>
      <w:numFmt w:val="decimal"/>
      <w:lvlText w:val="%7."/>
      <w:lvlJc w:val="left"/>
      <w:pPr>
        <w:ind w:left="6458" w:hanging="360"/>
      </w:pPr>
    </w:lvl>
    <w:lvl w:ilvl="7" w:tplc="080C0019" w:tentative="1">
      <w:start w:val="1"/>
      <w:numFmt w:val="lowerLetter"/>
      <w:lvlText w:val="%8."/>
      <w:lvlJc w:val="left"/>
      <w:pPr>
        <w:ind w:left="7178" w:hanging="360"/>
      </w:pPr>
    </w:lvl>
    <w:lvl w:ilvl="8" w:tplc="08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1051238D"/>
    <w:multiLevelType w:val="hybridMultilevel"/>
    <w:tmpl w:val="281C34C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6974D3"/>
    <w:multiLevelType w:val="hybridMultilevel"/>
    <w:tmpl w:val="2F6231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5085BB2"/>
    <w:multiLevelType w:val="hybridMultilevel"/>
    <w:tmpl w:val="D922AF42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80878FD"/>
    <w:multiLevelType w:val="hybridMultilevel"/>
    <w:tmpl w:val="8D84844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6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7" w15:restartNumberingAfterBreak="0">
    <w:nsid w:val="40315490"/>
    <w:multiLevelType w:val="singleLevel"/>
    <w:tmpl w:val="1F86C700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0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21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2" w15:restartNumberingAfterBreak="0">
    <w:nsid w:val="48BC0C99"/>
    <w:multiLevelType w:val="hybridMultilevel"/>
    <w:tmpl w:val="126E7C6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A115E3"/>
    <w:multiLevelType w:val="hybridMultilevel"/>
    <w:tmpl w:val="C024D07A"/>
    <w:lvl w:ilvl="0" w:tplc="FCB0A7E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5" w15:restartNumberingAfterBreak="0">
    <w:nsid w:val="596D67A1"/>
    <w:multiLevelType w:val="singleLevel"/>
    <w:tmpl w:val="9AC8831A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6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7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CFB5E50"/>
    <w:multiLevelType w:val="hybridMultilevel"/>
    <w:tmpl w:val="D318ED8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7F00F4"/>
    <w:multiLevelType w:val="hybridMultilevel"/>
    <w:tmpl w:val="76CAB9F4"/>
    <w:lvl w:ilvl="0" w:tplc="080C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31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32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4" w15:restartNumberingAfterBreak="0">
    <w:nsid w:val="68F556BA"/>
    <w:multiLevelType w:val="hybridMultilevel"/>
    <w:tmpl w:val="B1EEAA18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6901C1"/>
    <w:multiLevelType w:val="singleLevel"/>
    <w:tmpl w:val="208841AE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36" w15:restartNumberingAfterBreak="0">
    <w:nsid w:val="73EB57A1"/>
    <w:multiLevelType w:val="hybridMultilevel"/>
    <w:tmpl w:val="7504B7BE"/>
    <w:lvl w:ilvl="0" w:tplc="4094FD3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HAnsi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38" w15:restartNumberingAfterBreak="0">
    <w:nsid w:val="793F26AE"/>
    <w:multiLevelType w:val="hybridMultilevel"/>
    <w:tmpl w:val="AB521C5A"/>
    <w:lvl w:ilvl="0" w:tplc="080C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39" w15:restartNumberingAfterBreak="0">
    <w:nsid w:val="79C96D36"/>
    <w:multiLevelType w:val="multilevel"/>
    <w:tmpl w:val="BE983CE4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0" w15:restartNumberingAfterBreak="0">
    <w:nsid w:val="7B2A4706"/>
    <w:multiLevelType w:val="hybridMultilevel"/>
    <w:tmpl w:val="ABCC4692"/>
    <w:lvl w:ilvl="0" w:tplc="B0261C30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2" w15:restartNumberingAfterBreak="0">
    <w:nsid w:val="7D8820A0"/>
    <w:multiLevelType w:val="singleLevel"/>
    <w:tmpl w:val="54F6C7B4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5"/>
  </w:num>
  <w:num w:numId="9">
    <w:abstractNumId w:val="5"/>
  </w:num>
  <w:num w:numId="10">
    <w:abstractNumId w:val="4"/>
  </w:num>
  <w:num w:numId="11">
    <w:abstractNumId w:val="3"/>
  </w:num>
  <w:num w:numId="12">
    <w:abstractNumId w:val="17"/>
  </w:num>
  <w:num w:numId="13">
    <w:abstractNumId w:val="31"/>
  </w:num>
  <w:num w:numId="14">
    <w:abstractNumId w:val="25"/>
  </w:num>
  <w:num w:numId="15">
    <w:abstractNumId w:val="37"/>
  </w:num>
  <w:num w:numId="16">
    <w:abstractNumId w:val="42"/>
  </w:num>
  <w:num w:numId="17">
    <w:abstractNumId w:val="6"/>
  </w:num>
  <w:num w:numId="18">
    <w:abstractNumId w:val="39"/>
  </w:num>
  <w:num w:numId="19">
    <w:abstractNumId w:val="2"/>
  </w:num>
  <w:num w:numId="20">
    <w:abstractNumId w:val="1"/>
  </w:num>
  <w:num w:numId="21">
    <w:abstractNumId w:val="0"/>
  </w:num>
  <w:num w:numId="22">
    <w:abstractNumId w:val="8"/>
  </w:num>
  <w:num w:numId="23">
    <w:abstractNumId w:val="34"/>
  </w:num>
  <w:num w:numId="24">
    <w:abstractNumId w:val="13"/>
  </w:num>
  <w:num w:numId="25">
    <w:abstractNumId w:val="38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10"/>
  </w:num>
  <w:num w:numId="29">
    <w:abstractNumId w:val="29"/>
  </w:num>
  <w:num w:numId="30">
    <w:abstractNumId w:val="14"/>
  </w:num>
  <w:num w:numId="31">
    <w:abstractNumId w:val="40"/>
  </w:num>
  <w:num w:numId="32">
    <w:abstractNumId w:val="30"/>
  </w:num>
  <w:num w:numId="33">
    <w:abstractNumId w:val="9"/>
  </w:num>
  <w:num w:numId="34">
    <w:abstractNumId w:val="22"/>
  </w:num>
  <w:num w:numId="35">
    <w:abstractNumId w:val="28"/>
  </w:num>
  <w:num w:numId="36">
    <w:abstractNumId w:val="18"/>
  </w:num>
  <w:num w:numId="37">
    <w:abstractNumId w:val="33"/>
  </w:num>
  <w:num w:numId="38">
    <w:abstractNumId w:val="16"/>
  </w:num>
  <w:num w:numId="39">
    <w:abstractNumId w:val="19"/>
  </w:num>
  <w:num w:numId="40">
    <w:abstractNumId w:val="20"/>
  </w:num>
  <w:num w:numId="41">
    <w:abstractNumId w:val="12"/>
  </w:num>
  <w:num w:numId="42">
    <w:abstractNumId w:val="32"/>
  </w:num>
  <w:num w:numId="43">
    <w:abstractNumId w:val="21"/>
  </w:num>
  <w:num w:numId="44">
    <w:abstractNumId w:val="26"/>
  </w:num>
  <w:num w:numId="45">
    <w:abstractNumId w:val="27"/>
  </w:num>
  <w:num w:numId="46">
    <w:abstractNumId w:val="15"/>
  </w:num>
  <w:num w:numId="47">
    <w:abstractNumId w:val="24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Status" w:val="Green"/>
    <w:docVar w:name="LW_ACCOMPAGNANT.CP" w:val="tar-"/>
    <w:docVar w:name="LW_ANNEX_NBR_FIRST" w:val="2"/>
    <w:docVar w:name="LW_ANNEX_NBR_LAST" w:val="2"/>
    <w:docVar w:name="LW_ANNEX_UNIQUE" w:val="0"/>
    <w:docVar w:name="LW_CORRIGENDUM" w:val="&lt;UNUSED&gt;"/>
    <w:docVar w:name="LW_COVERPAGE_EXISTS" w:val="True"/>
    <w:docVar w:name="LW_COVERPAGE_GUID" w:val="9D8B59DC-A6F3-4911-85F6-FB3262570F62"/>
    <w:docVar w:name="LW_COVERPAGE_TYPE" w:val="1"/>
    <w:docVar w:name="LW_CROSSREFERENCE" w:val="{SEC(2023) 251 final} - {SWD(2023) 80 final} - {SWD(2023) 81 final}"/>
    <w:docVar w:name="LW_DocType" w:val="NORMAL"/>
    <w:docVar w:name="LW_EMISSION" w:val="20.4.2023"/>
    <w:docVar w:name="LW_EMISSION_ISODATE" w:val="2023-04-20"/>
    <w:docVar w:name="LW_EMISSION_LOCATION" w:val="BRX"/>
    <w:docVar w:name="LW_EMISSION_PREFIX" w:val="Brussell, "/>
    <w:docVar w:name="LW_EMISSION_SUFFIX" w:val=" "/>
    <w:docVar w:name="LW_ID_DOCTYPE_NONLW" w:val="CP-038"/>
    <w:docVar w:name="LW_LANGUE" w:val="MT"/>
    <w:docVar w:name="LW_LEVEL_OF_SENSITIVITY" w:val="Standard treatment"/>
    <w:docVar w:name="LW_NOM.INST" w:val="IL-KUMMISSJONI EWROPEA"/>
    <w:docVar w:name="LW_NOM.INST_JOINTDOC" w:val="&lt;EMPTY&gt;"/>
    <w:docVar w:name="LW_OBJETACTEPRINCIPAL.CP" w:val="li jimplimenta r-Regolament tal-Kunsill (KE) Nru 139/2004 dwar il-kontroll tal-konċentrazzjonijiet bejn l-impriżi u li jħassar ir-Regolament tal-Kummissjoni (KE) Nru 802/2004 _x000d__x000d__x000d__x000d__x000d__x000d__x000d__x000d__x000d__x000d__x000d__x000d__x000d__x000d__x000d__x000d__x000d__x000d__x000d__x000d__x000b__x000d__x000d__x000d__x000d__x000d__x000d__x000d__x000d__x000d__x000d__x000d__x000d__x000d__x000d__x000d__x000d__x000d__x000d__x000d__x000d__x000b_"/>
    <w:docVar w:name="LW_PART_NBR" w:val="1"/>
    <w:docVar w:name="LW_PART_NBR_TOTAL" w:val="1"/>
    <w:docVar w:name="LW_REF.INST.NEW" w:val="C"/>
    <w:docVar w:name="LW_REF.INST.NEW_ADOPTED" w:val="final"/>
    <w:docVar w:name="LW_REF.INST.NEW_TEXT" w:val="(2023) 2400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ANNESS_x000b_"/>
    <w:docVar w:name="LW_TYPEACTEPRINCIPAL.CP" w:val="REGOLAMENT TA’ IMPLIMENTAZZJONI TAL-KUMMISSJONI (UE) .../... _x000b_"/>
    <w:docVar w:name="LwApiVersions" w:val="LW4CoDe 1.23.2.0; LW 8.0, Build 20211117"/>
  </w:docVars>
  <w:rsids>
    <w:rsidRoot w:val="00B624FB"/>
    <w:rsid w:val="00012B44"/>
    <w:rsid w:val="00020896"/>
    <w:rsid w:val="001144CA"/>
    <w:rsid w:val="00154223"/>
    <w:rsid w:val="001752D7"/>
    <w:rsid w:val="002138D6"/>
    <w:rsid w:val="00223609"/>
    <w:rsid w:val="00224A6E"/>
    <w:rsid w:val="002A52BA"/>
    <w:rsid w:val="002C5E9B"/>
    <w:rsid w:val="002D05BE"/>
    <w:rsid w:val="002E59A6"/>
    <w:rsid w:val="003162DE"/>
    <w:rsid w:val="00327664"/>
    <w:rsid w:val="00387567"/>
    <w:rsid w:val="004C22AD"/>
    <w:rsid w:val="004E11D1"/>
    <w:rsid w:val="004E62A4"/>
    <w:rsid w:val="004F76FA"/>
    <w:rsid w:val="005201C6"/>
    <w:rsid w:val="00537822"/>
    <w:rsid w:val="005914C5"/>
    <w:rsid w:val="005E41FF"/>
    <w:rsid w:val="00670C03"/>
    <w:rsid w:val="00673BCE"/>
    <w:rsid w:val="00676E7F"/>
    <w:rsid w:val="006C135F"/>
    <w:rsid w:val="006D30B4"/>
    <w:rsid w:val="00737470"/>
    <w:rsid w:val="00774C1A"/>
    <w:rsid w:val="008429E1"/>
    <w:rsid w:val="008F62D7"/>
    <w:rsid w:val="00926DA1"/>
    <w:rsid w:val="00962001"/>
    <w:rsid w:val="0097744F"/>
    <w:rsid w:val="00A3455E"/>
    <w:rsid w:val="00A37F06"/>
    <w:rsid w:val="00A42683"/>
    <w:rsid w:val="00A44FE5"/>
    <w:rsid w:val="00A871E3"/>
    <w:rsid w:val="00AC213E"/>
    <w:rsid w:val="00AD296D"/>
    <w:rsid w:val="00B04A43"/>
    <w:rsid w:val="00B3445C"/>
    <w:rsid w:val="00B624FB"/>
    <w:rsid w:val="00B77EE0"/>
    <w:rsid w:val="00BA380B"/>
    <w:rsid w:val="00BC3FF5"/>
    <w:rsid w:val="00C75BB6"/>
    <w:rsid w:val="00CD6008"/>
    <w:rsid w:val="00CE54AE"/>
    <w:rsid w:val="00D04FC7"/>
    <w:rsid w:val="00D273A1"/>
    <w:rsid w:val="00D30CAE"/>
    <w:rsid w:val="00D50649"/>
    <w:rsid w:val="00DE739C"/>
    <w:rsid w:val="00E82663"/>
    <w:rsid w:val="00F74451"/>
    <w:rsid w:val="00F87AAF"/>
    <w:rsid w:val="00FA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2DF4017"/>
  <w15:chartTrackingRefBased/>
  <w15:docId w15:val="{E0E4E0D1-862B-4953-ACC3-66071BA5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38D6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Heading2">
    <w:name w:val="heading 2"/>
    <w:basedOn w:val="Normal"/>
    <w:next w:val="Text1"/>
    <w:link w:val="Heading2Char"/>
    <w:uiPriority w:val="9"/>
    <w:unhideWhenUsed/>
    <w:qFormat/>
    <w:rsid w:val="002138D6"/>
    <w:pPr>
      <w:keepNext/>
      <w:tabs>
        <w:tab w:val="num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Theme="majorEastAsia" w:hAnsi="Times New Roman" w:cs="Times New Roman"/>
      <w:b/>
      <w:bCs/>
      <w:sz w:val="24"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2138D6"/>
    <w:pPr>
      <w:keepNext/>
      <w:tabs>
        <w:tab w:val="num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Theme="majorEastAsia" w:hAnsi="Times New Roman" w:cs="Times New Roman"/>
      <w:bCs/>
      <w:i/>
      <w:sz w:val="24"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2138D6"/>
    <w:pPr>
      <w:keepNext/>
      <w:tabs>
        <w:tab w:val="num" w:pos="850"/>
      </w:tabs>
      <w:spacing w:before="120" w:after="120" w:line="240" w:lineRule="auto"/>
      <w:ind w:left="850" w:hanging="850"/>
      <w:jc w:val="both"/>
      <w:outlineLvl w:val="3"/>
    </w:pPr>
    <w:rPr>
      <w:rFonts w:ascii="Times New Roman" w:eastAsiaTheme="majorEastAsia" w:hAnsi="Times New Roman" w:cs="Times New Roman"/>
      <w:bCs/>
      <w:iCs/>
      <w:sz w:val="24"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rsid w:val="002138D6"/>
    <w:pPr>
      <w:keepNext/>
      <w:tabs>
        <w:tab w:val="num" w:pos="1417"/>
      </w:tabs>
      <w:spacing w:before="120" w:after="120" w:line="240" w:lineRule="auto"/>
      <w:ind w:left="1417" w:hanging="1417"/>
      <w:jc w:val="both"/>
      <w:outlineLvl w:val="4"/>
    </w:pPr>
    <w:rPr>
      <w:rFonts w:ascii="Times New Roman" w:eastAsiaTheme="majorEastAsia" w:hAnsi="Times New Roman" w:cs="Times New Roman"/>
      <w:sz w:val="24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rsid w:val="002138D6"/>
    <w:pPr>
      <w:keepNext/>
      <w:tabs>
        <w:tab w:val="num" w:pos="1417"/>
      </w:tabs>
      <w:spacing w:before="120" w:after="120" w:line="240" w:lineRule="auto"/>
      <w:ind w:left="1417" w:hanging="1417"/>
      <w:jc w:val="both"/>
      <w:outlineLvl w:val="5"/>
    </w:pPr>
    <w:rPr>
      <w:rFonts w:ascii="Times New Roman" w:eastAsiaTheme="majorEastAsia" w:hAnsi="Times New Roman" w:cs="Times New Roman"/>
      <w:iCs/>
      <w:sz w:val="24"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rsid w:val="002138D6"/>
    <w:pPr>
      <w:keepNext/>
      <w:tabs>
        <w:tab w:val="num" w:pos="1417"/>
      </w:tabs>
      <w:spacing w:before="120" w:after="120" w:line="240" w:lineRule="auto"/>
      <w:ind w:left="1417" w:hanging="1417"/>
      <w:jc w:val="both"/>
      <w:outlineLvl w:val="6"/>
    </w:pPr>
    <w:rPr>
      <w:rFonts w:ascii="Times New Roman" w:eastAsiaTheme="majorEastAsia" w:hAnsi="Times New Roman" w:cs="Times New Roman"/>
      <w:iCs/>
      <w:sz w:val="24"/>
    </w:rPr>
  </w:style>
  <w:style w:type="paragraph" w:styleId="Heading8">
    <w:name w:val="heading 8"/>
    <w:basedOn w:val="Normal"/>
    <w:next w:val="Normal"/>
    <w:link w:val="Heading8Char"/>
    <w:qFormat/>
    <w:rsid w:val="002138D6"/>
    <w:pPr>
      <w:autoSpaceDE w:val="0"/>
      <w:autoSpaceDN w:val="0"/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Arial"/>
      <w:i/>
      <w:iCs/>
      <w:sz w:val="20"/>
      <w:szCs w:val="20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2138D6"/>
    <w:pPr>
      <w:autoSpaceDE w:val="0"/>
      <w:autoSpaceDN w:val="0"/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i/>
      <w:iCs/>
      <w:sz w:val="18"/>
      <w:szCs w:val="18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r">
    <w:name w:val="Marker"/>
    <w:basedOn w:val="DefaultParagraphFont"/>
    <w:rsid w:val="00B624FB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B624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4FB"/>
  </w:style>
  <w:style w:type="paragraph" w:styleId="Footer">
    <w:name w:val="footer"/>
    <w:basedOn w:val="Normal"/>
    <w:link w:val="FooterChar"/>
    <w:uiPriority w:val="99"/>
    <w:unhideWhenUsed/>
    <w:rsid w:val="00B624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4FB"/>
  </w:style>
  <w:style w:type="paragraph" w:customStyle="1" w:styleId="Pagedecouverture">
    <w:name w:val="Page de couverture"/>
    <w:basedOn w:val="Normal"/>
    <w:next w:val="Normal"/>
    <w:rsid w:val="00B624FB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FooterCoverPage">
    <w:name w:val="Footer Cover Page"/>
    <w:basedOn w:val="Normal"/>
    <w:link w:val="FooterCoverPageChar"/>
    <w:rsid w:val="00B624FB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B624FB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B624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B624FB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B624FB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B624FB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B624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B624FB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B624FB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B624FB"/>
    <w:rPr>
      <w:rFonts w:ascii="Times New Roman" w:hAnsi="Times New Roman" w:cs="Times New Roman"/>
      <w:sz w:val="28"/>
    </w:rPr>
  </w:style>
  <w:style w:type="character" w:styleId="Hyperlink">
    <w:name w:val="Hyperlink"/>
    <w:basedOn w:val="DefaultParagraphFont"/>
    <w:uiPriority w:val="99"/>
    <w:unhideWhenUsed/>
    <w:rsid w:val="00B624FB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B624FB"/>
    <w:rPr>
      <w:shd w:val="clear" w:color="auto" w:fill="auto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B62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1">
    <w:name w:val="Hyperlink1"/>
    <w:basedOn w:val="DefaultParagraphFont"/>
    <w:unhideWhenUsed/>
    <w:rsid w:val="00B624FB"/>
    <w:rPr>
      <w:color w:val="0000FF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B62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Text1">
    <w:name w:val="Footnote Text1"/>
    <w:basedOn w:val="Normal"/>
    <w:next w:val="FootnoteText"/>
    <w:uiPriority w:val="99"/>
    <w:unhideWhenUsed/>
    <w:rsid w:val="00B624FB"/>
    <w:pPr>
      <w:spacing w:after="0" w:line="240" w:lineRule="auto"/>
      <w:ind w:left="720" w:hanging="720"/>
      <w:jc w:val="both"/>
    </w:pPr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24FB"/>
    <w:pPr>
      <w:spacing w:after="0" w:line="240" w:lineRule="auto"/>
      <w:ind w:left="720" w:hanging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24FB"/>
    <w:rPr>
      <w:rFonts w:ascii="Times New Roman" w:hAnsi="Times New Roman" w:cs="Times New Roman"/>
      <w:sz w:val="20"/>
      <w:szCs w:val="20"/>
    </w:rPr>
  </w:style>
  <w:style w:type="paragraph" w:customStyle="1" w:styleId="SectionTitle">
    <w:name w:val="SectionTitle"/>
    <w:basedOn w:val="Normal"/>
    <w:next w:val="Heading1"/>
    <w:rsid w:val="00B624FB"/>
    <w:pPr>
      <w:keepNext/>
      <w:spacing w:before="120" w:after="360" w:line="240" w:lineRule="auto"/>
      <w:jc w:val="center"/>
    </w:pPr>
    <w:rPr>
      <w:rFonts w:ascii="Times New Roman" w:hAnsi="Times New Roman" w:cs="Times New Roman"/>
      <w:b/>
      <w:smallCaps/>
      <w:sz w:val="28"/>
    </w:rPr>
  </w:style>
  <w:style w:type="paragraph" w:customStyle="1" w:styleId="Point0number">
    <w:name w:val="Point 0 (number)"/>
    <w:basedOn w:val="Normal"/>
    <w:rsid w:val="00B624FB"/>
    <w:pPr>
      <w:numPr>
        <w:numId w:val="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number">
    <w:name w:val="Point 1 (number)"/>
    <w:basedOn w:val="Normal"/>
    <w:rsid w:val="00B624FB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number">
    <w:name w:val="Point 2 (number)"/>
    <w:basedOn w:val="Normal"/>
    <w:rsid w:val="00B624FB"/>
    <w:pPr>
      <w:numPr>
        <w:ilvl w:val="4"/>
        <w:numId w:val="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number">
    <w:name w:val="Point 3 (number)"/>
    <w:basedOn w:val="Normal"/>
    <w:rsid w:val="00B624FB"/>
    <w:pPr>
      <w:numPr>
        <w:ilvl w:val="6"/>
        <w:numId w:val="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0letter">
    <w:name w:val="Point 0 (letter)"/>
    <w:basedOn w:val="Normal"/>
    <w:rsid w:val="00B624FB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letter">
    <w:name w:val="Point 1 (letter)"/>
    <w:basedOn w:val="Normal"/>
    <w:rsid w:val="00B624FB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letter">
    <w:name w:val="Point 2 (letter)"/>
    <w:basedOn w:val="Normal"/>
    <w:rsid w:val="00B624FB"/>
    <w:pPr>
      <w:numPr>
        <w:ilvl w:val="5"/>
        <w:numId w:val="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letter">
    <w:name w:val="Point 3 (letter)"/>
    <w:basedOn w:val="Normal"/>
    <w:rsid w:val="00B624FB"/>
    <w:pPr>
      <w:numPr>
        <w:ilvl w:val="7"/>
        <w:numId w:val="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4letter">
    <w:name w:val="Point 4 (letter)"/>
    <w:basedOn w:val="Normal"/>
    <w:rsid w:val="00B624FB"/>
    <w:pPr>
      <w:numPr>
        <w:ilvl w:val="8"/>
        <w:numId w:val="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Annexetitre">
    <w:name w:val="Annexe titre"/>
    <w:basedOn w:val="Normal"/>
    <w:next w:val="Normal"/>
    <w:rsid w:val="00B624FB"/>
    <w:pPr>
      <w:spacing w:before="120" w:after="120" w:line="240" w:lineRule="auto"/>
      <w:jc w:val="center"/>
    </w:pPr>
    <w:rPr>
      <w:rFonts w:ascii="Times New Roman" w:hAnsi="Times New Roman" w:cs="Times New Roman"/>
      <w:b/>
      <w:sz w:val="24"/>
      <w:u w:val="single"/>
    </w:rPr>
  </w:style>
  <w:style w:type="table" w:styleId="TableGrid">
    <w:name w:val="Table Grid"/>
    <w:basedOn w:val="TableNormal"/>
    <w:uiPriority w:val="39"/>
    <w:rsid w:val="00B62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138D6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138D6"/>
    <w:rPr>
      <w:rFonts w:ascii="Times New Roman" w:eastAsiaTheme="majorEastAsia" w:hAnsi="Times New Roman" w:cs="Times New Roman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38D6"/>
    <w:rPr>
      <w:rFonts w:ascii="Times New Roman" w:eastAsiaTheme="majorEastAsia" w:hAnsi="Times New Roman" w:cs="Times New Roman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38D6"/>
    <w:rPr>
      <w:rFonts w:ascii="Times New Roman" w:eastAsiaTheme="majorEastAsia" w:hAnsi="Times New Roman" w:cs="Times New Roman"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38D6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38D6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38D6"/>
    <w:rPr>
      <w:rFonts w:ascii="Times New Roman" w:eastAsiaTheme="majorEastAsia" w:hAnsi="Times New Roman" w:cs="Times New Roman"/>
      <w:iCs/>
      <w:sz w:val="24"/>
    </w:rPr>
  </w:style>
  <w:style w:type="character" w:customStyle="1" w:styleId="Heading8Char">
    <w:name w:val="Heading 8 Char"/>
    <w:basedOn w:val="DefaultParagraphFont"/>
    <w:link w:val="Heading8"/>
    <w:rsid w:val="002138D6"/>
    <w:rPr>
      <w:rFonts w:ascii="Arial" w:eastAsia="Times New Roman" w:hAnsi="Arial" w:cs="Arial"/>
      <w:i/>
      <w:iCs/>
      <w:sz w:val="20"/>
      <w:szCs w:val="20"/>
      <w:lang w:eastAsia="en-GB"/>
    </w:rPr>
  </w:style>
  <w:style w:type="character" w:customStyle="1" w:styleId="Heading9Char">
    <w:name w:val="Heading 9 Char"/>
    <w:basedOn w:val="DefaultParagraphFont"/>
    <w:link w:val="Heading9"/>
    <w:rsid w:val="002138D6"/>
    <w:rPr>
      <w:rFonts w:ascii="Arial" w:eastAsia="Times New Roman" w:hAnsi="Arial" w:cs="Arial"/>
      <w:i/>
      <w:iCs/>
      <w:sz w:val="18"/>
      <w:szCs w:val="18"/>
      <w:lang w:eastAsia="en-GB"/>
    </w:rPr>
  </w:style>
  <w:style w:type="paragraph" w:styleId="ListBullet">
    <w:name w:val="List Bullet"/>
    <w:basedOn w:val="Normal"/>
    <w:uiPriority w:val="99"/>
    <w:unhideWhenUsed/>
    <w:rsid w:val="002138D6"/>
    <w:pPr>
      <w:numPr>
        <w:numId w:val="7"/>
      </w:numPr>
      <w:spacing w:before="120" w:after="120" w:line="240" w:lineRule="auto"/>
      <w:contextualSpacing/>
      <w:jc w:val="both"/>
    </w:pPr>
    <w:rPr>
      <w:rFonts w:ascii="Times New Roman" w:hAnsi="Times New Roman" w:cs="Times New Roman"/>
      <w:sz w:val="24"/>
    </w:rPr>
  </w:style>
  <w:style w:type="paragraph" w:styleId="ListBullet2">
    <w:name w:val="List Bullet 2"/>
    <w:basedOn w:val="Normal"/>
    <w:uiPriority w:val="99"/>
    <w:unhideWhenUsed/>
    <w:rsid w:val="002138D6"/>
    <w:pPr>
      <w:numPr>
        <w:numId w:val="9"/>
      </w:numPr>
      <w:spacing w:before="120" w:after="120" w:line="240" w:lineRule="auto"/>
      <w:contextualSpacing/>
      <w:jc w:val="both"/>
    </w:pPr>
    <w:rPr>
      <w:rFonts w:ascii="Times New Roman" w:hAnsi="Times New Roman" w:cs="Times New Roman"/>
      <w:sz w:val="24"/>
    </w:rPr>
  </w:style>
  <w:style w:type="paragraph" w:styleId="ListBullet3">
    <w:name w:val="List Bullet 3"/>
    <w:basedOn w:val="Normal"/>
    <w:uiPriority w:val="99"/>
    <w:unhideWhenUsed/>
    <w:rsid w:val="002138D6"/>
    <w:pPr>
      <w:numPr>
        <w:numId w:val="10"/>
      </w:numPr>
      <w:spacing w:before="120" w:after="120" w:line="240" w:lineRule="auto"/>
      <w:contextualSpacing/>
      <w:jc w:val="both"/>
    </w:pPr>
    <w:rPr>
      <w:rFonts w:ascii="Times New Roman" w:hAnsi="Times New Roman" w:cs="Times New Roman"/>
      <w:sz w:val="24"/>
    </w:rPr>
  </w:style>
  <w:style w:type="paragraph" w:styleId="ListBullet4">
    <w:name w:val="List Bullet 4"/>
    <w:basedOn w:val="Normal"/>
    <w:uiPriority w:val="99"/>
    <w:unhideWhenUsed/>
    <w:rsid w:val="002138D6"/>
    <w:pPr>
      <w:numPr>
        <w:numId w:val="11"/>
      </w:numPr>
      <w:spacing w:before="120" w:after="120" w:line="240" w:lineRule="auto"/>
      <w:contextualSpacing/>
      <w:jc w:val="both"/>
    </w:pPr>
    <w:rPr>
      <w:rFonts w:ascii="Times New Roman" w:hAnsi="Times New Roman" w:cs="Times New Roman"/>
      <w:sz w:val="24"/>
    </w:rPr>
  </w:style>
  <w:style w:type="paragraph" w:customStyle="1" w:styleId="Default">
    <w:name w:val="Default"/>
    <w:rsid w:val="002138D6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138D6"/>
    <w:pPr>
      <w:spacing w:before="120" w:after="120" w:line="240" w:lineRule="auto"/>
      <w:ind w:left="720"/>
      <w:contextualSpacing/>
      <w:jc w:val="both"/>
    </w:pPr>
    <w:rPr>
      <w:rFonts w:ascii="Times New Roman" w:hAnsi="Times New Roman" w:cs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2138D6"/>
    <w:pPr>
      <w:spacing w:line="240" w:lineRule="auto"/>
      <w:jc w:val="both"/>
    </w:pPr>
    <w:rPr>
      <w:rFonts w:ascii="Times New Roman" w:hAnsi="Times New Roman" w:cs="Times New Roman"/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2138D6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ListNumber">
    <w:name w:val="List Number"/>
    <w:basedOn w:val="Normal"/>
    <w:uiPriority w:val="99"/>
    <w:unhideWhenUsed/>
    <w:rsid w:val="002138D6"/>
    <w:pPr>
      <w:numPr>
        <w:numId w:val="17"/>
      </w:numPr>
      <w:spacing w:before="120" w:after="120" w:line="240" w:lineRule="auto"/>
      <w:contextualSpacing/>
      <w:jc w:val="both"/>
    </w:pPr>
    <w:rPr>
      <w:rFonts w:ascii="Times New Roman" w:hAnsi="Times New Roman" w:cs="Times New Roman"/>
      <w:sz w:val="24"/>
    </w:rPr>
  </w:style>
  <w:style w:type="paragraph" w:styleId="ListNumber2">
    <w:name w:val="List Number 2"/>
    <w:basedOn w:val="Normal"/>
    <w:uiPriority w:val="99"/>
    <w:unhideWhenUsed/>
    <w:rsid w:val="002138D6"/>
    <w:pPr>
      <w:numPr>
        <w:numId w:val="19"/>
      </w:numPr>
      <w:spacing w:before="120" w:after="120" w:line="240" w:lineRule="auto"/>
      <w:contextualSpacing/>
      <w:jc w:val="both"/>
    </w:pPr>
    <w:rPr>
      <w:rFonts w:ascii="Times New Roman" w:hAnsi="Times New Roman" w:cs="Times New Roman"/>
      <w:sz w:val="24"/>
    </w:rPr>
  </w:style>
  <w:style w:type="paragraph" w:styleId="ListNumber3">
    <w:name w:val="List Number 3"/>
    <w:basedOn w:val="Normal"/>
    <w:uiPriority w:val="99"/>
    <w:unhideWhenUsed/>
    <w:rsid w:val="002138D6"/>
    <w:pPr>
      <w:numPr>
        <w:numId w:val="20"/>
      </w:numPr>
      <w:spacing w:before="120" w:after="120" w:line="240" w:lineRule="auto"/>
      <w:contextualSpacing/>
      <w:jc w:val="both"/>
    </w:pPr>
    <w:rPr>
      <w:rFonts w:ascii="Times New Roman" w:hAnsi="Times New Roman" w:cs="Times New Roman"/>
      <w:sz w:val="24"/>
    </w:rPr>
  </w:style>
  <w:style w:type="paragraph" w:styleId="ListNumber4">
    <w:name w:val="List Number 4"/>
    <w:basedOn w:val="Normal"/>
    <w:uiPriority w:val="99"/>
    <w:unhideWhenUsed/>
    <w:rsid w:val="002138D6"/>
    <w:pPr>
      <w:numPr>
        <w:numId w:val="21"/>
      </w:numPr>
      <w:spacing w:before="120" w:after="120" w:line="240" w:lineRule="auto"/>
      <w:contextualSpacing/>
      <w:jc w:val="both"/>
    </w:pPr>
    <w:rPr>
      <w:rFonts w:ascii="Times New Roman" w:hAnsi="Times New Roman" w:cs="Times New Roman"/>
      <w:sz w:val="24"/>
    </w:rPr>
  </w:style>
  <w:style w:type="character" w:styleId="CommentReference">
    <w:name w:val="annotation reference"/>
    <w:basedOn w:val="DefaultParagraphFont"/>
    <w:uiPriority w:val="99"/>
    <w:unhideWhenUsed/>
    <w:rsid w:val="00213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38D6"/>
    <w:pPr>
      <w:spacing w:before="120" w:after="12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38D6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138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138D6"/>
    <w:rPr>
      <w:rFonts w:ascii="Times New Roman" w:hAnsi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138D6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138D6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138D6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2138D6"/>
    <w:pPr>
      <w:spacing w:after="0" w:line="240" w:lineRule="auto"/>
      <w:jc w:val="both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138D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138D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ucun">
    <w:name w:val="Aucun"/>
    <w:rsid w:val="002138D6"/>
    <w:rPr>
      <w:lang w:val="mt-MT"/>
    </w:rPr>
  </w:style>
  <w:style w:type="paragraph" w:customStyle="1" w:styleId="norm2">
    <w:name w:val="norm2"/>
    <w:basedOn w:val="Normal"/>
    <w:rsid w:val="002138D6"/>
    <w:pPr>
      <w:spacing w:before="120" w:after="0" w:line="312" w:lineRule="atLeast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stitle-article-norm1">
    <w:name w:val="stitle-article-norm1"/>
    <w:basedOn w:val="Normal"/>
    <w:rsid w:val="002138D6"/>
    <w:pPr>
      <w:spacing w:before="240" w:after="120" w:line="312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title-article-norm1">
    <w:name w:val="title-article-norm1"/>
    <w:basedOn w:val="Normal"/>
    <w:rsid w:val="002138D6"/>
    <w:pPr>
      <w:spacing w:before="240" w:after="120" w:line="312" w:lineRule="atLeast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paragraph" w:customStyle="1" w:styleId="LegalNumPar">
    <w:name w:val="LegalNumPar"/>
    <w:basedOn w:val="Normal"/>
    <w:rsid w:val="002138D6"/>
    <w:pPr>
      <w:spacing w:before="120" w:after="120" w:line="360" w:lineRule="auto"/>
      <w:ind w:left="2636" w:hanging="476"/>
      <w:jc w:val="both"/>
    </w:pPr>
    <w:rPr>
      <w:rFonts w:ascii="Times New Roman" w:hAnsi="Times New Roman" w:cs="Times New Roman"/>
      <w:sz w:val="24"/>
    </w:rPr>
  </w:style>
  <w:style w:type="paragraph" w:customStyle="1" w:styleId="LegalNumPar2">
    <w:name w:val="LegalNumPar2"/>
    <w:basedOn w:val="Normal"/>
    <w:rsid w:val="002138D6"/>
    <w:pPr>
      <w:spacing w:before="120" w:after="120" w:line="360" w:lineRule="auto"/>
      <w:ind w:left="3113" w:hanging="477"/>
      <w:jc w:val="both"/>
    </w:pPr>
    <w:rPr>
      <w:rFonts w:ascii="Times New Roman" w:hAnsi="Times New Roman" w:cs="Times New Roman"/>
      <w:sz w:val="24"/>
    </w:rPr>
  </w:style>
  <w:style w:type="paragraph" w:customStyle="1" w:styleId="LegalNumPar3">
    <w:name w:val="LegalNumPar3"/>
    <w:basedOn w:val="Normal"/>
    <w:rsid w:val="002138D6"/>
    <w:pPr>
      <w:spacing w:before="120" w:after="120" w:line="360" w:lineRule="auto"/>
      <w:ind w:left="3589" w:hanging="476"/>
      <w:jc w:val="both"/>
    </w:pPr>
    <w:rPr>
      <w:rFonts w:ascii="Times New Roman" w:hAnsi="Times New Roman" w:cs="Times New Roman"/>
      <w:sz w:val="24"/>
    </w:rPr>
  </w:style>
  <w:style w:type="character" w:styleId="FollowedHyperlink">
    <w:name w:val="FollowedHyperlink"/>
    <w:basedOn w:val="DefaultParagraphFont"/>
    <w:uiPriority w:val="99"/>
    <w:unhideWhenUsed/>
    <w:rsid w:val="002138D6"/>
    <w:rPr>
      <w:color w:val="800080" w:themeColor="followedHyperlink"/>
      <w:u w:val="single"/>
    </w:rPr>
  </w:style>
  <w:style w:type="paragraph" w:customStyle="1" w:styleId="Titreobjet">
    <w:name w:val="Titre objet"/>
    <w:basedOn w:val="Normal"/>
    <w:next w:val="IntrtEEE"/>
    <w:rsid w:val="002138D6"/>
    <w:pPr>
      <w:spacing w:before="360" w:after="360" w:line="240" w:lineRule="auto"/>
      <w:jc w:val="center"/>
    </w:pPr>
    <w:rPr>
      <w:rFonts w:ascii="Times New Roman" w:hAnsi="Times New Roman" w:cs="Times New Roman"/>
      <w:b/>
      <w:sz w:val="24"/>
    </w:rPr>
  </w:style>
  <w:style w:type="paragraph" w:customStyle="1" w:styleId="TitreobjetPagedecouverture">
    <w:name w:val="Titre objet (Page de couverture)"/>
    <w:basedOn w:val="Titreobjet"/>
    <w:next w:val="IntrtEEEPagedecouverture"/>
    <w:rsid w:val="002138D6"/>
  </w:style>
  <w:style w:type="paragraph" w:customStyle="1" w:styleId="ListBullet1">
    <w:name w:val="List Bullet 1"/>
    <w:basedOn w:val="Normal"/>
    <w:rsid w:val="002138D6"/>
    <w:pPr>
      <w:numPr>
        <w:numId w:val="8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">
    <w:name w:val="List Dash"/>
    <w:basedOn w:val="Normal"/>
    <w:rsid w:val="002138D6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1">
    <w:name w:val="List Dash 1"/>
    <w:basedOn w:val="Normal"/>
    <w:rsid w:val="002138D6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2">
    <w:name w:val="List Dash 2"/>
    <w:basedOn w:val="Normal"/>
    <w:rsid w:val="002138D6"/>
    <w:pPr>
      <w:numPr>
        <w:numId w:val="1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3">
    <w:name w:val="List Dash 3"/>
    <w:basedOn w:val="Normal"/>
    <w:rsid w:val="002138D6"/>
    <w:pPr>
      <w:numPr>
        <w:numId w:val="1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4">
    <w:name w:val="List Dash 4"/>
    <w:basedOn w:val="Normal"/>
    <w:rsid w:val="002138D6"/>
    <w:pPr>
      <w:numPr>
        <w:numId w:val="1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">
    <w:name w:val="List Number 1"/>
    <w:basedOn w:val="Text1"/>
    <w:rsid w:val="002138D6"/>
    <w:pPr>
      <w:numPr>
        <w:numId w:val="18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"/>
    <w:rsid w:val="002138D6"/>
    <w:p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Level2">
    <w:name w:val="List Number 1 (Level 2)"/>
    <w:basedOn w:val="Text1"/>
    <w:rsid w:val="002138D6"/>
    <w:pPr>
      <w:numPr>
        <w:ilvl w:val="1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2138D6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2138D6"/>
  </w:style>
  <w:style w:type="paragraph" w:customStyle="1" w:styleId="ListNumber4Level2">
    <w:name w:val="List Number 4 (Level 2)"/>
    <w:basedOn w:val="Text4"/>
    <w:rsid w:val="002138D6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"/>
    <w:rsid w:val="002138D6"/>
    <w:pPr>
      <w:tabs>
        <w:tab w:val="num" w:pos="2126"/>
      </w:tabs>
      <w:spacing w:before="120" w:after="120" w:line="240" w:lineRule="auto"/>
      <w:ind w:left="2126" w:hanging="709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Level3">
    <w:name w:val="List Number 1 (Level 3)"/>
    <w:basedOn w:val="Text1"/>
    <w:rsid w:val="002138D6"/>
    <w:pPr>
      <w:numPr>
        <w:ilvl w:val="2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2138D6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2138D6"/>
  </w:style>
  <w:style w:type="paragraph" w:customStyle="1" w:styleId="ListNumber4Level3">
    <w:name w:val="List Number 4 (Level 3)"/>
    <w:basedOn w:val="Text4"/>
    <w:rsid w:val="002138D6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"/>
    <w:rsid w:val="002138D6"/>
    <w:pPr>
      <w:tabs>
        <w:tab w:val="num" w:pos="2835"/>
      </w:tabs>
      <w:spacing w:before="120" w:after="12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Level4">
    <w:name w:val="List Number 1 (Level 4)"/>
    <w:basedOn w:val="Text1"/>
    <w:rsid w:val="002138D6"/>
    <w:pPr>
      <w:numPr>
        <w:ilvl w:val="3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2138D6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2138D6"/>
  </w:style>
  <w:style w:type="paragraph" w:customStyle="1" w:styleId="ListNumber4Level4">
    <w:name w:val="List Number 4 (Level 4)"/>
    <w:basedOn w:val="Text4"/>
    <w:rsid w:val="002138D6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globale">
    <w:name w:val="Annexe titre (globale)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Sous-titreobjet">
    <w:name w:val="Sous-titre objet"/>
    <w:basedOn w:val="Normal"/>
    <w:rsid w:val="002138D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Rfrenceinstitutionelle">
    <w:name w:val="Référence institutionelle"/>
    <w:basedOn w:val="Normal"/>
    <w:next w:val="Statut"/>
    <w:rsid w:val="002138D6"/>
    <w:pPr>
      <w:spacing w:after="24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xposdesmotifstitreglobal">
    <w:name w:val="Exposé des motifs titre (global)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Langueoriginale">
    <w:name w:val="Langue originale"/>
    <w:basedOn w:val="Normal"/>
    <w:next w:val="Phrasefinale"/>
    <w:rsid w:val="002138D6"/>
    <w:pPr>
      <w:spacing w:before="360" w:after="12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de-DE"/>
    </w:rPr>
  </w:style>
  <w:style w:type="paragraph" w:customStyle="1" w:styleId="Phrasefinale">
    <w:name w:val="Phrase finale"/>
    <w:basedOn w:val="Normal"/>
    <w:next w:val="Normal"/>
    <w:rsid w:val="002138D6"/>
    <w:pPr>
      <w:spacing w:before="36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rliminairetitre">
    <w:name w:val="Préliminaire titre"/>
    <w:basedOn w:val="Normal"/>
    <w:next w:val="Normal"/>
    <w:rsid w:val="002138D6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Prliminairetype">
    <w:name w:val="Préliminaire type"/>
    <w:basedOn w:val="Normal"/>
    <w:next w:val="Normal"/>
    <w:rsid w:val="002138D6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Rfrenceinterinstitutionelle">
    <w:name w:val="Référence interinstitutionelle"/>
    <w:basedOn w:val="Normal"/>
    <w:next w:val="Statut"/>
    <w:rsid w:val="002138D6"/>
    <w:pPr>
      <w:spacing w:after="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2138D6"/>
    <w:pPr>
      <w:spacing w:after="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ous-titreobjetprliminaire">
    <w:name w:val="Sous-titre objet (préliminaire)"/>
    <w:basedOn w:val="Normal"/>
    <w:rsid w:val="002138D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Statutprliminaire">
    <w:name w:val="Statut (préliminaire)"/>
    <w:basedOn w:val="Normal"/>
    <w:next w:val="Normal"/>
    <w:rsid w:val="002138D6"/>
    <w:pPr>
      <w:spacing w:before="36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itreobjetprliminaire">
    <w:name w:val="Titre objet (préliminaire)"/>
    <w:basedOn w:val="Normal"/>
    <w:next w:val="Normal"/>
    <w:rsid w:val="002138D6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Typedudocumentprliminaire">
    <w:name w:val="Type du document (préliminaire)"/>
    <w:basedOn w:val="Normal"/>
    <w:next w:val="Normal"/>
    <w:rsid w:val="002138D6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Fichefinancirestandardtitre">
    <w:name w:val="Fiche financière (standard) titre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dimpactPMEtitre">
    <w:name w:val="Fiche d'impact PME titre"/>
    <w:basedOn w:val="Normal"/>
    <w:next w:val="Normal"/>
    <w:rsid w:val="002138D6"/>
    <w:pPr>
      <w:autoSpaceDE w:val="0"/>
      <w:autoSpaceDN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Fichefinanciretextetable">
    <w:name w:val="Fiche financière texte (table)"/>
    <w:basedOn w:val="Normal"/>
    <w:rsid w:val="002138D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customStyle="1" w:styleId="Fichefinanciretitreactetable">
    <w:name w:val="Fiche financière titre (acte table)"/>
    <w:basedOn w:val="Normal"/>
    <w:next w:val="Normal"/>
    <w:rsid w:val="002138D6"/>
    <w:pPr>
      <w:autoSpaceDE w:val="0"/>
      <w:autoSpaceDN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GB"/>
    </w:rPr>
  </w:style>
  <w:style w:type="paragraph" w:customStyle="1" w:styleId="Fichefinanciretitreacte">
    <w:name w:val="Fiche financière titre (acte)"/>
    <w:basedOn w:val="Normal"/>
    <w:next w:val="Normal"/>
    <w:rsid w:val="002138D6"/>
    <w:pPr>
      <w:autoSpaceDE w:val="0"/>
      <w:autoSpaceDN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en-GB"/>
    </w:rPr>
  </w:style>
  <w:style w:type="paragraph" w:customStyle="1" w:styleId="Fichefinanciretitretable">
    <w:name w:val="Fiche financière titre (table)"/>
    <w:basedOn w:val="Normal"/>
    <w:rsid w:val="002138D6"/>
    <w:pPr>
      <w:autoSpaceDE w:val="0"/>
      <w:autoSpaceDN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GB"/>
    </w:rPr>
  </w:style>
  <w:style w:type="character" w:styleId="PageNumber">
    <w:name w:val="page number"/>
    <w:rsid w:val="002138D6"/>
    <w:rPr>
      <w:rFonts w:cs="Times New Roman"/>
    </w:rPr>
  </w:style>
  <w:style w:type="paragraph" w:styleId="TOAHeading">
    <w:name w:val="toa heading"/>
    <w:basedOn w:val="Normal"/>
    <w:next w:val="Normal"/>
    <w:rsid w:val="002138D6"/>
    <w:pPr>
      <w:autoSpaceDE w:val="0"/>
      <w:autoSpaceDN w:val="0"/>
      <w:spacing w:before="120" w:after="120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en-GB"/>
    </w:rPr>
  </w:style>
  <w:style w:type="paragraph" w:customStyle="1" w:styleId="Titredumodificateur">
    <w:name w:val="Titre du modificateur"/>
    <w:basedOn w:val="Normal"/>
    <w:next w:val="Annexetitrefichefinacte"/>
    <w:rsid w:val="002138D6"/>
    <w:pPr>
      <w:autoSpaceDE w:val="0"/>
      <w:autoSpaceDN w:val="0"/>
      <w:spacing w:before="240" w:after="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Referencedumodificateur">
    <w:name w:val="Reference du modificateur"/>
    <w:basedOn w:val="Normal"/>
    <w:next w:val="Annexetitrefichefinglobale"/>
    <w:rsid w:val="002138D6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rsid w:val="002138D6"/>
    <w:pPr>
      <w:autoSpaceDE w:val="0"/>
      <w:autoSpaceDN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DocumentMap">
    <w:name w:val="Document Map"/>
    <w:basedOn w:val="Normal"/>
    <w:link w:val="DocumentMapChar"/>
    <w:semiHidden/>
    <w:rsid w:val="002138D6"/>
    <w:pPr>
      <w:shd w:val="clear" w:color="auto" w:fill="000080"/>
      <w:spacing w:before="120" w:after="120" w:line="240" w:lineRule="auto"/>
      <w:jc w:val="both"/>
    </w:pPr>
    <w:rPr>
      <w:rFonts w:ascii="Tahoma" w:eastAsia="Times New Roman" w:hAnsi="Tahoma" w:cs="Tahoma"/>
      <w:sz w:val="20"/>
      <w:szCs w:val="20"/>
      <w:lang w:eastAsia="de-DE"/>
    </w:rPr>
  </w:style>
  <w:style w:type="character" w:customStyle="1" w:styleId="DocumentMapChar">
    <w:name w:val="Document Map Char"/>
    <w:basedOn w:val="DefaultParagraphFont"/>
    <w:link w:val="DocumentMap"/>
    <w:semiHidden/>
    <w:rsid w:val="002138D6"/>
    <w:rPr>
      <w:rFonts w:ascii="Tahoma" w:eastAsia="Times New Roman" w:hAnsi="Tahoma" w:cs="Tahoma"/>
      <w:sz w:val="20"/>
      <w:szCs w:val="20"/>
      <w:shd w:val="clear" w:color="auto" w:fill="000080"/>
      <w:lang w:eastAsia="de-DE"/>
    </w:rPr>
  </w:style>
  <w:style w:type="paragraph" w:customStyle="1" w:styleId="Tiret1Left0cm">
    <w:name w:val="Tiret 1 + Left:  0 cm"/>
    <w:aliases w:val="Hanging:  1,24 cm"/>
    <w:basedOn w:val="Tiret0"/>
    <w:rsid w:val="002138D6"/>
    <w:pPr>
      <w:numPr>
        <w:numId w:val="0"/>
      </w:numPr>
      <w:ind w:left="705" w:hanging="705"/>
    </w:pPr>
    <w:rPr>
      <w:rFonts w:eastAsia="Times New Roman"/>
      <w:szCs w:val="24"/>
      <w:lang w:eastAsia="de-DE"/>
    </w:rPr>
  </w:style>
  <w:style w:type="character" w:styleId="Emphasis">
    <w:name w:val="Emphasis"/>
    <w:uiPriority w:val="20"/>
    <w:qFormat/>
    <w:rsid w:val="002138D6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2138D6"/>
    <w:pPr>
      <w:spacing w:before="120"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de-DE"/>
    </w:rPr>
  </w:style>
  <w:style w:type="character" w:customStyle="1" w:styleId="SubtitleChar">
    <w:name w:val="Subtitle Char"/>
    <w:basedOn w:val="DefaultParagraphFont"/>
    <w:link w:val="Subtitle"/>
    <w:rsid w:val="002138D6"/>
    <w:rPr>
      <w:rFonts w:ascii="Calibri Light" w:eastAsia="Times New Roman" w:hAnsi="Calibri Light" w:cs="Times New Roman"/>
      <w:sz w:val="24"/>
      <w:szCs w:val="24"/>
      <w:lang w:eastAsia="de-DE"/>
    </w:rPr>
  </w:style>
  <w:style w:type="character" w:customStyle="1" w:styleId="cosearchterm">
    <w:name w:val="co_searchterm"/>
    <w:rsid w:val="002138D6"/>
  </w:style>
  <w:style w:type="character" w:customStyle="1" w:styleId="italic">
    <w:name w:val="italic"/>
    <w:rsid w:val="002138D6"/>
  </w:style>
  <w:style w:type="character" w:customStyle="1" w:styleId="TypedudocumentChar">
    <w:name w:val="Type du document Char"/>
    <w:basedOn w:val="DefaultParagraphFont"/>
    <w:rsid w:val="002138D6"/>
    <w:rPr>
      <w:rFonts w:ascii="Times New Roman" w:hAnsi="Times New Roman" w:cs="Times New Roman"/>
      <w:b/>
      <w:sz w:val="24"/>
      <w:lang w:val="mt-MT"/>
    </w:rPr>
  </w:style>
  <w:style w:type="character" w:styleId="Strong">
    <w:name w:val="Strong"/>
    <w:basedOn w:val="DefaultParagraphFont"/>
    <w:qFormat/>
    <w:rsid w:val="002138D6"/>
    <w:rPr>
      <w:rFonts w:cs="Times New Roman"/>
      <w:b/>
      <w:bCs/>
    </w:rPr>
  </w:style>
  <w:style w:type="character" w:customStyle="1" w:styleId="FootnoteCharacters">
    <w:name w:val="Footnote Characters"/>
    <w:basedOn w:val="DefaultParagraphFont"/>
    <w:rsid w:val="002138D6"/>
    <w:rPr>
      <w:rFonts w:cs="Times New Roman"/>
      <w:vertAlign w:val="superscript"/>
    </w:rPr>
  </w:style>
  <w:style w:type="paragraph" w:customStyle="1" w:styleId="Communicationducommissairetitre">
    <w:name w:val="Communication du commissaire titre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Communicationtitre">
    <w:name w:val="Communication titre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comittitre">
    <w:name w:val="Fiche comité titre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daccordtitre">
    <w:name w:val="Fiche d'accord titre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dinformationtitre">
    <w:name w:val="Fiche d'information titre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dimpactbudgtairetitre">
    <w:name w:val="Fiche d'impact budgétaire titre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Rsumtitre">
    <w:name w:val="Résumé titre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calendriertitre">
    <w:name w:val="Annexe calendrier titre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character" w:customStyle="1" w:styleId="highlight1">
    <w:name w:val="highlight1"/>
    <w:basedOn w:val="DefaultParagraphFont"/>
    <w:rsid w:val="002138D6"/>
    <w:rPr>
      <w:rFonts w:cs="Times New Roman"/>
      <w:shd w:val="clear" w:color="auto" w:fill="FFFF00"/>
    </w:rPr>
  </w:style>
  <w:style w:type="character" w:customStyle="1" w:styleId="tab">
    <w:name w:val="tab"/>
    <w:basedOn w:val="DefaultParagraphFont"/>
    <w:rsid w:val="002138D6"/>
  </w:style>
  <w:style w:type="character" w:customStyle="1" w:styleId="outputecli">
    <w:name w:val="outputecli"/>
    <w:basedOn w:val="DefaultParagraphFont"/>
    <w:rsid w:val="002138D6"/>
  </w:style>
  <w:style w:type="paragraph" w:styleId="BodyText">
    <w:name w:val="Body Text"/>
    <w:basedOn w:val="Normal"/>
    <w:link w:val="BodyTextChar"/>
    <w:qFormat/>
    <w:rsid w:val="002138D6"/>
    <w:pPr>
      <w:autoSpaceDE w:val="0"/>
      <w:autoSpaceDN w:val="0"/>
      <w:adjustRightInd w:val="0"/>
      <w:spacing w:after="0" w:line="258" w:lineRule="exact"/>
      <w:ind w:left="3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2138D6"/>
    <w:rPr>
      <w:rFonts w:ascii="Times New Roman" w:hAnsi="Times New Roman" w:cs="Times New Roman"/>
      <w:sz w:val="24"/>
      <w:szCs w:val="24"/>
      <w:lang w:val="mt-MT"/>
    </w:rPr>
  </w:style>
  <w:style w:type="paragraph" w:customStyle="1" w:styleId="Normal1">
    <w:name w:val="Normal1"/>
    <w:basedOn w:val="Normal"/>
    <w:rsid w:val="00213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j-normal">
    <w:name w:val="oj-normal"/>
    <w:basedOn w:val="Normal"/>
    <w:rsid w:val="00213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paragraph" w:styleId="NoSpacing">
    <w:name w:val="No Spacing"/>
    <w:uiPriority w:val="1"/>
    <w:qFormat/>
    <w:rsid w:val="002138D6"/>
    <w:pPr>
      <w:spacing w:after="0" w:line="240" w:lineRule="auto"/>
    </w:pPr>
  </w:style>
  <w:style w:type="paragraph" w:customStyle="1" w:styleId="Normal2">
    <w:name w:val="Normal2"/>
    <w:basedOn w:val="Normal"/>
    <w:rsid w:val="00213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per">
    <w:name w:val="super"/>
    <w:basedOn w:val="DefaultParagraphFont"/>
    <w:rsid w:val="002138D6"/>
  </w:style>
  <w:style w:type="paragraph" w:customStyle="1" w:styleId="Normal3">
    <w:name w:val="Normal3"/>
    <w:basedOn w:val="Normal"/>
    <w:rsid w:val="00213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character" w:styleId="PlaceholderText">
    <w:name w:val="Placeholder Text"/>
    <w:basedOn w:val="DefaultParagraphFont"/>
    <w:uiPriority w:val="99"/>
    <w:semiHidden/>
    <w:rsid w:val="002138D6"/>
    <w:rPr>
      <w:color w:val="808080"/>
    </w:rPr>
  </w:style>
  <w:style w:type="paragraph" w:customStyle="1" w:styleId="Normal4">
    <w:name w:val="Normal4"/>
    <w:basedOn w:val="Normal"/>
    <w:rsid w:val="00213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paragraph" w:customStyle="1" w:styleId="note">
    <w:name w:val="note"/>
    <w:basedOn w:val="Normal"/>
    <w:rsid w:val="00213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character" w:customStyle="1" w:styleId="outputecliaff">
    <w:name w:val="outputecliaff"/>
    <w:basedOn w:val="DefaultParagraphFont"/>
    <w:rsid w:val="002138D6"/>
  </w:style>
  <w:style w:type="character" w:customStyle="1" w:styleId="footnotereference0">
    <w:name w:val="footnotereference"/>
    <w:basedOn w:val="DefaultParagraphFont"/>
    <w:rsid w:val="002138D6"/>
  </w:style>
  <w:style w:type="paragraph" w:customStyle="1" w:styleId="footnotedescription">
    <w:name w:val="footnote description"/>
    <w:next w:val="Normal"/>
    <w:link w:val="footnotedescriptionChar"/>
    <w:hidden/>
    <w:rsid w:val="002138D6"/>
    <w:pPr>
      <w:spacing w:after="0" w:line="259" w:lineRule="auto"/>
      <w:ind w:left="160"/>
    </w:pPr>
    <w:rPr>
      <w:rFonts w:ascii="Times New Roman" w:eastAsia="Times New Roman" w:hAnsi="Times New Roman" w:cs="Times New Roman"/>
      <w:color w:val="181717"/>
      <w:sz w:val="16"/>
      <w:szCs w:val="24"/>
      <w:lang w:eastAsia="en-GB"/>
    </w:rPr>
  </w:style>
  <w:style w:type="character" w:customStyle="1" w:styleId="footnotedescriptionChar">
    <w:name w:val="footnote description Char"/>
    <w:link w:val="footnotedescription"/>
    <w:rsid w:val="002138D6"/>
    <w:rPr>
      <w:rFonts w:ascii="Times New Roman" w:eastAsia="Times New Roman" w:hAnsi="Times New Roman" w:cs="Times New Roman"/>
      <w:color w:val="181717"/>
      <w:sz w:val="16"/>
      <w:szCs w:val="24"/>
      <w:lang w:eastAsia="en-GB"/>
    </w:rPr>
  </w:style>
  <w:style w:type="character" w:customStyle="1" w:styleId="footnotemark">
    <w:name w:val="footnote mark"/>
    <w:hidden/>
    <w:rsid w:val="002138D6"/>
    <w:rPr>
      <w:rFonts w:ascii="Times New Roman" w:eastAsia="Times New Roman" w:hAnsi="Times New Roman" w:cs="Times New Roman"/>
      <w:color w:val="181717"/>
      <w:sz w:val="16"/>
      <w:vertAlign w:val="superscript"/>
    </w:rPr>
  </w:style>
  <w:style w:type="paragraph" w:customStyle="1" w:styleId="Point0number0">
    <w:name w:val="Point (0) number"/>
    <w:basedOn w:val="NormalWeb"/>
    <w:uiPriority w:val="90"/>
    <w:qFormat/>
    <w:rsid w:val="002138D6"/>
    <w:pPr>
      <w:autoSpaceDE/>
      <w:autoSpaceDN/>
      <w:ind w:left="1080" w:hanging="360"/>
    </w:pPr>
    <w:rPr>
      <w:color w:val="000063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138D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38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01pointnumerotealtn">
    <w:name w:val="c01pointnumerotealtn"/>
    <w:basedOn w:val="Normal"/>
    <w:rsid w:val="00213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-ti">
    <w:name w:val="doc-ti"/>
    <w:basedOn w:val="Normal"/>
    <w:rsid w:val="00213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Normal5">
    <w:name w:val="Normal5"/>
    <w:basedOn w:val="Normal"/>
    <w:rsid w:val="00213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character" w:customStyle="1" w:styleId="Bodytext2">
    <w:name w:val="Body text|2"/>
    <w:uiPriority w:val="99"/>
    <w:semiHidden/>
    <w:unhideWhenUsed/>
    <w:rsid w:val="002138D6"/>
    <w:rPr>
      <w:rFonts w:ascii="Times New Roman" w:hAnsi="Times New Roman" w:cs="Times New Roman"/>
      <w:color w:val="1F497D"/>
      <w:sz w:val="21"/>
      <w:szCs w:val="21"/>
      <w:u w:val="none"/>
      <w:lang w:val="mt-MT" w:eastAsia="nn-NO"/>
    </w:rPr>
  </w:style>
  <w:style w:type="paragraph" w:customStyle="1" w:styleId="Normal6">
    <w:name w:val="Normal6"/>
    <w:basedOn w:val="Normal"/>
    <w:rsid w:val="00213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paragraph" w:customStyle="1" w:styleId="ti-grseq-1">
    <w:name w:val="ti-grseq-1"/>
    <w:basedOn w:val="Normal"/>
    <w:rsid w:val="00213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paragraph" w:customStyle="1" w:styleId="Point1l">
    <w:name w:val="Point 1 l"/>
    <w:basedOn w:val="NumPar4"/>
    <w:rsid w:val="002138D6"/>
    <w:pPr>
      <w:numPr>
        <w:ilvl w:val="0"/>
        <w:numId w:val="0"/>
      </w:numPr>
      <w:ind w:left="1418" w:hanging="567"/>
    </w:pPr>
    <w:rPr>
      <w:noProof/>
    </w:rPr>
  </w:style>
  <w:style w:type="paragraph" w:customStyle="1" w:styleId="Text1letter">
    <w:name w:val="Text 1 (letter)"/>
    <w:basedOn w:val="NumPar4"/>
    <w:rsid w:val="002138D6"/>
    <w:pPr>
      <w:numPr>
        <w:ilvl w:val="0"/>
        <w:numId w:val="22"/>
      </w:numPr>
    </w:pPr>
    <w:rPr>
      <w:noProof/>
    </w:rPr>
  </w:style>
  <w:style w:type="paragraph" w:customStyle="1" w:styleId="TableParagraph">
    <w:name w:val="Table Paragraph"/>
    <w:basedOn w:val="Normal"/>
    <w:uiPriority w:val="1"/>
    <w:qFormat/>
    <w:rsid w:val="002138D6"/>
    <w:pPr>
      <w:widowControl w:val="0"/>
      <w:autoSpaceDE w:val="0"/>
      <w:autoSpaceDN w:val="0"/>
      <w:spacing w:before="25" w:after="0" w:line="240" w:lineRule="auto"/>
    </w:pPr>
    <w:rPr>
      <w:rFonts w:ascii="Times New Roman" w:eastAsia="Times New Roman" w:hAnsi="Times New Roman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138D6"/>
    <w:pPr>
      <w:widowControl w:val="0"/>
      <w:autoSpaceDE w:val="0"/>
      <w:autoSpaceDN w:val="0"/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138D6"/>
    <w:rPr>
      <w:rFonts w:ascii="Consolas" w:eastAsia="Times New Roman" w:hAnsi="Consolas" w:cs="Times New Roman"/>
      <w:sz w:val="21"/>
      <w:szCs w:val="21"/>
      <w:lang w:val="mt-MT"/>
    </w:rPr>
  </w:style>
  <w:style w:type="character" w:customStyle="1" w:styleId="FollowedHyperlink1">
    <w:name w:val="FollowedHyperlink1"/>
    <w:basedOn w:val="DefaultParagraphFont"/>
    <w:semiHidden/>
    <w:unhideWhenUsed/>
    <w:rsid w:val="002138D6"/>
    <w:rPr>
      <w:color w:val="800080"/>
      <w:u w:val="single"/>
    </w:rPr>
  </w:style>
  <w:style w:type="character" w:customStyle="1" w:styleId="highlight">
    <w:name w:val="highlight"/>
    <w:basedOn w:val="DefaultParagraphFont"/>
    <w:rsid w:val="002138D6"/>
  </w:style>
  <w:style w:type="table" w:customStyle="1" w:styleId="TableGrid2">
    <w:name w:val="Table Grid2"/>
    <w:basedOn w:val="TableNormal"/>
    <w:next w:val="TableGrid"/>
    <w:rsid w:val="00213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2138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2138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213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1">
    <w:name w:val="Grid Table 1 Light1"/>
    <w:basedOn w:val="TableNormal"/>
    <w:next w:val="GridTable1Light"/>
    <w:uiPriority w:val="46"/>
    <w:rsid w:val="00213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next w:val="GridTable1Light-Accent5"/>
    <w:uiPriority w:val="46"/>
    <w:rsid w:val="00213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next w:val="GridTable1Light-Accent3"/>
    <w:uiPriority w:val="46"/>
    <w:rsid w:val="00213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</w:tblPr>
    <w:tblStylePr w:type="firstRow">
      <w:rPr>
        <w:b/>
        <w:bCs/>
      </w:rPr>
      <w:tblPr/>
      <w:tcPr>
        <w:tcBorders>
          <w:bottom w:val="single" w:sz="12" w:space="0" w:color="C2D69B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next w:val="GridTable1Light-Accent2"/>
    <w:uiPriority w:val="46"/>
    <w:rsid w:val="00213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</w:tblPr>
    <w:tblStylePr w:type="firstRow">
      <w:rPr>
        <w:b/>
        <w:bCs/>
      </w:rPr>
      <w:tblPr/>
      <w:tcPr>
        <w:tcBorders>
          <w:bottom w:val="single" w:sz="12" w:space="0" w:color="D99594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23">
    <w:name w:val="Table Grid23"/>
    <w:basedOn w:val="TableNormal"/>
    <w:next w:val="TableGrid"/>
    <w:rsid w:val="002138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2">
    <w:name w:val="Grid Table 1 Light2"/>
    <w:basedOn w:val="TableNormal"/>
    <w:next w:val="GridTable1Light"/>
    <w:uiPriority w:val="46"/>
    <w:rsid w:val="002138D6"/>
    <w:pPr>
      <w:widowControl w:val="0"/>
      <w:autoSpaceDE w:val="0"/>
      <w:autoSpaceDN w:val="0"/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2">
    <w:name w:val="Grid Table 1 Light - Accent 52"/>
    <w:basedOn w:val="TableNormal"/>
    <w:next w:val="GridTable1Light-Accent5"/>
    <w:uiPriority w:val="46"/>
    <w:rsid w:val="002138D6"/>
    <w:pPr>
      <w:widowControl w:val="0"/>
      <w:autoSpaceDE w:val="0"/>
      <w:autoSpaceDN w:val="0"/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2">
    <w:name w:val="Grid Table 1 Light - Accent 32"/>
    <w:basedOn w:val="TableNormal"/>
    <w:next w:val="GridTable1Light-Accent3"/>
    <w:uiPriority w:val="46"/>
    <w:rsid w:val="002138D6"/>
    <w:pPr>
      <w:widowControl w:val="0"/>
      <w:autoSpaceDE w:val="0"/>
      <w:autoSpaceDN w:val="0"/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</w:tblPr>
    <w:tblStylePr w:type="firstRow">
      <w:rPr>
        <w:b/>
        <w:bCs/>
      </w:rPr>
      <w:tblPr/>
      <w:tcPr>
        <w:tcBorders>
          <w:bottom w:val="single" w:sz="12" w:space="0" w:color="C2D69B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2">
    <w:name w:val="Grid Table 1 Light - Accent 22"/>
    <w:basedOn w:val="TableNormal"/>
    <w:next w:val="GridTable1Light-Accent2"/>
    <w:uiPriority w:val="46"/>
    <w:rsid w:val="002138D6"/>
    <w:pPr>
      <w:widowControl w:val="0"/>
      <w:autoSpaceDE w:val="0"/>
      <w:autoSpaceDN w:val="0"/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</w:tblPr>
    <w:tblStylePr w:type="firstRow">
      <w:rPr>
        <w:b/>
        <w:bCs/>
      </w:rPr>
      <w:tblPr/>
      <w:tcPr>
        <w:tcBorders>
          <w:bottom w:val="single" w:sz="12" w:space="0" w:color="D99594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2138D6"/>
    <w:pPr>
      <w:spacing w:after="0" w:line="240" w:lineRule="auto"/>
    </w:pPr>
    <w:rPr>
      <w:sz w:val="20"/>
      <w:szCs w:val="20"/>
      <w:lang w:eastAsia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138D6"/>
    <w:pPr>
      <w:spacing w:after="0" w:line="240" w:lineRule="auto"/>
    </w:pPr>
    <w:rPr>
      <w:sz w:val="20"/>
      <w:szCs w:val="20"/>
      <w:lang w:eastAsia="en-GB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138D6"/>
    <w:pPr>
      <w:spacing w:after="0" w:line="240" w:lineRule="auto"/>
    </w:pPr>
    <w:rPr>
      <w:sz w:val="20"/>
      <w:szCs w:val="20"/>
      <w:lang w:eastAsia="en-GB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138D6"/>
    <w:pPr>
      <w:spacing w:after="0" w:line="240" w:lineRule="auto"/>
    </w:pPr>
    <w:rPr>
      <w:sz w:val="20"/>
      <w:szCs w:val="20"/>
      <w:lang w:eastAsia="en-GB"/>
    </w:r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itre">
    <w:name w:val="Titre"/>
    <w:basedOn w:val="Normal"/>
    <w:rsid w:val="002138D6"/>
    <w:pPr>
      <w:widowControl w:val="0"/>
      <w:autoSpaceDE w:val="0"/>
      <w:autoSpaceDN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color w:val="231F20"/>
      <w:sz w:val="24"/>
      <w:szCs w:val="24"/>
    </w:rPr>
  </w:style>
  <w:style w:type="paragraph" w:customStyle="1" w:styleId="Heading11">
    <w:name w:val="Heading 11"/>
    <w:basedOn w:val="Normal"/>
    <w:next w:val="Text1"/>
    <w:uiPriority w:val="9"/>
    <w:qFormat/>
    <w:rsid w:val="002138D6"/>
    <w:pPr>
      <w:keepNext/>
      <w:tabs>
        <w:tab w:val="num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Times New Roman" w:hAnsi="Times New Roman" w:cs="Times New Roman"/>
      <w:b/>
      <w:bCs/>
      <w:smallCaps/>
      <w:sz w:val="24"/>
      <w:szCs w:val="28"/>
    </w:rPr>
  </w:style>
  <w:style w:type="paragraph" w:customStyle="1" w:styleId="Heading21">
    <w:name w:val="Heading 21"/>
    <w:basedOn w:val="Normal"/>
    <w:next w:val="Text1"/>
    <w:uiPriority w:val="9"/>
    <w:semiHidden/>
    <w:unhideWhenUsed/>
    <w:qFormat/>
    <w:rsid w:val="002138D6"/>
    <w:pPr>
      <w:keepNext/>
      <w:tabs>
        <w:tab w:val="num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Heading31">
    <w:name w:val="Heading 31"/>
    <w:basedOn w:val="Normal"/>
    <w:next w:val="Text1"/>
    <w:uiPriority w:val="9"/>
    <w:semiHidden/>
    <w:unhideWhenUsed/>
    <w:qFormat/>
    <w:rsid w:val="002138D6"/>
    <w:pPr>
      <w:keepNext/>
      <w:tabs>
        <w:tab w:val="num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Times New Roman" w:hAnsi="Times New Roman" w:cs="Times New Roman"/>
      <w:bCs/>
      <w:i/>
      <w:sz w:val="24"/>
    </w:rPr>
  </w:style>
  <w:style w:type="paragraph" w:customStyle="1" w:styleId="Heading41">
    <w:name w:val="Heading 41"/>
    <w:basedOn w:val="Normal"/>
    <w:next w:val="Text1"/>
    <w:uiPriority w:val="9"/>
    <w:semiHidden/>
    <w:unhideWhenUsed/>
    <w:qFormat/>
    <w:rsid w:val="002138D6"/>
    <w:pPr>
      <w:keepNext/>
      <w:tabs>
        <w:tab w:val="num" w:pos="850"/>
      </w:tabs>
      <w:spacing w:before="120" w:after="120" w:line="240" w:lineRule="auto"/>
      <w:ind w:left="850" w:hanging="850"/>
      <w:jc w:val="both"/>
      <w:outlineLvl w:val="3"/>
    </w:pPr>
    <w:rPr>
      <w:rFonts w:ascii="Times New Roman" w:eastAsia="Times New Roman" w:hAnsi="Times New Roman" w:cs="Times New Roman"/>
      <w:bCs/>
      <w:iCs/>
      <w:sz w:val="24"/>
    </w:rPr>
  </w:style>
  <w:style w:type="numbering" w:customStyle="1" w:styleId="NoList1">
    <w:name w:val="No List1"/>
    <w:next w:val="NoList"/>
    <w:uiPriority w:val="99"/>
    <w:semiHidden/>
    <w:unhideWhenUsed/>
    <w:rsid w:val="002138D6"/>
  </w:style>
  <w:style w:type="table" w:customStyle="1" w:styleId="TableGrid4">
    <w:name w:val="Table Grid4"/>
    <w:basedOn w:val="TableNormal"/>
    <w:next w:val="TableGrid"/>
    <w:uiPriority w:val="59"/>
    <w:rsid w:val="00213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2">
    <w:name w:val="Hyperlink2"/>
    <w:basedOn w:val="DefaultParagraphFont"/>
    <w:unhideWhenUsed/>
    <w:rsid w:val="002138D6"/>
    <w:rPr>
      <w:color w:val="0000FF"/>
      <w:u w:val="single"/>
    </w:rPr>
  </w:style>
  <w:style w:type="character" w:customStyle="1" w:styleId="FollowedHyperlink2">
    <w:name w:val="FollowedHyperlink2"/>
    <w:basedOn w:val="DefaultParagraphFont"/>
    <w:semiHidden/>
    <w:unhideWhenUsed/>
    <w:rsid w:val="002138D6"/>
    <w:rPr>
      <w:color w:val="800080"/>
      <w:u w:val="single"/>
    </w:rPr>
  </w:style>
  <w:style w:type="table" w:customStyle="1" w:styleId="GridTable1Light3">
    <w:name w:val="Grid Table 1 Light3"/>
    <w:basedOn w:val="TableNormal"/>
    <w:next w:val="GridTable1Light"/>
    <w:uiPriority w:val="46"/>
    <w:rsid w:val="002138D6"/>
    <w:pPr>
      <w:spacing w:after="0" w:line="240" w:lineRule="auto"/>
    </w:pPr>
    <w:rPr>
      <w:sz w:val="20"/>
      <w:szCs w:val="20"/>
      <w:lang w:eastAsia="en-GB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3">
    <w:name w:val="Grid Table 1 Light - Accent 53"/>
    <w:basedOn w:val="TableNormal"/>
    <w:next w:val="GridTable1Light-Accent5"/>
    <w:uiPriority w:val="46"/>
    <w:rsid w:val="002138D6"/>
    <w:pPr>
      <w:spacing w:after="0" w:line="240" w:lineRule="auto"/>
    </w:pPr>
    <w:rPr>
      <w:sz w:val="20"/>
      <w:szCs w:val="20"/>
      <w:lang w:eastAsia="en-GB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3">
    <w:name w:val="Grid Table 1 Light - Accent 33"/>
    <w:basedOn w:val="TableNormal"/>
    <w:next w:val="GridTable1Light-Accent3"/>
    <w:uiPriority w:val="46"/>
    <w:rsid w:val="002138D6"/>
    <w:pPr>
      <w:spacing w:after="0" w:line="240" w:lineRule="auto"/>
    </w:pPr>
    <w:rPr>
      <w:sz w:val="20"/>
      <w:szCs w:val="20"/>
      <w:lang w:eastAsia="en-GB"/>
    </w:r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</w:tblPr>
    <w:tblStylePr w:type="firstRow">
      <w:rPr>
        <w:b/>
        <w:bCs/>
      </w:rPr>
      <w:tblPr/>
      <w:tcPr>
        <w:tcBorders>
          <w:bottom w:val="single" w:sz="12" w:space="0" w:color="C2D69B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3">
    <w:name w:val="Grid Table 1 Light - Accent 23"/>
    <w:basedOn w:val="TableNormal"/>
    <w:next w:val="GridTable1Light-Accent2"/>
    <w:uiPriority w:val="46"/>
    <w:rsid w:val="002138D6"/>
    <w:pPr>
      <w:spacing w:after="0" w:line="240" w:lineRule="auto"/>
    </w:pPr>
    <w:rPr>
      <w:sz w:val="20"/>
      <w:szCs w:val="20"/>
      <w:lang w:eastAsia="en-GB"/>
    </w:r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</w:tblPr>
    <w:tblStylePr w:type="firstRow">
      <w:rPr>
        <w:b/>
        <w:bCs/>
      </w:rPr>
      <w:tblPr/>
      <w:tcPr>
        <w:tcBorders>
          <w:bottom w:val="single" w:sz="12" w:space="0" w:color="D99594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aption1">
    <w:name w:val="Caption1"/>
    <w:basedOn w:val="Normal"/>
    <w:next w:val="Normal"/>
    <w:uiPriority w:val="35"/>
    <w:semiHidden/>
    <w:unhideWhenUsed/>
    <w:qFormat/>
    <w:rsid w:val="002138D6"/>
    <w:pPr>
      <w:spacing w:line="240" w:lineRule="auto"/>
      <w:jc w:val="both"/>
    </w:pPr>
    <w:rPr>
      <w:rFonts w:ascii="Times New Roman" w:hAnsi="Times New Roman" w:cs="Times New Roman"/>
      <w:i/>
      <w:iCs/>
      <w:color w:val="1F497D"/>
      <w:sz w:val="18"/>
      <w:szCs w:val="18"/>
    </w:rPr>
  </w:style>
  <w:style w:type="paragraph" w:customStyle="1" w:styleId="TableofFigures1">
    <w:name w:val="Table of Figures1"/>
    <w:basedOn w:val="Normal"/>
    <w:next w:val="Normal"/>
    <w:uiPriority w:val="99"/>
    <w:semiHidden/>
    <w:unhideWhenUsed/>
    <w:rsid w:val="002138D6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ListBullet10">
    <w:name w:val="List Bullet1"/>
    <w:basedOn w:val="Normal"/>
    <w:next w:val="ListBullet"/>
    <w:uiPriority w:val="99"/>
    <w:semiHidden/>
    <w:unhideWhenUsed/>
    <w:rsid w:val="002138D6"/>
    <w:pPr>
      <w:tabs>
        <w:tab w:val="num" w:pos="360"/>
      </w:tabs>
      <w:spacing w:before="120" w:after="120" w:line="240" w:lineRule="auto"/>
      <w:ind w:left="360" w:hanging="360"/>
      <w:contextualSpacing/>
      <w:jc w:val="both"/>
    </w:pPr>
    <w:rPr>
      <w:rFonts w:ascii="Times New Roman" w:hAnsi="Times New Roman" w:cs="Times New Roman"/>
      <w:sz w:val="24"/>
    </w:rPr>
  </w:style>
  <w:style w:type="paragraph" w:customStyle="1" w:styleId="ListBullet21">
    <w:name w:val="List Bullet 21"/>
    <w:basedOn w:val="Normal"/>
    <w:next w:val="ListBullet2"/>
    <w:uiPriority w:val="99"/>
    <w:semiHidden/>
    <w:unhideWhenUsed/>
    <w:rsid w:val="002138D6"/>
    <w:pPr>
      <w:tabs>
        <w:tab w:val="num" w:pos="643"/>
      </w:tabs>
      <w:spacing w:before="120" w:after="120" w:line="240" w:lineRule="auto"/>
      <w:ind w:left="643" w:hanging="360"/>
      <w:contextualSpacing/>
      <w:jc w:val="both"/>
    </w:pPr>
    <w:rPr>
      <w:rFonts w:ascii="Times New Roman" w:hAnsi="Times New Roman" w:cs="Times New Roman"/>
      <w:sz w:val="24"/>
    </w:rPr>
  </w:style>
  <w:style w:type="paragraph" w:customStyle="1" w:styleId="ListBullet31">
    <w:name w:val="List Bullet 31"/>
    <w:basedOn w:val="Normal"/>
    <w:next w:val="ListBullet3"/>
    <w:uiPriority w:val="99"/>
    <w:semiHidden/>
    <w:unhideWhenUsed/>
    <w:rsid w:val="002138D6"/>
    <w:pPr>
      <w:tabs>
        <w:tab w:val="num" w:pos="926"/>
      </w:tabs>
      <w:spacing w:before="120" w:after="120" w:line="240" w:lineRule="auto"/>
      <w:ind w:left="926" w:hanging="360"/>
      <w:contextualSpacing/>
      <w:jc w:val="both"/>
    </w:pPr>
    <w:rPr>
      <w:rFonts w:ascii="Times New Roman" w:hAnsi="Times New Roman" w:cs="Times New Roman"/>
      <w:sz w:val="24"/>
    </w:rPr>
  </w:style>
  <w:style w:type="paragraph" w:customStyle="1" w:styleId="ListBullet41">
    <w:name w:val="List Bullet 41"/>
    <w:basedOn w:val="Normal"/>
    <w:next w:val="ListBullet4"/>
    <w:uiPriority w:val="99"/>
    <w:semiHidden/>
    <w:unhideWhenUsed/>
    <w:rsid w:val="002138D6"/>
    <w:pPr>
      <w:tabs>
        <w:tab w:val="num" w:pos="1209"/>
      </w:tabs>
      <w:spacing w:before="120" w:after="120" w:line="240" w:lineRule="auto"/>
      <w:ind w:left="1209" w:hanging="360"/>
      <w:contextualSpacing/>
      <w:jc w:val="both"/>
    </w:pPr>
    <w:rPr>
      <w:rFonts w:ascii="Times New Roman" w:hAnsi="Times New Roman" w:cs="Times New Roman"/>
      <w:sz w:val="24"/>
    </w:rPr>
  </w:style>
  <w:style w:type="paragraph" w:customStyle="1" w:styleId="ListNumber10">
    <w:name w:val="List Number1"/>
    <w:basedOn w:val="Normal"/>
    <w:next w:val="ListNumber"/>
    <w:uiPriority w:val="99"/>
    <w:semiHidden/>
    <w:unhideWhenUsed/>
    <w:rsid w:val="002138D6"/>
    <w:pPr>
      <w:tabs>
        <w:tab w:val="num" w:pos="360"/>
      </w:tabs>
      <w:spacing w:before="120" w:after="120" w:line="240" w:lineRule="auto"/>
      <w:ind w:left="360" w:hanging="360"/>
      <w:contextualSpacing/>
      <w:jc w:val="both"/>
    </w:pPr>
    <w:rPr>
      <w:rFonts w:ascii="Times New Roman" w:hAnsi="Times New Roman" w:cs="Times New Roman"/>
      <w:sz w:val="24"/>
    </w:rPr>
  </w:style>
  <w:style w:type="paragraph" w:customStyle="1" w:styleId="ListNumber21">
    <w:name w:val="List Number 21"/>
    <w:basedOn w:val="Normal"/>
    <w:next w:val="ListNumber2"/>
    <w:uiPriority w:val="99"/>
    <w:semiHidden/>
    <w:unhideWhenUsed/>
    <w:rsid w:val="002138D6"/>
    <w:pPr>
      <w:tabs>
        <w:tab w:val="num" w:pos="643"/>
      </w:tabs>
      <w:spacing w:before="120" w:after="120" w:line="240" w:lineRule="auto"/>
      <w:ind w:left="643" w:hanging="360"/>
      <w:contextualSpacing/>
      <w:jc w:val="both"/>
    </w:pPr>
    <w:rPr>
      <w:rFonts w:ascii="Times New Roman" w:hAnsi="Times New Roman" w:cs="Times New Roman"/>
      <w:sz w:val="24"/>
    </w:rPr>
  </w:style>
  <w:style w:type="paragraph" w:customStyle="1" w:styleId="ListNumber31">
    <w:name w:val="List Number 31"/>
    <w:basedOn w:val="Normal"/>
    <w:next w:val="ListNumber3"/>
    <w:uiPriority w:val="99"/>
    <w:semiHidden/>
    <w:unhideWhenUsed/>
    <w:rsid w:val="002138D6"/>
    <w:pPr>
      <w:tabs>
        <w:tab w:val="num" w:pos="926"/>
      </w:tabs>
      <w:spacing w:before="120" w:after="120" w:line="240" w:lineRule="auto"/>
      <w:ind w:left="926" w:hanging="360"/>
      <w:contextualSpacing/>
      <w:jc w:val="both"/>
    </w:pPr>
    <w:rPr>
      <w:rFonts w:ascii="Times New Roman" w:hAnsi="Times New Roman" w:cs="Times New Roman"/>
      <w:sz w:val="24"/>
    </w:rPr>
  </w:style>
  <w:style w:type="paragraph" w:customStyle="1" w:styleId="ListNumber41">
    <w:name w:val="List Number 41"/>
    <w:basedOn w:val="Normal"/>
    <w:next w:val="ListNumber4"/>
    <w:uiPriority w:val="99"/>
    <w:semiHidden/>
    <w:unhideWhenUsed/>
    <w:rsid w:val="002138D6"/>
    <w:pPr>
      <w:tabs>
        <w:tab w:val="num" w:pos="1209"/>
      </w:tabs>
      <w:spacing w:before="120" w:after="120" w:line="240" w:lineRule="auto"/>
      <w:ind w:left="1209" w:hanging="360"/>
      <w:contextualSpacing/>
      <w:jc w:val="both"/>
    </w:pPr>
    <w:rPr>
      <w:rFonts w:ascii="Times New Roman" w:hAnsi="Times New Roman" w:cs="Times New Roman"/>
      <w:sz w:val="24"/>
    </w:rPr>
  </w:style>
  <w:style w:type="paragraph" w:customStyle="1" w:styleId="Header1">
    <w:name w:val="Header1"/>
    <w:basedOn w:val="Normal"/>
    <w:next w:val="Header"/>
    <w:uiPriority w:val="99"/>
    <w:semiHidden/>
    <w:unhideWhenUsed/>
    <w:rsid w:val="002138D6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Footer1">
    <w:name w:val="Footer1"/>
    <w:basedOn w:val="Normal"/>
    <w:next w:val="Footer"/>
    <w:uiPriority w:val="99"/>
    <w:semiHidden/>
    <w:unhideWhenUsed/>
    <w:rsid w:val="002138D6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paragraph" w:customStyle="1" w:styleId="TOCHeading1">
    <w:name w:val="TOC Heading1"/>
    <w:basedOn w:val="Normal"/>
    <w:next w:val="Normal"/>
    <w:uiPriority w:val="39"/>
    <w:semiHidden/>
    <w:unhideWhenUsed/>
    <w:qFormat/>
    <w:rsid w:val="002138D6"/>
    <w:pPr>
      <w:spacing w:before="120" w:after="240" w:line="240" w:lineRule="auto"/>
      <w:jc w:val="center"/>
    </w:pPr>
    <w:rPr>
      <w:rFonts w:ascii="Times New Roman" w:hAnsi="Times New Roman" w:cs="Times New Roman"/>
      <w:b/>
      <w:sz w:val="28"/>
    </w:rPr>
  </w:style>
  <w:style w:type="paragraph" w:customStyle="1" w:styleId="TOC11">
    <w:name w:val="TOC 11"/>
    <w:basedOn w:val="Normal"/>
    <w:next w:val="Normal"/>
    <w:uiPriority w:val="39"/>
    <w:semiHidden/>
    <w:unhideWhenUsed/>
    <w:rsid w:val="002138D6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hAnsi="Times New Roman" w:cs="Times New Roman"/>
      <w:sz w:val="24"/>
    </w:rPr>
  </w:style>
  <w:style w:type="paragraph" w:customStyle="1" w:styleId="TOC21">
    <w:name w:val="TOC 21"/>
    <w:basedOn w:val="Normal"/>
    <w:next w:val="Normal"/>
    <w:uiPriority w:val="39"/>
    <w:semiHidden/>
    <w:unhideWhenUsed/>
    <w:rsid w:val="002138D6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hAnsi="Times New Roman" w:cs="Times New Roman"/>
      <w:sz w:val="24"/>
    </w:rPr>
  </w:style>
  <w:style w:type="paragraph" w:customStyle="1" w:styleId="TOC31">
    <w:name w:val="TOC 31"/>
    <w:basedOn w:val="Normal"/>
    <w:next w:val="Normal"/>
    <w:uiPriority w:val="39"/>
    <w:semiHidden/>
    <w:unhideWhenUsed/>
    <w:rsid w:val="002138D6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hAnsi="Times New Roman" w:cs="Times New Roman"/>
      <w:sz w:val="24"/>
    </w:rPr>
  </w:style>
  <w:style w:type="paragraph" w:customStyle="1" w:styleId="TOC41">
    <w:name w:val="TOC 41"/>
    <w:basedOn w:val="Normal"/>
    <w:next w:val="Normal"/>
    <w:uiPriority w:val="39"/>
    <w:semiHidden/>
    <w:unhideWhenUsed/>
    <w:rsid w:val="002138D6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hAnsi="Times New Roman" w:cs="Times New Roman"/>
      <w:sz w:val="24"/>
    </w:rPr>
  </w:style>
  <w:style w:type="paragraph" w:customStyle="1" w:styleId="TOC51">
    <w:name w:val="TOC 51"/>
    <w:basedOn w:val="Normal"/>
    <w:next w:val="Normal"/>
    <w:uiPriority w:val="39"/>
    <w:semiHidden/>
    <w:unhideWhenUsed/>
    <w:rsid w:val="002138D6"/>
    <w:pPr>
      <w:tabs>
        <w:tab w:val="right" w:leader="dot" w:pos="9071"/>
      </w:tabs>
      <w:spacing w:before="300" w:after="120" w:line="240" w:lineRule="auto"/>
    </w:pPr>
    <w:rPr>
      <w:rFonts w:ascii="Times New Roman" w:hAnsi="Times New Roman" w:cs="Times New Roman"/>
      <w:sz w:val="24"/>
    </w:rPr>
  </w:style>
  <w:style w:type="paragraph" w:customStyle="1" w:styleId="TOC61">
    <w:name w:val="TOC 61"/>
    <w:basedOn w:val="Normal"/>
    <w:next w:val="Normal"/>
    <w:uiPriority w:val="39"/>
    <w:semiHidden/>
    <w:unhideWhenUsed/>
    <w:rsid w:val="002138D6"/>
    <w:pPr>
      <w:tabs>
        <w:tab w:val="right" w:leader="dot" w:pos="9071"/>
      </w:tabs>
      <w:spacing w:before="240" w:after="120" w:line="240" w:lineRule="auto"/>
    </w:pPr>
    <w:rPr>
      <w:rFonts w:ascii="Times New Roman" w:hAnsi="Times New Roman" w:cs="Times New Roman"/>
      <w:sz w:val="24"/>
    </w:rPr>
  </w:style>
  <w:style w:type="paragraph" w:customStyle="1" w:styleId="TOC71">
    <w:name w:val="TOC 71"/>
    <w:basedOn w:val="Normal"/>
    <w:next w:val="Normal"/>
    <w:uiPriority w:val="39"/>
    <w:semiHidden/>
    <w:unhideWhenUsed/>
    <w:rsid w:val="002138D6"/>
    <w:pPr>
      <w:tabs>
        <w:tab w:val="right" w:leader="dot" w:pos="9071"/>
      </w:tabs>
      <w:spacing w:before="180" w:after="120" w:line="240" w:lineRule="auto"/>
    </w:pPr>
    <w:rPr>
      <w:rFonts w:ascii="Times New Roman" w:hAnsi="Times New Roman" w:cs="Times New Roman"/>
      <w:sz w:val="24"/>
    </w:rPr>
  </w:style>
  <w:style w:type="paragraph" w:customStyle="1" w:styleId="TOC81">
    <w:name w:val="TOC 81"/>
    <w:basedOn w:val="Normal"/>
    <w:next w:val="Normal"/>
    <w:uiPriority w:val="39"/>
    <w:semiHidden/>
    <w:unhideWhenUsed/>
    <w:rsid w:val="002138D6"/>
    <w:pPr>
      <w:tabs>
        <w:tab w:val="right" w:leader="dot" w:pos="9071"/>
      </w:tabs>
      <w:spacing w:before="120" w:after="120" w:line="240" w:lineRule="auto"/>
    </w:pPr>
    <w:rPr>
      <w:rFonts w:ascii="Times New Roman" w:hAnsi="Times New Roman" w:cs="Times New Roman"/>
      <w:sz w:val="24"/>
    </w:rPr>
  </w:style>
  <w:style w:type="paragraph" w:customStyle="1" w:styleId="TOC91">
    <w:name w:val="TOC 91"/>
    <w:basedOn w:val="Normal"/>
    <w:next w:val="Normal"/>
    <w:uiPriority w:val="39"/>
    <w:semiHidden/>
    <w:unhideWhenUsed/>
    <w:rsid w:val="002138D6"/>
    <w:pPr>
      <w:tabs>
        <w:tab w:val="right" w:leader="dot" w:pos="9071"/>
      </w:tabs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ing1Char1">
    <w:name w:val="Heading 1 Char1"/>
    <w:basedOn w:val="DefaultParagraphFont"/>
    <w:uiPriority w:val="9"/>
    <w:rsid w:val="002138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1">
    <w:name w:val="Heading 2 Char1"/>
    <w:basedOn w:val="DefaultParagraphFont"/>
    <w:uiPriority w:val="9"/>
    <w:semiHidden/>
    <w:rsid w:val="002138D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1">
    <w:name w:val="Heading 3 Char1"/>
    <w:basedOn w:val="DefaultParagraphFont"/>
    <w:uiPriority w:val="9"/>
    <w:semiHidden/>
    <w:rsid w:val="002138D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1">
    <w:name w:val="Heading 4 Char1"/>
    <w:basedOn w:val="DefaultParagraphFont"/>
    <w:uiPriority w:val="9"/>
    <w:semiHidden/>
    <w:rsid w:val="002138D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erChar1">
    <w:name w:val="Header Char1"/>
    <w:basedOn w:val="DefaultParagraphFont"/>
    <w:uiPriority w:val="99"/>
    <w:semiHidden/>
    <w:rsid w:val="002138D6"/>
  </w:style>
  <w:style w:type="character" w:customStyle="1" w:styleId="FooterChar1">
    <w:name w:val="Footer Char1"/>
    <w:basedOn w:val="DefaultParagraphFont"/>
    <w:uiPriority w:val="99"/>
    <w:semiHidden/>
    <w:rsid w:val="002138D6"/>
  </w:style>
  <w:style w:type="character" w:customStyle="1" w:styleId="FootnoteTextChar1">
    <w:name w:val="Footnote Text Char1"/>
    <w:basedOn w:val="DefaultParagraphFont"/>
    <w:uiPriority w:val="99"/>
    <w:semiHidden/>
    <w:rsid w:val="002138D6"/>
    <w:rPr>
      <w:sz w:val="20"/>
      <w:szCs w:val="20"/>
    </w:rPr>
  </w:style>
  <w:style w:type="paragraph" w:customStyle="1" w:styleId="Annextitre">
    <w:name w:val="Annex titre"/>
    <w:basedOn w:val="Normal"/>
    <w:rsid w:val="002138D6"/>
    <w:pPr>
      <w:widowControl w:val="0"/>
      <w:autoSpaceDE w:val="0"/>
      <w:autoSpaceDN w:val="0"/>
      <w:spacing w:before="100" w:beforeAutospacing="1" w:after="100" w:afterAutospacing="1" w:line="235" w:lineRule="auto"/>
      <w:ind w:firstLine="5"/>
      <w:jc w:val="center"/>
      <w:outlineLvl w:val="1"/>
    </w:pPr>
    <w:rPr>
      <w:rFonts w:ascii="Times New Roman" w:eastAsia="Calibri" w:hAnsi="Times New Roman" w:cs="Times New Roman"/>
      <w:b/>
      <w:sz w:val="24"/>
    </w:rPr>
  </w:style>
  <w:style w:type="paragraph" w:customStyle="1" w:styleId="noraml">
    <w:name w:val="noraml"/>
    <w:basedOn w:val="Annexetitre"/>
    <w:rsid w:val="002138D6"/>
    <w:rPr>
      <w:rFonts w:eastAsia="Calibri"/>
      <w:b w:val="0"/>
    </w:rPr>
  </w:style>
  <w:style w:type="paragraph" w:customStyle="1" w:styleId="msonormal0">
    <w:name w:val="msonormal"/>
    <w:basedOn w:val="Normal"/>
    <w:rsid w:val="00213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2138D6"/>
    <w:pPr>
      <w:spacing w:before="120" w:after="240" w:line="240" w:lineRule="auto"/>
      <w:jc w:val="center"/>
    </w:pPr>
    <w:rPr>
      <w:rFonts w:ascii="Times New Roman" w:hAnsi="Times New Roman" w:cs="Times New Roman"/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2138D6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hAnsi="Times New Roman" w:cs="Times New Roman"/>
      <w:sz w:val="24"/>
    </w:rPr>
  </w:style>
  <w:style w:type="paragraph" w:styleId="TOC2">
    <w:name w:val="toc 2"/>
    <w:basedOn w:val="Normal"/>
    <w:next w:val="Normal"/>
    <w:uiPriority w:val="39"/>
    <w:semiHidden/>
    <w:unhideWhenUsed/>
    <w:rsid w:val="002138D6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hAnsi="Times New Roman" w:cs="Times New Roman"/>
      <w:sz w:val="24"/>
    </w:rPr>
  </w:style>
  <w:style w:type="paragraph" w:styleId="TOC3">
    <w:name w:val="toc 3"/>
    <w:basedOn w:val="Normal"/>
    <w:next w:val="Normal"/>
    <w:uiPriority w:val="39"/>
    <w:semiHidden/>
    <w:unhideWhenUsed/>
    <w:rsid w:val="002138D6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hAnsi="Times New Roman" w:cs="Times New Roman"/>
      <w:sz w:val="24"/>
    </w:rPr>
  </w:style>
  <w:style w:type="paragraph" w:styleId="TOC4">
    <w:name w:val="toc 4"/>
    <w:basedOn w:val="Normal"/>
    <w:next w:val="Normal"/>
    <w:uiPriority w:val="39"/>
    <w:semiHidden/>
    <w:unhideWhenUsed/>
    <w:rsid w:val="002138D6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hAnsi="Times New Roman" w:cs="Times New Roman"/>
      <w:sz w:val="24"/>
    </w:rPr>
  </w:style>
  <w:style w:type="paragraph" w:styleId="TOC5">
    <w:name w:val="toc 5"/>
    <w:basedOn w:val="Normal"/>
    <w:next w:val="Normal"/>
    <w:uiPriority w:val="39"/>
    <w:semiHidden/>
    <w:unhideWhenUsed/>
    <w:rsid w:val="002138D6"/>
    <w:pPr>
      <w:tabs>
        <w:tab w:val="right" w:leader="dot" w:pos="9071"/>
      </w:tabs>
      <w:spacing w:before="300" w:after="120" w:line="240" w:lineRule="auto"/>
    </w:pPr>
    <w:rPr>
      <w:rFonts w:ascii="Times New Roman" w:hAnsi="Times New Roman" w:cs="Times New Roman"/>
      <w:sz w:val="24"/>
    </w:rPr>
  </w:style>
  <w:style w:type="paragraph" w:styleId="TOC6">
    <w:name w:val="toc 6"/>
    <w:basedOn w:val="Normal"/>
    <w:next w:val="Normal"/>
    <w:uiPriority w:val="39"/>
    <w:semiHidden/>
    <w:unhideWhenUsed/>
    <w:rsid w:val="002138D6"/>
    <w:pPr>
      <w:tabs>
        <w:tab w:val="right" w:leader="dot" w:pos="9071"/>
      </w:tabs>
      <w:spacing w:before="240" w:after="120" w:line="240" w:lineRule="auto"/>
    </w:pPr>
    <w:rPr>
      <w:rFonts w:ascii="Times New Roman" w:hAnsi="Times New Roman" w:cs="Times New Roman"/>
      <w:sz w:val="24"/>
    </w:rPr>
  </w:style>
  <w:style w:type="paragraph" w:styleId="TOC7">
    <w:name w:val="toc 7"/>
    <w:basedOn w:val="Normal"/>
    <w:next w:val="Normal"/>
    <w:uiPriority w:val="39"/>
    <w:semiHidden/>
    <w:unhideWhenUsed/>
    <w:rsid w:val="002138D6"/>
    <w:pPr>
      <w:tabs>
        <w:tab w:val="right" w:leader="dot" w:pos="9071"/>
      </w:tabs>
      <w:spacing w:before="180" w:after="120" w:line="240" w:lineRule="auto"/>
    </w:pPr>
    <w:rPr>
      <w:rFonts w:ascii="Times New Roman" w:hAnsi="Times New Roman" w:cs="Times New Roman"/>
      <w:sz w:val="24"/>
    </w:rPr>
  </w:style>
  <w:style w:type="paragraph" w:styleId="TOC8">
    <w:name w:val="toc 8"/>
    <w:basedOn w:val="Normal"/>
    <w:next w:val="Normal"/>
    <w:uiPriority w:val="39"/>
    <w:semiHidden/>
    <w:unhideWhenUsed/>
    <w:rsid w:val="002138D6"/>
    <w:pPr>
      <w:tabs>
        <w:tab w:val="right" w:leader="dot" w:pos="9071"/>
      </w:tabs>
      <w:spacing w:before="120" w:after="120" w:line="240" w:lineRule="auto"/>
    </w:pPr>
    <w:rPr>
      <w:rFonts w:ascii="Times New Roman" w:hAnsi="Times New Roman" w:cs="Times New Roman"/>
      <w:sz w:val="24"/>
    </w:rPr>
  </w:style>
  <w:style w:type="paragraph" w:styleId="TOC9">
    <w:name w:val="toc 9"/>
    <w:basedOn w:val="Normal"/>
    <w:next w:val="Normal"/>
    <w:uiPriority w:val="39"/>
    <w:semiHidden/>
    <w:unhideWhenUsed/>
    <w:rsid w:val="002138D6"/>
    <w:pPr>
      <w:tabs>
        <w:tab w:val="right" w:leader="dot" w:pos="9071"/>
      </w:tabs>
      <w:spacing w:before="120" w:after="120" w:line="240" w:lineRule="auto"/>
      <w:ind w:left="1417" w:hanging="1417"/>
    </w:pPr>
    <w:rPr>
      <w:rFonts w:ascii="Times New Roman" w:hAnsi="Times New Roman" w:cs="Times New Roman"/>
      <w:sz w:val="24"/>
    </w:rPr>
  </w:style>
  <w:style w:type="paragraph" w:customStyle="1" w:styleId="HeaderLandscape">
    <w:name w:val="HeaderLandscape"/>
    <w:basedOn w:val="Normal"/>
    <w:rsid w:val="002138D6"/>
    <w:pPr>
      <w:tabs>
        <w:tab w:val="center" w:pos="7285"/>
        <w:tab w:val="right" w:pos="14003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FooterLandscape">
    <w:name w:val="FooterLandscape"/>
    <w:basedOn w:val="Normal"/>
    <w:rsid w:val="002138D6"/>
    <w:pPr>
      <w:tabs>
        <w:tab w:val="center" w:pos="7285"/>
        <w:tab w:val="center" w:pos="10913"/>
        <w:tab w:val="right" w:pos="15137"/>
      </w:tabs>
      <w:spacing w:before="360" w:after="0" w:line="240" w:lineRule="auto"/>
      <w:ind w:left="-567" w:right="-567"/>
    </w:pPr>
    <w:rPr>
      <w:rFonts w:ascii="Times New Roman" w:hAnsi="Times New Roman" w:cs="Times New Roman"/>
      <w:sz w:val="24"/>
    </w:rPr>
  </w:style>
  <w:style w:type="paragraph" w:customStyle="1" w:styleId="Text1">
    <w:name w:val="Text 1"/>
    <w:basedOn w:val="Normal"/>
    <w:rsid w:val="002138D6"/>
    <w:pPr>
      <w:spacing w:before="120" w:after="120" w:line="240" w:lineRule="auto"/>
      <w:ind w:left="850"/>
      <w:jc w:val="both"/>
    </w:pPr>
    <w:rPr>
      <w:rFonts w:ascii="Times New Roman" w:hAnsi="Times New Roman" w:cs="Times New Roman"/>
      <w:sz w:val="24"/>
    </w:rPr>
  </w:style>
  <w:style w:type="paragraph" w:customStyle="1" w:styleId="Text2">
    <w:name w:val="Text 2"/>
    <w:basedOn w:val="Normal"/>
    <w:rsid w:val="002138D6"/>
    <w:pPr>
      <w:spacing w:before="120" w:after="120" w:line="240" w:lineRule="auto"/>
      <w:ind w:left="1417"/>
      <w:jc w:val="both"/>
    </w:pPr>
    <w:rPr>
      <w:rFonts w:ascii="Times New Roman" w:hAnsi="Times New Roman" w:cs="Times New Roman"/>
      <w:sz w:val="24"/>
    </w:rPr>
  </w:style>
  <w:style w:type="paragraph" w:customStyle="1" w:styleId="Text3">
    <w:name w:val="Text 3"/>
    <w:basedOn w:val="Normal"/>
    <w:rsid w:val="002138D6"/>
    <w:pPr>
      <w:spacing w:before="120" w:after="120" w:line="240" w:lineRule="auto"/>
      <w:ind w:left="1984"/>
      <w:jc w:val="both"/>
    </w:pPr>
    <w:rPr>
      <w:rFonts w:ascii="Times New Roman" w:hAnsi="Times New Roman" w:cs="Times New Roman"/>
      <w:sz w:val="24"/>
    </w:rPr>
  </w:style>
  <w:style w:type="paragraph" w:customStyle="1" w:styleId="Text4">
    <w:name w:val="Text 4"/>
    <w:basedOn w:val="Normal"/>
    <w:rsid w:val="002138D6"/>
    <w:pPr>
      <w:spacing w:before="120" w:after="120" w:line="240" w:lineRule="auto"/>
      <w:ind w:left="2551"/>
      <w:jc w:val="both"/>
    </w:pPr>
    <w:rPr>
      <w:rFonts w:ascii="Times New Roman" w:hAnsi="Times New Roman" w:cs="Times New Roman"/>
      <w:sz w:val="24"/>
    </w:rPr>
  </w:style>
  <w:style w:type="paragraph" w:customStyle="1" w:styleId="Text5">
    <w:name w:val="Text 5"/>
    <w:basedOn w:val="Normal"/>
    <w:rsid w:val="002138D6"/>
    <w:pPr>
      <w:spacing w:before="120" w:after="120" w:line="240" w:lineRule="auto"/>
      <w:ind w:left="3118"/>
      <w:jc w:val="both"/>
    </w:pPr>
    <w:rPr>
      <w:rFonts w:ascii="Times New Roman" w:hAnsi="Times New Roman" w:cs="Times New Roman"/>
      <w:sz w:val="24"/>
    </w:rPr>
  </w:style>
  <w:style w:type="paragraph" w:customStyle="1" w:styleId="Text6">
    <w:name w:val="Text 6"/>
    <w:basedOn w:val="Normal"/>
    <w:rsid w:val="002138D6"/>
    <w:pPr>
      <w:spacing w:before="120" w:after="120" w:line="240" w:lineRule="auto"/>
      <w:ind w:left="3685"/>
      <w:jc w:val="both"/>
    </w:pPr>
    <w:rPr>
      <w:rFonts w:ascii="Times New Roman" w:hAnsi="Times New Roman" w:cs="Times New Roman"/>
      <w:sz w:val="24"/>
    </w:rPr>
  </w:style>
  <w:style w:type="paragraph" w:customStyle="1" w:styleId="NormalCentered">
    <w:name w:val="Normal Centered"/>
    <w:basedOn w:val="Normal"/>
    <w:rsid w:val="002138D6"/>
    <w:pPr>
      <w:spacing w:before="120" w:after="120" w:line="240" w:lineRule="auto"/>
      <w:jc w:val="center"/>
    </w:pPr>
    <w:rPr>
      <w:rFonts w:ascii="Times New Roman" w:hAnsi="Times New Roman" w:cs="Times New Roman"/>
      <w:sz w:val="24"/>
    </w:rPr>
  </w:style>
  <w:style w:type="paragraph" w:customStyle="1" w:styleId="NormalLeft">
    <w:name w:val="Normal Left"/>
    <w:basedOn w:val="Normal"/>
    <w:rsid w:val="002138D6"/>
    <w:pPr>
      <w:spacing w:before="120" w:after="120" w:line="240" w:lineRule="auto"/>
    </w:pPr>
    <w:rPr>
      <w:rFonts w:ascii="Times New Roman" w:hAnsi="Times New Roman" w:cs="Times New Roman"/>
      <w:sz w:val="24"/>
    </w:rPr>
  </w:style>
  <w:style w:type="paragraph" w:customStyle="1" w:styleId="NormalRight">
    <w:name w:val="Normal Right"/>
    <w:basedOn w:val="Normal"/>
    <w:rsid w:val="002138D6"/>
    <w:pPr>
      <w:spacing w:before="120" w:after="120" w:line="240" w:lineRule="auto"/>
      <w:jc w:val="right"/>
    </w:pPr>
    <w:rPr>
      <w:rFonts w:ascii="Times New Roman" w:hAnsi="Times New Roman" w:cs="Times New Roman"/>
      <w:sz w:val="24"/>
    </w:rPr>
  </w:style>
  <w:style w:type="paragraph" w:customStyle="1" w:styleId="QuotedText">
    <w:name w:val="Quoted Text"/>
    <w:basedOn w:val="Normal"/>
    <w:rsid w:val="002138D6"/>
    <w:pPr>
      <w:spacing w:before="120" w:after="120" w:line="240" w:lineRule="auto"/>
      <w:ind w:left="1417"/>
      <w:jc w:val="both"/>
    </w:pPr>
    <w:rPr>
      <w:rFonts w:ascii="Times New Roman" w:hAnsi="Times New Roman" w:cs="Times New Roman"/>
      <w:sz w:val="24"/>
    </w:rPr>
  </w:style>
  <w:style w:type="paragraph" w:customStyle="1" w:styleId="Point0">
    <w:name w:val="Point 0"/>
    <w:basedOn w:val="Normal"/>
    <w:rsid w:val="002138D6"/>
    <w:pPr>
      <w:spacing w:before="120" w:after="120" w:line="240" w:lineRule="auto"/>
      <w:ind w:left="850" w:hanging="850"/>
      <w:jc w:val="both"/>
    </w:pPr>
    <w:rPr>
      <w:rFonts w:ascii="Times New Roman" w:hAnsi="Times New Roman" w:cs="Times New Roman"/>
      <w:sz w:val="24"/>
    </w:rPr>
  </w:style>
  <w:style w:type="paragraph" w:customStyle="1" w:styleId="Point1">
    <w:name w:val="Point 1"/>
    <w:basedOn w:val="Normal"/>
    <w:rsid w:val="002138D6"/>
    <w:pPr>
      <w:spacing w:before="120" w:after="120" w:line="240" w:lineRule="auto"/>
      <w:ind w:left="1417" w:hanging="567"/>
      <w:jc w:val="both"/>
    </w:pPr>
    <w:rPr>
      <w:rFonts w:ascii="Times New Roman" w:hAnsi="Times New Roman" w:cs="Times New Roman"/>
      <w:sz w:val="24"/>
    </w:rPr>
  </w:style>
  <w:style w:type="paragraph" w:customStyle="1" w:styleId="Point2">
    <w:name w:val="Point 2"/>
    <w:basedOn w:val="Normal"/>
    <w:rsid w:val="002138D6"/>
    <w:pPr>
      <w:spacing w:before="120" w:after="120" w:line="240" w:lineRule="auto"/>
      <w:ind w:left="1984" w:hanging="567"/>
      <w:jc w:val="both"/>
    </w:pPr>
    <w:rPr>
      <w:rFonts w:ascii="Times New Roman" w:hAnsi="Times New Roman" w:cs="Times New Roman"/>
      <w:sz w:val="24"/>
    </w:rPr>
  </w:style>
  <w:style w:type="paragraph" w:customStyle="1" w:styleId="Point3">
    <w:name w:val="Point 3"/>
    <w:basedOn w:val="Normal"/>
    <w:rsid w:val="002138D6"/>
    <w:pPr>
      <w:spacing w:before="120" w:after="120" w:line="240" w:lineRule="auto"/>
      <w:ind w:left="2551" w:hanging="567"/>
      <w:jc w:val="both"/>
    </w:pPr>
    <w:rPr>
      <w:rFonts w:ascii="Times New Roman" w:hAnsi="Times New Roman" w:cs="Times New Roman"/>
      <w:sz w:val="24"/>
    </w:rPr>
  </w:style>
  <w:style w:type="paragraph" w:customStyle="1" w:styleId="Point4">
    <w:name w:val="Point 4"/>
    <w:basedOn w:val="Normal"/>
    <w:rsid w:val="002138D6"/>
    <w:pPr>
      <w:spacing w:before="120" w:after="120" w:line="240" w:lineRule="auto"/>
      <w:ind w:left="3118" w:hanging="567"/>
      <w:jc w:val="both"/>
    </w:pPr>
    <w:rPr>
      <w:rFonts w:ascii="Times New Roman" w:hAnsi="Times New Roman" w:cs="Times New Roman"/>
      <w:sz w:val="24"/>
    </w:rPr>
  </w:style>
  <w:style w:type="paragraph" w:customStyle="1" w:styleId="Point5">
    <w:name w:val="Point 5"/>
    <w:basedOn w:val="Normal"/>
    <w:rsid w:val="002138D6"/>
    <w:pPr>
      <w:spacing w:before="120" w:after="120" w:line="240" w:lineRule="auto"/>
      <w:ind w:left="3685" w:hanging="567"/>
      <w:jc w:val="both"/>
    </w:pPr>
    <w:rPr>
      <w:rFonts w:ascii="Times New Roman" w:hAnsi="Times New Roman" w:cs="Times New Roman"/>
      <w:sz w:val="24"/>
    </w:rPr>
  </w:style>
  <w:style w:type="paragraph" w:customStyle="1" w:styleId="Tiret0">
    <w:name w:val="Tiret 0"/>
    <w:basedOn w:val="Point0"/>
    <w:rsid w:val="002138D6"/>
    <w:pPr>
      <w:numPr>
        <w:numId w:val="35"/>
      </w:numPr>
    </w:pPr>
  </w:style>
  <w:style w:type="paragraph" w:customStyle="1" w:styleId="Tiret1">
    <w:name w:val="Tiret 1"/>
    <w:basedOn w:val="Point1"/>
    <w:rsid w:val="002138D6"/>
    <w:pPr>
      <w:numPr>
        <w:numId w:val="36"/>
      </w:numPr>
    </w:pPr>
  </w:style>
  <w:style w:type="paragraph" w:customStyle="1" w:styleId="Tiret2">
    <w:name w:val="Tiret 2"/>
    <w:basedOn w:val="Point2"/>
    <w:rsid w:val="002138D6"/>
    <w:pPr>
      <w:numPr>
        <w:numId w:val="37"/>
      </w:numPr>
    </w:pPr>
  </w:style>
  <w:style w:type="paragraph" w:customStyle="1" w:styleId="Tiret3">
    <w:name w:val="Tiret 3"/>
    <w:basedOn w:val="Point3"/>
    <w:rsid w:val="002138D6"/>
    <w:pPr>
      <w:numPr>
        <w:numId w:val="38"/>
      </w:numPr>
    </w:pPr>
  </w:style>
  <w:style w:type="paragraph" w:customStyle="1" w:styleId="Tiret4">
    <w:name w:val="Tiret 4"/>
    <w:basedOn w:val="Point4"/>
    <w:rsid w:val="002138D6"/>
    <w:pPr>
      <w:numPr>
        <w:numId w:val="39"/>
      </w:numPr>
    </w:pPr>
  </w:style>
  <w:style w:type="paragraph" w:customStyle="1" w:styleId="Tiret5">
    <w:name w:val="Tiret 5"/>
    <w:basedOn w:val="Point5"/>
    <w:rsid w:val="002138D6"/>
    <w:pPr>
      <w:numPr>
        <w:numId w:val="40"/>
      </w:numPr>
    </w:pPr>
  </w:style>
  <w:style w:type="paragraph" w:customStyle="1" w:styleId="PointDouble0">
    <w:name w:val="PointDouble 0"/>
    <w:basedOn w:val="Normal"/>
    <w:rsid w:val="002138D6"/>
    <w:pPr>
      <w:tabs>
        <w:tab w:val="left" w:pos="850"/>
      </w:tabs>
      <w:spacing w:before="120" w:after="120" w:line="240" w:lineRule="auto"/>
      <w:ind w:left="1417" w:hanging="1417"/>
      <w:jc w:val="both"/>
    </w:pPr>
    <w:rPr>
      <w:rFonts w:ascii="Times New Roman" w:hAnsi="Times New Roman" w:cs="Times New Roman"/>
      <w:sz w:val="24"/>
    </w:rPr>
  </w:style>
  <w:style w:type="paragraph" w:customStyle="1" w:styleId="PointDouble1">
    <w:name w:val="PointDouble 1"/>
    <w:basedOn w:val="Normal"/>
    <w:rsid w:val="002138D6"/>
    <w:pPr>
      <w:tabs>
        <w:tab w:val="left" w:pos="1417"/>
      </w:tabs>
      <w:spacing w:before="120" w:after="120" w:line="240" w:lineRule="auto"/>
      <w:ind w:left="1984" w:hanging="1134"/>
      <w:jc w:val="both"/>
    </w:pPr>
    <w:rPr>
      <w:rFonts w:ascii="Times New Roman" w:hAnsi="Times New Roman" w:cs="Times New Roman"/>
      <w:sz w:val="24"/>
    </w:rPr>
  </w:style>
  <w:style w:type="paragraph" w:customStyle="1" w:styleId="PointDouble2">
    <w:name w:val="PointDouble 2"/>
    <w:basedOn w:val="Normal"/>
    <w:rsid w:val="002138D6"/>
    <w:pPr>
      <w:tabs>
        <w:tab w:val="left" w:pos="1984"/>
      </w:tabs>
      <w:spacing w:before="120" w:after="120" w:line="240" w:lineRule="auto"/>
      <w:ind w:left="2551" w:hanging="1134"/>
      <w:jc w:val="both"/>
    </w:pPr>
    <w:rPr>
      <w:rFonts w:ascii="Times New Roman" w:hAnsi="Times New Roman" w:cs="Times New Roman"/>
      <w:sz w:val="24"/>
    </w:rPr>
  </w:style>
  <w:style w:type="paragraph" w:customStyle="1" w:styleId="PointDouble3">
    <w:name w:val="PointDouble 3"/>
    <w:basedOn w:val="Normal"/>
    <w:rsid w:val="002138D6"/>
    <w:pPr>
      <w:tabs>
        <w:tab w:val="left" w:pos="2551"/>
      </w:tabs>
      <w:spacing w:before="120" w:after="120" w:line="240" w:lineRule="auto"/>
      <w:ind w:left="3118" w:hanging="1134"/>
      <w:jc w:val="both"/>
    </w:pPr>
    <w:rPr>
      <w:rFonts w:ascii="Times New Roman" w:hAnsi="Times New Roman" w:cs="Times New Roman"/>
      <w:sz w:val="24"/>
    </w:rPr>
  </w:style>
  <w:style w:type="paragraph" w:customStyle="1" w:styleId="PointDouble4">
    <w:name w:val="PointDouble 4"/>
    <w:basedOn w:val="Normal"/>
    <w:rsid w:val="002138D6"/>
    <w:pPr>
      <w:tabs>
        <w:tab w:val="left" w:pos="3118"/>
      </w:tabs>
      <w:spacing w:before="120" w:after="120" w:line="240" w:lineRule="auto"/>
      <w:ind w:left="3685" w:hanging="1134"/>
      <w:jc w:val="both"/>
    </w:pPr>
    <w:rPr>
      <w:rFonts w:ascii="Times New Roman" w:hAnsi="Times New Roman" w:cs="Times New Roman"/>
      <w:sz w:val="24"/>
    </w:rPr>
  </w:style>
  <w:style w:type="paragraph" w:customStyle="1" w:styleId="PointTriple0">
    <w:name w:val="PointTriple 0"/>
    <w:basedOn w:val="Normal"/>
    <w:rsid w:val="002138D6"/>
    <w:pPr>
      <w:tabs>
        <w:tab w:val="left" w:pos="850"/>
        <w:tab w:val="left" w:pos="1417"/>
      </w:tabs>
      <w:spacing w:before="120" w:after="120" w:line="240" w:lineRule="auto"/>
      <w:ind w:left="1984" w:hanging="1984"/>
      <w:jc w:val="both"/>
    </w:pPr>
    <w:rPr>
      <w:rFonts w:ascii="Times New Roman" w:hAnsi="Times New Roman" w:cs="Times New Roman"/>
      <w:sz w:val="24"/>
    </w:rPr>
  </w:style>
  <w:style w:type="paragraph" w:customStyle="1" w:styleId="PointTriple1">
    <w:name w:val="PointTriple 1"/>
    <w:basedOn w:val="Normal"/>
    <w:rsid w:val="002138D6"/>
    <w:pPr>
      <w:tabs>
        <w:tab w:val="left" w:pos="1417"/>
        <w:tab w:val="left" w:pos="1984"/>
      </w:tabs>
      <w:spacing w:before="120" w:after="120" w:line="240" w:lineRule="auto"/>
      <w:ind w:left="2551" w:hanging="1701"/>
      <w:jc w:val="both"/>
    </w:pPr>
    <w:rPr>
      <w:rFonts w:ascii="Times New Roman" w:hAnsi="Times New Roman" w:cs="Times New Roman"/>
      <w:sz w:val="24"/>
    </w:rPr>
  </w:style>
  <w:style w:type="paragraph" w:customStyle="1" w:styleId="PointTriple2">
    <w:name w:val="PointTriple 2"/>
    <w:basedOn w:val="Normal"/>
    <w:rsid w:val="002138D6"/>
    <w:pPr>
      <w:tabs>
        <w:tab w:val="left" w:pos="1984"/>
        <w:tab w:val="left" w:pos="2551"/>
      </w:tabs>
      <w:spacing w:before="120" w:after="120" w:line="240" w:lineRule="auto"/>
      <w:ind w:left="3118" w:hanging="1701"/>
      <w:jc w:val="both"/>
    </w:pPr>
    <w:rPr>
      <w:rFonts w:ascii="Times New Roman" w:hAnsi="Times New Roman" w:cs="Times New Roman"/>
      <w:sz w:val="24"/>
    </w:rPr>
  </w:style>
  <w:style w:type="paragraph" w:customStyle="1" w:styleId="PointTriple3">
    <w:name w:val="PointTriple 3"/>
    <w:basedOn w:val="Normal"/>
    <w:rsid w:val="002138D6"/>
    <w:pPr>
      <w:tabs>
        <w:tab w:val="left" w:pos="2551"/>
        <w:tab w:val="left" w:pos="3118"/>
      </w:tabs>
      <w:spacing w:before="120" w:after="120" w:line="240" w:lineRule="auto"/>
      <w:ind w:left="3685" w:hanging="1701"/>
      <w:jc w:val="both"/>
    </w:pPr>
    <w:rPr>
      <w:rFonts w:ascii="Times New Roman" w:hAnsi="Times New Roman" w:cs="Times New Roman"/>
      <w:sz w:val="24"/>
    </w:rPr>
  </w:style>
  <w:style w:type="paragraph" w:customStyle="1" w:styleId="PointTriple4">
    <w:name w:val="PointTriple 4"/>
    <w:basedOn w:val="Normal"/>
    <w:rsid w:val="002138D6"/>
    <w:pPr>
      <w:tabs>
        <w:tab w:val="left" w:pos="3118"/>
        <w:tab w:val="left" w:pos="3685"/>
      </w:tabs>
      <w:spacing w:before="120" w:after="120" w:line="240" w:lineRule="auto"/>
      <w:ind w:left="4252" w:hanging="1701"/>
      <w:jc w:val="both"/>
    </w:pPr>
    <w:rPr>
      <w:rFonts w:ascii="Times New Roman" w:hAnsi="Times New Roman" w:cs="Times New Roman"/>
      <w:sz w:val="24"/>
    </w:rPr>
  </w:style>
  <w:style w:type="paragraph" w:customStyle="1" w:styleId="NumPar1">
    <w:name w:val="NumPar 1"/>
    <w:basedOn w:val="Normal"/>
    <w:next w:val="Text1"/>
    <w:rsid w:val="002138D6"/>
    <w:pPr>
      <w:numPr>
        <w:numId w:val="4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2">
    <w:name w:val="NumPar 2"/>
    <w:basedOn w:val="Normal"/>
    <w:next w:val="Text1"/>
    <w:rsid w:val="002138D6"/>
    <w:pPr>
      <w:numPr>
        <w:ilvl w:val="1"/>
        <w:numId w:val="4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3">
    <w:name w:val="NumPar 3"/>
    <w:basedOn w:val="Normal"/>
    <w:next w:val="Text1"/>
    <w:rsid w:val="002138D6"/>
    <w:pPr>
      <w:numPr>
        <w:ilvl w:val="2"/>
        <w:numId w:val="4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4">
    <w:name w:val="NumPar 4"/>
    <w:basedOn w:val="Normal"/>
    <w:next w:val="Text1"/>
    <w:rsid w:val="002138D6"/>
    <w:pPr>
      <w:numPr>
        <w:ilvl w:val="3"/>
        <w:numId w:val="4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5">
    <w:name w:val="NumPar 5"/>
    <w:basedOn w:val="Normal"/>
    <w:next w:val="Text2"/>
    <w:rsid w:val="002138D6"/>
    <w:pPr>
      <w:numPr>
        <w:ilvl w:val="4"/>
        <w:numId w:val="4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6">
    <w:name w:val="NumPar 6"/>
    <w:basedOn w:val="Normal"/>
    <w:next w:val="Text2"/>
    <w:rsid w:val="002138D6"/>
    <w:pPr>
      <w:numPr>
        <w:ilvl w:val="5"/>
        <w:numId w:val="4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7">
    <w:name w:val="NumPar 7"/>
    <w:basedOn w:val="Normal"/>
    <w:next w:val="Text2"/>
    <w:rsid w:val="002138D6"/>
    <w:pPr>
      <w:numPr>
        <w:ilvl w:val="6"/>
        <w:numId w:val="4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ManualNumPar1">
    <w:name w:val="Manual NumPar 1"/>
    <w:basedOn w:val="Normal"/>
    <w:next w:val="Text1"/>
    <w:rsid w:val="002138D6"/>
    <w:pPr>
      <w:spacing w:before="120" w:after="120" w:line="240" w:lineRule="auto"/>
      <w:ind w:left="850" w:hanging="850"/>
      <w:jc w:val="both"/>
    </w:pPr>
    <w:rPr>
      <w:rFonts w:ascii="Times New Roman" w:hAnsi="Times New Roman" w:cs="Times New Roman"/>
      <w:sz w:val="24"/>
    </w:rPr>
  </w:style>
  <w:style w:type="paragraph" w:customStyle="1" w:styleId="ManualNumPar2">
    <w:name w:val="Manual NumPar 2"/>
    <w:basedOn w:val="Normal"/>
    <w:next w:val="Text1"/>
    <w:rsid w:val="002138D6"/>
    <w:pPr>
      <w:spacing w:before="120" w:after="120" w:line="240" w:lineRule="auto"/>
      <w:ind w:left="850" w:hanging="850"/>
      <w:jc w:val="both"/>
    </w:pPr>
    <w:rPr>
      <w:rFonts w:ascii="Times New Roman" w:hAnsi="Times New Roman" w:cs="Times New Roman"/>
      <w:sz w:val="24"/>
    </w:rPr>
  </w:style>
  <w:style w:type="paragraph" w:customStyle="1" w:styleId="ManualNumPar3">
    <w:name w:val="Manual NumPar 3"/>
    <w:basedOn w:val="Normal"/>
    <w:next w:val="Text1"/>
    <w:rsid w:val="002138D6"/>
    <w:pPr>
      <w:spacing w:before="120" w:after="120" w:line="240" w:lineRule="auto"/>
      <w:ind w:left="850" w:hanging="850"/>
      <w:jc w:val="both"/>
    </w:pPr>
    <w:rPr>
      <w:rFonts w:ascii="Times New Roman" w:hAnsi="Times New Roman" w:cs="Times New Roman"/>
      <w:sz w:val="24"/>
    </w:rPr>
  </w:style>
  <w:style w:type="paragraph" w:customStyle="1" w:styleId="ManualNumPar4">
    <w:name w:val="Manual NumPar 4"/>
    <w:basedOn w:val="Normal"/>
    <w:next w:val="Text1"/>
    <w:rsid w:val="002138D6"/>
    <w:pPr>
      <w:spacing w:before="120" w:after="120" w:line="240" w:lineRule="auto"/>
      <w:ind w:left="850" w:hanging="850"/>
      <w:jc w:val="both"/>
    </w:pPr>
    <w:rPr>
      <w:rFonts w:ascii="Times New Roman" w:hAnsi="Times New Roman" w:cs="Times New Roman"/>
      <w:sz w:val="24"/>
    </w:rPr>
  </w:style>
  <w:style w:type="paragraph" w:customStyle="1" w:styleId="ManualNumPar5">
    <w:name w:val="Manual NumPar 5"/>
    <w:basedOn w:val="Normal"/>
    <w:next w:val="Text2"/>
    <w:rsid w:val="002138D6"/>
    <w:pPr>
      <w:spacing w:before="120" w:after="120" w:line="240" w:lineRule="auto"/>
      <w:ind w:left="1417" w:hanging="1417"/>
      <w:jc w:val="both"/>
    </w:pPr>
    <w:rPr>
      <w:rFonts w:ascii="Times New Roman" w:hAnsi="Times New Roman" w:cs="Times New Roman"/>
      <w:sz w:val="24"/>
    </w:rPr>
  </w:style>
  <w:style w:type="paragraph" w:customStyle="1" w:styleId="ManualNumPar6">
    <w:name w:val="Manual NumPar 6"/>
    <w:basedOn w:val="Normal"/>
    <w:next w:val="Text2"/>
    <w:rsid w:val="002138D6"/>
    <w:pPr>
      <w:spacing w:before="120" w:after="120" w:line="240" w:lineRule="auto"/>
      <w:ind w:left="1417" w:hanging="1417"/>
      <w:jc w:val="both"/>
    </w:pPr>
    <w:rPr>
      <w:rFonts w:ascii="Times New Roman" w:hAnsi="Times New Roman" w:cs="Times New Roman"/>
      <w:sz w:val="24"/>
    </w:rPr>
  </w:style>
  <w:style w:type="paragraph" w:customStyle="1" w:styleId="ManualNumPar7">
    <w:name w:val="Manual NumPar 7"/>
    <w:basedOn w:val="Normal"/>
    <w:next w:val="Text2"/>
    <w:rsid w:val="002138D6"/>
    <w:pPr>
      <w:spacing w:before="120" w:after="120" w:line="240" w:lineRule="auto"/>
      <w:ind w:left="1417" w:hanging="1417"/>
      <w:jc w:val="both"/>
    </w:pPr>
    <w:rPr>
      <w:rFonts w:ascii="Times New Roman" w:hAnsi="Times New Roman" w:cs="Times New Roman"/>
      <w:sz w:val="24"/>
    </w:rPr>
  </w:style>
  <w:style w:type="paragraph" w:customStyle="1" w:styleId="QuotedNumPar">
    <w:name w:val="Quoted NumPar"/>
    <w:basedOn w:val="Normal"/>
    <w:rsid w:val="002138D6"/>
    <w:pPr>
      <w:spacing w:before="120" w:after="120" w:line="240" w:lineRule="auto"/>
      <w:ind w:left="1417" w:hanging="567"/>
      <w:jc w:val="both"/>
    </w:pPr>
    <w:rPr>
      <w:rFonts w:ascii="Times New Roman" w:hAnsi="Times New Roman" w:cs="Times New Roman"/>
      <w:sz w:val="24"/>
    </w:rPr>
  </w:style>
  <w:style w:type="paragraph" w:customStyle="1" w:styleId="ManualHeading1">
    <w:name w:val="Manual Heading 1"/>
    <w:basedOn w:val="Normal"/>
    <w:next w:val="Text1"/>
    <w:rsid w:val="002138D6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hAnsi="Times New Roman" w:cs="Times New Roman"/>
      <w:b/>
      <w:smallCaps/>
      <w:sz w:val="24"/>
    </w:rPr>
  </w:style>
  <w:style w:type="paragraph" w:customStyle="1" w:styleId="ManualHeading2">
    <w:name w:val="Manual Heading 2"/>
    <w:basedOn w:val="Normal"/>
    <w:next w:val="Text1"/>
    <w:rsid w:val="002138D6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hAnsi="Times New Roman" w:cs="Times New Roman"/>
      <w:b/>
      <w:sz w:val="24"/>
    </w:rPr>
  </w:style>
  <w:style w:type="paragraph" w:customStyle="1" w:styleId="ManualHeading3">
    <w:name w:val="Manual Heading 3"/>
    <w:basedOn w:val="Normal"/>
    <w:next w:val="Text1"/>
    <w:rsid w:val="002138D6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hAnsi="Times New Roman" w:cs="Times New Roman"/>
      <w:i/>
      <w:sz w:val="24"/>
    </w:rPr>
  </w:style>
  <w:style w:type="paragraph" w:customStyle="1" w:styleId="ManualHeading4">
    <w:name w:val="Manual Heading 4"/>
    <w:basedOn w:val="Normal"/>
    <w:next w:val="Text1"/>
    <w:rsid w:val="002138D6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3"/>
    </w:pPr>
    <w:rPr>
      <w:rFonts w:ascii="Times New Roman" w:hAnsi="Times New Roman" w:cs="Times New Roman"/>
      <w:sz w:val="24"/>
    </w:rPr>
  </w:style>
  <w:style w:type="paragraph" w:customStyle="1" w:styleId="ManualHeading5">
    <w:name w:val="Manual Heading 5"/>
    <w:basedOn w:val="Normal"/>
    <w:next w:val="Text2"/>
    <w:rsid w:val="002138D6"/>
    <w:pPr>
      <w:keepNext/>
      <w:tabs>
        <w:tab w:val="left" w:pos="1417"/>
      </w:tabs>
      <w:spacing w:before="120" w:after="120" w:line="240" w:lineRule="auto"/>
      <w:ind w:left="1417" w:hanging="1417"/>
      <w:jc w:val="both"/>
      <w:outlineLvl w:val="4"/>
    </w:pPr>
    <w:rPr>
      <w:rFonts w:ascii="Times New Roman" w:hAnsi="Times New Roman" w:cs="Times New Roman"/>
      <w:sz w:val="24"/>
    </w:rPr>
  </w:style>
  <w:style w:type="paragraph" w:customStyle="1" w:styleId="ManualHeading6">
    <w:name w:val="Manual Heading 6"/>
    <w:basedOn w:val="Normal"/>
    <w:next w:val="Text2"/>
    <w:rsid w:val="002138D6"/>
    <w:pPr>
      <w:keepNext/>
      <w:tabs>
        <w:tab w:val="left" w:pos="1417"/>
      </w:tabs>
      <w:spacing w:before="120" w:after="120" w:line="240" w:lineRule="auto"/>
      <w:ind w:left="1417" w:hanging="1417"/>
      <w:jc w:val="both"/>
      <w:outlineLvl w:val="5"/>
    </w:pPr>
    <w:rPr>
      <w:rFonts w:ascii="Times New Roman" w:hAnsi="Times New Roman" w:cs="Times New Roman"/>
      <w:sz w:val="24"/>
    </w:rPr>
  </w:style>
  <w:style w:type="paragraph" w:customStyle="1" w:styleId="ManualHeading7">
    <w:name w:val="Manual Heading 7"/>
    <w:basedOn w:val="Normal"/>
    <w:next w:val="Text2"/>
    <w:rsid w:val="002138D6"/>
    <w:pPr>
      <w:keepNext/>
      <w:tabs>
        <w:tab w:val="left" w:pos="1417"/>
      </w:tabs>
      <w:spacing w:before="120" w:after="120" w:line="240" w:lineRule="auto"/>
      <w:ind w:left="1417" w:hanging="1417"/>
      <w:jc w:val="both"/>
      <w:outlineLvl w:val="6"/>
    </w:pPr>
    <w:rPr>
      <w:rFonts w:ascii="Times New Roman" w:hAnsi="Times New Roman" w:cs="Times New Roman"/>
      <w:sz w:val="24"/>
    </w:rPr>
  </w:style>
  <w:style w:type="paragraph" w:customStyle="1" w:styleId="ChapterTitle">
    <w:name w:val="ChapterTitle"/>
    <w:basedOn w:val="Normal"/>
    <w:next w:val="Normal"/>
    <w:rsid w:val="002138D6"/>
    <w:pPr>
      <w:keepNext/>
      <w:spacing w:before="120" w:after="360" w:line="240" w:lineRule="auto"/>
      <w:jc w:val="center"/>
    </w:pPr>
    <w:rPr>
      <w:rFonts w:ascii="Times New Roman" w:hAnsi="Times New Roman" w:cs="Times New Roman"/>
      <w:b/>
      <w:sz w:val="32"/>
    </w:rPr>
  </w:style>
  <w:style w:type="paragraph" w:customStyle="1" w:styleId="PartTitle">
    <w:name w:val="PartTitle"/>
    <w:basedOn w:val="Normal"/>
    <w:next w:val="ChapterTitle"/>
    <w:rsid w:val="002138D6"/>
    <w:pPr>
      <w:keepNext/>
      <w:pageBreakBefore/>
      <w:spacing w:before="120" w:after="360" w:line="240" w:lineRule="auto"/>
      <w:jc w:val="center"/>
    </w:pPr>
    <w:rPr>
      <w:rFonts w:ascii="Times New Roman" w:hAnsi="Times New Roman" w:cs="Times New Roman"/>
      <w:b/>
      <w:sz w:val="36"/>
    </w:rPr>
  </w:style>
  <w:style w:type="paragraph" w:customStyle="1" w:styleId="TableTitle">
    <w:name w:val="Table Title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hAnsi="Times New Roman" w:cs="Times New Roman"/>
      <w:b/>
      <w:sz w:val="24"/>
    </w:rPr>
  </w:style>
  <w:style w:type="character" w:customStyle="1" w:styleId="Marker1">
    <w:name w:val="Marker1"/>
    <w:basedOn w:val="DefaultParagraphFont"/>
    <w:rsid w:val="002138D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2138D6"/>
    <w:rPr>
      <w:color w:val="FF0000"/>
      <w:shd w:val="clear" w:color="auto" w:fill="auto"/>
    </w:rPr>
  </w:style>
  <w:style w:type="paragraph" w:customStyle="1" w:styleId="Bullet0">
    <w:name w:val="Bullet 0"/>
    <w:basedOn w:val="Normal"/>
    <w:rsid w:val="002138D6"/>
    <w:pPr>
      <w:numPr>
        <w:numId w:val="4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Bullet1">
    <w:name w:val="Bullet 1"/>
    <w:basedOn w:val="Normal"/>
    <w:rsid w:val="002138D6"/>
    <w:pPr>
      <w:numPr>
        <w:numId w:val="44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Bullet2">
    <w:name w:val="Bullet 2"/>
    <w:basedOn w:val="Normal"/>
    <w:rsid w:val="002138D6"/>
    <w:pPr>
      <w:numPr>
        <w:numId w:val="45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Bullet3">
    <w:name w:val="Bullet 3"/>
    <w:basedOn w:val="Normal"/>
    <w:rsid w:val="002138D6"/>
    <w:pPr>
      <w:numPr>
        <w:numId w:val="46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Bullet4">
    <w:name w:val="Bullet 4"/>
    <w:basedOn w:val="Normal"/>
    <w:rsid w:val="002138D6"/>
    <w:pPr>
      <w:numPr>
        <w:numId w:val="47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Langue">
    <w:name w:val="Langue"/>
    <w:basedOn w:val="Normal"/>
    <w:next w:val="Rfrenceinterne"/>
    <w:rsid w:val="002138D6"/>
    <w:pPr>
      <w:framePr w:wrap="around" w:vAnchor="page" w:hAnchor="text" w:xAlign="center" w:y="14741"/>
      <w:spacing w:after="600" w:line="240" w:lineRule="auto"/>
      <w:jc w:val="center"/>
    </w:pPr>
    <w:rPr>
      <w:rFonts w:ascii="Times New Roman" w:hAnsi="Times New Roman" w:cs="Times New Roman"/>
      <w:b/>
      <w:caps/>
      <w:sz w:val="24"/>
    </w:rPr>
  </w:style>
  <w:style w:type="paragraph" w:customStyle="1" w:styleId="Nomdelinstitution">
    <w:name w:val="Nom de l'institution"/>
    <w:basedOn w:val="Normal"/>
    <w:next w:val="Emission"/>
    <w:rsid w:val="002138D6"/>
    <w:pPr>
      <w:spacing w:after="0" w:line="240" w:lineRule="auto"/>
    </w:pPr>
    <w:rPr>
      <w:rFonts w:ascii="Arial" w:hAnsi="Arial" w:cs="Arial"/>
      <w:sz w:val="24"/>
    </w:rPr>
  </w:style>
  <w:style w:type="paragraph" w:customStyle="1" w:styleId="Emission">
    <w:name w:val="Emission"/>
    <w:basedOn w:val="Normal"/>
    <w:next w:val="Rfrenceinstitutionnelle"/>
    <w:rsid w:val="002138D6"/>
    <w:pPr>
      <w:spacing w:after="0" w:line="240" w:lineRule="auto"/>
      <w:ind w:left="5103"/>
    </w:pPr>
    <w:rPr>
      <w:rFonts w:ascii="Times New Roman" w:hAnsi="Times New Roman" w:cs="Times New Roman"/>
      <w:sz w:val="24"/>
    </w:rPr>
  </w:style>
  <w:style w:type="paragraph" w:customStyle="1" w:styleId="Rfrenceinstitutionnelle">
    <w:name w:val="Référence institutionnelle"/>
    <w:basedOn w:val="Normal"/>
    <w:next w:val="Confidentialit"/>
    <w:rsid w:val="002138D6"/>
    <w:pPr>
      <w:spacing w:after="240" w:line="240" w:lineRule="auto"/>
      <w:ind w:left="5103"/>
    </w:pPr>
    <w:rPr>
      <w:rFonts w:ascii="Times New Roman" w:hAnsi="Times New Roman" w:cs="Times New Roman"/>
      <w:sz w:val="24"/>
    </w:rPr>
  </w:style>
  <w:style w:type="paragraph" w:customStyle="1" w:styleId="Declassification">
    <w:name w:val="Declassification"/>
    <w:basedOn w:val="Normal"/>
    <w:next w:val="Normal"/>
    <w:rsid w:val="002138D6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Disclaimer">
    <w:name w:val="Disclaimer"/>
    <w:basedOn w:val="Normal"/>
    <w:rsid w:val="002138D6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SecurityMarking">
    <w:name w:val="SecurityMarking"/>
    <w:basedOn w:val="Normal"/>
    <w:rsid w:val="002138D6"/>
    <w:pPr>
      <w:spacing w:after="0"/>
      <w:ind w:left="5103"/>
    </w:pPr>
    <w:rPr>
      <w:rFonts w:ascii="Times New Roman" w:hAnsi="Times New Roman" w:cs="Times New Roman"/>
      <w:sz w:val="28"/>
    </w:rPr>
  </w:style>
  <w:style w:type="paragraph" w:customStyle="1" w:styleId="DateMarking">
    <w:name w:val="DateMarking"/>
    <w:basedOn w:val="Normal"/>
    <w:rsid w:val="002138D6"/>
    <w:pPr>
      <w:spacing w:after="0"/>
      <w:ind w:left="5103"/>
    </w:pPr>
    <w:rPr>
      <w:rFonts w:ascii="Times New Roman" w:hAnsi="Times New Roman" w:cs="Times New Roman"/>
      <w:i/>
      <w:sz w:val="28"/>
    </w:rPr>
  </w:style>
  <w:style w:type="paragraph" w:customStyle="1" w:styleId="ReleasableTo">
    <w:name w:val="ReleasableTo"/>
    <w:basedOn w:val="Normal"/>
    <w:rsid w:val="002138D6"/>
    <w:pPr>
      <w:spacing w:after="0"/>
      <w:ind w:left="5103"/>
    </w:pPr>
    <w:rPr>
      <w:rFonts w:ascii="Times New Roman" w:hAnsi="Times New Roman" w:cs="Times New Roman"/>
      <w:i/>
      <w:sz w:val="28"/>
    </w:rPr>
  </w:style>
  <w:style w:type="paragraph" w:customStyle="1" w:styleId="Annexetitreexpos">
    <w:name w:val="Annexe titre (exposé)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hAnsi="Times New Roman" w:cs="Times New Roman"/>
      <w:b/>
      <w:sz w:val="24"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2138D6"/>
    <w:pPr>
      <w:spacing w:before="48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Avertissementtitre">
    <w:name w:val="Avertissement titre"/>
    <w:basedOn w:val="Normal"/>
    <w:next w:val="Normal"/>
    <w:rsid w:val="002138D6"/>
    <w:pPr>
      <w:keepNext/>
      <w:spacing w:before="480" w:after="120" w:line="240" w:lineRule="auto"/>
      <w:jc w:val="both"/>
    </w:pPr>
    <w:rPr>
      <w:rFonts w:ascii="Times New Roman" w:hAnsi="Times New Roman" w:cs="Times New Roman"/>
      <w:sz w:val="24"/>
      <w:u w:val="single"/>
    </w:rPr>
  </w:style>
  <w:style w:type="paragraph" w:customStyle="1" w:styleId="Confidence">
    <w:name w:val="Confidence"/>
    <w:basedOn w:val="Normal"/>
    <w:next w:val="Normal"/>
    <w:rsid w:val="002138D6"/>
    <w:pPr>
      <w:spacing w:before="360" w:after="120" w:line="240" w:lineRule="auto"/>
      <w:jc w:val="center"/>
    </w:pPr>
    <w:rPr>
      <w:rFonts w:ascii="Times New Roman" w:hAnsi="Times New Roman" w:cs="Times New Roman"/>
      <w:sz w:val="24"/>
    </w:rPr>
  </w:style>
  <w:style w:type="paragraph" w:customStyle="1" w:styleId="Confidentialit">
    <w:name w:val="Confidentialité"/>
    <w:basedOn w:val="Normal"/>
    <w:next w:val="TypedudocumentPagedecouverture"/>
    <w:rsid w:val="002138D6"/>
    <w:pPr>
      <w:spacing w:before="240" w:after="240" w:line="240" w:lineRule="auto"/>
      <w:ind w:left="5103"/>
    </w:pPr>
    <w:rPr>
      <w:rFonts w:ascii="Times New Roman" w:hAnsi="Times New Roman" w:cs="Times New Roman"/>
      <w:i/>
      <w:sz w:val="32"/>
    </w:rPr>
  </w:style>
  <w:style w:type="paragraph" w:customStyle="1" w:styleId="Considrant">
    <w:name w:val="Considérant"/>
    <w:basedOn w:val="Normal"/>
    <w:rsid w:val="002138D6"/>
    <w:pPr>
      <w:numPr>
        <w:numId w:val="48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Corrigendum">
    <w:name w:val="Corrigendum"/>
    <w:basedOn w:val="Normal"/>
    <w:next w:val="Normal"/>
    <w:rsid w:val="002138D6"/>
    <w:pPr>
      <w:spacing w:after="240" w:line="240" w:lineRule="auto"/>
    </w:pPr>
    <w:rPr>
      <w:rFonts w:ascii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IntrtEEE"/>
    <w:rsid w:val="002138D6"/>
    <w:pPr>
      <w:spacing w:before="360" w:after="0" w:line="240" w:lineRule="auto"/>
      <w:jc w:val="center"/>
    </w:pPr>
    <w:rPr>
      <w:rFonts w:ascii="Times New Roman" w:hAnsi="Times New Roman" w:cs="Times New Roman"/>
      <w:b/>
      <w:sz w:val="24"/>
    </w:rPr>
  </w:style>
  <w:style w:type="paragraph" w:customStyle="1" w:styleId="Exposdesmotifstitre">
    <w:name w:val="Exposé des motifs titre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hAnsi="Times New Roman" w:cs="Times New Roman"/>
      <w:b/>
      <w:sz w:val="24"/>
      <w:u w:val="single"/>
    </w:rPr>
  </w:style>
  <w:style w:type="paragraph" w:customStyle="1" w:styleId="Fait">
    <w:name w:val="Fait à"/>
    <w:basedOn w:val="Normal"/>
    <w:next w:val="Institutionquisigne"/>
    <w:rsid w:val="002138D6"/>
    <w:pPr>
      <w:keepNext/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2138D6"/>
    <w:pPr>
      <w:keepNext/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2138D6"/>
    <w:pPr>
      <w:keepNext/>
      <w:spacing w:before="60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2138D6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hAnsi="Times New Roman" w:cs="Times New Roman"/>
      <w:i/>
      <w:sz w:val="24"/>
    </w:rPr>
  </w:style>
  <w:style w:type="paragraph" w:customStyle="1" w:styleId="ManualConsidrant">
    <w:name w:val="Manual Considérant"/>
    <w:basedOn w:val="Normal"/>
    <w:rsid w:val="002138D6"/>
    <w:pPr>
      <w:spacing w:before="120" w:after="120" w:line="240" w:lineRule="auto"/>
      <w:ind w:left="709" w:hanging="709"/>
      <w:jc w:val="both"/>
    </w:pPr>
    <w:rPr>
      <w:rFonts w:ascii="Times New Roman" w:hAnsi="Times New Roman" w:cs="Times New Roman"/>
      <w:sz w:val="24"/>
    </w:rPr>
  </w:style>
  <w:style w:type="paragraph" w:customStyle="1" w:styleId="Personnequisigne">
    <w:name w:val="Personne qui signe"/>
    <w:basedOn w:val="Normal"/>
    <w:next w:val="Institutionquisigne"/>
    <w:rsid w:val="002138D6"/>
    <w:pPr>
      <w:tabs>
        <w:tab w:val="left" w:pos="4252"/>
      </w:tabs>
      <w:spacing w:after="0" w:line="240" w:lineRule="auto"/>
    </w:pPr>
    <w:rPr>
      <w:rFonts w:ascii="Times New Roman" w:hAnsi="Times New Roman" w:cs="Times New Roman"/>
      <w:i/>
      <w:sz w:val="24"/>
    </w:rPr>
  </w:style>
  <w:style w:type="paragraph" w:customStyle="1" w:styleId="Rfrenceinterinstitutionnelle">
    <w:name w:val="Référence interinstitutionnelle"/>
    <w:basedOn w:val="Normal"/>
    <w:next w:val="Statut"/>
    <w:rsid w:val="002138D6"/>
    <w:pPr>
      <w:spacing w:after="0" w:line="240" w:lineRule="auto"/>
      <w:ind w:left="5103"/>
    </w:pPr>
    <w:rPr>
      <w:rFonts w:ascii="Times New Roman" w:hAnsi="Times New Roman" w:cs="Times New Roman"/>
      <w:sz w:val="24"/>
    </w:rPr>
  </w:style>
  <w:style w:type="paragraph" w:customStyle="1" w:styleId="Rfrenceinterne">
    <w:name w:val="Référence interne"/>
    <w:basedOn w:val="Normal"/>
    <w:next w:val="Rfrenceinterinstitutionnelle"/>
    <w:rsid w:val="002138D6"/>
    <w:pPr>
      <w:spacing w:after="0" w:line="240" w:lineRule="auto"/>
      <w:ind w:left="5103"/>
    </w:pPr>
    <w:rPr>
      <w:rFonts w:ascii="Times New Roman" w:hAnsi="Times New Roman" w:cs="Times New Roman"/>
      <w:sz w:val="24"/>
    </w:rPr>
  </w:style>
  <w:style w:type="paragraph" w:customStyle="1" w:styleId="Statut">
    <w:name w:val="Statut"/>
    <w:basedOn w:val="Normal"/>
    <w:next w:val="Typedudocument"/>
    <w:rsid w:val="002138D6"/>
    <w:pPr>
      <w:spacing w:after="240" w:line="240" w:lineRule="auto"/>
      <w:jc w:val="center"/>
    </w:pPr>
    <w:rPr>
      <w:rFonts w:ascii="Times New Roman" w:hAnsi="Times New Roman" w:cs="Times New Roman"/>
      <w:sz w:val="24"/>
    </w:rPr>
  </w:style>
  <w:style w:type="paragraph" w:customStyle="1" w:styleId="Titrearticle">
    <w:name w:val="Titre article"/>
    <w:basedOn w:val="Normal"/>
    <w:next w:val="Normal"/>
    <w:rsid w:val="002138D6"/>
    <w:pPr>
      <w:keepNext/>
      <w:spacing w:before="360" w:after="120" w:line="240" w:lineRule="auto"/>
      <w:jc w:val="center"/>
    </w:pPr>
    <w:rPr>
      <w:rFonts w:ascii="Times New Roman" w:hAnsi="Times New Roman" w:cs="Times New Roman"/>
      <w:i/>
      <w:sz w:val="24"/>
    </w:rPr>
  </w:style>
  <w:style w:type="paragraph" w:customStyle="1" w:styleId="Typedudocument">
    <w:name w:val="Type du document"/>
    <w:basedOn w:val="Normal"/>
    <w:next w:val="Accompagnant"/>
    <w:rsid w:val="002138D6"/>
    <w:pPr>
      <w:spacing w:before="360" w:after="180" w:line="240" w:lineRule="auto"/>
      <w:jc w:val="center"/>
    </w:pPr>
    <w:rPr>
      <w:rFonts w:ascii="Times New Roman" w:hAnsi="Times New Roman" w:cs="Times New Roman"/>
      <w:b/>
      <w:sz w:val="24"/>
    </w:rPr>
  </w:style>
  <w:style w:type="character" w:customStyle="1" w:styleId="Added">
    <w:name w:val="Added"/>
    <w:basedOn w:val="DefaultParagraphFont"/>
    <w:rsid w:val="002138D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2138D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2138D6"/>
    <w:pPr>
      <w:keepLines/>
      <w:spacing w:before="120" w:after="120" w:line="360" w:lineRule="auto"/>
      <w:ind w:left="3402"/>
    </w:pPr>
    <w:rPr>
      <w:rFonts w:ascii="Times New Roman" w:hAnsi="Times New Roman" w:cs="Times New Roman"/>
      <w:sz w:val="24"/>
    </w:rPr>
  </w:style>
  <w:style w:type="paragraph" w:customStyle="1" w:styleId="Objetexterne">
    <w:name w:val="Objet externe"/>
    <w:basedOn w:val="Normal"/>
    <w:next w:val="Normal"/>
    <w:rsid w:val="002138D6"/>
    <w:pPr>
      <w:spacing w:before="120" w:after="120" w:line="240" w:lineRule="auto"/>
      <w:jc w:val="both"/>
    </w:pPr>
    <w:rPr>
      <w:rFonts w:ascii="Times New Roman" w:hAnsi="Times New Roman" w:cs="Times New Roman"/>
      <w:i/>
      <w:caps/>
      <w:sz w:val="24"/>
    </w:rPr>
  </w:style>
  <w:style w:type="paragraph" w:customStyle="1" w:styleId="Supertitre">
    <w:name w:val="Supertitre"/>
    <w:basedOn w:val="Normal"/>
    <w:next w:val="Normal"/>
    <w:rsid w:val="002138D6"/>
    <w:pPr>
      <w:spacing w:after="600" w:line="240" w:lineRule="auto"/>
      <w:jc w:val="center"/>
    </w:pPr>
    <w:rPr>
      <w:rFonts w:ascii="Times New Roman" w:hAnsi="Times New Roman" w:cs="Times New Roman"/>
      <w:b/>
      <w:sz w:val="24"/>
    </w:rPr>
  </w:style>
  <w:style w:type="paragraph" w:customStyle="1" w:styleId="Languesfaisantfoi">
    <w:name w:val="Langues faisant foi"/>
    <w:basedOn w:val="Normal"/>
    <w:next w:val="Normal"/>
    <w:rsid w:val="002138D6"/>
    <w:pPr>
      <w:spacing w:before="360" w:after="0" w:line="240" w:lineRule="auto"/>
      <w:jc w:val="center"/>
    </w:pPr>
    <w:rPr>
      <w:rFonts w:ascii="Times New Roman" w:hAnsi="Times New Roman" w:cs="Times New Roman"/>
      <w:sz w:val="24"/>
    </w:rPr>
  </w:style>
  <w:style w:type="paragraph" w:customStyle="1" w:styleId="Rfrencecroise">
    <w:name w:val="Référence croisée"/>
    <w:basedOn w:val="Normal"/>
    <w:rsid w:val="002138D6"/>
    <w:pPr>
      <w:spacing w:after="0" w:line="240" w:lineRule="auto"/>
      <w:jc w:val="center"/>
    </w:pPr>
    <w:rPr>
      <w:rFonts w:ascii="Times New Roman" w:hAnsi="Times New Roman" w:cs="Times New Roman"/>
      <w:sz w:val="24"/>
    </w:rPr>
  </w:style>
  <w:style w:type="paragraph" w:customStyle="1" w:styleId="Fichefinanciretitre">
    <w:name w:val="Fiche financière titre"/>
    <w:basedOn w:val="Normal"/>
    <w:next w:val="Normal"/>
    <w:rsid w:val="002138D6"/>
    <w:pPr>
      <w:spacing w:before="120" w:after="120" w:line="240" w:lineRule="auto"/>
      <w:jc w:val="center"/>
    </w:pPr>
    <w:rPr>
      <w:rFonts w:ascii="Times New Roman" w:hAnsi="Times New Roman" w:cs="Times New Roman"/>
      <w:b/>
      <w:sz w:val="24"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  <w:rsid w:val="002138D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2138D6"/>
  </w:style>
  <w:style w:type="paragraph" w:customStyle="1" w:styleId="StatutPagedecouverture">
    <w:name w:val="Statut (Page de couverture)"/>
    <w:basedOn w:val="Statut"/>
    <w:next w:val="TypedudocumentPagedecouverture"/>
    <w:rsid w:val="002138D6"/>
  </w:style>
  <w:style w:type="paragraph" w:customStyle="1" w:styleId="TypedudocumentPagedecouverture">
    <w:name w:val="Type du document (Page de couverture)"/>
    <w:basedOn w:val="Typedudocument"/>
    <w:next w:val="AccompagnantPagedecouverture"/>
    <w:rsid w:val="002138D6"/>
  </w:style>
  <w:style w:type="paragraph" w:customStyle="1" w:styleId="Volume">
    <w:name w:val="Volume"/>
    <w:basedOn w:val="Normal"/>
    <w:next w:val="Confidentialit"/>
    <w:rsid w:val="002138D6"/>
    <w:pPr>
      <w:spacing w:after="240" w:line="240" w:lineRule="auto"/>
      <w:ind w:left="5103"/>
    </w:pPr>
    <w:rPr>
      <w:rFonts w:ascii="Times New Roman" w:hAnsi="Times New Roman" w:cs="Times New Roman"/>
      <w:sz w:val="24"/>
    </w:rPr>
  </w:style>
  <w:style w:type="paragraph" w:customStyle="1" w:styleId="IntrtEEE">
    <w:name w:val="Intérêt EEE"/>
    <w:basedOn w:val="Languesfaisantfoi"/>
    <w:next w:val="Normal"/>
    <w:rsid w:val="002138D6"/>
    <w:pPr>
      <w:spacing w:after="240"/>
    </w:pPr>
  </w:style>
  <w:style w:type="paragraph" w:customStyle="1" w:styleId="Accompagnant">
    <w:name w:val="Accompagnant"/>
    <w:basedOn w:val="Normal"/>
    <w:next w:val="Typeacteprincipal"/>
    <w:rsid w:val="002138D6"/>
    <w:pPr>
      <w:spacing w:before="180" w:after="240" w:line="240" w:lineRule="auto"/>
      <w:jc w:val="center"/>
    </w:pPr>
    <w:rPr>
      <w:rFonts w:ascii="Times New Roman" w:hAnsi="Times New Roman" w:cs="Times New Roman"/>
      <w:b/>
      <w:sz w:val="24"/>
    </w:rPr>
  </w:style>
  <w:style w:type="paragraph" w:customStyle="1" w:styleId="Typeacteprincipal">
    <w:name w:val="Type acte principal"/>
    <w:basedOn w:val="Normal"/>
    <w:next w:val="Objetacteprincipal"/>
    <w:rsid w:val="002138D6"/>
    <w:pPr>
      <w:spacing w:after="240" w:line="240" w:lineRule="auto"/>
      <w:jc w:val="center"/>
    </w:pPr>
    <w:rPr>
      <w:rFonts w:ascii="Times New Roman" w:hAnsi="Times New Roman" w:cs="Times New Roman"/>
      <w:b/>
      <w:sz w:val="24"/>
    </w:rPr>
  </w:style>
  <w:style w:type="paragraph" w:customStyle="1" w:styleId="Objetacteprincipal">
    <w:name w:val="Objet acte principal"/>
    <w:basedOn w:val="Normal"/>
    <w:next w:val="Titrearticle"/>
    <w:rsid w:val="002138D6"/>
    <w:pPr>
      <w:spacing w:after="360" w:line="240" w:lineRule="auto"/>
      <w:jc w:val="center"/>
    </w:pPr>
    <w:rPr>
      <w:rFonts w:ascii="Times New Roman" w:hAnsi="Times New Roman" w:cs="Times New Roman"/>
      <w:b/>
      <w:sz w:val="24"/>
    </w:rPr>
  </w:style>
  <w:style w:type="paragraph" w:customStyle="1" w:styleId="IntrtEEEPagedecouverture">
    <w:name w:val="Intérêt EEE (Page de couverture)"/>
    <w:basedOn w:val="IntrtEEE"/>
    <w:next w:val="Rfrencecroise"/>
    <w:rsid w:val="002138D6"/>
  </w:style>
  <w:style w:type="paragraph" w:customStyle="1" w:styleId="AccompagnantPagedecouverture">
    <w:name w:val="Accompagnant (Page de couverture)"/>
    <w:basedOn w:val="Accompagnant"/>
    <w:next w:val="TypeacteprincipalPagedecouverture"/>
    <w:rsid w:val="002138D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2138D6"/>
  </w:style>
  <w:style w:type="paragraph" w:customStyle="1" w:styleId="ObjetacteprincipalPagedecouverture">
    <w:name w:val="Objet acte principal (Page de couverture)"/>
    <w:basedOn w:val="Objetacteprincipal"/>
    <w:next w:val="Rfrencecroise"/>
    <w:rsid w:val="002138D6"/>
  </w:style>
  <w:style w:type="paragraph" w:customStyle="1" w:styleId="LanguesfaisantfoiPagedecouverture">
    <w:name w:val="Langues faisant foi (Page de couverture)"/>
    <w:basedOn w:val="Normal"/>
    <w:next w:val="Normal"/>
    <w:rsid w:val="002138D6"/>
    <w:pPr>
      <w:spacing w:before="360" w:after="0" w:line="240" w:lineRule="auto"/>
      <w:jc w:val="center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9" Type="http://schemas.openxmlformats.org/officeDocument/2006/relationships/footer" Target="footer14.xml"/><Relationship Id="rId21" Type="http://schemas.openxmlformats.org/officeDocument/2006/relationships/footer" Target="footer5.xml"/><Relationship Id="rId34" Type="http://schemas.openxmlformats.org/officeDocument/2006/relationships/header" Target="header12.xml"/><Relationship Id="rId42" Type="http://schemas.openxmlformats.org/officeDocument/2006/relationships/header" Target="header16.xml"/><Relationship Id="rId47" Type="http://schemas.openxmlformats.org/officeDocument/2006/relationships/footer" Target="footer18.xml"/><Relationship Id="rId50" Type="http://schemas.openxmlformats.org/officeDocument/2006/relationships/footer" Target="footer19.xml"/><Relationship Id="rId55" Type="http://schemas.openxmlformats.org/officeDocument/2006/relationships/header" Target="header23.xml"/><Relationship Id="rId63" Type="http://schemas.openxmlformats.org/officeDocument/2006/relationships/footer" Target="footer26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header" Target="header7.xml"/><Relationship Id="rId32" Type="http://schemas.openxmlformats.org/officeDocument/2006/relationships/footer" Target="footer10.xml"/><Relationship Id="rId37" Type="http://schemas.openxmlformats.org/officeDocument/2006/relationships/header" Target="header14.xml"/><Relationship Id="rId40" Type="http://schemas.openxmlformats.org/officeDocument/2006/relationships/header" Target="header15.xml"/><Relationship Id="rId45" Type="http://schemas.openxmlformats.org/officeDocument/2006/relationships/footer" Target="footer17.xml"/><Relationship Id="rId53" Type="http://schemas.openxmlformats.org/officeDocument/2006/relationships/footer" Target="footer21.xml"/><Relationship Id="rId58" Type="http://schemas.openxmlformats.org/officeDocument/2006/relationships/header" Target="header24.xml"/><Relationship Id="rId66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28" Type="http://schemas.openxmlformats.org/officeDocument/2006/relationships/header" Target="header9.xml"/><Relationship Id="rId36" Type="http://schemas.openxmlformats.org/officeDocument/2006/relationships/header" Target="header13.xml"/><Relationship Id="rId49" Type="http://schemas.openxmlformats.org/officeDocument/2006/relationships/header" Target="header20.xml"/><Relationship Id="rId57" Type="http://schemas.openxmlformats.org/officeDocument/2006/relationships/footer" Target="footer23.xml"/><Relationship Id="rId61" Type="http://schemas.openxmlformats.org/officeDocument/2006/relationships/header" Target="header2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footer" Target="footer16.xml"/><Relationship Id="rId52" Type="http://schemas.openxmlformats.org/officeDocument/2006/relationships/header" Target="header21.xml"/><Relationship Id="rId60" Type="http://schemas.openxmlformats.org/officeDocument/2006/relationships/header" Target="header25.xml"/><Relationship Id="rId65" Type="http://schemas.openxmlformats.org/officeDocument/2006/relationships/footer" Target="footer2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footer" Target="footer8.xml"/><Relationship Id="rId30" Type="http://schemas.openxmlformats.org/officeDocument/2006/relationships/header" Target="header10.xml"/><Relationship Id="rId35" Type="http://schemas.openxmlformats.org/officeDocument/2006/relationships/footer" Target="footer12.xml"/><Relationship Id="rId43" Type="http://schemas.openxmlformats.org/officeDocument/2006/relationships/header" Target="header17.xml"/><Relationship Id="rId48" Type="http://schemas.openxmlformats.org/officeDocument/2006/relationships/header" Target="header19.xml"/><Relationship Id="rId56" Type="http://schemas.openxmlformats.org/officeDocument/2006/relationships/footer" Target="footer22.xml"/><Relationship Id="rId64" Type="http://schemas.openxmlformats.org/officeDocument/2006/relationships/header" Target="header27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8.xml"/><Relationship Id="rId33" Type="http://schemas.openxmlformats.org/officeDocument/2006/relationships/footer" Target="footer11.xml"/><Relationship Id="rId38" Type="http://schemas.openxmlformats.org/officeDocument/2006/relationships/footer" Target="footer13.xml"/><Relationship Id="rId46" Type="http://schemas.openxmlformats.org/officeDocument/2006/relationships/header" Target="header18.xml"/><Relationship Id="rId59" Type="http://schemas.openxmlformats.org/officeDocument/2006/relationships/footer" Target="footer24.xml"/><Relationship Id="rId67" Type="http://schemas.openxmlformats.org/officeDocument/2006/relationships/theme" Target="theme/theme1.xml"/><Relationship Id="rId20" Type="http://schemas.openxmlformats.org/officeDocument/2006/relationships/footer" Target="footer4.xml"/><Relationship Id="rId41" Type="http://schemas.openxmlformats.org/officeDocument/2006/relationships/footer" Target="footer15.xml"/><Relationship Id="rId54" Type="http://schemas.openxmlformats.org/officeDocument/2006/relationships/header" Target="header22.xml"/><Relationship Id="rId62" Type="http://schemas.openxmlformats.org/officeDocument/2006/relationships/footer" Target="footer25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EN/ALL/?uri=celex%3A32006R1893" TargetMode="External"/><Relationship Id="rId3" Type="http://schemas.openxmlformats.org/officeDocument/2006/relationships/hyperlink" Target="https://eur-lex.europa.eu/legal-content/MT/TXT/?uri=celex%3A32018R1725" TargetMode="External"/><Relationship Id="rId7" Type="http://schemas.openxmlformats.org/officeDocument/2006/relationships/hyperlink" Target="https://eur-lex.europa.eu/legal-content/MT/TXT/?uri=CELEX%3A52008XC0416%2808%29" TargetMode="External"/><Relationship Id="rId2" Type="http://schemas.openxmlformats.org/officeDocument/2006/relationships/hyperlink" Target="https://ec.europa.eu/competition-policy/mergers/practical-information_en" TargetMode="External"/><Relationship Id="rId1" Type="http://schemas.openxmlformats.org/officeDocument/2006/relationships/hyperlink" Target="https://eur-lex.europa.eu/legal-content/EN/ALL/?uri=celex%3A32004R0139" TargetMode="External"/><Relationship Id="rId6" Type="http://schemas.openxmlformats.org/officeDocument/2006/relationships/hyperlink" Target="https://ec.europa.eu/competition-policy/mergers/practical-information_en" TargetMode="External"/><Relationship Id="rId5" Type="http://schemas.openxmlformats.org/officeDocument/2006/relationships/hyperlink" Target="https://ec.europa.eu/competition/mergers/legislation/power_of_attorney_template_en.docx" TargetMode="External"/><Relationship Id="rId4" Type="http://schemas.openxmlformats.org/officeDocument/2006/relationships/hyperlink" Target="https://ec.europa.eu/competition-policy/index/privacy-policy-competition-investigations_en" TargetMode="External"/><Relationship Id="rId9" Type="http://schemas.openxmlformats.org/officeDocument/2006/relationships/hyperlink" Target="https://eur-lex.europa.eu/legal-content/MT/ALL/?uri=celex%3A52004XC0205%2802%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44591532FFFC3D4ABDABD6DF6830EE62" ma:contentTypeVersion="5" ma:contentTypeDescription="Upload a any type of Document to this Document Library, Tag and Categorize." ma:contentTypeScope="" ma:versionID="94e9c41f962ea9b04c33d8d13532f864">
  <xsd:schema xmlns:xsd="http://www.w3.org/2001/XMLSchema" xmlns:xs="http://www.w3.org/2001/XMLSchema" xmlns:p="http://schemas.microsoft.com/office/2006/metadata/properties" xmlns:ns1="7797b307-01f8-470f-ba19-59539481f849" targetNamespace="http://schemas.microsoft.com/office/2006/metadata/properties" ma:root="true" ma:fieldsID="8322cf92a684a778ce0712b7b82780a0" ns1:_="">
    <xsd:import namespace="7797b307-01f8-470f-ba19-59539481f849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cec0b3dbc20c45978e371b8ca332fc5d" minOccurs="0"/>
                <xsd:element ref="ns1:TaxCatchAll" minOccurs="0"/>
                <xsd:element ref="ns1:TaxCatchAllLabel" minOccurs="0"/>
                <xsd:element ref="ns1:n26385e5055a402b830777a579af651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97b307-01f8-470f-ba19-59539481f849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ec0b3dbc20c45978e371b8ca332fc5d" ma:index="6" nillable="true" ma:taxonomy="true" ma:internalName="cec0b3dbc20c45978e371b8ca332fc5d" ma:taxonomyFieldName="documentGeneralTags" ma:displayName="General Tags" ma:fieldId="{cec0b3db-c20c-4597-8e37-1b8ca332fc5d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c00b7d3e-538c-4f1e-9283-397f3f7edc38}" ma:internalName="TaxCatchAll" ma:showField="CatchAllData" ma:web="7797b307-01f8-470f-ba19-59539481f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c00b7d3e-538c-4f1e-9283-397f3f7edc38}" ma:internalName="TaxCatchAllLabel" ma:readOnly="true" ma:showField="CatchAllDataLabel" ma:web="7797b307-01f8-470f-ba19-59539481f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26385e5055a402b830777a579af651d" ma:index="10" nillable="true" ma:taxonomy="true" ma:internalName="n26385e5055a402b830777a579af651d" ma:taxonomyFieldName="documentCaseTags" ma:displayName="Case Tags" ma:fieldId="{726385e5-055a-402b-8307-77a579af651d}" ma:taxonomyMulti="true" ma:sspId="0b3cc5dc-dc2a-4346-9392-57628a0b46cb" ma:termSetId="bd544e44-f70b-4586-97a4-a998002d7d6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7797b307-01f8-470f-ba19-59539481f849" xsi:nil="true"/>
    <n26385e5055a402b830777a579af651d xmlns="7797b307-01f8-470f-ba19-59539481f849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n26385e5055a402b830777a579af651d>
    <documentFollowUp xmlns="7797b307-01f8-470f-ba19-59539481f849" xsi:nil="true"/>
    <documentTitle xmlns="7797b307-01f8-470f-ba19-59539481f849" xsi:nil="true"/>
    <cec0b3dbc20c45978e371b8ca332fc5d xmlns="7797b307-01f8-470f-ba19-59539481f849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cec0b3dbc20c45978e371b8ca332fc5d>
    <TaxCatchAll xmlns="7797b307-01f8-470f-ba19-59539481f849"/>
    <_dlc_DocId xmlns="7797b307-01f8-470f-ba19-59539481f849">COMPCOLLAB-1508284743-798</_dlc_DocId>
    <_dlc_DocIdUrl xmlns="7797b307-01f8-470f-ba19-59539481f849">
      <Url>https://compcollab.ec.europa.eu/cases/HT.6038/_layouts/15/DocIdRedir.aspx?ID=COMPCOLLAB-1508284743-798</Url>
      <Description>COMPCOLLAB-1508284743-798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EF396-0188-4C45-99EF-46B0708A30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97b307-01f8-470f-ba19-59539481f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CFD517-1280-4DE0-8C26-7D4B8C0DD22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25C8586-C383-47D0-8DFD-1A958C508A2F}">
  <ds:schemaRefs>
    <ds:schemaRef ds:uri="http://purl.org/dc/dcmitype/"/>
    <ds:schemaRef ds:uri="http://schemas.microsoft.com/office/infopath/2007/PartnerControls"/>
    <ds:schemaRef ds:uri="7797b307-01f8-470f-ba19-59539481f849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DB90D88-8E4A-4862-9E6E-E92A6EC4F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16</Pages>
  <Words>8556</Words>
  <Characters>48772</Characters>
  <Application>Microsoft Office Word</Application>
  <DocSecurity>0</DocSecurity>
  <Lines>406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EC CoDe</cp:lastModifiedBy>
  <cp:revision>26</cp:revision>
  <dcterms:created xsi:type="dcterms:W3CDTF">2023-02-02T15:47:00Z</dcterms:created>
  <dcterms:modified xsi:type="dcterms:W3CDTF">2023-04-19T15:57:00Z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2</vt:lpwstr>
  </property>
  <property fmtid="{D5CDD505-2E9C-101B-9397-08002B2CF9AE}" pid="4" name="Last annex">
    <vt:lpwstr>2</vt:lpwstr>
  </property>
  <property fmtid="{D5CDD505-2E9C-101B-9397-08002B2CF9AE}" pid="5" name="Unique annex">
    <vt:lpwstr>0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9.0, Build 20230317</vt:lpwstr>
  </property>
  <property fmtid="{D5CDD505-2E9C-101B-9397-08002B2CF9AE}" pid="11" name="Created using">
    <vt:lpwstr>LW 8.1, Build 20220902</vt:lpwstr>
  </property>
  <property fmtid="{D5CDD505-2E9C-101B-9397-08002B2CF9AE}" pid="12" name="ContentTypeId">
    <vt:lpwstr>0x01010400988603A364794F7AA753E65AAE7328050044591532FFFC3D4ABDABD6DF6830EE62</vt:lpwstr>
  </property>
  <property fmtid="{D5CDD505-2E9C-101B-9397-08002B2CF9AE}" pid="13" name="_dlc_DocIdItemGuid">
    <vt:lpwstr>679f7465-9617-4f09-ac1e-5cce2635bac2</vt:lpwstr>
  </property>
  <property fmtid="{D5CDD505-2E9C-101B-9397-08002B2CF9AE}" pid="14" name="documentCaseTags">
    <vt:lpwstr/>
  </property>
  <property fmtid="{D5CDD505-2E9C-101B-9397-08002B2CF9AE}" pid="15" name="documentGeneralTags">
    <vt:lpwstr/>
  </property>
  <property fmtid="{D5CDD505-2E9C-101B-9397-08002B2CF9AE}" pid="16" name="MSIP_Label_6bd9ddd1-4d20-43f6-abfa-fc3c07406f94_Enabled">
    <vt:lpwstr>true</vt:lpwstr>
  </property>
  <property fmtid="{D5CDD505-2E9C-101B-9397-08002B2CF9AE}" pid="17" name="MSIP_Label_6bd9ddd1-4d20-43f6-abfa-fc3c07406f94_SetDate">
    <vt:lpwstr>2023-04-12T08:35:12Z</vt:lpwstr>
  </property>
  <property fmtid="{D5CDD505-2E9C-101B-9397-08002B2CF9AE}" pid="18" name="MSIP_Label_6bd9ddd1-4d20-43f6-abfa-fc3c07406f94_Method">
    <vt:lpwstr>Privileged</vt:lpwstr>
  </property>
  <property fmtid="{D5CDD505-2E9C-101B-9397-08002B2CF9AE}" pid="19" name="MSIP_Label_6bd9ddd1-4d20-43f6-abfa-fc3c07406f94_Name">
    <vt:lpwstr>Commission Use</vt:lpwstr>
  </property>
  <property fmtid="{D5CDD505-2E9C-101B-9397-08002B2CF9AE}" pid="20" name="MSIP_Label_6bd9ddd1-4d20-43f6-abfa-fc3c07406f94_SiteId">
    <vt:lpwstr>b24c8b06-522c-46fe-9080-70926f8dddb1</vt:lpwstr>
  </property>
  <property fmtid="{D5CDD505-2E9C-101B-9397-08002B2CF9AE}" pid="21" name="MSIP_Label_6bd9ddd1-4d20-43f6-abfa-fc3c07406f94_ActionId">
    <vt:lpwstr>8fd3fe57-3a47-4ffa-bc6e-0b81d6d2a822</vt:lpwstr>
  </property>
  <property fmtid="{D5CDD505-2E9C-101B-9397-08002B2CF9AE}" pid="22" name="MSIP_Label_6bd9ddd1-4d20-43f6-abfa-fc3c07406f94_ContentBits">
    <vt:lpwstr>0</vt:lpwstr>
  </property>
</Properties>
</file>