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69AAB208" w:rsidR="00B624FB" w:rsidRDefault="00592F66" w:rsidP="00592F66">
      <w:pPr>
        <w:pStyle w:val="Pagedecouverture"/>
        <w:rPr>
          <w:noProof/>
        </w:rPr>
      </w:pPr>
      <w:bookmarkStart w:id="0" w:name="LW_BM_COVERPAGE"/>
      <w:r>
        <w:rPr>
          <w:noProof/>
        </w:rPr>
        <w:pict w14:anchorId="6BFFCE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B830D79A-8B13-4B72-84A9-424B00557910" style="width:455.25pt;height:452.25pt">
            <v:imagedata r:id="rId11" o:title=""/>
          </v:shape>
        </w:pict>
      </w:r>
    </w:p>
    <w:bookmarkEnd w:id="0"/>
    <w:p w14:paraId="52DF4018" w14:textId="77777777" w:rsidR="00B624FB" w:rsidRDefault="00B624FB" w:rsidP="00B624FB">
      <w:pPr>
        <w:rPr>
          <w:noProof/>
        </w:rPr>
        <w:sectPr w:rsidR="00B624FB" w:rsidSect="00592F66">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52DF4019" w14:textId="2300A46F" w:rsidR="00CE54AE" w:rsidRPr="00CE54AE" w:rsidRDefault="005201C6"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 xml:space="preserve">ΠΑΡΑΡΤΗΜΑ II </w:t>
      </w:r>
      <w:r>
        <w:rPr>
          <w:noProof/>
        </w:rPr>
        <w:br/>
        <w:t xml:space="preserve">ΕΝΤΥΠΟ ΣΥΝΟΠΤΙΚΗΣ ΚΟΙΝΟΠΟΙΗΣΗΣ CO ΓΙΑ ΤΗΝ ΚΟΙΝΟΠΟΙΗΣΗ ΣΥΓΚΕΝΤΡΩΣΗΣ ΣΥΜΦΩΝΑ ΜΕ ΤΟΝ ΚΑΝΟΝΙΣΜΟ (ΕΚ) αριθ. 139/2004 </w:t>
      </w:r>
    </w:p>
    <w:p w14:paraId="52DF401A" w14:textId="77777777" w:rsidR="00B624FB" w:rsidRPr="00997D31" w:rsidRDefault="00CE54AE" w:rsidP="00B624FB">
      <w:pPr>
        <w:pStyle w:val="Annexetitre"/>
        <w:rPr>
          <w:noProof/>
        </w:rPr>
      </w:pPr>
      <w:r>
        <w:rPr>
          <w:noProof/>
        </w:rPr>
        <w:t xml:space="preserve">(ΕΝΤΥΠΟ ΣΥΝΟΠΤΙΚΗΣ ΚΟΙΝΟΠΟΙΗΣΗΣ CO) </w:t>
      </w:r>
    </w:p>
    <w:bookmarkEnd w:id="1"/>
    <w:bookmarkEnd w:id="2"/>
    <w:bookmarkEnd w:id="3"/>
    <w:bookmarkEnd w:id="4"/>
    <w:bookmarkEnd w:id="5"/>
    <w:bookmarkEnd w:id="6"/>
    <w:p w14:paraId="52DF401B" w14:textId="5D86BD17" w:rsidR="002138D6" w:rsidRPr="002138D6" w:rsidRDefault="002A6586" w:rsidP="002A6586">
      <w:pPr>
        <w:pStyle w:val="Heading1"/>
        <w:tabs>
          <w:tab w:val="left" w:pos="850"/>
        </w:tabs>
        <w:ind w:left="850" w:hanging="850"/>
        <w:rPr>
          <w:rFonts w:eastAsia="Times New Roman"/>
          <w:noProof/>
        </w:rPr>
      </w:pPr>
      <w:r w:rsidRPr="002138D6">
        <w:rPr>
          <w:rFonts w:eastAsia="Times New Roman"/>
          <w:noProof/>
        </w:rPr>
        <w:t>1.</w:t>
      </w:r>
      <w:r w:rsidRPr="002138D6">
        <w:rPr>
          <w:rFonts w:eastAsia="Times New Roman"/>
          <w:noProof/>
        </w:rPr>
        <w:tab/>
      </w:r>
      <w:r w:rsidR="002138D6">
        <w:rPr>
          <w:noProof/>
        </w:rPr>
        <w:t>Εισαγωγή</w:t>
      </w:r>
    </w:p>
    <w:p w14:paraId="52DF401C" w14:textId="653FD978" w:rsidR="002138D6" w:rsidRPr="002138D6" w:rsidRDefault="002A6586" w:rsidP="002A6586">
      <w:pPr>
        <w:pStyle w:val="Point0number"/>
        <w:numPr>
          <w:ilvl w:val="0"/>
          <w:numId w:val="0"/>
        </w:numPr>
        <w:tabs>
          <w:tab w:val="left" w:pos="850"/>
        </w:tabs>
        <w:ind w:left="850" w:hanging="850"/>
        <w:rPr>
          <w:noProof/>
        </w:rPr>
      </w:pPr>
      <w:r w:rsidRPr="002138D6">
        <w:rPr>
          <w:noProof/>
        </w:rPr>
        <w:t>(1)</w:t>
      </w:r>
      <w:r w:rsidRPr="002138D6">
        <w:rPr>
          <w:noProof/>
        </w:rPr>
        <w:tab/>
      </w:r>
      <w:r w:rsidR="002138D6">
        <w:rPr>
          <w:noProof/>
        </w:rPr>
        <w:t xml:space="preserve">Στο έντυπο συνοπτικής κοινοποίησης CO προσδιορίζονται οι πληροφορίες που πρέπει να υποβάλλουν τα κοινοποιούντα μέρη όταν κοινοποιούν στην Ευρωπαϊκή Επιτροπή ορισμένες προτεινόμενες συγκεντρώσεις που είναι επιλέξιμες για εξέταση στο πλαίσιο της απλοποιημένης διαδικασίας. </w:t>
      </w:r>
    </w:p>
    <w:p w14:paraId="52DF401D" w14:textId="15A49048" w:rsidR="002138D6" w:rsidRPr="002138D6" w:rsidRDefault="002A6586" w:rsidP="002A6586">
      <w:pPr>
        <w:pStyle w:val="Point0number"/>
        <w:numPr>
          <w:ilvl w:val="0"/>
          <w:numId w:val="0"/>
        </w:numPr>
        <w:tabs>
          <w:tab w:val="left" w:pos="850"/>
        </w:tabs>
        <w:ind w:left="850" w:hanging="850"/>
        <w:rPr>
          <w:noProof/>
        </w:rPr>
      </w:pPr>
      <w:r w:rsidRPr="002138D6">
        <w:rPr>
          <w:noProof/>
        </w:rPr>
        <w:t>(2)</w:t>
      </w:r>
      <w:r w:rsidRPr="002138D6">
        <w:rPr>
          <w:noProof/>
        </w:rPr>
        <w:tab/>
      </w:r>
      <w:r w:rsidR="002138D6">
        <w:rPr>
          <w:noProof/>
        </w:rPr>
        <w:t>Κατά τη συμπλήρωση του παρόντος εντύπου συνοπτικής κοινοποίησης CO, εφιστάται η προσοχή σας στον κανονισμό (ΕΚ) αριθ. 139/2004 του Συμβουλίου, της 20ής Ιανουαρίου 2004, για τον έλεγχο των συγκεντρώσεων μεταξύ επιχειρήσεων</w:t>
      </w:r>
      <w:r w:rsidR="002138D6">
        <w:rPr>
          <w:rStyle w:val="FootnoteReference"/>
          <w:rFonts w:eastAsia="Calibri"/>
          <w:noProof/>
          <w:szCs w:val="24"/>
        </w:rPr>
        <w:footnoteReference w:id="1"/>
      </w:r>
      <w:r w:rsidR="002138D6">
        <w:rPr>
          <w:noProof/>
        </w:rPr>
        <w:t xml:space="preserve"> (στο εξής: κανονισμός συγκεντρώσεων) και στον εκτελεστικό κανονισμό (ΕΕ) [αριθ. [X]/2023 της Επιτροπής, της [X] 2023,] για την εφαρμογή του κανονισμού (ΕΚ) αριθ. 139/2004 του Συμβουλίου για τον έλεγχο των συγκεντρώσεων μεταξύ επιχειρήσεων (στο εξής: εκτελεστικός κανονισμός)</w:t>
      </w:r>
      <w:r w:rsidR="002138D6">
        <w:rPr>
          <w:rStyle w:val="FootnoteReference"/>
          <w:noProof/>
          <w:szCs w:val="24"/>
        </w:rPr>
        <w:footnoteReference w:id="2"/>
      </w:r>
      <w:r w:rsidR="002138D6">
        <w:rPr>
          <w:noProof/>
        </w:rPr>
        <w:t>, στον οποίο επισυνάπτεται το παρόν έντυπο συνοπτικής κοινοποίησης CO. Εφιστάται επίσης η προσοχή σας στην ανακοίνωση της Επιτροπής σχετικά με την απλοποιημένη διαδικασία για την εξέταση ορισμένων συγκεντρώσεων</w:t>
      </w:r>
      <w:r w:rsidR="002138D6">
        <w:rPr>
          <w:rStyle w:val="FootnoteReference"/>
          <w:noProof/>
          <w:szCs w:val="24"/>
        </w:rPr>
        <w:footnoteReference w:id="3"/>
      </w:r>
      <w:r w:rsidR="002138D6">
        <w:rPr>
          <w:noProof/>
        </w:rPr>
        <w:t xml:space="preserve">. </w:t>
      </w:r>
    </w:p>
    <w:p w14:paraId="52DF401E" w14:textId="20DE9270" w:rsidR="002138D6" w:rsidRPr="002138D6" w:rsidRDefault="002A6586" w:rsidP="002A6586">
      <w:pPr>
        <w:pStyle w:val="Point0number"/>
        <w:numPr>
          <w:ilvl w:val="0"/>
          <w:numId w:val="0"/>
        </w:numPr>
        <w:tabs>
          <w:tab w:val="left" w:pos="850"/>
        </w:tabs>
        <w:ind w:left="850" w:hanging="850"/>
        <w:rPr>
          <w:noProof/>
        </w:rPr>
      </w:pPr>
      <w:r w:rsidRPr="002138D6">
        <w:rPr>
          <w:noProof/>
        </w:rPr>
        <w:t>(3)</w:t>
      </w:r>
      <w:r w:rsidRPr="002138D6">
        <w:rPr>
          <w:noProof/>
        </w:rPr>
        <w:tab/>
      </w:r>
      <w:r w:rsidR="002138D6">
        <w:rPr>
          <w:noProof/>
        </w:rPr>
        <w:t xml:space="preserve">Κατά κανόνα, το έντυπο συνοπτικής κοινοποίησης CO μπορεί να χρησιμοποιείται για την κοινοποίηση συγκεντρώσεων, εφόσον πληρούται μία από τις ακόλουθες προϋποθέσεις: </w:t>
      </w:r>
    </w:p>
    <w:p w14:paraId="52DF401F" w14:textId="5B8827B8" w:rsidR="002138D6" w:rsidRPr="002138D6" w:rsidRDefault="002A6586" w:rsidP="002A6586">
      <w:pPr>
        <w:pStyle w:val="Point1letter"/>
        <w:numPr>
          <w:ilvl w:val="0"/>
          <w:numId w:val="0"/>
        </w:numPr>
        <w:tabs>
          <w:tab w:val="left" w:pos="1417"/>
        </w:tabs>
        <w:ind w:left="1417" w:hanging="567"/>
        <w:rPr>
          <w:noProof/>
        </w:rPr>
      </w:pPr>
      <w:r>
        <w:rPr>
          <w:noProof/>
        </w:rPr>
        <w:t>α</w:t>
      </w:r>
      <w:r w:rsidRPr="002138D6">
        <w:rPr>
          <w:noProof/>
        </w:rPr>
        <w:t>)</w:t>
      </w:r>
      <w:r w:rsidRPr="002138D6">
        <w:rPr>
          <w:noProof/>
        </w:rPr>
        <w:tab/>
      </w:r>
      <w:r w:rsidR="002138D6">
        <w:rPr>
          <w:noProof/>
        </w:rPr>
        <w:t>δύο ή περισσότερες επιχειρήσεις αποκτούν από κοινού έλεγχο μιας κοινής επιχείρησης, υπό την προϋπόθεση ότι η κοινή επιχείρηση δεν έχει τρέχοντα κύκλο εργασιών στο έδαφος του Ευρωπαϊκού Οικονομικού Χώρου (ΕΟΧ)</w:t>
      </w:r>
      <w:bookmarkStart w:id="8" w:name="_Ref86827794"/>
      <w:r w:rsidR="002138D6">
        <w:rPr>
          <w:rStyle w:val="FootnoteReference"/>
          <w:noProof/>
        </w:rPr>
        <w:footnoteReference w:id="4"/>
      </w:r>
      <w:bookmarkEnd w:id="8"/>
      <w:r w:rsidR="002138D6">
        <w:rPr>
          <w:noProof/>
        </w:rPr>
        <w:t>, και οι συμμετέχουσες επιχειρήσεις δεν έχουν προγραμματίσει να μεταβιβάσουν στοιχεία ενεργητικού εντός του ΕΟΧ στην κοινή επιχείρηση κατά τον χρόνο της κοινοποίησης</w:t>
      </w:r>
      <w:r w:rsidR="002138D6">
        <w:rPr>
          <w:rStyle w:val="FootnoteReference"/>
          <w:noProof/>
          <w:szCs w:val="24"/>
        </w:rPr>
        <w:footnoteReference w:id="5"/>
      </w:r>
      <w:r w:rsidR="002138D6">
        <w:rPr>
          <w:noProof/>
        </w:rPr>
        <w:t xml:space="preserve">· </w:t>
      </w:r>
    </w:p>
    <w:p w14:paraId="52DF4020" w14:textId="5C7E8135" w:rsidR="002138D6" w:rsidRPr="002138D6" w:rsidRDefault="002A6586" w:rsidP="002A6586">
      <w:pPr>
        <w:pStyle w:val="Point1letter"/>
        <w:numPr>
          <w:ilvl w:val="0"/>
          <w:numId w:val="0"/>
        </w:numPr>
        <w:tabs>
          <w:tab w:val="left" w:pos="1417"/>
        </w:tabs>
        <w:ind w:left="1417" w:hanging="567"/>
        <w:rPr>
          <w:noProof/>
        </w:rPr>
      </w:pPr>
      <w:r>
        <w:rPr>
          <w:noProof/>
        </w:rPr>
        <w:t>β</w:t>
      </w:r>
      <w:r w:rsidRPr="002138D6">
        <w:rPr>
          <w:noProof/>
        </w:rPr>
        <w:t>)</w:t>
      </w:r>
      <w:r w:rsidRPr="002138D6">
        <w:rPr>
          <w:noProof/>
        </w:rPr>
        <w:tab/>
      </w:r>
      <w:r w:rsidR="002138D6">
        <w:rPr>
          <w:noProof/>
        </w:rPr>
        <w:t>δύο ή περισσότερες επιχειρήσεις αποκτούν από κοινού έλεγχο μιας κοινής επιχείρησης, υπό την προϋπόθεση ότι η κοινή επιχείρηση ασκεί ελάχιστες δραστηριότητες εντός του ΕΟΧ. Αυτό αφορά τις συγκεντρώσεις σε σχέση με τις οποίες πληρούνται όλες οι ακόλουθες προϋποθέσεις</w:t>
      </w:r>
      <w:r w:rsidR="002138D6">
        <w:rPr>
          <w:rStyle w:val="FootnoteReference"/>
          <w:noProof/>
          <w:szCs w:val="24"/>
        </w:rPr>
        <w:footnoteReference w:id="6"/>
      </w:r>
      <w:r w:rsidR="002138D6">
        <w:rPr>
          <w:noProof/>
        </w:rPr>
        <w:t>:</w:t>
      </w:r>
    </w:p>
    <w:p w14:paraId="52DF4021" w14:textId="77777777" w:rsidR="002138D6" w:rsidRPr="002138D6" w:rsidRDefault="002138D6" w:rsidP="002138D6">
      <w:pPr>
        <w:pStyle w:val="Point2"/>
        <w:rPr>
          <w:noProof/>
        </w:rPr>
      </w:pPr>
      <w:r>
        <w:rPr>
          <w:noProof/>
        </w:rPr>
        <w:t>i)</w:t>
      </w:r>
      <w:r>
        <w:rPr>
          <w:noProof/>
        </w:rPr>
        <w:tab/>
        <w:t>ο ετήσιος τρέχων κύκλος εργασιών της κοινής επιχείρησης και/ή ο κύκλος εργασιών των εισφερόμενων δραστηριοτήτων, καθώς και ο αναμενόμενος ετήσιος κύκλος εργασιών, είναι κάτω των 100 εκατομμυρίων EUR στον ΕΟΧ·</w:t>
      </w:r>
    </w:p>
    <w:p w14:paraId="52DF4022" w14:textId="77777777" w:rsidR="002138D6" w:rsidRPr="002138D6" w:rsidRDefault="002138D6" w:rsidP="002138D6">
      <w:pPr>
        <w:pStyle w:val="Point2"/>
        <w:rPr>
          <w:noProof/>
        </w:rPr>
      </w:pPr>
      <w:r>
        <w:rPr>
          <w:noProof/>
        </w:rPr>
        <w:t>ii)</w:t>
      </w:r>
      <w:r>
        <w:rPr>
          <w:noProof/>
        </w:rPr>
        <w:tab/>
        <w:t>η συνολική αξία των μεταβιβάσεων στοιχείων ενεργητικού στην κοινή επιχείρηση εντός του ΕΟΧ οι οποίες έχουν προγραμματιστεί κατά τον χρόνο της κοινοποίησης είναι μικρότερη από 100 εκατομμύρια EUR·</w:t>
      </w:r>
    </w:p>
    <w:p w14:paraId="52DF4023" w14:textId="6BB61EC9" w:rsidR="002138D6" w:rsidRPr="002138D6" w:rsidRDefault="002A6586" w:rsidP="002A6586">
      <w:pPr>
        <w:pStyle w:val="Point1letter"/>
        <w:numPr>
          <w:ilvl w:val="0"/>
          <w:numId w:val="0"/>
        </w:numPr>
        <w:tabs>
          <w:tab w:val="left" w:pos="1417"/>
        </w:tabs>
        <w:ind w:left="1417" w:hanging="567"/>
        <w:rPr>
          <w:noProof/>
        </w:rPr>
      </w:pPr>
      <w:r>
        <w:rPr>
          <w:noProof/>
        </w:rPr>
        <w:t>γ</w:t>
      </w:r>
      <w:r w:rsidRPr="002138D6">
        <w:rPr>
          <w:noProof/>
        </w:rPr>
        <w:t>)</w:t>
      </w:r>
      <w:r w:rsidRPr="002138D6">
        <w:rPr>
          <w:noProof/>
        </w:rPr>
        <w:tab/>
      </w:r>
      <w:r w:rsidR="002138D6">
        <w:rPr>
          <w:noProof/>
        </w:rPr>
        <w:t>δύο ή περισσότερες επιχειρήσεις συγχωνεύονται, ή μία ή περισσότερες επιχειρήσεις αποκτούν τον αποκλειστικό ή από κοινού έλεγχο άλλης επιχείρησης, υπό την προϋπόθεση ότι κανένα από τα μέρη που συμμετέχουν στη συγκέντρωση δεν ασκεί επιχειρηματικές δραστηριότητες στην ίδια αγορά προϊόντων και γεωγραφική αγορά, ή σε σχετική αγορά προϊόντων η οποία είναι αγορά προηγούμενου ή επόμενου σταδίου σε σχέση με την αγορά προϊόντων στην οποία ασκεί δραστηριότητες οποιοδήποτε από τα άλλα μέρη που συμμετέχουν στη συγκέντρωση</w:t>
      </w:r>
      <w:r w:rsidR="002138D6">
        <w:rPr>
          <w:rStyle w:val="FootnoteReference"/>
          <w:noProof/>
          <w:szCs w:val="24"/>
        </w:rPr>
        <w:footnoteReference w:id="7"/>
      </w:r>
      <w:r w:rsidR="002138D6">
        <w:rPr>
          <w:noProof/>
        </w:rPr>
        <w:t>·</w:t>
      </w:r>
    </w:p>
    <w:p w14:paraId="52DF4024" w14:textId="1EC2C61A" w:rsidR="002138D6" w:rsidRPr="002138D6" w:rsidRDefault="002A6586" w:rsidP="002A6586">
      <w:pPr>
        <w:pStyle w:val="Point1letter"/>
        <w:numPr>
          <w:ilvl w:val="0"/>
          <w:numId w:val="0"/>
        </w:numPr>
        <w:tabs>
          <w:tab w:val="left" w:pos="1417"/>
        </w:tabs>
        <w:ind w:left="1417" w:hanging="567"/>
        <w:rPr>
          <w:noProof/>
        </w:rPr>
      </w:pPr>
      <w:r>
        <w:rPr>
          <w:noProof/>
        </w:rPr>
        <w:t>δ</w:t>
      </w:r>
      <w:r w:rsidRPr="002138D6">
        <w:rPr>
          <w:noProof/>
        </w:rPr>
        <w:t>)</w:t>
      </w:r>
      <w:r w:rsidRPr="002138D6">
        <w:rPr>
          <w:noProof/>
        </w:rPr>
        <w:tab/>
      </w:r>
      <w:r w:rsidR="002138D6">
        <w:rPr>
          <w:noProof/>
        </w:rPr>
        <w:t>δύο ή περισσότερες επιχειρήσεις συγχωνεύονται, ή μία ή περισσότερες επιχειρήσεις αποκτούν τον αποκλειστικό ή από κοινού έλεγχο άλλης επιχείρησης και οι όροι που καθορίζονται κατωτέρω πληρούνται υπό όλους τους ορισμούς ευλογοφανών αγορών</w:t>
      </w:r>
      <w:r w:rsidR="002138D6">
        <w:rPr>
          <w:rStyle w:val="FootnoteReference"/>
          <w:noProof/>
          <w:szCs w:val="24"/>
        </w:rPr>
        <w:footnoteReference w:id="8"/>
      </w:r>
      <w:r w:rsidR="002138D6">
        <w:rPr>
          <w:noProof/>
        </w:rPr>
        <w:t>:</w:t>
      </w:r>
    </w:p>
    <w:p w14:paraId="52DF4025" w14:textId="77777777" w:rsidR="002138D6" w:rsidRPr="002138D6" w:rsidRDefault="002138D6" w:rsidP="002138D6">
      <w:pPr>
        <w:pStyle w:val="Point1"/>
        <w:ind w:left="1985"/>
        <w:rPr>
          <w:noProof/>
        </w:rPr>
      </w:pPr>
      <w:r>
        <w:rPr>
          <w:noProof/>
        </w:rPr>
        <w:t>i)</w:t>
      </w:r>
      <w:r>
        <w:rPr>
          <w:noProof/>
        </w:rPr>
        <w:tab/>
        <w:t>το συνδυασμένο μερίδιο αγοράς όλων των μερών που συμμετέχουν στη συγκέντρωση και τα οποία ασκούν επιχειρηματικές δραστηριότητες στην ίδια αγορά προϊόντων και γεωγραφική αγορά (οριζόντιες αλληλεπικαλύψεις) πληροί τουλάχιστον έναν από τους ακόλουθους όρους:</w:t>
      </w:r>
    </w:p>
    <w:p w14:paraId="52DF4026" w14:textId="77777777" w:rsidR="002138D6" w:rsidRPr="002138D6" w:rsidRDefault="002138D6" w:rsidP="002138D6">
      <w:pPr>
        <w:pStyle w:val="Text1"/>
        <w:ind w:left="2552" w:hanging="567"/>
        <w:rPr>
          <w:noProof/>
          <w:szCs w:val="24"/>
        </w:rPr>
      </w:pPr>
      <w:r>
        <w:rPr>
          <w:noProof/>
        </w:rPr>
        <w:t xml:space="preserve">αα) </w:t>
      </w:r>
      <w:r>
        <w:rPr>
          <w:noProof/>
        </w:rPr>
        <w:tab/>
        <w:t xml:space="preserve">είναι χαμηλότερο από 20 %· </w:t>
      </w:r>
    </w:p>
    <w:p w14:paraId="52DF4027" w14:textId="77777777" w:rsidR="002138D6" w:rsidRPr="002138D6" w:rsidRDefault="002138D6" w:rsidP="002138D6">
      <w:pPr>
        <w:pStyle w:val="Text1"/>
        <w:ind w:left="2552" w:hanging="567"/>
        <w:rPr>
          <w:noProof/>
          <w:szCs w:val="24"/>
        </w:rPr>
      </w:pPr>
      <w:r>
        <w:rPr>
          <w:noProof/>
        </w:rPr>
        <w:t>ββ)</w:t>
      </w:r>
      <w:r>
        <w:rPr>
          <w:noProof/>
        </w:rPr>
        <w:tab/>
        <w:t>είναι χαμηλότερο από 50 % και η αύξηση (δέλτα) του δείκτη Herfindahl-Hirschman (στο εξής: HHI) που προκύπτει από τη συγκέντρωση στην αγορά αυτή είναι μικρότερη από 150·</w:t>
      </w:r>
    </w:p>
    <w:p w14:paraId="52DF4028" w14:textId="77777777" w:rsidR="002138D6" w:rsidRPr="002138D6" w:rsidRDefault="002138D6" w:rsidP="002138D6">
      <w:pPr>
        <w:pStyle w:val="Point1"/>
        <w:ind w:left="1985"/>
        <w:rPr>
          <w:noProof/>
        </w:rPr>
      </w:pPr>
      <w:r>
        <w:rPr>
          <w:noProof/>
        </w:rPr>
        <w:t>ii)</w:t>
      </w:r>
      <w:r>
        <w:rPr>
          <w:noProof/>
        </w:rPr>
        <w:tab/>
        <w:t>τα ατομικά και/ή συνδυασμένα μερίδια αγοράς όλων των μερών που συμμετέχουν στη συγκέντρωση και τα οποία ασκούν επιχειρηματικές δραστηριότητες σε αγορά προϊόντων προηγούμενου ή επόμενου σταδίου σε σχέση με την αγορά προϊόντων όπου ασκεί δραστηριότητες οποιοδήποτε από τα άλλα μέρη που συμμετέχουν στη συγκέντρωση (κάθετη σχέση) πληρούν τουλάχιστον έναν από τους ακόλουθους όρους:</w:t>
      </w:r>
    </w:p>
    <w:p w14:paraId="52DF4029" w14:textId="77777777" w:rsidR="002138D6" w:rsidRPr="002138D6" w:rsidRDefault="002138D6" w:rsidP="002138D6">
      <w:pPr>
        <w:pStyle w:val="Text1"/>
        <w:ind w:left="2552" w:hanging="567"/>
        <w:rPr>
          <w:noProof/>
          <w:szCs w:val="24"/>
        </w:rPr>
      </w:pPr>
      <w:r>
        <w:rPr>
          <w:noProof/>
        </w:rPr>
        <w:t xml:space="preserve">αα) </w:t>
      </w:r>
      <w:r>
        <w:rPr>
          <w:noProof/>
        </w:rPr>
        <w:tab/>
        <w:t>είναι χαμηλότερα από 30 % στις αγορές προηγούμενου και επόμενου σταδίου·</w:t>
      </w:r>
    </w:p>
    <w:p w14:paraId="52DF402A" w14:textId="77777777" w:rsidR="002138D6" w:rsidRPr="002138D6" w:rsidRDefault="002138D6" w:rsidP="002138D6">
      <w:pPr>
        <w:pStyle w:val="Text1"/>
        <w:ind w:left="2552" w:hanging="567"/>
        <w:rPr>
          <w:noProof/>
          <w:szCs w:val="24"/>
        </w:rPr>
      </w:pPr>
      <w:r>
        <w:rPr>
          <w:noProof/>
        </w:rPr>
        <w:t>ββ)</w:t>
      </w:r>
      <w:r>
        <w:rPr>
          <w:noProof/>
        </w:rPr>
        <w:tab/>
        <w:t xml:space="preserve">είναι χαμηλότερα από 30 % στην αγορά προηγούμενου σταδίου και τα μέρη που συμμετέχουν στη συγκέντρωση και δραστηριοποιούνται στην αγορά επόμενου σταδίου κατέχουν αγοραστικό μερίδιο μικρότερο του 30 % όσον αφορά εισροές προηγούμενου σταδίου· </w:t>
      </w:r>
    </w:p>
    <w:p w14:paraId="52DF402B" w14:textId="77777777" w:rsidR="002138D6" w:rsidRPr="002138D6" w:rsidRDefault="002138D6" w:rsidP="002138D6">
      <w:pPr>
        <w:pStyle w:val="Text1"/>
        <w:ind w:left="2552" w:hanging="567"/>
        <w:rPr>
          <w:noProof/>
          <w:szCs w:val="24"/>
        </w:rPr>
      </w:pPr>
      <w:r>
        <w:rPr>
          <w:noProof/>
        </w:rPr>
        <w:t xml:space="preserve">γγ) </w:t>
      </w:r>
      <w:r>
        <w:rPr>
          <w:noProof/>
        </w:rPr>
        <w:tab/>
        <w:t>είναι χαμηλότερα από 50 % τόσο στην αγορά προηγούμενου σταδίου όσο και στην αγορά επόμενου σταδίου, η αύξηση (δέλτα) του δείκτη Herfindahl-Hirschman (HHI) που προκύπτει από τη συγκέντρωση είναι μικρότερη από 150 τόσο στην αγορά προηγούμενου σταδίου όσο και στην αγορά επόμενου σταδίου και η μικρότερη επιχείρηση από την άποψη μεριδίου αγοράς είναι η ίδια στην αγορά προηγούμενου σταδίου και στην αγορά επόμενου σταδίου·</w:t>
      </w:r>
    </w:p>
    <w:p w14:paraId="52DF402C" w14:textId="746E173A" w:rsidR="002138D6" w:rsidRPr="002138D6" w:rsidRDefault="002A6586" w:rsidP="002A6586">
      <w:pPr>
        <w:pStyle w:val="Point1letter"/>
        <w:numPr>
          <w:ilvl w:val="0"/>
          <w:numId w:val="0"/>
        </w:numPr>
        <w:tabs>
          <w:tab w:val="left" w:pos="1417"/>
        </w:tabs>
        <w:ind w:left="1417" w:hanging="567"/>
        <w:rPr>
          <w:noProof/>
        </w:rPr>
      </w:pPr>
      <w:r>
        <w:rPr>
          <w:noProof/>
        </w:rPr>
        <w:t>ε</w:t>
      </w:r>
      <w:r w:rsidRPr="002138D6">
        <w:rPr>
          <w:noProof/>
        </w:rPr>
        <w:t>)</w:t>
      </w:r>
      <w:r w:rsidRPr="002138D6">
        <w:rPr>
          <w:noProof/>
        </w:rPr>
        <w:tab/>
      </w:r>
      <w:r w:rsidR="002138D6">
        <w:rPr>
          <w:noProof/>
        </w:rPr>
        <w:t>ένα μέρος πρόκειται να αποκτήσει τον αποκλειστικό έλεγχο επιχείρησης επί της οποίας ασκεί ήδη από κοινού έλεγχο</w:t>
      </w:r>
      <w:r w:rsidR="002138D6">
        <w:rPr>
          <w:rStyle w:val="FootnoteReference"/>
          <w:noProof/>
          <w:szCs w:val="24"/>
        </w:rPr>
        <w:footnoteReference w:id="9"/>
      </w:r>
      <w:r w:rsidR="002138D6">
        <w:rPr>
          <w:noProof/>
        </w:rPr>
        <w:t>.</w:t>
      </w:r>
    </w:p>
    <w:p w14:paraId="52DF402D" w14:textId="60822FCA" w:rsidR="002138D6" w:rsidRPr="002138D6" w:rsidRDefault="002A6586" w:rsidP="002A6586">
      <w:pPr>
        <w:pStyle w:val="Point0number"/>
        <w:numPr>
          <w:ilvl w:val="0"/>
          <w:numId w:val="0"/>
        </w:numPr>
        <w:tabs>
          <w:tab w:val="left" w:pos="850"/>
        </w:tabs>
        <w:ind w:left="850" w:hanging="850"/>
        <w:rPr>
          <w:noProof/>
        </w:rPr>
      </w:pPr>
      <w:bookmarkStart w:id="9" w:name="_Ref86827260"/>
      <w:bookmarkStart w:id="10" w:name="_Ref86829263"/>
      <w:r w:rsidRPr="002138D6">
        <w:rPr>
          <w:noProof/>
        </w:rPr>
        <w:t>(4)</w:t>
      </w:r>
      <w:r w:rsidRPr="002138D6">
        <w:rPr>
          <w:noProof/>
        </w:rPr>
        <w:tab/>
      </w:r>
      <w:r w:rsidR="002138D6">
        <w:rPr>
          <w:noProof/>
        </w:rPr>
        <w:t>Επιπλέον, κατόπιν αιτήματος των κοινοποιούντων μερών, η Επιτροπή μπορεί να εξετάσει στο πλαίσιο της απλοποιημένης διαδικασίας και βάσει του εντύπου συνοπτικής κοινοποίησης CO, συγκεντρώσεις κατά τις οποίες δύο ή περισσότερες επιχειρήσεις συγχωνεύονται, ή μία ή περισσότερες επιχειρήσεις αποκτούν τον αποκλειστικό ή από κοινού έλεγχο άλλης επιχείρησης, υπό την προϋπόθεση ότι πληρούνται και οι δύο όροι που παρατίθενται κατωτέρω υπό όλους τους ορισμούς ευλογοφανών αγορών</w:t>
      </w:r>
      <w:r w:rsidR="002138D6">
        <w:rPr>
          <w:rStyle w:val="FootnoteReference"/>
          <w:noProof/>
        </w:rPr>
        <w:footnoteReference w:id="10"/>
      </w:r>
      <w:bookmarkEnd w:id="9"/>
      <w:bookmarkEnd w:id="10"/>
      <w:r w:rsidR="002138D6">
        <w:rPr>
          <w:noProof/>
        </w:rPr>
        <w:t>:</w:t>
      </w:r>
    </w:p>
    <w:p w14:paraId="52DF402E" w14:textId="46160886" w:rsidR="002138D6" w:rsidRPr="002138D6" w:rsidRDefault="002A6586" w:rsidP="002A6586">
      <w:pPr>
        <w:pStyle w:val="Point1letter"/>
        <w:numPr>
          <w:ilvl w:val="0"/>
          <w:numId w:val="0"/>
        </w:numPr>
        <w:tabs>
          <w:tab w:val="left" w:pos="1417"/>
        </w:tabs>
        <w:ind w:left="1417" w:hanging="567"/>
        <w:rPr>
          <w:noProof/>
        </w:rPr>
      </w:pPr>
      <w:r>
        <w:rPr>
          <w:noProof/>
        </w:rPr>
        <w:t>α</w:t>
      </w:r>
      <w:r w:rsidRPr="002138D6">
        <w:rPr>
          <w:noProof/>
        </w:rPr>
        <w:t>)</w:t>
      </w:r>
      <w:r w:rsidRPr="002138D6">
        <w:rPr>
          <w:noProof/>
        </w:rPr>
        <w:tab/>
      </w:r>
      <w:r w:rsidR="002138D6">
        <w:rPr>
          <w:noProof/>
        </w:rPr>
        <w:t xml:space="preserve">το συνδυασμένο μερίδιο αγοράς όλων των μερών που συμμετέχουν στη συγκέντρωση και οι δραστηριότητες των οποίων οδηγούν σε οριζόντια αλληλεπικάλυψη παραμένει κάτω από 25 %· </w:t>
      </w:r>
    </w:p>
    <w:p w14:paraId="52DF402F" w14:textId="300F10D3" w:rsidR="002138D6" w:rsidRPr="002138D6" w:rsidRDefault="002A6586" w:rsidP="002A6586">
      <w:pPr>
        <w:pStyle w:val="Point1letter"/>
        <w:numPr>
          <w:ilvl w:val="0"/>
          <w:numId w:val="0"/>
        </w:numPr>
        <w:tabs>
          <w:tab w:val="left" w:pos="1417"/>
        </w:tabs>
        <w:ind w:left="1417" w:hanging="567"/>
        <w:rPr>
          <w:noProof/>
        </w:rPr>
      </w:pPr>
      <w:r>
        <w:rPr>
          <w:noProof/>
        </w:rPr>
        <w:t>β</w:t>
      </w:r>
      <w:r w:rsidRPr="002138D6">
        <w:rPr>
          <w:noProof/>
        </w:rPr>
        <w:t>)</w:t>
      </w:r>
      <w:r w:rsidRPr="002138D6">
        <w:rPr>
          <w:noProof/>
        </w:rPr>
        <w:tab/>
      </w:r>
      <w:r w:rsidR="002138D6">
        <w:rPr>
          <w:noProof/>
        </w:rPr>
        <w:t xml:space="preserve">τα ατομικά και συνδυασμένα μερίδια αγοράς όλων των μερών που συμμετέχουν στη συγκέντρωση και τα οποία συνδέονται με κάθετη σχέση πληρούν τουλάχιστον έναν από τους ακόλουθους όρους: </w:t>
      </w:r>
    </w:p>
    <w:p w14:paraId="52DF4030" w14:textId="77777777" w:rsidR="002138D6" w:rsidRPr="002138D6" w:rsidRDefault="002138D6" w:rsidP="002138D6">
      <w:pPr>
        <w:pStyle w:val="Point2"/>
        <w:rPr>
          <w:noProof/>
        </w:rPr>
      </w:pPr>
      <w:r>
        <w:rPr>
          <w:noProof/>
        </w:rPr>
        <w:t>i)</w:t>
      </w:r>
      <w:r>
        <w:rPr>
          <w:noProof/>
        </w:rPr>
        <w:tab/>
        <w:t xml:space="preserve">είναι χαμηλότερα από 35 % στις αγορές προηγούμενου και επόμενου σταδίου· </w:t>
      </w:r>
    </w:p>
    <w:p w14:paraId="52DF4031" w14:textId="77777777" w:rsidR="002138D6" w:rsidRPr="002138D6" w:rsidRDefault="002138D6" w:rsidP="002138D6">
      <w:pPr>
        <w:pStyle w:val="Point2"/>
        <w:rPr>
          <w:noProof/>
        </w:rPr>
      </w:pPr>
      <w:r>
        <w:rPr>
          <w:noProof/>
        </w:rPr>
        <w:t>ii)</w:t>
      </w:r>
      <w:r>
        <w:rPr>
          <w:noProof/>
        </w:rPr>
        <w:tab/>
        <w:t xml:space="preserve">είναι χαμηλότερα από 50 % σε μία αγορά, ενώ τα ατομικά και συνδυασμένα μερίδια αγοράς όλων των μερών που συμμετέχουν στη συγκέντρωση σε όλες τις άλλες κάθετα συνδεόμενες αγορές είναι χαμηλότερα από 10 %. </w:t>
      </w:r>
    </w:p>
    <w:p w14:paraId="52DF4032" w14:textId="523C518B" w:rsidR="002138D6" w:rsidRPr="002138D6" w:rsidRDefault="002A6586" w:rsidP="002A6586">
      <w:pPr>
        <w:pStyle w:val="Point0number"/>
        <w:numPr>
          <w:ilvl w:val="0"/>
          <w:numId w:val="0"/>
        </w:numPr>
        <w:tabs>
          <w:tab w:val="left" w:pos="850"/>
        </w:tabs>
        <w:ind w:left="850" w:hanging="850"/>
        <w:rPr>
          <w:rFonts w:eastAsia="Georgia"/>
          <w:noProof/>
          <w:szCs w:val="24"/>
        </w:rPr>
      </w:pPr>
      <w:bookmarkStart w:id="11" w:name="_Ref86827269"/>
      <w:bookmarkStart w:id="12" w:name="_Ref86829330"/>
      <w:r w:rsidRPr="002138D6">
        <w:rPr>
          <w:rFonts w:eastAsia="Georgia"/>
          <w:noProof/>
          <w:szCs w:val="24"/>
        </w:rPr>
        <w:t>(5)</w:t>
      </w:r>
      <w:r w:rsidRPr="002138D6">
        <w:rPr>
          <w:rFonts w:eastAsia="Georgia"/>
          <w:noProof/>
          <w:szCs w:val="24"/>
        </w:rPr>
        <w:tab/>
      </w:r>
      <w:r w:rsidR="002138D6">
        <w:rPr>
          <w:noProof/>
        </w:rPr>
        <w:t>Επιπλέον, κατόπιν αιτήματος των κοινοποιούντων μερών, η Επιτροπή μπορεί να εξετάσει στο πλαίσιο της απλοποιημένης διαδικασίας και βάσει του εντύπου συνοπτικής κοινοποίησης CO συγκεντρώσεις με τις οποίες δύο ή περισσότερες επιχειρήσεις αποκτούν από κοινού έλεγχο μιας κοινής επιχείρησης, υπό την προϋπόθεση ότι</w:t>
      </w:r>
      <w:r w:rsidR="002138D6">
        <w:rPr>
          <w:rStyle w:val="FootnoteReference"/>
          <w:rFonts w:eastAsia="Georgia"/>
          <w:noProof/>
          <w:szCs w:val="24"/>
        </w:rPr>
        <w:footnoteReference w:id="11"/>
      </w:r>
      <w:r w:rsidR="002138D6">
        <w:rPr>
          <w:noProof/>
        </w:rPr>
        <w:t>:</w:t>
      </w:r>
    </w:p>
    <w:p w14:paraId="52DF4033" w14:textId="0CBBBA48" w:rsidR="002138D6" w:rsidRPr="002138D6" w:rsidRDefault="002A6586" w:rsidP="002A6586">
      <w:pPr>
        <w:pStyle w:val="Point1letter"/>
        <w:numPr>
          <w:ilvl w:val="0"/>
          <w:numId w:val="0"/>
        </w:numPr>
        <w:tabs>
          <w:tab w:val="left" w:pos="1417"/>
        </w:tabs>
        <w:ind w:left="1417" w:hanging="567"/>
        <w:rPr>
          <w:noProof/>
        </w:rPr>
      </w:pPr>
      <w:r>
        <w:rPr>
          <w:noProof/>
        </w:rPr>
        <w:t>α</w:t>
      </w:r>
      <w:r w:rsidRPr="002138D6">
        <w:rPr>
          <w:noProof/>
        </w:rPr>
        <w:t>)</w:t>
      </w:r>
      <w:r w:rsidRPr="002138D6">
        <w:rPr>
          <w:noProof/>
        </w:rPr>
        <w:tab/>
      </w:r>
      <w:r w:rsidR="002138D6">
        <w:rPr>
          <w:noProof/>
        </w:rPr>
        <w:t>ο ετήσιος τρέχων κύκλος εργασιών της κοινής επιχείρησης και/ή ο κύκλος εργασιών των εισφερόμενων δραστηριοτήτων είναι κάτω των 150 εκατομμυρίων EUR στον ΕΟΧ· και</w:t>
      </w:r>
    </w:p>
    <w:p w14:paraId="52DF4034" w14:textId="784EB68A" w:rsidR="002138D6" w:rsidRPr="002138D6" w:rsidRDefault="002A6586" w:rsidP="002A6586">
      <w:pPr>
        <w:pStyle w:val="Point1letter"/>
        <w:numPr>
          <w:ilvl w:val="0"/>
          <w:numId w:val="0"/>
        </w:numPr>
        <w:tabs>
          <w:tab w:val="left" w:pos="1417"/>
        </w:tabs>
        <w:ind w:left="1417" w:hanging="567"/>
        <w:rPr>
          <w:noProof/>
        </w:rPr>
      </w:pPr>
      <w:r>
        <w:rPr>
          <w:noProof/>
        </w:rPr>
        <w:t>β</w:t>
      </w:r>
      <w:r w:rsidRPr="002138D6">
        <w:rPr>
          <w:noProof/>
        </w:rPr>
        <w:t>)</w:t>
      </w:r>
      <w:r w:rsidRPr="002138D6">
        <w:rPr>
          <w:noProof/>
        </w:rPr>
        <w:tab/>
      </w:r>
      <w:r w:rsidR="002138D6">
        <w:rPr>
          <w:noProof/>
        </w:rPr>
        <w:t>η συνολική αξία των μεταβιβάσεων στοιχείων ενεργητικού στην κοινή επιχείρηση εντός του ΕΟΧ οι οποίες έχουν προγραμματιστεί κατά τον χρόνο της κοινοποίησης είναι μικρότερη από 150 εκατομμύρια EUR</w:t>
      </w:r>
      <w:bookmarkEnd w:id="11"/>
      <w:bookmarkEnd w:id="12"/>
      <w:r w:rsidR="002138D6">
        <w:rPr>
          <w:noProof/>
        </w:rPr>
        <w:t>.</w:t>
      </w:r>
    </w:p>
    <w:p w14:paraId="52DF4035" w14:textId="68B08C2B" w:rsidR="002138D6" w:rsidRPr="002138D6" w:rsidRDefault="002A6586" w:rsidP="002A6586">
      <w:pPr>
        <w:pStyle w:val="Point0number"/>
        <w:numPr>
          <w:ilvl w:val="0"/>
          <w:numId w:val="0"/>
        </w:numPr>
        <w:tabs>
          <w:tab w:val="left" w:pos="850"/>
        </w:tabs>
        <w:ind w:left="850" w:hanging="850"/>
        <w:rPr>
          <w:noProof/>
        </w:rPr>
      </w:pPr>
      <w:r w:rsidRPr="002138D6">
        <w:rPr>
          <w:noProof/>
        </w:rPr>
        <w:t>(6)</w:t>
      </w:r>
      <w:r w:rsidRPr="002138D6">
        <w:rPr>
          <w:noProof/>
        </w:rPr>
        <w:tab/>
      </w:r>
      <w:r w:rsidR="002138D6">
        <w:rPr>
          <w:noProof/>
        </w:rPr>
        <w:t xml:space="preserve">Η Επιτροπή μπορεί σε κάθε περίπτωση να απαιτήσει την υποβολή εντύπου CO, εφόσον φαίνεται ότι δεν πληρούνται οι προϋποθέσεις για τη χρήση του εντύπου συνοπτικής κοινοποίησης CO ή πληρούνται μεν, αλλά, κατ’ εξαίρεση, η Επιτροπή θεωρεί ότι είναι αναγκαία η κοινοποίηση με έντυπο CO ώστε να διερευνηθούν δεόντως τα ενδεχόμενα προβλήματα ανταγωνισμού. </w:t>
      </w:r>
    </w:p>
    <w:p w14:paraId="52DF4036" w14:textId="60BDB408" w:rsidR="002138D6" w:rsidRPr="002138D6" w:rsidRDefault="002A6586" w:rsidP="002A6586">
      <w:pPr>
        <w:pStyle w:val="Heading1"/>
        <w:keepLines w:val="0"/>
        <w:tabs>
          <w:tab w:val="left" w:pos="850"/>
        </w:tabs>
        <w:spacing w:before="360" w:after="120" w:line="240" w:lineRule="auto"/>
        <w:ind w:left="850" w:hanging="850"/>
        <w:jc w:val="both"/>
        <w:rPr>
          <w:rFonts w:eastAsia="Times New Roman" w:cs="Times New Roman"/>
          <w:noProof/>
        </w:rPr>
      </w:pPr>
      <w:r w:rsidRPr="002138D6">
        <w:rPr>
          <w:rFonts w:eastAsia="Times New Roman" w:cs="Times New Roman"/>
          <w:noProof/>
        </w:rPr>
        <w:t>2.</w:t>
      </w:r>
      <w:r w:rsidRPr="002138D6">
        <w:rPr>
          <w:rFonts w:eastAsia="Times New Roman" w:cs="Times New Roman"/>
          <w:noProof/>
        </w:rPr>
        <w:tab/>
      </w:r>
      <w:r w:rsidR="002138D6">
        <w:rPr>
          <w:noProof/>
        </w:rPr>
        <w:t xml:space="preserve">Πώς να συμπληρώσετε και να υποβάλετε το έντυπο συνοπτικής κοινοποίησης CO </w:t>
      </w:r>
    </w:p>
    <w:p w14:paraId="52DF4037" w14:textId="45802950" w:rsidR="002138D6" w:rsidRPr="002138D6" w:rsidRDefault="002A6586" w:rsidP="002A6586">
      <w:pPr>
        <w:pStyle w:val="Point0number"/>
        <w:numPr>
          <w:ilvl w:val="0"/>
          <w:numId w:val="0"/>
        </w:numPr>
        <w:tabs>
          <w:tab w:val="left" w:pos="850"/>
        </w:tabs>
        <w:ind w:left="850" w:hanging="850"/>
        <w:rPr>
          <w:noProof/>
        </w:rPr>
      </w:pPr>
      <w:r w:rsidRPr="002138D6">
        <w:rPr>
          <w:noProof/>
        </w:rPr>
        <w:t>(7)</w:t>
      </w:r>
      <w:r w:rsidRPr="002138D6">
        <w:rPr>
          <w:noProof/>
        </w:rPr>
        <w:tab/>
      </w:r>
      <w:r w:rsidR="002138D6">
        <w:rPr>
          <w:noProof/>
        </w:rPr>
        <w:t xml:space="preserve">Σε περίπτωση συγχώνευσης κατά την έννοια του άρθρου 3 παράγραφος 1 στοιχείο α) του κανονισμού συγκεντρώσεων ή απόκτησης από κοινού ελέγχου κατά την έννοια του άρθρου 3 παράγραφος 1 στοιχείο β) του κανονισμού συγκεντρώσεων, το έντυπο συνοπτικής κοινοποίησης CO πρέπει να συμπληρώνεται από κοινού από τα μέρη που συμμετέχουν στη συγχώνευση ή από τους αποκτώντες από κοινού έλεγχο. Στην περίπτωση απόκτησης αποκλειστικού ελέγχου κατά την έννοια του άρθρου 3 παράγραφος 1 στοιχείο β) του κανονισμού συγκεντρώσεων, το έντυπο συνοπτικής κοινοποίησης CO πρέπει να συμπληρώνεται από τον αποκτώντα. Στην περίπτωση δημόσιας προσφοράς για την εξαγορά επιχείρησης, το έντυπο συνοπτικής κοινοποίησης CO πρέπει να συμπληρώνεται από τον προσφέροντα. </w:t>
      </w:r>
    </w:p>
    <w:p w14:paraId="52DF4038" w14:textId="4CF74789" w:rsidR="002138D6" w:rsidRPr="002138D6" w:rsidRDefault="002A6586" w:rsidP="002A6586">
      <w:pPr>
        <w:pStyle w:val="Point0number"/>
        <w:numPr>
          <w:ilvl w:val="0"/>
          <w:numId w:val="0"/>
        </w:numPr>
        <w:tabs>
          <w:tab w:val="left" w:pos="850"/>
        </w:tabs>
        <w:ind w:left="850" w:hanging="850"/>
        <w:rPr>
          <w:noProof/>
        </w:rPr>
      </w:pPr>
      <w:r w:rsidRPr="002138D6">
        <w:rPr>
          <w:noProof/>
        </w:rPr>
        <w:t>(8)</w:t>
      </w:r>
      <w:r w:rsidRPr="002138D6">
        <w:rPr>
          <w:noProof/>
        </w:rPr>
        <w:tab/>
      </w:r>
      <w:r w:rsidR="002138D6">
        <w:rPr>
          <w:noProof/>
        </w:rPr>
        <w:t>Πρέπει να συμπληρώνονται διάφορα τμήματα του εντύπου συνοπτικής κοινοποίησης CO, ανάλογα με τα χαρακτηριστικά της συγκέντρωσης και τους λόγους για τους οποίους η συγκέντρωση πληροί τους όρους για απλοποιημένη εξέταση</w:t>
      </w:r>
      <w:r w:rsidR="002138D6">
        <w:rPr>
          <w:rStyle w:val="FootnoteReference"/>
          <w:rFonts w:eastAsia="Calibri"/>
          <w:noProof/>
          <w:szCs w:val="24"/>
        </w:rPr>
        <w:footnoteReference w:id="12"/>
      </w:r>
      <w:r w:rsidR="002138D6">
        <w:rPr>
          <w:noProof/>
        </w:rPr>
        <w:t xml:space="preserve">: </w:t>
      </w:r>
    </w:p>
    <w:p w14:paraId="52DF4039" w14:textId="30841A57" w:rsidR="002138D6" w:rsidRPr="002138D6" w:rsidRDefault="002A6586" w:rsidP="002A6586">
      <w:pPr>
        <w:pStyle w:val="Point1letter"/>
        <w:numPr>
          <w:ilvl w:val="0"/>
          <w:numId w:val="0"/>
        </w:numPr>
        <w:tabs>
          <w:tab w:val="left" w:pos="1417"/>
        </w:tabs>
        <w:ind w:left="1417" w:hanging="567"/>
        <w:rPr>
          <w:noProof/>
        </w:rPr>
      </w:pPr>
      <w:r>
        <w:rPr>
          <w:noProof/>
        </w:rPr>
        <w:t>α</w:t>
      </w:r>
      <w:r w:rsidRPr="002138D6">
        <w:rPr>
          <w:noProof/>
        </w:rPr>
        <w:t>)</w:t>
      </w:r>
      <w:r w:rsidRPr="002138D6">
        <w:rPr>
          <w:noProof/>
        </w:rPr>
        <w:tab/>
      </w:r>
      <w:r w:rsidR="002138D6">
        <w:rPr>
          <w:noProof/>
        </w:rPr>
        <w:t>Τα τμήματα 1, 2, 3, 4, 5, 6, 7, 13, 14, 15 και 16 πρέπει να συμπληρώνονται σε όλες τις περιπτώσεις.</w:t>
      </w:r>
    </w:p>
    <w:p w14:paraId="52DF403A" w14:textId="0EAA8CAD" w:rsidR="002138D6" w:rsidRPr="002138D6" w:rsidRDefault="002A6586" w:rsidP="002A6586">
      <w:pPr>
        <w:pStyle w:val="Point1letter"/>
        <w:numPr>
          <w:ilvl w:val="0"/>
          <w:numId w:val="0"/>
        </w:numPr>
        <w:tabs>
          <w:tab w:val="left" w:pos="1417"/>
        </w:tabs>
        <w:ind w:left="1417" w:hanging="567"/>
        <w:rPr>
          <w:noProof/>
        </w:rPr>
      </w:pPr>
      <w:r>
        <w:rPr>
          <w:noProof/>
        </w:rPr>
        <w:t>β</w:t>
      </w:r>
      <w:r w:rsidRPr="002138D6">
        <w:rPr>
          <w:noProof/>
        </w:rPr>
        <w:t>)</w:t>
      </w:r>
      <w:r w:rsidRPr="002138D6">
        <w:rPr>
          <w:noProof/>
        </w:rPr>
        <w:tab/>
      </w:r>
      <w:r w:rsidR="002138D6">
        <w:rPr>
          <w:noProof/>
        </w:rPr>
        <w:t>Το τμήμα 8 πρέπει να συμπληρώνεται εφόσον η συγκέντρωση δημιουργεί οριζόντιες αλληλεπικαλύψεις μεταξύ των δραστηριοτήτων των μερών.</w:t>
      </w:r>
    </w:p>
    <w:p w14:paraId="52DF403B" w14:textId="29AD2EED" w:rsidR="002138D6" w:rsidRPr="002138D6" w:rsidRDefault="002A6586" w:rsidP="002A6586">
      <w:pPr>
        <w:pStyle w:val="Point1letter"/>
        <w:numPr>
          <w:ilvl w:val="0"/>
          <w:numId w:val="0"/>
        </w:numPr>
        <w:tabs>
          <w:tab w:val="left" w:pos="1417"/>
        </w:tabs>
        <w:ind w:left="1417" w:hanging="567"/>
        <w:rPr>
          <w:noProof/>
        </w:rPr>
      </w:pPr>
      <w:r>
        <w:rPr>
          <w:noProof/>
        </w:rPr>
        <w:t>γ</w:t>
      </w:r>
      <w:r w:rsidRPr="002138D6">
        <w:rPr>
          <w:noProof/>
        </w:rPr>
        <w:t>)</w:t>
      </w:r>
      <w:r w:rsidRPr="002138D6">
        <w:rPr>
          <w:noProof/>
        </w:rPr>
        <w:tab/>
      </w:r>
      <w:r w:rsidR="002138D6">
        <w:rPr>
          <w:noProof/>
        </w:rPr>
        <w:t>Τα τμήματα 9 και/ή 10 πρέπει να συμπληρώνονται εφόσον η συγκέντρωση δημιουργεί κάθετες σχέσεις μεταξύ των δραστηριοτήτων των μερών.</w:t>
      </w:r>
    </w:p>
    <w:p w14:paraId="52DF403C" w14:textId="43C880B1" w:rsidR="002138D6" w:rsidRPr="002138D6" w:rsidRDefault="002A6586" w:rsidP="002A6586">
      <w:pPr>
        <w:pStyle w:val="Point1letter"/>
        <w:numPr>
          <w:ilvl w:val="0"/>
          <w:numId w:val="0"/>
        </w:numPr>
        <w:tabs>
          <w:tab w:val="left" w:pos="1417"/>
        </w:tabs>
        <w:ind w:left="1417" w:hanging="567"/>
        <w:rPr>
          <w:noProof/>
        </w:rPr>
      </w:pPr>
      <w:r>
        <w:rPr>
          <w:noProof/>
        </w:rPr>
        <w:t>δ</w:t>
      </w:r>
      <w:r w:rsidRPr="002138D6">
        <w:rPr>
          <w:noProof/>
        </w:rPr>
        <w:t>)</w:t>
      </w:r>
      <w:r w:rsidRPr="002138D6">
        <w:rPr>
          <w:noProof/>
        </w:rPr>
        <w:tab/>
      </w:r>
      <w:r w:rsidR="002138D6">
        <w:rPr>
          <w:noProof/>
        </w:rPr>
        <w:t>Το τμήμα 11 πρέπει να συμπληρώνεται σε όλες τις περιπτώσεις, εκτός από τις συγκεντρώσεις που εμπίπτουν στο σημείο 5 στοιχείο α) ή γ) της ανακοίνωσης για την απλοποιημένη διαδικασία.</w:t>
      </w:r>
    </w:p>
    <w:p w14:paraId="52DF403D" w14:textId="3403E555" w:rsidR="002138D6" w:rsidRPr="002138D6" w:rsidRDefault="002A6586" w:rsidP="002A6586">
      <w:pPr>
        <w:pStyle w:val="Point1letter"/>
        <w:numPr>
          <w:ilvl w:val="0"/>
          <w:numId w:val="0"/>
        </w:numPr>
        <w:tabs>
          <w:tab w:val="left" w:pos="1417"/>
        </w:tabs>
        <w:ind w:left="1417" w:hanging="567"/>
        <w:rPr>
          <w:noProof/>
        </w:rPr>
      </w:pPr>
      <w:r>
        <w:rPr>
          <w:noProof/>
        </w:rPr>
        <w:t>ε</w:t>
      </w:r>
      <w:r w:rsidRPr="002138D6">
        <w:rPr>
          <w:noProof/>
        </w:rPr>
        <w:t>)</w:t>
      </w:r>
      <w:r w:rsidRPr="002138D6">
        <w:rPr>
          <w:noProof/>
        </w:rPr>
        <w:tab/>
      </w:r>
      <w:r w:rsidR="002138D6">
        <w:rPr>
          <w:noProof/>
        </w:rPr>
        <w:t xml:space="preserve">Το τμήμα 12 πρέπει να συμπληρώνεται στην περίπτωση κοινής επιχείρησης. </w:t>
      </w:r>
    </w:p>
    <w:p w14:paraId="52DF403E" w14:textId="74399D9D" w:rsidR="002138D6" w:rsidRPr="002138D6" w:rsidRDefault="002A6586" w:rsidP="002A6586">
      <w:pPr>
        <w:pStyle w:val="Point0number"/>
        <w:numPr>
          <w:ilvl w:val="0"/>
          <w:numId w:val="0"/>
        </w:numPr>
        <w:tabs>
          <w:tab w:val="left" w:pos="850"/>
        </w:tabs>
        <w:ind w:left="850" w:hanging="850"/>
        <w:rPr>
          <w:noProof/>
        </w:rPr>
      </w:pPr>
      <w:r w:rsidRPr="002138D6">
        <w:rPr>
          <w:noProof/>
        </w:rPr>
        <w:t>(9)</w:t>
      </w:r>
      <w:r w:rsidRPr="002138D6">
        <w:rPr>
          <w:noProof/>
        </w:rPr>
        <w:tab/>
      </w:r>
      <w:r w:rsidR="002138D6">
        <w:rPr>
          <w:noProof/>
        </w:rPr>
        <w:t>Πριν από την επίσημη υποβολή κοινοποίησης στο πλαίσιο της απλοποιημένης διαδικασίας, και ανεξάρτητα από την απλοποιημένη κατηγορία στην οποία εμπίπτει η συγκέντρωση, τα κοινοποιούντα μέρη πρέπει σε κάθε περίπτωση να υποβάλουν αίτηση ανάθεσης της υπόθεσης σε αρμόδια για την υπόθεση ομάδα. Η αίτηση πρέπει να αναφέρει το είδος της πράξης, την κατηγορία απλοποιημένης υπόθεσης στην οποία εμπίπτει η πράξη και την αναμενόμενη ημερομηνία κοινοποίησης</w:t>
      </w:r>
      <w:r w:rsidR="002138D6">
        <w:rPr>
          <w:rStyle w:val="FootnoteReference"/>
          <w:noProof/>
        </w:rPr>
        <w:footnoteReference w:id="13"/>
      </w:r>
      <w:r w:rsidR="002138D6">
        <w:rPr>
          <w:noProof/>
        </w:rPr>
        <w:t>. Τα κοινοποιούντα μέρη καλούνται να κοινοποιούν απευθείας ορισμένες κατηγορίες απλοποιημένων υποθέσεων χωρίς ή με πολύ σύντομες επαφές πριν από την κοινοποίηση</w:t>
      </w:r>
      <w:r w:rsidR="002138D6">
        <w:rPr>
          <w:rStyle w:val="FootnoteReference"/>
          <w:noProof/>
        </w:rPr>
        <w:footnoteReference w:id="14"/>
      </w:r>
      <w:r w:rsidR="002138D6">
        <w:rPr>
          <w:noProof/>
        </w:rPr>
        <w:t xml:space="preserve">. Στις περιπτώσεις αυτές, η αίτηση ανάθεσης της υπόθεσης σε αρμόδια για την υπόθεση ομάδα πρέπει να υποβάλλεται τουλάχιστον μία εβδομάδα πριν από την αναμενόμενη ημερομηνία κοινοποίησης. Σε υποθέσεις όπου προκύπτουν οριζόντιες αλληλεπικαλύψεις ή μη οριζόντιες σχέσεις μεταξύ των δραστηριοτήτων των μερών που συμμετέχουν στη συγκέντρωση, οι επαφές πριν από την κοινοποίηση θα πρέπει να ξεκινούν με την υποβολή της αίτησης ανάθεσης της υπόθεσης σε αρμόδια για την υπόθεση ομάδα τουλάχιστον δύο εβδομάδες πριν από την αναμενόμενη ημερομηνία κοινοποίησης. </w:t>
      </w:r>
    </w:p>
    <w:p w14:paraId="52DF403F" w14:textId="1C88510F" w:rsidR="002138D6" w:rsidRPr="002138D6" w:rsidRDefault="002A6586" w:rsidP="002A6586">
      <w:pPr>
        <w:pStyle w:val="Point0number"/>
        <w:numPr>
          <w:ilvl w:val="0"/>
          <w:numId w:val="0"/>
        </w:numPr>
        <w:tabs>
          <w:tab w:val="left" w:pos="850"/>
        </w:tabs>
        <w:ind w:left="850" w:hanging="850"/>
        <w:rPr>
          <w:noProof/>
        </w:rPr>
      </w:pPr>
      <w:r w:rsidRPr="002138D6">
        <w:rPr>
          <w:noProof/>
        </w:rPr>
        <w:t>(10)</w:t>
      </w:r>
      <w:r w:rsidRPr="002138D6">
        <w:rPr>
          <w:noProof/>
        </w:rPr>
        <w:tab/>
      </w:r>
      <w:r w:rsidR="002138D6">
        <w:rPr>
          <w:noProof/>
        </w:rPr>
        <w:t>Τυχόν δεδομένα προσωπικού χαρακτήρα που υποβάλλονται με το παρόν έντυπο συνοπτικής κοινοποίησης CO υποβάλλονται σε επεξεργασία σύμφωνα με τον κανονισμό (ΕΕ) 2018/1725 του Ευρωπαϊκού Κοινοβουλίου και του Συμβουλίου, της 23ης Οκτωβρίου 2018, για την προστασία των φυσικών προσώπων έναντι της επεξεργασίας δεδομένων προσωπικού χαρακτήρα από τα θεσμικά και λοιπά όργανα και τους οργανισμούς της Ένωσης και την ελεύθερη κυκλοφορία των δεδομένων αυτών, και για την κατάργηση του κανονισμού (ΕΚ) αριθ. 45/2001 και της απόφασης αριθ. 1247/2002/ΕΚ</w:t>
      </w:r>
      <w:r w:rsidR="002138D6">
        <w:rPr>
          <w:rStyle w:val="FootnoteReference"/>
          <w:noProof/>
        </w:rPr>
        <w:footnoteReference w:id="15"/>
      </w:r>
      <w:r w:rsidR="002138D6">
        <w:rPr>
          <w:noProof/>
        </w:rPr>
        <w:t xml:space="preserve">. </w:t>
      </w:r>
    </w:p>
    <w:p w14:paraId="52DF4040" w14:textId="5575A002" w:rsidR="002138D6" w:rsidRPr="002138D6" w:rsidRDefault="002A6586" w:rsidP="002A6586">
      <w:pPr>
        <w:pStyle w:val="Point0number"/>
        <w:numPr>
          <w:ilvl w:val="0"/>
          <w:numId w:val="0"/>
        </w:numPr>
        <w:tabs>
          <w:tab w:val="left" w:pos="850"/>
        </w:tabs>
        <w:ind w:left="850" w:hanging="850"/>
        <w:rPr>
          <w:noProof/>
        </w:rPr>
      </w:pPr>
      <w:r w:rsidRPr="002138D6">
        <w:rPr>
          <w:noProof/>
        </w:rPr>
        <w:t>(11)</w:t>
      </w:r>
      <w:r w:rsidRPr="002138D6">
        <w:rPr>
          <w:noProof/>
        </w:rPr>
        <w:tab/>
      </w:r>
      <w:r w:rsidR="002138D6">
        <w:rPr>
          <w:noProof/>
        </w:rPr>
        <w:t>Το έντυπο συνοπτικής κοινοποίησης CO πρέπει να υπογράφεται από πρόσωπα εξουσιοδοτημένα από τον νόμο να ενεργούν εξ ονόματος κάθε κοινοποιούντος μέρους ή από έναν ή περισσότερους εξουσιοδοτημένους εξωτερικούς εκπροσώπους του κοινοποιούντος μέρους ή των κοινοποιούντων μερών. Τα αντίστοιχα έγγραφα πληρεξουσιότητας πρέπει να επισυνάπτονται στο έντυπο συνοπτικής κοινοποίησης CO</w:t>
      </w:r>
      <w:r w:rsidR="002138D6">
        <w:rPr>
          <w:rStyle w:val="FootnoteReference"/>
          <w:noProof/>
        </w:rPr>
        <w:footnoteReference w:id="16"/>
      </w:r>
      <w:r w:rsidR="002138D6">
        <w:rPr>
          <w:noProof/>
        </w:rPr>
        <w:t xml:space="preserve">. Οι τεχνικές προδιαγραφές και οι οδηγίες για τις υπογραφές θα δημοσιεύονται κατά διαστήματα στην </w:t>
      </w:r>
      <w:r w:rsidR="002138D6">
        <w:rPr>
          <w:i/>
          <w:noProof/>
          <w:color w:val="231F20"/>
        </w:rPr>
        <w:t>Επίσημη Εφημερίδα της Ευρωπαϊκής Ένωσης</w:t>
      </w:r>
      <w:r w:rsidR="002138D6">
        <w:rPr>
          <w:noProof/>
        </w:rPr>
        <w:t xml:space="preserve">. </w:t>
      </w:r>
    </w:p>
    <w:p w14:paraId="52DF4041" w14:textId="4A7A6B5D" w:rsidR="002138D6" w:rsidRPr="002138D6" w:rsidRDefault="002A6586" w:rsidP="002A6586">
      <w:pPr>
        <w:pStyle w:val="Heading1"/>
        <w:keepLines w:val="0"/>
        <w:tabs>
          <w:tab w:val="left" w:pos="850"/>
        </w:tabs>
        <w:spacing w:before="360" w:after="120" w:line="240" w:lineRule="auto"/>
        <w:ind w:left="850" w:hanging="850"/>
        <w:jc w:val="both"/>
        <w:rPr>
          <w:rFonts w:eastAsia="Times New Roman" w:cs="Times New Roman"/>
          <w:noProof/>
        </w:rPr>
      </w:pPr>
      <w:r w:rsidRPr="002138D6">
        <w:rPr>
          <w:rFonts w:eastAsia="Times New Roman" w:cs="Times New Roman"/>
          <w:noProof/>
        </w:rPr>
        <w:t>3.</w:t>
      </w:r>
      <w:r w:rsidRPr="002138D6">
        <w:rPr>
          <w:rFonts w:eastAsia="Times New Roman" w:cs="Times New Roman"/>
          <w:noProof/>
        </w:rPr>
        <w:tab/>
      </w:r>
      <w:r w:rsidR="002138D6">
        <w:rPr>
          <w:noProof/>
        </w:rPr>
        <w:t>Ορισμοί για τους σκοπούς του παρόντος εντύπου συνοπτικής κοινοποίησης CO</w:t>
      </w:r>
    </w:p>
    <w:p w14:paraId="52DF4042" w14:textId="00474DA5" w:rsidR="002138D6" w:rsidRPr="002138D6" w:rsidRDefault="002A6586" w:rsidP="002A6586">
      <w:pPr>
        <w:pStyle w:val="Point0number"/>
        <w:numPr>
          <w:ilvl w:val="0"/>
          <w:numId w:val="0"/>
        </w:numPr>
        <w:tabs>
          <w:tab w:val="left" w:pos="850"/>
        </w:tabs>
        <w:ind w:left="850" w:hanging="850"/>
        <w:rPr>
          <w:noProof/>
        </w:rPr>
      </w:pPr>
      <w:r w:rsidRPr="002138D6">
        <w:rPr>
          <w:noProof/>
        </w:rPr>
        <w:t>(12)</w:t>
      </w:r>
      <w:r w:rsidRPr="002138D6">
        <w:rPr>
          <w:noProof/>
        </w:rPr>
        <w:tab/>
      </w:r>
      <w:r w:rsidR="002138D6">
        <w:rPr>
          <w:noProof/>
        </w:rPr>
        <w:t>Για τους σκοπούς του παρόντος εντύπου συνοπτικής κοινοποίησης CO, ισχύουν οι ακόλουθοι ορισμοί:</w:t>
      </w:r>
    </w:p>
    <w:p w14:paraId="52DF4043" w14:textId="5185C614" w:rsidR="002138D6" w:rsidRPr="002138D6" w:rsidRDefault="002A6586" w:rsidP="002A6586">
      <w:pPr>
        <w:pStyle w:val="Point1letter"/>
        <w:numPr>
          <w:ilvl w:val="0"/>
          <w:numId w:val="0"/>
        </w:numPr>
        <w:tabs>
          <w:tab w:val="left" w:pos="1417"/>
        </w:tabs>
        <w:ind w:left="1417" w:hanging="567"/>
        <w:rPr>
          <w:noProof/>
        </w:rPr>
      </w:pPr>
      <w:r>
        <w:rPr>
          <w:noProof/>
        </w:rPr>
        <w:t>α</w:t>
      </w:r>
      <w:r w:rsidRPr="002138D6">
        <w:rPr>
          <w:noProof/>
        </w:rPr>
        <w:t>)</w:t>
      </w:r>
      <w:r w:rsidRPr="002138D6">
        <w:rPr>
          <w:noProof/>
        </w:rPr>
        <w:tab/>
      </w:r>
      <w:r w:rsidR="002138D6">
        <w:rPr>
          <w:noProof/>
        </w:rPr>
        <w:t>«Μέρος/-η που συμμετέχει/-χουν στη συγκέντρωση» ή «μέρος/μέρη»: τόσο το/τα εξαγοράζον/-τα όσο και το/τα εξαγοραζόμενο/-α μέρη ή τα συγχωνευόμενα μέρη, καθώς και όλες οι επιχειρήσεις επί των οποίων αποκτάται ελέγχουσα συμμετοχή ή που είναι αντικείμενο δημόσιας προσφοράς. Αν δεν ορίζεται διαφορετικά, οι όροι «κοινοποιούν μέρος/κοινοποιούντα μέρη» και «μέρος/μέρη που συμμετέχει/συμμετέχουν στη συγκέντρωση» περιλαμβάνουν όλες τις επιχειρήσεις που ανήκουν στους ίδιους ομίλους με τα εν λόγω μέρη.</w:t>
      </w:r>
    </w:p>
    <w:p w14:paraId="52DF4044" w14:textId="5449355E" w:rsidR="002138D6" w:rsidRPr="002138D6" w:rsidRDefault="002A6586" w:rsidP="002A6586">
      <w:pPr>
        <w:pStyle w:val="Point1letter"/>
        <w:numPr>
          <w:ilvl w:val="0"/>
          <w:numId w:val="0"/>
        </w:numPr>
        <w:tabs>
          <w:tab w:val="left" w:pos="1417"/>
        </w:tabs>
        <w:ind w:left="1417" w:hanging="567"/>
        <w:rPr>
          <w:noProof/>
        </w:rPr>
      </w:pPr>
      <w:r>
        <w:rPr>
          <w:noProof/>
        </w:rPr>
        <w:t>β</w:t>
      </w:r>
      <w:r w:rsidRPr="002138D6">
        <w:rPr>
          <w:noProof/>
        </w:rPr>
        <w:t>)</w:t>
      </w:r>
      <w:r w:rsidRPr="002138D6">
        <w:rPr>
          <w:noProof/>
        </w:rPr>
        <w:tab/>
      </w:r>
      <w:r w:rsidR="002138D6">
        <w:rPr>
          <w:noProof/>
        </w:rPr>
        <w:t>«Έτος»: ημερολογιακό έτος, αν δεν ορίζεται διαφορετικά. Όλες οι πληροφορίες που ζητούνται με το έντυπο συνοπτικής κοινοποίησης CO αναφέρονται, αν δεν ορίζεται διαφορετικά, στο έτος που προηγείται της κοινοποίησης.</w:t>
      </w:r>
    </w:p>
    <w:p w14:paraId="52DF4045" w14:textId="4B7EBAA3" w:rsidR="002138D6" w:rsidRPr="002138D6" w:rsidRDefault="002A6586" w:rsidP="002A6586">
      <w:pPr>
        <w:pStyle w:val="Heading1"/>
        <w:keepLines w:val="0"/>
        <w:tabs>
          <w:tab w:val="left" w:pos="850"/>
        </w:tabs>
        <w:spacing w:before="360" w:after="120" w:line="240" w:lineRule="auto"/>
        <w:ind w:left="850" w:hanging="850"/>
        <w:jc w:val="both"/>
        <w:rPr>
          <w:rFonts w:eastAsia="Times New Roman" w:cs="Times New Roman"/>
          <w:noProof/>
        </w:rPr>
      </w:pPr>
      <w:r w:rsidRPr="002138D6">
        <w:rPr>
          <w:rFonts w:eastAsia="Times New Roman" w:cs="Times New Roman"/>
          <w:noProof/>
        </w:rPr>
        <w:t>4.</w:t>
      </w:r>
      <w:r w:rsidRPr="002138D6">
        <w:rPr>
          <w:rFonts w:eastAsia="Times New Roman" w:cs="Times New Roman"/>
          <w:noProof/>
        </w:rPr>
        <w:tab/>
      </w:r>
      <w:r w:rsidR="002138D6">
        <w:rPr>
          <w:noProof/>
        </w:rPr>
        <w:t xml:space="preserve">Απαίτηση ορθής και πλήρους κοινοποίησης </w:t>
      </w:r>
    </w:p>
    <w:p w14:paraId="52DF4046" w14:textId="0FFF2D6F" w:rsidR="002138D6" w:rsidRPr="002138D6" w:rsidRDefault="002A6586" w:rsidP="002A6586">
      <w:pPr>
        <w:pStyle w:val="Point0number"/>
        <w:numPr>
          <w:ilvl w:val="0"/>
          <w:numId w:val="0"/>
        </w:numPr>
        <w:tabs>
          <w:tab w:val="left" w:pos="850"/>
        </w:tabs>
        <w:ind w:left="850" w:hanging="850"/>
        <w:rPr>
          <w:noProof/>
        </w:rPr>
      </w:pPr>
      <w:r w:rsidRPr="002138D6">
        <w:rPr>
          <w:noProof/>
        </w:rPr>
        <w:t>(13)</w:t>
      </w:r>
      <w:r w:rsidRPr="002138D6">
        <w:rPr>
          <w:noProof/>
        </w:rPr>
        <w:tab/>
      </w:r>
      <w:r w:rsidR="002138D6">
        <w:rPr>
          <w:noProof/>
        </w:rPr>
        <w:t>Όλες οι πληροφορίες που ζητούνται στο έντυπο συνοπτικής κοινοποίησης CO πρέπει να είναι ορθές και πλήρεις. Οι ζητούμενες πληροφορίες πρέπει να καταχωρίζονται στο κατάλληλο τμήμα του εντύπου συνοπτικής κοινοποίησης CO. Κάθε μέρος που συμπληρώνει την κοινοποίηση είναι υπεύθυνο για την ακρίβεια των πληροφοριών που παρέχει. Θα πρέπει ιδίως να έχετε υπόψη τα εξής:</w:t>
      </w:r>
    </w:p>
    <w:p w14:paraId="52DF4047" w14:textId="291C323D" w:rsidR="002138D6" w:rsidRPr="002138D6" w:rsidRDefault="002A6586" w:rsidP="002A6586">
      <w:pPr>
        <w:pStyle w:val="Point1letter"/>
        <w:numPr>
          <w:ilvl w:val="0"/>
          <w:numId w:val="0"/>
        </w:numPr>
        <w:tabs>
          <w:tab w:val="left" w:pos="1417"/>
        </w:tabs>
        <w:ind w:left="1417" w:hanging="567"/>
        <w:rPr>
          <w:noProof/>
        </w:rPr>
      </w:pPr>
      <w:r>
        <w:rPr>
          <w:noProof/>
        </w:rPr>
        <w:t>α</w:t>
      </w:r>
      <w:r w:rsidRPr="002138D6">
        <w:rPr>
          <w:noProof/>
        </w:rPr>
        <w:t>)</w:t>
      </w:r>
      <w:r w:rsidRPr="002138D6">
        <w:rPr>
          <w:noProof/>
        </w:rPr>
        <w:tab/>
      </w:r>
      <w:r w:rsidR="002138D6">
        <w:rPr>
          <w:noProof/>
        </w:rPr>
        <w:t xml:space="preserve">Σύμφωνα με το άρθρο 10 παράγραφος 1 του κανονισμού συγκεντρώσεων και το άρθρο 5 παράγραφοι 2 και 4 του εκτελεστικού κανονισμού, οι προθεσμίες που καθορίζονται στον κανονισμό συγκεντρώσεων σχετικά με την κοινοποίηση δεν αρχίζουν προτού η Επιτροπή λάβει όλες τις πληροφορίες που πρέπει να υποβάλλονται με την κοινοποίηση. Με την απαίτηση αυτή διασφαλίζεται ότι η Επιτροπή είναι σε θέση να αξιολογήσει την κοινοποιούμενη συγκέντρωση εντός των αυστηρών προθεσμιών που προβλέπει ο κανονισμός συγκεντρώσεων. Αν η κοινοποίηση είναι ελλιπής, η Επιτροπή ενημερώνει εγγράφως και αμελλητί τα κοινοποιούντα μέρη ή τους εκπροσώπους τους. </w:t>
      </w:r>
    </w:p>
    <w:p w14:paraId="52DF4048" w14:textId="622A28C3" w:rsidR="002138D6" w:rsidRPr="002138D6" w:rsidRDefault="002A6586" w:rsidP="002A6586">
      <w:pPr>
        <w:pStyle w:val="Point1letter"/>
        <w:numPr>
          <w:ilvl w:val="0"/>
          <w:numId w:val="0"/>
        </w:numPr>
        <w:tabs>
          <w:tab w:val="left" w:pos="1417"/>
        </w:tabs>
        <w:ind w:left="1417" w:hanging="567"/>
        <w:rPr>
          <w:noProof/>
        </w:rPr>
      </w:pPr>
      <w:r>
        <w:rPr>
          <w:noProof/>
        </w:rPr>
        <w:t>β</w:t>
      </w:r>
      <w:r w:rsidRPr="002138D6">
        <w:rPr>
          <w:noProof/>
        </w:rPr>
        <w:t>)</w:t>
      </w:r>
      <w:r w:rsidRPr="002138D6">
        <w:rPr>
          <w:noProof/>
        </w:rPr>
        <w:tab/>
      </w:r>
      <w:r w:rsidR="002138D6">
        <w:rPr>
          <w:noProof/>
        </w:rPr>
        <w:t>Το ή τα κοινοποιούντα μέρη πρέπει να ελέγχουν, κατά τη σύνταξη της κοινοποίησής τους, όλα τα ονόματα και τους αριθμούς, και ιδίως τις ηλεκτρονικές διευθύνσεις, που αποστέλλουν στην Επιτροπή σχετικά με τα πρόσωπα με τα οποία μπορεί να έλθει σε επαφή, ώστε να είναι ακριβή, συναφή με την υπόθεση και επικαιροποιημένα.</w:t>
      </w:r>
    </w:p>
    <w:p w14:paraId="52DF4049" w14:textId="6657329E" w:rsidR="002138D6" w:rsidRPr="002138D6" w:rsidRDefault="002A6586" w:rsidP="002A6586">
      <w:pPr>
        <w:pStyle w:val="Point1letter"/>
        <w:numPr>
          <w:ilvl w:val="0"/>
          <w:numId w:val="0"/>
        </w:numPr>
        <w:tabs>
          <w:tab w:val="left" w:pos="1417"/>
        </w:tabs>
        <w:ind w:left="1417" w:hanging="567"/>
        <w:rPr>
          <w:noProof/>
        </w:rPr>
      </w:pPr>
      <w:r>
        <w:rPr>
          <w:noProof/>
        </w:rPr>
        <w:t>γ</w:t>
      </w:r>
      <w:r w:rsidRPr="002138D6">
        <w:rPr>
          <w:noProof/>
        </w:rPr>
        <w:t>)</w:t>
      </w:r>
      <w:r w:rsidRPr="002138D6">
        <w:rPr>
          <w:noProof/>
        </w:rPr>
        <w:tab/>
      </w:r>
      <w:r w:rsidR="002138D6">
        <w:rPr>
          <w:noProof/>
        </w:rPr>
        <w:t>Σύμφωνα με το άρθρο 5 παράγραφος 4 του εκτελεστικού κανονισμού, οι ανακριβείς ή παραπλανητικές πληροφορίες που περιέχονται στην κοινοποίηση θα θεωρούνται ελλιπείς πληροφορίες.</w:t>
      </w:r>
    </w:p>
    <w:p w14:paraId="52DF404A" w14:textId="0B93E9C7" w:rsidR="002138D6" w:rsidRPr="002138D6" w:rsidRDefault="002A6586" w:rsidP="002A6586">
      <w:pPr>
        <w:pStyle w:val="Point1letter"/>
        <w:numPr>
          <w:ilvl w:val="0"/>
          <w:numId w:val="0"/>
        </w:numPr>
        <w:tabs>
          <w:tab w:val="left" w:pos="1417"/>
        </w:tabs>
        <w:ind w:left="1417" w:hanging="567"/>
        <w:rPr>
          <w:noProof/>
        </w:rPr>
      </w:pPr>
      <w:r>
        <w:rPr>
          <w:noProof/>
        </w:rPr>
        <w:t>δ</w:t>
      </w:r>
      <w:r w:rsidRPr="002138D6">
        <w:rPr>
          <w:noProof/>
        </w:rPr>
        <w:t>)</w:t>
      </w:r>
      <w:r w:rsidRPr="002138D6">
        <w:rPr>
          <w:noProof/>
        </w:rPr>
        <w:tab/>
      </w:r>
      <w:r w:rsidR="002138D6">
        <w:rPr>
          <w:noProof/>
        </w:rPr>
        <w:t>Τα ζητούμενα στοιχεία επικοινωνίας πρέπει να παρέχονται με τον μορφότυπο που καθορίζει η Γενική Διεύθυνση Ανταγωνισμού (στο εξής: ΓΔ Ανταγωνισμού) στον ιστότοπό της</w:t>
      </w:r>
      <w:r w:rsidR="002138D6">
        <w:rPr>
          <w:rStyle w:val="FootnoteReference"/>
          <w:noProof/>
        </w:rPr>
        <w:footnoteReference w:id="17"/>
      </w:r>
      <w:r w:rsidR="002F375E">
        <w:rPr>
          <w:noProof/>
        </w:rPr>
        <w:t xml:space="preserve">. </w:t>
      </w:r>
      <w:r w:rsidR="002138D6">
        <w:rPr>
          <w:noProof/>
        </w:rPr>
        <w:t xml:space="preserve">Για την ορθή διεξαγωγή της έρευνας, έχει ουσιαστική σημασία να είναι ακριβή τα στοιχεία αυτά. Για τον σκοπό αυτόν, πρέπει να βεβαιωθείτε ότι οι ηλεκτρονικές διευθύνσεις που παρέχονται είναι προσωπικές και αποδίδονται σε συγκεκριμένους υπεύθυνους επικοινωνίας και ότι δεν πρόκειται για γενικές ηλεκτρονικές θυρίδες της εταιρείας (π.χ. info@, hello@). Η Επιτροπή μπορεί να θεωρήσει την κοινοποίηση ελλιπή λόγω ακατάλληλων στοιχείων επικοινωνίας. </w:t>
      </w:r>
    </w:p>
    <w:p w14:paraId="52DF404B" w14:textId="7E5F0E35" w:rsidR="002138D6" w:rsidRPr="002138D6" w:rsidRDefault="002A6586" w:rsidP="002A6586">
      <w:pPr>
        <w:pStyle w:val="Point1letter"/>
        <w:numPr>
          <w:ilvl w:val="0"/>
          <w:numId w:val="0"/>
        </w:numPr>
        <w:tabs>
          <w:tab w:val="left" w:pos="1417"/>
        </w:tabs>
        <w:ind w:left="1417" w:hanging="567"/>
        <w:rPr>
          <w:noProof/>
        </w:rPr>
      </w:pPr>
      <w:r>
        <w:rPr>
          <w:noProof/>
        </w:rPr>
        <w:t>ε</w:t>
      </w:r>
      <w:r w:rsidRPr="002138D6">
        <w:rPr>
          <w:noProof/>
        </w:rPr>
        <w:t>)</w:t>
      </w:r>
      <w:r w:rsidRPr="002138D6">
        <w:rPr>
          <w:noProof/>
        </w:rPr>
        <w:tab/>
      </w:r>
      <w:r w:rsidR="002138D6">
        <w:rPr>
          <w:noProof/>
        </w:rPr>
        <w:t>Βάσει του άρθρου 14 παράγραφος 1 στοιχείο α) του κανονισμού συγκεντρώσεων, τα κοινοποιούντα μέρη που παρέχουν, εκ προθέσεως ή εξ αμελείας, ανακριβή ή παραπλανητικά στοιχεία, μπορεί να τιμωρηθούν με πρόστιμα που φθάνουν το 1 % του συνολικού κύκλου εργασιών της συμμετέχουσας επιχείρησης. Εξάλλου, σύμφωνα με το άρθρο 6 παράγραφος 3 στοιχείο α) και το άρθρο 8 παράγραφος 6 στοιχείο α) του κανονισμού συγκεντρώσεων, η Επιτροπή μπορεί να ανακαλέσει την απόφαση σχετικά με το συμβιβάσιμο συγκέντρωσης, εφόσον η απόφαση αυτή βασίζεται σε ανακριβή στοιχεία για τα οποία είναι υπεύθυνο ένα από τα μέρη που συμμετέχουν στη συγκέντρωση.</w:t>
      </w:r>
    </w:p>
    <w:p w14:paraId="52DF404C" w14:textId="680E0FCE" w:rsidR="002138D6" w:rsidRPr="002138D6" w:rsidRDefault="002A6586" w:rsidP="002A6586">
      <w:pPr>
        <w:pStyle w:val="Point1letter"/>
        <w:numPr>
          <w:ilvl w:val="0"/>
          <w:numId w:val="0"/>
        </w:numPr>
        <w:tabs>
          <w:tab w:val="left" w:pos="1417"/>
        </w:tabs>
        <w:ind w:left="1417" w:hanging="567"/>
        <w:rPr>
          <w:noProof/>
        </w:rPr>
      </w:pPr>
      <w:r>
        <w:rPr>
          <w:noProof/>
        </w:rPr>
        <w:t>στ</w:t>
      </w:r>
      <w:r w:rsidRPr="002138D6">
        <w:rPr>
          <w:noProof/>
        </w:rPr>
        <w:t>)</w:t>
      </w:r>
      <w:r w:rsidRPr="002138D6">
        <w:rPr>
          <w:noProof/>
        </w:rPr>
        <w:tab/>
      </w:r>
      <w:r w:rsidR="002138D6">
        <w:rPr>
          <w:noProof/>
        </w:rPr>
        <w:t>Μπορείτε να ζητήσετε εγγράφως από την Επιτροπή να κάνει δεκτή την κοινοποίηση ως πλήρη, παρόλο που δεν υποβάλλετε τις πληροφορίες που ζητούνται από το παρόν έγγραφο συνοπτικής κοινοποίησης CO, αν οι εν λόγω πληροφορίες είναι εύλογο να μη βρίσκονται στη διάθεσή σας εν μέρει ή εν όλω (π.χ. λόγω μη διαθεσιμότητας πληροφοριών σχετικά με τον στόχο στο πλαίσιο «μη φιλικής» προσφοράς). Η Επιτροπή θα εξετάσει το εν λόγω αίτημα, εφόσον αναφέρετε τους λόγους για τους οποίους δεν είναι διαθέσιμες οι πληροφορίες και υποβάλετε τις ακριβέστερες εκτιμήσεις σας για τα στοιχεία που λείπουν μαζί με τις πηγές από τις οποίες απορρέουν οι εκτιμήσεις αυτές. Όπου είναι δυνατόν, θα πρέπει να αναφέρετε πού θα μπορούσε η Επιτροπή να βρει τις ζητούμενες πληροφορίες που δεν έχετε στη διάθεσή σας.</w:t>
      </w:r>
    </w:p>
    <w:p w14:paraId="52DF404D" w14:textId="2247B416" w:rsidR="002138D6" w:rsidRPr="002138D6" w:rsidRDefault="002A6586" w:rsidP="002A6586">
      <w:pPr>
        <w:pStyle w:val="Point1letter"/>
        <w:numPr>
          <w:ilvl w:val="0"/>
          <w:numId w:val="0"/>
        </w:numPr>
        <w:tabs>
          <w:tab w:val="left" w:pos="1417"/>
        </w:tabs>
        <w:ind w:left="1417" w:hanging="567"/>
        <w:rPr>
          <w:noProof/>
        </w:rPr>
      </w:pPr>
      <w:r>
        <w:rPr>
          <w:noProof/>
        </w:rPr>
        <w:t>ζ</w:t>
      </w:r>
      <w:r w:rsidRPr="002138D6">
        <w:rPr>
          <w:noProof/>
        </w:rPr>
        <w:t>)</w:t>
      </w:r>
      <w:r w:rsidRPr="002138D6">
        <w:rPr>
          <w:noProof/>
        </w:rPr>
        <w:tab/>
      </w:r>
      <w:r w:rsidR="002138D6">
        <w:rPr>
          <w:noProof/>
        </w:rPr>
        <w:t>Σύμφωνα με το άρθρο 4 παράγραφος 2 του εκτελεστικού κανονισμού, η Επιτροπή μπορεί να απαλλάξει τα κοινοποιούντα μέρη από την υποχρέωση να παράσχουν ορισμένες πληροφορίες στην κοινοποίηση, εάν κρίνει ότι η συμμόρφωση με τις υποχρεώσεις ή τις απαιτήσεις αυτές δεν είναι απαραίτητη για την εξέταση της υπόθεσης. Ως εκ τούτου, μπορείτε, κατά το στάδιο πριν από την κοινοποίηση, να υποβάλετε γραπτό αίτημα στην Επιτροπή ζητώντας να σας απαλλάξει από την υποχρέωση να παράσχετε ορισμένες πληροφορίες τις οποίες θεωρείτε μη αναγκαίες για την εξέταση της υπόθεσης από την Επιτροπή. Οι εν λόγω αιτήσεις απαλλαγής θα πρέπει να υποβάλλονται ταυτόχρονα με την υποβολή του σχεδίου εντύπου συνοπτικής κοινοποίησης CO πριν από την κοινοποίηση. Οι αιτήσεις απαλλαγής θα πρέπει να υποβάλλονται σε χωριστό ηλεκτρονικό μήνυμα που θα απευθύνεται στην ομάδα που είναι αρμόδια για την εξέταση της υπόθεσης. Η Επιτροπή θα εξετάζει τις αιτήσεις απαλλαγής εφόσον περιέχουν επαρκείς λόγους για τους οποίους οι εν λόγω πληροφορίες δεν είναι απαραίτητες για την εξέταση της υπόθεσης. Σύμφωνα με τις «βέλτιστες πρακτικές της ΓΔ Ανταγωνισμού κατά τη διεξαγωγή των διαδικασιών ελέγχου των συγκεντρώσεων ΕΚ», η ΓΔ Ανταγωνισμού χρειάζεται κανονικά πέντε εργάσιμες ημέρες για να απαντήσει στις αιτήσεις απαλλαγής. Προς αποφυγή αμφιβολιών, θα πρέπει να σημειωθεί ότι το γεγονός και μόνον ότι η Επιτροπή μπορεί να έχει αποδεχθεί ότι ορισμένες πληροφορίες που ζητούνται με το έντυπο συνοπτικής κοινοποίησης CO δεν ήταν απαραίτητες για την πλήρη κοινοποίηση μιας συγκέντρωσης δεν εμποδίζει την Επιτροπή να ζητήσει τις πληροφορίες αυτές οποτεδήποτε (πριν ή μετά την κοινοποίηση), για παράδειγμα μέσω αίτησης παροχής πληροφοριών σύμφωνα με το άρθρο 11 του κανονισμού συγκεντρώσεων.</w:t>
      </w:r>
    </w:p>
    <w:p w14:paraId="52DF404E" w14:textId="4A175544" w:rsidR="002138D6" w:rsidRPr="002138D6" w:rsidRDefault="002A6586" w:rsidP="002A6586">
      <w:pPr>
        <w:pStyle w:val="Heading1"/>
        <w:keepLines w:val="0"/>
        <w:tabs>
          <w:tab w:val="left" w:pos="850"/>
        </w:tabs>
        <w:spacing w:before="360" w:after="120" w:line="240" w:lineRule="auto"/>
        <w:ind w:left="850" w:hanging="850"/>
        <w:jc w:val="both"/>
        <w:rPr>
          <w:rFonts w:eastAsia="Times New Roman" w:cs="Times New Roman"/>
          <w:noProof/>
        </w:rPr>
      </w:pPr>
      <w:r w:rsidRPr="002138D6">
        <w:rPr>
          <w:rFonts w:eastAsia="Times New Roman" w:cs="Times New Roman"/>
          <w:noProof/>
        </w:rPr>
        <w:t>5.</w:t>
      </w:r>
      <w:r w:rsidRPr="002138D6">
        <w:rPr>
          <w:rFonts w:eastAsia="Times New Roman" w:cs="Times New Roman"/>
          <w:noProof/>
        </w:rPr>
        <w:tab/>
      </w:r>
      <w:r w:rsidR="002138D6">
        <w:rPr>
          <w:noProof/>
        </w:rPr>
        <w:t>Επαναφορά στην κανονική διαδικασία και κοινοποίηση βάσει του εντύπου CO</w:t>
      </w:r>
    </w:p>
    <w:p w14:paraId="52DF404F" w14:textId="0BC97197" w:rsidR="002138D6" w:rsidRPr="002138D6" w:rsidRDefault="002A6586" w:rsidP="002A6586">
      <w:pPr>
        <w:pStyle w:val="Point0number"/>
        <w:numPr>
          <w:ilvl w:val="0"/>
          <w:numId w:val="0"/>
        </w:numPr>
        <w:tabs>
          <w:tab w:val="left" w:pos="850"/>
        </w:tabs>
        <w:ind w:left="850" w:hanging="850"/>
        <w:rPr>
          <w:noProof/>
        </w:rPr>
      </w:pPr>
      <w:r w:rsidRPr="002138D6">
        <w:rPr>
          <w:noProof/>
        </w:rPr>
        <w:t>(14)</w:t>
      </w:r>
      <w:r w:rsidRPr="002138D6">
        <w:rPr>
          <w:noProof/>
        </w:rPr>
        <w:tab/>
      </w:r>
      <w:r w:rsidR="002138D6">
        <w:rPr>
          <w:noProof/>
        </w:rPr>
        <w:t>Κατά την αξιολόγηση της δυνατότητας κοινοποίησης μιας συγκέντρωσης στο πλαίσιο της απλοποιημένης διαδικασίας με χρήση του εντύπου συνοπτικής κοινοποίησης CO, η Επιτροπή βεβαιώνεται ότι τεκμηριώνονται με επαρκή σαφήνεια όλες οι σχετικές περιστάσεις. Για τον σκοπό αυτόν, τα κοινοποιούντα μέρη έχουν την ευθύνη να υποβάλουν ορθά και πλήρη στοιχεία.</w:t>
      </w:r>
    </w:p>
    <w:p w14:paraId="52DF4050" w14:textId="5AD72C40" w:rsidR="002138D6" w:rsidRPr="002138D6" w:rsidRDefault="002A6586" w:rsidP="002A6586">
      <w:pPr>
        <w:pStyle w:val="Point0number"/>
        <w:numPr>
          <w:ilvl w:val="0"/>
          <w:numId w:val="0"/>
        </w:numPr>
        <w:tabs>
          <w:tab w:val="left" w:pos="850"/>
        </w:tabs>
        <w:ind w:left="850" w:hanging="850"/>
        <w:rPr>
          <w:noProof/>
        </w:rPr>
      </w:pPr>
      <w:r w:rsidRPr="002138D6">
        <w:rPr>
          <w:noProof/>
        </w:rPr>
        <w:t>(15)</w:t>
      </w:r>
      <w:r w:rsidRPr="002138D6">
        <w:rPr>
          <w:noProof/>
        </w:rPr>
        <w:tab/>
      </w:r>
      <w:r w:rsidR="002138D6">
        <w:rPr>
          <w:noProof/>
        </w:rPr>
        <w:t>Εάν, μετά την κοινοποίηση της συγκέντρωσης, η Επιτροπή θεωρεί ότι η υπόθεση δεν είναι κατάλληλη για κοινοποίηση στο πλαίσιο της απλοποιημένης διαδικασίας, μπορεί να απαιτήσει πλήρη, ή κατά περίπτωση μερική, κοινοποίηση με το έντυπο CO. Αυτό μπορεί να συμβεί όταν συντρέχει οποιαδήποτε από τις ακόλουθες περιστάσεις:</w:t>
      </w:r>
    </w:p>
    <w:p w14:paraId="52DF4051" w14:textId="2F8D60D7" w:rsidR="002138D6" w:rsidRPr="002138D6" w:rsidRDefault="002A6586" w:rsidP="002A6586">
      <w:pPr>
        <w:pStyle w:val="Point1letter"/>
        <w:numPr>
          <w:ilvl w:val="0"/>
          <w:numId w:val="0"/>
        </w:numPr>
        <w:tabs>
          <w:tab w:val="left" w:pos="1417"/>
        </w:tabs>
        <w:ind w:left="1417" w:hanging="567"/>
        <w:rPr>
          <w:noProof/>
        </w:rPr>
      </w:pPr>
      <w:r>
        <w:rPr>
          <w:noProof/>
        </w:rPr>
        <w:t>α</w:t>
      </w:r>
      <w:r w:rsidRPr="002138D6">
        <w:rPr>
          <w:noProof/>
        </w:rPr>
        <w:t>)</w:t>
      </w:r>
      <w:r w:rsidRPr="002138D6">
        <w:rPr>
          <w:noProof/>
        </w:rPr>
        <w:tab/>
      </w:r>
      <w:r w:rsidR="002138D6">
        <w:rPr>
          <w:noProof/>
        </w:rPr>
        <w:t>φαίνεται ότι δεν πληρούνται οι προϋποθέσεις για χρήση του εντύπου συνοπτικής κοινοποίησης CO·</w:t>
      </w:r>
    </w:p>
    <w:p w14:paraId="52DF4052" w14:textId="35396480" w:rsidR="002138D6" w:rsidRPr="002138D6" w:rsidRDefault="002A6586" w:rsidP="002A6586">
      <w:pPr>
        <w:pStyle w:val="Point1letter"/>
        <w:numPr>
          <w:ilvl w:val="0"/>
          <w:numId w:val="0"/>
        </w:numPr>
        <w:tabs>
          <w:tab w:val="left" w:pos="1417"/>
        </w:tabs>
        <w:ind w:left="1417" w:hanging="567"/>
        <w:rPr>
          <w:noProof/>
        </w:rPr>
      </w:pPr>
      <w:r>
        <w:rPr>
          <w:noProof/>
        </w:rPr>
        <w:t>β</w:t>
      </w:r>
      <w:r w:rsidRPr="002138D6">
        <w:rPr>
          <w:noProof/>
        </w:rPr>
        <w:t>)</w:t>
      </w:r>
      <w:r w:rsidRPr="002138D6">
        <w:rPr>
          <w:noProof/>
        </w:rPr>
        <w:tab/>
      </w:r>
      <w:r w:rsidR="002138D6">
        <w:rPr>
          <w:noProof/>
        </w:rPr>
        <w:t>παρόλο που πληρούνται οι προϋποθέσεις για τη χρήση του εντύπου συνοπτικής κοινοποίησης CO, κρίνεται αναγκαία η πλήρης ή μερική κοινοποίηση με το έντυπο CO για να διερευνηθούν δεόντως τα ενδεχόμενα προβλήματα ανταγωνισμού ή για να εξακριβωθεί ότι η πράξη αποτελεί συγκέντρωση κατά την έννοια του άρθρου 3 του κανονισμού συγκεντρώσεων·</w:t>
      </w:r>
    </w:p>
    <w:p w14:paraId="52DF4053" w14:textId="5CB82809" w:rsidR="002138D6" w:rsidRPr="002138D6" w:rsidRDefault="002A6586" w:rsidP="002A6586">
      <w:pPr>
        <w:pStyle w:val="Point1letter"/>
        <w:numPr>
          <w:ilvl w:val="0"/>
          <w:numId w:val="0"/>
        </w:numPr>
        <w:tabs>
          <w:tab w:val="left" w:pos="1417"/>
        </w:tabs>
        <w:ind w:left="1417" w:hanging="567"/>
        <w:rPr>
          <w:noProof/>
        </w:rPr>
      </w:pPr>
      <w:r>
        <w:rPr>
          <w:noProof/>
        </w:rPr>
        <w:t>γ</w:t>
      </w:r>
      <w:r w:rsidRPr="002138D6">
        <w:rPr>
          <w:noProof/>
        </w:rPr>
        <w:t>)</w:t>
      </w:r>
      <w:r w:rsidRPr="002138D6">
        <w:rPr>
          <w:noProof/>
        </w:rPr>
        <w:tab/>
      </w:r>
      <w:r w:rsidR="002138D6">
        <w:rPr>
          <w:noProof/>
        </w:rPr>
        <w:t>το έντυπο συνοπτικής κοινοποίησης CO περιέχει ανακριβείς ή παραπλανητικές πληροφορίες·</w:t>
      </w:r>
    </w:p>
    <w:p w14:paraId="52DF4054" w14:textId="5D491E42" w:rsidR="002138D6" w:rsidRPr="002138D6" w:rsidRDefault="002A6586" w:rsidP="002A6586">
      <w:pPr>
        <w:pStyle w:val="Point1letter"/>
        <w:numPr>
          <w:ilvl w:val="0"/>
          <w:numId w:val="0"/>
        </w:numPr>
        <w:tabs>
          <w:tab w:val="left" w:pos="1417"/>
        </w:tabs>
        <w:ind w:left="1417" w:hanging="567"/>
        <w:rPr>
          <w:noProof/>
        </w:rPr>
      </w:pPr>
      <w:r>
        <w:rPr>
          <w:noProof/>
        </w:rPr>
        <w:t>δ</w:t>
      </w:r>
      <w:r w:rsidRPr="002138D6">
        <w:rPr>
          <w:noProof/>
        </w:rPr>
        <w:t>)</w:t>
      </w:r>
      <w:r w:rsidRPr="002138D6">
        <w:rPr>
          <w:noProof/>
        </w:rPr>
        <w:tab/>
      </w:r>
      <w:r w:rsidR="002138D6">
        <w:rPr>
          <w:noProof/>
        </w:rPr>
        <w:t xml:space="preserve">ένα κράτος μέλος ή κράτος της ΕΖΕΣ διατυπώνει τεκμηριωμένες επιφυλάξεις από πλευράς ανταγωνισμού σχετικά με την κοινοποιούμενη συγκέντρωση εντός 15 εργάσιμων ημερών από την παραλαβή του εντύπου συνοπτικής κοινοποίησης CO· </w:t>
      </w:r>
    </w:p>
    <w:p w14:paraId="52DF4055" w14:textId="650F9F5F" w:rsidR="002138D6" w:rsidRPr="002138D6" w:rsidRDefault="002A6586" w:rsidP="002A6586">
      <w:pPr>
        <w:pStyle w:val="Point1letter"/>
        <w:numPr>
          <w:ilvl w:val="0"/>
          <w:numId w:val="0"/>
        </w:numPr>
        <w:tabs>
          <w:tab w:val="left" w:pos="1417"/>
        </w:tabs>
        <w:ind w:left="1417" w:hanging="567"/>
        <w:rPr>
          <w:noProof/>
        </w:rPr>
      </w:pPr>
      <w:r>
        <w:rPr>
          <w:noProof/>
        </w:rPr>
        <w:t>ε</w:t>
      </w:r>
      <w:r w:rsidRPr="002138D6">
        <w:rPr>
          <w:noProof/>
        </w:rPr>
        <w:t>)</w:t>
      </w:r>
      <w:r w:rsidRPr="002138D6">
        <w:rPr>
          <w:noProof/>
        </w:rPr>
        <w:tab/>
      </w:r>
      <w:r w:rsidR="002138D6">
        <w:rPr>
          <w:noProof/>
        </w:rPr>
        <w:t>τρίτος διατυπώνει τεκμηριωμένες επιφυλάξεις από πλευράς ανταγωνισμού εντός της προθεσμίας που έχει καθοριστεί από την Επιτροπή για την υποβολή παρατηρήσεων από τρίτους.</w:t>
      </w:r>
    </w:p>
    <w:p w14:paraId="52DF4056" w14:textId="379F6F19" w:rsidR="002138D6" w:rsidRPr="002138D6" w:rsidRDefault="002A6586" w:rsidP="002A6586">
      <w:pPr>
        <w:pStyle w:val="Point0number"/>
        <w:numPr>
          <w:ilvl w:val="0"/>
          <w:numId w:val="0"/>
        </w:numPr>
        <w:tabs>
          <w:tab w:val="left" w:pos="850"/>
        </w:tabs>
        <w:ind w:left="850" w:hanging="850"/>
        <w:rPr>
          <w:noProof/>
        </w:rPr>
      </w:pPr>
      <w:r w:rsidRPr="002138D6">
        <w:rPr>
          <w:noProof/>
        </w:rPr>
        <w:t>(16)</w:t>
      </w:r>
      <w:r w:rsidRPr="002138D6">
        <w:rPr>
          <w:noProof/>
        </w:rPr>
        <w:tab/>
      </w:r>
      <w:r w:rsidR="002138D6">
        <w:rPr>
          <w:noProof/>
        </w:rPr>
        <w:t>Στις περιπτώσεις αυτές, θεωρείται ότι η κοινοποίηση παρουσιάζει ουσιώδεις ελλείψεις κατά την έννοια του άρθρου 5 παράγραφος 2 του εκτελεστικού κανονισμού. Η Επιτροπή ενημερώνει εγγράφως και αμελλητί τα κοινοποιούντα μέρη ή τους εκπροσώπους τους. Η κοινοποίηση παράγει αποτελέσματα μόνον από την ημερομηνία παραλαβής όλων των απαιτούμενων πληροφοριών.</w:t>
      </w:r>
    </w:p>
    <w:p w14:paraId="52DF4057" w14:textId="6E4A68B2" w:rsidR="002138D6" w:rsidRPr="002138D6" w:rsidRDefault="002A6586" w:rsidP="002A6586">
      <w:pPr>
        <w:pStyle w:val="Heading1"/>
        <w:keepLines w:val="0"/>
        <w:tabs>
          <w:tab w:val="left" w:pos="850"/>
        </w:tabs>
        <w:spacing w:before="360" w:line="240" w:lineRule="auto"/>
        <w:ind w:left="850" w:right="-23" w:hanging="850"/>
        <w:jc w:val="both"/>
        <w:rPr>
          <w:rFonts w:eastAsia="Calibri" w:cs="Times New Roman"/>
          <w:noProof/>
          <w:szCs w:val="24"/>
        </w:rPr>
      </w:pPr>
      <w:r w:rsidRPr="002138D6">
        <w:rPr>
          <w:rFonts w:eastAsia="Calibri" w:cs="Times New Roman"/>
          <w:noProof/>
          <w:szCs w:val="24"/>
        </w:rPr>
        <w:t>6.</w:t>
      </w:r>
      <w:r w:rsidRPr="002138D6">
        <w:rPr>
          <w:rFonts w:eastAsia="Calibri" w:cs="Times New Roman"/>
          <w:noProof/>
          <w:szCs w:val="24"/>
        </w:rPr>
        <w:tab/>
      </w:r>
      <w:r w:rsidR="002138D6">
        <w:rPr>
          <w:noProof/>
        </w:rPr>
        <w:t>Εμπιστευτικότητα</w:t>
      </w:r>
    </w:p>
    <w:p w14:paraId="52DF4058" w14:textId="16D7C26C" w:rsidR="002138D6" w:rsidRPr="002138D6" w:rsidRDefault="002A6586" w:rsidP="002A6586">
      <w:pPr>
        <w:pStyle w:val="Point0number"/>
        <w:numPr>
          <w:ilvl w:val="0"/>
          <w:numId w:val="0"/>
        </w:numPr>
        <w:tabs>
          <w:tab w:val="left" w:pos="850"/>
        </w:tabs>
        <w:ind w:left="850" w:hanging="850"/>
        <w:rPr>
          <w:noProof/>
        </w:rPr>
      </w:pPr>
      <w:r w:rsidRPr="002138D6">
        <w:rPr>
          <w:noProof/>
        </w:rPr>
        <w:t>(17)</w:t>
      </w:r>
      <w:r w:rsidRPr="002138D6">
        <w:rPr>
          <w:noProof/>
        </w:rPr>
        <w:tab/>
      </w:r>
      <w:r w:rsidR="002138D6">
        <w:rPr>
          <w:noProof/>
        </w:rPr>
        <w:t>Το άρθρο 339 της Συνθήκης για τη λειτουργία της Ευρωπαϊκής Ένωσης και το άρθρο 17 παράγραφος 2 του κανονισμού συγκεντρώσεων, καθώς και οι αντίστοιχες διατάξεις της συμφωνίας ΕΟΧ, απαιτούν από την Επιτροπή, τα κράτη μέλη, την Εποπτεύουσα Αρχή της ΕΖΕΣ και τα κράτη της ΕΖΕΣ, καθώς και από τους υπαλλήλους και το λοιπό προσωπικό τους, να μην αποκαλύπτουν πληροφορίες που έχουν συγκεντρώσει κατά την εφαρμογή αυτού του κανονισμού και οι οποίες καλύπτονται από την υποχρέωση τήρησης του επαγγελματικού απορρήτου. Η ίδια αρχή πρέπει να ισχύει και για την προστασία της εμπιστευτικότητας μεταξύ των κοινοποιούντων μερών.</w:t>
      </w:r>
    </w:p>
    <w:p w14:paraId="52DF4059" w14:textId="7D1E84C0" w:rsidR="002138D6" w:rsidRPr="002138D6" w:rsidRDefault="002A6586" w:rsidP="002A6586">
      <w:pPr>
        <w:pStyle w:val="Point0number"/>
        <w:numPr>
          <w:ilvl w:val="0"/>
          <w:numId w:val="0"/>
        </w:numPr>
        <w:tabs>
          <w:tab w:val="left" w:pos="850"/>
        </w:tabs>
        <w:ind w:left="850" w:hanging="850"/>
        <w:rPr>
          <w:noProof/>
        </w:rPr>
      </w:pPr>
      <w:r w:rsidRPr="002138D6">
        <w:rPr>
          <w:noProof/>
        </w:rPr>
        <w:t>(18)</w:t>
      </w:r>
      <w:r w:rsidRPr="002138D6">
        <w:rPr>
          <w:noProof/>
        </w:rPr>
        <w:tab/>
      </w:r>
      <w:r w:rsidR="002138D6">
        <w:rPr>
          <w:noProof/>
        </w:rPr>
        <w:t>Εφόσον πιστεύετε ότι θα θιγούν τα συμφέροντά σας, αν οποιαδήποτε από τα στοιχεία που σας ζητούνται δημοσιευθούν ή κοινολογηθούν με άλλο τρόπο σε άλλα μέρη, θα πρέπει να υποβάλετε τα στοιχεία αυτά χωριστά, με τη σαφή ένδειξη «επιχειρηματικό απόρρητο» σε κάθε σελίδα. Θα πρέπει επίσης να αναφέρετε τους λόγους για τους οποίους τα στοιχεία αυτά δεν πρέπει να κοινολογηθούν ή να δημοσιευθούν.</w:t>
      </w:r>
    </w:p>
    <w:p w14:paraId="52DF405A" w14:textId="2F7D8330" w:rsidR="002138D6" w:rsidRPr="002138D6" w:rsidRDefault="002A6586" w:rsidP="002A6586">
      <w:pPr>
        <w:pStyle w:val="Point0number"/>
        <w:numPr>
          <w:ilvl w:val="0"/>
          <w:numId w:val="0"/>
        </w:numPr>
        <w:tabs>
          <w:tab w:val="left" w:pos="850"/>
        </w:tabs>
        <w:ind w:left="850" w:hanging="850"/>
        <w:rPr>
          <w:noProof/>
        </w:rPr>
      </w:pPr>
      <w:r w:rsidRPr="002138D6">
        <w:rPr>
          <w:noProof/>
        </w:rPr>
        <w:t>(19)</w:t>
      </w:r>
      <w:r w:rsidRPr="002138D6">
        <w:rPr>
          <w:noProof/>
        </w:rPr>
        <w:tab/>
      </w:r>
      <w:r w:rsidR="002138D6">
        <w:rPr>
          <w:noProof/>
        </w:rPr>
        <w:t>Σε περιπτώσεις συγχωνεύσεων ή εξαγορών από κοινού ή όταν η κοινοποίηση συμπληρώνεται από περισσότερα του ενός μέρη, τα στοιχεία που συνιστούν επιχειρηματικό απόρρητο μπορούν να υποβάλλονται σε χωριστό τεύχος και να επισημαίνονται στην κοινοποίηση ως παράρτημα. Όλα αυτά τα παραρτήματα πρέπει να επισυνάπτονται στην κοινοποίηση προκειμένου αυτή να θεωρηθεί πλήρης.</w:t>
      </w:r>
    </w:p>
    <w:p w14:paraId="52DF405B" w14:textId="77777777" w:rsidR="002138D6" w:rsidRPr="002138D6" w:rsidRDefault="002138D6" w:rsidP="002138D6">
      <w:pPr>
        <w:rPr>
          <w:rFonts w:ascii="Times New Roman" w:eastAsia="Calibri" w:hAnsi="Times New Roman" w:cs="Times New Roman"/>
          <w:noProof/>
        </w:rPr>
      </w:pPr>
    </w:p>
    <w:p w14:paraId="52DF405C" w14:textId="77777777" w:rsidR="002138D6" w:rsidRPr="002138D6" w:rsidRDefault="002138D6" w:rsidP="002138D6">
      <w:pPr>
        <w:rPr>
          <w:rFonts w:ascii="Times New Roman" w:eastAsia="Calibri" w:hAnsi="Times New Roman" w:cs="Times New Roman"/>
          <w:noProof/>
        </w:rPr>
      </w:pPr>
    </w:p>
    <w:p w14:paraId="52DF405D" w14:textId="77777777" w:rsidR="002138D6" w:rsidRDefault="002138D6">
      <w:pPr>
        <w:rPr>
          <w:rFonts w:ascii="Times New Roman" w:hAnsi="Times New Roman" w:cs="Times New Roman"/>
          <w:b/>
          <w:smallCaps/>
          <w:noProof/>
          <w:sz w:val="28"/>
        </w:rPr>
      </w:pPr>
      <w:r>
        <w:rPr>
          <w:noProof/>
        </w:rPr>
        <w:br w:type="page"/>
      </w:r>
    </w:p>
    <w:p w14:paraId="52DF405E" w14:textId="77777777" w:rsidR="002138D6" w:rsidRPr="002138D6" w:rsidRDefault="002138D6" w:rsidP="002138D6">
      <w:pPr>
        <w:pStyle w:val="SectionTitle"/>
        <w:rPr>
          <w:noProof/>
        </w:rPr>
      </w:pPr>
      <w:r>
        <w:rPr>
          <w:noProof/>
        </w:rPr>
        <w:t xml:space="preserve">ΤΜΗΜΑ 1 </w:t>
      </w:r>
      <w:r>
        <w:rPr>
          <w:noProof/>
        </w:rPr>
        <w:br/>
        <w:t>Γενικές πληροφορίες για την υπόθεση</w:t>
      </w:r>
    </w:p>
    <w:p w14:paraId="52DF405F" w14:textId="77777777"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*Αριθμός υπόθεσης:</w:t>
            </w:r>
          </w:p>
          <w:p w14:paraId="52DF4061"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*Όνομα υπόθεσης:</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Γλώσσα:</w:t>
            </w:r>
          </w:p>
        </w:tc>
      </w:tr>
    </w:tbl>
    <w:p w14:paraId="52DF4065"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noProof/>
        </w:rPr>
        <w:t>* να συμπληρωθεί με πληροφορίες που παρέχονται από το μητρώο συγκεντρώσεων</w:t>
      </w:r>
    </w:p>
    <w:p w14:paraId="52DF4066" w14:textId="77777777" w:rsidR="002138D6" w:rsidRPr="002138D6" w:rsidRDefault="002138D6" w:rsidP="002138D6">
      <w:pPr>
        <w:ind w:left="850" w:hanging="850"/>
        <w:rPr>
          <w:rFonts w:ascii="Times New Roman" w:eastAsia="Calibri" w:hAnsi="Times New Roman" w:cs="Times New Roman"/>
          <w:b/>
          <w:noProof/>
        </w:rPr>
      </w:pPr>
    </w:p>
    <w:p w14:paraId="52DF406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i/>
          <w:noProof/>
        </w:rPr>
        <w:t>Εκτός εάν ορίζεται διαφορετικά, οι αναφορές σε άρθρα στους παρακάτω πίνακες θα πρέπει να νοούνται ως αναφορές στα άρθρα του κανονισμού συγκεντρώσεων.</w:t>
      </w:r>
    </w:p>
    <w:p w14:paraId="52DF4068" w14:textId="77777777" w:rsidR="002138D6" w:rsidRPr="002138D6"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Κοινοποίηση στο πλαίσιο απλοποιημένης εξέτασης: ναι</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 xml:space="preserve">Κανονισμός συγκεντρώσεων </w:t>
            </w:r>
          </w:p>
        </w:tc>
      </w:tr>
      <w:tr w:rsidR="002138D6" w:rsidRPr="002138D6"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Δικαιοδοσία:</w:t>
            </w:r>
            <w:r>
              <w:rPr>
                <w:noProof/>
              </w:rPr>
              <w:tab/>
            </w:r>
          </w:p>
          <w:p w14:paraId="52DF406D" w14:textId="77777777" w:rsidR="002138D6" w:rsidRPr="002138D6" w:rsidRDefault="00592F66"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Άρθρο 1 παράγραφος 2 </w:t>
            </w:r>
          </w:p>
          <w:p w14:paraId="52DF406E" w14:textId="77777777" w:rsidR="002138D6" w:rsidRPr="002138D6" w:rsidRDefault="00592F66"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Άρθρο 1 παράγραφος 3 </w:t>
            </w:r>
          </w:p>
          <w:p w14:paraId="52DF406F" w14:textId="77777777" w:rsidR="002138D6" w:rsidRPr="002138D6" w:rsidRDefault="00592F66"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Άρθρο 4 παράγραφος 5 </w:t>
            </w:r>
          </w:p>
          <w:p w14:paraId="52DF4070" w14:textId="77777777" w:rsidR="002138D6" w:rsidRPr="002138D6" w:rsidRDefault="00592F66"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Άρθρο 22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1"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Βάση κοινοποίησης: </w:t>
            </w:r>
          </w:p>
          <w:p w14:paraId="52DF4072" w14:textId="77777777" w:rsidR="002138D6" w:rsidRPr="002138D6" w:rsidRDefault="00592F66"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Άρθρο 4 παράγραφος 1 </w:t>
            </w:r>
          </w:p>
          <w:p w14:paraId="52DF4073" w14:textId="77777777" w:rsidR="002138D6" w:rsidRPr="002138D6" w:rsidRDefault="00592F66"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Άρθρο 4 παράγραφος 4 </w:t>
            </w:r>
          </w:p>
          <w:p w14:paraId="52DF4074" w14:textId="77777777" w:rsidR="002138D6" w:rsidRPr="002138D6" w:rsidRDefault="00592F66"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rFonts w:ascii="Times New Roman" w:hAnsi="Times New Roman"/>
                <w:noProof/>
              </w:rPr>
              <w:t xml:space="preserve"> Άρθρο 4 παράγραφος 5 </w:t>
            </w:r>
          </w:p>
          <w:p w14:paraId="52DF4075" w14:textId="77777777" w:rsidR="002138D6" w:rsidRPr="002138D6" w:rsidRDefault="00592F66"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Άρθρο 22  </w:t>
            </w:r>
          </w:p>
        </w:tc>
      </w:tr>
      <w:tr w:rsidR="002138D6" w:rsidRPr="002138D6"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F87AAF" w:rsidRDefault="002138D6" w:rsidP="002138D6">
            <w:pPr>
              <w:jc w:val="both"/>
              <w:rPr>
                <w:rFonts w:ascii="Times New Roman" w:eastAsia="Calibri" w:hAnsi="Times New Roman" w:cs="Times New Roman"/>
                <w:noProof/>
              </w:rPr>
            </w:pPr>
            <w:r>
              <w:rPr>
                <w:rFonts w:ascii="Times New Roman" w:hAnsi="Times New Roman"/>
                <w:noProof/>
              </w:rPr>
              <w:t>Συγκέντρωση:</w:t>
            </w:r>
          </w:p>
          <w:p w14:paraId="52DF4078" w14:textId="77777777" w:rsidR="002138D6" w:rsidRPr="00F87AAF" w:rsidRDefault="00592F66" w:rsidP="002138D6">
            <w:pPr>
              <w:jc w:val="both"/>
              <w:rPr>
                <w:rFonts w:ascii="Times New Roman" w:eastAsia="Calibri" w:hAnsi="Times New Roman" w:cs="Times New Roman"/>
                <w:noProof/>
              </w:rPr>
            </w:pPr>
            <w:sdt>
              <w:sdtPr>
                <w:rPr>
                  <w:rFonts w:ascii="Times New Roman" w:eastAsia="Calibri" w:hAnsi="Times New Roman" w:cs="Times New Roman"/>
                  <w:noProof/>
                </w:rPr>
                <w:id w:val="976647871"/>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fr-BE"/>
                  </w:rPr>
                  <w:t>☐</w:t>
                </w:r>
              </w:sdtContent>
            </w:sdt>
            <w:r w:rsidR="004E11D1">
              <w:rPr>
                <w:rFonts w:ascii="Times New Roman" w:hAnsi="Times New Roman"/>
                <w:noProof/>
              </w:rPr>
              <w:t xml:space="preserve"> Συγχώνευση [άρθρο 3 παράγραφος 1 στοιχείο α)]</w:t>
            </w:r>
            <w:r w:rsidR="004E11D1">
              <w:rPr>
                <w:rStyle w:val="FootnoteReference"/>
                <w:rFonts w:ascii="Times New Roman" w:hAnsi="Times New Roman" w:cs="Times New Roman"/>
                <w:noProof/>
              </w:rPr>
              <w:footnoteReference w:id="18"/>
            </w:r>
            <w:r w:rsidR="004E11D1">
              <w:rPr>
                <w:rFonts w:ascii="Times New Roman" w:hAnsi="Times New Roman"/>
                <w:noProof/>
                <w:sz w:val="16"/>
              </w:rPr>
              <w:t xml:space="preserve"> </w:t>
            </w:r>
            <w:r w:rsidR="004E11D1">
              <w:rPr>
                <w:rFonts w:ascii="Times New Roman" w:hAnsi="Times New Roman"/>
                <w:noProof/>
              </w:rPr>
              <w:t xml:space="preserve"> </w:t>
            </w:r>
          </w:p>
          <w:p w14:paraId="52DF4079" w14:textId="77777777" w:rsidR="002138D6" w:rsidRPr="00F87AAF" w:rsidRDefault="00592F66"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fr-BE"/>
                  </w:rPr>
                  <w:t>☐</w:t>
                </w:r>
              </w:sdtContent>
            </w:sdt>
            <w:r w:rsidR="004E11D1">
              <w:rPr>
                <w:rFonts w:ascii="Times New Roman" w:hAnsi="Times New Roman"/>
                <w:noProof/>
              </w:rPr>
              <w:t xml:space="preserve"> Απόκτηση αποκλειστικού ελέγχου [άρθρο 3 παράγραφος 1 στοιχείο β)]</w:t>
            </w:r>
          </w:p>
          <w:p w14:paraId="52DF407A" w14:textId="77777777" w:rsidR="002138D6" w:rsidRPr="00F87AAF" w:rsidRDefault="00592F66"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fr-BE"/>
                  </w:rPr>
                  <w:t>☐</w:t>
                </w:r>
              </w:sdtContent>
            </w:sdt>
            <w:r w:rsidR="004E11D1">
              <w:rPr>
                <w:noProof/>
              </w:rPr>
              <w:t xml:space="preserve"> </w:t>
            </w:r>
            <w:r w:rsidR="004E11D1">
              <w:rPr>
                <w:rFonts w:ascii="Times New Roman" w:hAnsi="Times New Roman"/>
                <w:noProof/>
              </w:rPr>
              <w:t>Απόκτηση από κοινού ελέγχου [άρθρο 3 παράγραφος 1 στοιχείο β)]</w:t>
            </w:r>
            <w:r w:rsidR="004E11D1">
              <w:rPr>
                <w:rStyle w:val="FootnoteReference"/>
                <w:rFonts w:ascii="Times New Roman" w:hAnsi="Times New Roman" w:cs="Times New Roman"/>
                <w:noProof/>
              </w:rPr>
              <w:footnoteReference w:id="19"/>
            </w:r>
            <w:r w:rsidR="004E11D1">
              <w:rPr>
                <w:rFonts w:ascii="Times New Roman" w:hAnsi="Times New Roman"/>
                <w:noProof/>
                <w:sz w:val="16"/>
              </w:rPr>
              <w:t xml:space="preserve"> </w:t>
            </w:r>
            <w:r w:rsidR="004E11D1">
              <w:rPr>
                <w:rFonts w:ascii="Times New Roman" w:hAnsi="Times New Roman"/>
                <w:noProof/>
              </w:rPr>
              <w:t xml:space="preserve"> </w:t>
            </w:r>
          </w:p>
          <w:p w14:paraId="52DF407B" w14:textId="77777777" w:rsidR="002138D6" w:rsidRPr="00F87AAF" w:rsidRDefault="00592F66"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lang w:val="fr-BE"/>
                  </w:rPr>
                  <w:t>☐</w:t>
                </w:r>
              </w:sdtContent>
            </w:sdt>
            <w:r w:rsidR="004E11D1">
              <w:rPr>
                <w:rFonts w:ascii="Times New Roman" w:hAnsi="Times New Roman"/>
                <w:noProof/>
              </w:rPr>
              <w:t xml:space="preserve"> Απόκτηση από κοινού ελέγχου επί νέας κοινής επιχείρησης (άρθρο 3 παράγραφος 4)</w:t>
            </w:r>
            <w:r w:rsidR="004E11D1">
              <w:rPr>
                <w:rStyle w:val="FootnoteReference"/>
                <w:rFonts w:ascii="Times New Roman" w:hAnsi="Times New Roman" w:cs="Times New Roman"/>
                <w:noProof/>
              </w:rPr>
              <w:footnoteReference w:id="20"/>
            </w:r>
            <w:r w:rsidR="004E11D1">
              <w:rPr>
                <w:rFonts w:ascii="Times New Roman" w:hAnsi="Times New Roman"/>
                <w:noProof/>
                <w:sz w:val="16"/>
              </w:rPr>
              <w:t xml:space="preserve"> </w:t>
            </w:r>
            <w:r w:rsidR="004E11D1">
              <w:rPr>
                <w:rFonts w:ascii="Times New Roman" w:hAnsi="Times New Roman"/>
                <w:noProof/>
              </w:rPr>
              <w:t xml:space="preserve"> </w:t>
            </w:r>
          </w:p>
          <w:p w14:paraId="52DF407C" w14:textId="77777777" w:rsidR="002138D6" w:rsidRPr="002138D6" w:rsidRDefault="00592F66"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Απόκτηση από κοινού ελέγχου σε οποιοδήποτε άλλο σενάριο (δηλαδή παραμένει τουλάχιστον ένας μέτοχος που ασκούσε έλεγχο προηγουμένως) [άρθρο 3 παράγραφος 1 στοιχείο β) και άρθρο 3 παράγραφος 4]</w:t>
            </w:r>
            <w:r w:rsidR="004E11D1">
              <w:rPr>
                <w:rStyle w:val="FootnoteReference"/>
                <w:rFonts w:ascii="Times New Roman" w:hAnsi="Times New Roman" w:cs="Times New Roman"/>
                <w:noProof/>
              </w:rPr>
              <w:footnoteReference w:id="21"/>
            </w:r>
            <w:r w:rsidR="004E11D1">
              <w:rPr>
                <w:rFonts w:ascii="Times New Roman" w:hAnsi="Times New Roman"/>
                <w:noProof/>
                <w:sz w:val="16"/>
              </w:rPr>
              <w:t xml:space="preserve"> </w:t>
            </w:r>
            <w:r w:rsidR="004E11D1">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D"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Κατηγορία υπόθεσης σύμφωνα με την ανακοίνωση για την απλοποιημένη διαδικασία: </w:t>
            </w:r>
          </w:p>
          <w:p w14:paraId="52DF407E" w14:textId="77777777" w:rsidR="002138D6" w:rsidRPr="002138D6" w:rsidRDefault="002138D6" w:rsidP="002138D6">
            <w:pPr>
              <w:jc w:val="both"/>
              <w:rPr>
                <w:rFonts w:ascii="Times New Roman" w:eastAsia="Calibri" w:hAnsi="Times New Roman" w:cs="Times New Roman"/>
                <w:noProof/>
              </w:rPr>
            </w:pPr>
          </w:p>
          <w:p w14:paraId="52DF407F" w14:textId="77777777" w:rsidR="002138D6" w:rsidRPr="002138D6" w:rsidRDefault="00592F66"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Σημείο 5 στοιχείο α) της ανακοίνωσης για την απλοποιημένη διαδικασία</w:t>
            </w:r>
          </w:p>
          <w:p w14:paraId="52DF4080" w14:textId="77777777" w:rsidR="002138D6" w:rsidRPr="002138D6" w:rsidRDefault="00592F66"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Σημείο 5 στοιχείο ε) της ανακοίνωσης για την απλοποιημένη διαδικασία</w:t>
            </w:r>
          </w:p>
          <w:p w14:paraId="52DF4081" w14:textId="77777777" w:rsidR="002138D6" w:rsidRPr="002138D6" w:rsidRDefault="00592F66"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Σημείο 5 στοιχείο β) της ανακοίνωσης για την απλοποιημένη διαδικασία</w:t>
            </w:r>
          </w:p>
          <w:p w14:paraId="52DF4082" w14:textId="77777777" w:rsidR="002138D6" w:rsidRPr="002138D6" w:rsidRDefault="00592F66"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Σημείο 5 στοιχείο γ) της ανακοίνωσης για την απλοποιημένη διαδικασία</w:t>
            </w:r>
          </w:p>
          <w:p w14:paraId="52DF4083" w14:textId="77777777" w:rsidR="002138D6" w:rsidRPr="002138D6" w:rsidRDefault="00592F66"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Σημείο 8 της ανακοίνωσης για την απλοποιημένη διαδικασία</w:t>
            </w:r>
          </w:p>
          <w:p w14:paraId="52DF4084" w14:textId="77777777" w:rsidR="002138D6" w:rsidRPr="002138D6" w:rsidRDefault="00592F66"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Σημείο 5 στοιχείο δ) της ανακοίνωσης για την απλοποιημένη διαδικασία</w:t>
            </w:r>
          </w:p>
          <w:p w14:paraId="52DF4085" w14:textId="77777777" w:rsidR="002138D6" w:rsidRPr="002138D6" w:rsidRDefault="00592F66"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Σημείο 9 της ανακοίνωσης για την απλοποιημένη διαδικασία</w:t>
            </w:r>
          </w:p>
        </w:tc>
      </w:tr>
      <w:tr w:rsidR="002138D6" w:rsidRPr="002138D6"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Η κοινοποίηση συνδέεται με προηγούμενη υπόθεση (συνδεδεμένη πράξη/παράλληλη πράξη/υπόθεση που ακυρώθηκε ή αποσύρθηκε); ΝΑΙ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ΟΧΙ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p w14:paraId="52DF4088"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Εάν ναι, αναφέρετε τον αριθμό της υπόθεσης:</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89"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Η κοινοποίηση συνδέεται με διαβούλευση για την ίδια συγκέντρωση; ΝΑΙ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ΟΧΙ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w:t>
            </w:r>
          </w:p>
          <w:p w14:paraId="52DF408A"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Εάν ναι, αναφέρετε τον αριθμό διαβούλευσης:</w:t>
            </w:r>
          </w:p>
        </w:tc>
      </w:tr>
      <w:tr w:rsidR="002138D6" w:rsidRPr="002138D6"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Μέσα υλοποίησης της συγκέντρωσης:</w:t>
            </w:r>
          </w:p>
          <w:p w14:paraId="52DF408D" w14:textId="77777777" w:rsidR="002138D6" w:rsidRPr="002138D6" w:rsidRDefault="00592F66"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Δημόσια προσφορά που ανακοινώθηκε στις [ΗΜΕΡΟΜΗΝΙΑ].</w:t>
            </w:r>
          </w:p>
          <w:p w14:paraId="52DF408E" w14:textId="77777777" w:rsidR="002138D6" w:rsidRPr="002138D6" w:rsidRDefault="00592F66"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Αγορά μετοχών</w:t>
            </w:r>
          </w:p>
          <w:p w14:paraId="52DF408F" w14:textId="77777777" w:rsidR="002138D6" w:rsidRPr="002138D6" w:rsidRDefault="00592F66"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Αγορά στοιχείων ενεργητικού</w:t>
            </w:r>
          </w:p>
          <w:p w14:paraId="52DF4090" w14:textId="77777777" w:rsidR="002138D6" w:rsidRPr="002138D6" w:rsidRDefault="00592F66"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Αγορά τίτλων</w:t>
            </w:r>
          </w:p>
          <w:p w14:paraId="52DF4091" w14:textId="77777777" w:rsidR="002138D6" w:rsidRPr="002138D6" w:rsidRDefault="00592F66"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Σύμβαση διαχείρισης ή οποιοδήποτε άλλο συμβατικό μέσο</w:t>
            </w:r>
          </w:p>
          <w:p w14:paraId="52DF4092" w14:textId="77777777" w:rsidR="002138D6" w:rsidRPr="002138D6" w:rsidRDefault="00592F66"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Αγορά μετοχών σε νεοσυσταθείσα εταιρεία που αποτελεί κοινή επιχείρηση</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Αξία της συγκέντρωσης σε EUR:</w:t>
            </w:r>
          </w:p>
        </w:tc>
      </w:tr>
      <w:tr w:rsidR="002138D6" w:rsidRPr="002138D6"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Έδρα των εταιρειών που συμμετέχουν στη συγκέντρωση:</w:t>
            </w:r>
          </w:p>
          <w:p w14:paraId="52DF4096" w14:textId="77777777" w:rsidR="002138D6" w:rsidRPr="002138D6" w:rsidRDefault="00592F66"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Εντός του ίδιου κράτους μέλους</w:t>
            </w:r>
          </w:p>
          <w:p w14:paraId="52DF4097" w14:textId="77777777" w:rsidR="002138D6" w:rsidRPr="002138D6" w:rsidRDefault="00592F66"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Εντός της ίδιας τρίτης χώρας </w:t>
            </w:r>
          </w:p>
          <w:p w14:paraId="52DF4098" w14:textId="77777777" w:rsidR="002138D6" w:rsidRPr="002138D6" w:rsidRDefault="00592F66"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Σε διαφορετικά κράτη μέλη</w:t>
            </w:r>
          </w:p>
          <w:p w14:paraId="52DF4099" w14:textId="77777777" w:rsidR="002138D6" w:rsidRPr="002138D6" w:rsidRDefault="00592F66"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Σε διαφορετικές τρίτες χώρες </w:t>
            </w:r>
          </w:p>
        </w:tc>
      </w:tr>
    </w:tbl>
    <w:p w14:paraId="52DF409B"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2138D6" w:rsidRDefault="002138D6" w:rsidP="002138D6">
      <w:pPr>
        <w:pStyle w:val="SectionTitle"/>
        <w:rPr>
          <w:noProof/>
        </w:rPr>
      </w:pPr>
      <w:r>
        <w:rPr>
          <w:noProof/>
        </w:rPr>
        <w:t>ΤΜΗΜΑ 2</w:t>
      </w:r>
    </w:p>
    <w:p w14:paraId="52DF409D" w14:textId="77777777" w:rsidR="002138D6" w:rsidRPr="002138D6" w:rsidRDefault="002138D6" w:rsidP="002138D6">
      <w:pPr>
        <w:pStyle w:val="SectionTitle"/>
        <w:rPr>
          <w:noProof/>
        </w:rPr>
      </w:pPr>
      <w:r>
        <w:rPr>
          <w:noProof/>
        </w:rPr>
        <w:t>Εταιρείες που συμμετέχουν στη συγκέντρωση και ο κύκλος εργασιών τους</w:t>
      </w:r>
    </w:p>
    <w:p w14:paraId="52DF409E" w14:textId="77777777"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14:paraId="52DF40A3" w14:textId="77777777" w:rsidTr="00D50649">
        <w:tc>
          <w:tcPr>
            <w:tcW w:w="2422" w:type="dxa"/>
            <w:vAlign w:val="center"/>
            <w:hideMark/>
          </w:tcPr>
          <w:p w14:paraId="52DF409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Συμμετέχουσες επιχειρήσεις</w:t>
            </w:r>
            <w:r>
              <w:rPr>
                <w:rStyle w:val="FootnoteReference"/>
                <w:rFonts w:ascii="Times New Roman" w:hAnsi="Times New Roman" w:cs="Times New Roman"/>
                <w:noProof/>
              </w:rPr>
              <w:footnoteReference w:id="22"/>
            </w:r>
          </w:p>
        </w:tc>
        <w:tc>
          <w:tcPr>
            <w:tcW w:w="2423" w:type="dxa"/>
            <w:vAlign w:val="center"/>
          </w:tcPr>
          <w:p w14:paraId="52DF40A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Κατηγορία</w:t>
            </w:r>
            <w:r>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Ελέγχονται από</w:t>
            </w:r>
          </w:p>
        </w:tc>
        <w:tc>
          <w:tcPr>
            <w:tcW w:w="2423" w:type="dxa"/>
            <w:vAlign w:val="center"/>
            <w:hideMark/>
          </w:tcPr>
          <w:p w14:paraId="52DF40A2"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Σύντομη περιγραφή των επιχειρηματικών δραστηριοτήτων των συμμετεχουσών επιχειρήσεων</w:t>
            </w:r>
          </w:p>
        </w:tc>
      </w:tr>
      <w:tr w:rsidR="002138D6" w:rsidRPr="002138D6" w14:paraId="52DF40A8" w14:textId="77777777" w:rsidTr="00D50649">
        <w:tc>
          <w:tcPr>
            <w:tcW w:w="2422" w:type="dxa"/>
          </w:tcPr>
          <w:p w14:paraId="52DF40A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AD" w14:textId="77777777" w:rsidTr="00D50649">
        <w:tc>
          <w:tcPr>
            <w:tcW w:w="2422" w:type="dxa"/>
          </w:tcPr>
          <w:p w14:paraId="52DF40A9"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2" w14:textId="77777777" w:rsidTr="00D50649">
        <w:tc>
          <w:tcPr>
            <w:tcW w:w="2422" w:type="dxa"/>
          </w:tcPr>
          <w:p w14:paraId="52DF40AE"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7" w14:textId="77777777" w:rsidTr="00D50649">
        <w:tc>
          <w:tcPr>
            <w:tcW w:w="2422" w:type="dxa"/>
          </w:tcPr>
          <w:p w14:paraId="52DF40B3"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Θα πρέπει να υποβάλετε διάγραμμα της διάρθρωσης του καθεστώτος ιδιοκτησίας και του ελέγχου για καθεμία από τις συμμετέχουσες επιχειρήσεις πριν και μετά την ολοκλήρωση της συγκέντρωσης:</w:t>
      </w:r>
    </w:p>
    <w:tbl>
      <w:tblPr>
        <w:tblStyle w:val="TableGrid4"/>
        <w:tblW w:w="0" w:type="auto"/>
        <w:tblLook w:val="04A0" w:firstRow="1" w:lastRow="0" w:firstColumn="1" w:lastColumn="0" w:noHBand="0" w:noVBand="1"/>
      </w:tblPr>
      <w:tblGrid>
        <w:gridCol w:w="9691"/>
      </w:tblGrid>
      <w:tr w:rsidR="002138D6" w:rsidRPr="002138D6"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Συμμετέχουσες επιχειρήσεις</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Χώρα προέλευσης</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Ρόλος</w:t>
            </w:r>
            <w:r>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Κύκλος εργασιών (σε εκατ. EUR)</w:t>
            </w:r>
            <w:r>
              <w:rPr>
                <w:rStyle w:val="FootnoteReference"/>
                <w:rFonts w:ascii="Times New Roman" w:hAnsi="Times New Roman" w:cs="Times New Roman"/>
                <w:noProof/>
              </w:rPr>
              <w:footnoteReference w:id="25"/>
            </w:r>
            <w:r>
              <w:rPr>
                <w:rFonts w:ascii="Times New Roman" w:hAnsi="Times New Roman"/>
                <w:noProof/>
                <w:sz w:val="16"/>
              </w:rPr>
              <w:t xml:space="preserve"> </w:t>
            </w:r>
            <w:r>
              <w:rPr>
                <w:rFonts w:ascii="Times New Roman" w:hAnsi="Times New Roman"/>
                <w:noProof/>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Έτος κύκλου εργασιών</w:t>
            </w:r>
            <w:r>
              <w:rPr>
                <w:rStyle w:val="FootnoteReference"/>
                <w:rFonts w:ascii="Times New Roman" w:hAnsi="Times New Roman" w:cs="Times New Roman"/>
                <w:noProof/>
              </w:rPr>
              <w:footnoteReference w:id="26"/>
            </w:r>
          </w:p>
        </w:tc>
      </w:tr>
      <w:tr w:rsidR="002138D6" w:rsidRPr="002138D6"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Παγκόσμιος</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Σε επίπεδο ΕΕ</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2138D6" w:rsidRDefault="002138D6" w:rsidP="00D50649">
            <w:pPr>
              <w:spacing w:after="0"/>
              <w:rPr>
                <w:rFonts w:ascii="Times New Roman" w:eastAsia="Calibri" w:hAnsi="Times New Roman" w:cs="Times New Roman"/>
                <w:noProof/>
              </w:rPr>
            </w:pPr>
          </w:p>
        </w:tc>
      </w:tr>
      <w:tr w:rsidR="002138D6" w:rsidRPr="002138D6"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Συνδυασμένος κύκλος εργασιών όλων των συμμετεχουσών επιχειρήσεων</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77777777" w:rsidR="002138D6" w:rsidRPr="002138D6" w:rsidRDefault="00592F66"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Καμία από τις συμμετέχουσες επιχειρήσεις δεν πραγματοποιεί άνω των δύο τρίτων του συνολικού κύκλου εργασιών της σε ενωσιακό επίπεδο σε ένα μόνο κράτος μέλος.</w:t>
            </w:r>
          </w:p>
        </w:tc>
      </w:tr>
    </w:tbl>
    <w:p w14:paraId="52DF40F6"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Εάν η συγκέντρωση κοινοποιείται βάσει του άρθρου 1 παράγραφος 3 του κανονισμού συγκεντρώσεων, θα πρέπει επίσης να συμπληρώσετε τον ακόλουθο πίνακα. Θα πρέπει να συμπεριλάβετε πληροφορίες για όλα τα κράτη μέλη που πληρούν τα κριτήρια που ορίζονται στο άρθρο 1 παράγραφος 3 στοιχεία β) και γ) και να προσθέσετε σειρές στον πίνακα, εάν χρειάζεται:</w:t>
      </w:r>
    </w:p>
    <w:p w14:paraId="52DF40F8" w14:textId="77777777"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2138D6"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Όνομα του οικείου κράτους μέλους για τους σκοπούς του άρθρου 1 παράγραφος 3 στοιχεία β) και γ) του κανονισμού συγκεντρώσεων</w:t>
            </w:r>
          </w:p>
        </w:tc>
        <w:tc>
          <w:tcPr>
            <w:tcW w:w="2649" w:type="dxa"/>
            <w:tcBorders>
              <w:top w:val="single" w:sz="4" w:space="0" w:color="auto"/>
              <w:left w:val="single" w:sz="4" w:space="0" w:color="auto"/>
              <w:bottom w:val="single" w:sz="4" w:space="0" w:color="auto"/>
              <w:right w:val="single" w:sz="4" w:space="0" w:color="auto"/>
            </w:tcBorders>
            <w:hideMark/>
          </w:tcPr>
          <w:p w14:paraId="52DF40F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Συνδυασμένος κύκλος εργασιών όλων των συμμετεχουσών επιχειρήσεων σε αυτό το κράτος μέλος</w:t>
            </w:r>
          </w:p>
          <w:p w14:paraId="52DF40F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(σε εκατ. EUR)</w:t>
            </w:r>
          </w:p>
        </w:tc>
        <w:tc>
          <w:tcPr>
            <w:tcW w:w="2371" w:type="dxa"/>
            <w:tcBorders>
              <w:top w:val="single" w:sz="4" w:space="0" w:color="auto"/>
              <w:left w:val="single" w:sz="4" w:space="0" w:color="auto"/>
              <w:bottom w:val="single" w:sz="4" w:space="0" w:color="auto"/>
              <w:right w:val="single" w:sz="4" w:space="0" w:color="auto"/>
            </w:tcBorders>
            <w:hideMark/>
          </w:tcPr>
          <w:p w14:paraId="52DF40FC" w14:textId="77777777"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Επωνυμία των σχετικών συμμετεχουσών επιχειρήσεων για τους σκοπούς του άρθρου 1 παράγραφος 3 στοιχείο γ) του κανονισμού συγκεντρώσεων</w:t>
            </w:r>
          </w:p>
        </w:tc>
        <w:tc>
          <w:tcPr>
            <w:tcW w:w="2493" w:type="dxa"/>
            <w:tcBorders>
              <w:top w:val="single" w:sz="4" w:space="0" w:color="auto"/>
              <w:left w:val="single" w:sz="4" w:space="0" w:color="auto"/>
              <w:bottom w:val="single" w:sz="4" w:space="0" w:color="auto"/>
              <w:right w:val="single" w:sz="4" w:space="0" w:color="auto"/>
            </w:tcBorders>
            <w:hideMark/>
          </w:tcPr>
          <w:p w14:paraId="52DF40F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Κύκλος εργασιών της συμμετέχουσας επιχείρησης σε αυτό το κράτος μέλος</w:t>
            </w:r>
          </w:p>
          <w:p w14:paraId="52DF40F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(σε εκατ. EUR)</w:t>
            </w:r>
          </w:p>
        </w:tc>
      </w:tr>
      <w:tr w:rsidR="002138D6" w:rsidRPr="002138D6"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77777777" w:rsidR="002138D6" w:rsidRPr="002138D6" w:rsidRDefault="00592F66"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Καμία από τις συμμετέχουσες επιχειρήσεις δεν πραγματοποιεί άνω των δύο τρίτων του συνολικού κύκλου εργασιών της σε ενωσιακό επίπεδο σε ένα μόνο κράτος μέλος.</w:t>
            </w:r>
          </w:p>
        </w:tc>
      </w:tr>
    </w:tbl>
    <w:p w14:paraId="52DF412F" w14:textId="77777777"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Κύκλος εργασιών στο έδαφος των κρατών της ΕΖΕΣ</w:t>
            </w:r>
            <w:r>
              <w:rPr>
                <w:rStyle w:val="FootnoteReference"/>
                <w:rFonts w:ascii="Times New Roman" w:hAnsi="Times New Roman" w:cs="Times New Roman"/>
                <w:noProof/>
              </w:rPr>
              <w:footnoteReference w:id="27"/>
            </w:r>
            <w:r>
              <w:rPr>
                <w:rFonts w:ascii="Times New Roman" w:hAnsi="Times New Roman"/>
                <w:noProof/>
              </w:rPr>
              <w:t xml:space="preserve"> </w:t>
            </w:r>
          </w:p>
        </w:tc>
      </w:tr>
      <w:tr w:rsidR="002138D6" w:rsidRPr="002138D6"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Ο συνδυασμένος κύκλος εργασιών των συμμετεχουσών επιχειρήσεων στο έδαφος των κρατών της ΕΖΕΣ είναι ίσος ή μεγαλύτερος του 25 % του συνολικού κύκλου εργασιών τους στο έδαφος του Ευρωπαϊκού Οικονομικού Χώρου (ΕΟΧ).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ΝΑΙ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ΟΧΙ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Δύο τουλάχιστον από τις συμμετέχουσες επιχειρήσεις έχουν κύκλο εργασιών άνω των 250 εκατομμυρίων EUR στο έδαφος των κρατών της ΕΖΕΣ.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ΝΑΙ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ΟΧΙ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Η προτεινόμενη συγκέντρωση θα μπορούσε να είναι υποψήφια για παραπομπή σε κράτος της ΕΖΕΣ, διότι δημιουργεί επηρεαζόμενη/-ες αγορά/-ές, εντός του εδάφους οποιουδήποτε από τα κράτη της ΕΖΕΣ που παρουσιάζει όλα τα χαρακτηριστικά μιας διακριτής αγοράς.</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ΝΑΙ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ΟΧΙ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bl>
    <w:p w14:paraId="52DF413B" w14:textId="77777777" w:rsidR="002138D6" w:rsidRPr="002138D6" w:rsidRDefault="002138D6" w:rsidP="002138D6">
      <w:pPr>
        <w:rPr>
          <w:rFonts w:ascii="Times New Roman" w:eastAsia="Calibri" w:hAnsi="Times New Roman" w:cs="Times New Roman"/>
          <w:b/>
          <w:noProof/>
        </w:rPr>
      </w:pPr>
    </w:p>
    <w:p w14:paraId="52DF413C" w14:textId="77777777" w:rsidR="002138D6" w:rsidRPr="002138D6" w:rsidRDefault="002138D6" w:rsidP="002138D6">
      <w:pPr>
        <w:pStyle w:val="SectionTitle"/>
        <w:rPr>
          <w:noProof/>
        </w:rPr>
      </w:pPr>
      <w:r>
        <w:rPr>
          <w:noProof/>
        </w:rPr>
        <w:t>ΤΜΗΜΑ 3</w:t>
      </w:r>
    </w:p>
    <w:p w14:paraId="52DF413D" w14:textId="77777777" w:rsidR="002138D6" w:rsidRPr="002138D6" w:rsidRDefault="002138D6" w:rsidP="002138D6">
      <w:pPr>
        <w:pStyle w:val="SectionTitle"/>
        <w:rPr>
          <w:noProof/>
        </w:rPr>
      </w:pPr>
      <w:r>
        <w:rPr>
          <w:noProof/>
        </w:rPr>
        <w:t>Ονομασία του/των οικείου/-ων προϊόντος/-ων</w:t>
      </w:r>
      <w:r>
        <w:rPr>
          <w:rStyle w:val="FootnoteReference"/>
          <w:noProof/>
        </w:rPr>
        <w:footnoteReference w:id="28"/>
      </w:r>
      <w:r>
        <w:rPr>
          <w:noProof/>
        </w:rPr>
        <w:t xml:space="preserve"> σύμφωνα με τη NACE</w:t>
      </w:r>
      <w:r>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Ονομασία του/των προϊόντος/-ων</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NACE</w:t>
            </w:r>
          </w:p>
        </w:tc>
      </w:tr>
      <w:tr w:rsidR="002138D6" w:rsidRPr="002138D6"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2138D6" w:rsidRDefault="002138D6" w:rsidP="002138D6">
      <w:pPr>
        <w:ind w:left="850" w:hanging="850"/>
        <w:rPr>
          <w:rFonts w:ascii="Times New Roman" w:eastAsia="Calibri" w:hAnsi="Times New Roman" w:cs="Times New Roman"/>
          <w:b/>
          <w:noProof/>
        </w:rPr>
      </w:pPr>
    </w:p>
    <w:p w14:paraId="52DF4151" w14:textId="77777777" w:rsidR="002138D6" w:rsidRPr="002138D6" w:rsidRDefault="002138D6" w:rsidP="002138D6">
      <w:pPr>
        <w:pStyle w:val="SectionTitle"/>
        <w:rPr>
          <w:noProof/>
        </w:rPr>
      </w:pPr>
      <w:r>
        <w:rPr>
          <w:noProof/>
        </w:rPr>
        <w:t>ΤΜΗΜΑ 4</w:t>
      </w:r>
    </w:p>
    <w:p w14:paraId="52DF4152" w14:textId="77777777" w:rsidR="002138D6" w:rsidRPr="002138D6" w:rsidRDefault="002138D6" w:rsidP="002138D6">
      <w:pPr>
        <w:pStyle w:val="SectionTitle"/>
        <w:rPr>
          <w:noProof/>
        </w:rPr>
      </w:pPr>
      <w:r>
        <w:rPr>
          <w:noProof/>
        </w:rPr>
        <w:t xml:space="preserve">Συνοπτική περιγραφή της συγκέντρωσης </w:t>
      </w:r>
    </w:p>
    <w:p w14:paraId="52DF4153" w14:textId="77777777" w:rsidR="002138D6" w:rsidRPr="002138D6" w:rsidRDefault="002138D6" w:rsidP="002138D6">
      <w:pPr>
        <w:spacing w:line="240" w:lineRule="auto"/>
        <w:jc w:val="both"/>
        <w:rPr>
          <w:rFonts w:ascii="Times New Roman" w:eastAsia="Calibri" w:hAnsi="Times New Roman" w:cs="Times New Roman"/>
          <w:b/>
          <w:noProof/>
        </w:rPr>
      </w:pPr>
      <w:r>
        <w:rPr>
          <w:rFonts w:ascii="Times New Roman" w:hAnsi="Times New Roman"/>
          <w:b/>
          <w:noProof/>
        </w:rPr>
        <w:t xml:space="preserve">Υποβάλετε μη εμπιστευτική περίληψη (μέχρι 250 λέξεις) των πληροφοριών που περιέχονται στο σημείο 1.1, η οποία θα περιλαμβάνει, μεταξύ άλλων: τον τρόπο με τον οποίο πραγματοποιείται η συγκέντρωση (για παράδειγμα, με αγορά μετοχών, δημόσια προσφορά, σύμβαση κ.λπ.)· τα άρθρα του κανονισμού συγκεντρώσεων σύμφωνα με τα οποία η πράξη θεωρείται συγκέντρωση· τις συμμετέχουσες επιχειρήσεις. Για καθεμία από τις συμμετέχουσες επιχειρήσεις αναφέρετε: πλήρη επωνυμία, χώρα σύστασης, τελικά ελέγχουσα οντότητα, σύντομη περιγραφή των δραστηριοτήτων και των γεωγραφικών περιοχών δραστηριότητας. Για νεοσυσταθείσες κοινές επιχειρήσεις αναφέρετε τις προβλεπόμενες δραστηριότητες και τις γεωγραφικές περιοχές δραστηριότητας. Η περίληψη αυτή πρόκειται να δημοσιευθεί στον δικτυακό τόπο της ΓΔ Ανταγωνισμού κατά την κοινοποίηση. Η περίληψη πρέπει να συνταχθεί κατά τρόπο ώστε να μην περιέχει εμπιστευτικές πληροφορίες ούτε επιχειρηματικά απόρρητα. </w:t>
      </w:r>
    </w:p>
    <w:tbl>
      <w:tblPr>
        <w:tblStyle w:val="TableGrid4"/>
        <w:tblW w:w="9741" w:type="dxa"/>
        <w:tblLook w:val="04A0" w:firstRow="1" w:lastRow="0" w:firstColumn="1" w:lastColumn="0" w:noHBand="0" w:noVBand="1"/>
      </w:tblPr>
      <w:tblGrid>
        <w:gridCol w:w="9741"/>
      </w:tblGrid>
      <w:tr w:rsidR="002138D6" w:rsidRPr="002138D6"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Παράδειγμα (παρακαλείστε να διαγράψετε για κοινοποίηση)</w:t>
            </w:r>
          </w:p>
          <w:p w14:paraId="52DF4155" w14:textId="77777777" w:rsidR="002138D6" w:rsidRPr="002138D6" w:rsidRDefault="002138D6" w:rsidP="00D50649">
            <w:pPr>
              <w:tabs>
                <w:tab w:val="left" w:pos="284"/>
              </w:tabs>
              <w:ind w:right="-23"/>
              <w:rPr>
                <w:rFonts w:ascii="Times New Roman" w:eastAsia="Calibri" w:hAnsi="Times New Roman" w:cs="Times New Roman"/>
                <w:noProof/>
              </w:rPr>
            </w:pPr>
          </w:p>
          <w:p w14:paraId="52DF4156"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Η κοινοποίηση αφορά τις ακόλουθες επιχειρήσεις:</w:t>
            </w:r>
          </w:p>
          <w:p w14:paraId="52DF4157" w14:textId="77777777" w:rsidR="002138D6" w:rsidRPr="002138D6" w:rsidRDefault="002138D6" w:rsidP="00D50649">
            <w:pPr>
              <w:tabs>
                <w:tab w:val="left" w:pos="284"/>
              </w:tabs>
              <w:ind w:right="-23"/>
              <w:rPr>
                <w:rFonts w:ascii="Times New Roman" w:eastAsia="Calibri" w:hAnsi="Times New Roman" w:cs="Times New Roman"/>
                <w:i/>
                <w:noProof/>
              </w:rPr>
            </w:pPr>
            <w:r>
              <w:rPr>
                <w:noProof/>
              </w:rPr>
              <w:tab/>
              <w:t xml:space="preserve"> </w:t>
            </w:r>
            <w:r>
              <w:rPr>
                <w:noProof/>
              </w:rPr>
              <w:br/>
            </w:r>
            <w:r>
              <w:rPr>
                <w:rFonts w:ascii="Times New Roman" w:hAnsi="Times New Roman"/>
                <w:i/>
                <w:noProof/>
              </w:rPr>
              <w:t>[Πλήρης επωνυμία της εταιρείας Α] ([σύντομη ονομασία της εταιρείας Α] [Χώρα προέλευσης της εταιρείας Α]), που τελεί υπό τον έλεγχο της [εταιρείας Χ]</w:t>
            </w:r>
            <w:r>
              <w:rPr>
                <w:noProof/>
              </w:rPr>
              <w:tab/>
              <w:t xml:space="preserve"> </w:t>
            </w:r>
            <w:r>
              <w:rPr>
                <w:noProof/>
              </w:rPr>
              <w:br/>
            </w:r>
            <w:r>
              <w:rPr>
                <w:rFonts w:ascii="Times New Roman" w:hAnsi="Times New Roman"/>
                <w:i/>
                <w:noProof/>
              </w:rPr>
              <w:t>[Πλήρης επωνυμία της εταιρείας Β] ([σύντομη ονομασία της εταιρείας Β] [Χώρα προέλευσης της εταιρείας Β]), που τελεί υπό τον έλεγχο της [εταιρείας Υ]</w:t>
            </w:r>
            <w:r>
              <w:rPr>
                <w:noProof/>
              </w:rPr>
              <w:tab/>
            </w:r>
          </w:p>
          <w:p w14:paraId="52DF4158" w14:textId="77777777" w:rsidR="002138D6" w:rsidRPr="002138D6" w:rsidRDefault="002138D6" w:rsidP="00D50649">
            <w:pPr>
              <w:tabs>
                <w:tab w:val="left" w:pos="284"/>
              </w:tabs>
              <w:ind w:right="-23"/>
              <w:rPr>
                <w:rFonts w:ascii="Times New Roman" w:eastAsia="Calibri" w:hAnsi="Times New Roman" w:cs="Times New Roman"/>
                <w:i/>
                <w:noProof/>
              </w:rPr>
            </w:pPr>
          </w:p>
          <w:p w14:paraId="52DF4159"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Η [εταιρεία Α] αποκτά, κατά την έννοια του άρθρου 3 παράγραφος 1 στοιχείο β) του κανονισμού συγκεντρώσεων, τον αποκλειστικό έλεγχο (του συνόλου / τμήματος) της [εταιρείας Β] Ή </w:t>
            </w:r>
          </w:p>
          <w:p w14:paraId="52DF415A"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Η [εταιρεία Α] προβαίνει σε πλήρη συγχώνευση, κατά την έννοια του άρθρου 3 παράγραφος 1 στοιχείο α) του κανονισμού συγκεντρώσεων, με την [εταιρεία Β] Ή </w:t>
            </w:r>
          </w:p>
          <w:p w14:paraId="52DF415B"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Η [εταιρεία Α] και η [εταιρεία Β] αποκτούν, κατά την έννοια του άρθρου 3 παράγραφος 1 στοιχείο β) και του άρθρου 3 παράγραφος 4 του κανονισμού συγκεντρώσεων, τον από κοινού έλεγχο της [εταιρείας Γ]. </w:t>
            </w:r>
          </w:p>
          <w:p w14:paraId="52DF415C" w14:textId="77777777" w:rsidR="002138D6" w:rsidRPr="002138D6" w:rsidRDefault="002138D6" w:rsidP="00D50649">
            <w:pPr>
              <w:tabs>
                <w:tab w:val="left" w:pos="284"/>
              </w:tabs>
              <w:ind w:right="-23"/>
              <w:rPr>
                <w:rFonts w:ascii="Times New Roman" w:eastAsia="Calibri" w:hAnsi="Times New Roman" w:cs="Times New Roman"/>
                <w:i/>
                <w:noProof/>
              </w:rPr>
            </w:pPr>
          </w:p>
          <w:p w14:paraId="52DF415D"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Η συγκέντρωση πραγματοποιείται με [μέσα υλοποίησης της συγκέντρωσης π.χ. αγορά μετοχών/στοιχείων ενεργητικού κ.λπ.].</w:t>
            </w:r>
          </w:p>
          <w:p w14:paraId="52DF415E" w14:textId="77777777" w:rsidR="002138D6" w:rsidRPr="002138D6" w:rsidRDefault="002138D6" w:rsidP="00D50649">
            <w:pPr>
              <w:tabs>
                <w:tab w:val="left" w:pos="284"/>
              </w:tabs>
              <w:ind w:right="-23"/>
              <w:rPr>
                <w:rFonts w:ascii="Times New Roman" w:eastAsia="Calibri" w:hAnsi="Times New Roman" w:cs="Times New Roman"/>
                <w:i/>
                <w:noProof/>
              </w:rPr>
            </w:pPr>
          </w:p>
          <w:p w14:paraId="52DF415F"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Οι επιχειρηματικές δραστηριότητες των εν λόγω επιχειρήσεων είναι οι εξής:</w:t>
            </w:r>
          </w:p>
          <w:p w14:paraId="52DF4160" w14:textId="457E594B" w:rsidR="002138D6" w:rsidRPr="002138D6" w:rsidRDefault="002A6586" w:rsidP="002A6586">
            <w:pPr>
              <w:tabs>
                <w:tab w:val="left" w:pos="284"/>
              </w:tabs>
              <w:spacing w:before="120"/>
              <w:ind w:left="720" w:right="-23" w:hanging="360"/>
              <w:jc w:val="both"/>
              <w:rPr>
                <w:rFonts w:ascii="Times New Roman" w:eastAsia="Calibri" w:hAnsi="Times New Roman" w:cs="Times New Roman"/>
                <w:i/>
                <w:noProof/>
              </w:rPr>
            </w:pPr>
            <w:r>
              <w:rPr>
                <w:rFonts w:ascii="Times New Roman" w:eastAsia="Calibri" w:hAnsi="Times New Roman" w:cs="Times New Roman"/>
                <w:i/>
                <w:noProof/>
              </w:rPr>
              <w:t>α</w:t>
            </w:r>
            <w:r w:rsidRPr="002138D6">
              <w:rPr>
                <w:rFonts w:ascii="Times New Roman" w:eastAsia="Calibri" w:hAnsi="Times New Roman" w:cs="Times New Roman"/>
                <w:i/>
                <w:noProof/>
              </w:rPr>
              <w:t>.</w:t>
            </w:r>
            <w:r w:rsidRPr="002138D6">
              <w:rPr>
                <w:rFonts w:ascii="Times New Roman" w:eastAsia="Calibri" w:hAnsi="Times New Roman" w:cs="Times New Roman"/>
                <w:i/>
                <w:noProof/>
              </w:rPr>
              <w:tab/>
            </w:r>
            <w:r w:rsidR="002138D6">
              <w:rPr>
                <w:rFonts w:ascii="Times New Roman" w:hAnsi="Times New Roman"/>
                <w:i/>
                <w:noProof/>
              </w:rPr>
              <w:t>[εταιρεία Α]: [Σύντομη περιγραφή της δραστηριότητας, π.χ. διαφοροποιημένα χημικά προϊόντα με πρωτογενείς δραστηριότητες στις γεωργικές επιστήμες, πλαστικές ύλες και χημικά προϊόντα υψηλής απόδοσης, καθώς και προϊόντα και υπηρεσίες στον τομέα των υδρογονανθράκων και της ενέργειας]·</w:t>
            </w:r>
          </w:p>
          <w:p w14:paraId="52DF4161" w14:textId="7065C5BF" w:rsidR="002138D6" w:rsidRPr="002138D6" w:rsidRDefault="002A6586" w:rsidP="002A6586">
            <w:pPr>
              <w:tabs>
                <w:tab w:val="left" w:pos="284"/>
              </w:tabs>
              <w:spacing w:before="120"/>
              <w:ind w:left="720" w:right="-23" w:hanging="360"/>
              <w:jc w:val="both"/>
              <w:rPr>
                <w:rFonts w:ascii="Times New Roman" w:eastAsia="Calibri" w:hAnsi="Times New Roman" w:cs="Times New Roman"/>
                <w:noProof/>
              </w:rPr>
            </w:pPr>
            <w:r>
              <w:rPr>
                <w:rFonts w:ascii="Times New Roman" w:eastAsia="Calibri" w:hAnsi="Times New Roman" w:cs="Times New Roman"/>
                <w:noProof/>
              </w:rPr>
              <w:t>β</w:t>
            </w:r>
            <w:r w:rsidRPr="002138D6">
              <w:rPr>
                <w:rFonts w:ascii="Times New Roman" w:eastAsia="Calibri" w:hAnsi="Times New Roman" w:cs="Times New Roman"/>
                <w:noProof/>
              </w:rPr>
              <w:t>.</w:t>
            </w:r>
            <w:r w:rsidRPr="002138D6">
              <w:rPr>
                <w:rFonts w:ascii="Times New Roman" w:eastAsia="Calibri" w:hAnsi="Times New Roman" w:cs="Times New Roman"/>
                <w:noProof/>
              </w:rPr>
              <w:tab/>
            </w:r>
            <w:r w:rsidR="002138D6">
              <w:rPr>
                <w:rFonts w:ascii="Times New Roman" w:hAnsi="Times New Roman"/>
                <w:i/>
                <w:noProof/>
              </w:rPr>
              <w:t>[εταιρεία Β]: [Σύντομη περιγραφή της δραστηριότητας, π.χ. τεχνολογία και καινοτομία με βάση το πυρίτιο με πρωτογενείς δραστηριότητες στην ανάπτυξη και παραγωγή πολυμερών και άλλων υλικών με βάση τη χημεία πυριτίου].</w:t>
            </w:r>
          </w:p>
        </w:tc>
      </w:tr>
    </w:tbl>
    <w:p w14:paraId="52DF4163" w14:textId="77777777" w:rsidR="002138D6" w:rsidRPr="002138D6" w:rsidRDefault="002138D6" w:rsidP="002138D6">
      <w:pPr>
        <w:ind w:left="850" w:hanging="850"/>
        <w:rPr>
          <w:rFonts w:ascii="Times New Roman" w:eastAsia="Calibri" w:hAnsi="Times New Roman" w:cs="Times New Roman"/>
          <w:b/>
          <w:noProof/>
        </w:rPr>
      </w:pPr>
    </w:p>
    <w:p w14:paraId="52DF4164" w14:textId="77777777" w:rsidR="002138D6" w:rsidRPr="002138D6" w:rsidRDefault="002138D6" w:rsidP="002138D6">
      <w:pPr>
        <w:pStyle w:val="SectionTitle"/>
        <w:rPr>
          <w:noProof/>
        </w:rPr>
      </w:pPr>
      <w:r>
        <w:rPr>
          <w:noProof/>
        </w:rPr>
        <w:t>ΤΜΗΜΑ 5</w:t>
      </w:r>
    </w:p>
    <w:p w14:paraId="52DF4165" w14:textId="77777777" w:rsidR="002138D6" w:rsidRPr="002138D6" w:rsidRDefault="002138D6" w:rsidP="002138D6">
      <w:pPr>
        <w:pStyle w:val="SectionTitle"/>
        <w:rPr>
          <w:noProof/>
        </w:rPr>
      </w:pPr>
      <w:r>
        <w:rPr>
          <w:noProof/>
        </w:rPr>
        <w:t>Σκεπτικό της συγκέντρωσης και χρονικό πλαίσιο</w:t>
      </w:r>
    </w:p>
    <w:tbl>
      <w:tblPr>
        <w:tblStyle w:val="TableGrid4"/>
        <w:tblW w:w="0" w:type="auto"/>
        <w:tblInd w:w="-34" w:type="dxa"/>
        <w:tblLook w:val="04A0" w:firstRow="1" w:lastRow="0" w:firstColumn="1" w:lastColumn="0" w:noHBand="0" w:noVBand="1"/>
      </w:tblPr>
      <w:tblGrid>
        <w:gridCol w:w="3403"/>
        <w:gridCol w:w="6322"/>
      </w:tblGrid>
      <w:tr w:rsidR="002138D6" w:rsidRPr="002138D6"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52DF4166" w14:textId="77777777" w:rsidR="002138D6" w:rsidRPr="002138D6"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Pr>
                <w:rFonts w:ascii="Times New Roman" w:hAnsi="Times New Roman"/>
                <w:b/>
                <w:noProof/>
              </w:rPr>
              <w:t xml:space="preserve">5.1. Σκεπτικό της συγκέντρωσης </w:t>
            </w:r>
          </w:p>
          <w:p w14:paraId="52DF4167" w14:textId="77777777" w:rsidR="002138D6" w:rsidRPr="008D6EC3"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p>
          <w:p w14:paraId="52DF4168"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Pr>
                <w:rFonts w:ascii="Times New Roman" w:hAnsi="Times New Roman"/>
                <w:noProof/>
              </w:rPr>
              <w:t>Θα πρέπει να υποβάλετε συνοπτική περιγραφή του σκεπτικού της προτεινόμενης συγκέντρωσης.</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8D6EC3"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r w:rsidR="002138D6" w:rsidRPr="002138D6"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52DF416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Pr>
                <w:rFonts w:ascii="Times New Roman" w:hAnsi="Times New Roman"/>
                <w:b/>
                <w:noProof/>
              </w:rPr>
              <w:t xml:space="preserve">5.2. Χρονοδιάγραμμα </w:t>
            </w:r>
          </w:p>
          <w:p w14:paraId="52DF416C"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Pr>
                <w:rFonts w:ascii="Times New Roman" w:hAnsi="Times New Roman"/>
                <w:noProof/>
              </w:rPr>
              <w:t>Θα πρέπει να υποβάλετε συνοπτική περιγραφή του χρονικού πλαισίου της προτεινόμενης συγκέντρωσης (συμπεριλαμβανομένης νομικά δεσμευτικής ημερομηνίας για την ολοκλήρωσή της, κατά περίπτωση).</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8D6EC3"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bl>
    <w:p w14:paraId="52DF4170" w14:textId="77777777" w:rsidR="002138D6" w:rsidRPr="002138D6" w:rsidRDefault="002138D6" w:rsidP="002138D6">
      <w:pPr>
        <w:ind w:left="850" w:hanging="850"/>
        <w:rPr>
          <w:rFonts w:ascii="Times New Roman" w:eastAsia="Calibri" w:hAnsi="Times New Roman" w:cs="Times New Roman"/>
          <w:noProof/>
        </w:rPr>
      </w:pPr>
    </w:p>
    <w:p w14:paraId="52DF4171" w14:textId="77777777" w:rsidR="002138D6" w:rsidRPr="002138D6" w:rsidRDefault="002138D6" w:rsidP="002138D6">
      <w:pPr>
        <w:keepNext/>
        <w:ind w:left="851" w:hanging="851"/>
        <w:rPr>
          <w:rFonts w:ascii="Times New Roman" w:eastAsia="Calibri" w:hAnsi="Times New Roman" w:cs="Times New Roman"/>
          <w:b/>
          <w:noProof/>
        </w:rPr>
      </w:pPr>
      <w:r>
        <w:rPr>
          <w:rFonts w:ascii="Times New Roman" w:hAnsi="Times New Roman"/>
          <w:b/>
          <w:noProof/>
        </w:rPr>
        <w:t xml:space="preserve">5.3. </w:t>
      </w:r>
      <w:r>
        <w:rPr>
          <w:noProof/>
        </w:rPr>
        <w:tab/>
      </w:r>
      <w:r>
        <w:rPr>
          <w:rFonts w:ascii="Times New Roman" w:hAnsi="Times New Roman"/>
          <w:b/>
          <w:noProof/>
        </w:rPr>
        <w:t>Συμπληρώστε την απάντησή σας με τυχόν πρόσθετες πληροφορίες που επιθυμείτε να υποβάλετε στην Επιτροπή.</w:t>
      </w:r>
    </w:p>
    <w:tbl>
      <w:tblPr>
        <w:tblStyle w:val="TableGrid"/>
        <w:tblW w:w="0" w:type="auto"/>
        <w:tblInd w:w="-34" w:type="dxa"/>
        <w:tblLook w:val="04A0" w:firstRow="1" w:lastRow="0" w:firstColumn="1" w:lastColumn="0" w:noHBand="0" w:noVBand="1"/>
      </w:tblPr>
      <w:tblGrid>
        <w:gridCol w:w="9725"/>
      </w:tblGrid>
      <w:tr w:rsidR="002138D6" w:rsidRPr="002138D6" w14:paraId="52DF4173" w14:textId="77777777" w:rsidTr="00D50649">
        <w:trPr>
          <w:trHeight w:val="1042"/>
        </w:trPr>
        <w:tc>
          <w:tcPr>
            <w:tcW w:w="9725" w:type="dxa"/>
          </w:tcPr>
          <w:p w14:paraId="52DF4172" w14:textId="77777777" w:rsidR="002138D6" w:rsidRPr="002138D6" w:rsidRDefault="002138D6" w:rsidP="00D50649">
            <w:pPr>
              <w:rPr>
                <w:rFonts w:ascii="Times New Roman" w:eastAsia="Calibri" w:hAnsi="Times New Roman" w:cs="Times New Roman"/>
                <w:noProof/>
              </w:rPr>
            </w:pPr>
          </w:p>
        </w:tc>
      </w:tr>
    </w:tbl>
    <w:p w14:paraId="52DF4174" w14:textId="77777777" w:rsidR="002138D6" w:rsidRPr="002138D6" w:rsidRDefault="002138D6" w:rsidP="002138D6">
      <w:pPr>
        <w:ind w:left="850" w:hanging="850"/>
        <w:rPr>
          <w:rFonts w:ascii="Times New Roman" w:eastAsia="Calibri" w:hAnsi="Times New Roman" w:cs="Times New Roman"/>
          <w:noProof/>
        </w:rPr>
      </w:pPr>
    </w:p>
    <w:p w14:paraId="52DF4175" w14:textId="77777777" w:rsidR="002138D6" w:rsidRPr="002138D6" w:rsidRDefault="002138D6" w:rsidP="002138D6">
      <w:pPr>
        <w:pStyle w:val="SectionTitle"/>
        <w:rPr>
          <w:noProof/>
        </w:rPr>
      </w:pPr>
      <w:r>
        <w:rPr>
          <w:noProof/>
        </w:rPr>
        <w:t>ΤΜΗΜΑ 6</w:t>
      </w:r>
    </w:p>
    <w:p w14:paraId="52DF4176" w14:textId="77777777" w:rsidR="002138D6" w:rsidRPr="002138D6" w:rsidRDefault="002138D6" w:rsidP="002138D6">
      <w:pPr>
        <w:pStyle w:val="SectionTitle"/>
        <w:rPr>
          <w:noProof/>
        </w:rPr>
      </w:pPr>
      <w:r>
        <w:rPr>
          <w:noProof/>
        </w:rPr>
        <w:t>Δικαιοδοσία</w:t>
      </w:r>
      <w:r>
        <w:rPr>
          <w:rStyle w:val="FootnoteReference"/>
          <w:noProof/>
        </w:rPr>
        <w:footnoteReference w:id="30"/>
      </w:r>
      <w:r>
        <w:rPr>
          <w:noProof/>
          <w:sz w:val="16"/>
        </w:rPr>
        <w:t xml:space="preserve"> </w:t>
      </w:r>
      <w:r>
        <w:rPr>
          <w:noProof/>
        </w:rPr>
        <w:t xml:space="preserve"> </w:t>
      </w:r>
    </w:p>
    <w:p w14:paraId="52DF4177" w14:textId="753BD311" w:rsidR="002138D6" w:rsidRPr="002138D6" w:rsidRDefault="002A6586" w:rsidP="002A6586">
      <w:pPr>
        <w:pStyle w:val="Heading2"/>
        <w:tabs>
          <w:tab w:val="left" w:pos="850"/>
        </w:tabs>
        <w:rPr>
          <w:rFonts w:eastAsia="Calibri"/>
          <w:noProof/>
        </w:rPr>
      </w:pPr>
      <w:r w:rsidRPr="002138D6">
        <w:rPr>
          <w:rFonts w:eastAsia="Calibri"/>
          <w:noProof/>
        </w:rPr>
        <w:t>6.1.</w:t>
      </w:r>
      <w:r w:rsidRPr="002138D6">
        <w:rPr>
          <w:rFonts w:eastAsia="Calibri"/>
          <w:noProof/>
        </w:rPr>
        <w:tab/>
      </w:r>
      <w:r w:rsidR="002138D6">
        <w:rPr>
          <w:noProof/>
        </w:rPr>
        <w:t>Σύντομη περιγραφή της συγκέντρωσης και της αλλαγής του ελέγχου (μέχρι 250 λέξεις)</w:t>
      </w:r>
    </w:p>
    <w:tbl>
      <w:tblPr>
        <w:tblStyle w:val="TableGrid4"/>
        <w:tblW w:w="9741" w:type="dxa"/>
        <w:tblLook w:val="04A0" w:firstRow="1" w:lastRow="0" w:firstColumn="1" w:lastColumn="0" w:noHBand="0" w:noVBand="1"/>
      </w:tblPr>
      <w:tblGrid>
        <w:gridCol w:w="9741"/>
      </w:tblGrid>
      <w:tr w:rsidR="002138D6" w:rsidRPr="002138D6"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Παράδειγμα 1 (παρακαλείστε να διαγράψετε για κοινοποίηση)</w:t>
            </w:r>
          </w:p>
          <w:p w14:paraId="52DF4179" w14:textId="77777777" w:rsidR="002138D6" w:rsidRPr="002138D6" w:rsidRDefault="002138D6" w:rsidP="002138D6">
            <w:pPr>
              <w:tabs>
                <w:tab w:val="left" w:pos="284"/>
              </w:tabs>
              <w:ind w:right="-23"/>
              <w:jc w:val="both"/>
              <w:rPr>
                <w:rFonts w:ascii="Times New Roman" w:eastAsia="Calibri" w:hAnsi="Times New Roman" w:cs="Times New Roman"/>
                <w:i/>
                <w:noProof/>
              </w:rPr>
            </w:pPr>
            <w:r>
              <w:rPr>
                <w:rFonts w:ascii="Times New Roman" w:hAnsi="Times New Roman"/>
                <w:i/>
                <w:noProof/>
              </w:rPr>
              <w:t>Βάσει συμφωνίας πώλησης και αγοράς μετοχών που υπογράφηκε στις X.X.XX, η [εταιρεία Α] θα αποκτήσει μετοχές που αντιπροσωπεύουν το 75 % των συνολικών δικαιωμάτων ψήφου της [εταιρείας Β]. Το υπόλοιπο 25 % των δικαιωμάτων ψήφου της [εταιρείας Β] θα κατέχει ο [μειοψηφών μέτοχος M]. Δεδομένου ότι οι αποφάσεις σχετικά με την εμπορική στρατηγική της [εταιρείας Β] λαμβάνονται με απλή πλειοψηφία, η [εταιρεία Α] που κατέχει την πλειοψηφία των μετοχών και των ψήφων ασκεί καθοριστική επιρροή στην [εταιρεία B]. Η [εταιρεία Β] θα ελέγχεται αποκλειστικά από την [εταιρεία Α].</w:t>
            </w:r>
          </w:p>
          <w:p w14:paraId="52DF417A" w14:textId="77777777" w:rsidR="002138D6" w:rsidRPr="002138D6" w:rsidRDefault="002138D6" w:rsidP="00D50649">
            <w:pPr>
              <w:tabs>
                <w:tab w:val="left" w:pos="284"/>
              </w:tabs>
              <w:ind w:right="-23"/>
              <w:rPr>
                <w:rFonts w:ascii="Times New Roman" w:eastAsia="Calibri" w:hAnsi="Times New Roman" w:cs="Times New Roman"/>
                <w:i/>
                <w:noProof/>
              </w:rPr>
            </w:pPr>
          </w:p>
          <w:p w14:paraId="52DF417B" w14:textId="77777777" w:rsidR="002138D6" w:rsidRPr="002138D6" w:rsidRDefault="002138D6" w:rsidP="00D50649">
            <w:pPr>
              <w:tabs>
                <w:tab w:val="left" w:pos="284"/>
              </w:tabs>
              <w:ind w:right="-23"/>
              <w:jc w:val="center"/>
              <w:rPr>
                <w:rFonts w:ascii="Times New Roman" w:eastAsia="Calibri" w:hAnsi="Times New Roman" w:cs="Times New Roman"/>
                <w:i/>
                <w:noProof/>
              </w:rPr>
            </w:pPr>
            <w:r>
              <w:rPr>
                <w:rFonts w:ascii="Times New Roman" w:hAnsi="Times New Roman"/>
                <w:noProof/>
              </w:rPr>
              <w:t>Παράδειγμα 2 (παρακαλείστε να διαγράψετε για κοινοποίηση)</w:t>
            </w:r>
          </w:p>
          <w:p w14:paraId="52DF417C" w14:textId="77777777" w:rsidR="002138D6" w:rsidRPr="002138D6" w:rsidRDefault="002138D6" w:rsidP="002138D6">
            <w:pPr>
              <w:tabs>
                <w:tab w:val="left" w:pos="284"/>
              </w:tabs>
              <w:ind w:right="-23"/>
              <w:jc w:val="both"/>
              <w:rPr>
                <w:rFonts w:ascii="Times New Roman" w:eastAsia="Calibri" w:hAnsi="Times New Roman" w:cs="Times New Roman"/>
                <w:noProof/>
              </w:rPr>
            </w:pPr>
            <w:r>
              <w:rPr>
                <w:rFonts w:ascii="Times New Roman" w:hAnsi="Times New Roman"/>
                <w:i/>
                <w:noProof/>
              </w:rPr>
              <w:t>Βάσει συμφωνίας πώλησης και αγοράς μετοχών που υπογράφηκε στις X.X.XX, η [εταιρεία Α] θα αποκτήσει μετοχές που αντιπροσωπεύουν το 40 % των συνολικών δικαιωμάτων ψήφου της [εταιρείας Β]. Το υπόλοιπο 60 % των δικαιωμάτων ψήφου της [εταιρείας Β] θα κατέχει [η εταιρεία Γ]. Το διοικητικό συμβούλιο θα απαρτίζεται από επτά μέλη και η [εταιρεία Α] θα διορίσει τρία από αυτά. Η [εταιρεία Α] θα έχει δικαίωμα αρνησικυρίας όσον αφορά τον διορισμό ανώτερων διοικητικών στελεχών, τον προϋπολογισμό και το επιχειρησιακό σχέδιο. Ως εκ τούτου, η [εταιρεία Β] θα ελέγχεται από κοινού από την [εταιρεία Α] και την [εταιρεία Γ].</w:t>
            </w:r>
          </w:p>
        </w:tc>
      </w:tr>
    </w:tbl>
    <w:p w14:paraId="52DF417E" w14:textId="77777777" w:rsidR="002138D6" w:rsidRPr="002138D6" w:rsidRDefault="002138D6" w:rsidP="002138D6">
      <w:pPr>
        <w:ind w:left="1417" w:hanging="567"/>
        <w:rPr>
          <w:rFonts w:ascii="Times New Roman" w:eastAsia="Calibri" w:hAnsi="Times New Roman" w:cs="Times New Roman"/>
          <w:noProof/>
        </w:rPr>
      </w:pPr>
    </w:p>
    <w:p w14:paraId="52DF417F" w14:textId="4544A35C" w:rsidR="002138D6" w:rsidRPr="002138D6" w:rsidRDefault="002A6586" w:rsidP="002A6586">
      <w:pPr>
        <w:pStyle w:val="Heading2"/>
        <w:tabs>
          <w:tab w:val="left" w:pos="850"/>
        </w:tabs>
        <w:rPr>
          <w:rFonts w:eastAsia="Calibri"/>
          <w:noProof/>
        </w:rPr>
      </w:pPr>
      <w:r w:rsidRPr="002138D6">
        <w:rPr>
          <w:rFonts w:eastAsia="Calibri"/>
          <w:noProof/>
        </w:rPr>
        <w:t>6.2.</w:t>
      </w:r>
      <w:r w:rsidRPr="002138D6">
        <w:rPr>
          <w:rFonts w:eastAsia="Calibri"/>
          <w:noProof/>
        </w:rPr>
        <w:tab/>
      </w:r>
      <w:r w:rsidR="002138D6">
        <w:rPr>
          <w:noProof/>
        </w:rPr>
        <w:t xml:space="preserve">Απόκτηση ελέγχου </w:t>
      </w:r>
    </w:p>
    <w:p w14:paraId="52DF4180"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4E11D1" w:rsidRPr="002A6586">
            <w:rPr>
              <w:rFonts w:ascii="Segoe UI Symbol" w:eastAsia="Times New Roman" w:hAnsi="Segoe UI Symbol" w:cs="Segoe UI Symbol"/>
              <w:noProof/>
            </w:rPr>
            <w:t>☐</w:t>
          </w:r>
        </w:sdtContent>
      </w:sdt>
      <w:r w:rsidR="004E11D1">
        <w:rPr>
          <w:rFonts w:ascii="Times New Roman" w:hAnsi="Times New Roman"/>
          <w:noProof/>
        </w:rPr>
        <w:t xml:space="preserve"> </w:t>
      </w:r>
      <w:r w:rsidR="004E11D1">
        <w:rPr>
          <w:rFonts w:ascii="Times New Roman" w:hAnsi="Times New Roman"/>
          <w:b/>
          <w:noProof/>
        </w:rPr>
        <w:t>Απόκτηση αποκλειστικού ελέγχου</w:t>
      </w:r>
    </w:p>
    <w:p w14:paraId="52DF4181"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Pr>
          <w:rFonts w:ascii="Times New Roman" w:hAnsi="Times New Roman"/>
          <w:noProof/>
        </w:rPr>
        <w:t>Ο αποκτών αποκτά αποκλειστικό έλεγχο επί του στόχου ή των στόχων κατά την έννοια του άρθρου 3 παράγραφος 2 του κανονισμού συγκεντρώσεων. Θα πρέπει να προσδιορίσετε τα μέσα απόκτησης αποκλειστικού ελέγχου επιλέγοντας τα σχετικά τετραγωνίδια:</w:t>
      </w:r>
    </w:p>
    <w:tbl>
      <w:tblPr>
        <w:tblStyle w:val="TableGrid4"/>
        <w:tblW w:w="4973" w:type="pct"/>
        <w:tblInd w:w="108" w:type="dxa"/>
        <w:tblLook w:val="04A0" w:firstRow="1" w:lastRow="0" w:firstColumn="1" w:lastColumn="0" w:noHBand="0" w:noVBand="1"/>
      </w:tblPr>
      <w:tblGrid>
        <w:gridCol w:w="9639"/>
      </w:tblGrid>
      <w:tr w:rsidR="002138D6" w:rsidRPr="002138D6"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2138D6" w:rsidRDefault="00592F66"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4E11D1" w:rsidRPr="008D6EC3">
                  <w:rPr>
                    <w:rFonts w:ascii="Segoe UI Symbol" w:hAnsi="Segoe UI Symbol" w:cs="Segoe UI Symbol"/>
                    <w:noProof/>
                  </w:rPr>
                  <w:t>☐</w:t>
                </w:r>
              </w:sdtContent>
            </w:sdt>
            <w:r w:rsidR="004E11D1">
              <w:rPr>
                <w:rFonts w:ascii="Times New Roman" w:hAnsi="Times New Roman"/>
                <w:noProof/>
              </w:rPr>
              <w:t xml:space="preserve"> Η [επιχείρηση 1] αποκτά θετικό αποκλειστικό έλεγχο, δηλαδή την πλειοψηφία των δικαιωμάτων ψήφου επί του στόχου ή των στόχων [αποκλειστικός έλεγχος σε νομική βάση (de jure)].</w:t>
            </w:r>
          </w:p>
        </w:tc>
      </w:tr>
      <w:tr w:rsidR="002138D6" w:rsidRPr="002138D6"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77777777" w:rsidR="002138D6" w:rsidRPr="002138D6" w:rsidRDefault="00592F66"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4E11D1" w:rsidRPr="008D6EC3">
                  <w:rPr>
                    <w:rFonts w:ascii="Segoe UI Symbol" w:eastAsia="Times New Roman" w:hAnsi="Segoe UI Symbol" w:cs="Segoe UI Symbol"/>
                    <w:noProof/>
                  </w:rPr>
                  <w:t>☐</w:t>
                </w:r>
              </w:sdtContent>
            </w:sdt>
            <w:r w:rsidR="004E11D1">
              <w:rPr>
                <w:rFonts w:ascii="Times New Roman" w:hAnsi="Times New Roman"/>
                <w:noProof/>
              </w:rPr>
              <w:t xml:space="preserve"> Η [επιχείρηση 1] αποκτά αρνητικό αποκλειστικό έλεγχο επί του στόχου ή των στόχων, δηλαδή τη δυνατότητα άσκησης αποκλειστικών δικαιωμάτων αρνησικυρίας όσον αφορά στρατηγικές αποφάσεις [αποκλειστικός έλεγχος σε νομική βάση (de jure)]. Θα πρέπει να εξηγήσετε ποιες είναι αυτές οι στρατηγικές αποφάσεις:</w:t>
            </w:r>
          </w:p>
        </w:tc>
      </w:tr>
      <w:tr w:rsidR="002138D6" w:rsidRPr="002138D6"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52DF4186" w14:textId="77777777" w:rsidR="002138D6" w:rsidRPr="002138D6" w:rsidRDefault="002138D6" w:rsidP="002138D6">
            <w:pPr>
              <w:ind w:left="284" w:hanging="284"/>
              <w:jc w:val="both"/>
              <w:rPr>
                <w:rFonts w:ascii="Times New Roman" w:eastAsia="Calibri" w:hAnsi="Times New Roman" w:cs="Times New Roman"/>
                <w:noProof/>
              </w:rPr>
            </w:pPr>
            <w:r>
              <w:rPr>
                <w:rFonts w:ascii="Segoe UI Symbol" w:hAnsi="Segoe UI Symbol"/>
                <w:noProof/>
              </w:rPr>
              <w:t>☐</w:t>
            </w:r>
            <w:r>
              <w:rPr>
                <w:rFonts w:ascii="Times New Roman" w:hAnsi="Times New Roman"/>
                <w:noProof/>
              </w:rPr>
              <w:t xml:space="preserve"> Η [επιχείρηση 1] αποκτά εκ των πραγμάτων (de facto) αποκλειστικό έλεγχο επί του στόχου ή των στόχων με [θα πρέπει να αναφέρετε ακριβές ποσοστό συμμετοχής και δικαιωμάτων ψήφου] %, δεδομένου ότι είναι πολύ πιθανό να επιτευχθεί πλειοψηφία στις συνελεύσεις των μετόχων (του στόχου). </w:t>
            </w:r>
          </w:p>
          <w:p w14:paraId="52DF4187" w14:textId="77777777" w:rsidR="002138D6" w:rsidRPr="002138D6" w:rsidRDefault="002138D6" w:rsidP="002138D6">
            <w:pPr>
              <w:ind w:left="284" w:hanging="284"/>
              <w:jc w:val="both"/>
              <w:rPr>
                <w:rFonts w:ascii="Times New Roman" w:eastAsia="Calibri" w:hAnsi="Times New Roman" w:cs="Times New Roman"/>
                <w:noProof/>
              </w:rPr>
            </w:pPr>
          </w:p>
          <w:p w14:paraId="52DF4188" w14:textId="77777777"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 xml:space="preserve">Θα πρέπει επίσης να αναφέρετε αν υπάρχουν στη συγκέντρωση οποιαδήποτε από τα ακόλουθα στοιχεία: </w:t>
            </w:r>
          </w:p>
          <w:p w14:paraId="52DF418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52DF418A"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Οι πρακτικές ψηφοφορίας στις συνελεύσεις των μετόχων του στόχου ή των στόχων κατά την τελευταία πενταετία είναι οι ακόλουθες: [θα πρέπει να παράσχετε πληροφορίες σχετικά με το ποσοστό προσέλευσης σε αυτές τις συνελεύσεις για κάθε έτος]. Με τη συμμετοχή της, η [επιχείρηση 1] είχε την πλειοψηφία στις συνελεύσεις των μετόχων επί σειρά ετών [θα πρέπει να προσδιορίσετε τις συνελεύσεις].  </w:t>
            </w:r>
          </w:p>
          <w:p w14:paraId="52DF418B"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Οι υπόλοιπες μετοχές είναι ευρέως διασκορπισμένες.</w:t>
            </w:r>
          </w:p>
          <w:p w14:paraId="52DF418C"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Άλλοι σημαντικοί μέτοχοι έχουν διαρθρωτικούς, οικονομικούς ή οικογενειακούς δεσμούς με την [επιχείρηση 1]. Θα πρέπει να εξηγήσετε τους δεσμούς αυτούς: […]. </w:t>
            </w:r>
          </w:p>
          <w:p w14:paraId="52DF418D" w14:textId="77777777" w:rsidR="002138D6" w:rsidRPr="002138D6" w:rsidRDefault="002138D6" w:rsidP="002138D6">
            <w:pPr>
              <w:pStyle w:val="ListParagraph"/>
              <w:ind w:hanging="265"/>
              <w:rPr>
                <w:rFonts w:eastAsia="Calibri"/>
                <w:noProof/>
                <w:sz w:val="22"/>
              </w:rPr>
            </w:pPr>
            <w:r>
              <w:rPr>
                <w:rFonts w:ascii="Segoe UI Symbol" w:hAnsi="Segoe UI Symbol"/>
                <w:noProof/>
                <w:sz w:val="22"/>
              </w:rPr>
              <w:t>☐</w:t>
            </w:r>
            <w:r>
              <w:rPr>
                <w:noProof/>
                <w:sz w:val="22"/>
              </w:rPr>
              <w:t xml:space="preserve"> Άλλοι μέτοχοι έχουν αμιγώς οικονομικό συμφέρον (στον στόχο).</w:t>
            </w:r>
          </w:p>
        </w:tc>
      </w:tr>
    </w:tbl>
    <w:p w14:paraId="52DF418F" w14:textId="77777777" w:rsidR="002138D6" w:rsidRPr="002138D6" w:rsidRDefault="002138D6" w:rsidP="002138D6">
      <w:pPr>
        <w:rPr>
          <w:rFonts w:ascii="Times New Roman" w:eastAsia="Calibri" w:hAnsi="Times New Roman" w:cs="Times New Roman"/>
          <w:noProof/>
        </w:rPr>
      </w:pPr>
    </w:p>
    <w:p w14:paraId="52DF4190" w14:textId="77777777" w:rsidR="002138D6" w:rsidRPr="002138D6" w:rsidRDefault="00592F66"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b/>
          <w:noProof/>
        </w:rPr>
        <w:t xml:space="preserve"> Απόκτηση από κοινού ελέγχου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14:paraId="52DF4192" w14:textId="77777777" w:rsidTr="00D50649">
        <w:tc>
          <w:tcPr>
            <w:tcW w:w="9933" w:type="dxa"/>
            <w:gridSpan w:val="4"/>
          </w:tcPr>
          <w:p w14:paraId="52DF4191" w14:textId="77777777" w:rsidR="002138D6" w:rsidRPr="002138D6" w:rsidRDefault="00592F66"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4E11D1" w:rsidRPr="008D6EC3">
                  <w:rPr>
                    <w:rFonts w:ascii="Segoe UI Symbol" w:hAnsi="Segoe UI Symbol" w:cs="Segoe UI Symbol"/>
                    <w:noProof/>
                    <w:sz w:val="20"/>
                  </w:rPr>
                  <w:t>☐</w:t>
                </w:r>
              </w:sdtContent>
            </w:sdt>
            <w:r w:rsidR="004E11D1">
              <w:rPr>
                <w:rFonts w:ascii="Times New Roman" w:hAnsi="Times New Roman"/>
                <w:noProof/>
                <w:sz w:val="20"/>
              </w:rPr>
              <w:t xml:space="preserve"> Η [επιχείρηση 1], η [επιχείρηση 2] και η [επιχείρηση 3] (προσθέστε και άλλες, εφόσον απαιτείται) αποκτούν από κοινού έλεγχο επί του στόχου ή των στόχων κατά την έννοια του άρθρου 3 παράγραφος 2 του κανονισμού συγκεντρώσεων βάσει της ισότητας των δικαιωμάτων ψήφου ή διορισμού σε όργανα λήψης αποφάσεων ή βάσει των δικαιωμάτων αρνησικυρίας (σημεία 64-73 της κωδικοποιημένης ανακοίνωσης της Επιτροπής για θέματα δικαιοδοσίας). </w:t>
            </w:r>
          </w:p>
        </w:tc>
      </w:tr>
      <w:tr w:rsidR="002138D6" w:rsidRPr="002138D6" w14:paraId="52DF4195" w14:textId="77777777" w:rsidTr="00D50649">
        <w:tc>
          <w:tcPr>
            <w:tcW w:w="2483" w:type="dxa"/>
            <w:vMerge w:val="restart"/>
          </w:tcPr>
          <w:p w14:paraId="52DF4193" w14:textId="77777777" w:rsidR="002138D6" w:rsidRPr="002138D6"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Αποκτώντες</w:t>
            </w:r>
          </w:p>
        </w:tc>
      </w:tr>
      <w:tr w:rsidR="002138D6" w:rsidRPr="002138D6" w14:paraId="52DF419A" w14:textId="77777777" w:rsidTr="00D50649">
        <w:tc>
          <w:tcPr>
            <w:tcW w:w="2483" w:type="dxa"/>
            <w:vMerge/>
          </w:tcPr>
          <w:p w14:paraId="52DF4196" w14:textId="77777777" w:rsidR="002138D6" w:rsidRPr="002138D6" w:rsidRDefault="002138D6" w:rsidP="00D50649">
            <w:pPr>
              <w:rPr>
                <w:rFonts w:ascii="Times New Roman" w:eastAsia="Calibri" w:hAnsi="Times New Roman" w:cs="Times New Roman"/>
                <w:b/>
                <w:noProof/>
              </w:rPr>
            </w:pPr>
          </w:p>
        </w:tc>
        <w:tc>
          <w:tcPr>
            <w:tcW w:w="2483" w:type="dxa"/>
          </w:tcPr>
          <w:p w14:paraId="52DF4197"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Επιχείρηση 1:</w:t>
            </w:r>
          </w:p>
        </w:tc>
        <w:tc>
          <w:tcPr>
            <w:tcW w:w="2483" w:type="dxa"/>
          </w:tcPr>
          <w:p w14:paraId="52DF4198"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Επιχείρηση 2:</w:t>
            </w:r>
          </w:p>
        </w:tc>
        <w:tc>
          <w:tcPr>
            <w:tcW w:w="2484" w:type="dxa"/>
          </w:tcPr>
          <w:p w14:paraId="52DF4199"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Επιχείρηση 3:</w:t>
            </w:r>
          </w:p>
        </w:tc>
      </w:tr>
      <w:tr w:rsidR="002138D6" w:rsidRPr="002138D6" w14:paraId="52DF419F" w14:textId="77777777" w:rsidTr="00D50649">
        <w:tc>
          <w:tcPr>
            <w:tcW w:w="2483" w:type="dxa"/>
          </w:tcPr>
          <w:p w14:paraId="52DF419B" w14:textId="77777777" w:rsidR="002138D6" w:rsidRPr="002138D6" w:rsidRDefault="002138D6" w:rsidP="00D50649">
            <w:pPr>
              <w:rPr>
                <w:rFonts w:ascii="Times New Roman" w:eastAsia="Calibri" w:hAnsi="Times New Roman" w:cs="Times New Roman"/>
                <w:b/>
                <w:noProof/>
              </w:rPr>
            </w:pPr>
            <w:r>
              <w:rPr>
                <w:rFonts w:ascii="Times New Roman" w:hAnsi="Times New Roman"/>
                <w:b/>
                <w:noProof/>
                <w:sz w:val="16"/>
              </w:rPr>
              <w:t>Συμμετοχή στο μετοχικό κεφάλαιο της κοινής επιχείρησης (%)</w:t>
            </w:r>
          </w:p>
        </w:tc>
        <w:tc>
          <w:tcPr>
            <w:tcW w:w="2483" w:type="dxa"/>
          </w:tcPr>
          <w:p w14:paraId="52DF419C" w14:textId="77777777" w:rsidR="002138D6" w:rsidRPr="002138D6" w:rsidRDefault="002138D6" w:rsidP="00D50649">
            <w:pPr>
              <w:rPr>
                <w:rFonts w:ascii="Times New Roman" w:eastAsia="Calibri" w:hAnsi="Times New Roman" w:cs="Times New Roman"/>
                <w:b/>
                <w:noProof/>
              </w:rPr>
            </w:pPr>
          </w:p>
        </w:tc>
        <w:tc>
          <w:tcPr>
            <w:tcW w:w="2483" w:type="dxa"/>
          </w:tcPr>
          <w:p w14:paraId="52DF419D" w14:textId="77777777" w:rsidR="002138D6" w:rsidRPr="002138D6" w:rsidRDefault="002138D6" w:rsidP="00D50649">
            <w:pPr>
              <w:rPr>
                <w:rFonts w:ascii="Times New Roman" w:eastAsia="Calibri" w:hAnsi="Times New Roman" w:cs="Times New Roman"/>
                <w:b/>
                <w:noProof/>
              </w:rPr>
            </w:pPr>
          </w:p>
        </w:tc>
        <w:tc>
          <w:tcPr>
            <w:tcW w:w="2484" w:type="dxa"/>
          </w:tcPr>
          <w:p w14:paraId="52DF419E" w14:textId="77777777" w:rsidR="002138D6" w:rsidRPr="002138D6" w:rsidRDefault="002138D6" w:rsidP="00D50649">
            <w:pPr>
              <w:rPr>
                <w:rFonts w:ascii="Times New Roman" w:eastAsia="Calibri" w:hAnsi="Times New Roman" w:cs="Times New Roman"/>
                <w:b/>
                <w:noProof/>
              </w:rPr>
            </w:pPr>
          </w:p>
        </w:tc>
      </w:tr>
      <w:tr w:rsidR="002138D6" w:rsidRPr="002138D6" w14:paraId="52DF41A4" w14:textId="77777777" w:rsidTr="00D50649">
        <w:tc>
          <w:tcPr>
            <w:tcW w:w="2483" w:type="dxa"/>
          </w:tcPr>
          <w:p w14:paraId="52DF41A0"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Δικαιώματα ψήφου (%)</w:t>
            </w:r>
          </w:p>
        </w:tc>
        <w:tc>
          <w:tcPr>
            <w:tcW w:w="2483" w:type="dxa"/>
          </w:tcPr>
          <w:p w14:paraId="52DF41A1" w14:textId="77777777" w:rsidR="002138D6" w:rsidRPr="002138D6" w:rsidRDefault="002138D6" w:rsidP="00D50649">
            <w:pPr>
              <w:rPr>
                <w:rFonts w:ascii="Times New Roman" w:eastAsia="Calibri" w:hAnsi="Times New Roman" w:cs="Times New Roman"/>
                <w:b/>
                <w:noProof/>
              </w:rPr>
            </w:pPr>
          </w:p>
        </w:tc>
        <w:tc>
          <w:tcPr>
            <w:tcW w:w="2483" w:type="dxa"/>
          </w:tcPr>
          <w:p w14:paraId="52DF41A2" w14:textId="77777777" w:rsidR="002138D6" w:rsidRPr="002138D6" w:rsidRDefault="002138D6" w:rsidP="00D50649">
            <w:pPr>
              <w:rPr>
                <w:rFonts w:ascii="Times New Roman" w:eastAsia="Calibri" w:hAnsi="Times New Roman" w:cs="Times New Roman"/>
                <w:b/>
                <w:noProof/>
              </w:rPr>
            </w:pPr>
          </w:p>
        </w:tc>
        <w:tc>
          <w:tcPr>
            <w:tcW w:w="2484" w:type="dxa"/>
          </w:tcPr>
          <w:p w14:paraId="52DF41A3" w14:textId="77777777" w:rsidR="002138D6" w:rsidRPr="002138D6" w:rsidRDefault="002138D6" w:rsidP="00D50649">
            <w:pPr>
              <w:rPr>
                <w:rFonts w:ascii="Times New Roman" w:eastAsia="Calibri" w:hAnsi="Times New Roman" w:cs="Times New Roman"/>
                <w:b/>
                <w:noProof/>
              </w:rPr>
            </w:pPr>
          </w:p>
        </w:tc>
      </w:tr>
      <w:tr w:rsidR="002138D6" w:rsidRPr="002138D6" w14:paraId="52DF41A9" w14:textId="77777777" w:rsidTr="00D50649">
        <w:tc>
          <w:tcPr>
            <w:tcW w:w="2483" w:type="dxa"/>
            <w:vAlign w:val="center"/>
          </w:tcPr>
          <w:p w14:paraId="52DF41A5"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Αριθμός εκπροσώπων που διορίζονται στο όργανο λήψης αποφάσεων του στόχου</w:t>
            </w:r>
            <w:r>
              <w:rPr>
                <w:rStyle w:val="FootnoteReference"/>
                <w:rFonts w:ascii="Times New Roman" w:hAnsi="Times New Roman" w:cs="Times New Roman"/>
                <w:b/>
                <w:noProof/>
                <w:sz w:val="16"/>
                <w:lang w:val="en-US"/>
              </w:rPr>
              <w:footnoteReference w:id="31"/>
            </w:r>
            <w:r>
              <w:rPr>
                <w:rFonts w:ascii="Times New Roman" w:hAnsi="Times New Roman"/>
                <w:b/>
                <w:noProof/>
                <w:sz w:val="16"/>
              </w:rPr>
              <w:t xml:space="preserve"> / συνολικός αριθμός μελών του οργάνου λήψης αποφάσεων</w:t>
            </w:r>
          </w:p>
        </w:tc>
        <w:tc>
          <w:tcPr>
            <w:tcW w:w="2483" w:type="dxa"/>
          </w:tcPr>
          <w:p w14:paraId="52DF41A6" w14:textId="77777777" w:rsidR="002138D6" w:rsidRPr="002138D6" w:rsidRDefault="002138D6" w:rsidP="00D50649">
            <w:pPr>
              <w:rPr>
                <w:rFonts w:ascii="Times New Roman" w:eastAsia="Calibri" w:hAnsi="Times New Roman" w:cs="Times New Roman"/>
                <w:b/>
                <w:noProof/>
              </w:rPr>
            </w:pPr>
          </w:p>
        </w:tc>
        <w:tc>
          <w:tcPr>
            <w:tcW w:w="2483" w:type="dxa"/>
          </w:tcPr>
          <w:p w14:paraId="52DF41A7" w14:textId="77777777" w:rsidR="002138D6" w:rsidRPr="002138D6" w:rsidRDefault="002138D6" w:rsidP="00D50649">
            <w:pPr>
              <w:rPr>
                <w:rFonts w:ascii="Times New Roman" w:eastAsia="Calibri" w:hAnsi="Times New Roman" w:cs="Times New Roman"/>
                <w:b/>
                <w:noProof/>
              </w:rPr>
            </w:pPr>
          </w:p>
        </w:tc>
        <w:tc>
          <w:tcPr>
            <w:tcW w:w="2484" w:type="dxa"/>
          </w:tcPr>
          <w:p w14:paraId="52DF41A8" w14:textId="77777777" w:rsidR="002138D6" w:rsidRPr="002138D6" w:rsidRDefault="002138D6" w:rsidP="00D50649">
            <w:pPr>
              <w:rPr>
                <w:rFonts w:ascii="Times New Roman" w:eastAsia="Calibri" w:hAnsi="Times New Roman" w:cs="Times New Roman"/>
                <w:b/>
                <w:noProof/>
              </w:rPr>
            </w:pPr>
          </w:p>
        </w:tc>
      </w:tr>
      <w:tr w:rsidR="002138D6" w:rsidRPr="002138D6" w14:paraId="52DF41B1" w14:textId="77777777" w:rsidTr="00D50649">
        <w:tc>
          <w:tcPr>
            <w:tcW w:w="2483" w:type="dxa"/>
            <w:vAlign w:val="center"/>
          </w:tcPr>
          <w:p w14:paraId="52DF41AA"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Ο εκπρόσωπος του διοικητικού οργάνου διαθέτει αποφασιστική ψήφο (ναι/όχι)</w:t>
            </w:r>
          </w:p>
        </w:tc>
        <w:tc>
          <w:tcPr>
            <w:tcW w:w="2483" w:type="dxa"/>
          </w:tcPr>
          <w:p w14:paraId="52DF41AB" w14:textId="77777777" w:rsidR="002138D6" w:rsidRPr="002138D6" w:rsidRDefault="00592F6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Ναι</w:t>
            </w:r>
          </w:p>
          <w:p w14:paraId="52DF41AC" w14:textId="77777777" w:rsidR="002138D6" w:rsidRPr="002138D6" w:rsidRDefault="00592F66"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Όχι</w:t>
            </w:r>
          </w:p>
        </w:tc>
        <w:tc>
          <w:tcPr>
            <w:tcW w:w="2483" w:type="dxa"/>
          </w:tcPr>
          <w:p w14:paraId="52DF41AD" w14:textId="77777777" w:rsidR="002138D6" w:rsidRPr="002138D6" w:rsidRDefault="00592F6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Ναι</w:t>
            </w:r>
          </w:p>
          <w:p w14:paraId="52DF41AE" w14:textId="77777777" w:rsidR="002138D6" w:rsidRPr="002138D6" w:rsidRDefault="00592F66"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Όχι</w:t>
            </w:r>
          </w:p>
        </w:tc>
        <w:tc>
          <w:tcPr>
            <w:tcW w:w="2484" w:type="dxa"/>
          </w:tcPr>
          <w:p w14:paraId="52DF41AF" w14:textId="77777777" w:rsidR="002138D6" w:rsidRPr="002138D6" w:rsidRDefault="00592F6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Ναι</w:t>
            </w:r>
          </w:p>
          <w:p w14:paraId="52DF41B0" w14:textId="77777777" w:rsidR="002138D6" w:rsidRPr="002138D6" w:rsidRDefault="00592F66"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Όχι</w:t>
            </w:r>
          </w:p>
        </w:tc>
      </w:tr>
      <w:tr w:rsidR="002138D6" w:rsidRPr="002138D6" w14:paraId="52DF41B9" w14:textId="77777777" w:rsidTr="00D50649">
        <w:tc>
          <w:tcPr>
            <w:tcW w:w="2483" w:type="dxa"/>
            <w:vAlign w:val="center"/>
          </w:tcPr>
          <w:p w14:paraId="52DF41B2"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Δικαιώματα αρνησικυρίας όσον αφορά τον διορισμό ανώτερων διοικητικών στελεχών (ναι/όχι)</w:t>
            </w:r>
          </w:p>
        </w:tc>
        <w:tc>
          <w:tcPr>
            <w:tcW w:w="2483" w:type="dxa"/>
          </w:tcPr>
          <w:p w14:paraId="52DF41B3"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Ναι</w:t>
            </w:r>
          </w:p>
          <w:p w14:paraId="52DF41B4" w14:textId="77777777" w:rsidR="002138D6" w:rsidRPr="002138D6" w:rsidRDefault="00592F66"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Όχι</w:t>
            </w:r>
          </w:p>
        </w:tc>
        <w:tc>
          <w:tcPr>
            <w:tcW w:w="2483" w:type="dxa"/>
          </w:tcPr>
          <w:p w14:paraId="52DF41B5"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Ναι</w:t>
            </w:r>
          </w:p>
          <w:p w14:paraId="52DF41B6" w14:textId="77777777" w:rsidR="002138D6" w:rsidRPr="002138D6" w:rsidRDefault="00592F66"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Όχι</w:t>
            </w:r>
          </w:p>
        </w:tc>
        <w:tc>
          <w:tcPr>
            <w:tcW w:w="2484" w:type="dxa"/>
          </w:tcPr>
          <w:p w14:paraId="52DF41B7"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Ναι</w:t>
            </w:r>
          </w:p>
          <w:p w14:paraId="52DF41B8" w14:textId="77777777" w:rsidR="002138D6" w:rsidRPr="002138D6" w:rsidRDefault="00592F66"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Όχι</w:t>
            </w:r>
          </w:p>
        </w:tc>
      </w:tr>
      <w:tr w:rsidR="002138D6" w:rsidRPr="002138D6" w14:paraId="52DF41C2" w14:textId="77777777" w:rsidTr="00D50649">
        <w:tc>
          <w:tcPr>
            <w:tcW w:w="2483" w:type="dxa"/>
            <w:vMerge w:val="restart"/>
            <w:vAlign w:val="center"/>
          </w:tcPr>
          <w:p w14:paraId="52DF41BA"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Δικαιώματα αρνησικυρίας όσον αφορά την έγκριση επιχειρησιακού σχεδίου (ναι/όχι)</w:t>
            </w:r>
          </w:p>
          <w:p w14:paraId="52DF41BB" w14:textId="77777777" w:rsidR="002138D6" w:rsidRPr="008D6EC3" w:rsidRDefault="002138D6" w:rsidP="002138D6">
            <w:pPr>
              <w:jc w:val="both"/>
              <w:rPr>
                <w:rFonts w:ascii="Times New Roman" w:hAnsi="Times New Roman" w:cs="Times New Roman"/>
                <w:b/>
                <w:noProof/>
                <w:sz w:val="16"/>
                <w:szCs w:val="16"/>
              </w:rPr>
            </w:pPr>
          </w:p>
        </w:tc>
        <w:tc>
          <w:tcPr>
            <w:tcW w:w="2483" w:type="dxa"/>
          </w:tcPr>
          <w:p w14:paraId="52DF41BC"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Ναι</w:t>
            </w:r>
          </w:p>
          <w:p w14:paraId="52DF41BD" w14:textId="77777777" w:rsidR="002138D6" w:rsidRPr="002138D6" w:rsidRDefault="00592F66"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Όχι</w:t>
            </w:r>
          </w:p>
        </w:tc>
        <w:tc>
          <w:tcPr>
            <w:tcW w:w="2483" w:type="dxa"/>
          </w:tcPr>
          <w:p w14:paraId="52DF41BE"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Ναι</w:t>
            </w:r>
          </w:p>
          <w:p w14:paraId="52DF41BF" w14:textId="77777777" w:rsidR="002138D6" w:rsidRPr="002138D6" w:rsidRDefault="00592F66"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Όχι</w:t>
            </w:r>
          </w:p>
        </w:tc>
        <w:tc>
          <w:tcPr>
            <w:tcW w:w="2484" w:type="dxa"/>
          </w:tcPr>
          <w:p w14:paraId="52DF41C0"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Ναι</w:t>
            </w:r>
          </w:p>
          <w:p w14:paraId="52DF41C1" w14:textId="77777777" w:rsidR="002138D6" w:rsidRPr="002138D6" w:rsidRDefault="00592F66"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Όχι</w:t>
            </w:r>
          </w:p>
        </w:tc>
      </w:tr>
      <w:tr w:rsidR="002138D6" w:rsidRPr="002138D6" w14:paraId="52DF41C5" w14:textId="77777777" w:rsidTr="00D50649">
        <w:tc>
          <w:tcPr>
            <w:tcW w:w="2483" w:type="dxa"/>
            <w:vMerge/>
            <w:vAlign w:val="center"/>
          </w:tcPr>
          <w:p w14:paraId="52DF41C3" w14:textId="77777777"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14:paraId="52DF41C4"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Pr>
                <w:rFonts w:ascii="Times New Roman" w:hAnsi="Times New Roman"/>
                <w:b/>
                <w:noProof/>
                <w:sz w:val="16"/>
              </w:rPr>
              <w:t xml:space="preserve">Εάν ναι, υποβάλετε αντίγραφο του/των πλέον πρόσφατου/-ων επιχειρηματικού/-ών σχεδίου/-ων του στόχου. </w:t>
            </w:r>
          </w:p>
        </w:tc>
      </w:tr>
      <w:tr w:rsidR="002138D6" w:rsidRPr="002138D6" w14:paraId="52DF41CD" w14:textId="77777777" w:rsidTr="00D50649">
        <w:tc>
          <w:tcPr>
            <w:tcW w:w="2483" w:type="dxa"/>
            <w:vAlign w:val="center"/>
          </w:tcPr>
          <w:p w14:paraId="52DF41C6"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Δικαιώματα αρνησικυρίας όσον αφορά την έγκριση του προϋπολογισμού (ναι/όχι)</w:t>
            </w:r>
          </w:p>
        </w:tc>
        <w:tc>
          <w:tcPr>
            <w:tcW w:w="2483" w:type="dxa"/>
          </w:tcPr>
          <w:p w14:paraId="52DF41C7"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Ναι</w:t>
            </w:r>
          </w:p>
          <w:p w14:paraId="52DF41C8" w14:textId="77777777" w:rsidR="002138D6" w:rsidRPr="002138D6" w:rsidRDefault="00592F66"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Όχι</w:t>
            </w:r>
          </w:p>
        </w:tc>
        <w:tc>
          <w:tcPr>
            <w:tcW w:w="2483" w:type="dxa"/>
          </w:tcPr>
          <w:p w14:paraId="52DF41C9"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Ναι</w:t>
            </w:r>
          </w:p>
          <w:p w14:paraId="52DF41CA" w14:textId="77777777" w:rsidR="002138D6" w:rsidRPr="002138D6" w:rsidRDefault="00592F66"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Όχι</w:t>
            </w:r>
          </w:p>
        </w:tc>
        <w:tc>
          <w:tcPr>
            <w:tcW w:w="2484" w:type="dxa"/>
          </w:tcPr>
          <w:p w14:paraId="52DF41CB"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Ναι</w:t>
            </w:r>
          </w:p>
          <w:p w14:paraId="52DF41CC" w14:textId="77777777" w:rsidR="002138D6" w:rsidRPr="002138D6" w:rsidRDefault="00592F66"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Όχι</w:t>
            </w:r>
          </w:p>
        </w:tc>
      </w:tr>
      <w:tr w:rsidR="002138D6" w:rsidRPr="002138D6" w14:paraId="52DF41D8" w14:textId="77777777" w:rsidTr="00D50649">
        <w:tc>
          <w:tcPr>
            <w:tcW w:w="2483" w:type="dxa"/>
            <w:vMerge w:val="restart"/>
            <w:vAlign w:val="center"/>
          </w:tcPr>
          <w:p w14:paraId="52DF41C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Δικαιώματα αρνησικυρίας όσον αφορά τις επενδύσεις</w:t>
            </w:r>
          </w:p>
        </w:tc>
        <w:tc>
          <w:tcPr>
            <w:tcW w:w="2483" w:type="dxa"/>
          </w:tcPr>
          <w:p w14:paraId="52DF41CF"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4E11D1" w:rsidRPr="008D6EC3">
                  <w:rPr>
                    <w:rFonts w:ascii="Segoe UI Symbol" w:eastAsia="MS Gothic" w:hAnsi="Segoe UI Symbol" w:cs="Segoe UI Symbol"/>
                    <w:b/>
                    <w:noProof/>
                    <w:sz w:val="16"/>
                  </w:rPr>
                  <w:t>☐</w:t>
                </w:r>
              </w:sdtContent>
            </w:sdt>
            <w:r w:rsidR="004E11D1">
              <w:rPr>
                <w:rFonts w:ascii="Times New Roman" w:hAnsi="Times New Roman"/>
                <w:b/>
                <w:noProof/>
                <w:sz w:val="16"/>
              </w:rPr>
              <w:t xml:space="preserve">  Ναι</w:t>
            </w:r>
          </w:p>
          <w:p w14:paraId="52DF41D0"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4E11D1" w:rsidRPr="008D6EC3">
                  <w:rPr>
                    <w:rFonts w:ascii="Segoe UI Symbol" w:eastAsia="MS Gothic" w:hAnsi="Segoe UI Symbol" w:cs="Segoe UI Symbol"/>
                    <w:b/>
                    <w:noProof/>
                    <w:sz w:val="16"/>
                  </w:rPr>
                  <w:t>☐</w:t>
                </w:r>
              </w:sdtContent>
            </w:sdt>
            <w:r w:rsidR="004E11D1">
              <w:rPr>
                <w:rFonts w:ascii="Times New Roman" w:hAnsi="Times New Roman"/>
                <w:b/>
                <w:noProof/>
                <w:sz w:val="16"/>
              </w:rPr>
              <w:t xml:space="preserve">  Όχι</w:t>
            </w:r>
          </w:p>
          <w:p w14:paraId="52DF41D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Αναφέρετε στο παρακάτω κελί το επίπεδο των επενδύσεων και τη συχνότητά τους στον συγκεκριμένο τομέα. </w:t>
            </w:r>
          </w:p>
        </w:tc>
        <w:tc>
          <w:tcPr>
            <w:tcW w:w="2483" w:type="dxa"/>
          </w:tcPr>
          <w:p w14:paraId="52DF41D2"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4E11D1" w:rsidRPr="008D6EC3">
                  <w:rPr>
                    <w:rFonts w:ascii="Segoe UI Symbol" w:eastAsia="MS Gothic" w:hAnsi="Segoe UI Symbol" w:cs="Segoe UI Symbol"/>
                    <w:b/>
                    <w:noProof/>
                    <w:sz w:val="16"/>
                  </w:rPr>
                  <w:t>☐</w:t>
                </w:r>
              </w:sdtContent>
            </w:sdt>
            <w:r w:rsidR="004E11D1">
              <w:rPr>
                <w:rFonts w:ascii="Times New Roman" w:hAnsi="Times New Roman"/>
                <w:b/>
                <w:noProof/>
                <w:sz w:val="16"/>
              </w:rPr>
              <w:t xml:space="preserve">  Ναι</w:t>
            </w:r>
          </w:p>
          <w:p w14:paraId="52DF41D3"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4E11D1" w:rsidRPr="008D6EC3">
                  <w:rPr>
                    <w:rFonts w:ascii="Segoe UI Symbol" w:eastAsia="MS Gothic" w:hAnsi="Segoe UI Symbol" w:cs="Segoe UI Symbol"/>
                    <w:b/>
                    <w:noProof/>
                    <w:sz w:val="16"/>
                  </w:rPr>
                  <w:t>☐</w:t>
                </w:r>
              </w:sdtContent>
            </w:sdt>
            <w:r w:rsidR="004E11D1">
              <w:rPr>
                <w:rFonts w:ascii="Times New Roman" w:hAnsi="Times New Roman"/>
                <w:b/>
                <w:noProof/>
                <w:sz w:val="16"/>
              </w:rPr>
              <w:t xml:space="preserve">  Όχι</w:t>
            </w:r>
          </w:p>
          <w:p w14:paraId="52DF41D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Αναφέρετε στο παρακάτω κελί το επίπεδο των επενδύσεων και τη συχνότητά τους στον συγκεκριμένο τομέα. </w:t>
            </w:r>
          </w:p>
        </w:tc>
        <w:tc>
          <w:tcPr>
            <w:tcW w:w="2484" w:type="dxa"/>
          </w:tcPr>
          <w:p w14:paraId="52DF41D5"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4E11D1" w:rsidRPr="008D6EC3">
                  <w:rPr>
                    <w:rFonts w:ascii="Segoe UI Symbol" w:eastAsia="MS Gothic" w:hAnsi="Segoe UI Symbol" w:cs="Segoe UI Symbol"/>
                    <w:b/>
                    <w:noProof/>
                    <w:sz w:val="16"/>
                  </w:rPr>
                  <w:t>☐</w:t>
                </w:r>
              </w:sdtContent>
            </w:sdt>
            <w:r w:rsidR="004E11D1">
              <w:rPr>
                <w:rFonts w:ascii="Times New Roman" w:hAnsi="Times New Roman"/>
                <w:b/>
                <w:noProof/>
                <w:sz w:val="16"/>
              </w:rPr>
              <w:t xml:space="preserve">  Ναι</w:t>
            </w:r>
          </w:p>
          <w:p w14:paraId="52DF41D6"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4E11D1" w:rsidRPr="008D6EC3">
                  <w:rPr>
                    <w:rFonts w:ascii="Segoe UI Symbol" w:eastAsia="MS Gothic" w:hAnsi="Segoe UI Symbol" w:cs="Segoe UI Symbol"/>
                    <w:b/>
                    <w:noProof/>
                    <w:sz w:val="16"/>
                  </w:rPr>
                  <w:t>☐</w:t>
                </w:r>
              </w:sdtContent>
            </w:sdt>
            <w:r w:rsidR="004E11D1">
              <w:rPr>
                <w:rFonts w:ascii="Times New Roman" w:hAnsi="Times New Roman"/>
                <w:b/>
                <w:noProof/>
                <w:sz w:val="16"/>
              </w:rPr>
              <w:t xml:space="preserve">  Όχι</w:t>
            </w:r>
          </w:p>
          <w:p w14:paraId="52DF41D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Αναφέρετε στο παρακάτω κελί το επίπεδο των επενδύσεων και τη συχνότητά τους στον συγκεκριμένο τομέα. </w:t>
            </w:r>
          </w:p>
        </w:tc>
      </w:tr>
      <w:tr w:rsidR="002138D6" w:rsidRPr="002138D6" w14:paraId="52DF41DD" w14:textId="77777777" w:rsidTr="00D50649">
        <w:tc>
          <w:tcPr>
            <w:tcW w:w="2483" w:type="dxa"/>
            <w:vMerge/>
            <w:vAlign w:val="center"/>
          </w:tcPr>
          <w:p w14:paraId="52DF41D9" w14:textId="77777777" w:rsidR="002138D6" w:rsidRPr="008D6EC3" w:rsidRDefault="002138D6" w:rsidP="002138D6">
            <w:pPr>
              <w:jc w:val="both"/>
              <w:rPr>
                <w:rFonts w:ascii="Times New Roman" w:hAnsi="Times New Roman" w:cs="Times New Roman"/>
                <w:b/>
                <w:noProof/>
                <w:sz w:val="16"/>
                <w:szCs w:val="16"/>
              </w:rPr>
            </w:pPr>
          </w:p>
        </w:tc>
        <w:tc>
          <w:tcPr>
            <w:tcW w:w="2483" w:type="dxa"/>
          </w:tcPr>
          <w:p w14:paraId="52DF41DA" w14:textId="77777777" w:rsidR="002138D6" w:rsidRPr="008D6EC3"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DB" w14:textId="77777777" w:rsidR="002138D6" w:rsidRPr="008D6EC3"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DC" w14:textId="77777777" w:rsidR="002138D6" w:rsidRPr="008D6EC3"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E8" w14:textId="77777777" w:rsidTr="00D50649">
        <w:tc>
          <w:tcPr>
            <w:tcW w:w="2483" w:type="dxa"/>
            <w:vMerge w:val="restart"/>
            <w:vAlign w:val="center"/>
          </w:tcPr>
          <w:p w14:paraId="52DF41D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Άλλα δικαιώματα που αφορούν ειδικά την αγορά</w:t>
            </w:r>
          </w:p>
        </w:tc>
        <w:tc>
          <w:tcPr>
            <w:tcW w:w="2483" w:type="dxa"/>
          </w:tcPr>
          <w:p w14:paraId="52DF41DF"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79984665"/>
                <w14:checkbox>
                  <w14:checked w14:val="0"/>
                  <w14:checkedState w14:val="2612" w14:font="MS Gothic"/>
                  <w14:uncheckedState w14:val="2610" w14:font="MS Gothic"/>
                </w14:checkbox>
              </w:sdtPr>
              <w:sdtEndPr>
                <w:rPr>
                  <w:szCs w:val="20"/>
                </w:rPr>
              </w:sdtEndPr>
              <w:sdtContent>
                <w:r w:rsidR="004E11D1" w:rsidRPr="008D6EC3">
                  <w:rPr>
                    <w:rFonts w:ascii="Segoe UI Symbol" w:eastAsia="MS Gothic" w:hAnsi="Segoe UI Symbol" w:cs="Segoe UI Symbol"/>
                    <w:b/>
                    <w:noProof/>
                    <w:sz w:val="16"/>
                  </w:rPr>
                  <w:t>☐</w:t>
                </w:r>
              </w:sdtContent>
            </w:sdt>
            <w:r w:rsidR="004E11D1">
              <w:rPr>
                <w:rFonts w:ascii="Times New Roman" w:hAnsi="Times New Roman"/>
                <w:b/>
                <w:noProof/>
                <w:sz w:val="16"/>
              </w:rPr>
              <w:t xml:space="preserve">  Ναι</w:t>
            </w:r>
          </w:p>
          <w:p w14:paraId="52DF41E0"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832050598"/>
                <w14:checkbox>
                  <w14:checked w14:val="0"/>
                  <w14:checkedState w14:val="2612" w14:font="MS Gothic"/>
                  <w14:uncheckedState w14:val="2610" w14:font="MS Gothic"/>
                </w14:checkbox>
              </w:sdtPr>
              <w:sdtEndPr>
                <w:rPr>
                  <w:szCs w:val="20"/>
                </w:rPr>
              </w:sdtEndPr>
              <w:sdtContent>
                <w:r w:rsidR="004E11D1" w:rsidRPr="008D6EC3">
                  <w:rPr>
                    <w:rFonts w:ascii="Segoe UI Symbol" w:eastAsia="MS Gothic" w:hAnsi="Segoe UI Symbol" w:cs="Segoe UI Symbol"/>
                    <w:b/>
                    <w:noProof/>
                    <w:sz w:val="16"/>
                  </w:rPr>
                  <w:t>☐</w:t>
                </w:r>
              </w:sdtContent>
            </w:sdt>
            <w:r w:rsidR="004E11D1">
              <w:rPr>
                <w:rFonts w:ascii="Times New Roman" w:hAnsi="Times New Roman"/>
                <w:b/>
                <w:noProof/>
                <w:sz w:val="16"/>
              </w:rPr>
              <w:t xml:space="preserve">  Όχι</w:t>
            </w:r>
          </w:p>
          <w:p w14:paraId="52DF41E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Αναφέρετε στο παρακάτω κελί τα δικαιώματα αρνησικυρίας.</w:t>
            </w:r>
          </w:p>
        </w:tc>
        <w:tc>
          <w:tcPr>
            <w:tcW w:w="2483" w:type="dxa"/>
          </w:tcPr>
          <w:p w14:paraId="52DF41E2"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43223998"/>
                <w14:checkbox>
                  <w14:checked w14:val="0"/>
                  <w14:checkedState w14:val="2612" w14:font="MS Gothic"/>
                  <w14:uncheckedState w14:val="2610" w14:font="MS Gothic"/>
                </w14:checkbox>
              </w:sdtPr>
              <w:sdtEndPr>
                <w:rPr>
                  <w:szCs w:val="20"/>
                </w:rPr>
              </w:sdtEndPr>
              <w:sdtContent>
                <w:r w:rsidR="004E11D1" w:rsidRPr="008D6EC3">
                  <w:rPr>
                    <w:rFonts w:ascii="Segoe UI Symbol" w:eastAsia="MS Gothic" w:hAnsi="Segoe UI Symbol" w:cs="Segoe UI Symbol"/>
                    <w:b/>
                    <w:noProof/>
                    <w:sz w:val="16"/>
                  </w:rPr>
                  <w:t>☐</w:t>
                </w:r>
              </w:sdtContent>
            </w:sdt>
            <w:r w:rsidR="004E11D1">
              <w:rPr>
                <w:rFonts w:ascii="Times New Roman" w:hAnsi="Times New Roman"/>
                <w:b/>
                <w:noProof/>
                <w:sz w:val="16"/>
              </w:rPr>
              <w:t xml:space="preserve">  Ναι</w:t>
            </w:r>
          </w:p>
          <w:p w14:paraId="52DF41E3"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55120116"/>
                <w14:checkbox>
                  <w14:checked w14:val="0"/>
                  <w14:checkedState w14:val="2612" w14:font="MS Gothic"/>
                  <w14:uncheckedState w14:val="2610" w14:font="MS Gothic"/>
                </w14:checkbox>
              </w:sdtPr>
              <w:sdtEndPr>
                <w:rPr>
                  <w:szCs w:val="20"/>
                </w:rPr>
              </w:sdtEndPr>
              <w:sdtContent>
                <w:r w:rsidR="004E11D1" w:rsidRPr="008D6EC3">
                  <w:rPr>
                    <w:rFonts w:ascii="Segoe UI Symbol" w:eastAsia="MS Gothic" w:hAnsi="Segoe UI Symbol" w:cs="Segoe UI Symbol"/>
                    <w:b/>
                    <w:noProof/>
                    <w:sz w:val="16"/>
                  </w:rPr>
                  <w:t>☐</w:t>
                </w:r>
              </w:sdtContent>
            </w:sdt>
            <w:r w:rsidR="004E11D1">
              <w:rPr>
                <w:rFonts w:ascii="Times New Roman" w:hAnsi="Times New Roman"/>
                <w:b/>
                <w:noProof/>
                <w:sz w:val="16"/>
              </w:rPr>
              <w:t xml:space="preserve">  Όχι</w:t>
            </w:r>
          </w:p>
          <w:p w14:paraId="52DF41E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Αναφέρετε στο παρακάτω κελί τα δικαιώματα αρνησικυρίας.</w:t>
            </w:r>
          </w:p>
        </w:tc>
        <w:tc>
          <w:tcPr>
            <w:tcW w:w="2484" w:type="dxa"/>
          </w:tcPr>
          <w:p w14:paraId="52DF41E5"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79645024"/>
                <w14:checkbox>
                  <w14:checked w14:val="0"/>
                  <w14:checkedState w14:val="2612" w14:font="MS Gothic"/>
                  <w14:uncheckedState w14:val="2610" w14:font="MS Gothic"/>
                </w14:checkbox>
              </w:sdtPr>
              <w:sdtEndPr>
                <w:rPr>
                  <w:szCs w:val="20"/>
                </w:rPr>
              </w:sdtEndPr>
              <w:sdtContent>
                <w:r w:rsidR="004E11D1" w:rsidRPr="008D6EC3">
                  <w:rPr>
                    <w:rFonts w:ascii="Segoe UI Symbol" w:eastAsia="MS Gothic" w:hAnsi="Segoe UI Symbol" w:cs="Segoe UI Symbol"/>
                    <w:b/>
                    <w:noProof/>
                    <w:sz w:val="16"/>
                  </w:rPr>
                  <w:t>☐</w:t>
                </w:r>
              </w:sdtContent>
            </w:sdt>
            <w:r w:rsidR="004E11D1">
              <w:rPr>
                <w:rFonts w:ascii="Times New Roman" w:hAnsi="Times New Roman"/>
                <w:b/>
                <w:noProof/>
                <w:sz w:val="16"/>
              </w:rPr>
              <w:t xml:space="preserve">  Ναι</w:t>
            </w:r>
          </w:p>
          <w:p w14:paraId="52DF41E6"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610859167"/>
                <w14:checkbox>
                  <w14:checked w14:val="0"/>
                  <w14:checkedState w14:val="2612" w14:font="MS Gothic"/>
                  <w14:uncheckedState w14:val="2610" w14:font="MS Gothic"/>
                </w14:checkbox>
              </w:sdtPr>
              <w:sdtEndPr>
                <w:rPr>
                  <w:szCs w:val="20"/>
                </w:rPr>
              </w:sdtEndPr>
              <w:sdtContent>
                <w:r w:rsidR="004E11D1" w:rsidRPr="008D6EC3">
                  <w:rPr>
                    <w:rFonts w:ascii="Segoe UI Symbol" w:eastAsia="MS Gothic" w:hAnsi="Segoe UI Symbol" w:cs="Segoe UI Symbol"/>
                    <w:b/>
                    <w:noProof/>
                    <w:sz w:val="16"/>
                  </w:rPr>
                  <w:t>☐</w:t>
                </w:r>
              </w:sdtContent>
            </w:sdt>
            <w:r w:rsidR="004E11D1">
              <w:rPr>
                <w:rFonts w:ascii="Times New Roman" w:hAnsi="Times New Roman"/>
                <w:b/>
                <w:noProof/>
                <w:sz w:val="16"/>
              </w:rPr>
              <w:t xml:space="preserve">  Όχι</w:t>
            </w:r>
          </w:p>
          <w:p w14:paraId="52DF41E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Αναφέρετε στο παρακάτω κελί τα δικαιώματα αρνησικυρίας.</w:t>
            </w:r>
          </w:p>
        </w:tc>
      </w:tr>
      <w:tr w:rsidR="002138D6" w:rsidRPr="002138D6" w14:paraId="52DF41ED" w14:textId="77777777" w:rsidTr="00D50649">
        <w:tc>
          <w:tcPr>
            <w:tcW w:w="2483" w:type="dxa"/>
            <w:vMerge/>
            <w:vAlign w:val="center"/>
          </w:tcPr>
          <w:p w14:paraId="52DF41E9" w14:textId="77777777" w:rsidR="002138D6" w:rsidRPr="008D6EC3" w:rsidRDefault="002138D6" w:rsidP="002138D6">
            <w:pPr>
              <w:jc w:val="both"/>
              <w:rPr>
                <w:rFonts w:ascii="Times New Roman" w:hAnsi="Times New Roman" w:cs="Times New Roman"/>
                <w:b/>
                <w:noProof/>
                <w:sz w:val="16"/>
                <w:szCs w:val="16"/>
              </w:rPr>
            </w:pPr>
          </w:p>
        </w:tc>
        <w:tc>
          <w:tcPr>
            <w:tcW w:w="2483" w:type="dxa"/>
          </w:tcPr>
          <w:p w14:paraId="52DF41EA" w14:textId="77777777" w:rsidR="002138D6" w:rsidRPr="008D6EC3"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EB" w14:textId="77777777" w:rsidR="002138D6" w:rsidRPr="008D6EC3"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EC" w14:textId="77777777" w:rsidR="002138D6" w:rsidRPr="008D6EC3"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F1" w14:textId="77777777" w:rsidTr="00D50649">
        <w:tc>
          <w:tcPr>
            <w:tcW w:w="9933" w:type="dxa"/>
            <w:gridSpan w:val="4"/>
            <w:vAlign w:val="center"/>
          </w:tcPr>
          <w:p w14:paraId="52DF41EE" w14:textId="77777777" w:rsidR="002138D6" w:rsidRPr="002138D6" w:rsidRDefault="00592F66"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4E11D1" w:rsidRPr="008D6EC3">
                  <w:rPr>
                    <w:rFonts w:ascii="Segoe UI Symbol" w:hAnsi="Segoe UI Symbol" w:cs="Segoe UI Symbol"/>
                    <w:noProof/>
                    <w:sz w:val="16"/>
                    <w:szCs w:val="16"/>
                  </w:rPr>
                  <w:t>☐</w:t>
                </w:r>
              </w:sdtContent>
            </w:sdt>
            <w:r w:rsidR="004E11D1">
              <w:rPr>
                <w:rFonts w:ascii="Times New Roman" w:hAnsi="Times New Roman"/>
                <w:noProof/>
                <w:sz w:val="16"/>
              </w:rPr>
              <w:t xml:space="preserve"> </w:t>
            </w:r>
            <w:r w:rsidR="004E11D1">
              <w:rPr>
                <w:rFonts w:ascii="Times New Roman" w:hAnsi="Times New Roman"/>
                <w:noProof/>
                <w:sz w:val="20"/>
              </w:rPr>
              <w:t xml:space="preserve">Η [επιχείρηση 1], η [επιχείρηση 2] και η [επιχείρηση 3] (προσθέστε και άλλες, εφόσον απαιτείται) αποκτούν από κοινού έλεγχο επί του στόχου ή των στόχων κατά την έννοια του άρθρου 3 παράγραφος 2 του κανονισμού συγκεντρώσεων με άλλα μέσα (βλ. σημεία 74-80 της κωδικοποιημένης ανακοίνωσης της Επιτροπής για θέματα δικαιοδοσίας), ειδικότερα: </w:t>
            </w:r>
          </w:p>
          <w:p w14:paraId="52DF41EF"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4E11D1" w:rsidRPr="008D6EC3">
                  <w:rPr>
                    <w:rFonts w:ascii="Segoe UI Symbol" w:eastAsia="MS Gothic" w:hAnsi="Segoe UI Symbol" w:cs="Segoe UI Symbol"/>
                    <w:noProof/>
                    <w:sz w:val="20"/>
                  </w:rPr>
                  <w:t>☐</w:t>
                </w:r>
              </w:sdtContent>
            </w:sdt>
            <w:r w:rsidR="004E11D1">
              <w:rPr>
                <w:rFonts w:ascii="Times New Roman" w:hAnsi="Times New Roman"/>
                <w:noProof/>
                <w:sz w:val="20"/>
              </w:rPr>
              <w:t xml:space="preserve"> Η [επιχείρηση 1], η [επιχείρηση 2] και η [επιχείρηση 3] (προσθέστε και άλλες, εφόσον απαιτείται) αποκτούν από κοινού έλεγχο επί του στόχου ή των στόχων μέσω συμφωνίας με την οποία δεσμεύονται να ενεργούν με τον ίδιο τρόπο (pooling agreement), εταιρείας χαρτοφυλακίου ή οποιουδήποτε άλλου νομικού μέσου. </w:t>
            </w:r>
          </w:p>
          <w:p w14:paraId="52DF41F0" w14:textId="77777777" w:rsidR="002138D6" w:rsidRPr="002138D6" w:rsidRDefault="00592F6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4E11D1" w:rsidRPr="008D6EC3">
                  <w:rPr>
                    <w:rFonts w:ascii="Segoe UI Symbol" w:eastAsia="MS Gothic" w:hAnsi="Segoe UI Symbol" w:cs="Segoe UI Symbol"/>
                    <w:noProof/>
                    <w:sz w:val="20"/>
                  </w:rPr>
                  <w:t>☐</w:t>
                </w:r>
              </w:sdtContent>
            </w:sdt>
            <w:r w:rsidR="004E11D1">
              <w:rPr>
                <w:rFonts w:ascii="Times New Roman" w:hAnsi="Times New Roman"/>
                <w:noProof/>
                <w:sz w:val="20"/>
              </w:rPr>
              <w:t xml:space="preserve"> Η [επιχείρηση 1], η [επιχείρηση 2] και η [επιχείρηση 3] (προσθέστε και άλλες, εφόσον απαιτείται) αποκτούν de facto από κοινού έλεγχο επί του στόχου ή των στόχων βάσει ισχυρής κοινότητας συμφερόντων. Θα πρέπει να εξηγήσετε την εν λόγω κοινότητα συμφερόντων: […]</w:t>
            </w:r>
          </w:p>
        </w:tc>
      </w:tr>
    </w:tbl>
    <w:p w14:paraId="52DF41F2" w14:textId="77777777" w:rsidR="002138D6" w:rsidRPr="002138D6" w:rsidRDefault="002138D6" w:rsidP="002138D6">
      <w:pPr>
        <w:ind w:left="851" w:hanging="567"/>
        <w:rPr>
          <w:rFonts w:ascii="Times New Roman" w:eastAsia="Calibri" w:hAnsi="Times New Roman" w:cs="Times New Roman"/>
          <w:b/>
          <w:noProof/>
        </w:rPr>
      </w:pPr>
    </w:p>
    <w:p w14:paraId="52DF41F3" w14:textId="7337F87C" w:rsidR="002138D6" w:rsidRPr="002138D6" w:rsidRDefault="002A6586" w:rsidP="002A6586">
      <w:pPr>
        <w:pStyle w:val="Heading2"/>
        <w:tabs>
          <w:tab w:val="left" w:pos="850"/>
        </w:tabs>
        <w:rPr>
          <w:rFonts w:eastAsia="Calibri"/>
          <w:noProof/>
        </w:rPr>
      </w:pPr>
      <w:r w:rsidRPr="002138D6">
        <w:rPr>
          <w:rFonts w:eastAsia="Calibri"/>
          <w:noProof/>
        </w:rPr>
        <w:t>6.3.</w:t>
      </w:r>
      <w:r w:rsidRPr="002138D6">
        <w:rPr>
          <w:rFonts w:eastAsia="Calibri"/>
          <w:noProof/>
        </w:rPr>
        <w:tab/>
      </w:r>
      <w:r w:rsidR="002138D6">
        <w:rPr>
          <w:noProof/>
        </w:rPr>
        <w:t>Λειτουργική αυτονομία (να συμπληρωθεί μόνο εάν η συγκέντρωση εμπίπτει στο άρθρο 3 παράγραφος 4 ή στο άρθρο 3 παράγραφος 1 στοιχείο β) σε συνδυασμό με το άρθρο 3 παράγραφος 4 του κανονισμού συγκεντρώσεων)</w:t>
      </w:r>
    </w:p>
    <w:tbl>
      <w:tblPr>
        <w:tblStyle w:val="TableGrid4"/>
        <w:tblW w:w="0" w:type="auto"/>
        <w:tblInd w:w="-372" w:type="dxa"/>
        <w:tblLook w:val="04A0" w:firstRow="1" w:lastRow="0" w:firstColumn="1" w:lastColumn="0" w:noHBand="0" w:noVBand="1"/>
      </w:tblPr>
      <w:tblGrid>
        <w:gridCol w:w="10063"/>
      </w:tblGrid>
      <w:tr w:rsidR="002138D6" w:rsidRPr="002138D6"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77777777" w:rsidR="002138D6" w:rsidRPr="002138D6" w:rsidRDefault="00592F66"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Η κοινή επιχείρηση είναι λειτουργικά αυτόνομη κατά την έννοια του άρθρου 3 παράγραφος 4 του κανονισμού συγκεντρώσεων, διότι η κοινή επιχείρηση ασκεί σε μόνιμη βάση όλες τις λειτουργίες μιας αυτόνομης οικονομικής οντότητας). Πιο συγκεκριμένα:</w:t>
            </w:r>
          </w:p>
        </w:tc>
      </w:tr>
      <w:tr w:rsidR="002138D6" w:rsidRPr="002138D6"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4E11D1" w:rsidRPr="008D6EC3">
                  <w:rPr>
                    <w:rFonts w:ascii="Segoe UI Symbol" w:eastAsia="MS Gothic" w:hAnsi="Segoe UI Symbol" w:cs="Segoe UI Symbol"/>
                    <w:noProof/>
                  </w:rPr>
                  <w:t>☐</w:t>
                </w:r>
              </w:sdtContent>
            </w:sdt>
            <w:r w:rsidR="004E11D1">
              <w:rPr>
                <w:rFonts w:ascii="Times New Roman" w:hAnsi="Times New Roman"/>
                <w:noProof/>
              </w:rPr>
              <w:t xml:space="preserve"> Η κοινή επιχείρηση θα διαθέτει επαρκείς πόρους για να λειτουργεί ανεξάρτητα στην αγορά, ιδίως διοίκηση με ειδικά καθήκοντα, επαρκείς οικονομικούς πόρους, προσωπικό και στοιχεία ενεργητικού.</w:t>
            </w:r>
          </w:p>
        </w:tc>
      </w:tr>
      <w:tr w:rsidR="002138D6" w:rsidRPr="002138D6"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4E11D1" w:rsidRPr="008D6EC3">
                  <w:rPr>
                    <w:rFonts w:ascii="Segoe UI Symbol" w:eastAsia="Times New Roman" w:hAnsi="Segoe UI Symbol" w:cs="Segoe UI Symbol"/>
                    <w:noProof/>
                  </w:rPr>
                  <w:t>☐</w:t>
                </w:r>
              </w:sdtContent>
            </w:sdt>
            <w:r w:rsidR="004E11D1">
              <w:rPr>
                <w:rFonts w:ascii="Times New Roman" w:hAnsi="Times New Roman"/>
                <w:noProof/>
              </w:rPr>
              <w:t xml:space="preserve"> Η κοινή επιχείρηση θα έχει δική της πρόσβαση ή παρουσία στην αγορά ανεξάρτητα από τις μητρικές της εταιρείες.</w:t>
            </w:r>
          </w:p>
        </w:tc>
      </w:tr>
      <w:tr w:rsidR="002138D6" w:rsidRPr="002138D6"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A"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4E11D1" w:rsidRPr="008D6EC3">
                  <w:rPr>
                    <w:rFonts w:ascii="Segoe UI Symbol" w:eastAsia="Times New Roman" w:hAnsi="Segoe UI Symbol" w:cs="Segoe UI Symbol"/>
                    <w:noProof/>
                  </w:rPr>
                  <w:t>☐</w:t>
                </w:r>
              </w:sdtContent>
            </w:sdt>
            <w:r w:rsidR="004E11D1">
              <w:rPr>
                <w:rFonts w:ascii="Times New Roman" w:hAnsi="Times New Roman"/>
                <w:noProof/>
              </w:rPr>
              <w:t xml:space="preserve"> Η κοινή επιχείρηση θα πραγματοποιεί πάνω από το 50 % των πωλήσεών της σε τρίτους σε μόνιμη βάση (δηλαδή μετά από αρχική περίοδο τριών ετών).  </w:t>
            </w:r>
          </w:p>
          <w:p w14:paraId="52DF41F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Ή</w:t>
            </w:r>
          </w:p>
          <w:p w14:paraId="52DF41FC"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4E11D1" w:rsidRPr="008D6EC3">
                  <w:rPr>
                    <w:rFonts w:ascii="Segoe UI Symbol" w:hAnsi="Segoe UI Symbol" w:cs="Segoe UI Symbol"/>
                    <w:noProof/>
                  </w:rPr>
                  <w:t>☐</w:t>
                </w:r>
              </w:sdtContent>
            </w:sdt>
            <w:r w:rsidR="004E11D1">
              <w:rPr>
                <w:rFonts w:ascii="Times New Roman" w:hAnsi="Times New Roman"/>
                <w:noProof/>
              </w:rPr>
              <w:t xml:space="preserve"> Η κοινή επιχείρηση πρόκειται να πραγματοποιεί πάνω από το 50 % των πωλήσεών στις μητρικές εταιρείες μετά από μια αρχική περίοδο, αλλά αυτές θα πραγματοποιούνται με βάση τους όρους της αγοράς, συμπεριλαμβανομένων των ίδιων όρων και προϋποθέσεων που ισχύουν για τις πωλήσεις σε τρίτους. </w:t>
            </w:r>
          </w:p>
        </w:tc>
      </w:tr>
      <w:tr w:rsidR="002138D6" w:rsidRPr="002138D6"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E"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4E11D1" w:rsidRPr="008D6EC3">
                  <w:rPr>
                    <w:rFonts w:ascii="Segoe UI Symbol" w:eastAsia="Times New Roman" w:hAnsi="Segoe UI Symbol" w:cs="Segoe UI Symbol"/>
                    <w:noProof/>
                  </w:rPr>
                  <w:t>☐</w:t>
                </w:r>
              </w:sdtContent>
            </w:sdt>
            <w:r w:rsidR="004E11D1">
              <w:rPr>
                <w:rFonts w:ascii="Times New Roman" w:hAnsi="Times New Roman"/>
                <w:noProof/>
              </w:rPr>
              <w:t xml:space="preserve"> Η κοινή επιχείρηση πρόκειται να λειτουργεί σε μόνιμη βάση, δεδομένου ότι δεν συστάθηκε για σύντομο χρονικό διάστημα και η διάρκεια των δραστηριοτήτων της θα είναι [αναφέρετε τη διάρκεια]. </w:t>
            </w:r>
          </w:p>
          <w:p w14:paraId="52DF41FF"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4E11D1" w:rsidRPr="008D6EC3">
                  <w:rPr>
                    <w:rFonts w:ascii="Segoe UI Symbol" w:eastAsia="Times New Roman" w:hAnsi="Segoe UI Symbol" w:cs="Segoe UI Symbol"/>
                    <w:noProof/>
                  </w:rPr>
                  <w:t>☐</w:t>
                </w:r>
              </w:sdtContent>
            </w:sdt>
            <w:r w:rsidR="004E11D1">
              <w:rPr>
                <w:rFonts w:ascii="Times New Roman" w:hAnsi="Times New Roman"/>
                <w:noProof/>
              </w:rPr>
              <w:t xml:space="preserve"> Δεν εκκρεμούν αποφάσεις τρίτων ή εξωτερικές αποφάσεις που έχουν θεμελιώδη σημασία για την έναρξη των επιχειρηματικών δραστηριοτήτων της κοινής επιχείρησης.  </w:t>
            </w:r>
          </w:p>
        </w:tc>
      </w:tr>
      <w:tr w:rsidR="002138D6" w:rsidRPr="002138D6"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Άλλο: [εξηγήστε] </w:t>
            </w:r>
          </w:p>
        </w:tc>
      </w:tr>
    </w:tbl>
    <w:p w14:paraId="52DF420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6D871B87" w:rsidR="002138D6" w:rsidRPr="002138D6" w:rsidRDefault="002A6586" w:rsidP="002A6586">
      <w:pPr>
        <w:pStyle w:val="Heading2"/>
        <w:tabs>
          <w:tab w:val="left" w:pos="850"/>
        </w:tabs>
        <w:rPr>
          <w:rFonts w:eastAsia="Calibri"/>
          <w:noProof/>
        </w:rPr>
      </w:pPr>
      <w:r w:rsidRPr="002138D6">
        <w:rPr>
          <w:rFonts w:eastAsia="Calibri"/>
          <w:noProof/>
        </w:rPr>
        <w:t>6.4.</w:t>
      </w:r>
      <w:r w:rsidRPr="002138D6">
        <w:rPr>
          <w:rFonts w:eastAsia="Calibri"/>
          <w:noProof/>
        </w:rPr>
        <w:tab/>
      </w:r>
      <w:r w:rsidR="002138D6">
        <w:rPr>
          <w:noProof/>
        </w:rPr>
        <w:t>Συμπληρώστε την απάντησή σας με τυχόν πρόσθετες πληροφορίες που επιθυμείτε να υποβάλετε στην Επιτροπή.</w:t>
      </w:r>
    </w:p>
    <w:tbl>
      <w:tblPr>
        <w:tblStyle w:val="TableGrid"/>
        <w:tblW w:w="0" w:type="auto"/>
        <w:tblInd w:w="-34" w:type="dxa"/>
        <w:tblLook w:val="04A0" w:firstRow="1" w:lastRow="0" w:firstColumn="1" w:lastColumn="0" w:noHBand="0" w:noVBand="1"/>
      </w:tblPr>
      <w:tblGrid>
        <w:gridCol w:w="9725"/>
      </w:tblGrid>
      <w:tr w:rsidR="002138D6" w:rsidRPr="002138D6" w14:paraId="52DF4206" w14:textId="77777777" w:rsidTr="00D50649">
        <w:trPr>
          <w:trHeight w:val="1042"/>
        </w:trPr>
        <w:tc>
          <w:tcPr>
            <w:tcW w:w="9725" w:type="dxa"/>
          </w:tcPr>
          <w:p w14:paraId="52DF4205" w14:textId="77777777" w:rsidR="002138D6" w:rsidRPr="002138D6" w:rsidRDefault="002138D6" w:rsidP="00D50649">
            <w:pPr>
              <w:rPr>
                <w:rFonts w:ascii="Times New Roman" w:eastAsia="Calibri" w:hAnsi="Times New Roman" w:cs="Times New Roman"/>
                <w:noProof/>
              </w:rPr>
            </w:pPr>
          </w:p>
        </w:tc>
      </w:tr>
    </w:tbl>
    <w:p w14:paraId="52DF4207" w14:textId="77777777" w:rsidR="002138D6" w:rsidRPr="002138D6" w:rsidRDefault="002138D6" w:rsidP="002138D6">
      <w:pPr>
        <w:pStyle w:val="SectionTitle"/>
        <w:spacing w:before="360"/>
        <w:rPr>
          <w:noProof/>
        </w:rPr>
      </w:pPr>
      <w:r>
        <w:rPr>
          <w:noProof/>
        </w:rPr>
        <w:t>ΤΜΗΜΑ 7</w:t>
      </w:r>
    </w:p>
    <w:p w14:paraId="52DF4208" w14:textId="77777777" w:rsidR="002138D6" w:rsidRPr="002138D6" w:rsidRDefault="002138D6" w:rsidP="002138D6">
      <w:pPr>
        <w:pStyle w:val="SectionTitle"/>
        <w:rPr>
          <w:noProof/>
        </w:rPr>
      </w:pPr>
      <w:r>
        <w:rPr>
          <w:noProof/>
        </w:rPr>
        <w:t>Κατηγορία απλοποιημένης εξέτασης (με βάση τα σχετικά σημεία της ανακοίνωσης για την απλοποιημένη διαδικασία)</w:t>
      </w:r>
    </w:p>
    <w:p w14:paraId="52DF4209" w14:textId="77777777" w:rsidR="002138D6" w:rsidRPr="002138D6" w:rsidRDefault="002138D6" w:rsidP="002138D6">
      <w:pPr>
        <w:keepNext/>
        <w:ind w:left="1417" w:hanging="567"/>
        <w:rPr>
          <w:rFonts w:ascii="Times New Roman" w:hAnsi="Times New Roman" w:cs="Times New Roman"/>
          <w:noProof/>
        </w:rPr>
      </w:pPr>
      <w:r>
        <w:rPr>
          <w:rFonts w:ascii="Times New Roman" w:hAnsi="Times New Roman"/>
          <w:b/>
          <w:noProof/>
        </w:rPr>
        <w:t>α)</w:t>
      </w:r>
      <w:r>
        <w:rPr>
          <w:noProof/>
        </w:rPr>
        <w:tab/>
      </w:r>
      <w:r>
        <w:rPr>
          <w:rFonts w:ascii="Times New Roman" w:hAnsi="Times New Roman"/>
          <w:b/>
          <w:noProof/>
        </w:rPr>
        <w:t xml:space="preserve">Σημείο 5 στοιχείο α) της ανακοίνωσης για την απλοποιημένη διαδικασία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2138D6" w:rsidRDefault="00592F66"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Η κοινή επιχείρηση δεν δραστηριοποιείται στο έδαφος του Ευρωπαϊκού Οικονομικού Χώρου (ΕΟΧ): </w:t>
            </w:r>
          </w:p>
        </w:tc>
      </w:tr>
      <w:tr w:rsidR="002138D6" w:rsidRPr="002138D6"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4E11D1" w:rsidRPr="008D6EC3">
                  <w:rPr>
                    <w:rFonts w:ascii="Segoe UI Symbol" w:hAnsi="Segoe UI Symbol" w:cs="Segoe UI Symbol"/>
                    <w:noProof/>
                  </w:rPr>
                  <w:t>☐</w:t>
                </w:r>
              </w:sdtContent>
            </w:sdt>
            <w:r w:rsidR="004E11D1">
              <w:rPr>
                <w:rFonts w:ascii="Times New Roman" w:hAnsi="Times New Roman"/>
                <w:noProof/>
              </w:rPr>
              <w:t xml:space="preserve"> Η κοινή επιχείρηση δεν έχει τρέχοντα (δηλαδή κατά τον χρόνο της κοινοποίησης) ή αναμενόμενο (κατά τα επόμενα τρία έτη μετά την κοινοποίηση) κύκλο εργασιών εντός του ΕΟΧ.</w:t>
            </w:r>
          </w:p>
        </w:tc>
      </w:tr>
      <w:tr w:rsidR="002138D6" w:rsidRPr="002138D6"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4E11D1" w:rsidRPr="008D6EC3">
                  <w:rPr>
                    <w:rFonts w:ascii="Segoe UI Symbol" w:eastAsia="Times New Roman" w:hAnsi="Segoe UI Symbol" w:cs="Segoe UI Symbol"/>
                    <w:noProof/>
                  </w:rPr>
                  <w:t>☐</w:t>
                </w:r>
              </w:sdtContent>
            </w:sdt>
            <w:r w:rsidR="004E11D1">
              <w:rPr>
                <w:rFonts w:ascii="Times New Roman" w:hAnsi="Times New Roman"/>
                <w:noProof/>
              </w:rPr>
              <w:t xml:space="preserve"> Οι μητρικές εταιρείες της κοινής επιχείρησης δεν έχουν προγραμματίσει μεταβιβάσεις στοιχείων ενεργητικού στην κοινή επιχείρηση εντός του ΕΟΧ κατά τον χρόνο της κοινοποίησης</w:t>
            </w:r>
            <w:r w:rsidR="004E11D1">
              <w:rPr>
                <w:rStyle w:val="FootnoteReference"/>
                <w:rFonts w:ascii="Times New Roman" w:hAnsi="Times New Roman" w:cs="Times New Roman"/>
                <w:noProof/>
              </w:rPr>
              <w:footnoteReference w:id="32"/>
            </w:r>
            <w:r w:rsidR="004E11D1">
              <w:rPr>
                <w:rFonts w:ascii="Times New Roman" w:hAnsi="Times New Roman"/>
                <w:noProof/>
              </w:rPr>
              <w:t>.</w:t>
            </w:r>
          </w:p>
        </w:tc>
      </w:tr>
      <w:tr w:rsidR="002138D6" w:rsidRPr="002138D6"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77777777" w:rsidR="002138D6" w:rsidRPr="002138D6" w:rsidRDefault="002138D6" w:rsidP="002138D6">
            <w:pPr>
              <w:pStyle w:val="ListBullet"/>
              <w:numPr>
                <w:ilvl w:val="0"/>
                <w:numId w:val="0"/>
              </w:numPr>
              <w:spacing w:after="0"/>
              <w:rPr>
                <w:rFonts w:eastAsia="Times New Roman"/>
                <w:noProof/>
                <w:szCs w:val="24"/>
              </w:rPr>
            </w:pPr>
            <w:r>
              <w:rPr>
                <w:noProof/>
              </w:rPr>
              <w:t>Εάν η συγκέντρωση πληροί τα κριτήρια του σημείου 5 στοιχείο α) της ανακοίνωσης για την απλοποιημένη διαδικασία, τα τμήματα 8, 9 και 11 κατωτέρω δεν χρειάζεται να συμπληρωθούν.</w:t>
            </w:r>
          </w:p>
        </w:tc>
      </w:tr>
    </w:tbl>
    <w:p w14:paraId="52DF421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ΚΑΙ/Ή</w:t>
      </w:r>
    </w:p>
    <w:p w14:paraId="52DF4213"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β)</w:t>
      </w:r>
      <w:r>
        <w:rPr>
          <w:noProof/>
        </w:rPr>
        <w:tab/>
      </w:r>
      <w:r>
        <w:rPr>
          <w:rFonts w:ascii="Times New Roman" w:hAnsi="Times New Roman"/>
          <w:b/>
          <w:noProof/>
        </w:rPr>
        <w:t xml:space="preserve">Σημείο 5 στοιχείο β) της ανακοίνωσης για την απλοποιημένη διαδικασία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4E11D1" w:rsidRPr="008D6EC3">
                  <w:rPr>
                    <w:rFonts w:ascii="Segoe UI Symbol" w:hAnsi="Segoe UI Symbol" w:cs="Segoe UI Symbol"/>
                    <w:noProof/>
                  </w:rPr>
                  <w:t>☐</w:t>
                </w:r>
              </w:sdtContent>
            </w:sdt>
            <w:r w:rsidR="004E11D1">
              <w:rPr>
                <w:rFonts w:ascii="Times New Roman" w:hAnsi="Times New Roman"/>
                <w:noProof/>
              </w:rPr>
              <w:t xml:space="preserve"> Η κοινή επιχείρηση ασκεί ελάχιστες τρέχουσες ή προβλεπόμενες δραστηριότητες εντός του ΕΟΧ: </w:t>
            </w:r>
          </w:p>
        </w:tc>
      </w:tr>
      <w:tr w:rsidR="002138D6" w:rsidRPr="002138D6"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rFonts w:ascii="Times New Roman" w:hAnsi="Times New Roman"/>
                <w:noProof/>
              </w:rPr>
              <w:t xml:space="preserve"> Ο ετήσιος τρέχων κύκλος εργασιών της κοινής επιχείρησης και/ή ο κύκλος εργασιών των εισφερόμενων δραστηριοτήτων</w:t>
            </w:r>
            <w:bookmarkStart w:id="13" w:name="_Ref101281513"/>
            <w:r w:rsidR="004E11D1">
              <w:rPr>
                <w:rStyle w:val="FootnoteReference"/>
                <w:rFonts w:ascii="Times New Roman" w:eastAsia="MS Gothic" w:hAnsi="Times New Roman" w:cs="Times New Roman"/>
                <w:noProof/>
                <w:szCs w:val="24"/>
              </w:rPr>
              <w:footnoteReference w:id="33"/>
            </w:r>
            <w:bookmarkEnd w:id="13"/>
            <w:r w:rsidR="004E11D1">
              <w:rPr>
                <w:rFonts w:ascii="Times New Roman" w:hAnsi="Times New Roman"/>
                <w:noProof/>
              </w:rPr>
              <w:t xml:space="preserve"> κατά τον χρόνο της κοινοποίησης, καθώς και ο ετήσιος κύκλος εργασιών που αναμένεται για τα τρία έτη μετά την κοινοποίηση είναι κάτω των 100 εκατομμυρίων EUR στον ΕΟΧ.</w:t>
            </w:r>
          </w:p>
        </w:tc>
      </w:tr>
      <w:tr w:rsidR="002138D6" w:rsidRPr="002138D6"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rFonts w:ascii="Times New Roman" w:hAnsi="Times New Roman"/>
                <w:noProof/>
              </w:rPr>
              <w:t xml:space="preserve"> Η συνολική αξία των μεταβιβάσεων στοιχείων ενεργητικού στην κοινή επιχείρηση οι οποίες έχουν προγραμματιστεί κατά τον χρόνο της κοινοποίησης</w:t>
            </w:r>
            <w:bookmarkStart w:id="14" w:name="_Ref101281515"/>
            <w:r w:rsidR="004E11D1">
              <w:rPr>
                <w:rStyle w:val="FootnoteReference"/>
                <w:rFonts w:ascii="Times New Roman" w:eastAsia="MS Gothic" w:hAnsi="Times New Roman" w:cs="Times New Roman"/>
                <w:noProof/>
                <w:szCs w:val="24"/>
              </w:rPr>
              <w:footnoteReference w:id="34"/>
            </w:r>
            <w:bookmarkEnd w:id="14"/>
            <w:r w:rsidR="004E11D1">
              <w:rPr>
                <w:rFonts w:ascii="Times New Roman" w:hAnsi="Times New Roman"/>
                <w:noProof/>
              </w:rPr>
              <w:t xml:space="preserve"> είναι μικρότερη από 100 εκατομμύρια EUR εντός του ΕΟΧ. </w:t>
            </w:r>
          </w:p>
        </w:tc>
      </w:tr>
    </w:tbl>
    <w:p w14:paraId="52DF421A"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ΚΑΙ/Ή</w:t>
      </w:r>
    </w:p>
    <w:p w14:paraId="52DF421B"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γ)</w:t>
      </w:r>
      <w:r>
        <w:rPr>
          <w:noProof/>
        </w:rPr>
        <w:tab/>
      </w:r>
      <w:r>
        <w:rPr>
          <w:rFonts w:ascii="Times New Roman" w:hAnsi="Times New Roman"/>
          <w:b/>
          <w:noProof/>
        </w:rPr>
        <w:t>Σημείο 5 στοιχείο γ) της ανακοίνωσης για την απλοποιημένη διαδικασία</w:t>
      </w:r>
      <w:r>
        <w:rPr>
          <w:rStyle w:val="FootnoteReference"/>
          <w:rFonts w:ascii="Times New Roman" w:hAnsi="Times New Roman" w:cs="Times New Roman"/>
          <w:b/>
          <w:noProof/>
        </w:rPr>
        <w:footnoteReference w:id="35"/>
      </w:r>
      <w:r>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Κανένα από τα μέρη που συμμετέχουν στη συγκέντρωση δεν δραστηριοποιείται στην ίδια αγορά προϊόντων και στην ίδια γεωγραφική αγορά.</w:t>
            </w:r>
          </w:p>
        </w:tc>
      </w:tr>
      <w:tr w:rsidR="002138D6" w:rsidRPr="002138D6"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77777777" w:rsidR="002138D6" w:rsidRPr="002138D6" w:rsidRDefault="00592F66"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rFonts w:ascii="Times New Roman" w:hAnsi="Times New Roman"/>
                <w:noProof/>
              </w:rPr>
              <w:t xml:space="preserve"> Κανένα από τα μέρη που συμμετέχουν στη συγκέντρωση δεν δραστηριοποιείται σε αγορές που η μία είναι προηγούμενου ή επόμενου σταδίου της άλλης.</w:t>
            </w:r>
          </w:p>
        </w:tc>
      </w:tr>
      <w:tr w:rsidR="002138D6" w:rsidRPr="002138D6"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77777777" w:rsidR="002138D6" w:rsidRPr="002138D6" w:rsidRDefault="002138D6" w:rsidP="00D50649">
            <w:pPr>
              <w:keepNext/>
              <w:tabs>
                <w:tab w:val="left" w:pos="284"/>
              </w:tabs>
              <w:ind w:right="-23"/>
              <w:rPr>
                <w:rFonts w:ascii="Times New Roman" w:eastAsia="Calibri" w:hAnsi="Times New Roman" w:cs="Times New Roman"/>
                <w:noProof/>
              </w:rPr>
            </w:pPr>
            <w:r>
              <w:rPr>
                <w:rFonts w:ascii="Times New Roman" w:hAnsi="Times New Roman"/>
                <w:noProof/>
              </w:rPr>
              <w:t>Εάν η συγκέντρωση πληροί τα κριτήρια του σημείου 5 στοιχείο γ) της ανακοίνωσης για την απλοποιημένη διαδικασία, τα τμήματα 8, 9 και 11 κατωτέρω δεν χρειάζεται να συμπληρωθούν.</w:t>
            </w:r>
          </w:p>
        </w:tc>
      </w:tr>
    </w:tbl>
    <w:p w14:paraId="52DF422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ΚΑΙ/Ή</w:t>
      </w:r>
    </w:p>
    <w:p w14:paraId="52DF4223"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δ)</w:t>
      </w:r>
      <w:r>
        <w:rPr>
          <w:noProof/>
        </w:rPr>
        <w:tab/>
      </w:r>
      <w:r>
        <w:rPr>
          <w:rFonts w:ascii="Times New Roman" w:hAnsi="Times New Roman"/>
          <w:b/>
          <w:noProof/>
        </w:rPr>
        <w:t xml:space="preserve">Σημείο 5 στοιχείο δ) της ανακοίνωσης για την απλοποιημένη διαδικασία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77777777" w:rsidR="002138D6" w:rsidRPr="002138D6" w:rsidRDefault="00592F66"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rFonts w:ascii="Times New Roman" w:hAnsi="Times New Roman"/>
                <w:noProof/>
              </w:rPr>
              <w:t xml:space="preserve"> Δύο ή περισσότερες επιχειρήσεις συγχωνεύονται, ή μία ή περισσότερες επιχειρήσεις αποκτούν τον αποκλειστικό ή από κοινού έλεγχο άλλης επιχείρησης και οι όροι που καθορίζονται στο σημείο 5 στοιχείο δ) σημεία i) και ii) της ανακοίνωσης για την απλοποιημένη διαδικασία πληρούνται υπό όλους τους ορισμούς ευλογοφανών αγορών</w:t>
            </w:r>
            <w:r w:rsidR="004E11D1">
              <w:rPr>
                <w:rStyle w:val="FootnoteReference"/>
                <w:rFonts w:ascii="Times New Roman" w:eastAsia="Calibri" w:hAnsi="Times New Roman" w:cs="Times New Roman"/>
                <w:noProof/>
              </w:rPr>
              <w:footnoteReference w:id="36"/>
            </w:r>
            <w:r w:rsidR="004E11D1">
              <w:rPr>
                <w:rFonts w:ascii="Times New Roman" w:hAnsi="Times New Roman"/>
                <w:noProof/>
              </w:rPr>
              <w:t>.</w:t>
            </w:r>
          </w:p>
        </w:tc>
      </w:tr>
      <w:tr w:rsidR="002138D6" w:rsidRPr="002138D6"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7777777" w:rsidR="002138D6" w:rsidRPr="002138D6" w:rsidRDefault="00592F66"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Τα συνδυασμένα μερίδια αγοράς όλων των μερών που συμμετέχουν στη συγκέντρωση και τα οποία ασκούν επιχειρηματικές δραστηριότητες στην ίδια αγορά προϊόντων και γεωγραφική αγορά (οριζόντιες αλληλεπικαλύψεις) πληρούν τουλάχιστον έναν από τους ακόλουθους όρους:</w:t>
            </w:r>
          </w:p>
          <w:p w14:paraId="52DF4227"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είναι χαμηλότερα από 20 %· </w:t>
            </w:r>
          </w:p>
          <w:p w14:paraId="52DF4228"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είναι χαμηλότερα από 50 % και η αύξηση (δέλτα) του δείκτη Herfindahl-Hirschman (HHI) που προκύπτει από τη συγκέντρωση στις αγορές αυτές είναι μικρότερη από 150</w:t>
            </w:r>
            <w:r w:rsidR="004E11D1">
              <w:rPr>
                <w:rStyle w:val="FootnoteReference"/>
                <w:rFonts w:ascii="Times New Roman" w:hAnsi="Times New Roman" w:cs="Times New Roman"/>
                <w:noProof/>
              </w:rPr>
              <w:footnoteReference w:id="37"/>
            </w:r>
            <w:r w:rsidR="004E11D1">
              <w:rPr>
                <w:rFonts w:ascii="Times New Roman" w:hAnsi="Times New Roman"/>
                <w:noProof/>
              </w:rPr>
              <w:t>.</w:t>
            </w:r>
          </w:p>
        </w:tc>
      </w:tr>
      <w:tr w:rsidR="002138D6" w:rsidRPr="002138D6"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77777777" w:rsidR="002138D6" w:rsidRPr="002138D6" w:rsidRDefault="00592F66"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w:t>
            </w:r>
            <w:r w:rsidR="004E11D1">
              <w:rPr>
                <w:rFonts w:ascii="Times New Roman" w:hAnsi="Times New Roman"/>
                <w:noProof/>
              </w:rPr>
              <w:t>Τα ατομικά και συνδυασμένα μερίδια αγοράς όλων των μερών που συμμετέχουν στη συγκέντρωση και τα οποία ασκούν επιχειρηματικές δραστηριότητες σε αγορά προϊόντων προηγούμενου ή επόμενου σταδίου σε σχέση με την αγορά προϊόντων όπου ασκεί δραστηριότητες οποιοδήποτε από τα άλλα μέρη που συμμετέχουν στη συγκέντρωση (κάθετες σχέσεις) πληρούν τουλάχιστον έναν από τους ακόλουθους όρους:</w:t>
            </w:r>
          </w:p>
          <w:p w14:paraId="52DF422B"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4E11D1" w:rsidRPr="008D6EC3">
                  <w:rPr>
                    <w:rFonts w:ascii="Segoe UI Symbol" w:hAnsi="Segoe UI Symbol" w:cs="Segoe UI Symbol"/>
                    <w:noProof/>
                  </w:rPr>
                  <w:t>☐</w:t>
                </w:r>
              </w:sdtContent>
            </w:sdt>
            <w:r w:rsidR="004E11D1">
              <w:rPr>
                <w:rFonts w:ascii="Times New Roman" w:hAnsi="Times New Roman"/>
                <w:noProof/>
              </w:rPr>
              <w:t xml:space="preserve"> είναι χαμηλότερα από 30 % στην αγορά προηγούμενου ή επόμενου σταδίου·</w:t>
            </w:r>
          </w:p>
          <w:p w14:paraId="52DF422C"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4E11D1" w:rsidRPr="008D6EC3">
                  <w:rPr>
                    <w:rFonts w:ascii="Segoe UI Symbol" w:hAnsi="Segoe UI Symbol" w:cs="Segoe UI Symbol"/>
                    <w:noProof/>
                  </w:rPr>
                  <w:t>☐</w:t>
                </w:r>
              </w:sdtContent>
            </w:sdt>
            <w:r w:rsidR="004E11D1">
              <w:rPr>
                <w:rFonts w:ascii="Times New Roman" w:hAnsi="Times New Roman"/>
                <w:noProof/>
              </w:rPr>
              <w:t xml:space="preserve"> είναι χαμηλότερα από 30 % στην αγορά προηγούμενου σταδίου και το αγοραστικό μερίδιο της οντότητας επόμενου σταδίου όσον αφορά τις εισροές προηγούμενου σταδίου είναι χαμηλότερο από 30 %·</w:t>
            </w:r>
          </w:p>
          <w:p w14:paraId="52DF422D"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4E11D1" w:rsidRPr="008D6EC3">
                  <w:rPr>
                    <w:rFonts w:ascii="Segoe UI Symbol" w:eastAsia="MS Gothic" w:hAnsi="Segoe UI Symbol" w:cs="Segoe UI Symbol"/>
                    <w:noProof/>
                  </w:rPr>
                  <w:t>☐</w:t>
                </w:r>
              </w:sdtContent>
            </w:sdt>
            <w:r w:rsidR="004E11D1">
              <w:rPr>
                <w:rFonts w:ascii="Times New Roman" w:hAnsi="Times New Roman"/>
                <w:noProof/>
              </w:rPr>
              <w:t xml:space="preserve"> είναι χαμηλότερα από 50 % τόσο στην αγορά προηγούμενου σταδίου όσο και στην αγορά επόμενου σταδίου, η αύξηση (δέλτα) του δείκτη HHI που προκύπτει από τη συγκέντρωση είναι μικρότερη από 150 τόσο στην αγορά προηγούμενου σταδίου όσο και στην αγορά επόμενου σταδίου και η μικρότερη επιχείρηση από την άποψη μεριδίων αγοράς είναι η ίδια στην αγορά προηγούμενου σταδίου και στην αγορά επόμενου σταδίου</w:t>
            </w:r>
            <w:r w:rsidR="004E11D1">
              <w:rPr>
                <w:rStyle w:val="FootnoteReference"/>
                <w:rFonts w:ascii="Times New Roman" w:hAnsi="Times New Roman" w:cs="Times New Roman"/>
                <w:noProof/>
                <w:lang w:val="en-US"/>
              </w:rPr>
              <w:footnoteReference w:id="38"/>
            </w:r>
            <w:r w:rsidR="004E11D1">
              <w:rPr>
                <w:rFonts w:ascii="Times New Roman" w:hAnsi="Times New Roman"/>
                <w:noProof/>
              </w:rPr>
              <w:t>.</w:t>
            </w:r>
          </w:p>
        </w:tc>
      </w:tr>
    </w:tbl>
    <w:p w14:paraId="52DF422F"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ΚΑΙ/Ή</w:t>
      </w:r>
    </w:p>
    <w:p w14:paraId="52DF4230"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ε)</w:t>
      </w:r>
      <w:r>
        <w:rPr>
          <w:noProof/>
        </w:rPr>
        <w:tab/>
      </w:r>
      <w:r>
        <w:rPr>
          <w:rFonts w:ascii="Times New Roman" w:hAnsi="Times New Roman"/>
          <w:b/>
          <w:noProof/>
        </w:rPr>
        <w:t xml:space="preserve">Σημείο 5 στοιχείο ε) της ανακοίνωσης για την απλοποιημένη διαδικασία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2138D6" w:rsidRDefault="00592F66"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Το κοινοποιούν μέρος αποκτά τον αποκλειστικό έλεγχο επιχείρησης επί της οποίας ασκεί ήδη από κοινού έλεγχο.</w:t>
            </w:r>
          </w:p>
        </w:tc>
      </w:tr>
    </w:tbl>
    <w:p w14:paraId="52DF423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ΚΑΙ/Ή</w:t>
      </w:r>
    </w:p>
    <w:p w14:paraId="52DF4234"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στ)</w:t>
      </w:r>
      <w:r>
        <w:rPr>
          <w:noProof/>
        </w:rPr>
        <w:tab/>
      </w:r>
      <w:r>
        <w:rPr>
          <w:rFonts w:ascii="Times New Roman" w:hAnsi="Times New Roman"/>
          <w:b/>
          <w:noProof/>
        </w:rPr>
        <w:t xml:space="preserve">Σημείο 8 της ανακοίνωσης για την απλοποιημένη διαδικασία (ρήτρα ευελιξίας)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77777777" w:rsidR="002138D6" w:rsidRPr="002138D6" w:rsidRDefault="00592F66"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Με βάση όλους τους ορισμούς ευλογοφανούς αγοράς, i) τα συνδυασμένα μερίδια αγοράς των μερών παραμένουν κάτω από 25 % σε οποιαδήποτε σχετική αγορά όπου οι δραστηριότητες των μερών αλληλεπικαλύπτονται και ii) δεν συντρέχει καμία από τις ειδικές περιστάσεις που περιγράφονται στο τμήμα ΙΙ.Γ της ανακοίνωσης για την απλοποιημένη διαδικασία.</w:t>
            </w:r>
          </w:p>
        </w:tc>
      </w:tr>
      <w:tr w:rsidR="002138D6" w:rsidRPr="002138D6"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77777777" w:rsidR="002138D6" w:rsidRPr="002138D6" w:rsidRDefault="00592F66"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Με βάση όλους τους ορισμούς ευλογοφανούς αγοράς, τα συνδυασμένα μερίδια αγοράς των μερών παραμένουν κάτω από 25 % σε οποιαδήποτε σχετική αγορά όπου οι δραστηριότητες των μερών αλληλεπικαλύπτονται και, μολονότι συντρέχουν μία ή περισσότερες από τις ειδικές περιστάσεις που περιγράφονται στο τμήμα ΙΙ.Γ της ανακοίνωσης για την απλοποιημένη διαδικασία, η υπόθεση δεν δημιουργεί προβλήματα ανταγωνισμού για τους λόγους που εξηγούνται στο τμήμα 11. </w:t>
            </w:r>
          </w:p>
        </w:tc>
      </w:tr>
      <w:tr w:rsidR="002138D6" w:rsidRPr="002138D6"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52DF4239" w14:textId="77777777" w:rsidR="002138D6" w:rsidRPr="002138D6" w:rsidRDefault="00592F66"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Δεν συντρέχει καμία από τις περιστάσεις που περιγράφονται στο τμήμα ΙΙ.Γ της ανακοίνωσης για την απλοποιημένη διαδικασία και τα ατομικά και συνδυασμένα μερίδια αγοράς όλων των μερών που συμμετέχουν στη συγκέντρωση και τα οποία ασκούν επιχειρηματικές δραστηριότητες σε αγορά προηγούμενου ή επόμενου σταδίου σε σχέση με την αγορά όπου ασκεί δραστηριότητες οποιοδήποτε από τα άλλα μέρη που συμμετέχουν στη συγκέντρωση (κάθετες σχέσεις) πληρούν τουλάχιστον έναν από τους ακόλουθους όρους: </w:t>
            </w:r>
          </w:p>
          <w:p w14:paraId="52DF423A"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4E11D1" w:rsidRPr="008D6EC3">
                  <w:rPr>
                    <w:rFonts w:ascii="Segoe UI Symbol" w:eastAsia="MS Gothic" w:hAnsi="Segoe UI Symbol" w:cs="Segoe UI Symbol"/>
                    <w:noProof/>
                  </w:rPr>
                  <w:t>☐</w:t>
                </w:r>
              </w:sdtContent>
            </w:sdt>
            <w:r w:rsidR="004E11D1">
              <w:rPr>
                <w:rFonts w:ascii="Times New Roman" w:hAnsi="Times New Roman"/>
                <w:noProof/>
              </w:rPr>
              <w:t xml:space="preserve"> είναι χαμηλότερα από 35 % στις αγορές προηγούμενου και επόμενου σταδίου·</w:t>
            </w:r>
          </w:p>
          <w:p w14:paraId="52DF423B"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4E11D1" w:rsidRPr="008D6EC3">
                  <w:rPr>
                    <w:rFonts w:ascii="Segoe UI Symbol" w:eastAsia="MS Gothic" w:hAnsi="Segoe UI Symbol" w:cs="Segoe UI Symbol"/>
                    <w:noProof/>
                  </w:rPr>
                  <w:t>☐</w:t>
                </w:r>
              </w:sdtContent>
            </w:sdt>
            <w:r w:rsidR="004E11D1">
              <w:rPr>
                <w:rFonts w:ascii="Times New Roman" w:hAnsi="Times New Roman"/>
                <w:noProof/>
              </w:rPr>
              <w:t xml:space="preserve"> είναι χαμηλότερα από 50 % σε μία αγορά, ενώ τα ατομικά και συνδυασμένα μερίδια αγοράς όλων των μερών που συμμετέχουν στη συγκέντρωση σε όλες τις άλλες κάθετα συνδεόμενες αγορές είναι χαμηλότερα από 10 %.</w:t>
            </w:r>
          </w:p>
        </w:tc>
      </w:tr>
      <w:tr w:rsidR="002138D6" w:rsidRPr="002138D6"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77777777" w:rsidR="002138D6" w:rsidRPr="002138D6" w:rsidRDefault="00592F66"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Συντρέχει μία ή περισσότερες περιστάσεις που περιγράφονται στο τμήμα ΙΙ.Γ της ανακοίνωσης για την απλοποιημένη διαδικασία, η υπόθεση δεν δημιουργεί προβλήματα ανταγωνισμού για τους λόγους που εξηγούνται στο τμήμα 11 και τα ατομικά και συνδυασμένα μερίδια αγοράς όλων των μερών που συμμετέχουν στη συγκέντρωση και συνδέονται με κάθετες σχέσεις πληρούν τουλάχιστον έναν από τους ακόλουθους όρους:</w:t>
            </w:r>
          </w:p>
          <w:p w14:paraId="52DF423E"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4E11D1" w:rsidRPr="008D6EC3">
                  <w:rPr>
                    <w:rFonts w:ascii="Segoe UI Symbol" w:eastAsia="MS Gothic" w:hAnsi="Segoe UI Symbol" w:cs="Segoe UI Symbol"/>
                    <w:noProof/>
                  </w:rPr>
                  <w:t>☐</w:t>
                </w:r>
              </w:sdtContent>
            </w:sdt>
            <w:r w:rsidR="004E11D1">
              <w:rPr>
                <w:rFonts w:ascii="Times New Roman" w:hAnsi="Times New Roman"/>
                <w:noProof/>
              </w:rPr>
              <w:t xml:space="preserve"> είναι χαμηλότερα από 35 % στις αγορές προηγούμενου και επόμενου σταδίου·</w:t>
            </w:r>
          </w:p>
          <w:p w14:paraId="52DF423F" w14:textId="77777777" w:rsidR="002138D6" w:rsidRPr="002138D6" w:rsidRDefault="00592F66"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4E11D1" w:rsidRPr="008D6EC3">
                  <w:rPr>
                    <w:rFonts w:ascii="Segoe UI Symbol" w:eastAsia="Times New Roman" w:hAnsi="Segoe UI Symbol" w:cs="Segoe UI Symbol"/>
                    <w:noProof/>
                  </w:rPr>
                  <w:t>☐</w:t>
                </w:r>
              </w:sdtContent>
            </w:sdt>
            <w:r w:rsidR="004E11D1">
              <w:rPr>
                <w:rFonts w:ascii="Times New Roman" w:hAnsi="Times New Roman"/>
                <w:noProof/>
              </w:rPr>
              <w:t xml:space="preserve"> είναι χαμηλότερα από 50 % σε μία αγορά, ενώ τα ατομικά και συνδυασμένα μερίδια αγοράς όλων των μερών που συμμετέχουν στη συγκέντρωση σε όλες τις άλλες κάθετα συνδεόμενες αγορές είναι χαμηλότερα από 10 %. </w:t>
            </w:r>
          </w:p>
        </w:tc>
      </w:tr>
    </w:tbl>
    <w:p w14:paraId="52DF4241"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ΚΑΙ/Ή</w:t>
      </w:r>
    </w:p>
    <w:p w14:paraId="52DF4242"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ζ)</w:t>
      </w:r>
      <w:r>
        <w:rPr>
          <w:noProof/>
        </w:rPr>
        <w:tab/>
      </w:r>
      <w:r>
        <w:rPr>
          <w:rFonts w:ascii="Times New Roman" w:hAnsi="Times New Roman"/>
          <w:b/>
          <w:noProof/>
        </w:rPr>
        <w:t xml:space="preserve">Σημείο 9 της ανακοίνωσης για την απλοποιημένη διαδικασία (ρήτρα ευελιξίας)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77777777" w:rsidR="002138D6" w:rsidRPr="002138D6" w:rsidRDefault="00592F66"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4E11D1" w:rsidRPr="008D6EC3">
                  <w:rPr>
                    <w:rFonts w:ascii="Segoe UI Symbol" w:hAnsi="Segoe UI Symbol" w:cs="Segoe UI Symbol"/>
                    <w:noProof/>
                  </w:rPr>
                  <w:t>☐</w:t>
                </w:r>
              </w:sdtContent>
            </w:sdt>
            <w:r w:rsidR="004E11D1">
              <w:rPr>
                <w:rFonts w:ascii="Times New Roman" w:hAnsi="Times New Roman"/>
                <w:noProof/>
              </w:rPr>
              <w:t xml:space="preserve"> Ο ετήσιος τρέχων κύκλος εργασιών της κοινής επιχείρησης και/ή ο κύκλος εργασιών των εισφερόμενων δραστηριοτήτων</w:t>
            </w:r>
            <w:r w:rsidR="004E11D1">
              <w:rPr>
                <w:rStyle w:val="FootnoteReference"/>
                <w:rFonts w:ascii="Times New Roman" w:eastAsia="Calibri" w:hAnsi="Times New Roman" w:cs="Times New Roman"/>
                <w:noProof/>
              </w:rPr>
              <w:footnoteReference w:id="39"/>
            </w:r>
            <w:r w:rsidR="004E11D1">
              <w:rPr>
                <w:rFonts w:ascii="Times New Roman" w:hAnsi="Times New Roman"/>
                <w:noProof/>
              </w:rPr>
              <w:t xml:space="preserve"> κατά τον χρόνο της κοινοποίησης είναι άνω των 100 εκατομμυρίων EUR, αλλά κάτω των 150 εκατομμυρίων EUR στον ΕΟΧ. </w:t>
            </w:r>
          </w:p>
        </w:tc>
      </w:tr>
      <w:tr w:rsidR="002138D6" w:rsidRPr="002138D6"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77777777" w:rsidR="002138D6" w:rsidRPr="002138D6" w:rsidRDefault="00592F66"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Η συνολική αξία των μεταβιβάσεων στοιχείων ενεργητικού στην κοινή επιχείρηση οι οποίες έχουν προγραμματιστεί κατά τον χρόνο της κοινοποίησης είναι μεγαλύτερη από 100 εκατομμύρια EUR αλλά μικρότερη από 150 εκατομμύρια EUR εντός του ΕΟΧ</w:t>
            </w:r>
            <w:r w:rsidR="004E11D1">
              <w:rPr>
                <w:rStyle w:val="FootnoteReference"/>
                <w:rFonts w:ascii="Times New Roman" w:eastAsia="Calibri" w:hAnsi="Times New Roman" w:cs="Times New Roman"/>
                <w:noProof/>
              </w:rPr>
              <w:footnoteReference w:id="40"/>
            </w:r>
            <w:r w:rsidR="004E11D1">
              <w:rPr>
                <w:noProof/>
              </w:rPr>
              <w:t>.</w:t>
            </w:r>
          </w:p>
        </w:tc>
      </w:tr>
      <w:tr w:rsidR="002138D6" w:rsidRPr="002138D6"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77777777" w:rsidR="002138D6" w:rsidRPr="002138D6" w:rsidRDefault="00592F66"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Εάν η κοινή επιχείρηση δραστηριοποιείται στον ΕΟΧ και η συγκέντρωση δημιουργεί οριζόντιες αλληλεπικαλύψεις και/ή κάθετες σχέσεις, θα πρέπει να συμπληρώσετε αντίστοιχα τα τμήματα τμήμα 8 και/ή 9. </w:t>
            </w:r>
          </w:p>
        </w:tc>
      </w:tr>
    </w:tbl>
    <w:p w14:paraId="52DF4249" w14:textId="77777777" w:rsidR="002138D6" w:rsidRPr="002138D6" w:rsidRDefault="002138D6" w:rsidP="002138D6">
      <w:pPr>
        <w:ind w:left="850" w:hanging="850"/>
        <w:jc w:val="both"/>
        <w:rPr>
          <w:rFonts w:ascii="Times New Roman" w:eastAsia="Calibri" w:hAnsi="Times New Roman" w:cs="Times New Roman"/>
          <w:b/>
          <w:noProof/>
        </w:rPr>
      </w:pPr>
    </w:p>
    <w:p w14:paraId="52DF424A" w14:textId="77777777" w:rsidR="002138D6" w:rsidRPr="002138D6" w:rsidRDefault="002138D6" w:rsidP="002138D6">
      <w:pPr>
        <w:pStyle w:val="Heading2"/>
        <w:tabs>
          <w:tab w:val="clear" w:pos="850"/>
        </w:tabs>
        <w:ind w:left="0" w:firstLine="0"/>
        <w:rPr>
          <w:rFonts w:eastAsia="Calibri"/>
          <w:noProof/>
        </w:rPr>
      </w:pPr>
      <w:r>
        <w:rPr>
          <w:noProof/>
        </w:rPr>
        <w:t>Συμπληρώστε την απάντησή σας με τυχόν πρόσθετες πληροφορίες που επιθυμείτε να υποβάλετε στην Επιτροπή.</w:t>
      </w:r>
    </w:p>
    <w:tbl>
      <w:tblPr>
        <w:tblStyle w:val="TableGrid"/>
        <w:tblW w:w="0" w:type="auto"/>
        <w:tblInd w:w="-34" w:type="dxa"/>
        <w:tblLook w:val="04A0" w:firstRow="1" w:lastRow="0" w:firstColumn="1" w:lastColumn="0" w:noHBand="0" w:noVBand="1"/>
      </w:tblPr>
      <w:tblGrid>
        <w:gridCol w:w="9725"/>
      </w:tblGrid>
      <w:tr w:rsidR="002138D6" w:rsidRPr="002138D6" w14:paraId="52DF424C" w14:textId="77777777" w:rsidTr="00D50649">
        <w:trPr>
          <w:trHeight w:val="1042"/>
        </w:trPr>
        <w:tc>
          <w:tcPr>
            <w:tcW w:w="9725" w:type="dxa"/>
          </w:tcPr>
          <w:p w14:paraId="52DF424B" w14:textId="77777777" w:rsidR="002138D6" w:rsidRPr="002138D6" w:rsidRDefault="002138D6" w:rsidP="00D50649">
            <w:pPr>
              <w:rPr>
                <w:rFonts w:ascii="Times New Roman" w:eastAsia="Calibri" w:hAnsi="Times New Roman" w:cs="Times New Roman"/>
                <w:noProof/>
              </w:rPr>
            </w:pPr>
          </w:p>
        </w:tc>
      </w:tr>
    </w:tbl>
    <w:p w14:paraId="52DF424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2138D6" w:rsidRDefault="002138D6" w:rsidP="002138D6">
      <w:pPr>
        <w:ind w:left="850" w:hanging="850"/>
        <w:rPr>
          <w:rFonts w:ascii="Times New Roman" w:eastAsia="Calibri" w:hAnsi="Times New Roman" w:cs="Times New Roman"/>
          <w:b/>
          <w:noProof/>
        </w:rPr>
      </w:pPr>
    </w:p>
    <w:p w14:paraId="52DF424F" w14:textId="77777777" w:rsidR="002138D6" w:rsidRDefault="002138D6">
      <w:pPr>
        <w:rPr>
          <w:rFonts w:ascii="Times New Roman" w:hAnsi="Times New Roman" w:cs="Times New Roman"/>
          <w:b/>
          <w:smallCaps/>
          <w:noProof/>
          <w:sz w:val="28"/>
        </w:rPr>
      </w:pPr>
      <w:r>
        <w:rPr>
          <w:noProof/>
        </w:rPr>
        <w:br w:type="page"/>
      </w:r>
    </w:p>
    <w:p w14:paraId="52DF4250" w14:textId="77777777" w:rsidR="002138D6" w:rsidRPr="002138D6" w:rsidRDefault="002138D6" w:rsidP="002138D6">
      <w:pPr>
        <w:pStyle w:val="SectionTitle"/>
        <w:rPr>
          <w:noProof/>
        </w:rPr>
      </w:pPr>
      <w:r>
        <w:rPr>
          <w:noProof/>
        </w:rPr>
        <w:t>ΤΜΗΜΑ 8</w:t>
      </w:r>
    </w:p>
    <w:p w14:paraId="52DF4251" w14:textId="77777777" w:rsidR="002138D6" w:rsidRPr="002138D6" w:rsidRDefault="002138D6" w:rsidP="002138D6">
      <w:pPr>
        <w:pStyle w:val="SectionTitle"/>
        <w:rPr>
          <w:noProof/>
        </w:rPr>
      </w:pPr>
      <w:r>
        <w:rPr>
          <w:noProof/>
        </w:rPr>
        <w:t>Οριζόντιες αλληλεπικαλύψεις</w:t>
      </w:r>
    </w:p>
    <w:p w14:paraId="52DF4252" w14:textId="20F0848D" w:rsidR="002138D6" w:rsidRPr="002138D6" w:rsidRDefault="002138D6" w:rsidP="002138D6">
      <w:pPr>
        <w:keepNext/>
        <w:tabs>
          <w:tab w:val="left" w:pos="709"/>
        </w:tabs>
        <w:ind w:left="851" w:hanging="851"/>
        <w:jc w:val="both"/>
        <w:rPr>
          <w:rFonts w:ascii="Times New Roman" w:eastAsia="Calibri" w:hAnsi="Times New Roman" w:cs="Times New Roman"/>
          <w:b/>
          <w:noProof/>
        </w:rPr>
      </w:pPr>
      <w:r>
        <w:rPr>
          <w:rFonts w:ascii="Times New Roman" w:hAnsi="Times New Roman"/>
          <w:b/>
          <w:noProof/>
        </w:rPr>
        <w:t xml:space="preserve">8.1. </w:t>
      </w:r>
      <w:r>
        <w:rPr>
          <w:noProof/>
        </w:rPr>
        <w:tab/>
      </w:r>
      <w:r>
        <w:rPr>
          <w:noProof/>
        </w:rPr>
        <w:tab/>
      </w:r>
      <w:r>
        <w:rPr>
          <w:rFonts w:ascii="Times New Roman" w:hAnsi="Times New Roman"/>
          <w:b/>
          <w:noProof/>
        </w:rPr>
        <w:t>Θα πρέπει να συμπληρώσετε τον παρακάτω πίνακα εάν η συγκέντρωση οδηγεί σε οριζόντιες αλληλεπικαλύψεις, συμπεριλαμβανομένων αλληλεπικαλύψεων μεταξύ i) υπό ανάπτυξη προϊόντων</w:t>
      </w:r>
      <w:r>
        <w:rPr>
          <w:rStyle w:val="FootnoteReference"/>
          <w:rFonts w:ascii="Times New Roman" w:eastAsia="Calibri" w:hAnsi="Times New Roman" w:cs="Times New Roman"/>
          <w:b/>
          <w:noProof/>
        </w:rPr>
        <w:footnoteReference w:id="41"/>
      </w:r>
      <w:r>
        <w:rPr>
          <w:rFonts w:ascii="Times New Roman" w:hAnsi="Times New Roman"/>
          <w:b/>
          <w:noProof/>
        </w:rPr>
        <w:t xml:space="preserve"> και προϊόντων που διατίθενται στην αγορά ή ii) υπό ανάπτυξη προϊόντων (δηλαδή αλληλεπικαλύψεις μεταξύ υπό ανάπτυξη προϊόντων)</w:t>
      </w:r>
      <w:r>
        <w:rPr>
          <w:rStyle w:val="FootnoteReference"/>
          <w:rFonts w:ascii="Times New Roman" w:hAnsi="Times New Roman" w:cs="Times New Roman"/>
          <w:noProof/>
        </w:rPr>
        <w:footnoteReference w:id="42"/>
      </w:r>
      <w:r>
        <w:rPr>
          <w:noProof/>
        </w:rPr>
        <w:t>.</w:t>
      </w:r>
      <w:r>
        <w:rPr>
          <w:rFonts w:ascii="Times New Roman" w:hAnsi="Times New Roman"/>
          <w:b/>
          <w:noProof/>
        </w:rPr>
        <w:t xml:space="preserve"> Θα πρέπει να αναπαραγάγετε τον πίνακα όσες φορές απαιτείται για να καλυφθούν όλες οι ευλογοφανείς αγορές που λάβατε υπόψη:</w:t>
      </w:r>
    </w:p>
    <w:p w14:paraId="52DF4253"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Pr>
          <w:noProof/>
        </w:rPr>
        <w:t xml:space="preserve"> </w:t>
      </w:r>
      <w:r>
        <w:rPr>
          <w:noProof/>
        </w:rPr>
        <w:br/>
      </w:r>
    </w:p>
    <w:p w14:paraId="52DF4254" w14:textId="77777777" w:rsidR="002138D6" w:rsidRPr="008D6EC3" w:rsidRDefault="002138D6" w:rsidP="002138D6">
      <w:pPr>
        <w:spacing w:after="0"/>
        <w:rPr>
          <w:rFonts w:ascii="Times New Roman" w:eastAsia="Times New Roman" w:hAnsi="Times New Roman" w:cs="Times New Roman"/>
          <w:noProof/>
        </w:rPr>
        <w:sectPr w:rsidR="002138D6" w:rsidRPr="008D6EC3"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395"/>
        <w:gridCol w:w="1231"/>
        <w:gridCol w:w="1254"/>
        <w:gridCol w:w="1764"/>
        <w:gridCol w:w="880"/>
        <w:gridCol w:w="880"/>
        <w:gridCol w:w="880"/>
        <w:gridCol w:w="884"/>
        <w:gridCol w:w="881"/>
        <w:gridCol w:w="881"/>
        <w:gridCol w:w="3859"/>
      </w:tblGrid>
      <w:tr w:rsidR="002138D6" w:rsidRPr="002138D6"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Οριζόντιες αλληλεπικαλύψεις — μερίδια αγοράς και υπό ανάπτυξη προϊόντα </w:t>
            </w:r>
          </w:p>
        </w:tc>
      </w:tr>
      <w:tr w:rsidR="002138D6" w:rsidRPr="002138D6"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Προηγούμενες αποφάσεις (συμπεριλάβετε παραπομπή στις σχετικές παραγράφους ή αιτιολογικές σκέψεις)</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Ευλογοφανής αγορά προϊόντων που λήφθηκε υπόψη</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Pr>
                <w:rFonts w:ascii="Times New Roman" w:hAnsi="Times New Roman"/>
                <w:b/>
                <w:noProof/>
                <w:sz w:val="18"/>
              </w:rPr>
              <w:t>Ευλογοφανής γεωγραφική αγορά που λήφθηκε υπόψη</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Προμηθευτής</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Έτος X -2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Έτος X -1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Έτος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52DF42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Υπό ανάπτυξη προϊόντα</w:t>
            </w:r>
            <w:r>
              <w:rPr>
                <w:rStyle w:val="FootnoteReference"/>
                <w:rFonts w:ascii="Times New Roman" w:hAnsi="Times New Roman" w:cs="Times New Roman"/>
                <w:noProof/>
              </w:rPr>
              <w:footnoteReference w:id="43"/>
            </w:r>
          </w:p>
          <w:p w14:paraId="52DF42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(Ονομασία)</w:t>
            </w:r>
          </w:p>
        </w:tc>
      </w:tr>
      <w:tr w:rsidR="002138D6" w:rsidRPr="002138D6"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Αξία</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Όγκος</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Αξία</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Όγκος</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Αξία</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Όγκος</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Συμμετέχουσα επιχείρηση 1</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Συμμετέχουσα επιχείρηση 2</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Συμμετέχουσα επιχείρηση 3</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Συνδυασμένο</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Ανταγωνιστής 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Να μη συμπληρωθεί</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Ανταγωνιστής 2</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Ανταγωνιστής 3</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Άλλοι</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Σύνολο</w:t>
            </w:r>
          </w:p>
        </w:tc>
        <w:tc>
          <w:tcPr>
            <w:tcW w:w="317" w:type="pct"/>
            <w:tcBorders>
              <w:top w:val="single" w:sz="4" w:space="0" w:color="auto"/>
              <w:left w:val="single" w:sz="4" w:space="0" w:color="auto"/>
              <w:bottom w:val="single" w:sz="4" w:space="0" w:color="auto"/>
              <w:right w:val="single" w:sz="4" w:space="0" w:color="auto"/>
            </w:tcBorders>
            <w:hideMark/>
          </w:tcPr>
          <w:p w14:paraId="52DF42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Pr>
                <w:rFonts w:ascii="Times New Roman" w:hAnsi="Times New Roman"/>
                <w:b/>
                <w:noProof/>
                <w:sz w:val="18"/>
              </w:rPr>
              <w:t>Να μη συμπληρωθεί.</w:t>
            </w:r>
          </w:p>
        </w:tc>
      </w:tr>
      <w:tr w:rsidR="002138D6" w:rsidRPr="002138D6"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Μέγεθος της αγοράς</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Περιγράψτε τις δραστηριότητες των μερών σε αυτήν την αγορά:</w:t>
            </w:r>
          </w:p>
        </w:tc>
      </w:tr>
      <w:tr w:rsidR="002138D6" w:rsidRPr="002138D6"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Παραθέστε περισσότερες λεπτομέρειες εδώ (ιδίως εάν δεν υπάρχουν προηγούμενες αποφάσεις, θα πρέπει να παράσχετε τις απόψεις των μερών σχετικά με τον ορισμό της αγοράς προϊόντων / γεωγραφικής αγοράς):</w:t>
            </w:r>
          </w:p>
        </w:tc>
      </w:tr>
      <w:tr w:rsidR="002138D6" w:rsidRPr="002138D6"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78300F5F"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Δείκτες μέτρησης, πηγές και μεθοδολογία που ακολουθήθηκαν για τον υ</w:t>
            </w:r>
            <w:r w:rsidR="002F375E">
              <w:rPr>
                <w:rFonts w:ascii="Times New Roman" w:hAnsi="Times New Roman"/>
                <w:b/>
                <w:noProof/>
                <w:sz w:val="18"/>
              </w:rPr>
              <w:t xml:space="preserve">πολογισμό του μεριδίου αγοράς. </w:t>
            </w:r>
            <w:r>
              <w:rPr>
                <w:rFonts w:ascii="Times New Roman" w:hAnsi="Times New Roman"/>
                <w:b/>
                <w:noProof/>
                <w:sz w:val="18"/>
              </w:rPr>
              <w:t xml:space="preserve">Εάν η αξία και ο όγκος δεν είναι οι συνηθέστεροι δείκτες μέτρησης για τον υπολογισμό του μεριδίου αγοράς στις σχετικές αγορές, θα πρέπει να παράσχετε μερίδια αγοράς βάσει εναλλακτικών δεικτών μέτρησης και να εξηγήσετε:  </w:t>
            </w:r>
          </w:p>
        </w:tc>
      </w:tr>
      <w:tr w:rsidR="002138D6" w:rsidRPr="002138D6"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Εάν η υπόθεση εμπίπτει στο σημείο 5 στοιχείο δ) σημείο i) στοιχείο ββ) της ανακοίνωσης για την απλοποιημένη διαδικασία, θα πρέπει να υποβάλετε το δέλτα του δείκτη HHI:   </w:t>
            </w:r>
          </w:p>
        </w:tc>
      </w:tr>
      <w:tr w:rsidR="002138D6" w:rsidRPr="002138D6"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Υποβάλετε πληροφορίες σχετικά με τα υπό ανάπτυξη προϊόντα των μερών και τους ανταγωνιστές τους (συμπεριλαμβανομένου του σταδίου της ανάπτυξής τους): </w:t>
            </w:r>
          </w:p>
        </w:tc>
      </w:tr>
      <w:tr w:rsidR="002138D6" w:rsidRPr="002138D6"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Αναφέρετε τα στοιχεία επικοινωνίας του ανταγωνιστή 1, του ανταγωνιστή 2 και του ανταγωνιστή 3 στην προβλεπόμενη μορφή:</w:t>
            </w:r>
          </w:p>
        </w:tc>
      </w:tr>
    </w:tbl>
    <w:p w14:paraId="52DF42E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77777777" w:rsidR="002138D6" w:rsidRPr="002138D6" w:rsidRDefault="002138D6" w:rsidP="002138D6">
      <w:pPr>
        <w:keepNext/>
        <w:tabs>
          <w:tab w:val="left" w:pos="0"/>
        </w:tabs>
        <w:ind w:left="851" w:hanging="851"/>
        <w:rPr>
          <w:rFonts w:ascii="Times New Roman" w:eastAsia="Calibri" w:hAnsi="Times New Roman" w:cs="Times New Roman"/>
          <w:noProof/>
        </w:rPr>
      </w:pPr>
      <w:r>
        <w:rPr>
          <w:rFonts w:ascii="Times New Roman" w:hAnsi="Times New Roman"/>
          <w:b/>
          <w:noProof/>
        </w:rPr>
        <w:t>8.2.</w:t>
      </w:r>
      <w:r>
        <w:rPr>
          <w:noProof/>
        </w:rPr>
        <w:tab/>
      </w:r>
      <w:r>
        <w:rPr>
          <w:rFonts w:ascii="Times New Roman" w:hAnsi="Times New Roman"/>
          <w:b/>
          <w:noProof/>
        </w:rPr>
        <w:t>Συμπληρώστε την απάντησή σας με τυχόν πρόσθετες πληροφορίες που επιθυμείτε να υποβάλετε στην Επιτροπή.</w:t>
      </w:r>
    </w:p>
    <w:tbl>
      <w:tblPr>
        <w:tblStyle w:val="TableGrid"/>
        <w:tblW w:w="0" w:type="auto"/>
        <w:tblInd w:w="-34" w:type="dxa"/>
        <w:tblLook w:val="04A0" w:firstRow="1" w:lastRow="0" w:firstColumn="1" w:lastColumn="0" w:noHBand="0" w:noVBand="1"/>
      </w:tblPr>
      <w:tblGrid>
        <w:gridCol w:w="9725"/>
      </w:tblGrid>
      <w:tr w:rsidR="002138D6" w:rsidRPr="002138D6" w14:paraId="52DF42EA" w14:textId="77777777" w:rsidTr="00D50649">
        <w:trPr>
          <w:trHeight w:val="1042"/>
        </w:trPr>
        <w:tc>
          <w:tcPr>
            <w:tcW w:w="9725" w:type="dxa"/>
          </w:tcPr>
          <w:p w14:paraId="52DF42E9" w14:textId="77777777" w:rsidR="002138D6" w:rsidRPr="002138D6" w:rsidRDefault="002138D6" w:rsidP="00D50649">
            <w:pPr>
              <w:rPr>
                <w:rFonts w:ascii="Times New Roman" w:eastAsia="Calibri" w:hAnsi="Times New Roman" w:cs="Times New Roman"/>
                <w:noProof/>
              </w:rPr>
            </w:pPr>
          </w:p>
        </w:tc>
      </w:tr>
    </w:tbl>
    <w:p w14:paraId="52DF42E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2138D6" w:rsidRDefault="002138D6" w:rsidP="002138D6">
      <w:pPr>
        <w:rPr>
          <w:rFonts w:ascii="Times New Roman" w:hAnsi="Times New Roman" w:cs="Times New Roman"/>
          <w:b/>
          <w:smallCaps/>
          <w:noProof/>
          <w:sz w:val="28"/>
        </w:rPr>
      </w:pPr>
      <w:r>
        <w:rPr>
          <w:noProof/>
        </w:rPr>
        <w:br w:type="page"/>
      </w:r>
    </w:p>
    <w:p w14:paraId="52DF42ED" w14:textId="77777777" w:rsidR="002138D6" w:rsidRPr="002138D6" w:rsidRDefault="002138D6" w:rsidP="002138D6">
      <w:pPr>
        <w:pStyle w:val="SectionTitle"/>
        <w:keepNext w:val="0"/>
        <w:rPr>
          <w:noProof/>
        </w:rPr>
      </w:pPr>
      <w:r>
        <w:rPr>
          <w:noProof/>
        </w:rPr>
        <w:t>ΤΜΗΜΑ 9</w:t>
      </w:r>
    </w:p>
    <w:p w14:paraId="52DF42EE" w14:textId="77777777" w:rsidR="002138D6" w:rsidRPr="002138D6" w:rsidRDefault="002138D6" w:rsidP="002138D6">
      <w:pPr>
        <w:pStyle w:val="SectionTitle"/>
        <w:keepNext w:val="0"/>
        <w:rPr>
          <w:noProof/>
        </w:rPr>
      </w:pPr>
      <w:r>
        <w:rPr>
          <w:noProof/>
        </w:rPr>
        <w:t>Κάθετες σχέσεις</w:t>
      </w:r>
    </w:p>
    <w:p w14:paraId="52DF42EF" w14:textId="2F67C064" w:rsidR="002138D6" w:rsidRPr="002138D6" w:rsidRDefault="002138D6" w:rsidP="002138D6">
      <w:pPr>
        <w:tabs>
          <w:tab w:val="left" w:pos="851"/>
        </w:tabs>
        <w:ind w:left="851" w:hanging="851"/>
        <w:jc w:val="both"/>
        <w:rPr>
          <w:rFonts w:ascii="Times New Roman" w:eastAsia="Calibri" w:hAnsi="Times New Roman" w:cs="Times New Roman"/>
          <w:b/>
          <w:noProof/>
        </w:rPr>
      </w:pPr>
      <w:r>
        <w:rPr>
          <w:rFonts w:ascii="Times New Roman" w:hAnsi="Times New Roman"/>
          <w:b/>
          <w:noProof/>
        </w:rPr>
        <w:t>9.1.</w:t>
      </w:r>
      <w:r>
        <w:rPr>
          <w:noProof/>
        </w:rPr>
        <w:tab/>
      </w:r>
      <w:r>
        <w:rPr>
          <w:rFonts w:ascii="Times New Roman" w:hAnsi="Times New Roman"/>
          <w:b/>
          <w:noProof/>
        </w:rPr>
        <w:t>Θα πρέπει να συμπληρώσετε τον παρακάτω πίνακα εάν η συγκέντρωση οδηγεί σε κάθετες σχέσεις</w:t>
      </w:r>
      <w:r>
        <w:rPr>
          <w:rStyle w:val="FootnoteReference"/>
          <w:rFonts w:ascii="Times New Roman" w:hAnsi="Times New Roman" w:cs="Times New Roman"/>
          <w:noProof/>
        </w:rPr>
        <w:footnoteReference w:id="44"/>
      </w:r>
      <w:r>
        <w:rPr>
          <w:rFonts w:ascii="Times New Roman" w:hAnsi="Times New Roman"/>
          <w:b/>
          <w:noProof/>
        </w:rPr>
        <w:t>, μεταξύ άλλων μεταξύ i) υπό ανάπτυξη προϊόντων και προϊόντων που διατίθενται στην αγορά ή ii) υπό ανάπτυξη προϊόντων (δηλαδή κάθετες σχέσεις μεταξύ υπό ανάπτυξη προϊόντων). Θα πρέπει να αναπαραγάγετε τον πίνακα όσες φορές απαιτείται για να καλυφθούν όλες οι ευλογοφανείς αγορές που λάβατε υπόψη</w:t>
      </w:r>
      <w:r>
        <w:rPr>
          <w:rStyle w:val="FootnoteReference"/>
          <w:rFonts w:ascii="Times New Roman" w:hAnsi="Times New Roman" w:cs="Times New Roman"/>
          <w:noProof/>
        </w:rPr>
        <w:footnoteReference w:id="45"/>
      </w:r>
      <w:r>
        <w:rPr>
          <w:noProof/>
        </w:rPr>
        <w:t>:</w:t>
      </w:r>
      <w:r>
        <w:rPr>
          <w:rFonts w:ascii="Times New Roman" w:hAnsi="Times New Roman"/>
          <w:b/>
          <w:noProof/>
          <w:sz w:val="16"/>
        </w:rPr>
        <w:t xml:space="preserve"> </w:t>
      </w:r>
      <w:r>
        <w:rPr>
          <w:rFonts w:ascii="Times New Roman" w:hAnsi="Times New Roman"/>
          <w:b/>
          <w:noProof/>
        </w:rPr>
        <w:t xml:space="preserve"> </w:t>
      </w:r>
    </w:p>
    <w:p w14:paraId="52DF42F0" w14:textId="77777777" w:rsidR="002138D6" w:rsidRPr="008D6EC3" w:rsidRDefault="002138D6" w:rsidP="002138D6">
      <w:pPr>
        <w:spacing w:after="0"/>
        <w:rPr>
          <w:rFonts w:ascii="Times New Roman" w:eastAsia="Times New Roman" w:hAnsi="Times New Roman" w:cs="Times New Roman"/>
          <w:noProof/>
        </w:rPr>
        <w:sectPr w:rsidR="002138D6" w:rsidRPr="008D6EC3"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395"/>
        <w:gridCol w:w="1231"/>
        <w:gridCol w:w="1308"/>
        <w:gridCol w:w="2141"/>
        <w:gridCol w:w="930"/>
        <w:gridCol w:w="930"/>
        <w:gridCol w:w="930"/>
        <w:gridCol w:w="933"/>
        <w:gridCol w:w="930"/>
        <w:gridCol w:w="933"/>
        <w:gridCol w:w="3883"/>
      </w:tblGrid>
      <w:tr w:rsidR="002138D6" w:rsidRPr="002138D6"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Κάθετες σχέσεις — μερίδια αγοράς και υπό ανάπτυξη προϊόντα </w:t>
            </w:r>
          </w:p>
        </w:tc>
      </w:tr>
      <w:tr w:rsidR="002138D6" w:rsidRPr="002138D6"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ΠΡΟΗΓΟΥΜΕΝΟΥ ΣΤΑΔΙΟΥ</w:t>
            </w:r>
          </w:p>
        </w:tc>
      </w:tr>
      <w:tr w:rsidR="002138D6" w:rsidRPr="002138D6" w14:paraId="52DF42FD" w14:textId="77777777" w:rsidTr="001B004E">
        <w:trPr>
          <w:trHeight w:val="460"/>
        </w:trPr>
        <w:tc>
          <w:tcPr>
            <w:tcW w:w="449"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Προηγούμενες αποφάσεις (συμπεριλάβετε παραπομπή στις σχετικές παραγράφους ή αιτιολογικές σκέψεις)</w:t>
            </w:r>
          </w:p>
        </w:tc>
        <w:tc>
          <w:tcPr>
            <w:tcW w:w="396"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Pr>
                <w:rFonts w:ascii="Times New Roman" w:hAnsi="Times New Roman"/>
                <w:b/>
                <w:noProof/>
                <w:sz w:val="18"/>
              </w:rPr>
              <w:t xml:space="preserve">Ευλογοφανής αγορά προϊόντων που λήφθηκε υπόψη </w:t>
            </w:r>
          </w:p>
        </w:tc>
        <w:tc>
          <w:tcPr>
            <w:tcW w:w="421"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Pr>
                <w:rFonts w:ascii="Times New Roman" w:hAnsi="Times New Roman"/>
                <w:b/>
                <w:noProof/>
                <w:sz w:val="18"/>
              </w:rPr>
              <w:t xml:space="preserve">Ευλογοφανής γεωγραφική αγορά που λήφθηκε υπόψη </w:t>
            </w:r>
          </w:p>
        </w:tc>
        <w:tc>
          <w:tcPr>
            <w:tcW w:w="689" w:type="pct"/>
            <w:vMerge w:val="restart"/>
            <w:tcBorders>
              <w:top w:val="single" w:sz="4" w:space="0" w:color="auto"/>
              <w:left w:val="single" w:sz="4" w:space="0" w:color="auto"/>
              <w:right w:val="single" w:sz="4" w:space="0" w:color="auto"/>
            </w:tcBorders>
            <w:vAlign w:val="center"/>
          </w:tcPr>
          <w:p w14:paraId="52DF42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Προμηθευτής</w:t>
            </w:r>
          </w:p>
        </w:tc>
        <w:tc>
          <w:tcPr>
            <w:tcW w:w="598" w:type="pct"/>
            <w:gridSpan w:val="2"/>
            <w:tcBorders>
              <w:top w:val="single" w:sz="4" w:space="0" w:color="auto"/>
              <w:left w:val="single" w:sz="4" w:space="0" w:color="auto"/>
              <w:bottom w:val="single" w:sz="4" w:space="0" w:color="auto"/>
              <w:right w:val="single" w:sz="4" w:space="0" w:color="auto"/>
            </w:tcBorders>
            <w:vAlign w:val="center"/>
            <w:hideMark/>
          </w:tcPr>
          <w:p w14:paraId="52DF42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Έτος X -2</w:t>
            </w:r>
          </w:p>
        </w:tc>
        <w:tc>
          <w:tcPr>
            <w:tcW w:w="599"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Έτος X -1</w:t>
            </w:r>
          </w:p>
        </w:tc>
        <w:tc>
          <w:tcPr>
            <w:tcW w:w="598"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Έτος X</w:t>
            </w:r>
          </w:p>
        </w:tc>
        <w:tc>
          <w:tcPr>
            <w:tcW w:w="125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Υπό ανάπτυξη προϊόντα (ονομασία)</w:t>
            </w:r>
            <w:r>
              <w:rPr>
                <w:rStyle w:val="FootnoteReference"/>
                <w:rFonts w:ascii="Times New Roman" w:hAnsi="Times New Roman" w:cs="Times New Roman"/>
                <w:noProof/>
              </w:rPr>
              <w:footnoteReference w:id="46"/>
            </w:r>
            <w:r>
              <w:rPr>
                <w:rFonts w:ascii="Times New Roman" w:hAnsi="Times New Roman"/>
                <w:b/>
                <w:noProof/>
                <w:sz w:val="18"/>
              </w:rPr>
              <w:t xml:space="preserve"> </w:t>
            </w:r>
          </w:p>
        </w:tc>
      </w:tr>
      <w:tr w:rsidR="002138D6" w:rsidRPr="002138D6" w14:paraId="52DF4309" w14:textId="77777777" w:rsidTr="001B004E">
        <w:trPr>
          <w:trHeight w:val="1089"/>
        </w:trPr>
        <w:tc>
          <w:tcPr>
            <w:tcW w:w="449"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96"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21"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689" w:type="pct"/>
            <w:vMerge/>
            <w:tcBorders>
              <w:left w:val="single" w:sz="4" w:space="0" w:color="auto"/>
              <w:bottom w:val="single" w:sz="4" w:space="0" w:color="auto"/>
              <w:right w:val="single" w:sz="4" w:space="0" w:color="auto"/>
            </w:tcBorders>
            <w:vAlign w:val="center"/>
          </w:tcPr>
          <w:p w14:paraId="52DF43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p>
        </w:tc>
        <w:tc>
          <w:tcPr>
            <w:tcW w:w="29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Αξία</w:t>
            </w:r>
          </w:p>
        </w:tc>
        <w:tc>
          <w:tcPr>
            <w:tcW w:w="299"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Όγκος</w:t>
            </w:r>
          </w:p>
        </w:tc>
        <w:tc>
          <w:tcPr>
            <w:tcW w:w="299"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Αξία</w:t>
            </w:r>
          </w:p>
        </w:tc>
        <w:tc>
          <w:tcPr>
            <w:tcW w:w="299"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Όγκος</w:t>
            </w:r>
          </w:p>
        </w:tc>
        <w:tc>
          <w:tcPr>
            <w:tcW w:w="29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Αξία</w:t>
            </w:r>
          </w:p>
        </w:tc>
        <w:tc>
          <w:tcPr>
            <w:tcW w:w="30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Όγκος</w:t>
            </w:r>
          </w:p>
        </w:tc>
        <w:tc>
          <w:tcPr>
            <w:tcW w:w="125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18" w14:textId="77777777" w:rsidTr="001B004E">
        <w:trPr>
          <w:trHeight w:val="85"/>
        </w:trPr>
        <w:tc>
          <w:tcPr>
            <w:tcW w:w="449"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96"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21"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689" w:type="pct"/>
            <w:tcBorders>
              <w:top w:val="single" w:sz="4" w:space="0" w:color="auto"/>
              <w:left w:val="single" w:sz="4" w:space="0" w:color="auto"/>
              <w:bottom w:val="single" w:sz="4" w:space="0" w:color="auto"/>
              <w:right w:val="single" w:sz="4" w:space="0" w:color="auto"/>
            </w:tcBorders>
          </w:tcPr>
          <w:p w14:paraId="52DF43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Συμμετέχουσα επιχείρηση 1</w:t>
            </w:r>
          </w:p>
        </w:tc>
        <w:tc>
          <w:tcPr>
            <w:tcW w:w="299" w:type="pct"/>
            <w:tcBorders>
              <w:top w:val="single" w:sz="4" w:space="0" w:color="auto"/>
              <w:left w:val="single" w:sz="4" w:space="0" w:color="auto"/>
              <w:bottom w:val="single" w:sz="4" w:space="0" w:color="auto"/>
              <w:right w:val="single" w:sz="4" w:space="0" w:color="auto"/>
            </w:tcBorders>
            <w:hideMark/>
          </w:tcPr>
          <w:p w14:paraId="52DF43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299" w:type="pct"/>
            <w:tcBorders>
              <w:top w:val="single" w:sz="4" w:space="0" w:color="auto"/>
              <w:left w:val="single" w:sz="4" w:space="0" w:color="auto"/>
              <w:bottom w:val="single" w:sz="4" w:space="0" w:color="auto"/>
              <w:right w:val="single" w:sz="4" w:space="0" w:color="auto"/>
            </w:tcBorders>
            <w:hideMark/>
          </w:tcPr>
          <w:p w14:paraId="52DF43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299" w:type="pct"/>
            <w:tcBorders>
              <w:top w:val="single" w:sz="4" w:space="0" w:color="auto"/>
              <w:left w:val="single" w:sz="4" w:space="0" w:color="auto"/>
              <w:bottom w:val="single" w:sz="4" w:space="0" w:color="auto"/>
              <w:right w:val="single" w:sz="4" w:space="0" w:color="auto"/>
            </w:tcBorders>
            <w:hideMark/>
          </w:tcPr>
          <w:p w14:paraId="52DF43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299" w:type="pct"/>
            <w:tcBorders>
              <w:top w:val="single" w:sz="4" w:space="0" w:color="auto"/>
              <w:left w:val="single" w:sz="4" w:space="0" w:color="auto"/>
              <w:bottom w:val="single" w:sz="4" w:space="0" w:color="auto"/>
              <w:right w:val="single" w:sz="4" w:space="0" w:color="auto"/>
            </w:tcBorders>
            <w:hideMark/>
          </w:tcPr>
          <w:p w14:paraId="52DF43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299" w:type="pct"/>
            <w:tcBorders>
              <w:top w:val="single" w:sz="4" w:space="0" w:color="auto"/>
              <w:left w:val="single" w:sz="4" w:space="0" w:color="auto"/>
              <w:bottom w:val="single" w:sz="4" w:space="0" w:color="auto"/>
              <w:right w:val="single" w:sz="4" w:space="0" w:color="auto"/>
            </w:tcBorders>
            <w:hideMark/>
          </w:tcPr>
          <w:p w14:paraId="52DF43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00" w:type="pct"/>
            <w:tcBorders>
              <w:top w:val="single" w:sz="4" w:space="0" w:color="auto"/>
              <w:left w:val="single" w:sz="4" w:space="0" w:color="auto"/>
              <w:bottom w:val="single" w:sz="4" w:space="0" w:color="auto"/>
              <w:right w:val="single" w:sz="4" w:space="0" w:color="auto"/>
            </w:tcBorders>
            <w:hideMark/>
          </w:tcPr>
          <w:p w14:paraId="52DF431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50" w:type="pct"/>
            <w:tcBorders>
              <w:top w:val="single" w:sz="4" w:space="0" w:color="auto"/>
              <w:left w:val="single" w:sz="4" w:space="0" w:color="auto"/>
              <w:bottom w:val="single" w:sz="4" w:space="0" w:color="auto"/>
              <w:right w:val="single" w:sz="4" w:space="0" w:color="auto"/>
            </w:tcBorders>
          </w:tcPr>
          <w:p w14:paraId="52DF431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24" w14:textId="77777777" w:rsidTr="001B004E">
        <w:trPr>
          <w:trHeight w:val="81"/>
        </w:trPr>
        <w:tc>
          <w:tcPr>
            <w:tcW w:w="449"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96"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21"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689" w:type="pct"/>
            <w:tcBorders>
              <w:top w:val="single" w:sz="4" w:space="0" w:color="auto"/>
              <w:left w:val="single" w:sz="4" w:space="0" w:color="auto"/>
              <w:bottom w:val="single" w:sz="4" w:space="0" w:color="auto"/>
              <w:right w:val="single" w:sz="4" w:space="0" w:color="auto"/>
            </w:tcBorders>
          </w:tcPr>
          <w:p w14:paraId="52DF43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Συμμετέχουσα επιχείρηση 2</w:t>
            </w:r>
          </w:p>
        </w:tc>
        <w:tc>
          <w:tcPr>
            <w:tcW w:w="299" w:type="pct"/>
            <w:tcBorders>
              <w:top w:val="single" w:sz="4" w:space="0" w:color="auto"/>
              <w:left w:val="single" w:sz="4" w:space="0" w:color="auto"/>
              <w:bottom w:val="single" w:sz="4" w:space="0" w:color="auto"/>
              <w:right w:val="single" w:sz="4" w:space="0" w:color="auto"/>
            </w:tcBorders>
            <w:hideMark/>
          </w:tcPr>
          <w:p w14:paraId="52DF43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299" w:type="pct"/>
            <w:tcBorders>
              <w:top w:val="single" w:sz="4" w:space="0" w:color="auto"/>
              <w:left w:val="single" w:sz="4" w:space="0" w:color="auto"/>
              <w:bottom w:val="single" w:sz="4" w:space="0" w:color="auto"/>
              <w:right w:val="single" w:sz="4" w:space="0" w:color="auto"/>
            </w:tcBorders>
            <w:hideMark/>
          </w:tcPr>
          <w:p w14:paraId="52DF43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299" w:type="pct"/>
            <w:tcBorders>
              <w:top w:val="single" w:sz="4" w:space="0" w:color="auto"/>
              <w:left w:val="single" w:sz="4" w:space="0" w:color="auto"/>
              <w:bottom w:val="single" w:sz="4" w:space="0" w:color="auto"/>
              <w:right w:val="single" w:sz="4" w:space="0" w:color="auto"/>
            </w:tcBorders>
            <w:hideMark/>
          </w:tcPr>
          <w:p w14:paraId="52DF43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299" w:type="pct"/>
            <w:tcBorders>
              <w:top w:val="single" w:sz="4" w:space="0" w:color="auto"/>
              <w:left w:val="single" w:sz="4" w:space="0" w:color="auto"/>
              <w:bottom w:val="single" w:sz="4" w:space="0" w:color="auto"/>
              <w:right w:val="single" w:sz="4" w:space="0" w:color="auto"/>
            </w:tcBorders>
            <w:hideMark/>
          </w:tcPr>
          <w:p w14:paraId="52DF43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299" w:type="pct"/>
            <w:tcBorders>
              <w:top w:val="single" w:sz="4" w:space="0" w:color="auto"/>
              <w:left w:val="single" w:sz="4" w:space="0" w:color="auto"/>
              <w:bottom w:val="single" w:sz="4" w:space="0" w:color="auto"/>
              <w:right w:val="single" w:sz="4" w:space="0" w:color="auto"/>
            </w:tcBorders>
            <w:hideMark/>
          </w:tcPr>
          <w:p w14:paraId="52DF43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00" w:type="pct"/>
            <w:tcBorders>
              <w:top w:val="single" w:sz="4" w:space="0" w:color="auto"/>
              <w:left w:val="single" w:sz="4" w:space="0" w:color="auto"/>
              <w:bottom w:val="single" w:sz="4" w:space="0" w:color="auto"/>
              <w:right w:val="single" w:sz="4" w:space="0" w:color="auto"/>
            </w:tcBorders>
            <w:hideMark/>
          </w:tcPr>
          <w:p w14:paraId="52DF432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50" w:type="pct"/>
            <w:tcBorders>
              <w:top w:val="single" w:sz="4" w:space="0" w:color="auto"/>
              <w:left w:val="single" w:sz="4" w:space="0" w:color="auto"/>
              <w:bottom w:val="single" w:sz="4" w:space="0" w:color="auto"/>
              <w:right w:val="single" w:sz="4" w:space="0" w:color="auto"/>
            </w:tcBorders>
          </w:tcPr>
          <w:p w14:paraId="52DF43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0" w14:textId="77777777" w:rsidTr="001B004E">
        <w:trPr>
          <w:trHeight w:val="81"/>
        </w:trPr>
        <w:tc>
          <w:tcPr>
            <w:tcW w:w="449"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96"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21"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689" w:type="pct"/>
            <w:tcBorders>
              <w:top w:val="single" w:sz="4" w:space="0" w:color="auto"/>
              <w:left w:val="single" w:sz="4" w:space="0" w:color="auto"/>
              <w:bottom w:val="single" w:sz="4" w:space="0" w:color="auto"/>
              <w:right w:val="single" w:sz="4" w:space="0" w:color="auto"/>
            </w:tcBorders>
          </w:tcPr>
          <w:p w14:paraId="52DF43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Συμμετέχουσα επιχείρηση 3</w:t>
            </w:r>
          </w:p>
        </w:tc>
        <w:tc>
          <w:tcPr>
            <w:tcW w:w="299" w:type="pct"/>
            <w:tcBorders>
              <w:top w:val="single" w:sz="4" w:space="0" w:color="auto"/>
              <w:left w:val="single" w:sz="4" w:space="0" w:color="auto"/>
              <w:bottom w:val="single" w:sz="4" w:space="0" w:color="auto"/>
              <w:right w:val="single" w:sz="4" w:space="0" w:color="auto"/>
            </w:tcBorders>
            <w:hideMark/>
          </w:tcPr>
          <w:p w14:paraId="52DF43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299" w:type="pct"/>
            <w:tcBorders>
              <w:top w:val="single" w:sz="4" w:space="0" w:color="auto"/>
              <w:left w:val="single" w:sz="4" w:space="0" w:color="auto"/>
              <w:bottom w:val="single" w:sz="4" w:space="0" w:color="auto"/>
              <w:right w:val="single" w:sz="4" w:space="0" w:color="auto"/>
            </w:tcBorders>
            <w:hideMark/>
          </w:tcPr>
          <w:p w14:paraId="52DF43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299" w:type="pct"/>
            <w:tcBorders>
              <w:top w:val="single" w:sz="4" w:space="0" w:color="auto"/>
              <w:left w:val="single" w:sz="4" w:space="0" w:color="auto"/>
              <w:bottom w:val="single" w:sz="4" w:space="0" w:color="auto"/>
              <w:right w:val="single" w:sz="4" w:space="0" w:color="auto"/>
            </w:tcBorders>
            <w:hideMark/>
          </w:tcPr>
          <w:p w14:paraId="52DF43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299" w:type="pct"/>
            <w:tcBorders>
              <w:top w:val="single" w:sz="4" w:space="0" w:color="auto"/>
              <w:left w:val="single" w:sz="4" w:space="0" w:color="auto"/>
              <w:bottom w:val="single" w:sz="4" w:space="0" w:color="auto"/>
              <w:right w:val="single" w:sz="4" w:space="0" w:color="auto"/>
            </w:tcBorders>
            <w:hideMark/>
          </w:tcPr>
          <w:p w14:paraId="52DF43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299" w:type="pct"/>
            <w:tcBorders>
              <w:top w:val="single" w:sz="4" w:space="0" w:color="auto"/>
              <w:left w:val="single" w:sz="4" w:space="0" w:color="auto"/>
              <w:bottom w:val="single" w:sz="4" w:space="0" w:color="auto"/>
              <w:right w:val="single" w:sz="4" w:space="0" w:color="auto"/>
            </w:tcBorders>
            <w:hideMark/>
          </w:tcPr>
          <w:p w14:paraId="52DF43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00" w:type="pct"/>
            <w:tcBorders>
              <w:top w:val="single" w:sz="4" w:space="0" w:color="auto"/>
              <w:left w:val="single" w:sz="4" w:space="0" w:color="auto"/>
              <w:bottom w:val="single" w:sz="4" w:space="0" w:color="auto"/>
              <w:right w:val="single" w:sz="4" w:space="0" w:color="auto"/>
            </w:tcBorders>
            <w:hideMark/>
          </w:tcPr>
          <w:p w14:paraId="52DF43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50" w:type="pct"/>
            <w:tcBorders>
              <w:top w:val="single" w:sz="4" w:space="0" w:color="auto"/>
              <w:left w:val="single" w:sz="4" w:space="0" w:color="auto"/>
              <w:bottom w:val="single" w:sz="4" w:space="0" w:color="auto"/>
              <w:right w:val="single" w:sz="4" w:space="0" w:color="auto"/>
            </w:tcBorders>
          </w:tcPr>
          <w:p w14:paraId="52DF43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C" w14:textId="77777777" w:rsidTr="001B004E">
        <w:trPr>
          <w:trHeight w:val="81"/>
        </w:trPr>
        <w:tc>
          <w:tcPr>
            <w:tcW w:w="449"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96"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21"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689" w:type="pct"/>
            <w:tcBorders>
              <w:top w:val="single" w:sz="4" w:space="0" w:color="auto"/>
              <w:left w:val="single" w:sz="4" w:space="0" w:color="auto"/>
              <w:bottom w:val="single" w:sz="4" w:space="0" w:color="auto"/>
              <w:right w:val="single" w:sz="4" w:space="0" w:color="auto"/>
            </w:tcBorders>
          </w:tcPr>
          <w:p w14:paraId="52DF43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Συνδυασμένο</w:t>
            </w:r>
          </w:p>
        </w:tc>
        <w:tc>
          <w:tcPr>
            <w:tcW w:w="299" w:type="pct"/>
            <w:tcBorders>
              <w:top w:val="single" w:sz="4" w:space="0" w:color="auto"/>
              <w:left w:val="single" w:sz="4" w:space="0" w:color="auto"/>
              <w:bottom w:val="single" w:sz="4" w:space="0" w:color="auto"/>
              <w:right w:val="single" w:sz="4" w:space="0" w:color="auto"/>
            </w:tcBorders>
            <w:hideMark/>
          </w:tcPr>
          <w:p w14:paraId="52DF43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99" w:type="pct"/>
            <w:tcBorders>
              <w:top w:val="single" w:sz="4" w:space="0" w:color="auto"/>
              <w:left w:val="single" w:sz="4" w:space="0" w:color="auto"/>
              <w:bottom w:val="single" w:sz="4" w:space="0" w:color="auto"/>
              <w:right w:val="single" w:sz="4" w:space="0" w:color="auto"/>
            </w:tcBorders>
            <w:hideMark/>
          </w:tcPr>
          <w:p w14:paraId="52DF43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99" w:type="pct"/>
            <w:tcBorders>
              <w:top w:val="single" w:sz="4" w:space="0" w:color="auto"/>
              <w:left w:val="single" w:sz="4" w:space="0" w:color="auto"/>
              <w:bottom w:val="single" w:sz="4" w:space="0" w:color="auto"/>
              <w:right w:val="single" w:sz="4" w:space="0" w:color="auto"/>
            </w:tcBorders>
            <w:hideMark/>
          </w:tcPr>
          <w:p w14:paraId="52DF43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99" w:type="pct"/>
            <w:tcBorders>
              <w:top w:val="single" w:sz="4" w:space="0" w:color="auto"/>
              <w:left w:val="single" w:sz="4" w:space="0" w:color="auto"/>
              <w:bottom w:val="single" w:sz="4" w:space="0" w:color="auto"/>
              <w:right w:val="single" w:sz="4" w:space="0" w:color="auto"/>
            </w:tcBorders>
            <w:hideMark/>
          </w:tcPr>
          <w:p w14:paraId="52DF43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99" w:type="pct"/>
            <w:tcBorders>
              <w:top w:val="single" w:sz="4" w:space="0" w:color="auto"/>
              <w:left w:val="single" w:sz="4" w:space="0" w:color="auto"/>
              <w:bottom w:val="single" w:sz="4" w:space="0" w:color="auto"/>
              <w:right w:val="single" w:sz="4" w:space="0" w:color="auto"/>
            </w:tcBorders>
            <w:hideMark/>
          </w:tcPr>
          <w:p w14:paraId="52DF43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00" w:type="pct"/>
            <w:tcBorders>
              <w:top w:val="single" w:sz="4" w:space="0" w:color="auto"/>
              <w:left w:val="single" w:sz="4" w:space="0" w:color="auto"/>
              <w:bottom w:val="single" w:sz="4" w:space="0" w:color="auto"/>
              <w:right w:val="single" w:sz="4" w:space="0" w:color="auto"/>
            </w:tcBorders>
            <w:hideMark/>
          </w:tcPr>
          <w:p w14:paraId="52DF433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250" w:type="pct"/>
            <w:tcBorders>
              <w:top w:val="single" w:sz="4" w:space="0" w:color="auto"/>
              <w:left w:val="single" w:sz="4" w:space="0" w:color="auto"/>
              <w:bottom w:val="single" w:sz="4" w:space="0" w:color="auto"/>
              <w:right w:val="single" w:sz="4" w:space="0" w:color="auto"/>
            </w:tcBorders>
          </w:tcPr>
          <w:p w14:paraId="52DF43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5" w14:textId="77777777" w:rsidTr="001B004E">
        <w:trPr>
          <w:trHeight w:val="81"/>
        </w:trPr>
        <w:tc>
          <w:tcPr>
            <w:tcW w:w="449"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96"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21"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689" w:type="pct"/>
            <w:tcBorders>
              <w:top w:val="single" w:sz="4" w:space="0" w:color="auto"/>
              <w:left w:val="single" w:sz="4" w:space="0" w:color="auto"/>
              <w:bottom w:val="single" w:sz="4" w:space="0" w:color="auto"/>
              <w:right w:val="single" w:sz="4" w:space="0" w:color="auto"/>
            </w:tcBorders>
          </w:tcPr>
          <w:p w14:paraId="52DF43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Ανταγωνιστής 1</w:t>
            </w:r>
          </w:p>
        </w:tc>
        <w:tc>
          <w:tcPr>
            <w:tcW w:w="11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Να μη συμπληρωθεί.</w:t>
            </w:r>
          </w:p>
        </w:tc>
        <w:tc>
          <w:tcPr>
            <w:tcW w:w="299" w:type="pct"/>
            <w:tcBorders>
              <w:top w:val="single" w:sz="4" w:space="0" w:color="auto"/>
              <w:left w:val="single" w:sz="4" w:space="0" w:color="auto"/>
              <w:bottom w:val="single" w:sz="4" w:space="0" w:color="auto"/>
              <w:right w:val="single" w:sz="4" w:space="0" w:color="auto"/>
            </w:tcBorders>
          </w:tcPr>
          <w:p w14:paraId="52DF43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00" w:type="pct"/>
            <w:tcBorders>
              <w:top w:val="single" w:sz="4" w:space="0" w:color="auto"/>
              <w:left w:val="single" w:sz="4" w:space="0" w:color="auto"/>
              <w:bottom w:val="single" w:sz="4" w:space="0" w:color="auto"/>
              <w:right w:val="single" w:sz="4" w:space="0" w:color="auto"/>
            </w:tcBorders>
          </w:tcPr>
          <w:p w14:paraId="52DF43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50" w:type="pct"/>
            <w:tcBorders>
              <w:top w:val="single" w:sz="4" w:space="0" w:color="auto"/>
              <w:left w:val="single" w:sz="4" w:space="0" w:color="auto"/>
              <w:bottom w:val="single" w:sz="4" w:space="0" w:color="auto"/>
              <w:right w:val="single" w:sz="4" w:space="0" w:color="auto"/>
            </w:tcBorders>
          </w:tcPr>
          <w:p w14:paraId="52DF43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E" w14:textId="77777777" w:rsidTr="001B004E">
        <w:trPr>
          <w:trHeight w:val="81"/>
        </w:trPr>
        <w:tc>
          <w:tcPr>
            <w:tcW w:w="449"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96"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21"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689" w:type="pct"/>
            <w:tcBorders>
              <w:top w:val="single" w:sz="4" w:space="0" w:color="auto"/>
              <w:left w:val="single" w:sz="4" w:space="0" w:color="auto"/>
              <w:bottom w:val="single" w:sz="4" w:space="0" w:color="auto"/>
              <w:right w:val="single" w:sz="4" w:space="0" w:color="auto"/>
            </w:tcBorders>
          </w:tcPr>
          <w:p w14:paraId="52DF43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Ανταγωνιστής 2</w:t>
            </w:r>
          </w:p>
        </w:tc>
        <w:tc>
          <w:tcPr>
            <w:tcW w:w="1197"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299" w:type="pct"/>
            <w:tcBorders>
              <w:top w:val="single" w:sz="4" w:space="0" w:color="auto"/>
              <w:left w:val="single" w:sz="4" w:space="0" w:color="auto"/>
              <w:bottom w:val="single" w:sz="4" w:space="0" w:color="auto"/>
              <w:right w:val="single" w:sz="4" w:space="0" w:color="auto"/>
            </w:tcBorders>
          </w:tcPr>
          <w:p w14:paraId="52DF43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00" w:type="pct"/>
            <w:tcBorders>
              <w:top w:val="single" w:sz="4" w:space="0" w:color="auto"/>
              <w:left w:val="single" w:sz="4" w:space="0" w:color="auto"/>
              <w:bottom w:val="single" w:sz="4" w:space="0" w:color="auto"/>
              <w:right w:val="single" w:sz="4" w:space="0" w:color="auto"/>
            </w:tcBorders>
          </w:tcPr>
          <w:p w14:paraId="52DF434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50" w:type="pct"/>
            <w:tcBorders>
              <w:top w:val="single" w:sz="4" w:space="0" w:color="auto"/>
              <w:left w:val="single" w:sz="4" w:space="0" w:color="auto"/>
              <w:bottom w:val="single" w:sz="4" w:space="0" w:color="auto"/>
              <w:right w:val="single" w:sz="4" w:space="0" w:color="auto"/>
            </w:tcBorders>
          </w:tcPr>
          <w:p w14:paraId="52DF43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57" w14:textId="77777777" w:rsidTr="001B004E">
        <w:trPr>
          <w:trHeight w:val="81"/>
        </w:trPr>
        <w:tc>
          <w:tcPr>
            <w:tcW w:w="449"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96"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21"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689" w:type="pct"/>
            <w:tcBorders>
              <w:top w:val="single" w:sz="4" w:space="0" w:color="auto"/>
              <w:left w:val="single" w:sz="4" w:space="0" w:color="auto"/>
              <w:bottom w:val="single" w:sz="4" w:space="0" w:color="auto"/>
              <w:right w:val="single" w:sz="4" w:space="0" w:color="auto"/>
            </w:tcBorders>
          </w:tcPr>
          <w:p w14:paraId="52DF43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Ανταγωνιστής 3</w:t>
            </w:r>
          </w:p>
        </w:tc>
        <w:tc>
          <w:tcPr>
            <w:tcW w:w="1197"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299" w:type="pct"/>
            <w:tcBorders>
              <w:top w:val="single" w:sz="4" w:space="0" w:color="auto"/>
              <w:left w:val="single" w:sz="4" w:space="0" w:color="auto"/>
              <w:bottom w:val="single" w:sz="4" w:space="0" w:color="auto"/>
              <w:right w:val="single" w:sz="4" w:space="0" w:color="auto"/>
            </w:tcBorders>
          </w:tcPr>
          <w:p w14:paraId="52DF43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00" w:type="pct"/>
            <w:tcBorders>
              <w:top w:val="single" w:sz="4" w:space="0" w:color="auto"/>
              <w:left w:val="single" w:sz="4" w:space="0" w:color="auto"/>
              <w:bottom w:val="single" w:sz="4" w:space="0" w:color="auto"/>
              <w:right w:val="single" w:sz="4" w:space="0" w:color="auto"/>
            </w:tcBorders>
          </w:tcPr>
          <w:p w14:paraId="52DF43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50" w:type="pct"/>
            <w:tcBorders>
              <w:top w:val="single" w:sz="4" w:space="0" w:color="auto"/>
              <w:left w:val="single" w:sz="4" w:space="0" w:color="auto"/>
              <w:bottom w:val="single" w:sz="4" w:space="0" w:color="auto"/>
              <w:right w:val="single" w:sz="4" w:space="0" w:color="auto"/>
            </w:tcBorders>
          </w:tcPr>
          <w:p w14:paraId="52DF43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0" w14:textId="77777777" w:rsidTr="001B004E">
        <w:trPr>
          <w:trHeight w:val="81"/>
        </w:trPr>
        <w:tc>
          <w:tcPr>
            <w:tcW w:w="449"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96"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21"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689" w:type="pct"/>
            <w:tcBorders>
              <w:top w:val="single" w:sz="4" w:space="0" w:color="auto"/>
              <w:left w:val="single" w:sz="4" w:space="0" w:color="auto"/>
              <w:bottom w:val="single" w:sz="4" w:space="0" w:color="auto"/>
              <w:right w:val="single" w:sz="4" w:space="0" w:color="auto"/>
            </w:tcBorders>
          </w:tcPr>
          <w:p w14:paraId="52DF43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Άλλοι</w:t>
            </w:r>
          </w:p>
        </w:tc>
        <w:tc>
          <w:tcPr>
            <w:tcW w:w="11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299" w:type="pct"/>
            <w:tcBorders>
              <w:top w:val="single" w:sz="4" w:space="0" w:color="auto"/>
              <w:left w:val="single" w:sz="4" w:space="0" w:color="auto"/>
              <w:bottom w:val="single" w:sz="4" w:space="0" w:color="auto"/>
              <w:right w:val="single" w:sz="4" w:space="0" w:color="auto"/>
            </w:tcBorders>
          </w:tcPr>
          <w:p w14:paraId="52DF43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00" w:type="pct"/>
            <w:tcBorders>
              <w:top w:val="single" w:sz="4" w:space="0" w:color="auto"/>
              <w:left w:val="single" w:sz="4" w:space="0" w:color="auto"/>
              <w:bottom w:val="single" w:sz="4" w:space="0" w:color="auto"/>
              <w:right w:val="single" w:sz="4" w:space="0" w:color="auto"/>
            </w:tcBorders>
          </w:tcPr>
          <w:p w14:paraId="52DF43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50" w:type="pct"/>
            <w:tcBorders>
              <w:top w:val="single" w:sz="4" w:space="0" w:color="auto"/>
              <w:left w:val="single" w:sz="4" w:space="0" w:color="auto"/>
              <w:bottom w:val="single" w:sz="4" w:space="0" w:color="auto"/>
              <w:right w:val="single" w:sz="4" w:space="0" w:color="auto"/>
            </w:tcBorders>
          </w:tcPr>
          <w:p w14:paraId="52DF43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C" w14:textId="77777777" w:rsidTr="001B004E">
        <w:trPr>
          <w:trHeight w:val="81"/>
        </w:trPr>
        <w:tc>
          <w:tcPr>
            <w:tcW w:w="449"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96"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21"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689" w:type="pct"/>
            <w:tcBorders>
              <w:top w:val="single" w:sz="4" w:space="0" w:color="auto"/>
              <w:left w:val="single" w:sz="4" w:space="0" w:color="auto"/>
              <w:bottom w:val="single" w:sz="4" w:space="0" w:color="auto"/>
              <w:right w:val="single" w:sz="4" w:space="0" w:color="auto"/>
            </w:tcBorders>
          </w:tcPr>
          <w:p w14:paraId="52DF43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Σύνολο</w:t>
            </w:r>
          </w:p>
        </w:tc>
        <w:tc>
          <w:tcPr>
            <w:tcW w:w="299" w:type="pct"/>
            <w:tcBorders>
              <w:top w:val="single" w:sz="4" w:space="0" w:color="auto"/>
              <w:left w:val="single" w:sz="4" w:space="0" w:color="auto"/>
              <w:bottom w:val="single" w:sz="4" w:space="0" w:color="auto"/>
              <w:right w:val="single" w:sz="4" w:space="0" w:color="auto"/>
            </w:tcBorders>
            <w:hideMark/>
          </w:tcPr>
          <w:p w14:paraId="52DF43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299" w:type="pct"/>
            <w:tcBorders>
              <w:top w:val="single" w:sz="4" w:space="0" w:color="auto"/>
              <w:left w:val="single" w:sz="4" w:space="0" w:color="auto"/>
              <w:bottom w:val="single" w:sz="4" w:space="0" w:color="auto"/>
              <w:right w:val="single" w:sz="4" w:space="0" w:color="auto"/>
            </w:tcBorders>
            <w:hideMark/>
          </w:tcPr>
          <w:p w14:paraId="52DF43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299" w:type="pct"/>
            <w:tcBorders>
              <w:top w:val="single" w:sz="4" w:space="0" w:color="auto"/>
              <w:left w:val="single" w:sz="4" w:space="0" w:color="auto"/>
              <w:bottom w:val="single" w:sz="4" w:space="0" w:color="auto"/>
              <w:right w:val="single" w:sz="4" w:space="0" w:color="auto"/>
            </w:tcBorders>
            <w:hideMark/>
          </w:tcPr>
          <w:p w14:paraId="52DF43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299" w:type="pct"/>
            <w:tcBorders>
              <w:top w:val="single" w:sz="4" w:space="0" w:color="auto"/>
              <w:left w:val="single" w:sz="4" w:space="0" w:color="auto"/>
              <w:bottom w:val="single" w:sz="4" w:space="0" w:color="auto"/>
              <w:right w:val="single" w:sz="4" w:space="0" w:color="auto"/>
            </w:tcBorders>
            <w:hideMark/>
          </w:tcPr>
          <w:p w14:paraId="52DF43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299" w:type="pct"/>
            <w:tcBorders>
              <w:top w:val="single" w:sz="4" w:space="0" w:color="auto"/>
              <w:left w:val="single" w:sz="4" w:space="0" w:color="auto"/>
              <w:bottom w:val="single" w:sz="4" w:space="0" w:color="auto"/>
              <w:right w:val="single" w:sz="4" w:space="0" w:color="auto"/>
            </w:tcBorders>
            <w:hideMark/>
          </w:tcPr>
          <w:p w14:paraId="52DF43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00" w:type="pct"/>
            <w:tcBorders>
              <w:top w:val="single" w:sz="4" w:space="0" w:color="auto"/>
              <w:left w:val="single" w:sz="4" w:space="0" w:color="auto"/>
              <w:bottom w:val="single" w:sz="4" w:space="0" w:color="auto"/>
              <w:right w:val="single" w:sz="4" w:space="0" w:color="auto"/>
            </w:tcBorders>
            <w:hideMark/>
          </w:tcPr>
          <w:p w14:paraId="52DF43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125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Να μη συμπληρωθεί.</w:t>
            </w:r>
          </w:p>
        </w:tc>
      </w:tr>
      <w:tr w:rsidR="002138D6" w:rsidRPr="002138D6" w14:paraId="52DF4378" w14:textId="77777777" w:rsidTr="001B004E">
        <w:trPr>
          <w:trHeight w:val="81"/>
        </w:trPr>
        <w:tc>
          <w:tcPr>
            <w:tcW w:w="449"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96"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21"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689"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 xml:space="preserve">Μέγεθος της αγοράς </w:t>
            </w:r>
          </w:p>
        </w:tc>
        <w:tc>
          <w:tcPr>
            <w:tcW w:w="29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299"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299"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299"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29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0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5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Περιγράψτε τις δραστηριότητες των μερών σε αυτήν την αγορά:</w:t>
            </w:r>
          </w:p>
        </w:tc>
      </w:tr>
      <w:tr w:rsidR="002138D6" w:rsidRPr="002138D6"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Παραθέστε περισσότερες λεπτομέρειες εδώ (ιδίως εάν δεν υπάρχουν προηγούμενες αποφάσεις, θα πρέπει να παράσχετε τις απόψεις των μερών σχετικά με τον ορισμό της αγοράς προϊόντων / γεωγραφικής αγοράς):</w:t>
            </w:r>
          </w:p>
        </w:tc>
      </w:tr>
      <w:tr w:rsidR="002138D6" w:rsidRPr="002138D6"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50D7F8FE"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Δείκτες μέτρησης, πηγές και μεθοδολογία που ακολουθήθηκαν για τον υ</w:t>
            </w:r>
            <w:r w:rsidR="002F375E">
              <w:rPr>
                <w:rFonts w:ascii="Times New Roman" w:hAnsi="Times New Roman"/>
                <w:b/>
                <w:noProof/>
                <w:sz w:val="18"/>
              </w:rPr>
              <w:t xml:space="preserve">πολογισμό του μεριδίου αγοράς. </w:t>
            </w:r>
            <w:r>
              <w:rPr>
                <w:rFonts w:ascii="Times New Roman" w:hAnsi="Times New Roman"/>
                <w:b/>
                <w:noProof/>
                <w:sz w:val="18"/>
              </w:rPr>
              <w:t xml:space="preserve">Εάν η αξία και ο όγκος δεν είναι οι συνηθέστεροι δείκτες μέτρησης για τον υπολογισμό του μεριδίου αγοράς στις σχετικές αγορές, θα πρέπει να παράσχετε μερίδια αγοράς βάσει εναλλακτικών δεικτών μέτρησης και να εξηγήσετε:  </w:t>
            </w:r>
          </w:p>
        </w:tc>
      </w:tr>
      <w:tr w:rsidR="002138D6" w:rsidRPr="002138D6"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Εάν η υπόθεση εμπίπτει στο σημείο 5 στοιχείο δ) σημείο ii) στοιχείο γγ) της ανακοίνωσης για την απλοποιημένη διαδικασία, θα πρέπει να υποβάλετε το δέλτα του δείκτη HHI (αξία και όγκο για τρία έτη):   </w:t>
            </w:r>
          </w:p>
        </w:tc>
      </w:tr>
      <w:tr w:rsidR="002138D6" w:rsidRPr="002138D6"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Υποβάλετε πληροφορίες σχετικά με τα υπό ανάπτυξη προϊόντα των μερών και τους ανταγωνιστές τους (συμπεριλαμβανομένου του σταδίου της ανάπτυξής τους): </w:t>
            </w:r>
          </w:p>
        </w:tc>
      </w:tr>
      <w:tr w:rsidR="002138D6" w:rsidRPr="002138D6"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Αναφέρετε τα στοιχεία επικοινωνίας του ανταγωνιστή 1, του ανταγωνιστή 2 και του ανταγωνιστή 3 στην προβλεπόμενη μορφή:</w:t>
            </w:r>
          </w:p>
        </w:tc>
      </w:tr>
    </w:tbl>
    <w:p w14:paraId="52DF4385"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382"/>
        <w:gridCol w:w="851"/>
        <w:gridCol w:w="1032"/>
        <w:gridCol w:w="2220"/>
        <w:gridCol w:w="992"/>
        <w:gridCol w:w="995"/>
        <w:gridCol w:w="995"/>
        <w:gridCol w:w="995"/>
        <w:gridCol w:w="995"/>
        <w:gridCol w:w="998"/>
        <w:gridCol w:w="4088"/>
      </w:tblGrid>
      <w:tr w:rsidR="002138D6" w:rsidRPr="002138D6"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ΕΠΟΜΕΝΟΥ ΣΤΑΔΙΟΥ</w:t>
            </w:r>
          </w:p>
        </w:tc>
      </w:tr>
      <w:tr w:rsidR="002138D6" w:rsidRPr="002138D6" w14:paraId="52DF4390" w14:textId="77777777" w:rsidTr="001B004E">
        <w:trPr>
          <w:trHeight w:val="460"/>
        </w:trPr>
        <w:tc>
          <w:tcPr>
            <w:tcW w:w="445"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Προηγούμενες αποφάσεις (συμπεριλάβετε παραπομπή στις σχετικές παραγράφους ή αιτιολογικές σκέψεις)</w:t>
            </w:r>
          </w:p>
        </w:tc>
        <w:tc>
          <w:tcPr>
            <w:tcW w:w="274"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Ευλογοφανής αγορά προϊόντων που λήφθηκε υπόψη</w:t>
            </w:r>
          </w:p>
        </w:tc>
        <w:tc>
          <w:tcPr>
            <w:tcW w:w="332"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Ευλογοφανής γεωγραφική αγορά που λήφθηκε υπόψη</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Προμηθευτής</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Έτος X -2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Έτος X -1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Έτος X</w:t>
            </w:r>
          </w:p>
        </w:tc>
        <w:tc>
          <w:tcPr>
            <w:tcW w:w="1314" w:type="pct"/>
            <w:vMerge w:val="restart"/>
            <w:tcBorders>
              <w:top w:val="single" w:sz="4" w:space="0" w:color="auto"/>
              <w:left w:val="single" w:sz="4" w:space="0" w:color="auto"/>
              <w:right w:val="single" w:sz="4" w:space="0" w:color="auto"/>
            </w:tcBorders>
            <w:vAlign w:val="center"/>
            <w:hideMark/>
          </w:tcPr>
          <w:p w14:paraId="52DF43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Υπό ανάπτυξη προϊόντα (ονομασία)</w:t>
            </w:r>
            <w:r>
              <w:rPr>
                <w:rStyle w:val="FootnoteReference"/>
                <w:rFonts w:ascii="Times New Roman" w:hAnsi="Times New Roman" w:cs="Times New Roman"/>
                <w:noProof/>
              </w:rPr>
              <w:footnoteReference w:id="47"/>
            </w:r>
            <w:r>
              <w:rPr>
                <w:rFonts w:ascii="Times New Roman" w:hAnsi="Times New Roman"/>
                <w:b/>
                <w:noProof/>
                <w:sz w:val="18"/>
              </w:rPr>
              <w:t xml:space="preserve"> </w:t>
            </w:r>
          </w:p>
        </w:tc>
      </w:tr>
      <w:tr w:rsidR="002138D6" w:rsidRPr="002138D6" w14:paraId="52DF439C" w14:textId="77777777" w:rsidTr="001B004E">
        <w:trPr>
          <w:trHeight w:val="741"/>
        </w:trPr>
        <w:tc>
          <w:tcPr>
            <w:tcW w:w="445"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274"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2"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Αξία</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Όγκος</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Αξία</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Όγκος</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Αξία</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Όγκος</w:t>
            </w:r>
          </w:p>
        </w:tc>
        <w:tc>
          <w:tcPr>
            <w:tcW w:w="1314" w:type="pct"/>
            <w:vMerge/>
            <w:tcBorders>
              <w:left w:val="single" w:sz="4" w:space="0" w:color="auto"/>
              <w:bottom w:val="single" w:sz="4" w:space="0" w:color="auto"/>
              <w:right w:val="single" w:sz="4" w:space="0" w:color="auto"/>
            </w:tcBorders>
            <w:vAlign w:val="center"/>
            <w:hideMark/>
          </w:tcPr>
          <w:p w14:paraId="52DF439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A8" w14:textId="77777777" w:rsidTr="001B004E">
        <w:trPr>
          <w:trHeight w:val="85"/>
        </w:trPr>
        <w:tc>
          <w:tcPr>
            <w:tcW w:w="445"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274"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2"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Συμμετέχουσα επιχείρηση 1</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4" w:type="pct"/>
            <w:tcBorders>
              <w:top w:val="single" w:sz="4" w:space="0" w:color="auto"/>
              <w:left w:val="single" w:sz="4" w:space="0" w:color="auto"/>
              <w:bottom w:val="single" w:sz="4" w:space="0" w:color="auto"/>
              <w:right w:val="single" w:sz="4" w:space="0" w:color="auto"/>
            </w:tcBorders>
          </w:tcPr>
          <w:p w14:paraId="52DF43A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14:paraId="52DF43B4" w14:textId="77777777" w:rsidTr="001B004E">
        <w:trPr>
          <w:trHeight w:val="81"/>
        </w:trPr>
        <w:tc>
          <w:tcPr>
            <w:tcW w:w="445"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2138D6" w:rsidRDefault="002138D6" w:rsidP="00D50649">
            <w:pPr>
              <w:rPr>
                <w:rFonts w:ascii="Times New Roman" w:eastAsia="Times New Roman" w:hAnsi="Times New Roman" w:cs="Times New Roman"/>
                <w:noProof/>
                <w:lang w:val="en-US"/>
              </w:rPr>
            </w:pPr>
          </w:p>
        </w:tc>
        <w:tc>
          <w:tcPr>
            <w:tcW w:w="274"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2"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Συμμετέχουσα επιχείρηση 2</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4" w:type="pct"/>
            <w:tcBorders>
              <w:top w:val="single" w:sz="4" w:space="0" w:color="auto"/>
              <w:left w:val="single" w:sz="4" w:space="0" w:color="auto"/>
              <w:bottom w:val="single" w:sz="4" w:space="0" w:color="auto"/>
              <w:right w:val="single" w:sz="4" w:space="0" w:color="auto"/>
            </w:tcBorders>
          </w:tcPr>
          <w:p w14:paraId="52DF43B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0" w14:textId="77777777" w:rsidTr="001B004E">
        <w:trPr>
          <w:trHeight w:val="81"/>
        </w:trPr>
        <w:tc>
          <w:tcPr>
            <w:tcW w:w="445"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2138D6" w:rsidRDefault="002138D6" w:rsidP="00D50649">
            <w:pPr>
              <w:rPr>
                <w:rFonts w:ascii="Times New Roman" w:eastAsia="Times New Roman" w:hAnsi="Times New Roman" w:cs="Times New Roman"/>
                <w:noProof/>
                <w:lang w:val="en-US"/>
              </w:rPr>
            </w:pPr>
          </w:p>
        </w:tc>
        <w:tc>
          <w:tcPr>
            <w:tcW w:w="274"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2"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Συμμετέχουσα επιχείρηση 3</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4" w:type="pct"/>
            <w:tcBorders>
              <w:top w:val="single" w:sz="4" w:space="0" w:color="auto"/>
              <w:left w:val="single" w:sz="4" w:space="0" w:color="auto"/>
              <w:bottom w:val="single" w:sz="4" w:space="0" w:color="auto"/>
              <w:right w:val="single" w:sz="4" w:space="0" w:color="auto"/>
            </w:tcBorders>
          </w:tcPr>
          <w:p w14:paraId="52DF43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C" w14:textId="77777777" w:rsidTr="001B004E">
        <w:trPr>
          <w:trHeight w:val="81"/>
        </w:trPr>
        <w:tc>
          <w:tcPr>
            <w:tcW w:w="445"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2138D6" w:rsidRDefault="002138D6" w:rsidP="00D50649">
            <w:pPr>
              <w:rPr>
                <w:rFonts w:ascii="Times New Roman" w:eastAsia="Times New Roman" w:hAnsi="Times New Roman" w:cs="Times New Roman"/>
                <w:noProof/>
                <w:lang w:val="en-US"/>
              </w:rPr>
            </w:pPr>
          </w:p>
        </w:tc>
        <w:tc>
          <w:tcPr>
            <w:tcW w:w="274"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2"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b/>
                <w:noProof/>
                <w:sz w:val="18"/>
              </w:rPr>
              <w:t>Συνδυασμένο</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14" w:type="pct"/>
            <w:tcBorders>
              <w:top w:val="single" w:sz="4" w:space="0" w:color="auto"/>
              <w:left w:val="single" w:sz="4" w:space="0" w:color="auto"/>
              <w:bottom w:val="single" w:sz="4" w:space="0" w:color="auto"/>
              <w:right w:val="single" w:sz="4" w:space="0" w:color="auto"/>
            </w:tcBorders>
          </w:tcPr>
          <w:p w14:paraId="52DF43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5" w14:textId="77777777" w:rsidTr="001B004E">
        <w:trPr>
          <w:trHeight w:val="81"/>
        </w:trPr>
        <w:tc>
          <w:tcPr>
            <w:tcW w:w="445"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2138D6" w:rsidRDefault="002138D6" w:rsidP="00D50649">
            <w:pPr>
              <w:rPr>
                <w:rFonts w:ascii="Times New Roman" w:eastAsia="Times New Roman" w:hAnsi="Times New Roman" w:cs="Times New Roman"/>
                <w:noProof/>
                <w:lang w:val="en-US"/>
              </w:rPr>
            </w:pPr>
          </w:p>
        </w:tc>
        <w:tc>
          <w:tcPr>
            <w:tcW w:w="274"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2"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Ανταγωνιστής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Pr>
                <w:rFonts w:ascii="Times New Roman" w:hAnsi="Times New Roman"/>
                <w:b/>
                <w:noProof/>
                <w:sz w:val="18"/>
              </w:rPr>
              <w:t>Να μη συμπληρωθεί.</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4" w:type="pct"/>
            <w:tcBorders>
              <w:top w:val="single" w:sz="4" w:space="0" w:color="auto"/>
              <w:left w:val="single" w:sz="4" w:space="0" w:color="auto"/>
              <w:bottom w:val="single" w:sz="4" w:space="0" w:color="auto"/>
              <w:right w:val="single" w:sz="4" w:space="0" w:color="auto"/>
            </w:tcBorders>
          </w:tcPr>
          <w:p w14:paraId="52DF43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E" w14:textId="77777777" w:rsidTr="001B004E">
        <w:trPr>
          <w:trHeight w:val="81"/>
        </w:trPr>
        <w:tc>
          <w:tcPr>
            <w:tcW w:w="445"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2138D6" w:rsidRDefault="002138D6" w:rsidP="00D50649">
            <w:pPr>
              <w:rPr>
                <w:rFonts w:ascii="Times New Roman" w:eastAsia="Times New Roman" w:hAnsi="Times New Roman" w:cs="Times New Roman"/>
                <w:noProof/>
                <w:lang w:val="en-US"/>
              </w:rPr>
            </w:pPr>
          </w:p>
        </w:tc>
        <w:tc>
          <w:tcPr>
            <w:tcW w:w="274"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2"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Ανταγωνιστής 2</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4" w:type="pct"/>
            <w:tcBorders>
              <w:top w:val="single" w:sz="4" w:space="0" w:color="auto"/>
              <w:left w:val="single" w:sz="4" w:space="0" w:color="auto"/>
              <w:bottom w:val="single" w:sz="4" w:space="0" w:color="auto"/>
              <w:right w:val="single" w:sz="4" w:space="0" w:color="auto"/>
            </w:tcBorders>
          </w:tcPr>
          <w:p w14:paraId="52DF43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E7" w14:textId="77777777" w:rsidTr="001B004E">
        <w:trPr>
          <w:trHeight w:val="81"/>
        </w:trPr>
        <w:tc>
          <w:tcPr>
            <w:tcW w:w="445"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2138D6" w:rsidRDefault="002138D6" w:rsidP="00D50649">
            <w:pPr>
              <w:rPr>
                <w:rFonts w:ascii="Times New Roman" w:eastAsia="Times New Roman" w:hAnsi="Times New Roman" w:cs="Times New Roman"/>
                <w:noProof/>
                <w:lang w:val="en-US"/>
              </w:rPr>
            </w:pPr>
          </w:p>
        </w:tc>
        <w:tc>
          <w:tcPr>
            <w:tcW w:w="274"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2"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Ανταγωνιστής 3</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4" w:type="pct"/>
            <w:tcBorders>
              <w:top w:val="single" w:sz="4" w:space="0" w:color="auto"/>
              <w:left w:val="single" w:sz="4" w:space="0" w:color="auto"/>
              <w:bottom w:val="single" w:sz="4" w:space="0" w:color="auto"/>
              <w:right w:val="single" w:sz="4" w:space="0" w:color="auto"/>
            </w:tcBorders>
          </w:tcPr>
          <w:p w14:paraId="52DF43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0" w14:textId="77777777" w:rsidTr="001B004E">
        <w:trPr>
          <w:trHeight w:val="81"/>
        </w:trPr>
        <w:tc>
          <w:tcPr>
            <w:tcW w:w="445"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2138D6" w:rsidRDefault="002138D6" w:rsidP="00D50649">
            <w:pPr>
              <w:rPr>
                <w:rFonts w:ascii="Times New Roman" w:eastAsia="Times New Roman" w:hAnsi="Times New Roman" w:cs="Times New Roman"/>
                <w:noProof/>
                <w:lang w:val="en-US"/>
              </w:rPr>
            </w:pPr>
          </w:p>
        </w:tc>
        <w:tc>
          <w:tcPr>
            <w:tcW w:w="274"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2"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Άλλοι</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4" w:type="pct"/>
            <w:tcBorders>
              <w:top w:val="single" w:sz="4" w:space="0" w:color="auto"/>
              <w:left w:val="single" w:sz="4" w:space="0" w:color="auto"/>
              <w:bottom w:val="single" w:sz="4" w:space="0" w:color="auto"/>
              <w:right w:val="single" w:sz="4" w:space="0" w:color="auto"/>
            </w:tcBorders>
          </w:tcPr>
          <w:p w14:paraId="52DF43E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C" w14:textId="77777777" w:rsidTr="001B004E">
        <w:trPr>
          <w:trHeight w:val="81"/>
        </w:trPr>
        <w:tc>
          <w:tcPr>
            <w:tcW w:w="445"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2138D6" w:rsidRDefault="002138D6" w:rsidP="00D50649">
            <w:pPr>
              <w:rPr>
                <w:rFonts w:ascii="Times New Roman" w:eastAsia="Times New Roman" w:hAnsi="Times New Roman" w:cs="Times New Roman"/>
                <w:noProof/>
                <w:lang w:val="en-US"/>
              </w:rPr>
            </w:pPr>
          </w:p>
        </w:tc>
        <w:tc>
          <w:tcPr>
            <w:tcW w:w="274"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2"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Pr>
                <w:rFonts w:ascii="Times New Roman" w:hAnsi="Times New Roman"/>
                <w:noProof/>
                <w:sz w:val="18"/>
              </w:rPr>
              <w:t>Σύνολο</w:t>
            </w:r>
          </w:p>
        </w:tc>
        <w:tc>
          <w:tcPr>
            <w:tcW w:w="319" w:type="pct"/>
            <w:tcBorders>
              <w:top w:val="single" w:sz="4" w:space="0" w:color="auto"/>
              <w:left w:val="single" w:sz="4" w:space="0" w:color="auto"/>
              <w:bottom w:val="single" w:sz="4" w:space="0" w:color="auto"/>
              <w:right w:val="single" w:sz="4" w:space="0" w:color="auto"/>
            </w:tcBorders>
            <w:hideMark/>
          </w:tcPr>
          <w:p w14:paraId="52DF43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14:paraId="52DF43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14"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Pr>
                <w:rFonts w:ascii="Times New Roman" w:hAnsi="Times New Roman"/>
                <w:b/>
                <w:noProof/>
                <w:sz w:val="18"/>
              </w:rPr>
              <w:t>Να μη συμπληρωθεί.</w:t>
            </w:r>
          </w:p>
        </w:tc>
      </w:tr>
      <w:tr w:rsidR="002138D6" w:rsidRPr="002138D6" w14:paraId="52DF4408" w14:textId="77777777" w:rsidTr="001B004E">
        <w:trPr>
          <w:trHeight w:val="81"/>
        </w:trPr>
        <w:tc>
          <w:tcPr>
            <w:tcW w:w="445"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2138D6" w:rsidRDefault="002138D6" w:rsidP="00D50649">
            <w:pPr>
              <w:rPr>
                <w:rFonts w:ascii="Times New Roman" w:eastAsia="Times New Roman" w:hAnsi="Times New Roman" w:cs="Times New Roman"/>
                <w:noProof/>
                <w:lang w:val="en-US"/>
              </w:rPr>
            </w:pPr>
          </w:p>
        </w:tc>
        <w:tc>
          <w:tcPr>
            <w:tcW w:w="274"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2"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Pr>
                <w:rFonts w:ascii="Times New Roman" w:hAnsi="Times New Roman"/>
                <w:noProof/>
                <w:sz w:val="18"/>
              </w:rPr>
              <w:t>Μέγεθος της αγοράς</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4"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Περιγράψτε τις δραστηριότητες των μερών σε αυτήν την αγορά:</w:t>
            </w:r>
          </w:p>
        </w:tc>
      </w:tr>
      <w:tr w:rsidR="002138D6" w:rsidRPr="002138D6"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Παραθέστε περισσότερες λεπτομέρειες εδώ (ιδίως εάν δεν υπάρχουν προηγούμενες αποφάσεις, θα πρέπει να παράσχετε τις απόψεις των μερών σχετικά με τον ορισμό της αγοράς προϊόντων / γεωγραφικής αγοράς):</w:t>
            </w:r>
          </w:p>
        </w:tc>
      </w:tr>
      <w:tr w:rsidR="002138D6" w:rsidRPr="002138D6"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6C9C5979"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Δείκτες μέτρησης, πηγές και μεθοδολογία που ακολουθήθηκαν για τον υ</w:t>
            </w:r>
            <w:r w:rsidR="002F375E">
              <w:rPr>
                <w:rFonts w:ascii="Times New Roman" w:hAnsi="Times New Roman"/>
                <w:b/>
                <w:noProof/>
                <w:sz w:val="18"/>
              </w:rPr>
              <w:t xml:space="preserve">πολογισμό του μεριδίου αγοράς. </w:t>
            </w:r>
            <w:r>
              <w:rPr>
                <w:rFonts w:ascii="Times New Roman" w:hAnsi="Times New Roman"/>
                <w:b/>
                <w:noProof/>
                <w:sz w:val="18"/>
              </w:rPr>
              <w:t xml:space="preserve">Εάν η αξία και ο όγκος δεν είναι οι συνηθέστεροι δείκτες μέτρησης για τον υπολογισμό του μεριδίου αγοράς στις σχετικές αγορές, θα πρέπει να παράσχετε μερίδια αγοράς βάσει εναλλακτικών δεικτών μέτρησης και να εξηγήσετε:  </w:t>
            </w:r>
          </w:p>
        </w:tc>
      </w:tr>
      <w:tr w:rsidR="002138D6" w:rsidRPr="002138D6"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Εάν η υπόθεση εμπίπτει στο σημείο 5 στοιχείο δ) σημείο ii) στοιχείο γγ) της ανακοίνωσης για την απλοποιημένη διαδικασία, θα πρέπει να υποβάλετε το δέλτα του δείκτη HHI (αξία και όγκο για τρία έτη):   </w:t>
            </w:r>
          </w:p>
        </w:tc>
      </w:tr>
      <w:tr w:rsidR="002138D6" w:rsidRPr="002138D6"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Υποβάλετε πληροφορίες σχετικά με τα υπό ανάπτυξη προϊόντα των μερών και τους ανταγωνιστές τους (συμπεριλαμβανομένου του σταδίου της ανάπτυξής τους): </w:t>
            </w:r>
          </w:p>
        </w:tc>
      </w:tr>
      <w:tr w:rsidR="002138D6" w:rsidRPr="002138D6"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Αναφέρετε τα στοιχεία επικοινωνίας του ανταγωνιστή 1, του ανταγωνιστή 2 και του ανταγωνιστή 3 στην προβλεπόμενη μορφή:</w:t>
            </w:r>
          </w:p>
        </w:tc>
      </w:tr>
    </w:tbl>
    <w:p w14:paraId="52DF4415" w14:textId="77777777"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7777777" w:rsidR="002138D6" w:rsidRPr="002138D6" w:rsidRDefault="002138D6" w:rsidP="002138D6">
      <w:pPr>
        <w:tabs>
          <w:tab w:val="left" w:pos="0"/>
        </w:tabs>
        <w:ind w:left="851" w:hanging="851"/>
        <w:rPr>
          <w:rFonts w:ascii="Times New Roman" w:eastAsia="Calibri" w:hAnsi="Times New Roman" w:cs="Times New Roman"/>
          <w:noProof/>
        </w:rPr>
      </w:pPr>
      <w:r>
        <w:rPr>
          <w:rFonts w:ascii="Times New Roman" w:hAnsi="Times New Roman"/>
          <w:b/>
          <w:noProof/>
        </w:rPr>
        <w:t xml:space="preserve">9.2. </w:t>
      </w:r>
      <w:r>
        <w:rPr>
          <w:noProof/>
        </w:rPr>
        <w:tab/>
      </w:r>
      <w:r>
        <w:rPr>
          <w:rFonts w:ascii="Times New Roman" w:hAnsi="Times New Roman"/>
          <w:b/>
          <w:noProof/>
        </w:rPr>
        <w:t>Συμπληρώστε την απάντησή σας με τυχόν πρόσθετες πληροφορίες που επιθυμείτε να υποβάλετε στην Επιτροπή.</w:t>
      </w:r>
    </w:p>
    <w:tbl>
      <w:tblPr>
        <w:tblStyle w:val="TableGrid"/>
        <w:tblW w:w="0" w:type="auto"/>
        <w:tblInd w:w="-34" w:type="dxa"/>
        <w:tblLook w:val="04A0" w:firstRow="1" w:lastRow="0" w:firstColumn="1" w:lastColumn="0" w:noHBand="0" w:noVBand="1"/>
      </w:tblPr>
      <w:tblGrid>
        <w:gridCol w:w="9725"/>
      </w:tblGrid>
      <w:tr w:rsidR="002138D6" w:rsidRPr="002138D6" w14:paraId="52DF4418" w14:textId="77777777" w:rsidTr="00D50649">
        <w:trPr>
          <w:trHeight w:val="1042"/>
        </w:trPr>
        <w:tc>
          <w:tcPr>
            <w:tcW w:w="9725" w:type="dxa"/>
          </w:tcPr>
          <w:p w14:paraId="52DF4417" w14:textId="77777777" w:rsidR="002138D6" w:rsidRPr="002138D6" w:rsidRDefault="002138D6" w:rsidP="00D50649">
            <w:pPr>
              <w:rPr>
                <w:rFonts w:ascii="Times New Roman" w:eastAsia="Calibri" w:hAnsi="Times New Roman" w:cs="Times New Roman"/>
                <w:noProof/>
              </w:rPr>
            </w:pPr>
          </w:p>
        </w:tc>
      </w:tr>
    </w:tbl>
    <w:p w14:paraId="52DF441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2138D6" w:rsidRDefault="002138D6" w:rsidP="002138D6">
      <w:pPr>
        <w:rPr>
          <w:rFonts w:ascii="Times New Roman" w:hAnsi="Times New Roman" w:cs="Times New Roman"/>
          <w:b/>
          <w:smallCaps/>
          <w:noProof/>
          <w:sz w:val="28"/>
        </w:rPr>
      </w:pPr>
      <w:r>
        <w:rPr>
          <w:noProof/>
        </w:rPr>
        <w:br w:type="page"/>
      </w:r>
    </w:p>
    <w:p w14:paraId="52DF441B" w14:textId="77777777" w:rsidR="002138D6" w:rsidRPr="002138D6" w:rsidRDefault="002138D6" w:rsidP="002138D6">
      <w:pPr>
        <w:pStyle w:val="SectionTitle"/>
        <w:keepNext w:val="0"/>
        <w:rPr>
          <w:noProof/>
        </w:rPr>
      </w:pPr>
      <w:r>
        <w:rPr>
          <w:noProof/>
        </w:rPr>
        <w:t>ΤΜΗΜΑ 10</w:t>
      </w:r>
    </w:p>
    <w:p w14:paraId="52DF441C" w14:textId="77777777" w:rsidR="002138D6" w:rsidRPr="002138D6" w:rsidRDefault="002138D6" w:rsidP="002138D6">
      <w:pPr>
        <w:pStyle w:val="SectionTitle"/>
        <w:keepNext w:val="0"/>
        <w:rPr>
          <w:noProof/>
        </w:rPr>
      </w:pPr>
      <w:r>
        <w:rPr>
          <w:noProof/>
        </w:rPr>
        <w:t>Κάθετες σχέσεις που εμπίπτουν στο σημείο 5 στοιχείο δ) σημείο ii) στοιχείο ββ) της ανακοίνωσης για την απλοποιημένη διαδικασία</w:t>
      </w:r>
    </w:p>
    <w:p w14:paraId="52DF441D" w14:textId="77777777" w:rsidR="002138D6" w:rsidRPr="002138D6" w:rsidRDefault="002138D6" w:rsidP="002138D6">
      <w:pPr>
        <w:tabs>
          <w:tab w:val="left" w:pos="0"/>
        </w:tabs>
        <w:ind w:left="851" w:hanging="851"/>
        <w:jc w:val="both"/>
        <w:rPr>
          <w:rFonts w:ascii="Times New Roman" w:hAnsi="Times New Roman" w:cs="Times New Roman"/>
          <w:b/>
          <w:noProof/>
        </w:rPr>
      </w:pPr>
      <w:r>
        <w:rPr>
          <w:rFonts w:ascii="Times New Roman" w:hAnsi="Times New Roman"/>
          <w:b/>
          <w:noProof/>
        </w:rPr>
        <w:t xml:space="preserve">10.1. </w:t>
      </w:r>
      <w:r>
        <w:rPr>
          <w:noProof/>
        </w:rPr>
        <w:tab/>
      </w:r>
      <w:r>
        <w:rPr>
          <w:rFonts w:ascii="Times New Roman" w:hAnsi="Times New Roman"/>
          <w:b/>
          <w:noProof/>
        </w:rPr>
        <w:t>Θα πρέπει να συμπληρώσετε τους παρακάτω πίνακες εάν η συγκέντρωση οδηγεί σε κάθετες σχέσεις που εμπίπτουν στο σημείο 5 στοιχείο δ) σημείο ii) στοιχείο ββ) της ανακοίνωσης για την απλοποιημένη διαδικασία, μεταξύ άλλων μεταξύ i) υπό ανάπτυξη προϊόντων και προϊόντων που διατίθενται στην αγορά ή ii) υπό ανάπτυξη προϊόντων (δηλαδή κάθετες σχέσεις μεταξύ υπό ανάπτυξη προϊόντων). Θα πρέπει να αναπαραγάγετε τον πίνακα όσες φορές απαιτείται για να καλυφθούν όλες οι ευλογοφανείς αγορές που λάβατε υπόψη</w:t>
      </w:r>
      <w:r>
        <w:rPr>
          <w:rStyle w:val="FootnoteReference"/>
          <w:rFonts w:ascii="Times New Roman" w:hAnsi="Times New Roman" w:cs="Times New Roman"/>
          <w:b/>
          <w:noProof/>
        </w:rPr>
        <w:footnoteReference w:id="48"/>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w:t>
      </w:r>
    </w:p>
    <w:p w14:paraId="52DF441E"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2138D6"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Κάθετες σχέσεις βάσει του σημείου 5 στοιχείο δ) σημείο ii) στοιχείο ββ) της ανακοίνωσης για την απλοποιημένη διαδικασία — μερίδια αγοράς και υπό ανάπτυξη προϊόντα </w:t>
            </w:r>
          </w:p>
        </w:tc>
      </w:tr>
      <w:tr w:rsidR="002138D6" w:rsidRPr="002138D6"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ΠΡΟΗΓΟΥΜΕΝΟΥ ΣΤΑΔΙΟΥ</w:t>
            </w:r>
          </w:p>
        </w:tc>
      </w:tr>
      <w:tr w:rsidR="002138D6" w:rsidRPr="002138D6"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52DF44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Προηγούμενες αποφάσεις (συμπεριλάβετε παραπομπή στις σχετικές παραγράφους ή αιτιολογικές σκέψεις)</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Pr>
                <w:rFonts w:ascii="Times New Roman" w:hAnsi="Times New Roman"/>
                <w:b/>
                <w:noProof/>
                <w:sz w:val="18"/>
              </w:rPr>
              <w:t xml:space="preserve">Ευλογοφανής αγορά προϊόντων που λήφθηκε υπόψη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Pr>
                <w:rFonts w:ascii="Times New Roman" w:hAnsi="Times New Roman"/>
                <w:b/>
                <w:noProof/>
                <w:sz w:val="18"/>
              </w:rPr>
              <w:t xml:space="preserve">Ευλογοφανής γεωγραφική αγορά που λήφθηκε υπόψη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Προσφορά προϊόντων σε αγορές προηγούμενου σταδίου</w:t>
            </w:r>
          </w:p>
          <w:p w14:paraId="52DF44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(Μερίδια αγοράς)</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Pr>
                <w:rFonts w:ascii="Times New Roman" w:hAnsi="Times New Roman"/>
                <w:b/>
                <w:noProof/>
                <w:sz w:val="18"/>
              </w:rPr>
              <w:t>Αγορά προϊόντων σε αγορές προηγούμενου σταδίου</w:t>
            </w:r>
          </w:p>
          <w:p w14:paraId="52DF44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(Αγοραστικά μερίδια)</w:t>
            </w:r>
          </w:p>
        </w:tc>
      </w:tr>
      <w:tr w:rsidR="002138D6" w:rsidRPr="002138D6"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Οντότητα</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Έτος X -2</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Έτος X -1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Έτος X</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Pr>
                <w:rFonts w:ascii="Times New Roman" w:hAnsi="Times New Roman"/>
                <w:b/>
                <w:noProof/>
                <w:sz w:val="18"/>
              </w:rPr>
              <w:t>Υπό ανάπτυξη προϊόντα (ονομασία)</w:t>
            </w:r>
            <w:r>
              <w:rPr>
                <w:rStyle w:val="FootnoteReference"/>
                <w:rFonts w:ascii="Times New Roman" w:hAnsi="Times New Roman" w:cs="Times New Roman"/>
                <w:noProof/>
              </w:rPr>
              <w:footnoteReference w:id="49"/>
            </w:r>
            <w:r>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Έτος X -2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Έτος X -1</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Έτος X</w:t>
            </w:r>
          </w:p>
        </w:tc>
      </w:tr>
      <w:tr w:rsidR="002138D6" w:rsidRPr="002138D6"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Αξία</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Όγκος</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Αξία</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Όγκος</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Αξία</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Όγκος</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Αξία</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Όγκος</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Αξία</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Όγκος</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Αξία</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Όγκος</w:t>
            </w:r>
          </w:p>
        </w:tc>
      </w:tr>
      <w:tr w:rsidR="002138D6" w:rsidRPr="002138D6"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Συμμετέχουσα επιχείρηση 1</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Συμμετέχουσα επιχείρηση 2</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Συμμετέχουσα επιχείρηση 3</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b/>
                <w:noProof/>
                <w:sz w:val="18"/>
              </w:rPr>
              <w:t>Συνδυασμένο</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Ανταγωνιστής 1</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Pr>
                <w:rFonts w:ascii="Times New Roman" w:hAnsi="Times New Roman"/>
                <w:b/>
                <w:noProof/>
                <w:sz w:val="18"/>
              </w:rPr>
              <w:t>Να μη συμπληρωθεί</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Να μη συμπληρωθεί</w:t>
            </w:r>
          </w:p>
        </w:tc>
      </w:tr>
      <w:tr w:rsidR="002138D6" w:rsidRPr="002138D6"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Ανταγωνιστής 2</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Ανταγωνιστής 3</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Άλλοι</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Σύνολο</w:t>
            </w:r>
          </w:p>
        </w:tc>
        <w:tc>
          <w:tcPr>
            <w:tcW w:w="268" w:type="pct"/>
            <w:tcBorders>
              <w:top w:val="single" w:sz="4" w:space="0" w:color="auto"/>
              <w:left w:val="single" w:sz="4" w:space="0" w:color="auto"/>
              <w:bottom w:val="single" w:sz="4" w:space="0" w:color="auto"/>
              <w:right w:val="single" w:sz="4" w:space="0" w:color="auto"/>
            </w:tcBorders>
            <w:hideMark/>
          </w:tcPr>
          <w:p w14:paraId="52DF44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14:paraId="52DF44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Pr>
                <w:rFonts w:ascii="Times New Roman" w:hAnsi="Times New Roman"/>
                <w:b/>
                <w:noProof/>
                <w:sz w:val="18"/>
              </w:rPr>
              <w:t>Να μη συμπληρωθεί</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Να μη συμπληρωθεί</w:t>
            </w:r>
          </w:p>
        </w:tc>
      </w:tr>
      <w:tr w:rsidR="002138D6" w:rsidRPr="002138D6"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Μέγεθος της αγοράς</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Να μη συμπληρωθεί</w:t>
            </w:r>
          </w:p>
        </w:tc>
      </w:tr>
      <w:tr w:rsidR="002138D6" w:rsidRPr="002138D6"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Περιγράψτε τις δραστηριότητες των μερών σε αυτήν την αγορά:</w:t>
            </w:r>
          </w:p>
        </w:tc>
      </w:tr>
      <w:tr w:rsidR="002138D6" w:rsidRPr="002138D6"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Παραθέστε περισσότερες λεπτομέρειες εδώ (ιδίως εάν δεν υπάρχουν προηγούμενες αποφάσεις, παρακαλείστε να παράσχετε τις απόψεις των μερών σχετικά με τον ορισμό της αγοράς προϊόντων / γεωγραφικής αγοράς):</w:t>
            </w:r>
          </w:p>
        </w:tc>
      </w:tr>
      <w:tr w:rsidR="002138D6" w:rsidRPr="002138D6"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48FCB9AF"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Δείκτες μέτρησης, πηγές και μεθοδολογία που ακολουθήθηκαν για τον υ</w:t>
            </w:r>
            <w:r w:rsidR="002F375E">
              <w:rPr>
                <w:rFonts w:ascii="Times New Roman" w:hAnsi="Times New Roman"/>
                <w:b/>
                <w:noProof/>
                <w:sz w:val="18"/>
              </w:rPr>
              <w:t xml:space="preserve">πολογισμό του μεριδίου αγοράς. </w:t>
            </w:r>
            <w:r>
              <w:rPr>
                <w:rFonts w:ascii="Times New Roman" w:hAnsi="Times New Roman"/>
                <w:b/>
                <w:noProof/>
                <w:sz w:val="18"/>
              </w:rPr>
              <w:t xml:space="preserve">Εάν η αξία και ο όγκος δεν είναι οι συνηθέστεροι δείκτες μέτρησης για τον υπολογισμό του μεριδίου αγοράς στις σχετικές αγορές, θα πρέπει να παράσχετε μερίδια αγοράς βάσει εναλλακτικών δεικτών μέτρησης και να εξηγήσετε:  </w:t>
            </w:r>
          </w:p>
        </w:tc>
      </w:tr>
      <w:tr w:rsidR="002138D6" w:rsidRPr="002138D6"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Υποβάλετε πληροφορίες σχετικά με τα υπό ανάπτυξη προϊόντα των μερών και τους ανταγωνιστές τους (συμπεριλαμβανομένου του σταδίου της ανάπτυξής τους): </w:t>
            </w:r>
          </w:p>
        </w:tc>
      </w:tr>
      <w:tr w:rsidR="002138D6" w:rsidRPr="002138D6"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Εξηγήστε αν μία ή περισσότερες συμμετέχουσες επιχειρήσεις αγοράς αγόρασε/-αν το προϊόν εισροής προηγούμενου σταδίου από μία ή περισσότερες άλλες συμμετέχουσες επιχειρήσεις κατά το έτος X· το έτος X-1· ή το έτος X-2, αναφέροντας το ποσοστό των αγορών αυτών επί των συνολικών αγορών της συμμετέχουσας επιχείρησης: </w:t>
            </w:r>
          </w:p>
        </w:tc>
      </w:tr>
      <w:tr w:rsidR="002138D6" w:rsidRPr="002138D6"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Pr>
                <w:rFonts w:ascii="Times New Roman" w:hAnsi="Times New Roman"/>
                <w:b/>
                <w:noProof/>
                <w:sz w:val="18"/>
              </w:rPr>
              <w:t>Αναφέρετε τα στοιχεία επικοινωνίας του ανταγωνιστή 1, του ανταγωνιστή 2 και του ανταγωνιστή 3 στην προβλεπόμενη μορφή:</w:t>
            </w:r>
          </w:p>
        </w:tc>
      </w:tr>
    </w:tbl>
    <w:p w14:paraId="52DF44E3" w14:textId="77777777" w:rsidR="002138D6" w:rsidRPr="002138D6" w:rsidRDefault="002138D6" w:rsidP="002138D6">
      <w:pPr>
        <w:rPr>
          <w:rFonts w:ascii="Times New Roman" w:eastAsia="Calibri" w:hAnsi="Times New Roman" w:cs="Times New Roman"/>
          <w:noProof/>
        </w:rPr>
      </w:pPr>
      <w:r>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ΕΠΟΜΕΝΟΥ ΣΤΑΔΙΟΥ</w:t>
            </w:r>
          </w:p>
        </w:tc>
      </w:tr>
      <w:tr w:rsidR="002138D6" w:rsidRPr="002138D6"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Προηγούμενες αποφάσεις (συμπεριλάβετε παραπομπή στις σχετικές παραγράφους ή αιτιολογικές σκέψεις)</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Ευλογοφανής αγορά προϊόντων που λήφθηκε υπόψη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Ευλογοφανής γεωγραφική αγορά που λήφθηκε υπόψη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Προμηθευτής</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Έτος X -2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Έτος X -1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Έτος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52DF44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Υπό ανάπτυξη προϊόντα </w:t>
            </w:r>
          </w:p>
          <w:p w14:paraId="52DF44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(Ονομασία)</w:t>
            </w:r>
            <w:r>
              <w:rPr>
                <w:rStyle w:val="FootnoteReference"/>
                <w:rFonts w:ascii="Times New Roman" w:hAnsi="Times New Roman" w:cs="Times New Roman"/>
                <w:noProof/>
              </w:rPr>
              <w:footnoteReference w:id="50"/>
            </w:r>
            <w:r>
              <w:rPr>
                <w:rFonts w:ascii="Times New Roman" w:hAnsi="Times New Roman"/>
                <w:b/>
                <w:noProof/>
                <w:sz w:val="18"/>
              </w:rPr>
              <w:t xml:space="preserve"> </w:t>
            </w:r>
          </w:p>
        </w:tc>
      </w:tr>
      <w:tr w:rsidR="002138D6" w:rsidRPr="002138D6"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Αξία</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Όγκος</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Αξία</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Όγκος</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Αξία</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Όγκος</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5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Συμμετέχουσα επιχείρηση 1</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Συμμετέχουσα επιχείρηση 2</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1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Συμμετέχουσα επιχείρηση 3</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b/>
                <w:noProof/>
                <w:sz w:val="18"/>
              </w:rPr>
              <w:t>Συνδυασμένο</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Ανταγωνιστής 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Να μη συμπληρωθεί.</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Ανταγωνιστής 2</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Ανταγωνιστής 3</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Άλλοι</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Σύνολο</w:t>
            </w:r>
          </w:p>
        </w:tc>
        <w:tc>
          <w:tcPr>
            <w:tcW w:w="396" w:type="pct"/>
            <w:tcBorders>
              <w:top w:val="single" w:sz="4" w:space="0" w:color="auto"/>
              <w:left w:val="single" w:sz="4" w:space="0" w:color="auto"/>
              <w:bottom w:val="single" w:sz="4" w:space="0" w:color="auto"/>
              <w:right w:val="single" w:sz="4" w:space="0" w:color="auto"/>
            </w:tcBorders>
            <w:hideMark/>
          </w:tcPr>
          <w:p w14:paraId="52DF45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14:paraId="52DF45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14:paraId="52DF45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14:paraId="52DF45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Pr>
                <w:rFonts w:ascii="Times New Roman" w:hAnsi="Times New Roman"/>
                <w:b/>
                <w:noProof/>
                <w:sz w:val="18"/>
              </w:rPr>
              <w:t>Να μη συμπληρωθεί.</w:t>
            </w:r>
          </w:p>
        </w:tc>
      </w:tr>
      <w:tr w:rsidR="002138D6" w:rsidRPr="002138D6"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Μέγεθος της αγοράς</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Περιγράψτε τις δραστηριότητες των μερών σε αυτήν την αγορά:</w:t>
            </w:r>
          </w:p>
        </w:tc>
      </w:tr>
      <w:tr w:rsidR="002138D6" w:rsidRPr="002138D6"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Παραθέστε περισσότερες λεπτομέρειες εδώ (ιδίως εάν δεν υπάρχουν προηγούμενες αποφάσεις, θα πρέπει να παράσχετε τις απόψεις των μερών σχετικά με τον ορισμό της αγοράς προϊόντων / γεωγραφικής αγοράς):</w:t>
            </w:r>
          </w:p>
        </w:tc>
      </w:tr>
      <w:tr w:rsidR="002138D6" w:rsidRPr="002138D6"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03429C79" w:rsidR="002138D6" w:rsidRPr="002138D6" w:rsidRDefault="002138D6" w:rsidP="002F375E">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Δείκτες μέτρησης, πηγές και μεθοδολογία που ακολουθήθηκαν για τον υπολογισμό του μεριδίου αγοράς. Εάν η αξία και ο όγκος δεν είναι οι συνηθέστεροι δείκτες μέτρησης για τον υπολογισμό του μεριδίου αγοράς στις σχετικές αγορές, θα πρέπει να παράσχετε μερίδια αγοράς βάσει εναλλακτικών δεικτών μέτρησης και να εξηγήσετε:  </w:t>
            </w:r>
          </w:p>
        </w:tc>
      </w:tr>
      <w:tr w:rsidR="002138D6" w:rsidRPr="002138D6"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Υποβάλετε πληροφορίες σχετικά με τα υπό ανάπτυξη προϊόντα των μερών και τους ανταγωνιστές τους, συμπεριλαμβανομένου του σταδίου της ανάπτυξής τους: </w:t>
            </w:r>
          </w:p>
        </w:tc>
      </w:tr>
      <w:tr w:rsidR="002138D6" w:rsidRPr="002138D6"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Αναφέρετε τα στοιχεία επικοινωνίας του ανταγωνιστή 1, του ανταγωνιστή 2 και του ανταγωνιστή 3 στην προβλεπόμενη μορφή:</w:t>
            </w:r>
          </w:p>
        </w:tc>
      </w:tr>
      <w:tr w:rsidR="002138D6" w:rsidRPr="002138D6"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67572CF1"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Εκτιμήστε το ποσοστό της συνολικής ζήτησης για την εισροή προηγούμενου σταδίου που αντιπροσωπεύει η αγορά επόμενου σταδί</w:t>
            </w:r>
            <w:r w:rsidR="002F375E">
              <w:rPr>
                <w:rFonts w:ascii="Times New Roman" w:hAnsi="Times New Roman"/>
                <w:b/>
                <w:noProof/>
                <w:sz w:val="18"/>
              </w:rPr>
              <w:t xml:space="preserve">ου κατά τα έτη X, X-1 και X-2. </w:t>
            </w:r>
            <w:r>
              <w:rPr>
                <w:rFonts w:ascii="Times New Roman" w:hAnsi="Times New Roman"/>
                <w:b/>
                <w:noProof/>
                <w:sz w:val="18"/>
              </w:rPr>
              <w:t xml:space="preserve">Θα πρέπει επίσης να προσδιορίσετε τους διάφορους κλάδους, τομείς και τελικές εφαρμογές όπου οι εισροές προηγούμενου σταδίου μπορούν να χρησιμοποιηθούν εκτός της αγοράς επόμενου σταδίου, συμπεριλαμβανομένου του ποσοστού της συνολικής ζήτησης για το προϊόν προηγούμενου σταδίου κάθε κλάδου, </w:t>
            </w:r>
            <w:r w:rsidR="002F375E">
              <w:rPr>
                <w:rFonts w:ascii="Times New Roman" w:hAnsi="Times New Roman"/>
                <w:b/>
                <w:noProof/>
                <w:sz w:val="18"/>
              </w:rPr>
              <w:t xml:space="preserve">τομέα και/ή τελικής εφαρμογής. </w:t>
            </w:r>
            <w:r>
              <w:rPr>
                <w:rFonts w:ascii="Times New Roman" w:hAnsi="Times New Roman"/>
                <w:b/>
                <w:noProof/>
                <w:sz w:val="18"/>
              </w:rPr>
              <w:t>Εάν οι πληροφορίες αυτές δεν είναι διαθέσιμες για το σύνολο της αγοράς, θα πρέπει να αναφέρετε το ποσοστό των πωλήσεων που πραγματοποίησε το μέρος που δραστηριοποιείται στην αγορά προηγούμενου σταδίου στους 10 κύριους πελάτες του (συμπεριλαμβανομένων των άλλων μερών, κατά περίπτωση):</w:t>
            </w:r>
          </w:p>
        </w:tc>
      </w:tr>
    </w:tbl>
    <w:p w14:paraId="52DF457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14:paraId="52DF4578" w14:textId="77777777" w:rsidR="002138D6" w:rsidRPr="002138D6" w:rsidRDefault="002138D6" w:rsidP="002138D6">
      <w:pPr>
        <w:pStyle w:val="Heading2"/>
        <w:tabs>
          <w:tab w:val="clear" w:pos="850"/>
          <w:tab w:val="left" w:pos="0"/>
        </w:tabs>
        <w:ind w:left="851" w:hanging="851"/>
        <w:rPr>
          <w:rFonts w:eastAsia="Calibri"/>
          <w:noProof/>
          <w:szCs w:val="24"/>
        </w:rPr>
      </w:pPr>
      <w:r>
        <w:rPr>
          <w:noProof/>
        </w:rPr>
        <w:t xml:space="preserve">10.2. </w:t>
      </w:r>
      <w:r>
        <w:rPr>
          <w:noProof/>
        </w:rPr>
        <w:tab/>
        <w:t>Συμπληρώστε την απάντησή σας με τυχόν πρόσθετες πληροφορίες που επιθυμείτε να υποβάλετε στην Επιτροπή.</w:t>
      </w:r>
    </w:p>
    <w:tbl>
      <w:tblPr>
        <w:tblStyle w:val="TableGrid"/>
        <w:tblW w:w="0" w:type="auto"/>
        <w:tblInd w:w="-34" w:type="dxa"/>
        <w:tblLook w:val="04A0" w:firstRow="1" w:lastRow="0" w:firstColumn="1" w:lastColumn="0" w:noHBand="0" w:noVBand="1"/>
      </w:tblPr>
      <w:tblGrid>
        <w:gridCol w:w="9274"/>
      </w:tblGrid>
      <w:tr w:rsidR="002138D6" w:rsidRPr="002138D6" w14:paraId="52DF457A" w14:textId="77777777" w:rsidTr="00D50649">
        <w:trPr>
          <w:trHeight w:val="1042"/>
        </w:trPr>
        <w:tc>
          <w:tcPr>
            <w:tcW w:w="9725" w:type="dxa"/>
          </w:tcPr>
          <w:p w14:paraId="52DF4579" w14:textId="77777777" w:rsidR="002138D6" w:rsidRPr="002138D6" w:rsidRDefault="002138D6" w:rsidP="00D50649">
            <w:pPr>
              <w:rPr>
                <w:rFonts w:ascii="Times New Roman" w:eastAsia="Calibri" w:hAnsi="Times New Roman" w:cs="Times New Roman"/>
                <w:noProof/>
              </w:rPr>
            </w:pPr>
          </w:p>
        </w:tc>
      </w:tr>
    </w:tbl>
    <w:p w14:paraId="52DF457B" w14:textId="77777777" w:rsidR="002138D6" w:rsidRPr="002138D6" w:rsidRDefault="002138D6" w:rsidP="002138D6">
      <w:pPr>
        <w:rPr>
          <w:rFonts w:ascii="Times New Roman" w:hAnsi="Times New Roman" w:cs="Times New Roman"/>
          <w:b/>
          <w:smallCaps/>
          <w:noProof/>
          <w:sz w:val="28"/>
        </w:rPr>
      </w:pPr>
      <w:r>
        <w:rPr>
          <w:noProof/>
        </w:rPr>
        <w:br w:type="page"/>
      </w:r>
    </w:p>
    <w:p w14:paraId="52DF457C" w14:textId="77777777" w:rsidR="002138D6" w:rsidRPr="002138D6" w:rsidRDefault="002138D6" w:rsidP="002138D6">
      <w:pPr>
        <w:pStyle w:val="SectionTitle"/>
        <w:rPr>
          <w:noProof/>
        </w:rPr>
      </w:pPr>
      <w:r>
        <w:rPr>
          <w:noProof/>
        </w:rPr>
        <w:t>ΤΜΗΜΑ 11</w:t>
      </w:r>
    </w:p>
    <w:p w14:paraId="52DF457D" w14:textId="77777777" w:rsidR="002138D6" w:rsidRPr="002138D6" w:rsidRDefault="002138D6" w:rsidP="002138D6">
      <w:pPr>
        <w:pStyle w:val="SectionTitle"/>
        <w:rPr>
          <w:noProof/>
        </w:rPr>
      </w:pPr>
      <w:r>
        <w:rPr>
          <w:noProof/>
        </w:rPr>
        <w:t>Διασφαλίσεις και εξαιρέσεις</w:t>
      </w:r>
      <w:r>
        <w:rPr>
          <w:rStyle w:val="FootnoteReference"/>
          <w:rFonts w:eastAsia="Calibri"/>
          <w:noProof/>
        </w:rPr>
        <w:footnoteReference w:id="51"/>
      </w:r>
    </w:p>
    <w:tbl>
      <w:tblPr>
        <w:tblStyle w:val="TableGrid4"/>
        <w:tblW w:w="0" w:type="auto"/>
        <w:tblLook w:val="04A0" w:firstRow="1" w:lastRow="0" w:firstColumn="1" w:lastColumn="0" w:noHBand="0" w:noVBand="1"/>
      </w:tblPr>
      <w:tblGrid>
        <w:gridCol w:w="8063"/>
        <w:gridCol w:w="1177"/>
      </w:tblGrid>
      <w:tr w:rsidR="002138D6" w:rsidRPr="002138D6"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Οποιοδήποτε από τα μέρη που συμμετέχουν στη συγκέντρωση έχει σημαντικές μη ελέγχουσες συμμετοχές (δηλαδή άνω του 10 %) ή διασταυρούμενη συμμετοχή μελών διοικητικού συμβουλίου σε εταιρείες που δραστηριοποιούνται στις ίδιες αγορές με οποιοδήποτε από τα άλλα μέρη ή σε κάθετα συνδεόμενες αγορές (π.χ. η αποκτώσα επιχείρηση έχει μη ελέγχουσα μειοψηφική συμμετοχή ή κοινά διοικητικά στελέχη σε επιχείρηση που δραστηριοποιείται στην ίδια αγορά με τον στόχο).</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Ναι</w:t>
            </w:r>
          </w:p>
          <w:p w14:paraId="52DF4580"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Όχι</w:t>
            </w:r>
          </w:p>
        </w:tc>
      </w:tr>
      <w:tr w:rsidR="002138D6" w:rsidRPr="002138D6"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Ένας ή περισσότεροι πελάτες ή ανταγωνιστές των μερών κατέχουν σημαντική μη ελέγχουσα συμμετοχή (δηλαδή άνω του 10 %) σε οποιαδήποτε από τις συμμετέχουσες επιχειρήσεις.</w:t>
            </w:r>
          </w:p>
          <w:p w14:paraId="52DF458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Αν ναι: </w:t>
            </w:r>
          </w:p>
          <w:p w14:paraId="52DF458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αναφέρετε το ποσοστό συμμετοχής (%): </w:t>
            </w:r>
          </w:p>
          <w:p w14:paraId="52DF458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αναφέρετε τα δικαιώματα που απορρέουν από τη συμμετοχή: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Ναι</w:t>
            </w:r>
          </w:p>
          <w:p w14:paraId="52DF4587"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Όχι</w:t>
            </w:r>
          </w:p>
        </w:tc>
      </w:tr>
      <w:tr w:rsidR="002138D6" w:rsidRPr="002138D6"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Τα μέρη δραστηριοποιούνται σε στενά γειτνιάζουσες αγορές και οποιοδήποτε από τα μέρη κατέχει ατομικά μερίδιο αγοράς 30 % και άνω σε οποιαδήποτε από αυτές τις αγορές σύμφωνα με οποιονδήποτε ορισμό ευλογοφανούς αγοράς.</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Ναι</w:t>
            </w:r>
          </w:p>
          <w:p w14:paraId="52DF458B"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Όχι</w:t>
            </w:r>
          </w:p>
        </w:tc>
      </w:tr>
      <w:tr w:rsidR="002138D6" w:rsidRPr="002138D6"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Θα απομείνουν λιγότεροι από τρεις ανταγωνιστές με μερίδια αγοράς άνω του 5 % σε οποιαδήποτε από τις αγορές, με αποτέλεσμα να προκύψουν οριζόντιες αλληλεπικαλύψεις ή κάθετες σχέσεις βάσει οποιουδήποτε ορισμού ευλογοφανούς αγοράς.  </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Ναι</w:t>
            </w:r>
          </w:p>
          <w:p w14:paraId="52DF458F"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Όχι</w:t>
            </w:r>
          </w:p>
        </w:tc>
      </w:tr>
      <w:tr w:rsidR="002138D6" w:rsidRPr="002138D6"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Σημειώνεται υπέρβαση των σχετικών ορίων μεριδίου αγοράς όσον αφορά την παραγωγική ικανότητα βάσει οποιουδήποτε ορισμού ευλογοφανούς αγοράς</w:t>
            </w:r>
            <w:r>
              <w:rPr>
                <w:rStyle w:val="FootnoteReference"/>
                <w:rFonts w:ascii="Times New Roman" w:hAnsi="Times New Roman" w:cs="Times New Roman"/>
                <w:noProof/>
                <w:sz w:val="20"/>
              </w:rPr>
              <w:footnoteReference w:id="52"/>
            </w:r>
            <w:r>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Ναι</w:t>
            </w:r>
          </w:p>
          <w:p w14:paraId="52DF4593"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Όχι</w:t>
            </w:r>
          </w:p>
        </w:tc>
      </w:tr>
      <w:tr w:rsidR="002138D6" w:rsidRPr="002138D6"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Τα μέρη (ή ένα από αυτά) είναι νεοεισερχόμενες επιχειρήσεις στις αλληλεπικαλυπτόμενες αγορές (δηλαδή εισήλθαν στην αγορά την τελευταία τριετία).</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Ναι</w:t>
            </w:r>
          </w:p>
          <w:p w14:paraId="52DF4597"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Όχι</w:t>
            </w:r>
          </w:p>
        </w:tc>
      </w:tr>
      <w:tr w:rsidR="002138D6" w:rsidRPr="002138D6"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Τα μέρη είναι σημαντικές καινοτόμες επιχειρήσεις στις αλληλεπικαλυπτόμενες αγορές.</w:t>
            </w:r>
          </w:p>
          <w:p w14:paraId="52DF459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Τα μέρη έχουν διαθέσει στην αγορά ένα σημαντικό υπό ανάπτυξη προϊόν κατά τα τελευταία 5 έτη.</w:t>
            </w:r>
          </w:p>
          <w:p w14:paraId="52DF459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Ναι</w:t>
            </w:r>
          </w:p>
          <w:p w14:paraId="52DF459F"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Όχι</w:t>
            </w:r>
          </w:p>
          <w:p w14:paraId="52DF45A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Ναι</w:t>
            </w:r>
          </w:p>
          <w:p w14:paraId="52DF45A2"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Όχι</w:t>
            </w:r>
          </w:p>
        </w:tc>
      </w:tr>
      <w:tr w:rsidR="002138D6" w:rsidRPr="002138D6"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Η συγκέντρωση οδηγεί σε αλληλεπικαλύψεις μεταξύ υπό ανάπτυξη προϊόντων ή μεταξύ υπό ανάπτυξη προϊόντων και προϊόντων που διατίθενται στην αγορά.</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Ναι</w:t>
            </w:r>
          </w:p>
          <w:p w14:paraId="52DF45A6"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Όχι</w:t>
            </w:r>
          </w:p>
        </w:tc>
      </w:tr>
      <w:tr w:rsidR="002138D6" w:rsidRPr="002138D6"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52DF45A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noProof/>
              </w:rPr>
              <w:tab/>
            </w:r>
            <w:r>
              <w:rPr>
                <w:rFonts w:ascii="Times New Roman" w:hAnsi="Times New Roman"/>
                <w:noProof/>
                <w:sz w:val="20"/>
              </w:rPr>
              <w:t xml:space="preserve">Ένα από τα μέρη σχεδιάζει να επεκταθεί σε αγορές προϊόντων και/ή γεωγραφικές αγορές στις οποίες δραστηριοποιείται το άλλο μέρος ή οι οποίες συνδέονται με κάθετη σχέση με προϊόντα σε σχέση με τα οποία δραστηριοποιείται το άλλο μέρος. </w:t>
            </w:r>
          </w:p>
          <w:p w14:paraId="52DF45A9"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Αναλύστε τα προϊόντα ή τις υπηρεσίες που αφορούν τα εν λόγω σχέδια και το χρονικό τους πλαίσιο: </w:t>
            </w:r>
            <w:r>
              <w:rPr>
                <w:rFonts w:ascii="Times New Roman" w:hAnsi="Times New Roman"/>
                <w:b/>
                <w:i/>
                <w:noProof/>
                <w:sz w:val="20"/>
              </w:rPr>
              <w:t>[ανοικτό κείμενο].</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Ναι</w:t>
            </w:r>
          </w:p>
          <w:p w14:paraId="52DF45AC" w14:textId="77777777" w:rsidR="002138D6" w:rsidRPr="002138D6" w:rsidRDefault="00592F66"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Όχι</w:t>
            </w:r>
          </w:p>
        </w:tc>
      </w:tr>
      <w:tr w:rsidR="002138D6" w:rsidRPr="002138D6"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Σε αλυσίδες παραγωγής με περισσότερα από δύο επίπεδα, τα ατομικά ή συνδυασμένα μερίδια αγοράς των μερών είναι 30 % ή υψηλότερα σε οποιοδήποτε από τα επίπεδα της αξιακής αλυσίδας (από την άποψη αξίας, όγκου ή παραγωγικής ικανότητας).</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Ναι</w:t>
            </w:r>
          </w:p>
          <w:p w14:paraId="52DF45B0"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Όχι</w:t>
            </w:r>
          </w:p>
        </w:tc>
      </w:tr>
      <w:tr w:rsidR="002138D6" w:rsidRPr="002138D6"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Ο ετήσιος κύκλος εργασιών της κοινής επιχείρησης αναμένεται να υπερβεί σημαντικά τα 100 εκατομμύρια EUR στον ΕΟΧ εντός των επόμενων 3 ετών.</w:t>
            </w:r>
          </w:p>
          <w:p w14:paraId="52DF45B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Ο ετήσιος κύκλος εργασιών της κοινής επιχείρησης αναμένεται να υπερβεί σημαντικά τα 150 εκατομμύρια EUR στον ΕΟΧ εντός των επόμενων 3 ετών.</w:t>
            </w:r>
          </w:p>
          <w:p w14:paraId="52DF45B6"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Εάν ο ετήσιος κύκλος εργασιών της κοινής επιχείρησης αναμένεται να υπερβεί σημαντικά τα 100 εκατομμύρια EUR στον ΕΟΧ εντός των επόμενων 3 ετών, αναφέρετε τον αναμενόμενο κύκλο εργασιών για τα επόμενα 3 έτη: </w:t>
            </w:r>
            <w:r>
              <w:rPr>
                <w:rFonts w:ascii="Times New Roman" w:hAnsi="Times New Roman"/>
                <w:b/>
                <w:i/>
                <w:noProof/>
                <w:sz w:val="20"/>
              </w:rPr>
              <w:t>[ανοικτό κείμενο].</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2138D6" w:rsidRDefault="00592F66"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Ναι</w:t>
            </w:r>
          </w:p>
          <w:p w14:paraId="52DF45BA" w14:textId="77777777" w:rsidR="002138D6" w:rsidRPr="002138D6" w:rsidRDefault="00592F66"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Όχι</w:t>
            </w:r>
          </w:p>
          <w:p w14:paraId="52DF45B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2138D6" w:rsidRDefault="00592F6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Ναι</w:t>
            </w:r>
          </w:p>
          <w:p w14:paraId="52DF45BE" w14:textId="77777777" w:rsidR="002138D6" w:rsidRPr="002138D6" w:rsidRDefault="00592F66"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Όχι</w:t>
            </w:r>
          </w:p>
          <w:p w14:paraId="52DF45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Εάν απαντήσατε «ναι» σε οποιαδήποτε από τις παραπάνω ερωτήσεις, εξηγήστε γιατί, κατά την άποψή σας, η υπόθεση θα πρέπει να εξεταστεί βάσει της ανακοίνωσης για την απλοποιημένη διαδικασία και παραθέστε όλες τις σχετικές λεπτομέρειες: </w:t>
            </w:r>
            <w:r>
              <w:rPr>
                <w:rFonts w:ascii="Times New Roman" w:hAnsi="Times New Roman"/>
                <w:b/>
                <w:i/>
                <w:noProof/>
                <w:sz w:val="20"/>
              </w:rPr>
              <w:t>[ανοικτό κείμενο].</w:t>
            </w:r>
          </w:p>
        </w:tc>
      </w:tr>
    </w:tbl>
    <w:p w14:paraId="52DF45C3" w14:textId="77777777" w:rsidR="002138D6" w:rsidRPr="002138D6" w:rsidRDefault="002138D6" w:rsidP="002138D6">
      <w:pPr>
        <w:pStyle w:val="SectionTitle"/>
        <w:spacing w:before="360"/>
        <w:rPr>
          <w:noProof/>
        </w:rPr>
      </w:pPr>
      <w:r>
        <w:rPr>
          <w:noProof/>
        </w:rPr>
        <w:t>ΤΜΗΜΑ 12</w:t>
      </w:r>
    </w:p>
    <w:p w14:paraId="52DF45C4" w14:textId="77777777" w:rsidR="002138D6" w:rsidRPr="002138D6" w:rsidRDefault="002138D6" w:rsidP="002138D6">
      <w:pPr>
        <w:pStyle w:val="SectionTitle"/>
        <w:rPr>
          <w:noProof/>
        </w:rPr>
      </w:pPr>
      <w:r>
        <w:rPr>
          <w:noProof/>
        </w:rPr>
        <w:t>Αποτελέσματα της κοινής επιχείρησης από άποψη συνεργασίας</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7777777" w:rsidR="002138D6" w:rsidRPr="002138D6" w:rsidRDefault="002138D6" w:rsidP="00D50649">
            <w:pPr>
              <w:rPr>
                <w:rFonts w:ascii="Times New Roman" w:hAnsi="Times New Roman" w:cs="Times New Roman"/>
                <w:b/>
                <w:noProof/>
              </w:rPr>
            </w:pPr>
            <w:r>
              <w:rPr>
                <w:rFonts w:ascii="Times New Roman" w:hAnsi="Times New Roman"/>
                <w:b/>
                <w:noProof/>
              </w:rPr>
              <w:t xml:space="preserve">12.1. Μήπως δύο ή περισσότερες μητρικές επιχειρήσεις εξακολουθούν να ασκούν δραστηριότητες στην ίδια αγορά με την κοινή επιχείρηση ή σε αγορά προηγούμενου ή επόμενου σταδίου σε σχέση με αυτήν της κοινής επιχείρησης ή σε γειτονική αγορά που συνδέεται στενά με την αγορά αυτή;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Ναι</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Όχι</w:t>
            </w:r>
          </w:p>
        </w:tc>
      </w:tr>
      <w:tr w:rsidR="002138D6" w:rsidRPr="002138D6"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2138D6" w:rsidRDefault="002138D6" w:rsidP="00D50649">
            <w:pPr>
              <w:rPr>
                <w:rFonts w:ascii="Times New Roman" w:hAnsi="Times New Roman" w:cs="Times New Roman"/>
                <w:noProof/>
              </w:rPr>
            </w:pPr>
            <w:r>
              <w:rPr>
                <w:rFonts w:ascii="Times New Roman" w:hAnsi="Times New Roman"/>
                <w:noProof/>
              </w:rPr>
              <w:t>Μητρική</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2138D6" w:rsidRDefault="002138D6" w:rsidP="00D50649">
            <w:pPr>
              <w:rPr>
                <w:rFonts w:ascii="Times New Roman" w:hAnsi="Times New Roman" w:cs="Times New Roman"/>
                <w:noProof/>
              </w:rPr>
            </w:pPr>
            <w:r>
              <w:rPr>
                <w:rFonts w:ascii="Times New Roman" w:hAnsi="Times New Roman"/>
                <w:noProof/>
              </w:rPr>
              <w:t>Αγορά</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2138D6" w:rsidRDefault="002138D6" w:rsidP="00D50649">
            <w:pPr>
              <w:rPr>
                <w:rFonts w:ascii="Times New Roman" w:hAnsi="Times New Roman" w:cs="Times New Roman"/>
                <w:noProof/>
              </w:rPr>
            </w:pPr>
            <w:r>
              <w:rPr>
                <w:rFonts w:ascii="Times New Roman" w:hAnsi="Times New Roman"/>
                <w:noProof/>
              </w:rPr>
              <w:t>Κύκλος εργασιών</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7777777" w:rsidR="002138D6" w:rsidRPr="002138D6" w:rsidRDefault="002138D6" w:rsidP="00D50649">
            <w:pPr>
              <w:rPr>
                <w:rFonts w:ascii="Times New Roman" w:hAnsi="Times New Roman" w:cs="Times New Roman"/>
                <w:noProof/>
              </w:rPr>
            </w:pPr>
            <w:r>
              <w:rPr>
                <w:rFonts w:ascii="Times New Roman" w:hAnsi="Times New Roman"/>
                <w:noProof/>
              </w:rPr>
              <w:t>Μερίδιο αγοράς</w:t>
            </w:r>
          </w:p>
        </w:tc>
      </w:tr>
      <w:tr w:rsidR="002138D6" w:rsidRPr="002138D6"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Κοινή επιχείρηση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Αγορά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2138D6" w:rsidRDefault="002138D6" w:rsidP="00D50649">
            <w:pPr>
              <w:rPr>
                <w:rFonts w:ascii="Times New Roman" w:hAnsi="Times New Roman" w:cs="Times New Roman"/>
                <w:noProof/>
              </w:rPr>
            </w:pPr>
            <w:r>
              <w:rPr>
                <w:rFonts w:ascii="Times New Roman" w:hAnsi="Times New Roman"/>
                <w:noProof/>
              </w:rPr>
              <w:t>Κύκλος εργασιών</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77777777" w:rsidR="002138D6" w:rsidRPr="002138D6" w:rsidRDefault="002138D6" w:rsidP="00D50649">
            <w:pPr>
              <w:rPr>
                <w:rFonts w:ascii="Times New Roman" w:hAnsi="Times New Roman" w:cs="Times New Roman"/>
                <w:noProof/>
              </w:rPr>
            </w:pPr>
            <w:r>
              <w:rPr>
                <w:rFonts w:ascii="Times New Roman" w:hAnsi="Times New Roman"/>
                <w:noProof/>
              </w:rPr>
              <w:t>Μερίδιο αγοράς</w:t>
            </w:r>
          </w:p>
        </w:tc>
      </w:tr>
    </w:tbl>
    <w:p w14:paraId="52DF45D3" w14:textId="77777777" w:rsidR="002138D6" w:rsidRPr="002138D6" w:rsidRDefault="002138D6" w:rsidP="002138D6">
      <w:pPr>
        <w:ind w:left="850" w:hanging="850"/>
        <w:rPr>
          <w:rFonts w:ascii="Times New Roman" w:hAnsi="Times New Roman" w:cs="Times New Roman"/>
          <w:noProof/>
          <w:szCs w:val="24"/>
        </w:rPr>
      </w:pPr>
    </w:p>
    <w:p w14:paraId="52DF45D4" w14:textId="77777777" w:rsidR="002138D6" w:rsidRPr="002138D6" w:rsidRDefault="002138D6" w:rsidP="002138D6">
      <w:pPr>
        <w:ind w:left="850" w:hanging="850"/>
        <w:jc w:val="both"/>
        <w:rPr>
          <w:rFonts w:ascii="Times New Roman" w:eastAsia="Calibri" w:hAnsi="Times New Roman" w:cs="Times New Roman"/>
          <w:b/>
          <w:noProof/>
          <w:szCs w:val="24"/>
        </w:rPr>
      </w:pPr>
      <w:r>
        <w:rPr>
          <w:rFonts w:ascii="Times New Roman" w:hAnsi="Times New Roman"/>
          <w:b/>
          <w:noProof/>
        </w:rPr>
        <w:t xml:space="preserve">12.2. </w:t>
      </w:r>
      <w:r>
        <w:rPr>
          <w:noProof/>
        </w:rPr>
        <w:tab/>
      </w:r>
      <w:r>
        <w:rPr>
          <w:rFonts w:ascii="Times New Roman" w:hAnsi="Times New Roman"/>
          <w:b/>
          <w:noProof/>
        </w:rPr>
        <w:t xml:space="preserve">Εξηγήστε αν πληρούνται στη συγκεκριμένη υπόθεση τα κριτήρια που ορίζονται στο άρθρο 101 παράγραφος 1 και στο άρθρο 101 παράγραφος 3 της Συνθήκης για τη λειτουργία της Ευρωπαϊκής Ένωσης και, κατά περίπτωση, οι αντίστοιχες διατάξεις της συμφωνίας ΕΟΧ. </w:t>
      </w:r>
    </w:p>
    <w:p w14:paraId="52DF45D5" w14:textId="77777777" w:rsidR="002138D6" w:rsidRPr="002138D6" w:rsidRDefault="002138D6" w:rsidP="002138D6">
      <w:pPr>
        <w:jc w:val="both"/>
        <w:rPr>
          <w:rFonts w:ascii="Times New Roman" w:eastAsia="Calibri" w:hAnsi="Times New Roman" w:cs="Times New Roman"/>
          <w:b/>
          <w:noProof/>
          <w:szCs w:val="24"/>
        </w:rPr>
      </w:pPr>
    </w:p>
    <w:p w14:paraId="52DF45D6" w14:textId="77777777" w:rsidR="002138D6" w:rsidRPr="002138D6" w:rsidRDefault="002138D6" w:rsidP="002138D6">
      <w:pPr>
        <w:ind w:left="850" w:hanging="850"/>
        <w:jc w:val="both"/>
        <w:rPr>
          <w:rFonts w:ascii="Times New Roman" w:hAnsi="Times New Roman" w:cs="Times New Roman"/>
          <w:b/>
          <w:noProof/>
          <w:szCs w:val="24"/>
        </w:rPr>
      </w:pPr>
      <w:r>
        <w:rPr>
          <w:rFonts w:ascii="Times New Roman" w:hAnsi="Times New Roman"/>
          <w:b/>
          <w:noProof/>
        </w:rPr>
        <w:t xml:space="preserve">12.3. </w:t>
      </w:r>
      <w:r>
        <w:rPr>
          <w:noProof/>
        </w:rPr>
        <w:tab/>
      </w:r>
      <w:r>
        <w:rPr>
          <w:rFonts w:ascii="Times New Roman" w:hAnsi="Times New Roman"/>
          <w:b/>
          <w:noProof/>
        </w:rPr>
        <w:t xml:space="preserve">Συμπληρώστε την απάντησή σας με τυχόν πρόσθετες πληροφορίες που επιθυμείτε να υποβάλετε στην Επιτροπή. </w:t>
      </w:r>
    </w:p>
    <w:p w14:paraId="52DF45D7" w14:textId="77777777" w:rsidR="002138D6" w:rsidRPr="002138D6" w:rsidRDefault="002138D6" w:rsidP="002138D6">
      <w:pPr>
        <w:pStyle w:val="SectionTitle"/>
        <w:rPr>
          <w:noProof/>
        </w:rPr>
      </w:pPr>
      <w:r>
        <w:rPr>
          <w:noProof/>
        </w:rPr>
        <w:t>ΤΜΗΜΑ 13</w:t>
      </w:r>
    </w:p>
    <w:p w14:paraId="52DF45D8" w14:textId="77777777" w:rsidR="002138D6" w:rsidRPr="002138D6" w:rsidRDefault="002138D6" w:rsidP="002138D6">
      <w:pPr>
        <w:pStyle w:val="SectionTitle"/>
        <w:rPr>
          <w:noProof/>
        </w:rPr>
      </w:pPr>
      <w:r>
        <w:rPr>
          <w:noProof/>
        </w:rPr>
        <w:t>Στοιχεία επικοινωνίας</w:t>
      </w:r>
    </w:p>
    <w:tbl>
      <w:tblPr>
        <w:tblStyle w:val="TableGrid4"/>
        <w:tblW w:w="0" w:type="auto"/>
        <w:tblLook w:val="04A0" w:firstRow="1" w:lastRow="0" w:firstColumn="1" w:lastColumn="0" w:noHBand="0" w:noVBand="1"/>
      </w:tblPr>
      <w:tblGrid>
        <w:gridCol w:w="4620"/>
        <w:gridCol w:w="4620"/>
      </w:tblGrid>
      <w:tr w:rsidR="002138D6" w:rsidRPr="002138D6"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Κοινοποιούν μέρος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Κοινοποιούν μέρος 2 (κατά περίπτωση)</w:t>
            </w:r>
          </w:p>
        </w:tc>
      </w:tr>
      <w:tr w:rsidR="002138D6" w:rsidRPr="002138D6"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Επωνυμία</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Επωνυμία</w:t>
            </w:r>
          </w:p>
        </w:tc>
      </w:tr>
      <w:tr w:rsidR="002138D6" w:rsidRPr="002138D6"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Διεύθυνση</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Διεύθυνση</w:t>
            </w:r>
          </w:p>
        </w:tc>
      </w:tr>
      <w:tr w:rsidR="002138D6" w:rsidRPr="002138D6"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Αριθμός τηλεφώνου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Αριθμός τηλεφώνου </w:t>
            </w:r>
          </w:p>
        </w:tc>
      </w:tr>
      <w:tr w:rsidR="002138D6" w:rsidRPr="002138D6"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r>
      <w:tr w:rsidR="002138D6" w:rsidRPr="002138D6"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Ιστότοπος</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Ιστότοπος</w:t>
            </w:r>
          </w:p>
        </w:tc>
      </w:tr>
      <w:tr w:rsidR="002138D6" w:rsidRPr="002138D6"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Στόχος</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Αριθμός τηλεφώνου </w:t>
            </w:r>
          </w:p>
        </w:tc>
      </w:tr>
      <w:tr w:rsidR="002138D6" w:rsidRPr="002138D6"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Επωνυμία</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r>
      <w:tr w:rsidR="002138D6" w:rsidRPr="002138D6"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Διεύθυνση</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Ιστότοπος</w:t>
            </w:r>
          </w:p>
        </w:tc>
      </w:tr>
      <w:tr w:rsidR="002138D6" w:rsidRPr="002138D6"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Εξουσιοδοτημένος εκπρόσωπος του κοινοποιούντος μέρους</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Εξουσιοδοτημένος εκπρόσωπος του κοινοποιούντος μέρους 2</w:t>
            </w:r>
          </w:p>
        </w:tc>
      </w:tr>
      <w:tr w:rsidR="002138D6" w:rsidRPr="002138D6"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Όνομα</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Όνομα</w:t>
            </w:r>
          </w:p>
        </w:tc>
      </w:tr>
      <w:tr w:rsidR="002138D6" w:rsidRPr="002138D6"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Οργανισμός</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Οργανισμός</w:t>
            </w:r>
          </w:p>
        </w:tc>
      </w:tr>
      <w:tr w:rsidR="002138D6" w:rsidRPr="002138D6"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Διεύθυνση</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Διεύθυνση</w:t>
            </w:r>
          </w:p>
        </w:tc>
      </w:tr>
      <w:tr w:rsidR="002138D6" w:rsidRPr="002138D6"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Αριθμός τηλεφώνου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Αριθμός τηλεφώνου </w:t>
            </w:r>
          </w:p>
        </w:tc>
      </w:tr>
      <w:tr w:rsidR="002138D6" w:rsidRPr="002138D6"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r>
    </w:tbl>
    <w:p w14:paraId="52DF4606" w14:textId="77777777" w:rsidR="002138D6" w:rsidRPr="002138D6" w:rsidRDefault="002138D6" w:rsidP="002138D6">
      <w:pPr>
        <w:pStyle w:val="SectionTitle"/>
        <w:rPr>
          <w:noProof/>
        </w:rPr>
      </w:pPr>
    </w:p>
    <w:p w14:paraId="52DF4607" w14:textId="77777777" w:rsidR="002138D6" w:rsidRPr="002138D6" w:rsidRDefault="002138D6" w:rsidP="002138D6">
      <w:pPr>
        <w:pStyle w:val="SectionTitle"/>
        <w:rPr>
          <w:noProof/>
        </w:rPr>
      </w:pPr>
      <w:r>
        <w:rPr>
          <w:noProof/>
        </w:rPr>
        <w:t>ΤΜΗΜΑ 14</w:t>
      </w:r>
    </w:p>
    <w:p w14:paraId="52DF4608" w14:textId="77777777" w:rsidR="002138D6" w:rsidRPr="002138D6" w:rsidRDefault="002138D6" w:rsidP="002138D6">
      <w:pPr>
        <w:pStyle w:val="SectionTitle"/>
        <w:rPr>
          <w:noProof/>
        </w:rPr>
      </w:pPr>
      <w:r>
        <w:rPr>
          <w:noProof/>
        </w:rPr>
        <w:t>Παραρτήματα</w:t>
      </w:r>
    </w:p>
    <w:tbl>
      <w:tblPr>
        <w:tblStyle w:val="TableGrid1"/>
        <w:tblW w:w="9606" w:type="dxa"/>
        <w:tblLayout w:type="fixed"/>
        <w:tblLook w:val="04A0" w:firstRow="1" w:lastRow="0" w:firstColumn="1" w:lastColumn="0" w:noHBand="0" w:noVBand="1"/>
      </w:tblPr>
      <w:tblGrid>
        <w:gridCol w:w="3069"/>
        <w:gridCol w:w="6537"/>
      </w:tblGrid>
      <w:tr w:rsidR="002138D6" w:rsidRPr="002138D6"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2138D6" w:rsidRDefault="00592F66"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Έγγραφα δυνάμει των οποίων πραγματοποιείται η συγκέντρωση</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Διατάξεις που θεσπίζουν αλλαγή στον έλεγχο:</w:t>
            </w:r>
          </w:p>
        </w:tc>
      </w:tr>
      <w:tr w:rsidR="002138D6" w:rsidRPr="002138D6"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 xml:space="preserve">Διατάξεις που θεσπίζουν τη λειτουργική αυτονομία: </w:t>
            </w:r>
          </w:p>
        </w:tc>
      </w:tr>
      <w:tr w:rsidR="002138D6" w:rsidRPr="002138D6"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2138D6" w:rsidRDefault="00592F66"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Πρωτότυπο πληρεξουσίου (από το ή τα κοινοποιούντα μέρη)</w:t>
            </w:r>
          </w:p>
        </w:tc>
      </w:tr>
      <w:tr w:rsidR="002138D6" w:rsidRPr="002138D6"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2138D6" w:rsidRDefault="00592F66"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Στοιχεία του κύκλου εργασιών — ανάλυση σε επίπεδο ΕΟΧ</w:t>
            </w:r>
          </w:p>
        </w:tc>
      </w:tr>
      <w:tr w:rsidR="002138D6" w:rsidRPr="002138D6"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77777777" w:rsidR="002138D6" w:rsidRPr="002138D6" w:rsidRDefault="00592F66"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Μεθοδολογία μεριδίων αγοράς </w:t>
            </w:r>
          </w:p>
        </w:tc>
      </w:tr>
      <w:tr w:rsidR="002138D6" w:rsidRPr="002138D6"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52DF4615" w14:textId="77777777" w:rsidR="002138D6" w:rsidRPr="002138D6" w:rsidRDefault="00592F66"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Μόνο σε περιπτώσεις στις οποίες η συγκέντρωση οδηγεί σε μία ή περισσότερες επικαλύψεις και/ή κάθετους δεσμούς στον ΕΟΧ, θα πρέπει να υποβάλετε: </w:t>
            </w:r>
          </w:p>
          <w:p w14:paraId="52DF4616" w14:textId="77777777" w:rsidR="002138D6" w:rsidRPr="002138D6" w:rsidRDefault="002138D6" w:rsidP="00D50649">
            <w:pPr>
              <w:rPr>
                <w:rFonts w:ascii="Times New Roman" w:eastAsia="Calibri" w:hAnsi="Times New Roman" w:cs="Times New Roman"/>
                <w:noProof/>
              </w:rPr>
            </w:pPr>
          </w:p>
          <w:p w14:paraId="52DF4617" w14:textId="044F33E9" w:rsidR="002138D6" w:rsidRPr="002138D6" w:rsidRDefault="002A6586" w:rsidP="002A6586">
            <w:pPr>
              <w:spacing w:before="120"/>
              <w:ind w:left="360" w:hanging="360"/>
              <w:contextualSpacing/>
              <w:jc w:val="both"/>
              <w:rPr>
                <w:rFonts w:ascii="Times New Roman" w:eastAsia="Times New Roman" w:hAnsi="Times New Roman" w:cs="Times New Roman"/>
                <w:noProof/>
              </w:rPr>
            </w:pPr>
            <w:r w:rsidRPr="002138D6">
              <w:rPr>
                <w:rFonts w:ascii="Calibri" w:hAnsi="Calibri" w:cstheme="minorHAnsi"/>
                <w:noProof/>
              </w:rPr>
              <w:t>-</w:t>
            </w:r>
            <w:r w:rsidRPr="002138D6">
              <w:rPr>
                <w:rFonts w:ascii="Calibri" w:hAnsi="Calibri" w:cstheme="minorHAnsi"/>
                <w:noProof/>
              </w:rPr>
              <w:tab/>
            </w:r>
            <w:r w:rsidR="002138D6">
              <w:rPr>
                <w:rFonts w:ascii="Times New Roman" w:hAnsi="Times New Roman"/>
                <w:noProof/>
              </w:rPr>
              <w:t>αντίγραφα όλων των παρουσιάσεων που έχει εκπονήσει ή λάβει οποιοδήποτε από τα μέλη του διοικητικού συμβουλίου, του συμβουλίου διευθυντών ή του εποπτικού συμβουλίου, υπό το πρίσμα της δομής εταιρικής διακυβέρνησης, ή κάθε άλλο/-α πρόσωπο/-α που ασκεί/-ούν ανάλογα καθήκοντα (ή στο οποίο έχουν ανατεθεί ή εκχωρηθεί καθήκοντα αυτού του είδους), ή η συνέλευση των μετόχων, για την ανάλυση της κοινοποιούμενης συγκέντρωσης·</w:t>
            </w:r>
          </w:p>
          <w:p w14:paraId="52DF4618" w14:textId="77777777" w:rsidR="002138D6" w:rsidRPr="008D6EC3" w:rsidRDefault="002138D6" w:rsidP="00D50649">
            <w:pPr>
              <w:ind w:left="360"/>
              <w:contextualSpacing/>
              <w:rPr>
                <w:rFonts w:ascii="Times New Roman" w:eastAsia="Times New Roman" w:hAnsi="Times New Roman" w:cs="Times New Roman"/>
                <w:noProof/>
              </w:rPr>
            </w:pPr>
          </w:p>
          <w:p w14:paraId="52DF4619" w14:textId="1414FD89" w:rsidR="002138D6" w:rsidRPr="002138D6" w:rsidRDefault="002A6586" w:rsidP="002A6586">
            <w:pPr>
              <w:spacing w:before="120"/>
              <w:ind w:left="360" w:hanging="360"/>
              <w:contextualSpacing/>
              <w:jc w:val="both"/>
              <w:rPr>
                <w:rFonts w:ascii="Times New Roman" w:eastAsia="Calibri" w:hAnsi="Times New Roman" w:cs="Times New Roman"/>
                <w:noProof/>
              </w:rPr>
            </w:pPr>
            <w:r w:rsidRPr="002138D6">
              <w:rPr>
                <w:rFonts w:ascii="Calibri" w:hAnsi="Calibri" w:cstheme="minorHAnsi"/>
                <w:noProof/>
              </w:rPr>
              <w:t>-</w:t>
            </w:r>
            <w:r w:rsidRPr="002138D6">
              <w:rPr>
                <w:rFonts w:ascii="Calibri" w:hAnsi="Calibri" w:cstheme="minorHAnsi"/>
                <w:noProof/>
              </w:rPr>
              <w:tab/>
            </w:r>
            <w:r w:rsidR="002138D6">
              <w:rPr>
                <w:rFonts w:ascii="Times New Roman" w:hAnsi="Times New Roman"/>
                <w:noProof/>
              </w:rPr>
              <w:t>τη διαδικτυακή διεύθυνση, εάν υπάρχει, στην οποία διατίθενται οι πλέον πρόσφατες ετήσιες εκθέσεις και λογαριασμοί όλων των μερών που συμμετέχουν στη συγκέντρωση ή, αν δεν υπάρχει τέτοια διαδικτυακή διεύθυνση, αντίγραφα των πλέον πρόσφατων ετήσιων εκθέσεων και λογαριασμών των μερών που συμμετέχουν στη συγκέντρωση.</w:t>
            </w:r>
          </w:p>
        </w:tc>
      </w:tr>
      <w:tr w:rsidR="002138D6" w:rsidRPr="002138D6"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2138D6" w:rsidRDefault="00592F66"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Άλλα παραρτήματα</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Περιγραφή</w:t>
            </w:r>
          </w:p>
        </w:tc>
      </w:tr>
    </w:tbl>
    <w:p w14:paraId="52DF461E" w14:textId="77777777" w:rsidR="002138D6" w:rsidRPr="002138D6" w:rsidRDefault="002138D6" w:rsidP="002138D6">
      <w:pPr>
        <w:tabs>
          <w:tab w:val="left" w:pos="284"/>
        </w:tabs>
        <w:ind w:right="-23"/>
        <w:rPr>
          <w:rFonts w:ascii="Times New Roman" w:eastAsia="Calibri" w:hAnsi="Times New Roman" w:cs="Times New Roman"/>
          <w:noProof/>
        </w:rPr>
      </w:pPr>
    </w:p>
    <w:p w14:paraId="52DF461F" w14:textId="77777777" w:rsidR="002138D6" w:rsidRPr="002138D6" w:rsidRDefault="002138D6" w:rsidP="002138D6">
      <w:pPr>
        <w:pStyle w:val="SectionTitle"/>
        <w:rPr>
          <w:noProof/>
        </w:rPr>
      </w:pPr>
      <w:r>
        <w:rPr>
          <w:noProof/>
        </w:rPr>
        <w:t>ΤΜΗΜΑ 15</w:t>
      </w:r>
    </w:p>
    <w:p w14:paraId="52DF4620" w14:textId="77777777" w:rsidR="002138D6" w:rsidRPr="002138D6" w:rsidRDefault="002138D6" w:rsidP="002138D6">
      <w:pPr>
        <w:pStyle w:val="SectionTitle"/>
        <w:rPr>
          <w:noProof/>
        </w:rPr>
      </w:pPr>
      <w:r>
        <w:rPr>
          <w:noProof/>
        </w:rPr>
        <w:t>Άλλες κοινοποιήσεις</w:t>
      </w:r>
    </w:p>
    <w:p w14:paraId="52DF4621" w14:textId="77777777" w:rsidR="002138D6" w:rsidRPr="002138D6" w:rsidRDefault="002138D6" w:rsidP="002138D6">
      <w:pPr>
        <w:ind w:left="850" w:hanging="850"/>
        <w:rPr>
          <w:rFonts w:ascii="Times New Roman" w:eastAsia="Calibri" w:hAnsi="Times New Roman" w:cs="Times New Roman"/>
          <w:noProof/>
        </w:rPr>
      </w:pPr>
    </w:p>
    <w:p w14:paraId="52DF4622"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b/>
          <w:noProof/>
        </w:rPr>
        <w:t>15.1. Η συγκέντρωση είναι κοινοποιήσιμη σε άλλες δικαιοδοσίες;</w:t>
      </w:r>
    </w:p>
    <w:p w14:paraId="52DF4623" w14:textId="77777777" w:rsidR="002138D6" w:rsidRPr="002138D6" w:rsidRDefault="00592F66"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Ναι </w:t>
      </w:r>
    </w:p>
    <w:p w14:paraId="52DF4624" w14:textId="77777777" w:rsidR="002138D6" w:rsidRPr="002138D6" w:rsidRDefault="00592F66"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Όχι</w:t>
      </w:r>
    </w:p>
    <w:p w14:paraId="52DF4625"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Εάν ναι, να αναφερθούν εδώ:</w:t>
      </w:r>
    </w:p>
    <w:p w14:paraId="52DF4626"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7" w14:textId="0D4CA01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Pr>
          <w:rFonts w:ascii="Times New Roman" w:hAnsi="Times New Roman"/>
          <w:b/>
          <w:noProof/>
        </w:rPr>
        <w:t xml:space="preserve">15.2. Αναφέρετε αν έχετε υποβάλει ή σκοπεύετε να υποβάλετε κοινοποίηση σύμφωνα με το άρθρο 20 του κανονισμού (ΕΕ) 2022/2560 του Ευρωπαϊκού Κοινοβουλίου και του Συμβουλίου, της 14ης Δεκεμβρίου 2022, για τις ξένες επιδοτήσεις που στρεβλώνουν την εσωτερική αγορά (ΕΕ L 330 της 23.12.2022, σ. 1). </w:t>
      </w:r>
    </w:p>
    <w:p w14:paraId="52DF4628"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2138D6" w:rsidRDefault="002138D6" w:rsidP="002138D6">
      <w:pPr>
        <w:pStyle w:val="SectionTitle"/>
        <w:rPr>
          <w:noProof/>
        </w:rPr>
      </w:pPr>
      <w:r>
        <w:rPr>
          <w:noProof/>
        </w:rPr>
        <w:t>ΤΜΗΜΑ 16</w:t>
      </w:r>
    </w:p>
    <w:p w14:paraId="52DF462A" w14:textId="77777777" w:rsidR="002138D6" w:rsidRPr="002138D6" w:rsidRDefault="002138D6" w:rsidP="002138D6">
      <w:pPr>
        <w:pStyle w:val="SectionTitle"/>
        <w:rPr>
          <w:noProof/>
        </w:rPr>
      </w:pPr>
      <w:r>
        <w:rPr>
          <w:noProof/>
        </w:rPr>
        <w:t>Δήλωση</w:t>
      </w:r>
    </w:p>
    <w:p w14:paraId="52DF462B" w14:textId="77777777" w:rsidR="002138D6" w:rsidRPr="002138D6" w:rsidRDefault="00592F66"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Το ή τα κοινοποιούντα μέρη δηλώνουμε ότι, καθόσον γνωρίζουμε και πιστεύουμε, οι πληροφορίες που περιλαμβάνονται στο παρόν έντυπο είναι αληθείς, ορθές και πλήρεις, ότι έχουν υποβληθεί γνήσια και πλήρη αντίγραφα των σχετικών εγγράφων, ότι όλες οι εκτιμήσεις επισημαίνονται ως τέτοιες και αποτελούν τις ακριβέστερες εκτιμήσεις μας για τα σχετικά πραγματικά στοιχεία, και ότι όλες οι απόψεις που διατυπώνονται είναι ειλικρινείς.</w:t>
      </w:r>
    </w:p>
    <w:p w14:paraId="52DF462C" w14:textId="77777777" w:rsidR="002138D6" w:rsidRPr="002138D6" w:rsidRDefault="00592F66"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Το ή τα κοινοποιούντα μέρη έχουν γνώση του άρθρου 14 παράγραφος 1 στοιχείο α) του κανονισμού συγκεντρώσεων.</w:t>
      </w:r>
    </w:p>
    <w:p w14:paraId="52DF462D" w14:textId="77777777"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Pr>
          <w:rFonts w:ascii="Times New Roman" w:hAnsi="Times New Roman"/>
          <w:noProof/>
        </w:rPr>
        <w:t>Για τα έντυπα που υπογράφονται ψηφιακά, τα ακόλουθα πεδία προορίζονται μόνο για ενημερωτικούς σκοπούς. Θα πρέπει να αντιστοιχούν στα μεταδεδομένα της/των αντίστοιχης/-ων ηλεκτρονικής/-ών υπογραφής/-ών:</w:t>
      </w:r>
    </w:p>
    <w:p w14:paraId="52DF462E"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Ημερομηνία:</w:t>
      </w:r>
    </w:p>
    <w:tbl>
      <w:tblPr>
        <w:tblStyle w:val="TableGrid4"/>
        <w:tblW w:w="0" w:type="auto"/>
        <w:tblLook w:val="04A0" w:firstRow="1" w:lastRow="0" w:firstColumn="1" w:lastColumn="0" w:noHBand="0" w:noVBand="1"/>
      </w:tblPr>
      <w:tblGrid>
        <w:gridCol w:w="4620"/>
        <w:gridCol w:w="4620"/>
      </w:tblGrid>
      <w:tr w:rsidR="002138D6" w:rsidRPr="002138D6"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[υπογράφων 1]</w:t>
            </w:r>
          </w:p>
          <w:p w14:paraId="52DF4630"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Ονοματεπώνυμο:</w:t>
            </w:r>
          </w:p>
          <w:p w14:paraId="52DF4631"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Οργανισμός:</w:t>
            </w:r>
          </w:p>
          <w:p w14:paraId="52DF4632"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Ιδιότητα:</w:t>
            </w:r>
          </w:p>
          <w:p w14:paraId="52DF4633"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Διεύθυνση:</w:t>
            </w:r>
          </w:p>
          <w:p w14:paraId="52DF4634"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Αριθμός τηλεφώνου:</w:t>
            </w:r>
          </w:p>
          <w:p w14:paraId="52DF4635"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E-mail:</w:t>
            </w:r>
          </w:p>
          <w:p w14:paraId="52DF4636"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[«ηλεκτρονική υπογραφή» / υπογραφή]</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[υπογράφων 2, κατά περίπτωση]</w:t>
            </w:r>
          </w:p>
          <w:p w14:paraId="52DF4638"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Ονοματεπώνυμο:</w:t>
            </w:r>
          </w:p>
          <w:p w14:paraId="52DF4639"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Οργανισμός:</w:t>
            </w:r>
          </w:p>
          <w:p w14:paraId="52DF463A"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Ιδιότητα:</w:t>
            </w:r>
          </w:p>
          <w:p w14:paraId="52DF463B"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Διεύθυνση:</w:t>
            </w:r>
          </w:p>
          <w:p w14:paraId="52DF463C"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Αριθμός τηλεφώνου:</w:t>
            </w:r>
          </w:p>
          <w:p w14:paraId="52DF463D"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E-mail:</w:t>
            </w:r>
          </w:p>
          <w:p w14:paraId="52DF463E"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[«ηλεκτρονική υπογραφή» / υπογραφή]</w:t>
            </w:r>
          </w:p>
        </w:tc>
      </w:tr>
    </w:tbl>
    <w:p w14:paraId="52DF4640" w14:textId="77777777" w:rsidR="002138D6" w:rsidRPr="002138D6" w:rsidRDefault="002138D6" w:rsidP="002138D6">
      <w:pPr>
        <w:rPr>
          <w:rFonts w:ascii="Times New Roman" w:hAnsi="Times New Roman" w:cs="Times New Roman"/>
          <w:noProof/>
        </w:rPr>
      </w:pPr>
    </w:p>
    <w:p w14:paraId="52DF4641" w14:textId="77777777" w:rsidR="00E82663" w:rsidRPr="002138D6"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F4645" w14:textId="77777777" w:rsidR="002E59A6" w:rsidRDefault="002E59A6" w:rsidP="00B624FB">
      <w:pPr>
        <w:spacing w:after="0" w:line="240" w:lineRule="auto"/>
      </w:pPr>
      <w:r>
        <w:separator/>
      </w:r>
    </w:p>
  </w:endnote>
  <w:endnote w:type="continuationSeparator" w:id="0">
    <w:p w14:paraId="52DF4646" w14:textId="77777777" w:rsidR="002E59A6" w:rsidRDefault="002E59A6"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09407" w14:textId="343C4F15" w:rsidR="008D6EC3" w:rsidRPr="00592F66" w:rsidRDefault="008D6EC3" w:rsidP="00592F6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D50649" w:rsidRDefault="00D506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07BD14BD" w:rsidR="00D50649" w:rsidRPr="00AC7A35" w:rsidRDefault="00D50649" w:rsidP="00D50649">
    <w:pPr>
      <w:pStyle w:val="Footer"/>
      <w:rPr>
        <w:rFonts w:ascii="Arial" w:hAnsi="Arial" w:cs="Arial"/>
        <w:b/>
        <w:sz w:val="48"/>
      </w:rPr>
    </w:pPr>
    <w:r>
      <w:rPr>
        <w:rFonts w:ascii="Arial" w:hAnsi="Arial"/>
        <w:b/>
        <w:sz w:val="48"/>
      </w:rPr>
      <w:t>E</w:t>
    </w:r>
    <w:r w:rsidR="002A6586">
      <w:rPr>
        <w:rFonts w:ascii="Arial" w:hAnsi="Arial"/>
        <w:b/>
        <w:sz w:val="48"/>
        <w:lang w:val="en-US"/>
      </w:rPr>
      <w:t>L</w:t>
    </w:r>
    <w:r>
      <w:tab/>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1B004E">
      <w:rPr>
        <w:rFonts w:ascii="Times New Roman" w:hAnsi="Times New Roman" w:cs="Times New Roman"/>
        <w:noProof/>
      </w:rPr>
      <w:t>23</w:t>
    </w:r>
    <w:r>
      <w:rPr>
        <w:rFonts w:ascii="Times New Roman" w:hAnsi="Times New Roman" w:cs="Times New Roman"/>
      </w:rPr>
      <w:fldChar w:fldCharType="end"/>
    </w:r>
    <w:r>
      <w:tab/>
    </w:r>
    <w:r>
      <w:rPr>
        <w:rFonts w:ascii="Arial" w:hAnsi="Arial"/>
        <w:b/>
        <w:sz w:val="48"/>
      </w:rPr>
      <w:t>E</w:t>
    </w:r>
    <w:r w:rsidR="002A6586">
      <w:rPr>
        <w:rFonts w:ascii="Arial" w:hAnsi="Arial"/>
        <w:b/>
        <w:sz w:val="48"/>
        <w:lang w:val="en-US"/>
      </w:rPr>
      <w:t>L</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D50649" w:rsidRPr="00AC7A35" w:rsidRDefault="00D50649"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D50649" w:rsidRDefault="00D5064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48B94ECA" w:rsidR="00D50649" w:rsidRPr="00AC7A35" w:rsidRDefault="00D50649" w:rsidP="00D50649">
    <w:pPr>
      <w:pStyle w:val="FooterLandscape"/>
      <w:rPr>
        <w:rFonts w:ascii="Arial" w:hAnsi="Arial" w:cs="Arial"/>
        <w:b/>
        <w:sz w:val="48"/>
      </w:rPr>
    </w:pPr>
    <w:r>
      <w:rPr>
        <w:rFonts w:ascii="Arial" w:hAnsi="Arial"/>
        <w:b/>
        <w:sz w:val="48"/>
      </w:rPr>
      <w:t>E</w:t>
    </w:r>
    <w:r w:rsidR="00985B3F">
      <w:rPr>
        <w:rFonts w:ascii="Arial" w:hAnsi="Arial"/>
        <w:b/>
        <w:sz w:val="48"/>
        <w:lang w:val="en-US"/>
      </w:rPr>
      <w:t>L</w:t>
    </w:r>
    <w:r>
      <w:tab/>
    </w:r>
    <w:r>
      <w:fldChar w:fldCharType="begin"/>
    </w:r>
    <w:r>
      <w:instrText xml:space="preserve"> PAGE  \* MERGEFORMAT </w:instrText>
    </w:r>
    <w:r>
      <w:fldChar w:fldCharType="separate"/>
    </w:r>
    <w:r w:rsidR="001B004E">
      <w:rPr>
        <w:noProof/>
      </w:rPr>
      <w:t>25</w:t>
    </w:r>
    <w:r>
      <w:fldChar w:fldCharType="end"/>
    </w:r>
    <w:r>
      <w:tab/>
    </w:r>
    <w:r>
      <w:tab/>
    </w:r>
    <w:r>
      <w:rPr>
        <w:rFonts w:ascii="Arial" w:hAnsi="Arial"/>
        <w:b/>
        <w:sz w:val="48"/>
      </w:rPr>
      <w:t>E</w:t>
    </w:r>
    <w:r w:rsidR="00985B3F">
      <w:rPr>
        <w:rFonts w:ascii="Arial" w:hAnsi="Arial"/>
        <w:b/>
        <w:sz w:val="48"/>
        <w:lang w:val="en-US"/>
      </w:rPr>
      <w:t>L</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D50649" w:rsidRPr="00AC7A35" w:rsidRDefault="00D50649"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D50649" w:rsidRDefault="00D5064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3DA61EC4" w:rsidR="00D50649" w:rsidRPr="00AC7A35" w:rsidRDefault="00D50649" w:rsidP="00D50649">
    <w:pPr>
      <w:pStyle w:val="FooterLandscape"/>
      <w:rPr>
        <w:rFonts w:ascii="Arial" w:hAnsi="Arial" w:cs="Arial"/>
        <w:b/>
        <w:sz w:val="48"/>
      </w:rPr>
    </w:pPr>
    <w:r>
      <w:rPr>
        <w:rFonts w:ascii="Arial" w:hAnsi="Arial"/>
        <w:b/>
        <w:sz w:val="48"/>
      </w:rPr>
      <w:t>E</w:t>
    </w:r>
    <w:r w:rsidR="00985B3F">
      <w:rPr>
        <w:rFonts w:ascii="Arial" w:hAnsi="Arial"/>
        <w:b/>
        <w:sz w:val="48"/>
        <w:lang w:val="en-US"/>
      </w:rPr>
      <w:t>L</w:t>
    </w:r>
    <w:r>
      <w:tab/>
    </w:r>
    <w:r>
      <w:fldChar w:fldCharType="begin"/>
    </w:r>
    <w:r>
      <w:instrText xml:space="preserve"> PAGE  \* MERGEFORMAT </w:instrText>
    </w:r>
    <w:r>
      <w:fldChar w:fldCharType="separate"/>
    </w:r>
    <w:r w:rsidR="001B004E">
      <w:rPr>
        <w:noProof/>
      </w:rPr>
      <w:t>26</w:t>
    </w:r>
    <w:r>
      <w:fldChar w:fldCharType="end"/>
    </w:r>
    <w:r>
      <w:tab/>
    </w:r>
    <w:r>
      <w:tab/>
    </w:r>
    <w:r>
      <w:rPr>
        <w:rFonts w:ascii="Arial" w:hAnsi="Arial"/>
        <w:b/>
        <w:sz w:val="48"/>
      </w:rPr>
      <w:t>E</w:t>
    </w:r>
    <w:r w:rsidR="00985B3F">
      <w:rPr>
        <w:rFonts w:ascii="Arial" w:hAnsi="Arial"/>
        <w:b/>
        <w:sz w:val="48"/>
        <w:lang w:val="en-US"/>
      </w:rPr>
      <w:t>L</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D50649" w:rsidRPr="00AC7A35" w:rsidRDefault="00D50649"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D50649" w:rsidRDefault="00D50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94A92" w14:textId="531BD2D7" w:rsidR="008D6EC3" w:rsidRPr="00592F66" w:rsidRDefault="00592F66" w:rsidP="00592F66">
    <w:pPr>
      <w:pStyle w:val="FooterCoverPage"/>
      <w:rPr>
        <w:rFonts w:ascii="Arial" w:hAnsi="Arial" w:cs="Arial"/>
        <w:b/>
        <w:sz w:val="48"/>
      </w:rPr>
    </w:pPr>
    <w:r w:rsidRPr="00592F66">
      <w:rPr>
        <w:rFonts w:ascii="Arial" w:hAnsi="Arial" w:cs="Arial"/>
        <w:b/>
        <w:sz w:val="48"/>
      </w:rPr>
      <w:t>EL</w:t>
    </w:r>
    <w:r w:rsidRPr="00592F66">
      <w:rPr>
        <w:rFonts w:ascii="Arial" w:hAnsi="Arial" w:cs="Arial"/>
        <w:b/>
        <w:sz w:val="48"/>
      </w:rPr>
      <w:tab/>
    </w:r>
    <w:r w:rsidRPr="00592F66">
      <w:rPr>
        <w:rFonts w:ascii="Arial" w:hAnsi="Arial" w:cs="Arial"/>
        <w:b/>
        <w:sz w:val="48"/>
      </w:rPr>
      <w:tab/>
    </w:r>
    <w:r w:rsidRPr="00592F66">
      <w:tab/>
    </w:r>
    <w:r w:rsidRPr="00592F66">
      <w:rPr>
        <w:rFonts w:ascii="Arial" w:hAnsi="Arial" w:cs="Arial"/>
        <w:b/>
        <w:sz w:val="48"/>
      </w:rPr>
      <w:t>EL</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E" w14:textId="70784FFE" w:rsidR="00D50649" w:rsidRPr="00AC7A35" w:rsidRDefault="00D50649" w:rsidP="00D50649">
    <w:pPr>
      <w:pStyle w:val="Footer"/>
      <w:rPr>
        <w:rFonts w:ascii="Arial" w:hAnsi="Arial" w:cs="Arial"/>
        <w:b/>
        <w:sz w:val="48"/>
      </w:rPr>
    </w:pPr>
    <w:r>
      <w:rPr>
        <w:rFonts w:ascii="Arial" w:hAnsi="Arial"/>
        <w:b/>
        <w:sz w:val="48"/>
      </w:rPr>
      <w:t>E</w:t>
    </w:r>
    <w:r w:rsidR="00985B3F">
      <w:rPr>
        <w:rFonts w:ascii="Arial" w:hAnsi="Arial"/>
        <w:b/>
        <w:sz w:val="48"/>
        <w:lang w:val="en-US"/>
      </w:rPr>
      <w:t>L</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1B004E">
      <w:rPr>
        <w:rFonts w:ascii="Times New Roman" w:hAnsi="Times New Roman" w:cs="Times New Roman"/>
        <w:noProof/>
        <w:sz w:val="24"/>
      </w:rPr>
      <w:t>28</w:t>
    </w:r>
    <w:r>
      <w:rPr>
        <w:rFonts w:ascii="Times New Roman" w:hAnsi="Times New Roman" w:cs="Times New Roman"/>
        <w:sz w:val="24"/>
      </w:rPr>
      <w:fldChar w:fldCharType="end"/>
    </w:r>
    <w:r>
      <w:tab/>
    </w:r>
    <w:r>
      <w:rPr>
        <w:rFonts w:ascii="Arial" w:hAnsi="Arial"/>
        <w:b/>
        <w:sz w:val="48"/>
      </w:rPr>
      <w:t>E</w:t>
    </w:r>
    <w:r w:rsidR="00985B3F">
      <w:rPr>
        <w:rFonts w:ascii="Arial" w:hAnsi="Arial"/>
        <w:b/>
        <w:sz w:val="48"/>
        <w:lang w:val="en-US"/>
      </w:rPr>
      <w:t>L</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D50649" w:rsidRPr="00AC7A35" w:rsidRDefault="00D50649"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D50649" w:rsidRDefault="00D5064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3382B136" w:rsidR="00D50649" w:rsidRPr="00AC7A35" w:rsidRDefault="00D50649" w:rsidP="00D50649">
    <w:pPr>
      <w:pStyle w:val="FooterLandscape"/>
      <w:rPr>
        <w:rFonts w:ascii="Arial" w:hAnsi="Arial" w:cs="Arial"/>
        <w:b/>
        <w:sz w:val="48"/>
      </w:rPr>
    </w:pPr>
    <w:r>
      <w:rPr>
        <w:rFonts w:ascii="Arial" w:hAnsi="Arial"/>
        <w:b/>
        <w:sz w:val="48"/>
      </w:rPr>
      <w:t>E</w:t>
    </w:r>
    <w:r w:rsidR="002A6586">
      <w:rPr>
        <w:rFonts w:ascii="Arial" w:hAnsi="Arial"/>
        <w:b/>
        <w:sz w:val="48"/>
        <w:lang w:val="en-US"/>
      </w:rPr>
      <w:t>L</w:t>
    </w:r>
    <w:r>
      <w:tab/>
    </w:r>
    <w:r>
      <w:fldChar w:fldCharType="begin"/>
    </w:r>
    <w:r>
      <w:instrText xml:space="preserve"> PAGE  \* MERGEFORMAT </w:instrText>
    </w:r>
    <w:r>
      <w:fldChar w:fldCharType="separate"/>
    </w:r>
    <w:r w:rsidR="001B004E">
      <w:rPr>
        <w:noProof/>
      </w:rPr>
      <w:t>31</w:t>
    </w:r>
    <w:r>
      <w:fldChar w:fldCharType="end"/>
    </w:r>
    <w:r>
      <w:tab/>
    </w:r>
    <w:r>
      <w:tab/>
    </w:r>
    <w:r>
      <w:rPr>
        <w:rFonts w:ascii="Arial" w:hAnsi="Arial"/>
        <w:b/>
        <w:sz w:val="48"/>
      </w:rPr>
      <w:t>E</w:t>
    </w:r>
    <w:r w:rsidR="002A6586">
      <w:rPr>
        <w:rFonts w:ascii="Arial" w:hAnsi="Arial"/>
        <w:b/>
        <w:sz w:val="48"/>
        <w:lang w:val="en-US"/>
      </w:rPr>
      <w:t>L</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D50649" w:rsidRPr="00AC7A35" w:rsidRDefault="00D50649"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D50649" w:rsidRDefault="00D5064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54597D34" w:rsidR="00D50649" w:rsidRPr="006F0827" w:rsidRDefault="00D50649" w:rsidP="00D50649">
    <w:pPr>
      <w:pStyle w:val="Footer"/>
      <w:rPr>
        <w:rFonts w:ascii="Arial" w:hAnsi="Arial" w:cs="Arial"/>
        <w:b/>
        <w:sz w:val="48"/>
      </w:rPr>
    </w:pPr>
    <w:r>
      <w:rPr>
        <w:rFonts w:ascii="Arial" w:hAnsi="Arial"/>
        <w:b/>
        <w:sz w:val="48"/>
      </w:rPr>
      <w:t>E</w:t>
    </w:r>
    <w:r w:rsidR="002A6586">
      <w:rPr>
        <w:rFonts w:ascii="Arial" w:hAnsi="Arial"/>
        <w:b/>
        <w:sz w:val="48"/>
        <w:lang w:val="en-US"/>
      </w:rPr>
      <w:t>L</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1B004E">
      <w:rPr>
        <w:rFonts w:ascii="Times New Roman" w:hAnsi="Times New Roman" w:cs="Times New Roman"/>
        <w:noProof/>
        <w:sz w:val="24"/>
      </w:rPr>
      <w:t>37</w:t>
    </w:r>
    <w:r>
      <w:rPr>
        <w:rFonts w:ascii="Times New Roman" w:hAnsi="Times New Roman" w:cs="Times New Roman"/>
        <w:sz w:val="24"/>
      </w:rPr>
      <w:fldChar w:fldCharType="end"/>
    </w:r>
    <w:r>
      <w:tab/>
    </w:r>
    <w:r>
      <w:rPr>
        <w:rFonts w:ascii="Arial" w:hAnsi="Arial"/>
        <w:b/>
        <w:sz w:val="48"/>
      </w:rPr>
      <w:t>E</w:t>
    </w:r>
    <w:r w:rsidR="002A6586">
      <w:rPr>
        <w:rFonts w:ascii="Arial" w:hAnsi="Arial"/>
        <w:b/>
        <w:sz w:val="48"/>
        <w:lang w:val="en-US"/>
      </w:rPr>
      <w:t>L</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D50649" w:rsidRPr="006F0827" w:rsidRDefault="00D50649"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39F4F" w14:textId="77777777" w:rsidR="00592F66" w:rsidRPr="00592F66" w:rsidRDefault="00592F66" w:rsidP="00592F66">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D50649" w:rsidRDefault="00D506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1F7AC277" w:rsidR="00D50649" w:rsidRPr="00AC7A35" w:rsidRDefault="00D50649" w:rsidP="00D50649">
    <w:pPr>
      <w:pStyle w:val="Footer"/>
      <w:rPr>
        <w:rFonts w:ascii="Arial" w:hAnsi="Arial" w:cs="Arial"/>
        <w:b/>
        <w:sz w:val="48"/>
      </w:rPr>
    </w:pPr>
    <w:r>
      <w:rPr>
        <w:rFonts w:ascii="Arial" w:hAnsi="Arial"/>
        <w:b/>
        <w:sz w:val="48"/>
      </w:rPr>
      <w:t>E</w:t>
    </w:r>
    <w:r w:rsidR="00985B3F">
      <w:rPr>
        <w:rFonts w:ascii="Arial" w:hAnsi="Arial"/>
        <w:b/>
        <w:sz w:val="48"/>
        <w:lang w:val="en-US"/>
      </w:rPr>
      <w:t>L</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592F66">
      <w:rPr>
        <w:rFonts w:ascii="Times New Roman" w:hAnsi="Times New Roman" w:cs="Times New Roman"/>
        <w:noProof/>
        <w:sz w:val="24"/>
      </w:rPr>
      <w:t>1</w:t>
    </w:r>
    <w:r>
      <w:rPr>
        <w:rFonts w:ascii="Times New Roman" w:hAnsi="Times New Roman" w:cs="Times New Roman"/>
        <w:sz w:val="24"/>
      </w:rPr>
      <w:fldChar w:fldCharType="end"/>
    </w:r>
    <w:r>
      <w:tab/>
    </w:r>
    <w:r>
      <w:rPr>
        <w:rFonts w:ascii="Arial" w:hAnsi="Arial"/>
        <w:b/>
        <w:sz w:val="48"/>
      </w:rPr>
      <w:t>E</w:t>
    </w:r>
    <w:r w:rsidR="00985B3F">
      <w:rPr>
        <w:rFonts w:ascii="Arial" w:hAnsi="Arial"/>
        <w:b/>
        <w:sz w:val="48"/>
        <w:lang w:val="en-US"/>
      </w:rPr>
      <w:t>L</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D50649" w:rsidRPr="00AC7A35" w:rsidRDefault="00D50649"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D50649" w:rsidRDefault="00D506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1C126B14" w:rsidR="00D50649" w:rsidRPr="00AC7A35" w:rsidRDefault="00D50649" w:rsidP="00D50649">
    <w:pPr>
      <w:pStyle w:val="FooterLandscape"/>
      <w:rPr>
        <w:rFonts w:ascii="Arial" w:hAnsi="Arial" w:cs="Arial"/>
        <w:b/>
        <w:sz w:val="48"/>
      </w:rPr>
    </w:pPr>
    <w:r>
      <w:rPr>
        <w:rFonts w:ascii="Arial" w:hAnsi="Arial"/>
        <w:b/>
        <w:sz w:val="48"/>
      </w:rPr>
      <w:t>E</w:t>
    </w:r>
    <w:r w:rsidR="00985B3F">
      <w:rPr>
        <w:rFonts w:ascii="Arial" w:hAnsi="Arial"/>
        <w:b/>
        <w:sz w:val="48"/>
        <w:lang w:val="en-US"/>
      </w:rPr>
      <w:t>L</w:t>
    </w:r>
    <w:r>
      <w:tab/>
    </w:r>
    <w:r>
      <w:fldChar w:fldCharType="begin"/>
    </w:r>
    <w:r>
      <w:instrText xml:space="preserve"> PAGE  \* MERGEFORMAT </w:instrText>
    </w:r>
    <w:r>
      <w:fldChar w:fldCharType="separate"/>
    </w:r>
    <w:r w:rsidR="001B004E">
      <w:rPr>
        <w:noProof/>
      </w:rPr>
      <w:t>22</w:t>
    </w:r>
    <w:r>
      <w:fldChar w:fldCharType="end"/>
    </w:r>
    <w:r>
      <w:tab/>
    </w:r>
    <w:r>
      <w:tab/>
    </w:r>
    <w:r>
      <w:rPr>
        <w:rFonts w:ascii="Arial" w:hAnsi="Arial"/>
        <w:b/>
        <w:sz w:val="48"/>
      </w:rPr>
      <w:t>E</w:t>
    </w:r>
    <w:r w:rsidR="00985B3F">
      <w:rPr>
        <w:rFonts w:ascii="Arial" w:hAnsi="Arial"/>
        <w:b/>
        <w:sz w:val="48"/>
        <w:lang w:val="en-US"/>
      </w:rPr>
      <w:t>L</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D50649" w:rsidRPr="00AC7A35" w:rsidRDefault="00D50649"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F4643" w14:textId="77777777" w:rsidR="002E59A6" w:rsidRDefault="002E59A6" w:rsidP="00B624FB">
      <w:pPr>
        <w:spacing w:after="0" w:line="240" w:lineRule="auto"/>
      </w:pPr>
      <w:r>
        <w:separator/>
      </w:r>
    </w:p>
  </w:footnote>
  <w:footnote w:type="continuationSeparator" w:id="0">
    <w:p w14:paraId="52DF4644" w14:textId="77777777" w:rsidR="002E59A6" w:rsidRDefault="002E59A6" w:rsidP="00B624FB">
      <w:pPr>
        <w:spacing w:after="0" w:line="240" w:lineRule="auto"/>
      </w:pPr>
      <w:r>
        <w:continuationSeparator/>
      </w:r>
    </w:p>
  </w:footnote>
  <w:footnote w:id="1">
    <w:p w14:paraId="52DF467D" w14:textId="6BAA453E" w:rsidR="00D50649" w:rsidRPr="00846FBB" w:rsidRDefault="00D50649" w:rsidP="002138D6">
      <w:pPr>
        <w:pStyle w:val="FootnoteText"/>
        <w:tabs>
          <w:tab w:val="left" w:pos="709"/>
        </w:tabs>
        <w:ind w:left="426" w:hanging="426"/>
      </w:pPr>
      <w:r>
        <w:rPr>
          <w:rStyle w:val="FootnoteReference"/>
        </w:rPr>
        <w:footnoteRef/>
      </w:r>
      <w:r>
        <w:tab/>
        <w:t xml:space="preserve">Κανονισμός (ΕΚ) αριθ. 139/2004 του Συμβουλίου, της 20ής Ιανουαρίου 2004, για τον έλεγχο των συγκεντρώσεων μεταξύ επιχειρήσεων («κανονισμός συγκεντρώσεων») (ΕΕ L 24 της 29.1.2004, σ. 1), που διατίθεται στη διεύθυνση </w:t>
      </w:r>
      <w:hyperlink r:id="rId1" w:history="1">
        <w:r>
          <w:rPr>
            <w:rStyle w:val="Hyperlink"/>
          </w:rPr>
          <w:t>EUR-Lex - 32004R0139 - EL - EUR-Lex (europa.eu)</w:t>
        </w:r>
      </w:hyperlink>
      <w:r>
        <w:t>.</w:t>
      </w:r>
    </w:p>
  </w:footnote>
  <w:footnote w:id="2">
    <w:p w14:paraId="52DF467E" w14:textId="77777777" w:rsidR="00D50649" w:rsidRPr="00D25448" w:rsidRDefault="00D50649" w:rsidP="002138D6">
      <w:pPr>
        <w:pStyle w:val="FootnoteText"/>
        <w:tabs>
          <w:tab w:val="left" w:pos="709"/>
        </w:tabs>
        <w:ind w:left="426" w:hanging="426"/>
      </w:pPr>
      <w:r>
        <w:rPr>
          <w:rStyle w:val="FootnoteReference"/>
        </w:rPr>
        <w:footnoteRef/>
      </w:r>
      <w:r>
        <w:tab/>
        <w:t>ΕΕ L [X] της [X].[X].[X], σ [X].</w:t>
      </w:r>
    </w:p>
  </w:footnote>
  <w:footnote w:id="3">
    <w:p w14:paraId="52DF467F" w14:textId="77777777" w:rsidR="00D50649" w:rsidRPr="00D25448" w:rsidRDefault="00D50649" w:rsidP="002138D6">
      <w:pPr>
        <w:pStyle w:val="FootnoteText"/>
        <w:tabs>
          <w:tab w:val="left" w:pos="709"/>
        </w:tabs>
        <w:ind w:left="426" w:hanging="426"/>
      </w:pPr>
      <w:r>
        <w:rPr>
          <w:rStyle w:val="FootnoteReference"/>
        </w:rPr>
        <w:footnoteRef/>
      </w:r>
      <w:r>
        <w:tab/>
        <w:t xml:space="preserve">Ανακοίνωση της Επιτροπής σχετικά με την απλοποιημένη εξέταση ορισμένων συγκεντρώσεων βάσει του κανονισμού (ΕΚ) αριθ. 139/2004 του Συμβουλίου (ΕΕ C [X] της [X].[X].[X], σ. [X]) («ανακοίνωση για την απλοποιημένη διαδικασία»). </w:t>
      </w:r>
    </w:p>
  </w:footnote>
  <w:footnote w:id="4">
    <w:p w14:paraId="52DF4680" w14:textId="77777777" w:rsidR="00D50649" w:rsidRPr="00D25448" w:rsidRDefault="00D50649" w:rsidP="002138D6">
      <w:pPr>
        <w:pStyle w:val="FootnoteText"/>
        <w:tabs>
          <w:tab w:val="left" w:pos="709"/>
        </w:tabs>
        <w:ind w:left="426" w:hanging="426"/>
      </w:pPr>
      <w:r>
        <w:rPr>
          <w:rStyle w:val="FootnoteReference"/>
        </w:rPr>
        <w:footnoteRef/>
      </w:r>
      <w:r>
        <w:tab/>
        <w:t xml:space="preserve">Ο όρος «τρέχων κύκλος εργασιών» αναφέρεται στον παραγόμενο κύκλο εργασιών της κοινής επιχείρησης κατά τον χρόνο της κοινοποίησης. Ο κύκλος εργασιών της κοινής επιχείρησης μπορεί να προσδιορίζεται σύμφωνα με τους πλέον πρόσφατους ελεγμένους λογαριασμούς των μητρικών εταιρειών ή της ίδιας της κοινής επιχείρησης, ανάλογα με το αν υπάρχουν διαθέσιμοι χωριστοί λογαριασμοί για τους πόρους που εισφέρονται στην κοινή επιχείρηση. </w:t>
      </w:r>
    </w:p>
  </w:footnote>
  <w:footnote w:id="5">
    <w:p w14:paraId="52DF4681" w14:textId="77777777" w:rsidR="00D50649" w:rsidRPr="00D25448" w:rsidRDefault="00D50649" w:rsidP="002138D6">
      <w:pPr>
        <w:pStyle w:val="FootnoteText"/>
        <w:tabs>
          <w:tab w:val="left" w:pos="709"/>
        </w:tabs>
        <w:ind w:left="426" w:hanging="426"/>
      </w:pPr>
      <w:r>
        <w:rPr>
          <w:rStyle w:val="FootnoteReference"/>
        </w:rPr>
        <w:footnoteRef/>
      </w:r>
      <w:r>
        <w:tab/>
        <w:t xml:space="preserve">Ανακοίνωση για την απλοποιημένη διαδικασία, σημείο 5 στοιχείο α). </w:t>
      </w:r>
    </w:p>
  </w:footnote>
  <w:footnote w:id="6">
    <w:p w14:paraId="52DF4682" w14:textId="77777777" w:rsidR="00D50649" w:rsidRPr="00846FBB" w:rsidRDefault="00D50649" w:rsidP="002138D6">
      <w:pPr>
        <w:pStyle w:val="FootnoteText"/>
        <w:tabs>
          <w:tab w:val="left" w:pos="709"/>
        </w:tabs>
        <w:ind w:left="426" w:hanging="426"/>
      </w:pPr>
      <w:r>
        <w:rPr>
          <w:rStyle w:val="FootnoteReference"/>
        </w:rPr>
        <w:footnoteRef/>
      </w:r>
      <w:r>
        <w:tab/>
        <w:t xml:space="preserve">Ανακοίνωση για την απλοποιημένη διαδικασία, σημείο 5 στοιχείο β). </w:t>
      </w:r>
    </w:p>
  </w:footnote>
  <w:footnote w:id="7">
    <w:p w14:paraId="52DF4683" w14:textId="77777777" w:rsidR="00D50649" w:rsidRPr="00D25448" w:rsidRDefault="00D50649" w:rsidP="002138D6">
      <w:pPr>
        <w:pStyle w:val="FootnoteText"/>
        <w:tabs>
          <w:tab w:val="left" w:pos="709"/>
        </w:tabs>
        <w:ind w:left="426" w:hanging="426"/>
      </w:pPr>
      <w:r>
        <w:rPr>
          <w:rStyle w:val="FootnoteReference"/>
        </w:rPr>
        <w:footnoteRef/>
      </w:r>
      <w:r>
        <w:tab/>
        <w:t>Βλ. ανακοίνωση για την απλοποιημένη διαδικασία, σημείο 5 στοιχείο γ).</w:t>
      </w:r>
    </w:p>
  </w:footnote>
  <w:footnote w:id="8">
    <w:p w14:paraId="52DF4684" w14:textId="77777777" w:rsidR="00D50649" w:rsidRPr="00D25448" w:rsidRDefault="00D50649" w:rsidP="002138D6">
      <w:pPr>
        <w:pStyle w:val="FootnoteText"/>
        <w:tabs>
          <w:tab w:val="left" w:pos="709"/>
        </w:tabs>
        <w:ind w:left="426" w:hanging="426"/>
      </w:pPr>
      <w:r>
        <w:rPr>
          <w:rStyle w:val="FootnoteReference"/>
        </w:rPr>
        <w:footnoteRef/>
      </w:r>
      <w:r>
        <w:tab/>
        <w:t xml:space="preserve">Βλ. ανακοίνωση για την απλοποιημένη διαδικασία, σημείο 5 στοιχείο δ). </w:t>
      </w:r>
    </w:p>
  </w:footnote>
  <w:footnote w:id="9">
    <w:p w14:paraId="52DF4685" w14:textId="77777777" w:rsidR="00D50649" w:rsidRPr="00D25448" w:rsidRDefault="00D50649" w:rsidP="002138D6">
      <w:pPr>
        <w:pStyle w:val="FootnoteText"/>
        <w:tabs>
          <w:tab w:val="left" w:pos="709"/>
        </w:tabs>
        <w:ind w:left="426" w:hanging="426"/>
      </w:pPr>
      <w:r>
        <w:rPr>
          <w:rStyle w:val="FootnoteReference"/>
        </w:rPr>
        <w:footnoteRef/>
      </w:r>
      <w:r>
        <w:tab/>
        <w:t xml:space="preserve">Βλ. ανακοίνωση για την απλοποιημένη διαδικασία, σημείο 5 στοιχείο ε). </w:t>
      </w:r>
    </w:p>
  </w:footnote>
  <w:footnote w:id="10">
    <w:p w14:paraId="52DF4686" w14:textId="77777777" w:rsidR="00D50649" w:rsidRPr="00846FBB" w:rsidRDefault="00D50649" w:rsidP="002138D6">
      <w:pPr>
        <w:pStyle w:val="FootnoteText"/>
        <w:tabs>
          <w:tab w:val="left" w:pos="709"/>
        </w:tabs>
        <w:ind w:left="426" w:hanging="426"/>
      </w:pPr>
      <w:r>
        <w:rPr>
          <w:rStyle w:val="FootnoteReference"/>
        </w:rPr>
        <w:footnoteRef/>
      </w:r>
      <w:r>
        <w:tab/>
        <w:t xml:space="preserve">Βλ. ανακοίνωση για την απλοποιημένη διαδικασία, σημείο 8. </w:t>
      </w:r>
    </w:p>
  </w:footnote>
  <w:footnote w:id="11">
    <w:p w14:paraId="52DF4687" w14:textId="77777777" w:rsidR="00D50649" w:rsidRPr="00D25448" w:rsidRDefault="00D50649" w:rsidP="002138D6">
      <w:pPr>
        <w:pStyle w:val="FootnoteText"/>
        <w:tabs>
          <w:tab w:val="left" w:pos="709"/>
        </w:tabs>
        <w:ind w:left="426" w:hanging="426"/>
      </w:pPr>
      <w:r>
        <w:rPr>
          <w:rStyle w:val="FootnoteReference"/>
        </w:rPr>
        <w:footnoteRef/>
      </w:r>
      <w:r>
        <w:tab/>
        <w:t xml:space="preserve">Βλ. ανακοίνωση για την απλοποιημένη διαδικασία, σημείο 9. </w:t>
      </w:r>
    </w:p>
  </w:footnote>
  <w:footnote w:id="12">
    <w:p w14:paraId="52DF4688" w14:textId="77777777" w:rsidR="00D50649" w:rsidRPr="00D25448" w:rsidRDefault="00D50649" w:rsidP="002138D6">
      <w:pPr>
        <w:pStyle w:val="FootnoteText"/>
        <w:ind w:left="426" w:hanging="426"/>
      </w:pPr>
      <w:r>
        <w:rPr>
          <w:rStyle w:val="FootnoteReference"/>
        </w:rPr>
        <w:footnoteRef/>
      </w:r>
      <w:r>
        <w:tab/>
        <w:t>Βλ. ανακοίνωση για την απλοποιημένη διαδικασία, σημείο 9.</w:t>
      </w:r>
    </w:p>
  </w:footnote>
  <w:footnote w:id="13">
    <w:p w14:paraId="52DF4689"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Η αίτηση ανάθεσης της υπόθεσης σε αρμόδια για την υπόθεση ομάδα διατίθεται στη διεύθυνση: </w:t>
      </w:r>
      <w:hyperlink r:id="rId2" w:history="1">
        <w:r>
          <w:rPr>
            <w:rStyle w:val="Hyperlink2"/>
          </w:rPr>
          <w:t>https://ec.europa.eu/competition-policy/mergers/practical-information_en</w:t>
        </w:r>
      </w:hyperlink>
      <w:r>
        <w:t xml:space="preserve">. </w:t>
      </w:r>
    </w:p>
  </w:footnote>
  <w:footnote w:id="14">
    <w:p w14:paraId="52DF468A" w14:textId="77777777" w:rsidR="00D50649" w:rsidRPr="00D25448" w:rsidRDefault="00D50649" w:rsidP="002138D6">
      <w:pPr>
        <w:pStyle w:val="FootnoteText1"/>
        <w:tabs>
          <w:tab w:val="left" w:pos="709"/>
        </w:tabs>
        <w:ind w:left="426" w:hanging="426"/>
        <w:contextualSpacing/>
      </w:pPr>
      <w:r>
        <w:rPr>
          <w:rStyle w:val="FootnoteReference"/>
        </w:rPr>
        <w:footnoteRef/>
      </w:r>
      <w:r>
        <w:tab/>
        <w:t xml:space="preserve">Ειδικότερα, πράξεις που εμπίπτουν στο σημείο 5 στοιχεία α) και γ) της ανακοίνωσης για την απλοποιημένη διαδικασία (βλ. ανακοίνωση για την απλοποιημένη διαδικασία, σημείο 27). </w:t>
      </w:r>
    </w:p>
  </w:footnote>
  <w:footnote w:id="15">
    <w:p w14:paraId="52DF468B" w14:textId="1B974BE3" w:rsidR="00D50649" w:rsidRPr="00846FBB" w:rsidRDefault="00D50649" w:rsidP="002138D6">
      <w:pPr>
        <w:pStyle w:val="FootnoteText1"/>
        <w:tabs>
          <w:tab w:val="left" w:pos="709"/>
        </w:tabs>
        <w:ind w:left="426" w:hanging="426"/>
      </w:pPr>
      <w:r>
        <w:rPr>
          <w:rStyle w:val="FootnoteReference"/>
        </w:rPr>
        <w:footnoteRef/>
      </w:r>
      <w:r>
        <w:tab/>
        <w:t xml:space="preserve">ΕΕ L 295 της 21.11.2018, σ. 39, που διατίθεται στη διεύθυνση </w:t>
      </w:r>
      <w:hyperlink r:id="rId3" w:history="1">
        <w:r>
          <w:rPr>
            <w:rStyle w:val="Hyperlink"/>
          </w:rPr>
          <w:t>https://eur-lex.europa.eu/legal-content/EL/TXT/?uri=celex%3A32018R1725</w:t>
        </w:r>
      </w:hyperlink>
      <w:r>
        <w:fldChar w:fldCharType="begin"/>
      </w:r>
      <w:r>
        <w:instrText>https://eur-lex.europa.eu/legal-content/EN/TXT/?uri=celex%3A32018R1725</w:instrText>
      </w:r>
      <w:r>
        <w:fldChar w:fldCharType="separate"/>
      </w:r>
      <w:r>
        <w:rPr>
          <w:rStyle w:val="Hyperlink"/>
        </w:rPr>
        <w:t>EUR-Lex - 32018R1725 - EN - EUR-Lex (europa.eu)</w:t>
      </w:r>
      <w:r>
        <w:rPr>
          <w:rStyle w:val="Hyperlink"/>
        </w:rPr>
        <w:fldChar w:fldCharType="end"/>
      </w:r>
      <w:r>
        <w:t xml:space="preserve">. Βλ. επίσης τη δήλωση περί ιδιωτικότητας σχετικά με τις έρευνες συγκεντρώσεων στη διεύθυνση </w:t>
      </w:r>
      <w:hyperlink r:id="rId4" w:history="1">
        <w:r>
          <w:rPr>
            <w:rStyle w:val="Hyperlink2"/>
          </w:rPr>
          <w:t>https://ec.europa.eu/competition-policy/index/privacy-policy-competition-investigations_en</w:t>
        </w:r>
      </w:hyperlink>
      <w:r>
        <w:t>.</w:t>
      </w:r>
    </w:p>
  </w:footnote>
  <w:footnote w:id="16">
    <w:p w14:paraId="52DF468C" w14:textId="77777777" w:rsidR="00D50649" w:rsidRPr="002F1A8F" w:rsidRDefault="00D50649" w:rsidP="002138D6">
      <w:pPr>
        <w:pStyle w:val="FootnoteText"/>
        <w:ind w:left="426" w:hanging="426"/>
      </w:pPr>
      <w:r>
        <w:rPr>
          <w:rStyle w:val="FootnoteReference"/>
        </w:rPr>
        <w:footnoteRef/>
      </w:r>
      <w:r>
        <w:t xml:space="preserve"> </w:t>
      </w:r>
      <w:r>
        <w:tab/>
        <w:t xml:space="preserve">Βλ. υπόδειγμα πληρεξουσίου στη διεύθυνση </w:t>
      </w:r>
      <w:hyperlink r:id="rId5" w:history="1">
        <w:r>
          <w:rPr>
            <w:rStyle w:val="Hyperlink"/>
          </w:rPr>
          <w:t>https://ec.europa.eu/competition/mergers/legislation/power_of_attorney_template_en.docx</w:t>
        </w:r>
      </w:hyperlink>
      <w:r>
        <w:t xml:space="preserve">. </w:t>
      </w:r>
    </w:p>
  </w:footnote>
  <w:footnote w:id="17">
    <w:p w14:paraId="52DF468D" w14:textId="77777777" w:rsidR="00D50649" w:rsidRPr="00846FBB" w:rsidRDefault="00D50649" w:rsidP="002138D6">
      <w:pPr>
        <w:pStyle w:val="FootnoteText1"/>
        <w:tabs>
          <w:tab w:val="left" w:pos="709"/>
        </w:tabs>
        <w:ind w:left="426" w:hanging="426"/>
      </w:pPr>
      <w:r>
        <w:rPr>
          <w:rStyle w:val="FootnoteReference"/>
        </w:rPr>
        <w:footnoteRef/>
      </w:r>
      <w:r>
        <w:tab/>
        <w:t xml:space="preserve">Βλ. </w:t>
      </w:r>
      <w:hyperlink r:id="rId6" w:history="1">
        <w:r>
          <w:rPr>
            <w:rStyle w:val="Hyperlink2"/>
          </w:rPr>
          <w:t>https://ec.europa.eu/competition-policy/mergers/practical-information_en</w:t>
        </w:r>
      </w:hyperlink>
      <w:r>
        <w:rPr>
          <w:rStyle w:val="Hyperlink2"/>
        </w:rPr>
        <w:t>.</w:t>
      </w:r>
    </w:p>
  </w:footnote>
  <w:footnote w:id="18">
    <w:p w14:paraId="52DF468E" w14:textId="003656A3" w:rsidR="00D50649" w:rsidRPr="00846FBB" w:rsidRDefault="00D50649" w:rsidP="002138D6">
      <w:pPr>
        <w:pStyle w:val="FootnoteText1"/>
        <w:tabs>
          <w:tab w:val="left" w:pos="709"/>
        </w:tabs>
        <w:ind w:left="426" w:hanging="426"/>
        <w:contextualSpacing/>
      </w:pPr>
      <w:r>
        <w:rPr>
          <w:rStyle w:val="FootnoteReference"/>
        </w:rPr>
        <w:footnoteRef/>
      </w:r>
      <w:r>
        <w:tab/>
        <w:t xml:space="preserve">Συγχώνευση υπάρχει όταν δύο ή περισσότερες ανεξάρτητες επιχειρήσεις συγχωνεύονται σε νέα επιχείρηση και παύουν να υφίστανται ως χωριστές νομικές οντότητες. Βλ. σημεία 9 και 10 της κωδικοποιημένης ανακοίνωσης της Επιτροπής για θέματα δικαιοδοσίας βάσει του κανονισμού (ΕΚ) αριθ. 139/2004 για τον έλεγχο των συγκεντρώσεων μεταξύ επιχειρήσεων («κωδικοποιημένη ανακοίνωση της Επιτροπής για θέματα δικαιοδοσίας») (ΕΕ C 95 της 16.04.2008, σ. 1), που διατίθεται στη διεύθυνση </w:t>
      </w:r>
      <w:hyperlink r:id="rId7" w:history="1">
        <w:r>
          <w:rPr>
            <w:rStyle w:val="Hyperlink"/>
          </w:rPr>
          <w:t>https://eur-lex.europa.eu/legal-content/EL/TXT/?uri=CELEX%3A52008XC0416%2808%29</w:t>
        </w:r>
      </w:hyperlink>
      <w:r>
        <w:t>, για περαιτέρω πληροφορίες και καθοδήγηση σχετικά με τις δικαιοδοτικές πτυχές.</w:t>
      </w:r>
    </w:p>
  </w:footnote>
  <w:footnote w:id="19">
    <w:p w14:paraId="52DF468F"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Το σενάριο αυτό αφορά τις περιπτώσεις απόκτησης από κοινού ελέγχου επί εταιρειών-στόχων οι οποίες δεν ελέγχονταν προηγουμένως από κανένα από τα μέρη που αποκτούν από κοινού έλεγχο (δηλαδή απόκτηση ελέγχου επί επιχείρησης από μη συνδεδεμένο τρίτο).  Βλ. ιδίως την κωδικοποιημένη ανακοίνωση της Επιτροπής για θέματα δικαιοδοσίας, σημείο 91. </w:t>
      </w:r>
    </w:p>
  </w:footnote>
  <w:footnote w:id="20">
    <w:p w14:paraId="52DF4690" w14:textId="77777777" w:rsidR="00D50649" w:rsidRPr="00846FBB" w:rsidRDefault="00D50649" w:rsidP="002138D6">
      <w:pPr>
        <w:pStyle w:val="FootnoteText1"/>
        <w:tabs>
          <w:tab w:val="left" w:pos="709"/>
        </w:tabs>
        <w:ind w:left="426" w:hanging="426"/>
        <w:contextualSpacing/>
      </w:pPr>
      <w:r>
        <w:rPr>
          <w:rStyle w:val="FootnoteReference"/>
        </w:rPr>
        <w:footnoteRef/>
      </w:r>
      <w:r>
        <w:tab/>
        <w:t>Η κατηγορία αυτή αναφέρεται στη δημιουργία νέας κοινής επιχείρησης στην οποία οι μητρικές εταιρείες δεν μεταβιβάζουν υφιστάμενη οικονομική δραστηριότητα (δηλαδή θυγατρική ή επιχειρηματική δραστηριότητα με παρουσία στην αγορά) ή μεταβιβάζουν μόνο στοιχεία ενεργητικού που δεν συνιστούν από μόνα τους επιχειρηματική δραστηριότητα.</w:t>
      </w:r>
    </w:p>
  </w:footnote>
  <w:footnote w:id="21">
    <w:p w14:paraId="52DF4691" w14:textId="77777777" w:rsidR="00D50649" w:rsidRPr="00846FBB" w:rsidRDefault="00D50649" w:rsidP="002138D6">
      <w:pPr>
        <w:pStyle w:val="FootnoteText1"/>
        <w:tabs>
          <w:tab w:val="left" w:pos="709"/>
        </w:tabs>
        <w:ind w:left="426" w:hanging="426"/>
      </w:pPr>
      <w:r>
        <w:rPr>
          <w:rStyle w:val="FootnoteReference"/>
        </w:rPr>
        <w:footnoteRef/>
      </w:r>
      <w:r>
        <w:tab/>
        <w:t xml:space="preserve">Σε αυτές τις περιπτώσεις περιλαμβάνονται μεταξύ άλλων i) η δημιουργία νέων λειτουργικά αυτόνομων κοινών επιχειρήσεων, όταν μία ή περισσότερες μητρικές εταιρείες μεταβιβάζουν υφιστάμενη επιχειρηματική ή οικονομική δραστηριότητα και ii) η είσοδος ή αντικατάσταση των ελεγχόντων μετόχων μιας κοινής επιχείρησης. Βλ. ιδίως την κωδικοποιημένη ανακοίνωση της Επιτροπής για θέματα δικαιοδοσίας, σημείο 92. </w:t>
      </w:r>
    </w:p>
  </w:footnote>
  <w:footnote w:id="22">
    <w:p w14:paraId="52DF4692"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Για ορισμό των συμμετεχουσών επιχειρήσεων, βλ. κωδικοποιημένη ανακοίνωση της Επιτροπής για θέματα δικαιοδοσίας, σημεία 129-153. </w:t>
      </w:r>
    </w:p>
  </w:footnote>
  <w:footnote w:id="23">
    <w:p w14:paraId="52DF4693" w14:textId="77777777" w:rsidR="00D50649" w:rsidRPr="00BF7071" w:rsidRDefault="00D50649" w:rsidP="002138D6">
      <w:pPr>
        <w:pStyle w:val="FootnoteText1"/>
        <w:tabs>
          <w:tab w:val="left" w:pos="709"/>
        </w:tabs>
        <w:ind w:left="426" w:hanging="426"/>
        <w:contextualSpacing/>
      </w:pPr>
      <w:r>
        <w:rPr>
          <w:rStyle w:val="FootnoteReference"/>
        </w:rPr>
        <w:footnoteRef/>
      </w:r>
      <w:r>
        <w:t xml:space="preserve"> </w:t>
      </w:r>
      <w:r>
        <w:tab/>
        <w:t>ΚΜ (κοινοποιούν μέρος) ή άλλο.</w:t>
      </w:r>
    </w:p>
  </w:footnote>
  <w:footnote w:id="24">
    <w:p w14:paraId="52DF4694" w14:textId="77777777" w:rsidR="00D50649" w:rsidRPr="00A53FE4" w:rsidRDefault="00D50649" w:rsidP="002138D6">
      <w:pPr>
        <w:pStyle w:val="FootnoteText1"/>
        <w:tabs>
          <w:tab w:val="left" w:pos="709"/>
        </w:tabs>
        <w:ind w:left="426" w:hanging="426"/>
        <w:contextualSpacing/>
      </w:pPr>
      <w:r>
        <w:rPr>
          <w:rStyle w:val="FootnoteReference"/>
        </w:rPr>
        <w:footnoteRef/>
      </w:r>
      <w:r>
        <w:tab/>
        <w:t>Α = Αποκτών στην περίπτωση απόκτησης αποκλειστικού ή από κοινού ελέγχου (εάν περισσότεροι από ένας, ορίστε A1, Α2 κ.λπ.).</w:t>
      </w:r>
    </w:p>
    <w:p w14:paraId="52DF4695" w14:textId="77777777" w:rsidR="00D50649" w:rsidRPr="00A53FE4" w:rsidRDefault="00D50649" w:rsidP="002138D6">
      <w:pPr>
        <w:pStyle w:val="FootnoteText1"/>
        <w:tabs>
          <w:tab w:val="left" w:pos="709"/>
        </w:tabs>
        <w:ind w:left="426" w:hanging="426"/>
        <w:contextualSpacing/>
      </w:pPr>
      <w:r>
        <w:tab/>
        <w:t>Σ = Στόχος στην περίπτωση απόκτησης αποκλειστικού ελέγχου (εάν περισσότεροι από ένας, ορίστε Σ1, Σ2 κ.λπ.).</w:t>
      </w:r>
    </w:p>
    <w:p w14:paraId="52DF4696" w14:textId="77777777" w:rsidR="00D50649" w:rsidRPr="00A53FE4" w:rsidRDefault="00D50649" w:rsidP="002138D6">
      <w:pPr>
        <w:pStyle w:val="FootnoteText1"/>
        <w:tabs>
          <w:tab w:val="left" w:pos="709"/>
        </w:tabs>
        <w:ind w:left="426" w:hanging="426"/>
        <w:contextualSpacing/>
      </w:pPr>
      <w:r>
        <w:tab/>
        <w:t>ΚΕ = Κοινή επιχείρηση στην περίπτωση απόκτησης από κοινού ελέγχου (εάν περισσότερες από μία, ορίστε ΚΕ1, ΚΕ2 κ.λπ.).</w:t>
      </w:r>
    </w:p>
    <w:p w14:paraId="52DF4697" w14:textId="77777777" w:rsidR="00D50649" w:rsidRDefault="00D50649" w:rsidP="002138D6">
      <w:pPr>
        <w:pStyle w:val="FootnoteText1"/>
        <w:tabs>
          <w:tab w:val="left" w:pos="709"/>
        </w:tabs>
        <w:ind w:left="426" w:hanging="426"/>
        <w:contextualSpacing/>
      </w:pPr>
      <w:r>
        <w:tab/>
        <w:t>ΣΜ = Συγχωνευόμενο μέρος σε περίπτωση συγχώνευσης (εάν περισσότερα από ένα, ορίστε ΣΜ1, ΣΜ2 κ.λπ.).</w:t>
      </w:r>
    </w:p>
  </w:footnote>
  <w:footnote w:id="25">
    <w:p w14:paraId="52DF4698" w14:textId="77777777" w:rsidR="00D50649" w:rsidRDefault="00D50649" w:rsidP="002138D6">
      <w:pPr>
        <w:pStyle w:val="FootnoteText1"/>
        <w:tabs>
          <w:tab w:val="left" w:pos="709"/>
        </w:tabs>
        <w:ind w:left="426" w:hanging="426"/>
      </w:pPr>
      <w:r>
        <w:rPr>
          <w:rStyle w:val="FootnoteReference"/>
        </w:rPr>
        <w:footnoteRef/>
      </w:r>
      <w:r>
        <w:tab/>
        <w:t>Τα στοιχεία του κύκλου εργασιών εκφράζονται σε ευρώ και με βάση τις μέσες ισοτιμίες των ετών ή άλλων περιόδων αναφοράς.</w:t>
      </w:r>
    </w:p>
  </w:footnote>
  <w:footnote w:id="26">
    <w:p w14:paraId="52DF4699" w14:textId="77777777" w:rsidR="00D50649" w:rsidRDefault="00D50649" w:rsidP="002138D6">
      <w:pPr>
        <w:pStyle w:val="FootnoteText1"/>
        <w:tabs>
          <w:tab w:val="left" w:pos="709"/>
        </w:tabs>
        <w:ind w:left="426" w:hanging="426"/>
      </w:pPr>
      <w:r>
        <w:rPr>
          <w:rStyle w:val="FootnoteReference"/>
        </w:rPr>
        <w:footnoteRef/>
      </w:r>
      <w:r>
        <w:tab/>
        <w:t>Αν το οικονομικό έτος δεν συμπίπτει με το ημερολογιακό έτος, αναφέρετε το τέλος του οικονομικού έτους με τη μορφή πλήρους ημερομηνίας (ηη/μμ/εεεε).</w:t>
      </w:r>
    </w:p>
  </w:footnote>
  <w:footnote w:id="27">
    <w:p w14:paraId="52DF469A" w14:textId="77777777" w:rsidR="00D50649" w:rsidRDefault="00D50649" w:rsidP="002138D6">
      <w:pPr>
        <w:pStyle w:val="FootnoteText1"/>
        <w:tabs>
          <w:tab w:val="left" w:pos="709"/>
        </w:tabs>
        <w:ind w:left="426" w:hanging="426"/>
        <w:contextualSpacing/>
      </w:pPr>
      <w:r>
        <w:rPr>
          <w:rStyle w:val="FootnoteReference"/>
        </w:rPr>
        <w:footnoteRef/>
      </w:r>
      <w:r>
        <w:tab/>
        <w:t>Τα κράτη της ΕΖΕΣ περιλαμβάνουν την Ισλανδία, το Λιχτενστάιν και τη Νορβηγία.</w:t>
      </w:r>
    </w:p>
  </w:footnote>
  <w:footnote w:id="28">
    <w:p w14:paraId="52DF469B" w14:textId="77777777" w:rsidR="00D50649" w:rsidRDefault="00D50649" w:rsidP="002138D6">
      <w:pPr>
        <w:pStyle w:val="FootnoteText1"/>
        <w:tabs>
          <w:tab w:val="left" w:pos="709"/>
        </w:tabs>
        <w:ind w:left="426" w:hanging="426"/>
        <w:contextualSpacing/>
      </w:pPr>
      <w:r>
        <w:rPr>
          <w:rStyle w:val="FootnoteReference"/>
        </w:rPr>
        <w:footnoteRef/>
      </w:r>
      <w:r>
        <w:tab/>
        <w:t>Θα πρέπει να συμπεριλάβετε μόνο τους κωδικούς NACE των προϊόντων που οδηγούν σε οριζόντιες αλληλεπικαλύψεις και/ή μη οριζόντιες σχέσεις. Για τις υποθέσεις χωρίς οριζόντιες αλληλεπικαλύψεις ή μη οριζόντιες σχέσεις, θα πρέπει να συμπεριλάβετε τους κωδικούς NACE των κύριων προϊόντων του στόχου.</w:t>
      </w:r>
    </w:p>
  </w:footnote>
  <w:footnote w:id="29">
    <w:p w14:paraId="52DF469C" w14:textId="69D1A637" w:rsidR="00D50649" w:rsidRPr="00E45B36" w:rsidRDefault="00D50649" w:rsidP="002138D6">
      <w:pPr>
        <w:pStyle w:val="FootnoteText"/>
        <w:tabs>
          <w:tab w:val="left" w:pos="709"/>
        </w:tabs>
        <w:ind w:left="426" w:hanging="426"/>
      </w:pPr>
      <w:r>
        <w:rPr>
          <w:rStyle w:val="FootnoteReference"/>
        </w:rPr>
        <w:footnoteRef/>
      </w:r>
      <w:r>
        <w:tab/>
        <w:t xml:space="preserve">Κανονισμός (ΕΚ) αριθ. 1893/2006 του Ευρωπαϊκού Κοινοβουλίου και του Συμβουλίου, της 20ής Δεκεμβρίου 2006, για τη θέσπιση της στατιστικής ταξινόμησης των οικονομικών δραστηριοτήτων NACE—αναθεώρηση 2 και για την τροποποίηση του κανονισμού (ΕΟΚ) αριθ. 3037/90 του Συμβουλίου και ορισμένων κανονισμών των Ευρωπαϊκών Κοινοτήτων σχετικών με ειδικούς στατιστικούς τομείς (ΕΕ L 393 της 30.12.2006, σ. 1), που διατίθεται στη διεύθυνση </w:t>
      </w:r>
      <w:hyperlink r:id="rId8" w:history="1">
        <w:r>
          <w:rPr>
            <w:rStyle w:val="Hyperlink"/>
          </w:rPr>
          <w:t>EUR-Lex - 32006R1893 - EL - EUR-Lex (europa.eu)</w:t>
        </w:r>
      </w:hyperlink>
      <w:r>
        <w:t>.</w:t>
      </w:r>
    </w:p>
  </w:footnote>
  <w:footnote w:id="30">
    <w:p w14:paraId="52DF469D" w14:textId="77777777" w:rsidR="00D50649" w:rsidRDefault="00D50649" w:rsidP="002138D6">
      <w:pPr>
        <w:pStyle w:val="FootnoteText1"/>
        <w:tabs>
          <w:tab w:val="left" w:pos="709"/>
        </w:tabs>
        <w:ind w:left="426" w:hanging="426"/>
      </w:pPr>
      <w:r>
        <w:rPr>
          <w:rStyle w:val="FootnoteReference"/>
        </w:rPr>
        <w:footnoteRef/>
      </w:r>
      <w:r>
        <w:tab/>
        <w:t xml:space="preserve">Θα πρέπει να ανατρέξετε στην κωδικοποιημένη ανακοίνωση της Επιτροπής για θέματα δικαιοδοσίας. </w:t>
      </w:r>
    </w:p>
  </w:footnote>
  <w:footnote w:id="31">
    <w:p w14:paraId="52DF469E" w14:textId="77777777" w:rsidR="00D50649" w:rsidRPr="00B0711D" w:rsidRDefault="00D50649" w:rsidP="002138D6">
      <w:pPr>
        <w:pStyle w:val="FootnoteText1"/>
        <w:tabs>
          <w:tab w:val="left" w:pos="709"/>
        </w:tabs>
        <w:ind w:left="426" w:hanging="426"/>
        <w:contextualSpacing/>
      </w:pPr>
      <w:r>
        <w:rPr>
          <w:rStyle w:val="FootnoteReference"/>
        </w:rPr>
        <w:footnoteRef/>
      </w:r>
      <w:r>
        <w:tab/>
        <w:t xml:space="preserve">Θα πρέπει να συμπληρώσετε λαμβάνοντας υπόψη το όργανο λήψης αποφάσεων που λαμβάνει στρατηγικές αποφάσεις του είδους που περιγράφεται στην κωδικοποιημένη ανακοίνωση της Επιτροπής για θέματα δικαιοδοσίας, τμήματα 3.1 και 3.2. </w:t>
      </w:r>
    </w:p>
  </w:footnote>
  <w:footnote w:id="32">
    <w:p w14:paraId="52DF469F" w14:textId="77777777" w:rsidR="00D50649" w:rsidRDefault="00D50649" w:rsidP="002138D6">
      <w:pPr>
        <w:pStyle w:val="FootnoteText1"/>
        <w:tabs>
          <w:tab w:val="left" w:pos="709"/>
        </w:tabs>
        <w:ind w:left="426" w:hanging="426"/>
        <w:contextualSpacing/>
      </w:pPr>
      <w:r>
        <w:rPr>
          <w:rStyle w:val="FootnoteReference"/>
        </w:rPr>
        <w:footnoteRef/>
      </w:r>
      <w:r>
        <w:tab/>
        <w:t>Θα πρέπει να λαμβάνονται υπόψη όλα τα στοιχεία ενεργητικού που έχουν προγραμματιστεί να μεταβιβαστούν κατά τον χρόνο της κοινοποίησης, ανεξάρτητα από την ημερομηνία κατά την οποία τα εν λόγω στοιχεία ενεργητικού θα μεταβιβαστούν πράγματι στην κοινή επιχείρηση.</w:t>
      </w:r>
    </w:p>
  </w:footnote>
  <w:footnote w:id="33">
    <w:p w14:paraId="52DF46A0" w14:textId="77777777" w:rsidR="00D50649" w:rsidRPr="00A53FE4" w:rsidRDefault="00D50649" w:rsidP="002138D6">
      <w:pPr>
        <w:pStyle w:val="FootnoteText1"/>
        <w:tabs>
          <w:tab w:val="left" w:pos="709"/>
        </w:tabs>
        <w:ind w:left="426" w:hanging="426"/>
        <w:contextualSpacing/>
      </w:pPr>
      <w:r>
        <w:rPr>
          <w:rStyle w:val="FootnoteReference"/>
        </w:rPr>
        <w:footnoteRef/>
      </w:r>
      <w:r>
        <w:tab/>
        <w:t>Η έκφραση «και/ή» αναφέρεται στην ποικιλία περιπτώσεων που καλύπτονται. Περιλαμβάνονται οι εξής περιπτώσεις:</w:t>
      </w:r>
    </w:p>
    <w:p w14:paraId="52DF46A1" w14:textId="41AC4A42" w:rsidR="00D50649" w:rsidRPr="00A53FE4" w:rsidRDefault="002A6586" w:rsidP="002A6586">
      <w:pPr>
        <w:pStyle w:val="FootnoteText1"/>
        <w:tabs>
          <w:tab w:val="left" w:pos="709"/>
        </w:tabs>
        <w:ind w:left="426" w:hanging="426"/>
        <w:contextualSpacing/>
      </w:pPr>
      <w:r w:rsidRPr="00A53FE4">
        <w:t>-</w:t>
      </w:r>
      <w:r w:rsidRPr="00A53FE4">
        <w:tab/>
      </w:r>
      <w:r w:rsidR="00D50649">
        <w:t xml:space="preserve">στην περίπτωση από κοινού εξαγοράς της επιχείρησης που αποτελεί στόχο της συγκέντρωσης, λαμβάνεται υπόψη ο κύκλος εργασιών της εν λόγω επιχείρησης (δηλαδή της κοινής επιχείρησης)· </w:t>
      </w:r>
    </w:p>
    <w:p w14:paraId="52DF46A2" w14:textId="46B24FCD" w:rsidR="00D50649" w:rsidRPr="00A53FE4" w:rsidRDefault="002A6586" w:rsidP="002A6586">
      <w:pPr>
        <w:pStyle w:val="FootnoteText1"/>
        <w:tabs>
          <w:tab w:val="left" w:pos="709"/>
        </w:tabs>
        <w:ind w:left="426" w:hanging="426"/>
        <w:contextualSpacing/>
      </w:pPr>
      <w:r w:rsidRPr="00A53FE4">
        <w:t>-</w:t>
      </w:r>
      <w:r w:rsidRPr="00A53FE4">
        <w:tab/>
      </w:r>
      <w:r w:rsidR="00D50649">
        <w:t>στην περίπτωση σύστασης κοινής επιχείρησης στην οποία οι μητρικές εταιρείες εισφέρουν τις δραστηριότητές τους, λαμβάνεται υπόψη ο κύκλος εργασιών των εισφερόμενων δραστηριοτήτων·</w:t>
      </w:r>
    </w:p>
    <w:p w14:paraId="52DF46A3" w14:textId="1510F5CC" w:rsidR="00D50649" w:rsidRPr="0053665C" w:rsidRDefault="002A6586" w:rsidP="002A6586">
      <w:pPr>
        <w:pStyle w:val="FootnoteText1"/>
        <w:tabs>
          <w:tab w:val="left" w:pos="709"/>
        </w:tabs>
        <w:ind w:left="426" w:hanging="426"/>
        <w:contextualSpacing/>
      </w:pPr>
      <w:r w:rsidRPr="0053665C">
        <w:t>-</w:t>
      </w:r>
      <w:r w:rsidRPr="0053665C">
        <w:tab/>
      </w:r>
      <w:r w:rsidR="00D50649">
        <w:t>στην περίπτωση εισόδου ενός νέου ελέγχοντος μέρους σε υφιστάμενη κοινή επιχείρηση, λαμβάνονται υπόψη ο κύκλος εργασιών της κοινής επιχείρησης και ο κύκλος εργασιών των δραστηριοτήτων τις οποίες εισφέρει (ενδεχομένως) η νέα μητρική εταιρεία.</w:t>
      </w:r>
    </w:p>
  </w:footnote>
  <w:footnote w:id="34">
    <w:p w14:paraId="52DF46A4" w14:textId="77777777" w:rsidR="00D50649" w:rsidRPr="0053665C" w:rsidRDefault="00D50649" w:rsidP="002138D6">
      <w:pPr>
        <w:pStyle w:val="FootnoteText1"/>
        <w:tabs>
          <w:tab w:val="left" w:pos="709"/>
        </w:tabs>
        <w:ind w:left="426" w:hanging="426"/>
      </w:pPr>
      <w:r>
        <w:rPr>
          <w:rStyle w:val="FootnoteReference"/>
        </w:rPr>
        <w:footnoteRef/>
      </w:r>
      <w:r>
        <w:tab/>
        <w:t>Θα πρέπει να λαμβάνονται υπόψη όλα τα στοιχεία ενεργητικού που έχουν προγραμματιστεί να μεταβιβαστούν κατά τον χρόνο της κοινοποίησης, ανεξάρτητα από την ημερομηνία κατά την οποία τα εν λόγω στοιχεία ενεργητικού θα μεταβιβαστούν πράγματι στην κοινή επιχείρηση.</w:t>
      </w:r>
    </w:p>
  </w:footnote>
  <w:footnote w:id="35">
    <w:p w14:paraId="52DF46A5" w14:textId="77777777" w:rsidR="00D50649" w:rsidRPr="007773CB" w:rsidRDefault="00D50649" w:rsidP="002138D6">
      <w:pPr>
        <w:pStyle w:val="FootnoteText1"/>
        <w:tabs>
          <w:tab w:val="left" w:pos="709"/>
        </w:tabs>
        <w:ind w:left="426" w:hanging="426"/>
      </w:pPr>
      <w:r>
        <w:rPr>
          <w:rStyle w:val="FootnoteReference"/>
        </w:rPr>
        <w:footnoteRef/>
      </w:r>
      <w:r>
        <w:tab/>
        <w:t>Για την εφαρμογή αυτής της κατηγορίας πρέπει να σημειωθούν και τα δύο τετραγωνίδια.</w:t>
      </w:r>
    </w:p>
  </w:footnote>
  <w:footnote w:id="36">
    <w:p w14:paraId="52DF46A6" w14:textId="77777777" w:rsidR="00D50649" w:rsidRPr="007F2792" w:rsidRDefault="00D50649" w:rsidP="002138D6">
      <w:pPr>
        <w:pStyle w:val="FootnoteText1"/>
        <w:tabs>
          <w:tab w:val="left" w:pos="709"/>
        </w:tabs>
        <w:ind w:left="426" w:hanging="426"/>
        <w:contextualSpacing/>
      </w:pPr>
      <w:r>
        <w:rPr>
          <w:rStyle w:val="FootnoteReference"/>
        </w:rPr>
        <w:footnoteRef/>
      </w:r>
      <w:r>
        <w:tab/>
        <w:t>Τα όρια για τις οριζόντιες αλληλεπικαλύψεις και τις κάθετες σχέσεις εφαρμόζονται σε οποιονδήποτε ορισμό ευλογοφανούς εναλλακτικής αγοράς προϊόντων και γεωγραφικής αγοράς που ενδέχεται να πρέπει να ληφθεί υπόψη σε μια συγκεκριμένη περίπτωση. Είναι σημαντικό, αφενός, οι υποκείμενοι ορισμοί της αγοράς που αναφέρονται στην κοινοποίηση να είναι αρκετά ακριβείς, ώστε να δικαιολογείται η εκτίμηση ότι δεν υπάρχει υπέρβαση των ορίων αυτών, και, αφετέρου, να αναφέρονται όλοι οι ορισμοί ευλογοφανών εναλλακτικών αγορών που ενδέχεται να πρέπει να ληφθούν υπόψη (συμπεριλαμβανομένων των γεωγραφικών αγορών που είναι μικρότερες από τις εθνικές).</w:t>
      </w:r>
    </w:p>
  </w:footnote>
  <w:footnote w:id="37">
    <w:p w14:paraId="52DF46A7" w14:textId="65982C64" w:rsidR="00D50649" w:rsidRPr="008B4CA8" w:rsidRDefault="00D50649" w:rsidP="002138D6">
      <w:pPr>
        <w:pStyle w:val="FootnoteText1"/>
        <w:tabs>
          <w:tab w:val="left" w:pos="709"/>
        </w:tabs>
        <w:ind w:left="426" w:hanging="426"/>
      </w:pPr>
      <w:r>
        <w:rPr>
          <w:rStyle w:val="FootnoteReference"/>
        </w:rPr>
        <w:footnoteRef/>
      </w:r>
      <w:r>
        <w:tab/>
        <w:t xml:space="preserve">Ο δείκτης HHI προκύπτει από την άθροιση των τετραγώνων των ατομικών μεριδίων αγοράς όλων των επιχειρήσεων που δραστηριοποιούνται στη συγκεκριμένη αγορά: βλ. κατευθυντήριες γραμμές της Επιτροπής για την αξιολόγηση των οριζόντιων συγκεντρώσεων σύμφωνα με τον κανονισμό του Συμβουλίου για τον έλεγχο των συγκεντρώσεων μεταξύ επιχειρήσεων (ΕΕ C 31 της 5.2.2004, σ. 5, σημείο 16), που διατίθεται στη διεύθυνση </w:t>
      </w:r>
      <w:hyperlink r:id="rId9" w:history="1">
        <w:r>
          <w:rPr>
            <w:rStyle w:val="Hyperlink"/>
          </w:rPr>
          <w:t>https://eur-lex.europa.eu/legal-content/EL/ALL/?uri=celex%3A52004XC0205%2802%29</w:t>
        </w:r>
      </w:hyperlink>
      <w:r>
        <w:t>. Ωστόσο, προκειμένου να υπολογιστεί το δέλτα του ΗΗΙ που προκύπτει από τη συγκέντρωση, αρκεί να αφαιρεθεί από το τετράγωνο του αθροίσματος των μεριδίων αγοράς των μερών που συμμετέχουν στη συγκέντρωση (με άλλα λόγια, το τετράγωνο του μεριδίου αγοράς της συγχωνευθείσας οντότητας μετά τη συγκέντρωση) το άθροισμα των τετραγώνων των επιμέρους μεριδίων αγοράς των μερών (εφόσον τα μερίδια αγοράς όλων των άλλων ανταγωνιστών στην αγορά παραμένουν αμετάβλητα και, συνεπώς, δεν επηρεάζουν το αποτέλεσμα της εξίσωσης).</w:t>
      </w:r>
    </w:p>
  </w:footnote>
  <w:footnote w:id="38">
    <w:p w14:paraId="52DF46A8" w14:textId="77777777" w:rsidR="00D50649" w:rsidRPr="008B4CA8" w:rsidRDefault="00D50649" w:rsidP="002138D6">
      <w:pPr>
        <w:pStyle w:val="FootnoteText1"/>
        <w:tabs>
          <w:tab w:val="left" w:pos="709"/>
        </w:tabs>
        <w:ind w:left="426" w:hanging="426"/>
        <w:contextualSpacing/>
      </w:pPr>
      <w:r>
        <w:rPr>
          <w:rStyle w:val="FootnoteReference"/>
        </w:rPr>
        <w:footnoteRef/>
      </w:r>
      <w:r>
        <w:tab/>
        <w:t xml:space="preserve"> Η κατηγορία αυτή αποσκοπεί στην καταγραφή μικρών αυξήσεων σε προϋπάρχουσα κάθετη ολοκλήρωση. Για παράδειγμα, η εταιρεία Α που δραστηριοποιείται σε αγορά προηγούμενου και σε αγορά επόμενου σταδίου (με μερίδιο αγοράς 45 % και στις δύο αγορές) εξαγοράζει την εταιρεία Β που δραστηριοποιείται στις ίδιες αγορές προηγούμενου και επόμενου σταδίου (με μερίδιο αγοράς 0,5 % και στις δύο).  Η κατηγορία αυτή δεν καλύπτει περιπτώσεις στις οποίες το κύριο μέρος της κάθετης ολοκλήρωσης προκύπτει από την πράξη, ακόμη και αν τα συνδυασμένα μερίδια αγοράς είναι χαμηλότερα από 50 % και το δέλτα του δείκτη HHI είναι κάτω από 150. Για παράδειγμα, η κατηγορία αυτή δεν καλύπτει την ακόλουθη κατάσταση: Η εταιρεία Α η οποία δραστηριοποιείται σε αγορά προηγούμενου σταδίου με μερίδιο αγοράς 45 % και σε αγορά επόμενου σταδίου με μερίδιο αγοράς 0,5 % εξαγοράζει την εταιρεία Β που δραστηριοποιείται σε αγορά προηγούμενου σταδίου με μερίδιο αγοράς 0,5 % και σε αγορά επόμενου σταδίου με μερίδιο αγοράς 45 %.</w:t>
      </w:r>
    </w:p>
  </w:footnote>
  <w:footnote w:id="39">
    <w:p w14:paraId="52DF46A9" w14:textId="77777777" w:rsidR="00D50649" w:rsidRPr="00214842" w:rsidRDefault="00D50649" w:rsidP="002138D6">
      <w:pPr>
        <w:pStyle w:val="FootnoteText1"/>
        <w:tabs>
          <w:tab w:val="left" w:pos="709"/>
        </w:tabs>
        <w:ind w:left="426" w:hanging="426"/>
        <w:contextualSpacing/>
      </w:pPr>
      <w:r>
        <w:rPr>
          <w:rStyle w:val="FootnoteReference"/>
        </w:rPr>
        <w:footnoteRef/>
      </w:r>
      <w:r>
        <w:tab/>
        <w:t xml:space="preserve">Βλ. υποσημείωση </w:t>
      </w:r>
      <w:r>
        <w:fldChar w:fldCharType="begin"/>
      </w:r>
      <w:r>
        <w:instrText xml:space="preserve"> NOTEREF _Ref101281513 \h </w:instrText>
      </w:r>
      <w:r>
        <w:fldChar w:fldCharType="separate"/>
      </w:r>
      <w:r>
        <w:t>31</w:t>
      </w:r>
      <w:r>
        <w:fldChar w:fldCharType="end"/>
      </w:r>
      <w:r>
        <w:t xml:space="preserve">. </w:t>
      </w:r>
    </w:p>
  </w:footnote>
  <w:footnote w:id="40">
    <w:p w14:paraId="52DF46AA" w14:textId="77777777" w:rsidR="00D50649" w:rsidRPr="00EF4CF3" w:rsidRDefault="00D50649" w:rsidP="002138D6">
      <w:pPr>
        <w:pStyle w:val="FootnoteText"/>
        <w:ind w:left="426" w:hanging="426"/>
      </w:pPr>
      <w:r>
        <w:rPr>
          <w:rStyle w:val="FootnoteReference"/>
        </w:rPr>
        <w:footnoteRef/>
      </w:r>
      <w:r>
        <w:tab/>
        <w:t xml:space="preserve">Βλ. υποσημείωση </w:t>
      </w:r>
      <w:r>
        <w:fldChar w:fldCharType="begin"/>
      </w:r>
      <w:r>
        <w:instrText xml:space="preserve"> NOTEREF _Ref101281515 \h </w:instrText>
      </w:r>
      <w:r>
        <w:fldChar w:fldCharType="separate"/>
      </w:r>
      <w:r>
        <w:t>32</w:t>
      </w:r>
      <w:r>
        <w:fldChar w:fldCharType="end"/>
      </w:r>
      <w:r>
        <w:t>.</w:t>
      </w:r>
    </w:p>
  </w:footnote>
  <w:footnote w:id="41">
    <w:p w14:paraId="52DF46AB" w14:textId="77777777" w:rsidR="00D50649" w:rsidRPr="002F1A8F" w:rsidRDefault="00D50649" w:rsidP="002138D6">
      <w:pPr>
        <w:pStyle w:val="FootnoteText"/>
        <w:ind w:left="426" w:hanging="426"/>
      </w:pPr>
      <w:r>
        <w:rPr>
          <w:rStyle w:val="FootnoteReference"/>
        </w:rPr>
        <w:footnoteRef/>
      </w:r>
      <w:r>
        <w:tab/>
        <w:t xml:space="preserve">Υπό ανάπτυξη προϊόντα αποτελούν τα προϊόντα που είναι πιθανό να διατεθούν στην αγορά βραχυπρόθεσμα ή μεσοπρόθεσμα.  Τα «υπό ανάπτυξη προϊόντα» καλύπτουν και τις υπηρεσίες. </w:t>
      </w:r>
    </w:p>
  </w:footnote>
  <w:footnote w:id="42">
    <w:p w14:paraId="52DF46AC" w14:textId="77777777" w:rsidR="00D50649" w:rsidRDefault="00D50649" w:rsidP="002138D6">
      <w:pPr>
        <w:pStyle w:val="FootnoteText1"/>
        <w:tabs>
          <w:tab w:val="left" w:pos="709"/>
        </w:tabs>
        <w:ind w:left="426" w:hanging="426"/>
      </w:pPr>
      <w:r>
        <w:rPr>
          <w:rStyle w:val="FootnoteReference"/>
        </w:rPr>
        <w:footnoteRef/>
      </w:r>
      <w:r>
        <w:tab/>
        <w:t>Στην περίπτωση οριζόντιων αλληλεπικαλύψεων που αφορούν υπό ανάπτυξη προϊόντα, θα πρέπει να αναφέρετε τα μερίδια για τα προϊόντα που διατίθενται στην αγορά και τα οποία ανταγωνίζονται στην ευλογοφανή σχετική αγορά.</w:t>
      </w:r>
    </w:p>
  </w:footnote>
  <w:footnote w:id="43">
    <w:p w14:paraId="52DF46AD" w14:textId="77777777" w:rsidR="00D50649" w:rsidRDefault="00D50649" w:rsidP="002138D6">
      <w:pPr>
        <w:pStyle w:val="FootnoteText1"/>
        <w:tabs>
          <w:tab w:val="left" w:pos="709"/>
        </w:tabs>
        <w:ind w:left="426" w:hanging="426"/>
        <w:contextualSpacing/>
      </w:pPr>
      <w:r>
        <w:rPr>
          <w:rStyle w:val="FootnoteReference"/>
        </w:rPr>
        <w:footnoteRef/>
      </w:r>
      <w:r>
        <w:tab/>
        <w:t xml:space="preserve">Θα πρέπει να παραθέσετε τα μερίδια αγοράς των μερών και/ή ανταγωνιστών που διαθέτουν προϊόντα στην αγορά. </w:t>
      </w:r>
      <w:r>
        <w:rPr>
          <w:sz w:val="18"/>
        </w:rPr>
        <w:t>Εάν</w:t>
      </w:r>
      <w:r>
        <w:t xml:space="preserve"> δεν υπάρχουν προϊόντα που διατίθενται στην αγορά, </w:t>
      </w:r>
      <w:r>
        <w:rPr>
          <w:sz w:val="18"/>
        </w:rPr>
        <w:t>θα πρέπει</w:t>
      </w:r>
      <w:r>
        <w:t xml:space="preserve"> να προσδιορίσετε τουλάχιστον τρεις ανταγωνιστές που αναπτύσσουν ανταγωνιστικά υπό ανάπτυξη προϊόντα.</w:t>
      </w:r>
    </w:p>
  </w:footnote>
  <w:footnote w:id="44">
    <w:p w14:paraId="52DF46AE" w14:textId="77777777" w:rsidR="00D50649" w:rsidRDefault="00D50649" w:rsidP="002138D6">
      <w:pPr>
        <w:pStyle w:val="FootnoteText1"/>
        <w:tabs>
          <w:tab w:val="left" w:pos="709"/>
        </w:tabs>
        <w:ind w:left="426" w:hanging="426"/>
      </w:pPr>
      <w:r>
        <w:rPr>
          <w:rStyle w:val="FootnoteReference"/>
        </w:rPr>
        <w:footnoteRef/>
      </w:r>
      <w:r>
        <w:tab/>
        <w:t>Εξαιρουμένων των κάθετων σχέσεων που εμπίπτουν στο σημείο 5 στοιχείο δ) σημείο ii) στοιχείο ββ) της ανακοίνωσης για την απλοποιημένη διαδικασία</w:t>
      </w:r>
      <w:r>
        <w:rPr>
          <w:sz w:val="18"/>
        </w:rPr>
        <w:t>.</w:t>
      </w:r>
      <w:r>
        <w:t xml:space="preserve">  Γι’ αυτές τις κάθετες σχέσεις, θα πρέπει να συμπληρώσετε το τμήμα 10 κατωτέρω.</w:t>
      </w:r>
    </w:p>
  </w:footnote>
  <w:footnote w:id="45">
    <w:p w14:paraId="52DF46AF" w14:textId="77777777" w:rsidR="00D50649" w:rsidRDefault="00D50649" w:rsidP="002138D6">
      <w:pPr>
        <w:pStyle w:val="FootnoteText1"/>
        <w:tabs>
          <w:tab w:val="left" w:pos="709"/>
        </w:tabs>
        <w:ind w:left="426" w:hanging="426"/>
        <w:contextualSpacing/>
      </w:pPr>
      <w:r>
        <w:rPr>
          <w:rStyle w:val="FootnoteReference"/>
        </w:rPr>
        <w:footnoteRef/>
      </w:r>
      <w:r>
        <w:tab/>
        <w:t>Για παράδειγμα, εάν όσον αφορά την κάθετη σχέση μεταξύ της αγοράς προηγούμενου σταδίου U και της αγοράς επόμενου σταδίου D, λάβατε υπόψη τους ορισμούς ευλογοφανών αγορών προηγούμενου σταδίου U1 και U2, θα πρέπει να συμπεριλάβετε δύο πίνακες: i) πληροφορίες για τις U1 και D και ii) πληροφορίες για τις U2 και D.</w:t>
      </w:r>
    </w:p>
  </w:footnote>
  <w:footnote w:id="46">
    <w:p w14:paraId="52DF46B0"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Θα πρέπει να παραθέσετε τα μερίδια αγοράς των μερών και/ή ανταγωνιστών που διαθέτουν προϊόντα στην αγορά. </w:t>
      </w:r>
      <w:r>
        <w:rPr>
          <w:sz w:val="18"/>
        </w:rPr>
        <w:t>Εάν</w:t>
      </w:r>
      <w:r>
        <w:t xml:space="preserve"> δεν υπάρχουν προϊόντα που διατίθενται στην αγορά, </w:t>
      </w:r>
      <w:r>
        <w:rPr>
          <w:sz w:val="18"/>
        </w:rPr>
        <w:t>θα πρέπει</w:t>
      </w:r>
      <w:r>
        <w:t xml:space="preserve"> να προσδιορίσετε τουλάχιστον τρεις ανταγωνιστές που αναπτύσσουν ανταγωνιστικά υπό ανάπτυξη προϊόντα.</w:t>
      </w:r>
    </w:p>
  </w:footnote>
  <w:footnote w:id="47">
    <w:p w14:paraId="52DF46B1" w14:textId="77777777" w:rsidR="00D50649" w:rsidRPr="00A64415" w:rsidRDefault="00D50649" w:rsidP="002138D6">
      <w:pPr>
        <w:pStyle w:val="FootnoteText1"/>
        <w:tabs>
          <w:tab w:val="left" w:pos="709"/>
        </w:tabs>
        <w:ind w:left="426" w:hanging="426"/>
        <w:contextualSpacing/>
      </w:pPr>
      <w:r>
        <w:rPr>
          <w:rStyle w:val="FootnoteReference"/>
        </w:rPr>
        <w:footnoteRef/>
      </w:r>
      <w:r>
        <w:tab/>
        <w:t xml:space="preserve">Θα πρέπει να παραθέσετε τα μερίδια αγοράς των μερών και/ή ανταγωνιστών που διαθέτουν προϊόντα στην αγορά. </w:t>
      </w:r>
      <w:r>
        <w:rPr>
          <w:sz w:val="18"/>
        </w:rPr>
        <w:t>Εάν</w:t>
      </w:r>
      <w:r>
        <w:t xml:space="preserve"> δεν υπάρχουν προϊόντα που διατίθενται στην αγορά, </w:t>
      </w:r>
      <w:r>
        <w:rPr>
          <w:sz w:val="18"/>
        </w:rPr>
        <w:t>θα πρέπει</w:t>
      </w:r>
      <w:r>
        <w:t xml:space="preserve"> να προσδιορίσετε τουλάχιστον τρεις ανταγωνιστές που αναπτύσσουν ανταγωνιστικά υπό ανάπτυξη προϊόντα.</w:t>
      </w:r>
    </w:p>
  </w:footnote>
  <w:footnote w:id="48">
    <w:p w14:paraId="52DF46B2" w14:textId="77777777" w:rsidR="00D50649" w:rsidRDefault="00D50649" w:rsidP="002138D6">
      <w:pPr>
        <w:pStyle w:val="FootnoteText1"/>
        <w:tabs>
          <w:tab w:val="left" w:pos="709"/>
        </w:tabs>
        <w:ind w:left="426" w:hanging="426"/>
      </w:pPr>
      <w:r>
        <w:rPr>
          <w:rStyle w:val="FootnoteReference"/>
        </w:rPr>
        <w:footnoteRef/>
      </w:r>
      <w:r>
        <w:tab/>
        <w:t>Για παράδειγμα, εάν όσον αφορά την κάθετη σχέση μεταξύ της αγοράς προηγούμενου σταδίου U και της αγοράς επόμενου σταδίου D, λάβατε υπόψη τους ορισμούς ευλογοφανών αγορών προηγούμενου σταδίου U1 και U2, θα πρέπει να συμπεριλάβετε δύο πίνακες: i) πληροφορίες για τις U1 και D και ii) πληροφορίες για τις U2 και D.</w:t>
      </w:r>
    </w:p>
  </w:footnote>
  <w:footnote w:id="49">
    <w:p w14:paraId="52DF46B3"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Θα πρέπει να παραθέσετε τα μερίδια αγοράς των μερών και/ή ανταγωνιστών που διαθέτουν προϊόντα στην αγορά. </w:t>
      </w:r>
      <w:r>
        <w:rPr>
          <w:sz w:val="18"/>
        </w:rPr>
        <w:t>Εάν</w:t>
      </w:r>
      <w:r>
        <w:t xml:space="preserve"> δεν υπάρχουν προϊόντα που διατίθενται στην αγορά, </w:t>
      </w:r>
      <w:r>
        <w:rPr>
          <w:sz w:val="18"/>
        </w:rPr>
        <w:t>θα πρέπει</w:t>
      </w:r>
      <w:r>
        <w:t xml:space="preserve"> να προσδιορίσετε τουλάχιστον τρεις ανταγωνιστές που αναπτύσσουν ανταγωνιστικά υπό ανάπτυξη προϊόντα.</w:t>
      </w:r>
    </w:p>
  </w:footnote>
  <w:footnote w:id="50">
    <w:p w14:paraId="52DF46B4"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Θα πρέπει να παραθέσετε τα μερίδια αγοράς των μερών και/ή ανταγωνιστών που διαθέτουν προϊόντα στην αγορά. </w:t>
      </w:r>
      <w:r>
        <w:rPr>
          <w:sz w:val="18"/>
        </w:rPr>
        <w:t>Εάν</w:t>
      </w:r>
      <w:r>
        <w:t xml:space="preserve"> δεν υπάρχουν προϊόντα που διατίθενται στην αγορά, </w:t>
      </w:r>
      <w:r>
        <w:rPr>
          <w:sz w:val="18"/>
        </w:rPr>
        <w:t>θα πρέπει</w:t>
      </w:r>
      <w:r>
        <w:t xml:space="preserve"> να προσδιορίσετε τουλάχιστον τρεις ανταγωνιστές που αναπτύσσουν ανταγωνιστικά υπό ανάπτυξη προϊόντα.</w:t>
      </w:r>
    </w:p>
  </w:footnote>
  <w:footnote w:id="51">
    <w:p w14:paraId="52DF46B5" w14:textId="77777777" w:rsidR="00D50649" w:rsidRDefault="00D50649" w:rsidP="002138D6">
      <w:pPr>
        <w:pStyle w:val="FootnoteText1"/>
        <w:tabs>
          <w:tab w:val="left" w:pos="709"/>
        </w:tabs>
        <w:ind w:left="426" w:hanging="426"/>
        <w:contextualSpacing/>
      </w:pPr>
      <w:r>
        <w:rPr>
          <w:rStyle w:val="FootnoteReference"/>
        </w:rPr>
        <w:footnoteRef/>
      </w:r>
      <w:r>
        <w:tab/>
        <w:t xml:space="preserve">Συμπληρώστε μόνο έναν πίνακα για όλες τις αγορές που εμπίπτουν σε οποιαδήποτε από τις κατηγορίες της ανακοίνωσης για την απλοποιημένη διαδικασία για τις οποίες δεν ισχύει καμία από τις διασφαλίσεις/εξαιρέσεις (δηλαδή η απάντηση σε όλες τις ερωτήσεις του τμήματος 11 είναι «Όχι»).  Για κάθε αγορά που εμπίπτει σε οποιαδήποτε από τις κατηγορίες της ανακοίνωσης για την απλοποιημένη διαδικασία για την οποία η απάντηση σε τουλάχιστον μία ερώτηση είναι «Ναι», θα πρέπει να υποβάλετε χωριστό πίνακα.  </w:t>
      </w:r>
    </w:p>
  </w:footnote>
  <w:footnote w:id="52">
    <w:p w14:paraId="52DF46B6" w14:textId="77777777" w:rsidR="00D50649" w:rsidRDefault="00D50649" w:rsidP="002138D6">
      <w:pPr>
        <w:pStyle w:val="FootnoteText1"/>
        <w:tabs>
          <w:tab w:val="left" w:pos="709"/>
        </w:tabs>
        <w:ind w:left="426" w:hanging="426"/>
        <w:contextualSpacing/>
      </w:pPr>
      <w:r>
        <w:rPr>
          <w:rStyle w:val="FootnoteReference"/>
        </w:rPr>
        <w:footnoteRef/>
      </w:r>
      <w:r>
        <w:tab/>
        <w:t xml:space="preserve">Εάν αυτός ο δείκτης μέτρησης έχει σημασία για τις αγορές στις οποίες η συγκέντρωση οδηγεί σε οριζόντια αλληλεπικάλυψη ή δημιουργεί κάθετη σχέση μεταξύ των δραστηριοτήτων των μερών.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ECA33" w14:textId="77777777" w:rsidR="00592F66" w:rsidRPr="00592F66" w:rsidRDefault="00592F66" w:rsidP="00592F6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D50649" w:rsidRDefault="00D506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D50649" w:rsidRPr="00AC7A35" w:rsidRDefault="00D50649"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D50649" w:rsidRPr="00AC7A35" w:rsidRDefault="00D50649"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D50649" w:rsidRDefault="00D5064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D50649" w:rsidRPr="00366940" w:rsidRDefault="00D50649"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D50649" w:rsidRPr="00AC7A35" w:rsidRDefault="00D50649"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D50649" w:rsidRDefault="00D506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D50649" w:rsidRPr="00366940" w:rsidRDefault="00D50649"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D50649" w:rsidRPr="00AC7A35" w:rsidRDefault="00D50649"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D50649" w:rsidRDefault="00D5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44F1F" w14:textId="77777777" w:rsidR="00592F66" w:rsidRPr="00592F66" w:rsidRDefault="00592F66" w:rsidP="00592F66">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D50649" w:rsidRPr="00366940" w:rsidRDefault="00D50649"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D50649" w:rsidRPr="00AC7A35" w:rsidRDefault="00D50649"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D50649" w:rsidRDefault="00D5064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D50649" w:rsidRPr="00366940" w:rsidRDefault="00D50649"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D50649" w:rsidRPr="00AC7A35" w:rsidRDefault="00D50649"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D50649" w:rsidRDefault="00D5064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D50649" w:rsidRPr="006F0827" w:rsidRDefault="00D50649"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D50649" w:rsidRPr="006F0827" w:rsidRDefault="00D50649"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FE429" w14:textId="77777777" w:rsidR="00592F66" w:rsidRPr="00592F66" w:rsidRDefault="00592F66" w:rsidP="00592F66">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D50649" w:rsidRDefault="00D50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D50649" w:rsidRDefault="00D506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D50649" w:rsidRDefault="00D506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D50649" w:rsidRDefault="00D506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D50649" w:rsidRPr="00AC7A35" w:rsidRDefault="00D50649"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D50649" w:rsidRPr="00AC7A35" w:rsidRDefault="00D50649"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του "/>
    <w:docVar w:name="LW_ANNEX_NBR_FIRST" w:val="2"/>
    <w:docVar w:name="LW_ANNEX_NBR_LAST" w:val="2"/>
    <w:docVar w:name="LW_ANNEX_UNIQUE" w:val="0"/>
    <w:docVar w:name="LW_CORRIGENDUM" w:val="&lt;UNUSED&gt;"/>
    <w:docVar w:name="LW_COVERPAGE_EXISTS" w:val="True"/>
    <w:docVar w:name="LW_COVERPAGE_GUID" w:val="B830D79A-8B13-4B72-84A9-424B00557910"/>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u914?\u961?\u965?\u958?\u941?\u955?\u955?\u949?\u962?, "/>
    <w:docVar w:name="LW_EMISSION_SUFFIX" w:val=" "/>
    <w:docVar w:name="LW_ID_DOCTYPE_NONLW" w:val="CP-038"/>
    <w:docVar w:name="LW_LANGUE" w:val="EL"/>
    <w:docVar w:name="LW_LEVEL_OF_SENSITIVITY" w:val="Standard treatment"/>
    <w:docVar w:name="LW_NOM.INST" w:val="\u917?\u933?\u929?\u937?\u928?\u913?\u938?\u922?\u919? \u917?\u928?\u921?\u932?\u929?\u927?\u928?\u919?"/>
    <w:docVar w:name="LW_NOM.INST_JOINTDOC" w:val="&lt;EMPTY&gt;"/>
    <w:docVar w:name="LW_OBJETACTEPRINCIPAL.CP" w:val="&lt;FMT:Font=Calibri Greek&gt;για την εφαρμογή του κανονισμού (ΕΚ) αριθ. 139/2004 του Συμβουλίου για τον έλεγχο των συγκεντρώσεων μεταξύ επιχειρήσεων και για την κατάργηση του κανονισμού (ΕΚ) αριθ. 802/2004 της Επιτροπής&lt;/FMT&gt;&lt;FMT:Font=Calibri&gt; _x000d__x000d__x000d__x000d__x000d__x000d__x000d__x000d__x000d__x000d__x000d__x000d__x000d__x000d__x000d__x000d__x000d__x000d_&lt;/FMT&gt;_x000b_&lt;FMT:Font=Calibri&gt;_x000d__x000d__x000d__x000d__x000d__x000d__x000d__x000d__x000d__x000d__x000d__x000d__x000d__x000d__x000d__x000d__x000d__x000d_&lt;/FMT&gt;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ΠΑΡΑΡΤΗΜΑ_x000b_"/>
    <w:docVar w:name="LW_TYPEACTEPRINCIPAL.CP" w:val="ΕΚΤΕΛΕΣΤΙΚΟΥ ΚΑΝΟΝΙΣΜΟΥ (ΕΕ) …/... ΤΗΣ ΕΠΙΤΡΟΠΗΣ _x000b_"/>
    <w:docVar w:name="LwApiVersions" w:val="LW4CoDe 1.23.2.0; LW 8.0, Build 20211117"/>
  </w:docVars>
  <w:rsids>
    <w:rsidRoot w:val="00B624FB"/>
    <w:rsid w:val="00012B44"/>
    <w:rsid w:val="001144CA"/>
    <w:rsid w:val="00154223"/>
    <w:rsid w:val="001752D7"/>
    <w:rsid w:val="001B004E"/>
    <w:rsid w:val="002138D6"/>
    <w:rsid w:val="00223609"/>
    <w:rsid w:val="00224A6E"/>
    <w:rsid w:val="002A52BA"/>
    <w:rsid w:val="002A6586"/>
    <w:rsid w:val="002C5E9B"/>
    <w:rsid w:val="002D05BE"/>
    <w:rsid w:val="002E59A6"/>
    <w:rsid w:val="002F375E"/>
    <w:rsid w:val="003162DE"/>
    <w:rsid w:val="00327664"/>
    <w:rsid w:val="004C22AD"/>
    <w:rsid w:val="004E11D1"/>
    <w:rsid w:val="004E62A4"/>
    <w:rsid w:val="004F491B"/>
    <w:rsid w:val="004F76FA"/>
    <w:rsid w:val="005169D7"/>
    <w:rsid w:val="005201C6"/>
    <w:rsid w:val="005914C5"/>
    <w:rsid w:val="00592F66"/>
    <w:rsid w:val="005E41FF"/>
    <w:rsid w:val="00670C03"/>
    <w:rsid w:val="00673BCE"/>
    <w:rsid w:val="00676E7F"/>
    <w:rsid w:val="00737470"/>
    <w:rsid w:val="008429E1"/>
    <w:rsid w:val="008D6EC3"/>
    <w:rsid w:val="00933D37"/>
    <w:rsid w:val="00962001"/>
    <w:rsid w:val="00985B3F"/>
    <w:rsid w:val="00A3455E"/>
    <w:rsid w:val="00A42683"/>
    <w:rsid w:val="00AC213E"/>
    <w:rsid w:val="00B04A43"/>
    <w:rsid w:val="00B3445C"/>
    <w:rsid w:val="00B624FB"/>
    <w:rsid w:val="00B77EE0"/>
    <w:rsid w:val="00BA380B"/>
    <w:rsid w:val="00BF7D1B"/>
    <w:rsid w:val="00CC0B5C"/>
    <w:rsid w:val="00CD6008"/>
    <w:rsid w:val="00CE54AE"/>
    <w:rsid w:val="00D04FC7"/>
    <w:rsid w:val="00D273A1"/>
    <w:rsid w:val="00D30CAE"/>
    <w:rsid w:val="00D50649"/>
    <w:rsid w:val="00DE739C"/>
    <w:rsid w:val="00E82663"/>
    <w:rsid w:val="00EF6A13"/>
    <w:rsid w:val="00F74451"/>
    <w:rsid w:val="00F87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1"/>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el-GR"/>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el-GR"/>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el-GR"/>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el-GR"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el-GR"/>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L/ALL/?uri=celex%3A32006R1893" TargetMode="External"/><Relationship Id="rId3" Type="http://schemas.openxmlformats.org/officeDocument/2006/relationships/hyperlink" Target="https://eur-lex.europa.eu/legal-content/EL/TXT/?uri=celex%3A32018R1725" TargetMode="External"/><Relationship Id="rId7" Type="http://schemas.openxmlformats.org/officeDocument/2006/relationships/hyperlink" Target="https://eur-lex.europa.eu/legal-content/EL/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EL/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en" TargetMode="External"/><Relationship Id="rId9" Type="http://schemas.openxmlformats.org/officeDocument/2006/relationships/hyperlink" Target="https://eur-lex.europa.eu/legal-content/EL/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5C8586-C383-47D0-8DFD-1A958C508A2F}">
  <ds:schemaRefs>
    <ds:schemaRef ds:uri="http://purl.org/dc/dcmitype/"/>
    <ds:schemaRef ds:uri="http://schemas.microsoft.com/office/infopath/2007/PartnerControls"/>
    <ds:schemaRef ds:uri="7797b307-01f8-470f-ba19-59539481f849"/>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4.xml><?xml version="1.0" encoding="utf-8"?>
<ds:datastoreItem xmlns:ds="http://schemas.openxmlformats.org/officeDocument/2006/customXml" ds:itemID="{1D6C1DFA-AB77-4B5B-A2CF-195719209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19</Pages>
  <Words>9468</Words>
  <Characters>53968</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24</cp:revision>
  <dcterms:created xsi:type="dcterms:W3CDTF">2023-02-02T15:47:00Z</dcterms:created>
  <dcterms:modified xsi:type="dcterms:W3CDTF">2023-04-19T15:59:00Z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y fmtid="{D5CDD505-2E9C-101B-9397-08002B2CF9AE}" pid="16" name="MSIP_Label_6bd9ddd1-4d20-43f6-abfa-fc3c07406f94_Enabled">
    <vt:lpwstr>true</vt:lpwstr>
  </property>
  <property fmtid="{D5CDD505-2E9C-101B-9397-08002B2CF9AE}" pid="17" name="MSIP_Label_6bd9ddd1-4d20-43f6-abfa-fc3c07406f94_SetDate">
    <vt:lpwstr>2023-04-12T08:35:12Z</vt:lpwstr>
  </property>
  <property fmtid="{D5CDD505-2E9C-101B-9397-08002B2CF9AE}" pid="18" name="MSIP_Label_6bd9ddd1-4d20-43f6-abfa-fc3c07406f94_Method">
    <vt:lpwstr>Privileged</vt:lpwstr>
  </property>
  <property fmtid="{D5CDD505-2E9C-101B-9397-08002B2CF9AE}" pid="19" name="MSIP_Label_6bd9ddd1-4d20-43f6-abfa-fc3c07406f94_Name">
    <vt:lpwstr>Commission Use</vt:lpwstr>
  </property>
  <property fmtid="{D5CDD505-2E9C-101B-9397-08002B2CF9AE}" pid="20" name="MSIP_Label_6bd9ddd1-4d20-43f6-abfa-fc3c07406f94_SiteId">
    <vt:lpwstr>b24c8b06-522c-46fe-9080-70926f8dddb1</vt:lpwstr>
  </property>
  <property fmtid="{D5CDD505-2E9C-101B-9397-08002B2CF9AE}" pid="21" name="MSIP_Label_6bd9ddd1-4d20-43f6-abfa-fc3c07406f94_ActionId">
    <vt:lpwstr>8fd3fe57-3a47-4ffa-bc6e-0b81d6d2a822</vt:lpwstr>
  </property>
  <property fmtid="{D5CDD505-2E9C-101B-9397-08002B2CF9AE}" pid="22" name="MSIP_Label_6bd9ddd1-4d20-43f6-abfa-fc3c07406f94_ContentBits">
    <vt:lpwstr>0</vt:lpwstr>
  </property>
</Properties>
</file>