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07D5EBCF" w:rsidR="00B624FB" w:rsidRDefault="00A669F7" w:rsidP="00A669F7">
      <w:pPr>
        <w:pStyle w:val="Pagedecouverture"/>
        <w:rPr>
          <w:noProof/>
        </w:rPr>
      </w:pPr>
      <w:bookmarkStart w:id="0" w:name="LW_BM_COVERPAGE"/>
      <w:r>
        <w:rPr>
          <w:noProof/>
        </w:rPr>
        <w:pict w14:anchorId="3E86F5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5B09D0D4-1DE7-4B99-BE72-C9D5C733A63C" style="width:455.25pt;height:425.25pt">
            <v:imagedata r:id="rId11" o:title=""/>
          </v:shape>
        </w:pict>
      </w:r>
    </w:p>
    <w:bookmarkEnd w:id="0"/>
    <w:p w14:paraId="52DF4018" w14:textId="77777777" w:rsidR="00B624FB" w:rsidRDefault="00B624FB" w:rsidP="00B624FB">
      <w:pPr>
        <w:rPr>
          <w:noProof/>
        </w:rPr>
        <w:sectPr w:rsidR="00B624FB" w:rsidSect="00A669F7">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016419EF" w:rsidR="00CE54AE" w:rsidRPr="00CE54AE" w:rsidRDefault="005201C6"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 xml:space="preserve">BILAG II </w:t>
      </w:r>
      <w:r w:rsidR="00074057">
        <w:rPr>
          <w:noProof/>
        </w:rPr>
        <w:t xml:space="preserve">     </w:t>
      </w:r>
      <w:r>
        <w:rPr>
          <w:noProof/>
        </w:rPr>
        <w:br/>
        <w:t xml:space="preserve">KORT CO-FORMULAR TIL ANMELDELSE AF EN FUSION EFTER FORORDNING (EF) nr. 139/2004 </w:t>
      </w:r>
    </w:p>
    <w:p w14:paraId="52DF401A" w14:textId="77777777" w:rsidR="00B624FB" w:rsidRPr="00997D31" w:rsidRDefault="00CE54AE" w:rsidP="00B624FB">
      <w:pPr>
        <w:pStyle w:val="Annexetitre"/>
        <w:rPr>
          <w:noProof/>
        </w:rPr>
      </w:pPr>
      <w:r>
        <w:rPr>
          <w:noProof/>
        </w:rPr>
        <w:t xml:space="preserve">(KORT CO-FORMULAR)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Indledning</w:t>
      </w:r>
    </w:p>
    <w:p w14:paraId="52DF401C" w14:textId="77777777" w:rsidR="002138D6" w:rsidRPr="002138D6" w:rsidRDefault="002138D6" w:rsidP="002138D6">
      <w:pPr>
        <w:pStyle w:val="Point0number"/>
        <w:rPr>
          <w:noProof/>
        </w:rPr>
      </w:pPr>
      <w:r>
        <w:rPr>
          <w:noProof/>
        </w:rPr>
        <w:t xml:space="preserve">Det fremgår af den korte CO-formular, hvilke oplysninger de anmeldende parter skal give, når de forelægger Europa-Kommissionen en anmeldelse af visse typer planlagte fusioner, der kan behandles efter den forenklede procedure. </w:t>
      </w:r>
    </w:p>
    <w:p w14:paraId="52DF401D" w14:textId="209C88DB" w:rsidR="002138D6" w:rsidRPr="002138D6" w:rsidRDefault="002138D6" w:rsidP="002138D6">
      <w:pPr>
        <w:pStyle w:val="Point0number"/>
        <w:numPr>
          <w:ilvl w:val="0"/>
          <w:numId w:val="5"/>
        </w:numPr>
        <w:rPr>
          <w:noProof/>
        </w:rPr>
      </w:pPr>
      <w:r>
        <w:rPr>
          <w:noProof/>
        </w:rPr>
        <w:t>I forbindelse med udfyldelsen af denne korte CO-formular henledes opmærksomheden på Rådets forordning (EF) nr. 139/2004 af 20. januar 2004 om kontrol med fusioner og virksomhedsovertagelser</w:t>
      </w:r>
      <w:r>
        <w:rPr>
          <w:rStyle w:val="FootnoteReference"/>
          <w:rFonts w:eastAsia="Calibri"/>
          <w:noProof/>
          <w:szCs w:val="24"/>
        </w:rPr>
        <w:footnoteReference w:id="1"/>
      </w:r>
      <w:r>
        <w:rPr>
          <w:noProof/>
        </w:rPr>
        <w:t xml:space="preserve"> ("fusionsforordningen") og Kommissionens gennemførelsesforordning (EU) [[X]/2023 af [X] 2023] om gennemførelse af Rådets forordning (EF) nr. 139/2004 om kontrol med fusioner og virksomhedsovertagelser ("gennemførelsesforordningen")</w:t>
      </w:r>
      <w:r>
        <w:rPr>
          <w:rStyle w:val="FootnoteReference"/>
          <w:noProof/>
          <w:szCs w:val="24"/>
        </w:rPr>
        <w:footnoteReference w:id="2"/>
      </w:r>
      <w:r>
        <w:rPr>
          <w:noProof/>
        </w:rPr>
        <w:t>, som denne korte CO-formular er et bilag til. Der gøres ligeledes opmærksom på Kommissionens meddelelse om en forenklet procedure for behandling af bestemte fusioner</w:t>
      </w:r>
      <w:r>
        <w:rPr>
          <w:rStyle w:val="FootnoteReference"/>
          <w:noProof/>
          <w:szCs w:val="24"/>
        </w:rPr>
        <w:footnoteReference w:id="3"/>
      </w:r>
      <w:r>
        <w:rPr>
          <w:noProof/>
        </w:rPr>
        <w:t xml:space="preserve">. </w:t>
      </w:r>
    </w:p>
    <w:p w14:paraId="52DF401E" w14:textId="77777777" w:rsidR="002138D6" w:rsidRPr="002138D6" w:rsidRDefault="002138D6" w:rsidP="002138D6">
      <w:pPr>
        <w:pStyle w:val="Point0number"/>
        <w:numPr>
          <w:ilvl w:val="0"/>
          <w:numId w:val="5"/>
        </w:numPr>
        <w:rPr>
          <w:noProof/>
        </w:rPr>
      </w:pPr>
      <w:r>
        <w:rPr>
          <w:noProof/>
        </w:rPr>
        <w:t xml:space="preserve">Generelt kan den korte CO-formular anvendes til anmeldelse af fusioner, når en af følgende betingelser er opfyldt: </w:t>
      </w:r>
    </w:p>
    <w:p w14:paraId="52DF401F" w14:textId="77777777" w:rsidR="002138D6" w:rsidRPr="002138D6" w:rsidRDefault="002138D6" w:rsidP="002138D6">
      <w:pPr>
        <w:pStyle w:val="Point1letter"/>
        <w:numPr>
          <w:ilvl w:val="3"/>
          <w:numId w:val="5"/>
        </w:numPr>
        <w:rPr>
          <w:noProof/>
        </w:rPr>
      </w:pPr>
      <w:r>
        <w:rPr>
          <w:noProof/>
        </w:rPr>
        <w:t>to eller flere virksomheder erhverver fælles kontrol over et joint venture, såfremt joint venture-selskabet ikke har nogen nuværende omsætning inden for Det Europæiske Økonomiske Samarbejdsområde (EØS)</w:t>
      </w:r>
      <w:bookmarkStart w:id="8" w:name="_Ref86827794"/>
      <w:r>
        <w:rPr>
          <w:rStyle w:val="FootnoteReference"/>
          <w:noProof/>
        </w:rPr>
        <w:footnoteReference w:id="4"/>
      </w:r>
      <w:bookmarkEnd w:id="8"/>
      <w:r>
        <w:rPr>
          <w:noProof/>
        </w:rPr>
        <w:t>, og de omhandlede virksomheder ikke har planer om at overføre aktiver inden for EØS til joint venture-selskabet på anmeldelsestidspunktet</w:t>
      </w:r>
      <w:r>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numPr>
          <w:ilvl w:val="3"/>
          <w:numId w:val="5"/>
        </w:numPr>
        <w:rPr>
          <w:noProof/>
        </w:rPr>
      </w:pPr>
      <w:r>
        <w:rPr>
          <w:noProof/>
        </w:rPr>
        <w:t>to eller flere virksomheder erhverver fælles kontrol over et joint venture, forudsat at det pågældende joint venture har ubetydelige aktiviteter i EØS. Dette omfatter fusioner, hvor samtlige følgende betingelser er opfyldt</w:t>
      </w:r>
      <w:r>
        <w:rPr>
          <w:rStyle w:val="FootnoteReference"/>
          <w:noProof/>
          <w:szCs w:val="24"/>
        </w:rPr>
        <w:footnoteReference w:id="6"/>
      </w:r>
      <w:r>
        <w:rPr>
          <w:noProof/>
        </w:rPr>
        <w:t>:</w:t>
      </w:r>
    </w:p>
    <w:p w14:paraId="52DF4021" w14:textId="77777777" w:rsidR="002138D6" w:rsidRPr="002138D6" w:rsidRDefault="002138D6" w:rsidP="002138D6">
      <w:pPr>
        <w:pStyle w:val="Point2"/>
        <w:rPr>
          <w:noProof/>
        </w:rPr>
      </w:pPr>
      <w:r>
        <w:rPr>
          <w:noProof/>
        </w:rPr>
        <w:t>i)</w:t>
      </w:r>
      <w:r>
        <w:rPr>
          <w:noProof/>
        </w:rPr>
        <w:tab/>
        <w:t>joint venture-selskabets årlige omsætning og/eller omsætningen for de tildelte aktiviteter samt den forventede årlige omsætning er på under 100 mio. EUR i EØS-området</w:t>
      </w:r>
    </w:p>
    <w:p w14:paraId="52DF4022" w14:textId="77777777" w:rsidR="002138D6" w:rsidRPr="002138D6" w:rsidRDefault="002138D6" w:rsidP="002138D6">
      <w:pPr>
        <w:pStyle w:val="Point2"/>
        <w:rPr>
          <w:noProof/>
        </w:rPr>
      </w:pPr>
      <w:r>
        <w:rPr>
          <w:noProof/>
        </w:rPr>
        <w:t>ii)</w:t>
      </w:r>
      <w:r>
        <w:rPr>
          <w:noProof/>
        </w:rPr>
        <w:tab/>
        <w:t>den samlede værdi af de planlagte overførsler af aktiver til joint venture-selskabet i EØS på anmeldelsestidspunktet er på under 100 mio. EUR</w:t>
      </w:r>
    </w:p>
    <w:p w14:paraId="52DF4023" w14:textId="77777777" w:rsidR="002138D6" w:rsidRPr="002138D6" w:rsidRDefault="002138D6" w:rsidP="002138D6">
      <w:pPr>
        <w:pStyle w:val="Point1letter"/>
        <w:numPr>
          <w:ilvl w:val="3"/>
          <w:numId w:val="5"/>
        </w:numPr>
        <w:rPr>
          <w:noProof/>
        </w:rPr>
      </w:pPr>
      <w:r>
        <w:rPr>
          <w:noProof/>
        </w:rPr>
        <w:t>to eller flere virksomheder fusionerer, eller en eller flere virksomheder erhverver enekontrol eller fælleskontrol over en anden virksomhed, forudsat at ingen af fusionsparterne er aktive på det samme produktmarked og det samme geografiske marked eller på et relevant produktmarked i forudgående eller efterfølgende led i forhold til et produktmarked, hvorpå en anden fusionspart opererer</w:t>
      </w:r>
      <w:r>
        <w:rPr>
          <w:rStyle w:val="FootnoteReference"/>
          <w:noProof/>
          <w:szCs w:val="24"/>
        </w:rPr>
        <w:footnoteReference w:id="7"/>
      </w:r>
    </w:p>
    <w:p w14:paraId="52DF4024" w14:textId="77777777" w:rsidR="002138D6" w:rsidRPr="002138D6" w:rsidRDefault="002138D6" w:rsidP="002138D6">
      <w:pPr>
        <w:pStyle w:val="Point1letter"/>
        <w:numPr>
          <w:ilvl w:val="3"/>
          <w:numId w:val="5"/>
        </w:numPr>
        <w:rPr>
          <w:noProof/>
        </w:rPr>
      </w:pPr>
      <w:r>
        <w:rPr>
          <w:noProof/>
        </w:rPr>
        <w:t>to eller flere virksomheder fusionerer, eller en eller flere virksomheder erhverver enekontrol eller fælles kontrol over en anden virksomhed, og nedenstående betingelser er opfyldt ifølge alle plausible markedsafgrænsninger</w:t>
      </w:r>
      <w:r>
        <w:rPr>
          <w:rStyle w:val="FootnoteReference"/>
          <w:noProof/>
          <w:szCs w:val="24"/>
        </w:rPr>
        <w:footnoteReference w:id="8"/>
      </w:r>
      <w:r>
        <w:rPr>
          <w:noProof/>
        </w:rPr>
        <w:t>:</w:t>
      </w:r>
    </w:p>
    <w:p w14:paraId="52DF4025" w14:textId="77777777" w:rsidR="002138D6" w:rsidRPr="002138D6" w:rsidRDefault="002138D6" w:rsidP="002138D6">
      <w:pPr>
        <w:pStyle w:val="Point1"/>
        <w:ind w:left="1985"/>
        <w:rPr>
          <w:noProof/>
        </w:rPr>
      </w:pPr>
      <w:r>
        <w:rPr>
          <w:noProof/>
        </w:rPr>
        <w:t>i)</w:t>
      </w:r>
      <w:r>
        <w:rPr>
          <w:noProof/>
        </w:rPr>
        <w:tab/>
        <w:t>den samlede markedsandel for alle de fusionsparter, der opererer på det samme produktmarked og det samme geografiske marked (horisontal overlapning), opfylder mindst én af følgende betingelser:</w:t>
      </w:r>
    </w:p>
    <w:p w14:paraId="52DF4026" w14:textId="77777777" w:rsidR="002138D6" w:rsidRPr="002138D6" w:rsidRDefault="002138D6" w:rsidP="002138D6">
      <w:pPr>
        <w:pStyle w:val="Text1"/>
        <w:ind w:left="2552" w:hanging="567"/>
        <w:rPr>
          <w:noProof/>
          <w:szCs w:val="24"/>
        </w:rPr>
      </w:pPr>
      <w:r>
        <w:rPr>
          <w:noProof/>
        </w:rPr>
        <w:t xml:space="preserve">aa) </w:t>
      </w:r>
      <w:r>
        <w:rPr>
          <w:noProof/>
        </w:rPr>
        <w:tab/>
        <w:t xml:space="preserve">den er lavere end 20 % </w:t>
      </w:r>
    </w:p>
    <w:p w14:paraId="52DF4027" w14:textId="77777777" w:rsidR="002138D6" w:rsidRPr="002138D6" w:rsidRDefault="002138D6" w:rsidP="002138D6">
      <w:pPr>
        <w:pStyle w:val="Text1"/>
        <w:ind w:left="2552" w:hanging="567"/>
        <w:rPr>
          <w:noProof/>
          <w:szCs w:val="24"/>
        </w:rPr>
      </w:pPr>
      <w:r>
        <w:rPr>
          <w:noProof/>
        </w:rPr>
        <w:t>bb)</w:t>
      </w:r>
      <w:r>
        <w:rPr>
          <w:noProof/>
        </w:rPr>
        <w:tab/>
        <w:t>den er lavere end 50 %, og tilvæksten ("delta") efter Herfindahl-Hirschman-indekset (HHI) som følge af fusionen er mindre end 150</w:t>
      </w:r>
    </w:p>
    <w:p w14:paraId="52DF4028" w14:textId="77777777" w:rsidR="002138D6" w:rsidRPr="002138D6" w:rsidRDefault="002138D6" w:rsidP="002138D6">
      <w:pPr>
        <w:pStyle w:val="Point1"/>
        <w:ind w:left="1985"/>
        <w:rPr>
          <w:noProof/>
        </w:rPr>
      </w:pPr>
      <w:r>
        <w:rPr>
          <w:noProof/>
        </w:rPr>
        <w:t>ii)</w:t>
      </w:r>
      <w:r>
        <w:rPr>
          <w:noProof/>
        </w:rPr>
        <w:tab/>
        <w:t>de individuelle og/eller samlede markedsandele for alle de fusionsparter, der opererer på et produktmarked i forudgående eller efterfølgende omsætningsled i forhold til et produktmarked, hvor en eller flere af de andre fusionsparter opererer (vertikal forbindelse), opfylder mindst én af følgende betingelser:</w:t>
      </w:r>
    </w:p>
    <w:p w14:paraId="52DF4029" w14:textId="77777777" w:rsidR="002138D6" w:rsidRPr="002138D6" w:rsidRDefault="002138D6" w:rsidP="002138D6">
      <w:pPr>
        <w:pStyle w:val="Text1"/>
        <w:ind w:left="2552" w:hanging="567"/>
        <w:rPr>
          <w:noProof/>
          <w:szCs w:val="24"/>
        </w:rPr>
      </w:pPr>
      <w:r>
        <w:rPr>
          <w:noProof/>
        </w:rPr>
        <w:t xml:space="preserve">aa) </w:t>
      </w:r>
      <w:r>
        <w:rPr>
          <w:noProof/>
        </w:rPr>
        <w:tab/>
        <w:t>de er lavere end 30 % på markedet i det forudgående og markedet i det efterfølgende omsætningsled</w:t>
      </w:r>
    </w:p>
    <w:p w14:paraId="52DF402A" w14:textId="77777777" w:rsidR="002138D6" w:rsidRPr="002138D6" w:rsidRDefault="002138D6" w:rsidP="002138D6">
      <w:pPr>
        <w:pStyle w:val="Text1"/>
        <w:ind w:left="2552" w:hanging="567"/>
        <w:rPr>
          <w:noProof/>
          <w:szCs w:val="24"/>
        </w:rPr>
      </w:pPr>
      <w:r>
        <w:rPr>
          <w:noProof/>
        </w:rPr>
        <w:t>bb)</w:t>
      </w:r>
      <w:r>
        <w:rPr>
          <w:noProof/>
        </w:rPr>
        <w:tab/>
        <w:t xml:space="preserve">de er lavere end 30 % på markedet i det forudgående omsætningsled, og de fusionsparter, der opererer på et produktmarked i efterfølgende omsætningsled, har en andel på under 30 % med hensyn til input i efterfølgende omsætningsled </w:t>
      </w:r>
    </w:p>
    <w:p w14:paraId="52DF402B" w14:textId="77777777" w:rsidR="002138D6" w:rsidRPr="002138D6" w:rsidRDefault="002138D6" w:rsidP="002138D6">
      <w:pPr>
        <w:pStyle w:val="Text1"/>
        <w:ind w:left="2552" w:hanging="567"/>
        <w:rPr>
          <w:noProof/>
          <w:szCs w:val="24"/>
        </w:rPr>
      </w:pPr>
      <w:r>
        <w:rPr>
          <w:noProof/>
        </w:rPr>
        <w:t xml:space="preserve">cc) </w:t>
      </w:r>
      <w:r>
        <w:rPr>
          <w:noProof/>
        </w:rPr>
        <w:tab/>
        <w:t>de er lavere end 50 % på både markedet i det forudgående og markedet i det efterfølgende omsætningsled, tilvæksten ("delta") efter Herfindahl-Hirschman-indekset (HHI) som følge af fusionen er mindre end 150 på både markedet i det forudgående og markedet i det efterfølgende omsætningsled, og den mindste virksomhed med hensyn til markedsandel er den samme på markedet i det forudgående og markedet i det efterfølgende omsætningsled</w:t>
      </w:r>
    </w:p>
    <w:p w14:paraId="52DF402C" w14:textId="77777777" w:rsidR="002138D6" w:rsidRPr="002138D6" w:rsidRDefault="002138D6" w:rsidP="002138D6">
      <w:pPr>
        <w:pStyle w:val="Point1letter"/>
        <w:numPr>
          <w:ilvl w:val="3"/>
          <w:numId w:val="5"/>
        </w:numPr>
        <w:rPr>
          <w:noProof/>
        </w:rPr>
      </w:pPr>
      <w:r>
        <w:rPr>
          <w:noProof/>
        </w:rPr>
        <w:t>en part overtager enekontrollen med en virksomhed, som den i forvejen har fælles kontrol over</w:t>
      </w:r>
      <w:r>
        <w:rPr>
          <w:rStyle w:val="FootnoteReference"/>
          <w:noProof/>
          <w:szCs w:val="24"/>
        </w:rPr>
        <w:footnoteReference w:id="9"/>
      </w:r>
      <w:r>
        <w:rPr>
          <w:noProof/>
        </w:rPr>
        <w:t>.</w:t>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Efter anmodning fra de anmeldende parter kan Kommissionen desuden efter den forenklede procedure og på grundlag af en kort CO-formular behandle fusioner, hvor to eller flere virksomheder fusionerer, eller hvor en eller flere virksomheder erhverver enekontrol eller fælleskontrol over en anden virksomhed, såfremt begge betingelser nedenfor er opfyldt ifølge alle plausible markedsafgrænsninger</w:t>
      </w:r>
      <w:r>
        <w:rPr>
          <w:rStyle w:val="FootnoteReference"/>
          <w:noProof/>
        </w:rPr>
        <w:footnoteReference w:id="10"/>
      </w:r>
      <w:bookmarkEnd w:id="9"/>
      <w:bookmarkEnd w:id="10"/>
      <w:r>
        <w:rPr>
          <w:noProof/>
        </w:rPr>
        <w:t>:</w:t>
      </w:r>
    </w:p>
    <w:p w14:paraId="52DF402E" w14:textId="77777777" w:rsidR="002138D6" w:rsidRPr="002138D6" w:rsidRDefault="002138D6" w:rsidP="002138D6">
      <w:pPr>
        <w:pStyle w:val="Point1letter"/>
        <w:numPr>
          <w:ilvl w:val="3"/>
          <w:numId w:val="5"/>
        </w:numPr>
        <w:rPr>
          <w:noProof/>
        </w:rPr>
      </w:pPr>
      <w:r>
        <w:rPr>
          <w:noProof/>
        </w:rPr>
        <w:t xml:space="preserve">den samlede markedsandel for alle de fusionsparter, hvis aktiviteter giver anledning til horisontal overlapning, er lavere end 25 % </w:t>
      </w:r>
    </w:p>
    <w:p w14:paraId="52DF402F" w14:textId="77777777" w:rsidR="002138D6" w:rsidRPr="002138D6" w:rsidRDefault="002138D6" w:rsidP="002138D6">
      <w:pPr>
        <w:pStyle w:val="Point1letter"/>
        <w:numPr>
          <w:ilvl w:val="3"/>
          <w:numId w:val="5"/>
        </w:numPr>
        <w:rPr>
          <w:noProof/>
        </w:rPr>
      </w:pPr>
      <w:r>
        <w:rPr>
          <w:noProof/>
        </w:rPr>
        <w:t xml:space="preserve">den individuelle og den samlede markedsandel for alle de fusionsparter, der er involveret i en vertikal forbindelse, opfylder mindst én af følgende betingelser: </w:t>
      </w:r>
    </w:p>
    <w:p w14:paraId="52DF4030" w14:textId="77777777" w:rsidR="002138D6" w:rsidRPr="002138D6" w:rsidRDefault="002138D6" w:rsidP="002138D6">
      <w:pPr>
        <w:pStyle w:val="Point2"/>
        <w:rPr>
          <w:noProof/>
        </w:rPr>
      </w:pPr>
      <w:r>
        <w:rPr>
          <w:noProof/>
        </w:rPr>
        <w:t>i)</w:t>
      </w:r>
      <w:r>
        <w:rPr>
          <w:noProof/>
        </w:rPr>
        <w:tab/>
        <w:t xml:space="preserve">de er lavere end 35 % på markedet i det forudgående og markedet i det efterfølgende omsætningsled </w:t>
      </w:r>
    </w:p>
    <w:p w14:paraId="52DF4031" w14:textId="77777777" w:rsidR="002138D6" w:rsidRPr="002138D6" w:rsidRDefault="002138D6" w:rsidP="002138D6">
      <w:pPr>
        <w:pStyle w:val="Point2"/>
        <w:rPr>
          <w:noProof/>
        </w:rPr>
      </w:pPr>
      <w:r>
        <w:rPr>
          <w:noProof/>
        </w:rPr>
        <w:t>ii)</w:t>
      </w:r>
      <w:r>
        <w:rPr>
          <w:noProof/>
        </w:rPr>
        <w:tab/>
        <w:t xml:space="preserve">de er lavere end 50 % på ét marked, mens alle fusionsparternes individuelle og samlede markedsandele på alle de andre vertikalt forbundne markeder er lavere end 10 %.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Kommissionen kan desuden efter den forenklede procedure og på grundlag af en kort CO-formular behandle fusioner, hvor to eller flere virksomheder erhverver fælles kontrol over et joint venture, såfremt:</w:t>
      </w:r>
      <w:r>
        <w:rPr>
          <w:rStyle w:val="FootnoteReference"/>
          <w:rFonts w:eastAsia="Georgia"/>
          <w:noProof/>
          <w:szCs w:val="24"/>
        </w:rPr>
        <w:footnoteReference w:id="11"/>
      </w:r>
    </w:p>
    <w:p w14:paraId="52DF4033" w14:textId="77777777" w:rsidR="002138D6" w:rsidRPr="002138D6" w:rsidRDefault="002138D6" w:rsidP="002138D6">
      <w:pPr>
        <w:pStyle w:val="Point1letter"/>
        <w:numPr>
          <w:ilvl w:val="3"/>
          <w:numId w:val="5"/>
        </w:numPr>
        <w:rPr>
          <w:noProof/>
        </w:rPr>
      </w:pPr>
      <w:r>
        <w:rPr>
          <w:noProof/>
        </w:rPr>
        <w:t>joint venture-selskabets aktuelle årlige omsætning og/eller omsætningen af de tildelte aktiviteter er på under 150 mio. EUR i EØS-området, og</w:t>
      </w:r>
    </w:p>
    <w:p w14:paraId="52DF4034" w14:textId="77777777" w:rsidR="002138D6" w:rsidRPr="002138D6" w:rsidRDefault="002138D6" w:rsidP="002138D6">
      <w:pPr>
        <w:pStyle w:val="Point1letter"/>
        <w:numPr>
          <w:ilvl w:val="3"/>
          <w:numId w:val="5"/>
        </w:numPr>
        <w:rPr>
          <w:noProof/>
        </w:rPr>
      </w:pPr>
      <w:r>
        <w:rPr>
          <w:noProof/>
        </w:rPr>
        <w:t>den samlede værdi af de planlagte overførsler af aktiver til joint venture-selskabet i EØS på anmeldelsestidspunktet er på under 150 mio. EUR</w:t>
      </w:r>
      <w:bookmarkEnd w:id="11"/>
      <w:bookmarkEnd w:id="12"/>
      <w:r>
        <w:rPr>
          <w:noProof/>
        </w:rPr>
        <w:t>.</w:t>
      </w:r>
    </w:p>
    <w:p w14:paraId="52DF4035" w14:textId="77777777" w:rsidR="002138D6" w:rsidRPr="002138D6" w:rsidRDefault="002138D6" w:rsidP="002138D6">
      <w:pPr>
        <w:pStyle w:val="Point0number"/>
        <w:numPr>
          <w:ilvl w:val="0"/>
          <w:numId w:val="5"/>
        </w:numPr>
        <w:rPr>
          <w:noProof/>
        </w:rPr>
      </w:pPr>
      <w:r>
        <w:rPr>
          <w:noProof/>
        </w:rPr>
        <w:t xml:space="preserve">Kommissionen kan altid kræve en CO-formular, hvis det viser sig at betingelserne for anvendelse af den korte CO-formular ikke er opfyldt, eller, undtagelsesvis, hvis de er opfyldt, men Kommissionen alligevel beslutter, at en anmeldelse ved hjælp af CO-formularen er nødvendig, for at der kan foretages en passende undersøgelse af eventuelle konkurrenceproblemer.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Sådan udfyldes og indsendes den korte CO-formular </w:t>
      </w:r>
    </w:p>
    <w:p w14:paraId="52DF4037" w14:textId="77777777" w:rsidR="002138D6" w:rsidRPr="002138D6" w:rsidRDefault="002138D6" w:rsidP="002138D6">
      <w:pPr>
        <w:pStyle w:val="Point0number"/>
        <w:numPr>
          <w:ilvl w:val="0"/>
          <w:numId w:val="5"/>
        </w:numPr>
        <w:rPr>
          <w:noProof/>
        </w:rPr>
      </w:pPr>
      <w:r>
        <w:rPr>
          <w:noProof/>
        </w:rPr>
        <w:t xml:space="preserve">Når der er tale om en fusion efter fusionsforordningens artikel 3, stk. 1, litra a), eller erhvervelse af fælles kontrol over en virksomhed efter fusionsforordningens artikel 3, stk. 1, litra b), skal den korte CO-formular indgives i fællesskab af alle fusionsparterne eller af alle de parter, der erhverver fælles kontrol. Når der er tale om erhvervelse af enekontrol efter fusionsforordningens artikel 3, stk. 1, litra b), skal den korte CO-formular udfyldes af den part, der erhverver denne interesse. Når der er tale om et offentligt overtagelsestilbud, skal den korte CO-formular udfyldes af tilbudsgiveren. </w:t>
      </w:r>
    </w:p>
    <w:p w14:paraId="52DF4038" w14:textId="77777777" w:rsidR="002138D6" w:rsidRPr="002138D6" w:rsidRDefault="002138D6" w:rsidP="002138D6">
      <w:pPr>
        <w:pStyle w:val="Point0number"/>
        <w:numPr>
          <w:ilvl w:val="0"/>
          <w:numId w:val="5"/>
        </w:numPr>
        <w:rPr>
          <w:noProof/>
        </w:rPr>
      </w:pPr>
      <w:r>
        <w:rPr>
          <w:noProof/>
        </w:rPr>
        <w:t>Der skal udfyldes forskellige dele i den korte CO-formular afhængigt af fusionens karakteristika og årsagerne til, at fusionen opfylder betingelserne for forenklet behandling</w:t>
      </w:r>
      <w:r>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numPr>
          <w:ilvl w:val="3"/>
          <w:numId w:val="5"/>
        </w:numPr>
        <w:rPr>
          <w:noProof/>
        </w:rPr>
      </w:pPr>
      <w:r>
        <w:rPr>
          <w:noProof/>
        </w:rPr>
        <w:t>Del 1, 2, 3, 4, 5, 6, 7, 13, 14, 15 og 16 skal udfyldes i alle tilfælde.</w:t>
      </w:r>
    </w:p>
    <w:p w14:paraId="52DF403A" w14:textId="77777777" w:rsidR="002138D6" w:rsidRPr="002138D6" w:rsidRDefault="002138D6" w:rsidP="002138D6">
      <w:pPr>
        <w:pStyle w:val="Point1letter"/>
        <w:numPr>
          <w:ilvl w:val="3"/>
          <w:numId w:val="5"/>
        </w:numPr>
        <w:rPr>
          <w:noProof/>
        </w:rPr>
      </w:pPr>
      <w:r>
        <w:rPr>
          <w:noProof/>
        </w:rPr>
        <w:t>Del 8 skal udfyldes, hvis fusionen giver anledning til horisontal overlapning mellem parternes aktiviteter.</w:t>
      </w:r>
    </w:p>
    <w:p w14:paraId="52DF403B" w14:textId="77777777" w:rsidR="002138D6" w:rsidRPr="002138D6" w:rsidRDefault="002138D6" w:rsidP="002138D6">
      <w:pPr>
        <w:pStyle w:val="Point1letter"/>
        <w:numPr>
          <w:ilvl w:val="3"/>
          <w:numId w:val="5"/>
        </w:numPr>
        <w:rPr>
          <w:noProof/>
        </w:rPr>
      </w:pPr>
      <w:r>
        <w:rPr>
          <w:noProof/>
        </w:rPr>
        <w:t>Del 9 og/eller 10 skal udfyldes, hvis fusionen giver anledning til vertikale forbindelser mellem parternes aktiviteter.</w:t>
      </w:r>
    </w:p>
    <w:p w14:paraId="52DF403C" w14:textId="77777777" w:rsidR="002138D6" w:rsidRPr="002138D6" w:rsidRDefault="002138D6" w:rsidP="002138D6">
      <w:pPr>
        <w:pStyle w:val="Point1letter"/>
        <w:numPr>
          <w:ilvl w:val="3"/>
          <w:numId w:val="5"/>
        </w:numPr>
        <w:rPr>
          <w:noProof/>
        </w:rPr>
      </w:pPr>
      <w:r>
        <w:rPr>
          <w:noProof/>
        </w:rPr>
        <w:t>Del 11 skal udfyldes i alle tilfælde, undtagen for fusioner, der er omfattet af punkt 5, litra a) eller c), i meddelelsen om den forenklede procedure.</w:t>
      </w:r>
    </w:p>
    <w:p w14:paraId="52DF403D" w14:textId="77777777" w:rsidR="002138D6" w:rsidRPr="002138D6" w:rsidRDefault="002138D6" w:rsidP="002138D6">
      <w:pPr>
        <w:pStyle w:val="Point1letter"/>
        <w:numPr>
          <w:ilvl w:val="3"/>
          <w:numId w:val="5"/>
        </w:numPr>
        <w:rPr>
          <w:noProof/>
        </w:rPr>
      </w:pPr>
      <w:r>
        <w:rPr>
          <w:noProof/>
        </w:rPr>
        <w:t xml:space="preserve">Del 12 skal udfyldes i tilfælde af et joint venture. </w:t>
      </w:r>
    </w:p>
    <w:p w14:paraId="52DF403E" w14:textId="77777777" w:rsidR="002138D6" w:rsidRPr="002138D6" w:rsidRDefault="002138D6" w:rsidP="002138D6">
      <w:pPr>
        <w:pStyle w:val="Point0number"/>
        <w:numPr>
          <w:ilvl w:val="0"/>
          <w:numId w:val="5"/>
        </w:numPr>
        <w:rPr>
          <w:noProof/>
        </w:rPr>
      </w:pPr>
      <w:r>
        <w:rPr>
          <w:noProof/>
        </w:rPr>
        <w:t>Inden de anmeldende parter formelt indgiver en anmeldelse efter den forenklede procedure, skal de under alle omstændigheder indgive en anmodning om tildeling af sagsbehandlere, uanset hvilken forenklet kategori fusionen falder ind under. I anmodningen angives transaktionstypen, den kategori af forenklede sager, den falder ind under, og den forventede anmeldelsesdato</w:t>
      </w:r>
      <w:r>
        <w:rPr>
          <w:rStyle w:val="FootnoteReference"/>
          <w:noProof/>
        </w:rPr>
        <w:footnoteReference w:id="13"/>
      </w:r>
      <w:r>
        <w:rPr>
          <w:noProof/>
        </w:rPr>
        <w:t>.  De anmeldende parter opfordres til at anmelde visse kategorier af forenklede sager uden nogen eller kun med meget korte kontakter forud for anmeldelsen</w:t>
      </w:r>
      <w:r>
        <w:rPr>
          <w:rStyle w:val="FootnoteReference"/>
          <w:noProof/>
        </w:rPr>
        <w:footnoteReference w:id="14"/>
      </w:r>
      <w:r>
        <w:rPr>
          <w:noProof/>
        </w:rPr>
        <w:t xml:space="preserve">. I disse sager skal anmodningen om tildeling af sagsbehandlere indgives mindst én uge inden den forventede anmeldelsesdato. I sager, der giver anledning til horisontale overlapninger eller ikke-horisontale overlapninger mellem fusionsparternes aktiviteter, bør der indledes kontakter forud for anmeldelsen ved at indgive anmodningen om tildeling af sagsbehandlere senest to uger inden den forventede anmeldelsesdato. </w:t>
      </w:r>
    </w:p>
    <w:p w14:paraId="52DF403F" w14:textId="77777777" w:rsidR="002138D6" w:rsidRPr="002138D6" w:rsidRDefault="002138D6" w:rsidP="002138D6">
      <w:pPr>
        <w:pStyle w:val="Point0number"/>
        <w:numPr>
          <w:ilvl w:val="0"/>
          <w:numId w:val="5"/>
        </w:numPr>
        <w:rPr>
          <w:noProof/>
        </w:rPr>
      </w:pPr>
      <w:r>
        <w:rPr>
          <w:noProof/>
        </w:rPr>
        <w:t>Alle personoplysninger, der indgives i den korte CO-formular, vil blive behandlet i overensstemmelse med Europa-Parlamentets og Rådets forordning (EU) 2018/1725 af 23. oktober 2018 om beskyttelse af fysiske personer i forbindelse med behandling af personoplysninger i Unionens institutioner, organer, kontorer og agenturer og om fri udveksling af sådanne oplysninger og om ophævelse af forordning (EF) nr. 45/2001 og afgørelse nr. 1247/2002/EF</w:t>
      </w:r>
      <w:r>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Den korte CO-formular skal underskrives af de personer, der er bemyndiget til at handle på vegne af de enkelte anmeldende parter, eller af en eller flere bemyndigede eksterne repræsentanter for den eller de anmeldende parter. De tilhørende fuldmagtsdokumenter skal vedlægges den korte CO-formular.</w:t>
      </w:r>
      <w:r>
        <w:rPr>
          <w:rStyle w:val="FootnoteReference"/>
          <w:noProof/>
        </w:rPr>
        <w:footnoteReference w:id="16"/>
      </w:r>
      <w:r>
        <w:rPr>
          <w:noProof/>
        </w:rPr>
        <w:t xml:space="preserve"> Tekniske specifikationer og instrukser vedrørende underskrifter offentliggøres fra tid til anden i </w:t>
      </w:r>
      <w:r>
        <w:rPr>
          <w:i/>
          <w:noProof/>
          <w:color w:val="231F20"/>
        </w:rPr>
        <w:t>Den Europæiske Unions Tidende</w:t>
      </w:r>
      <w:r>
        <w:rPr>
          <w:noProof/>
        </w:rPr>
        <w:t xml:space="preserve">.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Definitioner med hensyn til udfyldelse af denne korte CO-formular</w:t>
      </w:r>
    </w:p>
    <w:p w14:paraId="52DF4042" w14:textId="77777777" w:rsidR="002138D6" w:rsidRPr="002138D6" w:rsidRDefault="002138D6" w:rsidP="002138D6">
      <w:pPr>
        <w:pStyle w:val="Point0number"/>
        <w:numPr>
          <w:ilvl w:val="0"/>
          <w:numId w:val="5"/>
        </w:numPr>
        <w:rPr>
          <w:noProof/>
        </w:rPr>
      </w:pPr>
      <w:r>
        <w:rPr>
          <w:noProof/>
        </w:rPr>
        <w:t>I forbindelse med denne korte CO-formular forstås ved:</w:t>
      </w:r>
    </w:p>
    <w:p w14:paraId="52DF4043" w14:textId="77777777" w:rsidR="002138D6" w:rsidRPr="002138D6" w:rsidRDefault="002138D6" w:rsidP="002138D6">
      <w:pPr>
        <w:pStyle w:val="Point1letter"/>
        <w:numPr>
          <w:ilvl w:val="3"/>
          <w:numId w:val="5"/>
        </w:numPr>
        <w:rPr>
          <w:noProof/>
        </w:rPr>
      </w:pPr>
      <w:r>
        <w:rPr>
          <w:noProof/>
        </w:rPr>
        <w:t>"fusionspart(er)" eller "part(er)": både den overtagende og den overtagne part eller alle fusionsparterne, herunder alle virksomheder, hvori der erhverves kontrollerende interesser, eller som er genstand for et offentligt overtagelsestilbud. Medmindre andet er angivet, omfatter begreberne "anmeldende part(er)" og "fusionspart(er)" alle de virksomheder, der tilhører de samme koncerner som disse parter</w:t>
      </w:r>
    </w:p>
    <w:p w14:paraId="52DF4044" w14:textId="77777777" w:rsidR="002138D6" w:rsidRPr="002138D6" w:rsidRDefault="002138D6" w:rsidP="002138D6">
      <w:pPr>
        <w:pStyle w:val="Point1letter"/>
        <w:numPr>
          <w:ilvl w:val="3"/>
          <w:numId w:val="5"/>
        </w:numPr>
        <w:rPr>
          <w:noProof/>
        </w:rPr>
      </w:pPr>
      <w:r>
        <w:rPr>
          <w:noProof/>
        </w:rPr>
        <w:t>"år": kalenderår, medmindre andet er angivet. Alle de oplysninger, der anmodes om i den korte CO-formular, skal gives for det år, der gik forud for anmeldelsesåret, medmindre andet er angivet.</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Krav om en korrekt og fuldstændig anmeldelse </w:t>
      </w:r>
    </w:p>
    <w:p w14:paraId="52DF4046" w14:textId="77777777" w:rsidR="002138D6" w:rsidRPr="002138D6" w:rsidRDefault="002138D6" w:rsidP="002138D6">
      <w:pPr>
        <w:pStyle w:val="Point0number"/>
        <w:numPr>
          <w:ilvl w:val="0"/>
          <w:numId w:val="5"/>
        </w:numPr>
        <w:rPr>
          <w:noProof/>
        </w:rPr>
      </w:pPr>
      <w:r>
        <w:rPr>
          <w:noProof/>
        </w:rPr>
        <w:t>Alle oplysninger, der anmodes om i den korte CO-formular, skal være korrekte og fuldstændige. Oplysningerne skal gives i den relevante del i den korte CO-formular. De anmeldende parter er hver især ansvarlige for, at deres oplysninger er korrekte. Følgende bør navnlig bemærkes:</w:t>
      </w:r>
    </w:p>
    <w:p w14:paraId="52DF4047" w14:textId="77777777" w:rsidR="002138D6" w:rsidRPr="002138D6" w:rsidRDefault="002138D6" w:rsidP="002138D6">
      <w:pPr>
        <w:pStyle w:val="Point1letter"/>
        <w:numPr>
          <w:ilvl w:val="3"/>
          <w:numId w:val="5"/>
        </w:numPr>
        <w:rPr>
          <w:noProof/>
        </w:rPr>
      </w:pPr>
      <w:r>
        <w:rPr>
          <w:noProof/>
        </w:rPr>
        <w:t xml:space="preserve">I henhold til fusionsforordningens artikel 10, stk. 1, og gennemførelsesforordningens artikel 5, stk. 2 og 4, begynder de frister i fusionsforordningen, der er knyttet til anmeldelsen, ikke at løbe, før alle de oplysninger, der skal gives ved anmeldelsen, er Kommissionen i hænde. Dette krav sikrer, at Kommissionen er i stand til at vurdere den anmeldte fusion inden for de strenge frister, der er fastsat i fusionsforordningen. Hvis en anmeldelse er ufuldstændig, meddeler Kommissionen omgående de anmeldende parter eller deres repræsentanter dette skriftligt. </w:t>
      </w:r>
    </w:p>
    <w:p w14:paraId="52DF4048" w14:textId="77777777" w:rsidR="002138D6" w:rsidRPr="002138D6" w:rsidRDefault="002138D6" w:rsidP="002138D6">
      <w:pPr>
        <w:pStyle w:val="Point1letter"/>
        <w:numPr>
          <w:ilvl w:val="3"/>
          <w:numId w:val="5"/>
        </w:numPr>
        <w:rPr>
          <w:noProof/>
        </w:rPr>
      </w:pPr>
      <w:r>
        <w:rPr>
          <w:noProof/>
        </w:rPr>
        <w:t>Den eller de anmeldende parter skal under udarbejdelsen af anmeldelsen kontrollere, at de kontaktpersoners navne, telefonnumre og navnlig e-mailadresser, der meddeles Kommissionen, er nøjagtige, relevante og ajourførte.</w:t>
      </w:r>
    </w:p>
    <w:p w14:paraId="52DF4049" w14:textId="77777777" w:rsidR="002138D6" w:rsidRPr="002138D6" w:rsidRDefault="002138D6" w:rsidP="002138D6">
      <w:pPr>
        <w:pStyle w:val="Point1letter"/>
        <w:numPr>
          <w:ilvl w:val="3"/>
          <w:numId w:val="5"/>
        </w:numPr>
        <w:rPr>
          <w:noProof/>
        </w:rPr>
      </w:pPr>
      <w:r>
        <w:rPr>
          <w:noProof/>
        </w:rPr>
        <w:t>I henhold til artikel 5, stk. 4, i gennemførelsesforordningen betragtes urigtige eller forvanskede oplysninger som ufuldstændige oplysninger.</w:t>
      </w:r>
    </w:p>
    <w:p w14:paraId="52DF404A" w14:textId="77777777" w:rsidR="002138D6" w:rsidRPr="002138D6" w:rsidRDefault="002138D6" w:rsidP="002138D6">
      <w:pPr>
        <w:pStyle w:val="Point1letter"/>
        <w:numPr>
          <w:ilvl w:val="3"/>
          <w:numId w:val="5"/>
        </w:numPr>
        <w:rPr>
          <w:noProof/>
        </w:rPr>
      </w:pPr>
      <w:r>
        <w:rPr>
          <w:noProof/>
        </w:rPr>
        <w:t>De kontaktoplysninger, der anmodes om, skal gives i den form, som Kommissionens Generaldirektorat for Konkurrence ("GD for Konkurrence") fastlægger på sit websted</w:t>
      </w:r>
      <w:r>
        <w:rPr>
          <w:rStyle w:val="FootnoteReference"/>
          <w:noProof/>
        </w:rPr>
        <w:footnoteReference w:id="17"/>
      </w:r>
      <w:r>
        <w:rPr>
          <w:noProof/>
        </w:rPr>
        <w:t xml:space="preserve">.   For at undersøgelsen kan gennemføres korrekt, er det vigtigt, at oplysningerne om kontaktpersoner er nøjagtige. Med henblik herpå skal det sikres, at de oplyste e-mailadresser er personaliserede og tildelt bestemte kontaktpersoner, og at de ikke er generelle virksomhedspostkasser (f.eks. info@, hello@). Kommissionen kan erklære anmeldelsen ufuldstændig på grundlag af utilstrækkelige kontaktoplysninger. </w:t>
      </w:r>
    </w:p>
    <w:p w14:paraId="52DF404B" w14:textId="77777777" w:rsidR="002138D6" w:rsidRPr="002138D6" w:rsidRDefault="002138D6" w:rsidP="002138D6">
      <w:pPr>
        <w:pStyle w:val="Point1letter"/>
        <w:numPr>
          <w:ilvl w:val="3"/>
          <w:numId w:val="5"/>
        </w:numPr>
        <w:rPr>
          <w:noProof/>
        </w:rPr>
      </w:pPr>
      <w:r>
        <w:rPr>
          <w:noProof/>
        </w:rPr>
        <w:t>Efter fusionsforordningens artikel 14, stk. 1, litra a), kan anmeldende parter, som enten forsætligt eller uagtsomt fremsætter urigtige eller forvanskede oplysninger, få pålagt bøder på op til 1 % af den deltagende virksomheds samlede omsætning. Kommissionen kan desuden efter fusionsforordningens artikel 6, stk. 3, litra a), og artikel 8, stk. 6, litra a), tilbagekalde sin afgørelse om, at en anmeldt fusion er forenelig, hvis denne afgørelse bygger på urigtige oplysninger, som en af fusionsparterne er ansvarlig for.</w:t>
      </w:r>
    </w:p>
    <w:p w14:paraId="52DF404C" w14:textId="77777777" w:rsidR="002138D6" w:rsidRPr="002138D6" w:rsidRDefault="002138D6" w:rsidP="002138D6">
      <w:pPr>
        <w:pStyle w:val="Point1letter"/>
        <w:numPr>
          <w:ilvl w:val="3"/>
          <w:numId w:val="5"/>
        </w:numPr>
        <w:rPr>
          <w:noProof/>
        </w:rPr>
      </w:pPr>
      <w:r>
        <w:rPr>
          <w:noProof/>
        </w:rPr>
        <w:t>Kommissionen kan skriftligt anmodes om at betragte anmeldelsen som fuldstændig, selv om nogle af de oplysninger, der kræves i den korte CO-formular, mangler, hvis disse oplysninger ikke er rimeligt tilgængelige (f.eks. fordi der ikke foreligger oplysninger om en målvirksomhed i forbindelse med fjendtlig overtagelse). Kommissionen vil overveje en sådan anmodning, forudsat at der gives en begrundelse for de manglende oplysninger og en besvarelse efter bedste skøn med angivelse af kilderne til dette skøn. Du bedes endvidere så vidt muligt angive, hvor Kommissionen eventuelt vil kunne fremskaffe de oplysninger, som du ikke har været i stand til at give.</w:t>
      </w:r>
    </w:p>
    <w:p w14:paraId="52DF404D" w14:textId="77777777" w:rsidR="002138D6" w:rsidRPr="002138D6" w:rsidRDefault="002138D6" w:rsidP="002138D6">
      <w:pPr>
        <w:pStyle w:val="Point1letter"/>
        <w:numPr>
          <w:ilvl w:val="3"/>
          <w:numId w:val="5"/>
        </w:numPr>
        <w:rPr>
          <w:noProof/>
        </w:rPr>
      </w:pPr>
      <w:r>
        <w:rPr>
          <w:noProof/>
        </w:rPr>
        <w:t>I henhold til artikel 4, stk. 2, i gennemførelsesforordningen kan Kommissionen dispensere fra forpligtelsen til at give en bestemt oplysning i anmeldelsen, hvis Kommissionen finder, at det for behandlingen af sagen ikke er nødvendigt, at de pågældende forpligtelser eller krav er opfyldt. Du kan derfor inden anmeldelsen skriftligt anmode Kommissionen om at blive fritaget for forpligtelsen til at indgive visse oplysninger, som efter din opfattelse ikke er nødvendige for Kommissionens undersøgelse af sagen. Sådanne anmodninger om dispensation bør indgives samtidig med udkastet til den korte CO-formular inden anmeldelsen. Anmodninger om dispensation bør indgives i en særskilt e-mail til de ansvarlige sagsbehandlere. Kommissionen behandler anmodninger om dispensation, hvis der er givet passende begrundelser for, at de pågældende oplysninger ikke er nødvendige for undersøgelsen af sagen. GD Konkurrence vil i overensstemmelse med sine retningslinjer for god praksis i forbindelse med fusionskontrolprocedurer almindeligvis have brug for fem arbejdsdage til at besvare anmodninger om dispensation. For at undgå tvivl skal det bemærkes, at det forhold, at Kommissionen kan have accepteret, at en specifik oplysning, der kræves på denne korte CO-formular, ikke er nødvendig for den fuldstændige anmeldelse af en fusion, ikke hindrer Kommissionen i på ethvert tidspunkt (før eller efter anmeldelsen) at kræve disse oplysninger, f.eks. inden for rammerne af en anmodning om oplysninger i henhold til fusionsforordningens artikel 11.</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Ændring til normal procedure og anmeldelse ved hjælp af CO-formularen</w:t>
      </w:r>
    </w:p>
    <w:p w14:paraId="52DF404F" w14:textId="77777777" w:rsidR="002138D6" w:rsidRPr="002138D6" w:rsidRDefault="002138D6" w:rsidP="002138D6">
      <w:pPr>
        <w:pStyle w:val="Point0number"/>
        <w:numPr>
          <w:ilvl w:val="0"/>
          <w:numId w:val="5"/>
        </w:numPr>
        <w:rPr>
          <w:noProof/>
        </w:rPr>
      </w:pPr>
      <w:r>
        <w:rPr>
          <w:noProof/>
        </w:rPr>
        <w:t>Når Kommissionen vurderer, om en fusion kan anmeldes efter den forenklede procedure ved brug af den korte CO-formular, vil den sikre, at alle relevante forhold er fastlagt tilstrækkelig klart. Det er i denne forbindelse de anmeldende parters ansvar at give korrekte og fuldstændige oplysninger.</w:t>
      </w:r>
    </w:p>
    <w:p w14:paraId="52DF4050" w14:textId="77777777" w:rsidR="002138D6" w:rsidRPr="002138D6" w:rsidRDefault="002138D6" w:rsidP="002138D6">
      <w:pPr>
        <w:pStyle w:val="Point0number"/>
        <w:numPr>
          <w:ilvl w:val="0"/>
          <w:numId w:val="5"/>
        </w:numPr>
        <w:rPr>
          <w:noProof/>
        </w:rPr>
      </w:pPr>
      <w:r>
        <w:rPr>
          <w:noProof/>
        </w:rPr>
        <w:t>Hvis Kommissionen, efter at fusionen er anmeldt, konstaterer, at sagen ikke er velegnet til anmeldelse efter den forenklede procedure, kan den kræve fuldstændig, eller eventuelt delvis, anmeldelse på CO-formularen. Dette kan være tilfældet:</w:t>
      </w:r>
    </w:p>
    <w:p w14:paraId="52DF4051" w14:textId="77777777" w:rsidR="002138D6" w:rsidRPr="002138D6" w:rsidRDefault="002138D6" w:rsidP="002138D6">
      <w:pPr>
        <w:pStyle w:val="Point1letter"/>
        <w:numPr>
          <w:ilvl w:val="3"/>
          <w:numId w:val="5"/>
        </w:numPr>
        <w:rPr>
          <w:noProof/>
        </w:rPr>
      </w:pPr>
      <w:r>
        <w:rPr>
          <w:noProof/>
        </w:rPr>
        <w:t>når det viser sig, at betingelserne for anvendelse af den korte CO-formular ikke er opfyldt</w:t>
      </w:r>
    </w:p>
    <w:p w14:paraId="52DF4052" w14:textId="77777777" w:rsidR="002138D6" w:rsidRPr="002138D6" w:rsidRDefault="002138D6" w:rsidP="002138D6">
      <w:pPr>
        <w:pStyle w:val="Point1letter"/>
        <w:numPr>
          <w:ilvl w:val="3"/>
          <w:numId w:val="5"/>
        </w:numPr>
        <w:rPr>
          <w:noProof/>
        </w:rPr>
      </w:pPr>
      <w:r>
        <w:rPr>
          <w:noProof/>
        </w:rPr>
        <w:t>når betingelserne for anvendelse af den korte CO-formular er opfyldt, men det alligevel viser sig nødvendigt, at der indgives en fuldstændig eller delvis anmeldelse på CO-formularen, for at der kan foretages en hensigtsmæssig undersøgelse af, om der foreligger konkurrenceproblemer, eller for at det kan fastslås, at transaktionen er en fusion som omhandlet i fusionsforordningens artikel 3</w:t>
      </w:r>
    </w:p>
    <w:p w14:paraId="52DF4053" w14:textId="77777777" w:rsidR="002138D6" w:rsidRPr="002138D6" w:rsidRDefault="002138D6" w:rsidP="002138D6">
      <w:pPr>
        <w:pStyle w:val="Point1letter"/>
        <w:numPr>
          <w:ilvl w:val="3"/>
          <w:numId w:val="5"/>
        </w:numPr>
        <w:rPr>
          <w:noProof/>
        </w:rPr>
      </w:pPr>
      <w:r>
        <w:rPr>
          <w:noProof/>
        </w:rPr>
        <w:t>når den korte CO-formular indeholder urigtige eller forvanskede oplysninger</w:t>
      </w:r>
    </w:p>
    <w:p w14:paraId="52DF4054" w14:textId="77777777" w:rsidR="002138D6" w:rsidRPr="002138D6" w:rsidRDefault="002138D6" w:rsidP="002138D6">
      <w:pPr>
        <w:pStyle w:val="Point1letter"/>
        <w:numPr>
          <w:ilvl w:val="3"/>
          <w:numId w:val="5"/>
        </w:numPr>
        <w:rPr>
          <w:noProof/>
        </w:rPr>
      </w:pPr>
      <w:r>
        <w:rPr>
          <w:noProof/>
        </w:rPr>
        <w:t xml:space="preserve">når en medlemsstat eller en EFTA-stat udtrykker begrundede betænkeligheder med hensyn til konkurrencen i forbindelse med den anmeldte fusion inden 15 arbejdsdage efter modtagelsen af en kopi af den korte CO-formular </w:t>
      </w:r>
    </w:p>
    <w:p w14:paraId="52DF4055" w14:textId="77777777" w:rsidR="002138D6" w:rsidRPr="002138D6" w:rsidRDefault="002138D6" w:rsidP="002138D6">
      <w:pPr>
        <w:pStyle w:val="Point1letter"/>
        <w:numPr>
          <w:ilvl w:val="3"/>
          <w:numId w:val="5"/>
        </w:numPr>
        <w:rPr>
          <w:noProof/>
        </w:rPr>
      </w:pPr>
      <w:r>
        <w:rPr>
          <w:noProof/>
        </w:rPr>
        <w:t>når tredjemand udtrykker begrundede betænkeligheder inden for den frist, Kommissionen har fastsat for fremsættelse af bemærkninger fra tredjemand.</w:t>
      </w:r>
    </w:p>
    <w:p w14:paraId="52DF4056" w14:textId="77777777" w:rsidR="002138D6" w:rsidRPr="002138D6" w:rsidRDefault="002138D6" w:rsidP="002138D6">
      <w:pPr>
        <w:pStyle w:val="Point0number"/>
        <w:numPr>
          <w:ilvl w:val="0"/>
          <w:numId w:val="5"/>
        </w:numPr>
        <w:rPr>
          <w:noProof/>
        </w:rPr>
      </w:pPr>
      <w:r>
        <w:rPr>
          <w:noProof/>
        </w:rPr>
        <w:t>I sådanne tilfælde vil anmeldelsen kunne betragtes som ufuldstændig på væsentlige punkter i henhold til artikel 5, stk. 2, i gennemførelsesforordningen. Kommissionen vil omgående underrette de anmeldende parter eller deres repræsentanter derom skriftligt. Anmeldelsen anses først for indgivet på den dato, hvor alle de ønskede oplysninger er Kommissionen i hænde.</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Fortrolighed</w:t>
      </w:r>
    </w:p>
    <w:p w14:paraId="52DF4058" w14:textId="77777777" w:rsidR="002138D6" w:rsidRPr="002138D6" w:rsidRDefault="002138D6" w:rsidP="002138D6">
      <w:pPr>
        <w:pStyle w:val="Point0number"/>
        <w:numPr>
          <w:ilvl w:val="0"/>
          <w:numId w:val="5"/>
        </w:numPr>
        <w:rPr>
          <w:noProof/>
        </w:rPr>
      </w:pPr>
      <w:r>
        <w:rPr>
          <w:noProof/>
        </w:rPr>
        <w:t>I henhold til artikel 339 i traktaten om Den Europæiske Unions funktionsmåde (TEUF) og fusionsforordningens artikel 17, stk. 2, samt de tilsvarende bestemmelser i EØS-aftalen må Kommissionen, medlemsstaterne, EFTA-Tilsynsmyndigheden og EFTA-staterne, deres tjenestemænd og andre ansatte ikke videregive oplysninger, som de har fået kendskab til i medfør af nævnte forordning, og som ifølge deres natur er undergivet tavshedspligt. Det samme princip gælder også med hensyn til fortrolige oplysninger i forholdet mellem anmeldende parter.</w:t>
      </w:r>
    </w:p>
    <w:p w14:paraId="52DF4059" w14:textId="77777777" w:rsidR="002138D6" w:rsidRPr="002138D6" w:rsidRDefault="002138D6" w:rsidP="002138D6">
      <w:pPr>
        <w:pStyle w:val="Point0number"/>
        <w:numPr>
          <w:ilvl w:val="0"/>
          <w:numId w:val="5"/>
        </w:numPr>
        <w:rPr>
          <w:noProof/>
        </w:rPr>
      </w:pPr>
      <w:r>
        <w:rPr>
          <w:noProof/>
        </w:rPr>
        <w:t>Hvis du mener, at det vil skade dine interesser, såfremt nogle af de oplysninger, du anmodes om at give, offentliggøres eller på anden måde videregives til andre, bør du fremsende disse oplysninger særskilt og klart angive "Forretningshemmeligheder" på hver side. Du bedes desuden begrunde, hvorfor disse oplysninger ikke må videregives eller offentliggøres.</w:t>
      </w:r>
    </w:p>
    <w:p w14:paraId="52DF405A" w14:textId="77777777" w:rsidR="002138D6" w:rsidRPr="002138D6" w:rsidRDefault="002138D6" w:rsidP="002138D6">
      <w:pPr>
        <w:pStyle w:val="Point0number"/>
        <w:numPr>
          <w:ilvl w:val="0"/>
          <w:numId w:val="5"/>
        </w:numPr>
        <w:rPr>
          <w:noProof/>
        </w:rPr>
      </w:pPr>
      <w:r>
        <w:rPr>
          <w:noProof/>
        </w:rPr>
        <w:t>Ved fusioner eller fælles overtagelser eller i andre tilfælde, hvor anmeldelsen indgives af mere end en af parterne, kan forretningshemmeligheder fremsendes separat og omtales i anmeldelsen som bilag. Alle sådanne bilag skal vedhæftes anmeldelsen, for at den kan betragtes som fuldstændig.</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t xml:space="preserve">DEL 1 </w:t>
      </w:r>
      <w:r>
        <w:rPr>
          <w:noProof/>
        </w:rPr>
        <w:br/>
        <w:t>Generelle oplysninger om sagen</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*Sagsnummer:</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*Sagsnavn:</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Sprog:</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udfyldes med oplysninger fra fusionsregistret</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Medmindre andet er angivet, skal henvisninger til artikler i tabellerne nedenfor læses som henvisninger til fusionsforordningen</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Anmeldelse til forenklet behandling: Ja</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Fusionsforordningen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Jurisdiktion:</w:t>
            </w:r>
            <w:r>
              <w:rPr>
                <w:noProof/>
              </w:rPr>
              <w:tab/>
            </w:r>
          </w:p>
          <w:p w14:paraId="52DF406D"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B77EE0" w:rsidRPr="000457A8">
                  <w:rPr>
                    <w:rFonts w:ascii="Segoe UI Symbol" w:eastAsia="Calibri" w:hAnsi="Segoe UI Symbol" w:cs="Segoe UI Symbol"/>
                    <w:noProof/>
                  </w:rPr>
                  <w:t>☐</w:t>
                </w:r>
              </w:sdtContent>
            </w:sdt>
            <w:r w:rsidR="00B77EE0">
              <w:rPr>
                <w:rFonts w:ascii="Times New Roman" w:hAnsi="Times New Roman"/>
                <w:noProof/>
              </w:rPr>
              <w:t xml:space="preserve"> Artikel 1, stk. 2 </w:t>
            </w:r>
          </w:p>
          <w:p w14:paraId="52DF406E"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B77EE0" w:rsidRPr="000457A8">
                  <w:rPr>
                    <w:rFonts w:ascii="Segoe UI Symbol" w:eastAsia="Calibri" w:hAnsi="Segoe UI Symbol" w:cs="Segoe UI Symbol"/>
                    <w:noProof/>
                  </w:rPr>
                  <w:t>☐</w:t>
                </w:r>
              </w:sdtContent>
            </w:sdt>
            <w:r w:rsidR="00B77EE0">
              <w:rPr>
                <w:rFonts w:ascii="Times New Roman" w:hAnsi="Times New Roman"/>
                <w:noProof/>
              </w:rPr>
              <w:t xml:space="preserve"> Artikel 1, stk. 3 </w:t>
            </w:r>
          </w:p>
          <w:p w14:paraId="52DF406F"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lang w:val="fr-BE"/>
                  </w:rPr>
                  <w:t>☐</w:t>
                </w:r>
              </w:sdtContent>
            </w:sdt>
            <w:r w:rsidR="00B77EE0">
              <w:rPr>
                <w:rFonts w:ascii="Times New Roman" w:hAnsi="Times New Roman"/>
                <w:noProof/>
              </w:rPr>
              <w:t xml:space="preserve"> Artikel 4, stk. 5 </w:t>
            </w:r>
          </w:p>
          <w:p w14:paraId="52DF4070"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lang w:val="fr-BE"/>
                  </w:rPr>
                  <w:t>☐</w:t>
                </w:r>
              </w:sdtContent>
            </w:sdt>
            <w:r w:rsidR="00B77EE0">
              <w:rPr>
                <w:rFonts w:ascii="Times New Roman" w:hAnsi="Times New Roman"/>
                <w:noProof/>
              </w:rPr>
              <w:t xml:space="preserve"> Artikel 22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Grundlag for anmeldelsen </w:t>
            </w:r>
          </w:p>
          <w:p w14:paraId="52DF4072"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B77EE0" w:rsidRPr="000457A8">
                  <w:rPr>
                    <w:rFonts w:ascii="Segoe UI Symbol" w:eastAsia="Calibri" w:hAnsi="Segoe UI Symbol" w:cs="Segoe UI Symbol"/>
                    <w:noProof/>
                  </w:rPr>
                  <w:t>☐</w:t>
                </w:r>
              </w:sdtContent>
            </w:sdt>
            <w:r w:rsidR="00B77EE0">
              <w:rPr>
                <w:rFonts w:ascii="Times New Roman" w:hAnsi="Times New Roman"/>
                <w:noProof/>
              </w:rPr>
              <w:t xml:space="preserve"> Artikel 4, stk. 1 </w:t>
            </w:r>
          </w:p>
          <w:p w14:paraId="52DF4073"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B77EE0" w:rsidRPr="000457A8">
                  <w:rPr>
                    <w:rFonts w:ascii="Segoe UI Symbol" w:eastAsia="Calibri" w:hAnsi="Segoe UI Symbol" w:cs="Segoe UI Symbol"/>
                    <w:noProof/>
                  </w:rPr>
                  <w:t>☐</w:t>
                </w:r>
              </w:sdtContent>
            </w:sdt>
            <w:r w:rsidR="00B77EE0">
              <w:rPr>
                <w:rFonts w:ascii="Times New Roman" w:hAnsi="Times New Roman"/>
                <w:noProof/>
              </w:rPr>
              <w:t xml:space="preserve"> Artikel 4, stk. 4 </w:t>
            </w:r>
          </w:p>
          <w:p w14:paraId="52DF4074"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B77EE0" w:rsidRPr="000457A8">
                  <w:rPr>
                    <w:rFonts w:ascii="Segoe UI Symbol" w:eastAsia="Calibri" w:hAnsi="Segoe UI Symbol" w:cs="Segoe UI Symbol"/>
                    <w:noProof/>
                  </w:rPr>
                  <w:t>☐</w:t>
                </w:r>
              </w:sdtContent>
            </w:sdt>
            <w:r w:rsidR="00B77EE0">
              <w:rPr>
                <w:rFonts w:ascii="Times New Roman" w:hAnsi="Times New Roman"/>
                <w:noProof/>
              </w:rPr>
              <w:t xml:space="preserve"> Artikel 4, stk. 5 </w:t>
            </w:r>
          </w:p>
          <w:p w14:paraId="52DF4075"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Artikel 22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Fusionstype:</w:t>
            </w:r>
          </w:p>
          <w:p w14:paraId="52DF4078" w14:textId="77777777" w:rsidR="002138D6" w:rsidRPr="00F87AAF"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B77EE0" w:rsidRPr="000457A8">
                  <w:rPr>
                    <w:rFonts w:ascii="Segoe UI Symbol" w:hAnsi="Segoe UI Symbol" w:cs="Segoe UI Symbol"/>
                    <w:noProof/>
                  </w:rPr>
                  <w:t>☐</w:t>
                </w:r>
              </w:sdtContent>
            </w:sdt>
            <w:r w:rsidR="00B77EE0">
              <w:rPr>
                <w:rFonts w:ascii="Times New Roman" w:hAnsi="Times New Roman"/>
                <w:noProof/>
              </w:rPr>
              <w:t xml:space="preserve"> Simpel fusion [artikel 3, stk. 1, litra a)]</w:t>
            </w:r>
            <w:r w:rsidR="00B77EE0">
              <w:rPr>
                <w:rStyle w:val="FootnoteReference"/>
                <w:rFonts w:ascii="Times New Roman" w:hAnsi="Times New Roman" w:cs="Times New Roman"/>
                <w:noProof/>
              </w:rPr>
              <w:footnoteReference w:id="18"/>
            </w:r>
            <w:r w:rsidR="00B77EE0">
              <w:rPr>
                <w:rFonts w:ascii="Times New Roman" w:hAnsi="Times New Roman"/>
                <w:noProof/>
                <w:sz w:val="16"/>
              </w:rPr>
              <w:t xml:space="preserve"> </w:t>
            </w:r>
            <w:r w:rsidR="00B77EE0">
              <w:rPr>
                <w:rFonts w:ascii="Times New Roman" w:hAnsi="Times New Roman"/>
                <w:noProof/>
              </w:rPr>
              <w:t xml:space="preserve"> </w:t>
            </w:r>
          </w:p>
          <w:p w14:paraId="52DF4079" w14:textId="77777777" w:rsidR="002138D6" w:rsidRPr="00F87AAF" w:rsidRDefault="00A669F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B77EE0" w:rsidRPr="000457A8">
                  <w:rPr>
                    <w:rFonts w:ascii="Segoe UI Symbol" w:hAnsi="Segoe UI Symbol" w:cs="Segoe UI Symbol"/>
                    <w:noProof/>
                  </w:rPr>
                  <w:t>☐</w:t>
                </w:r>
              </w:sdtContent>
            </w:sdt>
            <w:r w:rsidR="00B77EE0">
              <w:rPr>
                <w:rFonts w:ascii="Times New Roman" w:hAnsi="Times New Roman"/>
                <w:noProof/>
              </w:rPr>
              <w:t xml:space="preserve"> Erhvervelse af enekontrol [artikel 3, stk. 1, litra b)]</w:t>
            </w:r>
          </w:p>
          <w:p w14:paraId="52DF407A" w14:textId="77777777" w:rsidR="002138D6" w:rsidRPr="00F87AAF" w:rsidRDefault="00A669F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B77EE0" w:rsidRPr="000457A8">
                  <w:rPr>
                    <w:rFonts w:ascii="Segoe UI Symbol" w:hAnsi="Segoe UI Symbol" w:cs="Segoe UI Symbol"/>
                    <w:noProof/>
                  </w:rPr>
                  <w:t>☐</w:t>
                </w:r>
              </w:sdtContent>
            </w:sdt>
            <w:r w:rsidR="00B77EE0">
              <w:rPr>
                <w:noProof/>
              </w:rPr>
              <w:t xml:space="preserve"> </w:t>
            </w:r>
            <w:r w:rsidR="00B77EE0">
              <w:rPr>
                <w:rFonts w:ascii="Times New Roman" w:hAnsi="Times New Roman"/>
                <w:noProof/>
              </w:rPr>
              <w:t>Erhvervelse af fælles kontrol [artikel 3, stk. 1, litra b)]</w:t>
            </w:r>
            <w:r w:rsidR="00B77EE0">
              <w:rPr>
                <w:rStyle w:val="FootnoteReference"/>
                <w:rFonts w:ascii="Times New Roman" w:hAnsi="Times New Roman" w:cs="Times New Roman"/>
                <w:noProof/>
              </w:rPr>
              <w:footnoteReference w:id="19"/>
            </w:r>
            <w:r w:rsidR="00B77EE0">
              <w:rPr>
                <w:rFonts w:ascii="Times New Roman" w:hAnsi="Times New Roman"/>
                <w:noProof/>
                <w:sz w:val="16"/>
              </w:rPr>
              <w:t xml:space="preserve"> </w:t>
            </w:r>
            <w:r w:rsidR="00B77EE0">
              <w:rPr>
                <w:rFonts w:ascii="Times New Roman" w:hAnsi="Times New Roman"/>
                <w:noProof/>
              </w:rPr>
              <w:t xml:space="preserve"> </w:t>
            </w:r>
          </w:p>
          <w:p w14:paraId="52DF407B" w14:textId="77777777" w:rsidR="002138D6" w:rsidRPr="00F87AAF" w:rsidRDefault="00A669F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B77EE0" w:rsidRPr="000457A8">
                  <w:rPr>
                    <w:rFonts w:ascii="Segoe UI Symbol" w:hAnsi="Segoe UI Symbol" w:cs="Segoe UI Symbol"/>
                    <w:noProof/>
                  </w:rPr>
                  <w:t>☐</w:t>
                </w:r>
              </w:sdtContent>
            </w:sdt>
            <w:r w:rsidR="00B77EE0">
              <w:rPr>
                <w:rFonts w:ascii="Times New Roman" w:hAnsi="Times New Roman"/>
                <w:noProof/>
              </w:rPr>
              <w:t xml:space="preserve"> Erhvervelse af fælles kontrol over et nyt joint venture [artikel 3, stk. 4]</w:t>
            </w:r>
            <w:r w:rsidR="00B77EE0">
              <w:rPr>
                <w:rStyle w:val="FootnoteReference"/>
                <w:rFonts w:ascii="Times New Roman" w:hAnsi="Times New Roman" w:cs="Times New Roman"/>
                <w:noProof/>
              </w:rPr>
              <w:footnoteReference w:id="20"/>
            </w:r>
            <w:r w:rsidR="00B77EE0">
              <w:rPr>
                <w:rFonts w:ascii="Times New Roman" w:hAnsi="Times New Roman"/>
                <w:noProof/>
                <w:sz w:val="16"/>
              </w:rPr>
              <w:t xml:space="preserve"> </w:t>
            </w:r>
            <w:r w:rsidR="00B77EE0">
              <w:rPr>
                <w:rFonts w:ascii="Times New Roman" w:hAnsi="Times New Roman"/>
                <w:noProof/>
              </w:rPr>
              <w:t xml:space="preserve"> </w:t>
            </w:r>
          </w:p>
          <w:p w14:paraId="52DF407C" w14:textId="77777777" w:rsidR="002138D6" w:rsidRPr="002138D6" w:rsidRDefault="00A669F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Erhvervelse af fælles kontrol i ethvert andet scenario (dvs. at mindst én tidligere kontrollerende aktionær er tilbage) [artikel 3, stk. 1, litra b), og artikel 3, stk. 4]</w:t>
            </w:r>
            <w:r w:rsidR="00B77EE0">
              <w:rPr>
                <w:rStyle w:val="FootnoteReference"/>
                <w:rFonts w:ascii="Times New Roman" w:hAnsi="Times New Roman" w:cs="Times New Roman"/>
                <w:noProof/>
              </w:rPr>
              <w:footnoteReference w:id="21"/>
            </w:r>
            <w:r w:rsidR="00B77EE0">
              <w:rPr>
                <w:rFonts w:ascii="Times New Roman" w:hAnsi="Times New Roman"/>
                <w:noProof/>
                <w:sz w:val="16"/>
              </w:rPr>
              <w:t xml:space="preserve"> </w:t>
            </w:r>
            <w:r w:rsidR="00B77EE0">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Kategori af tilfælde i overensstemmelse med meddelelsen om den forenklede procedure: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Punkt 5, litra a), i meddelelsen om en forenklet procedure</w:t>
            </w:r>
          </w:p>
          <w:p w14:paraId="52DF4080"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Punkt 5, litra e), i meddelelsen om en forenklet procedure</w:t>
            </w:r>
          </w:p>
          <w:p w14:paraId="52DF4081"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Punkt 5, litra b), i meddelelsen om en forenklet procedure</w:t>
            </w:r>
          </w:p>
          <w:p w14:paraId="52DF4082"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Punkt 5, litra c), i meddelelsen om en forenklet procedure</w:t>
            </w:r>
          </w:p>
          <w:p w14:paraId="52DF4083"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Punkt 8 i meddelelsen om en forenklet procedure</w:t>
            </w:r>
          </w:p>
          <w:p w14:paraId="52DF4084"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Punkt 5, litra d), i meddelelsen om en forenklet procedure</w:t>
            </w:r>
          </w:p>
          <w:p w14:paraId="52DF4085" w14:textId="77777777" w:rsidR="002138D6" w:rsidRPr="002138D6" w:rsidRDefault="00A669F7"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Punkt 9 i meddelelsen om en forenklet procedure</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Anmeldelse knyttet til en tidligere sag (tilknyttet aktivitet/parallel transaktion/sag afbrudt eller trukket tilbage)? JA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NEJ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Hvis ja, angiv sagsnummer:</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Anmeldelse knyttet til en høring om samme fusion? JA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NEJ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Hvis ja, angiv høringsnummer:</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Midler til gennemførelse af fusionen:</w:t>
            </w:r>
          </w:p>
          <w:p w14:paraId="52DF408D" w14:textId="77777777" w:rsidR="002138D6" w:rsidRPr="002138D6" w:rsidRDefault="00A669F7"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Offentligt bud fremsat den [DATO].</w:t>
            </w:r>
          </w:p>
          <w:p w14:paraId="52DF408E" w14:textId="77777777" w:rsidR="002138D6" w:rsidRPr="002138D6" w:rsidRDefault="00A669F7"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Køb af aktier</w:t>
            </w:r>
          </w:p>
          <w:p w14:paraId="52DF408F" w14:textId="77777777" w:rsidR="002138D6" w:rsidRPr="002138D6" w:rsidRDefault="00A669F7"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Køb af aktiver</w:t>
            </w:r>
          </w:p>
          <w:p w14:paraId="52DF4090" w14:textId="77777777" w:rsidR="002138D6" w:rsidRPr="002138D6" w:rsidRDefault="00A669F7"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Køb af værdipapirer</w:t>
            </w:r>
          </w:p>
          <w:p w14:paraId="52DF4091" w14:textId="77777777" w:rsidR="002138D6" w:rsidRPr="002138D6" w:rsidRDefault="00A669F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Forvaltningskontrakt eller andre kontraktmæssige midler</w:t>
            </w:r>
          </w:p>
          <w:p w14:paraId="52DF4092" w14:textId="77777777" w:rsidR="002138D6" w:rsidRPr="002138D6" w:rsidRDefault="00A669F7"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Køb af aktier i en nyetableret virksomhed, der udgør et joint venture</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Fusionens værdi i EUR:</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Hjemsted for de selskaber, der deltager i fusionen:</w:t>
            </w:r>
          </w:p>
          <w:p w14:paraId="52DF4096" w14:textId="77777777" w:rsidR="002138D6" w:rsidRPr="002138D6" w:rsidRDefault="00A669F7"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I den samme medlemsstat</w:t>
            </w:r>
          </w:p>
          <w:p w14:paraId="52DF4097" w14:textId="77777777" w:rsidR="002138D6" w:rsidRPr="002138D6" w:rsidRDefault="00A669F7"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I det samme tredjeland </w:t>
            </w:r>
          </w:p>
          <w:p w14:paraId="52DF4098" w14:textId="77777777" w:rsidR="002138D6" w:rsidRPr="002138D6" w:rsidRDefault="00A669F7"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I forskellige medlemsstater</w:t>
            </w:r>
          </w:p>
          <w:p w14:paraId="52DF4099" w14:textId="77777777" w:rsidR="002138D6" w:rsidRPr="002138D6" w:rsidRDefault="00A669F7"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I forskellige tredjelande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DEL 2</w:t>
      </w:r>
    </w:p>
    <w:p w14:paraId="52DF409D" w14:textId="77777777" w:rsidR="002138D6" w:rsidRPr="002138D6" w:rsidRDefault="002138D6" w:rsidP="002138D6">
      <w:pPr>
        <w:pStyle w:val="SectionTitle"/>
        <w:rPr>
          <w:noProof/>
        </w:rPr>
      </w:pPr>
      <w:r>
        <w:rPr>
          <w:noProof/>
        </w:rPr>
        <w:t>Selskaber, der deltager i fusionen, og deres omsætning</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Deltagende virksomheder</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Kategori</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Kontrolleret af</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Kort beskrivelse af deltagende virksomheds forretningsaktiviteter</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Vedlæg et diagram over ejer- og kontrolforholdene for hver af de deltagende virksomheder før og efter fusionen:</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Deltagende virksomheder</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Oprindelsesland</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Rolle</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Omsætning (i mio. EUR)</w:t>
            </w:r>
            <w:r>
              <w:rPr>
                <w:rStyle w:val="FootnoteReference"/>
                <w:rFonts w:ascii="Times New Roman" w:hAnsi="Times New Roman" w:cs="Times New Roman"/>
                <w:noProof/>
              </w:rPr>
              <w:footnoteReference w:id="25"/>
            </w:r>
            <w:r>
              <w:rPr>
                <w:rFonts w:ascii="Times New Roman" w:hAnsi="Times New Roman"/>
                <w:noProof/>
                <w:sz w:val="16"/>
              </w:rPr>
              <w:t xml:space="preserve"> </w:t>
            </w:r>
            <w:r>
              <w:rPr>
                <w:rFonts w:ascii="Times New Roman" w:hAnsi="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År for omsætningen</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Global</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EU-dækkende</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Samlet omsætning for alle deltagende virksomheder</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A669F7"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Ingen af de deltagende virksomheder har over to tredjedel af deres samlede omsætning på EU-plan i én og samme medlemsstat.</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Hvis fusionen anmeldes på grundlag af fusionsforordningens artikel 1, stk. 3, udfyldes følgende tabel. Indsæt oplysninger om alle de medlemsstater, som opfylder kriterierne i artikel 1, stk. 3, litra b) og c), og føj om nødvendigt flere rækker til tabellen:</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Navn på relevant medlemsstat med henblik på fusionsforordningens artikel 1, stk. 3, litra b) og c)</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Samlet omsætning for alle deltagende virksomheder i denne medlemsstat</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 mio.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Navn på relevante deltagende virksomheder med henblik på fusionsforordningens artikel 1, stk. 3, litra c)</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Deltagende virksomheds omsætning i denne medlemsstat</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(i mio. EUR)</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A669F7"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Ingen af de deltagende virksomheder har over to tredjedel af deres samlede omsætning på EU-plan i én og samme medlemsstat.</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Omsætning på EFTA-staternes område</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De deltagende virksomheders samlede omsætning inden for EFTA-staternes område er på 25 % eller derover af deres samlede omsætning inden for Det Europæiske Økonomiske Samarbejdsområde (EØS).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JA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NEJ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Mindst to af de deltagende virksomheder har hver især en omsætning, der overstiger 250 mio. EUR inden for EFTA-staternes område.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JA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NEJ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Den planlagte fusion kan muligvis henvises til en EFTA-stat, fordi den påvirker markedet/markederne på en af EFTA-staternes område, som i enhver henseende fremstår som et særskilt marked.</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JA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NEJ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t>DEL 3</w:t>
      </w:r>
    </w:p>
    <w:p w14:paraId="52DF413D" w14:textId="77777777" w:rsidR="002138D6" w:rsidRPr="002138D6" w:rsidRDefault="002138D6" w:rsidP="002138D6">
      <w:pPr>
        <w:pStyle w:val="SectionTitle"/>
        <w:rPr>
          <w:noProof/>
        </w:rPr>
      </w:pPr>
      <w:r>
        <w:rPr>
          <w:noProof/>
        </w:rPr>
        <w:t>Produktnavn(e)</w:t>
      </w:r>
      <w:r>
        <w:rPr>
          <w:rStyle w:val="FootnoteReference"/>
          <w:noProof/>
        </w:rPr>
        <w:footnoteReference w:id="28"/>
      </w:r>
      <w:r>
        <w:rPr>
          <w:noProof/>
        </w:rPr>
        <w:t xml:space="preserve"> ifølge NACE</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Produktnavn(e)</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DEL 4</w:t>
      </w:r>
    </w:p>
    <w:p w14:paraId="52DF4152" w14:textId="77777777" w:rsidR="002138D6" w:rsidRPr="002138D6" w:rsidRDefault="002138D6" w:rsidP="002138D6">
      <w:pPr>
        <w:pStyle w:val="SectionTitle"/>
        <w:rPr>
          <w:noProof/>
        </w:rPr>
      </w:pPr>
      <w:r>
        <w:rPr>
          <w:noProof/>
        </w:rPr>
        <w:t xml:space="preserve">Sammenfattende beskrivelse af fusionen </w:t>
      </w:r>
    </w:p>
    <w:p w14:paraId="52DF4153" w14:textId="77777777"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 xml:space="preserve">Giv en ikkefortrolig oversigt (højst 250 ord) over oplysningerne i punkt 1.1, herunder: midlerne til gennemførelse af fusionen (f.eks. gennem opkøb af aktier, offentligt overtagelsestilbud, kontrakt osv) de artikler i fusionsforordningen, der ligger til grund for kvalificeringen af transaktionen som en fusion de deltagende virksomheder. For hver af de deltagende virksomheder gives: det fulde navn, registreringsland, navn på den enhed, der kontrollerer virksomheden i sidste instans, en kort beskrivelse af dens aktiviteter samt geografiske aktivitetsområder. For nyoprettede joint ventures angives deres planlagte aktiviteter og geografiske aktivitetsområder. Denne oversigt vil blive offentliggjort på GD for Konkurrences websted efter anmeldelsen. Den skal udformes således, at den ikke indeholder fortrolige oplysninger eller forretningshemmeligheder. </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Eksempel (slettes ved anmeldelse)</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Anmeldelsen vedrører følgende virksomheder:</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[Fuldt navn på selskab A] ([Kort navn på selskab A], [oprindelsesland for selskab A], kontrolleret af [virksomhed X]</w:t>
            </w:r>
            <w:r>
              <w:rPr>
                <w:noProof/>
              </w:rPr>
              <w:tab/>
              <w:t xml:space="preserve"> </w:t>
            </w:r>
            <w:r>
              <w:rPr>
                <w:noProof/>
              </w:rPr>
              <w:br/>
            </w:r>
            <w:r>
              <w:rPr>
                <w:rFonts w:ascii="Times New Roman" w:hAnsi="Times New Roman"/>
                <w:i/>
                <w:noProof/>
              </w:rPr>
              <w:t>[Fuldt navn på selskab B] ([Kort navn på selskab B], [oprindelsesland for selskab B], kontrolleret af [virksomhed Y]</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[Selskab A] erhverver enekontrol, jf. fusionsforordningens artikel 3, stk. 1, litra b), over (hele/en del af) [selskab B] ELLER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[Selskab A] fusionerer med [selskab B], jf. fusionsforordningens artikel 3, stk. 1, litra a), ELLER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[Selskab A] og [selskab B] erhverver fælles kontrol, jf. fusionsforordningens artikel 3, stk. 1, litra b), og artikel 3, stk. 4, over [selskab C].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Fusionen gennemføres ved hjælp af [midler til gennemførelse af fusionen, f.eks. køb af aktier/aktiver osv.)].</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De deltagende virksomheder er aktive på følgende områder:</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[selskab A]: [Kort beskrivelse af aktiviteten, f.eks. diversificerede kemikalier med primære aktiviteter inden for landbrugsvidenskab, højtydende plast og kemikalier samt kulbrinte- og energiprodukter og -tjenester].</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[selskab B]: [Kort beskrivelse af aktiviteten, f.eks. siliciumbaseret teknologi og innovation med primære aktiviteter inden for udvikling og produktion af polymerer og andre materialer baseret på silikonekemi].</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DEL 5</w:t>
      </w:r>
    </w:p>
    <w:p w14:paraId="52DF4165" w14:textId="77777777" w:rsidR="002138D6" w:rsidRPr="002138D6" w:rsidRDefault="002138D6" w:rsidP="002138D6">
      <w:pPr>
        <w:pStyle w:val="SectionTitle"/>
        <w:rPr>
          <w:noProof/>
        </w:rPr>
      </w:pPr>
      <w:r>
        <w:rPr>
          <w:noProof/>
        </w:rPr>
        <w:t>Baggrund for fusionen og timingen</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Baggrund for fusionen </w:t>
            </w:r>
          </w:p>
          <w:p w14:paraId="52DF4167" w14:textId="77777777" w:rsidR="002138D6" w:rsidRPr="000457A8"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Giv en kort beskrivelse af baggrunden for den planlagte fusion.</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0457A8"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Timing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Giv en kort beskrivelse af timingen af den planlagte fusion (herunder i givet fald en retligt bindende dato for fuldførelsen).</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0457A8"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Suppler dit svar med yderligere oplysninger, som du ønsker at give Kommissionen.</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DEL 6</w:t>
      </w:r>
    </w:p>
    <w:p w14:paraId="52DF4176" w14:textId="77777777" w:rsidR="002138D6" w:rsidRPr="002138D6" w:rsidRDefault="002138D6" w:rsidP="002138D6">
      <w:pPr>
        <w:pStyle w:val="SectionTitle"/>
        <w:rPr>
          <w:noProof/>
        </w:rPr>
      </w:pPr>
      <w:r>
        <w:rPr>
          <w:noProof/>
        </w:rPr>
        <w:t>Jurisdiktion</w:t>
      </w:r>
      <w:r>
        <w:rPr>
          <w:rStyle w:val="FootnoteReference"/>
          <w:noProof/>
        </w:rPr>
        <w:footnoteReference w:id="30"/>
      </w:r>
      <w:r>
        <w:rPr>
          <w:noProof/>
          <w:sz w:val="16"/>
        </w:rPr>
        <w:t xml:space="preserve"> </w:t>
      </w:r>
      <w:r>
        <w:rPr>
          <w:noProof/>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Kort beskrivelse af fusionen og ændring af kontrollen (op til 250 ord)</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Eksempel 1 (slettes ved anmeldelse)</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I henhold til en aktiekøbs- og købsaftale indgået den X.X.XX vil [selskab A] erhverve aktier svarende til 75 % af de samlede stemmerettigheder i [selskab B]. De resterende 25 % af stemmerettighederne i [selskab B] ejes af [mindretalsaktionæren M]. Da beslutninger vedrørende [selskab B] kommercielle strategi vil blive vedtaget med simpelt flertal, vil [selskab A], der besidder aktie- og stemmemajoriteten, udøve afgørende indflydelse på [selskab B]. [Selskab B] kontrolleres derfor udelukkende af [selskab A].</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Eksempel 2 (slettes ved anmeldelse)</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I henhold til en aktiekøbs- og købsaftale indgået den X.X.XX vil [selskab A] erhverve aktier svarende til 40 % af de samlede stemmerettigheder i [selskab B]. De resterende 60 % af stemmerettighederne i [selskab B] ejes af [selskab C]. Bestyrelsen består af syv medlemmer, og [selskab A] udnævner tre af dem. [Selskab A] har vetoret i forbindelse med udnævnelsen af den øverste ledelse, budgettet og forretningsplanen. [Selskab B] kontrolleres derfor i fællesskab af [selskab A] og [selskab C].</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Virksomhedsovertagelser ("kontrolerhvervelse") </w:t>
      </w:r>
    </w:p>
    <w:p w14:paraId="52DF4180"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B77EE0">
            <w:rPr>
              <w:rFonts w:ascii="Segoe UI Symbol" w:eastAsia="Times New Roman" w:hAnsi="Segoe UI Symbol" w:cs="Segoe UI Symbol"/>
              <w:noProof/>
              <w:lang w:val="en-US"/>
            </w:rPr>
            <w:t>☐</w:t>
          </w:r>
        </w:sdtContent>
      </w:sdt>
      <w:r w:rsidR="00B77EE0">
        <w:rPr>
          <w:rFonts w:ascii="Times New Roman" w:hAnsi="Times New Roman"/>
          <w:noProof/>
        </w:rPr>
        <w:t xml:space="preserve"> </w:t>
      </w:r>
      <w:r w:rsidR="00B77EE0">
        <w:rPr>
          <w:rFonts w:ascii="Times New Roman" w:hAnsi="Times New Roman"/>
          <w:b/>
          <w:noProof/>
        </w:rPr>
        <w:t>Erhvervelse af enekontrol</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Erhververen erhverver enekontrol over målet/målene, jf. fusionsforordningens artikel 3, stk. 2. Angiv midlerne til erhvervelse af enekontrol ved at afkrydse de relevante felter:</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A669F7"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B77EE0" w:rsidRPr="000457A8">
                  <w:rPr>
                    <w:rFonts w:ascii="Segoe UI Symbol" w:hAnsi="Segoe UI Symbol" w:cs="Segoe UI Symbol"/>
                    <w:noProof/>
                  </w:rPr>
                  <w:t>☐</w:t>
                </w:r>
              </w:sdtContent>
            </w:sdt>
            <w:r w:rsidR="00B77EE0">
              <w:rPr>
                <w:rFonts w:ascii="Times New Roman" w:hAnsi="Times New Roman"/>
                <w:noProof/>
              </w:rPr>
              <w:t xml:space="preserve"> [Virksomhed 1] erhverver positiv enekontrol, dvs. flertallet af stemmerettighederne i målet/målene (de jure-kontrol)</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A669F7"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B77EE0" w:rsidRPr="000457A8">
                  <w:rPr>
                    <w:rFonts w:ascii="Segoe UI Symbol" w:eastAsia="Times New Roman" w:hAnsi="Segoe UI Symbol" w:cs="Segoe UI Symbol"/>
                    <w:noProof/>
                  </w:rPr>
                  <w:t>☐</w:t>
                </w:r>
              </w:sdtContent>
            </w:sdt>
            <w:r w:rsidR="00B77EE0">
              <w:rPr>
                <w:rFonts w:ascii="Times New Roman" w:hAnsi="Times New Roman"/>
                <w:noProof/>
              </w:rPr>
              <w:t xml:space="preserve"> [Virksomhed 1] erhverver negativ enekontrol over målet/målene, dvs. mulighed for at udøve vetoret i forbindelse med strategiske beslutninger (de jure-enekontrol). Forklar, hvilke strategiske beslutninger det drejer sig om:</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rFonts w:ascii="Times New Roman" w:hAnsi="Times New Roman"/>
                <w:noProof/>
              </w:rPr>
              <w:t xml:space="preserve"> [Virksomhed 1] erhverver de facto-enekontrol over målet/målene med dens [angiv den nøjagtige aktie- og stemmeandel] %, da den med stor sandsynlighed vil opnå flertal på målets/målenes generalforsamling(er).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Angiv, hvilke af følgende elementer der eventuelt er til stede i fusionen: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Afstemningsmønstrene fra målets/målenes generalforsamlinger i de seneste fem år er følgende: [Angiv følgende oplysninger om deltagelsen i disse møder for hvert år]. Med sin aktiepost ville [virksomhed 1] have haft flertallet på generalforsamlingerne i [angiv år].  </w:t>
            </w:r>
          </w:p>
          <w:p w14:paraId="52DF418B"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De resterende aktier er bredt fordelt.</w:t>
            </w:r>
          </w:p>
          <w:p w14:paraId="52DF418C"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Andre vigtige aktionærer har strukturelle, økonomiske eller familiemæssige forbindelser til [virksomhed 1]. Uddyb disse forbindelser: […]. </w:t>
            </w:r>
          </w:p>
          <w:p w14:paraId="52DF418D" w14:textId="77777777"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Andre aktionærer har rent finansiel interesse i (målet).</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A669F7"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B77EE0">
            <w:rPr>
              <w:rFonts w:ascii="Segoe UI Symbol" w:eastAsia="Calibri" w:hAnsi="Segoe UI Symbol" w:cs="Segoe UI Symbol"/>
              <w:b/>
              <w:noProof/>
            </w:rPr>
            <w:t>☐</w:t>
          </w:r>
        </w:sdtContent>
      </w:sdt>
      <w:r w:rsidR="00B77EE0">
        <w:rPr>
          <w:noProof/>
        </w:rPr>
        <w:t xml:space="preserve"> </w:t>
      </w:r>
      <w:r w:rsidR="00B77EE0">
        <w:rPr>
          <w:rFonts w:ascii="Times New Roman" w:hAnsi="Times New Roman"/>
          <w:b/>
          <w:noProof/>
        </w:rPr>
        <w:t xml:space="preserve">Erhvervelse af fælles kontrol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A669F7"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B77EE0" w:rsidRPr="000457A8">
                  <w:rPr>
                    <w:rFonts w:ascii="Segoe UI Symbol" w:hAnsi="Segoe UI Symbol" w:cs="Segoe UI Symbol"/>
                    <w:noProof/>
                    <w:sz w:val="20"/>
                  </w:rPr>
                  <w:t>☐</w:t>
                </w:r>
              </w:sdtContent>
            </w:sdt>
            <w:r w:rsidR="00B77EE0">
              <w:rPr>
                <w:rFonts w:ascii="Times New Roman" w:hAnsi="Times New Roman"/>
                <w:noProof/>
                <w:sz w:val="20"/>
              </w:rPr>
              <w:t xml:space="preserve"> [Virksomhed 1], [virksomhed 2] og [virksomhed 3] (tilføj andre efter behov) erhverver fælles kontrol over målet/målene, jf. fusionsforordningens artikel 3, stk. 2, gennem ligelig fordeling af stemmerettighederne, udpegelse af medlemmerne af de besluttende organer eller vetoret (punkt 64-73 i Kommissionens konsoliderede meddelelse om jurisdiktion).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Erhververe</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Virksomhed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Virksomhed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Virksomhed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Aktiepost i joint venture-selskabet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Stemmerettigheder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Antal repræsentanter udpeget i målets besluttende organ</w:t>
            </w:r>
            <w:r>
              <w:rPr>
                <w:rStyle w:val="FootnoteReference"/>
                <w:rFonts w:ascii="Times New Roman" w:hAnsi="Times New Roman" w:cs="Times New Roman"/>
                <w:b/>
                <w:noProof/>
                <w:sz w:val="16"/>
                <w:lang w:val="en-US"/>
              </w:rPr>
              <w:footnoteReference w:id="31"/>
            </w:r>
            <w:r>
              <w:rPr>
                <w:rFonts w:ascii="Times New Roman" w:hAnsi="Times New Roman"/>
                <w:b/>
                <w:noProof/>
                <w:sz w:val="16"/>
              </w:rPr>
              <w:t>/samlet antal medlemmer af besluttende organ</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Repræsentanten i ledelsesorganet har udslagsgivende stemme (ja/nej)</w:t>
            </w:r>
          </w:p>
        </w:tc>
        <w:tc>
          <w:tcPr>
            <w:tcW w:w="2483" w:type="dxa"/>
          </w:tcPr>
          <w:p w14:paraId="52DF41AB" w14:textId="77777777" w:rsidR="002138D6" w:rsidRPr="002138D6" w:rsidRDefault="00A669F7"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Ja</w:t>
            </w:r>
          </w:p>
          <w:p w14:paraId="52DF41AC" w14:textId="77777777" w:rsidR="002138D6" w:rsidRPr="002138D6" w:rsidRDefault="00A669F7"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Nej</w:t>
            </w:r>
          </w:p>
        </w:tc>
        <w:tc>
          <w:tcPr>
            <w:tcW w:w="2483" w:type="dxa"/>
          </w:tcPr>
          <w:p w14:paraId="52DF41AD" w14:textId="77777777" w:rsidR="002138D6" w:rsidRPr="002138D6" w:rsidRDefault="00A669F7"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Ja</w:t>
            </w:r>
          </w:p>
          <w:p w14:paraId="52DF41AE" w14:textId="77777777" w:rsidR="002138D6" w:rsidRPr="002138D6" w:rsidRDefault="00A669F7"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Nej</w:t>
            </w:r>
          </w:p>
        </w:tc>
        <w:tc>
          <w:tcPr>
            <w:tcW w:w="2484" w:type="dxa"/>
          </w:tcPr>
          <w:p w14:paraId="52DF41AF" w14:textId="77777777" w:rsidR="002138D6" w:rsidRPr="002138D6" w:rsidRDefault="00A669F7"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Ja</w:t>
            </w:r>
          </w:p>
          <w:p w14:paraId="52DF41B0" w14:textId="77777777" w:rsidR="002138D6" w:rsidRPr="002138D6" w:rsidRDefault="00A669F7"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Nej</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Vetoret ved udpegelse af den øverste ledelse (ja/nej)</w:t>
            </w:r>
          </w:p>
        </w:tc>
        <w:tc>
          <w:tcPr>
            <w:tcW w:w="2483" w:type="dxa"/>
          </w:tcPr>
          <w:p w14:paraId="52DF41B3"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Ja</w:t>
            </w:r>
          </w:p>
          <w:p w14:paraId="52DF41B4" w14:textId="77777777" w:rsidR="002138D6" w:rsidRPr="002138D6" w:rsidRDefault="00A669F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Nej</w:t>
            </w:r>
          </w:p>
        </w:tc>
        <w:tc>
          <w:tcPr>
            <w:tcW w:w="2483" w:type="dxa"/>
          </w:tcPr>
          <w:p w14:paraId="52DF41B5"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Ja</w:t>
            </w:r>
          </w:p>
          <w:p w14:paraId="52DF41B6" w14:textId="77777777" w:rsidR="002138D6" w:rsidRPr="002138D6" w:rsidRDefault="00A669F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Nej</w:t>
            </w:r>
          </w:p>
        </w:tc>
        <w:tc>
          <w:tcPr>
            <w:tcW w:w="2484" w:type="dxa"/>
          </w:tcPr>
          <w:p w14:paraId="52DF41B7"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Ja</w:t>
            </w:r>
          </w:p>
          <w:p w14:paraId="52DF41B8" w14:textId="77777777" w:rsidR="002138D6" w:rsidRPr="002138D6" w:rsidRDefault="00A669F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Nej</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Vetoret ved vedtagelse af forretningsplanen (ja/nej)</w:t>
            </w:r>
          </w:p>
          <w:p w14:paraId="52DF41BB" w14:textId="77777777" w:rsidR="002138D6" w:rsidRPr="000457A8" w:rsidRDefault="002138D6" w:rsidP="002138D6">
            <w:pPr>
              <w:jc w:val="both"/>
              <w:rPr>
                <w:rFonts w:ascii="Times New Roman" w:hAnsi="Times New Roman" w:cs="Times New Roman"/>
                <w:b/>
                <w:noProof/>
                <w:sz w:val="16"/>
                <w:szCs w:val="16"/>
              </w:rPr>
            </w:pPr>
          </w:p>
        </w:tc>
        <w:tc>
          <w:tcPr>
            <w:tcW w:w="2483" w:type="dxa"/>
          </w:tcPr>
          <w:p w14:paraId="52DF41BC"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Ja</w:t>
            </w:r>
          </w:p>
          <w:p w14:paraId="52DF41BD" w14:textId="77777777" w:rsidR="002138D6" w:rsidRPr="002138D6" w:rsidRDefault="00A669F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Nej</w:t>
            </w:r>
          </w:p>
        </w:tc>
        <w:tc>
          <w:tcPr>
            <w:tcW w:w="2483" w:type="dxa"/>
          </w:tcPr>
          <w:p w14:paraId="52DF41BE"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Ja</w:t>
            </w:r>
          </w:p>
          <w:p w14:paraId="52DF41BF" w14:textId="77777777" w:rsidR="002138D6" w:rsidRPr="002138D6" w:rsidRDefault="00A669F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Nej</w:t>
            </w:r>
          </w:p>
        </w:tc>
        <w:tc>
          <w:tcPr>
            <w:tcW w:w="2484" w:type="dxa"/>
          </w:tcPr>
          <w:p w14:paraId="52DF41C0"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Ja</w:t>
            </w:r>
          </w:p>
          <w:p w14:paraId="52DF41C1" w14:textId="77777777" w:rsidR="002138D6" w:rsidRPr="002138D6" w:rsidRDefault="00A669F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Nej</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Hvis ja forelægges en kopi af målets seneste forretningsplan(er)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Vetoret ved vedtagelse af budgettet (ja/nej)</w:t>
            </w:r>
          </w:p>
        </w:tc>
        <w:tc>
          <w:tcPr>
            <w:tcW w:w="2483" w:type="dxa"/>
          </w:tcPr>
          <w:p w14:paraId="52DF41C7"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Ja</w:t>
            </w:r>
          </w:p>
          <w:p w14:paraId="52DF41C8" w14:textId="77777777" w:rsidR="002138D6" w:rsidRPr="002138D6" w:rsidRDefault="00A669F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Nej</w:t>
            </w:r>
          </w:p>
        </w:tc>
        <w:tc>
          <w:tcPr>
            <w:tcW w:w="2483" w:type="dxa"/>
          </w:tcPr>
          <w:p w14:paraId="52DF41C9"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Ja</w:t>
            </w:r>
          </w:p>
          <w:p w14:paraId="52DF41CA" w14:textId="77777777" w:rsidR="002138D6" w:rsidRPr="002138D6" w:rsidRDefault="00A669F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Nej</w:t>
            </w:r>
          </w:p>
        </w:tc>
        <w:tc>
          <w:tcPr>
            <w:tcW w:w="2484" w:type="dxa"/>
          </w:tcPr>
          <w:p w14:paraId="52DF41CB"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Ja</w:t>
            </w:r>
          </w:p>
          <w:p w14:paraId="52DF41CC" w14:textId="77777777" w:rsidR="002138D6" w:rsidRPr="002138D6" w:rsidRDefault="00A669F7"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B77EE0">
                  <w:rPr>
                    <w:rFonts w:ascii="Segoe UI Symbol" w:eastAsia="MS Gothic" w:hAnsi="Segoe UI Symbol" w:cs="Segoe UI Symbol"/>
                    <w:b/>
                    <w:noProof/>
                    <w:sz w:val="16"/>
                    <w:lang w:val="en-US"/>
                  </w:rPr>
                  <w:t>☐</w:t>
                </w:r>
              </w:sdtContent>
            </w:sdt>
            <w:r w:rsidR="00B77EE0">
              <w:rPr>
                <w:rFonts w:ascii="Times New Roman" w:hAnsi="Times New Roman"/>
                <w:b/>
                <w:noProof/>
                <w:sz w:val="16"/>
              </w:rPr>
              <w:t xml:space="preserve"> Nej</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Vetoret ved investeringer</w:t>
            </w:r>
          </w:p>
        </w:tc>
        <w:tc>
          <w:tcPr>
            <w:tcW w:w="2483" w:type="dxa"/>
          </w:tcPr>
          <w:p w14:paraId="52DF41CF"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B77EE0" w:rsidRPr="000457A8">
                  <w:rPr>
                    <w:rFonts w:ascii="Segoe UI Symbol" w:eastAsia="MS Gothic" w:hAnsi="Segoe UI Symbol" w:cs="Segoe UI Symbol"/>
                    <w:b/>
                    <w:noProof/>
                    <w:sz w:val="16"/>
                  </w:rPr>
                  <w:t>☐</w:t>
                </w:r>
              </w:sdtContent>
            </w:sdt>
            <w:r w:rsidR="00B77EE0">
              <w:rPr>
                <w:rFonts w:ascii="Times New Roman" w:hAnsi="Times New Roman"/>
                <w:b/>
                <w:noProof/>
                <w:sz w:val="16"/>
              </w:rPr>
              <w:t xml:space="preserve"> Ja</w:t>
            </w:r>
          </w:p>
          <w:p w14:paraId="52DF41D0"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B77EE0" w:rsidRPr="000457A8">
                  <w:rPr>
                    <w:rFonts w:ascii="Segoe UI Symbol" w:eastAsia="MS Gothic" w:hAnsi="Segoe UI Symbol" w:cs="Segoe UI Symbol"/>
                    <w:b/>
                    <w:noProof/>
                    <w:sz w:val="16"/>
                  </w:rPr>
                  <w:t>☐</w:t>
                </w:r>
              </w:sdtContent>
            </w:sdt>
            <w:r w:rsidR="00B77EE0">
              <w:rPr>
                <w:rFonts w:ascii="Times New Roman" w:hAnsi="Times New Roman"/>
                <w:b/>
                <w:noProof/>
                <w:sz w:val="16"/>
              </w:rPr>
              <w:t xml:space="preserve"> Nej</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Angiv størrelsen af investeringerne og deres hyppighed i den specifikke sektor i feltet nedenfor. </w:t>
            </w:r>
          </w:p>
        </w:tc>
        <w:tc>
          <w:tcPr>
            <w:tcW w:w="2483" w:type="dxa"/>
          </w:tcPr>
          <w:p w14:paraId="52DF41D2"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B77EE0" w:rsidRPr="000457A8">
                  <w:rPr>
                    <w:rFonts w:ascii="Segoe UI Symbol" w:eastAsia="MS Gothic" w:hAnsi="Segoe UI Symbol" w:cs="Segoe UI Symbol"/>
                    <w:b/>
                    <w:noProof/>
                    <w:sz w:val="16"/>
                  </w:rPr>
                  <w:t>☐</w:t>
                </w:r>
              </w:sdtContent>
            </w:sdt>
            <w:r w:rsidR="00B77EE0">
              <w:rPr>
                <w:rFonts w:ascii="Times New Roman" w:hAnsi="Times New Roman"/>
                <w:b/>
                <w:noProof/>
                <w:sz w:val="16"/>
              </w:rPr>
              <w:t xml:space="preserve"> Ja</w:t>
            </w:r>
          </w:p>
          <w:p w14:paraId="52DF41D3"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B77EE0" w:rsidRPr="000457A8">
                  <w:rPr>
                    <w:rFonts w:ascii="Segoe UI Symbol" w:eastAsia="MS Gothic" w:hAnsi="Segoe UI Symbol" w:cs="Segoe UI Symbol"/>
                    <w:b/>
                    <w:noProof/>
                    <w:sz w:val="16"/>
                  </w:rPr>
                  <w:t>☐</w:t>
                </w:r>
              </w:sdtContent>
            </w:sdt>
            <w:r w:rsidR="00B77EE0">
              <w:rPr>
                <w:rFonts w:ascii="Times New Roman" w:hAnsi="Times New Roman"/>
                <w:b/>
                <w:noProof/>
                <w:sz w:val="16"/>
              </w:rPr>
              <w:t xml:space="preserve"> Nej</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Angiv størrelsen af investeringerne og deres hyppighed i den specifikke sektor i feltet nedenfor. </w:t>
            </w:r>
          </w:p>
        </w:tc>
        <w:tc>
          <w:tcPr>
            <w:tcW w:w="2484" w:type="dxa"/>
          </w:tcPr>
          <w:p w14:paraId="52DF41D5"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B77EE0" w:rsidRPr="000457A8">
                  <w:rPr>
                    <w:rFonts w:ascii="Segoe UI Symbol" w:eastAsia="MS Gothic" w:hAnsi="Segoe UI Symbol" w:cs="Segoe UI Symbol"/>
                    <w:b/>
                    <w:noProof/>
                    <w:sz w:val="16"/>
                  </w:rPr>
                  <w:t>☐</w:t>
                </w:r>
              </w:sdtContent>
            </w:sdt>
            <w:r w:rsidR="00B77EE0">
              <w:rPr>
                <w:rFonts w:ascii="Times New Roman" w:hAnsi="Times New Roman"/>
                <w:b/>
                <w:noProof/>
                <w:sz w:val="16"/>
              </w:rPr>
              <w:t xml:space="preserve"> Ja</w:t>
            </w:r>
          </w:p>
          <w:p w14:paraId="52DF41D6"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B77EE0" w:rsidRPr="000457A8">
                  <w:rPr>
                    <w:rFonts w:ascii="Segoe UI Symbol" w:eastAsia="MS Gothic" w:hAnsi="Segoe UI Symbol" w:cs="Segoe UI Symbol"/>
                    <w:b/>
                    <w:noProof/>
                    <w:sz w:val="16"/>
                  </w:rPr>
                  <w:t>☐</w:t>
                </w:r>
              </w:sdtContent>
            </w:sdt>
            <w:r w:rsidR="00B77EE0">
              <w:rPr>
                <w:rFonts w:ascii="Times New Roman" w:hAnsi="Times New Roman"/>
                <w:b/>
                <w:noProof/>
                <w:sz w:val="16"/>
              </w:rPr>
              <w:t xml:space="preserve"> Nej</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Angiv størrelsen af investeringerne og deres hyppighed i den specifikke sektor i feltet nedenfor. </w:t>
            </w:r>
          </w:p>
        </w:tc>
      </w:tr>
      <w:tr w:rsidR="002138D6" w:rsidRPr="002138D6" w14:paraId="52DF41DD" w14:textId="77777777" w:rsidTr="00D50649">
        <w:tc>
          <w:tcPr>
            <w:tcW w:w="2483" w:type="dxa"/>
            <w:vMerge/>
            <w:vAlign w:val="center"/>
          </w:tcPr>
          <w:p w14:paraId="52DF41D9" w14:textId="77777777" w:rsidR="002138D6" w:rsidRPr="000457A8"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0457A8"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0457A8"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0457A8"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Andre markedsspecifikke rettigheder</w:t>
            </w:r>
          </w:p>
        </w:tc>
        <w:tc>
          <w:tcPr>
            <w:tcW w:w="2483" w:type="dxa"/>
          </w:tcPr>
          <w:p w14:paraId="52DF41DF"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B77EE0" w:rsidRPr="000457A8">
                  <w:rPr>
                    <w:rFonts w:ascii="Segoe UI Symbol" w:eastAsia="MS Gothic" w:hAnsi="Segoe UI Symbol" w:cs="Segoe UI Symbol"/>
                    <w:b/>
                    <w:noProof/>
                    <w:sz w:val="16"/>
                  </w:rPr>
                  <w:t>☐</w:t>
                </w:r>
              </w:sdtContent>
            </w:sdt>
            <w:r w:rsidR="00B77EE0">
              <w:rPr>
                <w:rFonts w:ascii="Times New Roman" w:hAnsi="Times New Roman"/>
                <w:b/>
                <w:noProof/>
                <w:sz w:val="16"/>
              </w:rPr>
              <w:t xml:space="preserve"> Ja</w:t>
            </w:r>
          </w:p>
          <w:p w14:paraId="52DF41E0"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B77EE0" w:rsidRPr="000457A8">
                  <w:rPr>
                    <w:rFonts w:ascii="Segoe UI Symbol" w:eastAsia="MS Gothic" w:hAnsi="Segoe UI Symbol" w:cs="Segoe UI Symbol"/>
                    <w:b/>
                    <w:noProof/>
                    <w:sz w:val="16"/>
                  </w:rPr>
                  <w:t>☐</w:t>
                </w:r>
              </w:sdtContent>
            </w:sdt>
            <w:r w:rsidR="00B77EE0">
              <w:rPr>
                <w:rFonts w:ascii="Times New Roman" w:hAnsi="Times New Roman"/>
                <w:b/>
                <w:noProof/>
                <w:sz w:val="16"/>
              </w:rPr>
              <w:t xml:space="preserve"> Nej</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Angiv disse vetorettigheder i feltet nedenfor.</w:t>
            </w:r>
          </w:p>
        </w:tc>
        <w:tc>
          <w:tcPr>
            <w:tcW w:w="2483" w:type="dxa"/>
          </w:tcPr>
          <w:p w14:paraId="52DF41E2"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B77EE0" w:rsidRPr="000457A8">
                  <w:rPr>
                    <w:rFonts w:ascii="Segoe UI Symbol" w:eastAsia="MS Gothic" w:hAnsi="Segoe UI Symbol" w:cs="Segoe UI Symbol"/>
                    <w:b/>
                    <w:noProof/>
                    <w:sz w:val="16"/>
                  </w:rPr>
                  <w:t>☐</w:t>
                </w:r>
              </w:sdtContent>
            </w:sdt>
            <w:r w:rsidR="00B77EE0">
              <w:rPr>
                <w:rFonts w:ascii="Times New Roman" w:hAnsi="Times New Roman"/>
                <w:b/>
                <w:noProof/>
                <w:sz w:val="16"/>
              </w:rPr>
              <w:t xml:space="preserve"> Ja</w:t>
            </w:r>
          </w:p>
          <w:p w14:paraId="52DF41E3"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B77EE0" w:rsidRPr="000457A8">
                  <w:rPr>
                    <w:rFonts w:ascii="Segoe UI Symbol" w:eastAsia="MS Gothic" w:hAnsi="Segoe UI Symbol" w:cs="Segoe UI Symbol"/>
                    <w:b/>
                    <w:noProof/>
                    <w:sz w:val="16"/>
                  </w:rPr>
                  <w:t>☐</w:t>
                </w:r>
              </w:sdtContent>
            </w:sdt>
            <w:r w:rsidR="00B77EE0">
              <w:rPr>
                <w:rFonts w:ascii="Times New Roman" w:hAnsi="Times New Roman"/>
                <w:b/>
                <w:noProof/>
                <w:sz w:val="16"/>
              </w:rPr>
              <w:t xml:space="preserve"> Nej</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Angiv disse vetorettigheder i feltet nedenfor.</w:t>
            </w:r>
          </w:p>
        </w:tc>
        <w:tc>
          <w:tcPr>
            <w:tcW w:w="2484" w:type="dxa"/>
          </w:tcPr>
          <w:p w14:paraId="52DF41E5"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B77EE0" w:rsidRPr="000457A8">
                  <w:rPr>
                    <w:rFonts w:ascii="Segoe UI Symbol" w:eastAsia="MS Gothic" w:hAnsi="Segoe UI Symbol" w:cs="Segoe UI Symbol"/>
                    <w:b/>
                    <w:noProof/>
                    <w:sz w:val="16"/>
                  </w:rPr>
                  <w:t>☐</w:t>
                </w:r>
              </w:sdtContent>
            </w:sdt>
            <w:r w:rsidR="00B77EE0">
              <w:rPr>
                <w:rFonts w:ascii="Times New Roman" w:hAnsi="Times New Roman"/>
                <w:b/>
                <w:noProof/>
                <w:sz w:val="16"/>
              </w:rPr>
              <w:t xml:space="preserve"> Ja</w:t>
            </w:r>
          </w:p>
          <w:p w14:paraId="52DF41E6"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B77EE0" w:rsidRPr="000457A8">
                  <w:rPr>
                    <w:rFonts w:ascii="Segoe UI Symbol" w:eastAsia="MS Gothic" w:hAnsi="Segoe UI Symbol" w:cs="Segoe UI Symbol"/>
                    <w:b/>
                    <w:noProof/>
                    <w:sz w:val="16"/>
                  </w:rPr>
                  <w:t>☐</w:t>
                </w:r>
              </w:sdtContent>
            </w:sdt>
            <w:r w:rsidR="00B77EE0">
              <w:rPr>
                <w:rFonts w:ascii="Times New Roman" w:hAnsi="Times New Roman"/>
                <w:b/>
                <w:noProof/>
                <w:sz w:val="16"/>
              </w:rPr>
              <w:t xml:space="preserve"> Nej</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Angiv disse vetorettigheder i feltet nedenfor.</w:t>
            </w:r>
          </w:p>
        </w:tc>
      </w:tr>
      <w:tr w:rsidR="002138D6" w:rsidRPr="002138D6" w14:paraId="52DF41ED" w14:textId="77777777" w:rsidTr="00D50649">
        <w:tc>
          <w:tcPr>
            <w:tcW w:w="2483" w:type="dxa"/>
            <w:vMerge/>
            <w:vAlign w:val="center"/>
          </w:tcPr>
          <w:p w14:paraId="52DF41E9" w14:textId="77777777" w:rsidR="002138D6" w:rsidRPr="000457A8" w:rsidRDefault="002138D6" w:rsidP="002138D6">
            <w:pPr>
              <w:jc w:val="both"/>
              <w:rPr>
                <w:rFonts w:ascii="Times New Roman" w:hAnsi="Times New Roman" w:cs="Times New Roman"/>
                <w:b/>
                <w:noProof/>
                <w:sz w:val="16"/>
                <w:szCs w:val="16"/>
              </w:rPr>
            </w:pPr>
          </w:p>
        </w:tc>
        <w:tc>
          <w:tcPr>
            <w:tcW w:w="2483" w:type="dxa"/>
          </w:tcPr>
          <w:p w14:paraId="52DF41EA" w14:textId="77777777" w:rsidR="002138D6" w:rsidRPr="000457A8"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EB" w14:textId="77777777" w:rsidR="002138D6" w:rsidRPr="000457A8"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EC" w14:textId="77777777" w:rsidR="002138D6" w:rsidRPr="000457A8"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F1" w14:textId="77777777" w:rsidTr="00D50649">
        <w:tc>
          <w:tcPr>
            <w:tcW w:w="9933" w:type="dxa"/>
            <w:gridSpan w:val="4"/>
            <w:vAlign w:val="center"/>
          </w:tcPr>
          <w:p w14:paraId="52DF41EE" w14:textId="77777777" w:rsidR="002138D6" w:rsidRPr="002138D6" w:rsidRDefault="00A669F7"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B77EE0" w:rsidRPr="000457A8">
                  <w:rPr>
                    <w:rFonts w:ascii="Segoe UI Symbol" w:hAnsi="Segoe UI Symbol" w:cs="Segoe UI Symbol"/>
                    <w:noProof/>
                    <w:sz w:val="16"/>
                    <w:szCs w:val="16"/>
                  </w:rPr>
                  <w:t>☐</w:t>
                </w:r>
              </w:sdtContent>
            </w:sdt>
            <w:r w:rsidR="00B77EE0">
              <w:rPr>
                <w:rFonts w:ascii="Times New Roman" w:hAnsi="Times New Roman"/>
                <w:noProof/>
                <w:sz w:val="16"/>
              </w:rPr>
              <w:t xml:space="preserve"> </w:t>
            </w:r>
            <w:r w:rsidR="00B77EE0">
              <w:rPr>
                <w:rFonts w:ascii="Times New Roman" w:hAnsi="Times New Roman"/>
                <w:noProof/>
                <w:sz w:val="20"/>
              </w:rPr>
              <w:t xml:space="preserve">[Virksomhed 1], [Virksomhed 2] og [Virksomhed 3] (tilføj andre efter behov) erhverver fælles kontrol over målet/målene, jf. fusionsforordningens artikel 3, stk. 2, på andet grundlag (punkt 74-80 i Kommissionens konsoliderede meddelelse om jurisdiktion): </w:t>
            </w:r>
          </w:p>
          <w:p w14:paraId="52DF41EF"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B77EE0" w:rsidRPr="000457A8">
                  <w:rPr>
                    <w:rFonts w:ascii="Segoe UI Symbol" w:eastAsia="MS Gothic" w:hAnsi="Segoe UI Symbol" w:cs="Segoe UI Symbol"/>
                    <w:noProof/>
                    <w:sz w:val="20"/>
                  </w:rPr>
                  <w:t>☐</w:t>
                </w:r>
              </w:sdtContent>
            </w:sdt>
            <w:r w:rsidR="00B77EE0">
              <w:rPr>
                <w:rFonts w:ascii="Times New Roman" w:hAnsi="Times New Roman"/>
                <w:noProof/>
                <w:sz w:val="20"/>
              </w:rPr>
              <w:t xml:space="preserve"> [Virksomhed 1], [virksomhed 2] og [virksomhed 3] (tilføj andre efter behov) erhverver fælles kontrol over målet/målene ved hjælp af poolingaftale, et holdingselskab eller et andet retligt middel. </w:t>
            </w:r>
          </w:p>
          <w:p w14:paraId="52DF41F0" w14:textId="77777777" w:rsidR="002138D6" w:rsidRPr="002138D6" w:rsidRDefault="00A669F7"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B77EE0" w:rsidRPr="000457A8">
                  <w:rPr>
                    <w:rFonts w:ascii="Segoe UI Symbol" w:eastAsia="MS Gothic" w:hAnsi="Segoe UI Symbol" w:cs="Segoe UI Symbol"/>
                    <w:noProof/>
                    <w:sz w:val="20"/>
                  </w:rPr>
                  <w:t>☐</w:t>
                </w:r>
              </w:sdtContent>
            </w:sdt>
            <w:r w:rsidR="00B77EE0">
              <w:rPr>
                <w:rFonts w:ascii="Times New Roman" w:hAnsi="Times New Roman"/>
                <w:noProof/>
                <w:sz w:val="20"/>
              </w:rPr>
              <w:t xml:space="preserve"> [Virksomhed 1], [virksomhed 2] og [virksomhed 3] (tilføj andre efter behov) erhverver de facto-fælleskontrol over målet/målene på grundlag af et stærkt interessefællesskab. Der bør redegøres for sådanne interessefællesskaber: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Selvstændig funktion (udfyldes kun, hvis fusionen falder ind under fusionsforordningens artikel 3, stk. 4, eller artikel 3, stk. 1, litra b), sammenholdt med artikel 3, stk. 4</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A669F7"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joint venture-selskabet er selvstændigt fungerende som omhandlet i fusionsforordningens artikel 3, stk. 4, fordi joint venture-selskabet på et varigt grundlag varetager en selvstændig erhvervsvirksomheds samtlige funktioner. Nærmere bestemt bemærkes følgende:</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B77EE0" w:rsidRPr="000457A8">
                  <w:rPr>
                    <w:rFonts w:ascii="Segoe UI Symbol" w:eastAsia="MS Gothic" w:hAnsi="Segoe UI Symbol" w:cs="Segoe UI Symbol"/>
                    <w:noProof/>
                  </w:rPr>
                  <w:t>☐</w:t>
                </w:r>
              </w:sdtContent>
            </w:sdt>
            <w:r w:rsidR="00B77EE0">
              <w:rPr>
                <w:rFonts w:ascii="Times New Roman" w:hAnsi="Times New Roman"/>
                <w:noProof/>
              </w:rPr>
              <w:t xml:space="preserve"> Joint venture-selskabet vil have tilstrækkelige ressourcer til at operere selvstændigt på markedet, herunder en dedikeret ledelse og tilstrækkelige ressourcer, herunder finansielle midler, personale og aktiver.</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B77EE0" w:rsidRPr="000457A8">
                  <w:rPr>
                    <w:rFonts w:ascii="Segoe UI Symbol" w:eastAsia="Times New Roman" w:hAnsi="Segoe UI Symbol" w:cs="Segoe UI Symbol"/>
                    <w:noProof/>
                  </w:rPr>
                  <w:t>☐</w:t>
                </w:r>
              </w:sdtContent>
            </w:sdt>
            <w:r w:rsidR="00B77EE0">
              <w:rPr>
                <w:rFonts w:ascii="Times New Roman" w:hAnsi="Times New Roman"/>
                <w:noProof/>
              </w:rPr>
              <w:t xml:space="preserve"> Joint venture-selskabet vil selv have adgang til eller operere på markedet uafhængigt af dets moderselskaber.</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B77EE0" w:rsidRPr="000457A8">
                  <w:rPr>
                    <w:rFonts w:ascii="Segoe UI Symbol" w:eastAsia="Times New Roman" w:hAnsi="Segoe UI Symbol" w:cs="Segoe UI Symbol"/>
                    <w:noProof/>
                  </w:rPr>
                  <w:t>☐</w:t>
                </w:r>
              </w:sdtContent>
            </w:sdt>
            <w:r w:rsidR="00B77EE0">
              <w:rPr>
                <w:rFonts w:ascii="Times New Roman" w:hAnsi="Times New Roman"/>
                <w:noProof/>
              </w:rPr>
              <w:t xml:space="preserve"> Joint venture-selskabet vil opnå over 50 % af dets salg til tredjemand på et varigt grundlag (dvs. ud over en indledende periode på tre år).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ELLER</w:t>
            </w:r>
          </w:p>
          <w:p w14:paraId="52DF41FC"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B77EE0" w:rsidRPr="000457A8">
                  <w:rPr>
                    <w:rFonts w:ascii="Segoe UI Symbol" w:hAnsi="Segoe UI Symbol" w:cs="Segoe UI Symbol"/>
                    <w:noProof/>
                  </w:rPr>
                  <w:t>☐</w:t>
                </w:r>
              </w:sdtContent>
            </w:sdt>
            <w:r w:rsidR="00B77EE0">
              <w:rPr>
                <w:rFonts w:ascii="Times New Roman" w:hAnsi="Times New Roman"/>
                <w:noProof/>
              </w:rPr>
              <w:t xml:space="preserve"> Det er hensigten, at joint venture-selskabet skal have over 50 % af dets salg til moderselskaberne ud over en indledende periode, men disse vil blive foretaget på markedsvilkår, herunder på samme vilkår og betingelser som salg til tredjemand.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B77EE0" w:rsidRPr="000457A8">
                  <w:rPr>
                    <w:rFonts w:ascii="Segoe UI Symbol" w:eastAsia="Times New Roman" w:hAnsi="Segoe UI Symbol" w:cs="Segoe UI Symbol"/>
                    <w:noProof/>
                  </w:rPr>
                  <w:t>☐</w:t>
                </w:r>
              </w:sdtContent>
            </w:sdt>
            <w:r w:rsidR="00B77EE0">
              <w:rPr>
                <w:rFonts w:ascii="Times New Roman" w:hAnsi="Times New Roman"/>
                <w:noProof/>
              </w:rPr>
              <w:t xml:space="preserve"> Det er hensigten, at joint venture-selskabet skal fungere på et varigt grundlag, da det ikke er oprettet for en kort begrænset periode, og varigheden for dets aktiviteter er [angiv varigheden]. </w:t>
            </w:r>
          </w:p>
          <w:p w14:paraId="52DF41FF"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B77EE0" w:rsidRPr="000457A8">
                  <w:rPr>
                    <w:rFonts w:ascii="Segoe UI Symbol" w:eastAsia="Times New Roman" w:hAnsi="Segoe UI Symbol" w:cs="Segoe UI Symbol"/>
                    <w:noProof/>
                  </w:rPr>
                  <w:t>☐</w:t>
                </w:r>
              </w:sdtContent>
            </w:sdt>
            <w:r w:rsidR="00B77EE0">
              <w:rPr>
                <w:rFonts w:ascii="Times New Roman" w:hAnsi="Times New Roman"/>
                <w:noProof/>
              </w:rPr>
              <w:t xml:space="preserve"> Der afventes ingen tredjemandsbeslutninger eller eksterne beslutninger, som er afgørende for igangsætningen af joint venture-selskabets forretningsaktiviteter.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B77EE0">
                  <w:rPr>
                    <w:rFonts w:ascii="Segoe UI Symbol" w:eastAsia="Times New Roman" w:hAnsi="Segoe UI Symbol" w:cs="Segoe UI Symbol"/>
                    <w:noProof/>
                    <w:lang w:val="en-US"/>
                  </w:rPr>
                  <w:t>☐</w:t>
                </w:r>
              </w:sdtContent>
            </w:sdt>
            <w:r w:rsidR="00B77EE0">
              <w:rPr>
                <w:rFonts w:ascii="Times New Roman" w:hAnsi="Times New Roman"/>
                <w:noProof/>
              </w:rPr>
              <w:t xml:space="preserve"> Andet: [forklar nærmere]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t>Suppler dit svar med yderligere oplysninger, som du ønsker at give Kommissionen.</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DEL 7</w:t>
      </w:r>
    </w:p>
    <w:p w14:paraId="52DF4208" w14:textId="77777777" w:rsidR="002138D6" w:rsidRPr="002138D6" w:rsidRDefault="002138D6" w:rsidP="002138D6">
      <w:pPr>
        <w:pStyle w:val="SectionTitle"/>
        <w:rPr>
          <w:noProof/>
        </w:rPr>
      </w:pPr>
      <w:r>
        <w:rPr>
          <w:noProof/>
        </w:rPr>
        <w:t>Kategori af forenklet behandling (med henvisning til de relevante punkter i meddelelsen om en forenklet procedure)</w:t>
      </w:r>
    </w:p>
    <w:p w14:paraId="52DF4209" w14:textId="77777777"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 xml:space="preserve">Punkt 5, litra a), i meddelelsen om en forenklet procedure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A669F7"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B77EE0">
                  <w:rPr>
                    <w:rFonts w:ascii="Segoe UI Symbol" w:hAnsi="Segoe UI Symbol" w:cs="Segoe UI Symbol"/>
                    <w:noProof/>
                  </w:rPr>
                  <w:t>☐</w:t>
                </w:r>
              </w:sdtContent>
            </w:sdt>
            <w:r w:rsidR="00B77EE0">
              <w:rPr>
                <w:rFonts w:ascii="Times New Roman" w:hAnsi="Times New Roman"/>
                <w:noProof/>
              </w:rPr>
              <w:t xml:space="preserve"> Joint venture-selskabet er ikke aktivt inden for Det Europæiske Økonomiske Samarbejdsområde (EØS):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B77EE0" w:rsidRPr="000457A8">
                  <w:rPr>
                    <w:rFonts w:ascii="Segoe UI Symbol" w:hAnsi="Segoe UI Symbol" w:cs="Segoe UI Symbol"/>
                    <w:noProof/>
                  </w:rPr>
                  <w:t>☐</w:t>
                </w:r>
              </w:sdtContent>
            </w:sdt>
            <w:r w:rsidR="00B77EE0">
              <w:rPr>
                <w:rFonts w:ascii="Times New Roman" w:hAnsi="Times New Roman"/>
                <w:noProof/>
              </w:rPr>
              <w:t xml:space="preserve"> Joint venture-selskabet har ingen nuværende (dvs. på anmeldelsestidspunktet) eller forventet (i de kommende tre år efter anmeldelsen) omsætning inden for EØS.</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B77EE0" w:rsidRPr="000457A8">
                  <w:rPr>
                    <w:rFonts w:ascii="Segoe UI Symbol" w:eastAsia="Times New Roman" w:hAnsi="Segoe UI Symbol" w:cs="Segoe UI Symbol"/>
                    <w:noProof/>
                  </w:rPr>
                  <w:t>☐</w:t>
                </w:r>
              </w:sdtContent>
            </w:sdt>
            <w:r w:rsidR="00B77EE0">
              <w:rPr>
                <w:rFonts w:ascii="Times New Roman" w:hAnsi="Times New Roman"/>
                <w:noProof/>
              </w:rPr>
              <w:t xml:space="preserve"> Joint venture-selskabets moderselskaber har ikke planlagt nogen overførsel af aktiver til joint venture- selskabet inden for EØS på anmeldelsestidspunktet</w:t>
            </w:r>
            <w:r w:rsidR="00B77EE0">
              <w:rPr>
                <w:rStyle w:val="FootnoteReference"/>
                <w:rFonts w:ascii="Times New Roman" w:hAnsi="Times New Roman" w:cs="Times New Roman"/>
                <w:noProof/>
              </w:rPr>
              <w:footnoteReference w:id="32"/>
            </w:r>
            <w:r w:rsidR="00B77EE0">
              <w:rPr>
                <w:rFonts w:ascii="Times New Roman" w:hAnsi="Times New Roman"/>
                <w:noProof/>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Hvis fusionen opfylder kriterierne i punkt 5, litra a), i meddelelsen om en forenklet procedure, skal del 8, 9 og 11 nedenfor ikke udfyldes.</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OG/ELLER</w:t>
      </w:r>
    </w:p>
    <w:p w14:paraId="52DF4213"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 xml:space="preserve">Punkt 5, litra b), i meddelelsen om en forenklet procedure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B77EE0" w:rsidRPr="000457A8">
                  <w:rPr>
                    <w:rFonts w:ascii="Segoe UI Symbol" w:hAnsi="Segoe UI Symbol" w:cs="Segoe UI Symbol"/>
                    <w:noProof/>
                  </w:rPr>
                  <w:t>☐</w:t>
                </w:r>
              </w:sdtContent>
            </w:sdt>
            <w:r w:rsidR="00B77EE0">
              <w:rPr>
                <w:rFonts w:ascii="Times New Roman" w:hAnsi="Times New Roman"/>
                <w:noProof/>
              </w:rPr>
              <w:t xml:space="preserve"> Joint venture-selskabet har ubetydelig nuværende eller forventede aktiviteter inden for EØS.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B77EE0">
                  <w:rPr>
                    <w:rFonts w:ascii="Segoe UI Symbol" w:eastAsia="MS Gothic" w:hAnsi="Segoe UI Symbol" w:cs="Segoe UI Symbol"/>
                    <w:noProof/>
                    <w:szCs w:val="24"/>
                  </w:rPr>
                  <w:t>☐</w:t>
                </w:r>
              </w:sdtContent>
            </w:sdt>
            <w:r w:rsidR="00B77EE0">
              <w:rPr>
                <w:rFonts w:ascii="Times New Roman" w:hAnsi="Times New Roman"/>
                <w:noProof/>
              </w:rPr>
              <w:t xml:space="preserve"> Joint venture-selskabets årlige omsætning og/eller omsætning for de tildelte aktiviteter</w:t>
            </w:r>
            <w:bookmarkStart w:id="13" w:name="_Ref101281513"/>
            <w:r w:rsidR="00B77EE0">
              <w:rPr>
                <w:rStyle w:val="FootnoteReference"/>
                <w:rFonts w:ascii="Times New Roman" w:eastAsia="MS Gothic" w:hAnsi="Times New Roman" w:cs="Times New Roman"/>
                <w:noProof/>
                <w:szCs w:val="24"/>
              </w:rPr>
              <w:footnoteReference w:id="33"/>
            </w:r>
            <w:bookmarkEnd w:id="13"/>
            <w:r w:rsidR="00B77EE0">
              <w:rPr>
                <w:rFonts w:ascii="Times New Roman" w:hAnsi="Times New Roman"/>
                <w:noProof/>
              </w:rPr>
              <w:t xml:space="preserve"> på anmeldelsestidspunktet samt den forventede årlige omsætning i de tre år efter anmeldelsen er på under 100 mio. EUR i EØS-området.</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B77EE0">
                  <w:rPr>
                    <w:rFonts w:ascii="Segoe UI Symbol" w:eastAsia="MS Gothic" w:hAnsi="Segoe UI Symbol" w:cs="Segoe UI Symbol"/>
                    <w:noProof/>
                    <w:szCs w:val="24"/>
                  </w:rPr>
                  <w:t>☐</w:t>
                </w:r>
              </w:sdtContent>
            </w:sdt>
            <w:r w:rsidR="00B77EE0">
              <w:rPr>
                <w:rFonts w:ascii="Times New Roman" w:hAnsi="Times New Roman"/>
                <w:noProof/>
              </w:rPr>
              <w:t xml:space="preserve"> Den samlede værdi af de planlagte overførsler af aktiver til joint venture-selskabet på anmeldelsestidspunktet</w:t>
            </w:r>
            <w:bookmarkStart w:id="14" w:name="_Ref101281515"/>
            <w:r w:rsidR="00B77EE0">
              <w:rPr>
                <w:rStyle w:val="FootnoteReference"/>
                <w:rFonts w:ascii="Times New Roman" w:eastAsia="MS Gothic" w:hAnsi="Times New Roman" w:cs="Times New Roman"/>
                <w:noProof/>
                <w:szCs w:val="24"/>
              </w:rPr>
              <w:footnoteReference w:id="34"/>
            </w:r>
            <w:bookmarkEnd w:id="14"/>
            <w:r w:rsidR="00B77EE0">
              <w:rPr>
                <w:rFonts w:ascii="Times New Roman" w:hAnsi="Times New Roman"/>
                <w:noProof/>
              </w:rPr>
              <w:t xml:space="preserve"> er på under 100 mio. EUR i EØS.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OG/ELLER</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Punkt 5, litra c), i meddelelsen om en forenklet procedure</w:t>
      </w:r>
      <w:r>
        <w:rPr>
          <w:rStyle w:val="FootnoteReference"/>
          <w:rFonts w:ascii="Times New Roman" w:hAnsi="Times New Roman" w:cs="Times New Roman"/>
          <w:b/>
          <w:noProof/>
        </w:rPr>
        <w:footnoteReference w:id="35"/>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Ingen af fusionsparterne er aktive på det samme produktmarked eller det samme geografiske marked.</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A669F7"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B77EE0">
                  <w:rPr>
                    <w:rFonts w:ascii="Segoe UI Symbol" w:hAnsi="Segoe UI Symbol" w:cs="Segoe UI Symbol"/>
                    <w:noProof/>
                  </w:rPr>
                  <w:t>☐</w:t>
                </w:r>
              </w:sdtContent>
            </w:sdt>
            <w:r w:rsidR="00B77EE0">
              <w:rPr>
                <w:rFonts w:ascii="Times New Roman" w:hAnsi="Times New Roman"/>
                <w:noProof/>
              </w:rPr>
              <w:t xml:space="preserve"> Ingen af fusionsparterne er aktive på markeder i forudgående eller efterfølgende omsætningsled.</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Hvis fusionen opfylder kriterierne i punkt 5, litra c), i meddelelsen om en forenklet procedure, skal del 8, 9 og 11 nedenfor ikke udfyldes.</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OG/ELLER</w:t>
      </w:r>
    </w:p>
    <w:p w14:paraId="52DF4223"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 xml:space="preserve">Punkt 5, litra d), i meddelelsen om en forenklet procedure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A669F7"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B77EE0">
                  <w:rPr>
                    <w:rFonts w:ascii="Segoe UI Symbol" w:hAnsi="Segoe UI Symbol" w:cs="Segoe UI Symbol"/>
                    <w:noProof/>
                  </w:rPr>
                  <w:t>☐</w:t>
                </w:r>
              </w:sdtContent>
            </w:sdt>
            <w:r w:rsidR="00B77EE0">
              <w:rPr>
                <w:rFonts w:ascii="Times New Roman" w:hAnsi="Times New Roman"/>
                <w:noProof/>
              </w:rPr>
              <w:t xml:space="preserve"> To eller flere virksomheder fusionerer, eller en eller flere virksomheder erhverver enekontrol eller fælleskontrol over en anden virksomhed, og betingelserne i punkt 5, litra d), nr. i) og ii), i meddelelsen om en forenklet procedure er opfyldt ifølge alle plausible markedsafgrænsninger</w:t>
            </w:r>
            <w:r w:rsidR="00B77EE0">
              <w:rPr>
                <w:rStyle w:val="FootnoteReference"/>
                <w:rFonts w:ascii="Times New Roman" w:eastAsia="Calibri" w:hAnsi="Times New Roman" w:cs="Times New Roman"/>
                <w:noProof/>
              </w:rPr>
              <w:footnoteReference w:id="36"/>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A669F7"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B77EE0">
                  <w:rPr>
                    <w:rFonts w:ascii="Segoe UI Symbol" w:eastAsia="MS Gothic" w:hAnsi="Segoe UI Symbol" w:cs="Segoe UI Symbol"/>
                    <w:noProof/>
                  </w:rPr>
                  <w:t>☐</w:t>
                </w:r>
              </w:sdtContent>
            </w:sdt>
            <w:r w:rsidR="00B77EE0">
              <w:rPr>
                <w:rFonts w:ascii="Times New Roman" w:hAnsi="Times New Roman"/>
                <w:noProof/>
              </w:rPr>
              <w:t xml:space="preserve"> De samlede markedsandele for alle de fusionsparter, der opererer på det samme produktmarked og det samme geografiske marked (horisontale overlapninger), opfylder mindst én af følgende betingelser:</w:t>
            </w:r>
          </w:p>
          <w:p w14:paraId="52DF4227"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B77EE0">
                  <w:rPr>
                    <w:rFonts w:ascii="Segoe UI Symbol" w:hAnsi="Segoe UI Symbol" w:cs="Segoe UI Symbol"/>
                    <w:noProof/>
                  </w:rPr>
                  <w:t>☐</w:t>
                </w:r>
              </w:sdtContent>
            </w:sdt>
            <w:r w:rsidR="00B77EE0">
              <w:rPr>
                <w:rFonts w:ascii="Times New Roman" w:hAnsi="Times New Roman"/>
                <w:noProof/>
              </w:rPr>
              <w:t xml:space="preserve"> er lavere end 20 % </w:t>
            </w:r>
          </w:p>
          <w:p w14:paraId="52DF4228"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B77EE0">
                  <w:rPr>
                    <w:rFonts w:ascii="Segoe UI Symbol" w:hAnsi="Segoe UI Symbol" w:cs="Segoe UI Symbol"/>
                    <w:noProof/>
                  </w:rPr>
                  <w:t>☐</w:t>
                </w:r>
              </w:sdtContent>
            </w:sdt>
            <w:r w:rsidR="00B77EE0">
              <w:rPr>
                <w:rFonts w:ascii="Times New Roman" w:hAnsi="Times New Roman"/>
                <w:noProof/>
              </w:rPr>
              <w:t xml:space="preserve"> er lavere end 50 %, og tilvæksten (delta) efter Herfindahl-Hirschman-indekset (HHI) som følge af fusionen er mindre end 150</w:t>
            </w:r>
            <w:r w:rsidR="00B77EE0">
              <w:rPr>
                <w:rStyle w:val="FootnoteReference"/>
                <w:rFonts w:ascii="Times New Roman" w:hAnsi="Times New Roman" w:cs="Times New Roman"/>
                <w:noProof/>
              </w:rPr>
              <w:footnoteReference w:id="37"/>
            </w:r>
            <w:r w:rsidR="00B77EE0">
              <w:rPr>
                <w:rFonts w:ascii="Times New Roman" w:hAnsi="Times New Roman"/>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A669F7"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w:t>
            </w:r>
            <w:r w:rsidR="00B77EE0">
              <w:rPr>
                <w:rFonts w:ascii="Times New Roman" w:hAnsi="Times New Roman"/>
                <w:noProof/>
              </w:rPr>
              <w:t>De individuelle og samlede markedsandele for alle de fusionsparter, der opererer på et produktmarked i forudgående eller efterfølgende omsætningsled i forhold til et produktmarked, hvor en eller flere af de andre fusionsparter opererer (vertikal forbindelse), opfylder mindst én af følgende betingelser:</w:t>
            </w:r>
          </w:p>
          <w:p w14:paraId="52DF422B"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B77EE0" w:rsidRPr="000457A8">
                  <w:rPr>
                    <w:rFonts w:ascii="Segoe UI Symbol" w:hAnsi="Segoe UI Symbol" w:cs="Segoe UI Symbol"/>
                    <w:noProof/>
                  </w:rPr>
                  <w:t>☐</w:t>
                </w:r>
              </w:sdtContent>
            </w:sdt>
            <w:r w:rsidR="00B77EE0">
              <w:rPr>
                <w:rFonts w:ascii="Times New Roman" w:hAnsi="Times New Roman"/>
                <w:noProof/>
              </w:rPr>
              <w:t xml:space="preserve"> er mindre end 30 % på markedet i det forudgående og markedet i det efterfølgende omsætningsled</w:t>
            </w:r>
          </w:p>
          <w:p w14:paraId="52DF422C"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B77EE0" w:rsidRPr="000457A8">
                  <w:rPr>
                    <w:rFonts w:ascii="Segoe UI Symbol" w:hAnsi="Segoe UI Symbol" w:cs="Segoe UI Symbol"/>
                    <w:noProof/>
                  </w:rPr>
                  <w:t>☐</w:t>
                </w:r>
              </w:sdtContent>
            </w:sdt>
            <w:r w:rsidR="00B77EE0">
              <w:rPr>
                <w:rFonts w:ascii="Times New Roman" w:hAnsi="Times New Roman"/>
                <w:noProof/>
              </w:rPr>
              <w:t xml:space="preserve"> er mindre end 30 % på markedet i det forudgående omsætningsled, og enheden i det efterfølgende omsætningsled har en andel på under 30 % med hensyn til input i forudgående omsætningsled</w:t>
            </w:r>
          </w:p>
          <w:p w14:paraId="52DF422D"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B77EE0" w:rsidRPr="000457A8">
                  <w:rPr>
                    <w:rFonts w:ascii="Segoe UI Symbol" w:eastAsia="MS Gothic" w:hAnsi="Segoe UI Symbol" w:cs="Segoe UI Symbol"/>
                    <w:noProof/>
                  </w:rPr>
                  <w:t>☐</w:t>
                </w:r>
              </w:sdtContent>
            </w:sdt>
            <w:r w:rsidR="00B77EE0">
              <w:rPr>
                <w:rFonts w:ascii="Times New Roman" w:hAnsi="Times New Roman"/>
                <w:noProof/>
              </w:rPr>
              <w:t xml:space="preserve"> er mindre end 50 % på både markedet i det forudgående og markedet i det efterfølgende omsætningsled, tilvæksten (delta) efter HHI-indekset som følge af fusionen er mindre end 150 på både markedet i det forudgående og markedet i det efterfølgende omsætningsled, og den mindste virksomhed med hensyn til markedsandel er den samme på markedet i det forudgående og markedet i det efterfølgende omsætningsled</w:t>
            </w:r>
            <w:r w:rsidR="00B77EE0">
              <w:rPr>
                <w:rStyle w:val="FootnoteReference"/>
                <w:rFonts w:ascii="Times New Roman" w:hAnsi="Times New Roman" w:cs="Times New Roman"/>
                <w:noProof/>
                <w:lang w:val="en-US"/>
              </w:rPr>
              <w:footnoteReference w:id="38"/>
            </w:r>
            <w:r w:rsidR="00B77EE0">
              <w:rPr>
                <w:rFonts w:ascii="Times New Roman" w:hAnsi="Times New Roman"/>
                <w:noProof/>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OG/ELLER</w:t>
      </w:r>
    </w:p>
    <w:p w14:paraId="52DF4230"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 xml:space="preserve">Punkt 5, litra e), i meddelelsen om en forenklet procedure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A669F7"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B77EE0">
                  <w:rPr>
                    <w:rFonts w:ascii="Segoe UI Symbol" w:hAnsi="Segoe UI Symbol" w:cs="Segoe UI Symbol"/>
                    <w:noProof/>
                  </w:rPr>
                  <w:t>☐</w:t>
                </w:r>
              </w:sdtContent>
            </w:sdt>
            <w:r w:rsidR="00B77EE0">
              <w:rPr>
                <w:rFonts w:ascii="Times New Roman" w:hAnsi="Times New Roman"/>
                <w:noProof/>
              </w:rPr>
              <w:t xml:space="preserve"> Den anmeldende part erhverver enekontrol over en virksomhed, som den i forvejen har fælles kontrol over.</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OG/ELLER</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 xml:space="preserve">Punkt 8 i meddelelsen om en forenklet procedure (fleksibilitet)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A669F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Ifølge alle plausible markedsafgrænsninger i) forbliver parternes samlede markedsandele under 25 % på ethvert relevant marked, hvor parternes aktiviteter overlapper hinanden, og ii) ingen af de særlige omstændigheder, der er beskrevet i afsnit II, underafsnit C, i meddelelsen om en forenklet procedure er til stede.</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A669F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Ifølge alle plausible markedsafgrænsninger forbliver parternes samlede markedsandele under 25 % på ethvert relevant marked, hvor parternes aktiviteter overlapper hinanden, og sagen giver ikke anledning til konkurrencemæssige betænkeligheder af de årsager, der er forklaret i del 11, selv om en eller flere af de særlige omstændigheder, der er omhandlet i afsnit II, underafsnit C, i meddelelsen om en forenklet procedure, er til stede.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A669F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Ingen af de omstændigheder, der er omhandlet i afsnit II, underafsnit C, i meddelelsen om en forenklet procedure, er til stede, og de samlede markedsandele for alle de fusionsparter, der opererer på et marked i forudgående eller efterfølgende omsætningsled i forhold til et marked, hvor en eller flere af de andre fusionsparter opererer (vertikale forbindelser), opfylder mindst én af følgende betingelser: </w:t>
            </w:r>
          </w:p>
          <w:p w14:paraId="52DF423A"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B77EE0" w:rsidRPr="000457A8">
                  <w:rPr>
                    <w:rFonts w:ascii="Segoe UI Symbol" w:eastAsia="MS Gothic" w:hAnsi="Segoe UI Symbol" w:cs="Segoe UI Symbol"/>
                    <w:noProof/>
                  </w:rPr>
                  <w:t>☐</w:t>
                </w:r>
              </w:sdtContent>
            </w:sdt>
            <w:r w:rsidR="00B77EE0">
              <w:rPr>
                <w:rFonts w:ascii="Times New Roman" w:hAnsi="Times New Roman"/>
                <w:noProof/>
              </w:rPr>
              <w:t xml:space="preserve"> er lavere end 35 % på markedet i det forudgående og markedet i det efterfølgende omsætningsled</w:t>
            </w:r>
          </w:p>
          <w:p w14:paraId="52DF423B"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B77EE0" w:rsidRPr="000457A8">
                  <w:rPr>
                    <w:rFonts w:ascii="Segoe UI Symbol" w:eastAsia="MS Gothic" w:hAnsi="Segoe UI Symbol" w:cs="Segoe UI Symbol"/>
                    <w:noProof/>
                  </w:rPr>
                  <w:t>☐</w:t>
                </w:r>
              </w:sdtContent>
            </w:sdt>
            <w:r w:rsidR="00B77EE0">
              <w:rPr>
                <w:rFonts w:ascii="Times New Roman" w:hAnsi="Times New Roman"/>
                <w:noProof/>
              </w:rPr>
              <w:t xml:space="preserve"> er lavere end 50 % på ét marked, mens alle fusionsparternes individuelle og samlede markedsandele på alle de andre vertikalt forbundne markeder er lavere end 10 %.</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A669F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En eller flere af de omstændigheder, der er omhandlet i afsnit II, underafsnit C, i meddelelsen om en forenklet procedure, er til stede, sagen giver ikke anledning til konkurrencemæssige betænkeligheder af de årsager, der er forklaret i del 11, og de individuelle og samlede markedsandele for alle de fusionsparter, der indgår i vertikale forbindelser, opfylder mindst én af følgende betingelser:</w:t>
            </w:r>
          </w:p>
          <w:p w14:paraId="52DF423E"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B77EE0" w:rsidRPr="000457A8">
                  <w:rPr>
                    <w:rFonts w:ascii="Segoe UI Symbol" w:eastAsia="MS Gothic" w:hAnsi="Segoe UI Symbol" w:cs="Segoe UI Symbol"/>
                    <w:noProof/>
                  </w:rPr>
                  <w:t>☐</w:t>
                </w:r>
              </w:sdtContent>
            </w:sdt>
            <w:r w:rsidR="00B77EE0">
              <w:rPr>
                <w:rFonts w:ascii="Times New Roman" w:hAnsi="Times New Roman"/>
                <w:noProof/>
              </w:rPr>
              <w:t xml:space="preserve"> er lavere en 35 % på markedet i det forudgående og markedet i det efterfølgende omsætningsled</w:t>
            </w:r>
          </w:p>
          <w:p w14:paraId="52DF423F" w14:textId="77777777" w:rsidR="002138D6" w:rsidRPr="002138D6" w:rsidRDefault="00A669F7"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B77EE0" w:rsidRPr="000457A8">
                  <w:rPr>
                    <w:rFonts w:ascii="Segoe UI Symbol" w:eastAsia="Times New Roman" w:hAnsi="Segoe UI Symbol" w:cs="Segoe UI Symbol"/>
                    <w:noProof/>
                  </w:rPr>
                  <w:t>☐</w:t>
                </w:r>
              </w:sdtContent>
            </w:sdt>
            <w:r w:rsidR="00B77EE0">
              <w:rPr>
                <w:rFonts w:ascii="Times New Roman" w:hAnsi="Times New Roman"/>
                <w:noProof/>
              </w:rPr>
              <w:t xml:space="preserve"> er lavere end 50 % på ét marked, mens alle fusionsparternes individuelle og samlede markedsandele på alle de andre vertikalt forbundne markeder er lavere end 10 %.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OG/ELLER</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 xml:space="preserve">Punkt 9 i meddelelsen om en forenklet procedure (fleksibilitet)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2138D6" w:rsidRDefault="00A669F7"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B77EE0" w:rsidRPr="000457A8">
                  <w:rPr>
                    <w:rFonts w:ascii="Segoe UI Symbol" w:hAnsi="Segoe UI Symbol" w:cs="Segoe UI Symbol"/>
                    <w:noProof/>
                  </w:rPr>
                  <w:t>☐</w:t>
                </w:r>
              </w:sdtContent>
            </w:sdt>
            <w:r w:rsidR="00B77EE0">
              <w:rPr>
                <w:rFonts w:ascii="Times New Roman" w:hAnsi="Times New Roman"/>
                <w:noProof/>
              </w:rPr>
              <w:t xml:space="preserve">  Joint venture-selskabets årlige omsætning og/eller omsætningen for de tildelte aktiviteter</w:t>
            </w:r>
            <w:r w:rsidR="00B77EE0">
              <w:rPr>
                <w:rStyle w:val="FootnoteReference"/>
                <w:rFonts w:ascii="Times New Roman" w:eastAsia="Calibri" w:hAnsi="Times New Roman" w:cs="Times New Roman"/>
                <w:noProof/>
              </w:rPr>
              <w:footnoteReference w:id="39"/>
            </w:r>
            <w:r w:rsidR="00B77EE0">
              <w:rPr>
                <w:rFonts w:ascii="Times New Roman" w:hAnsi="Times New Roman"/>
                <w:noProof/>
              </w:rPr>
              <w:t xml:space="preserve"> på anmeldelsestidspunktet er på over 100 mio. EUR, men under 150 mio. EUR inden for EØS.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A669F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B77EE0">
                  <w:rPr>
                    <w:rFonts w:ascii="Segoe UI Symbol" w:eastAsia="MS Gothic" w:hAnsi="Segoe UI Symbol" w:cs="Segoe UI Symbol"/>
                    <w:noProof/>
                  </w:rPr>
                  <w:t>☐</w:t>
                </w:r>
              </w:sdtContent>
            </w:sdt>
            <w:r w:rsidR="00B77EE0">
              <w:rPr>
                <w:rFonts w:ascii="Times New Roman" w:hAnsi="Times New Roman"/>
                <w:noProof/>
              </w:rPr>
              <w:t xml:space="preserve">  Den samlede værdi af de planlagte overfrøsler af aktiver til joint venture-selskabet på anmeldelsestidspunktet er på over 100 mio. EUR, men under 150 mio. EUR inden for EØS</w:t>
            </w:r>
            <w:r w:rsidR="00B77EE0">
              <w:rPr>
                <w:rStyle w:val="FootnoteReference"/>
                <w:rFonts w:ascii="Times New Roman" w:eastAsia="Calibri" w:hAnsi="Times New Roman" w:cs="Times New Roman"/>
                <w:noProof/>
              </w:rPr>
              <w:footnoteReference w:id="40"/>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A669F7"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B77EE0">
                  <w:rPr>
                    <w:rFonts w:ascii="Segoe UI Symbol" w:eastAsia="MS Gothic" w:hAnsi="Segoe UI Symbol" w:cs="Segoe UI Symbol"/>
                    <w:noProof/>
                  </w:rPr>
                  <w:t>☐</w:t>
                </w:r>
              </w:sdtContent>
            </w:sdt>
            <w:r w:rsidR="00B77EE0">
              <w:rPr>
                <w:rFonts w:ascii="Times New Roman" w:hAnsi="Times New Roman"/>
                <w:noProof/>
              </w:rPr>
              <w:t xml:space="preserve"> Hvis joint venture-selskabet er aktivt i EØS, og fusionen giver anledning til horisontale overlapninger og/eller vertikale forbindelser, udfyldes henholdsvis del 8 og/eller del 9.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Suppler dit svar med yderligere oplysninger, som du ønsker at give Kommissionen.</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DEL 8</w:t>
      </w:r>
    </w:p>
    <w:p w14:paraId="52DF4251" w14:textId="77777777" w:rsidR="002138D6" w:rsidRPr="002138D6" w:rsidRDefault="002138D6" w:rsidP="002138D6">
      <w:pPr>
        <w:pStyle w:val="SectionTitle"/>
        <w:rPr>
          <w:noProof/>
        </w:rPr>
      </w:pPr>
      <w:r>
        <w:rPr>
          <w:noProof/>
        </w:rPr>
        <w:t>Horisontale overlapninger</w:t>
      </w:r>
    </w:p>
    <w:p w14:paraId="52DF4252" w14:textId="77777777"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t>Tabellen nedenfor udfyldes, hvis fusionen fører til horisontale overlapninger, herunder overlapninger mellem i) produkter under udvikling</w:t>
      </w:r>
      <w:r>
        <w:rPr>
          <w:rStyle w:val="FootnoteReference"/>
          <w:rFonts w:ascii="Times New Roman" w:eastAsia="Calibri" w:hAnsi="Times New Roman" w:cs="Times New Roman"/>
          <w:b/>
          <w:noProof/>
        </w:rPr>
        <w:footnoteReference w:id="41"/>
      </w:r>
      <w:r>
        <w:rPr>
          <w:noProof/>
        </w:rPr>
        <w:t xml:space="preserve"> og markedsførte produkter eller ii) produkter under udvikling (dvs. overlapninger mellem produkter under udvikling).</w:t>
      </w:r>
      <w:r>
        <w:rPr>
          <w:rStyle w:val="FootnoteReference"/>
          <w:rFonts w:ascii="Times New Roman" w:hAnsi="Times New Roman" w:cs="Times New Roman"/>
          <w:noProof/>
        </w:rPr>
        <w:footnoteReference w:id="42"/>
      </w:r>
      <w:r>
        <w:rPr>
          <w:rFonts w:ascii="Times New Roman" w:hAnsi="Times New Roman"/>
          <w:b/>
          <w:noProof/>
          <w:sz w:val="16"/>
        </w:rPr>
        <w:t xml:space="preserve"> </w:t>
      </w:r>
      <w:r>
        <w:rPr>
          <w:rFonts w:ascii="Times New Roman" w:hAnsi="Times New Roman"/>
          <w:b/>
          <w:noProof/>
        </w:rPr>
        <w:t xml:space="preserve"> Tabellen kopieres så mange gange som nødvendigt for at dække alle de plausible markeder, der er overvejet:</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0457A8" w:rsidRDefault="002138D6" w:rsidP="002138D6">
      <w:pPr>
        <w:spacing w:after="0"/>
        <w:rPr>
          <w:rFonts w:ascii="Times New Roman" w:eastAsia="Times New Roman" w:hAnsi="Times New Roman" w:cs="Times New Roman"/>
          <w:noProof/>
        </w:rPr>
        <w:sectPr w:rsidR="002138D6" w:rsidRPr="000457A8"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11"/>
        <w:gridCol w:w="1469"/>
        <w:gridCol w:w="1105"/>
        <w:gridCol w:w="1788"/>
        <w:gridCol w:w="905"/>
        <w:gridCol w:w="905"/>
        <w:gridCol w:w="905"/>
        <w:gridCol w:w="908"/>
        <w:gridCol w:w="905"/>
        <w:gridCol w:w="905"/>
        <w:gridCol w:w="3883"/>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Horisontale overlapninger — markedsandele og produkter under udvikling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Tidligere sager (indsæt reference til de relevante afsnit)</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Plausibelt produktmarked, der er overvejet</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Plausibelt geografisk marked, der er overvejet</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Leverandør</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Produkter under udvikling</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(Navn)</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Deltagende virksomhed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Deltagende virksomhed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Deltagende virksomhed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Samlet</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Konkurrent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Udfyldes ikke</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Konkurrent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Konkurrent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Andre</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I alt</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Udfyldes ikke.</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Markedsstørrelse</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Beskriv parternes aktiviteter på dette marked:</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Angiv yderligere oplysninger her (hvis der ikke findes tidligere sager, angives parternes synspunkter med hensyn til afgrænsningen af produktmarkedet/det geografiske marked)]:</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Parametre, kilder og metoder anvendt til beregning af markedsandele.  Hvis værdi og volumen ikke er de mest almindelige parametre til beregning af markedsandele på de relevante markeder, angives markedsandelene på grundlag af alternative parametre, og der redegøres nærmere herfor: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Hvis sagen falder ind under punkt 5, litra d), nr. i), litra bb), i meddelelsen om en forenklet procedure, angives delta-HHI: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Giv oplysninger om parternes produkter under udvikling og deres konkurrenter (herunder deres udviklingsstadium):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Anfør kontaktoplysninger for konkurrent 1, konkurrent 2 og konkurrent 3 i det foreskrevne format:</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Suppler dit svar med yderligere oplysninger, som du ønsker at give Kommissionen.</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DEL 9</w:t>
      </w:r>
    </w:p>
    <w:p w14:paraId="52DF42EE" w14:textId="77777777" w:rsidR="002138D6" w:rsidRPr="002138D6" w:rsidRDefault="002138D6" w:rsidP="002138D6">
      <w:pPr>
        <w:pStyle w:val="SectionTitle"/>
        <w:keepNext w:val="0"/>
        <w:rPr>
          <w:noProof/>
        </w:rPr>
      </w:pPr>
      <w:r>
        <w:rPr>
          <w:noProof/>
        </w:rPr>
        <w:t>Vertikale forbindelser</w:t>
      </w:r>
    </w:p>
    <w:p w14:paraId="52DF42EF" w14:textId="77777777"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rPr>
        <w:t>Tabellen nedenfor udfyldes, hvis fusionen fører til vertikale forbindelser</w:t>
      </w:r>
      <w:r>
        <w:rPr>
          <w:rStyle w:val="FootnoteReference"/>
          <w:rFonts w:ascii="Times New Roman" w:hAnsi="Times New Roman" w:cs="Times New Roman"/>
          <w:noProof/>
        </w:rPr>
        <w:footnoteReference w:id="44"/>
      </w:r>
      <w:r>
        <w:rPr>
          <w:rFonts w:ascii="Times New Roman" w:hAnsi="Times New Roman"/>
          <w:b/>
          <w:noProof/>
        </w:rPr>
        <w:t xml:space="preserve">, herunder mellem i) produkter under udvikling og markedsførte produkter eller ii) produkter under udvikling (dvs. vertikale forbindelser mellem produkter under udvikling).  </w:t>
      </w:r>
      <w:r>
        <w:rPr>
          <w:noProof/>
        </w:rPr>
        <w:t>Tabellen kopieres så mange gange som nødvendigt for at dække alle de plausible markeder, der er overvejet</w:t>
      </w:r>
      <w:r>
        <w:rPr>
          <w:rStyle w:val="FootnoteReference"/>
          <w:rFonts w:ascii="Times New Roman" w:hAnsi="Times New Roman" w:cs="Times New Roman"/>
          <w:noProof/>
        </w:rPr>
        <w:footnoteReference w:id="45"/>
      </w:r>
      <w:r>
        <w:rPr>
          <w:noProof/>
        </w:rPr>
        <w:t>:</w:t>
      </w:r>
      <w:r>
        <w:rPr>
          <w:rFonts w:ascii="Times New Roman" w:hAnsi="Times New Roman"/>
          <w:b/>
          <w:noProof/>
          <w:sz w:val="16"/>
        </w:rPr>
        <w:t xml:space="preserve"> </w:t>
      </w:r>
      <w:r>
        <w:rPr>
          <w:rFonts w:ascii="Times New Roman" w:hAnsi="Times New Roman"/>
          <w:b/>
          <w:noProof/>
        </w:rPr>
        <w:t xml:space="preserve"> </w:t>
      </w:r>
    </w:p>
    <w:p w14:paraId="52DF42F0" w14:textId="77777777" w:rsidR="002138D6" w:rsidRPr="000457A8" w:rsidRDefault="002138D6" w:rsidP="002138D6">
      <w:pPr>
        <w:spacing w:after="0"/>
        <w:rPr>
          <w:rFonts w:ascii="Times New Roman" w:eastAsia="Times New Roman" w:hAnsi="Times New Roman" w:cs="Times New Roman"/>
          <w:noProof/>
        </w:rPr>
        <w:sectPr w:rsidR="002138D6" w:rsidRPr="000457A8"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05"/>
        <w:gridCol w:w="1469"/>
        <w:gridCol w:w="1080"/>
        <w:gridCol w:w="2246"/>
        <w:gridCol w:w="953"/>
        <w:gridCol w:w="956"/>
        <w:gridCol w:w="957"/>
        <w:gridCol w:w="957"/>
        <w:gridCol w:w="954"/>
        <w:gridCol w:w="957"/>
        <w:gridCol w:w="3910"/>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Vertikale forbindelser — markedsandele og produkter under udvikling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FORUDGÅENDE OMSÆTNINGSLED</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Tidligere sager (indsæt reference til de relevante afsnit)</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Plausibelt produktmarked, der er overvejet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Plausibelt geografisk marked, der er overvejet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Leverandør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Produkter under udvikling (navn)</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Deltagende virksomhed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Deltagende virksomhed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Deltagende virksomhed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Samlet</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Udfyldes ikke.</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Konkurrent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Konkurrent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Andre</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I alt</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Udfyldes ikke.</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Markedsstørrelse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Beskriv parternes aktiviteter på dette marked:</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Angiv yderligere oplysninger her (hvis der ikke findes tidligere sager, angives parternes synspunkter med hensyn til afgrænsningen af produktmarkedet/det geografiske marked)]:</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Parametre, kilder og metoder anvendt til beregning af markedsandele.  Hvis værdi og volumen ikke er de mest almindelige parametre til beregning af markedsandele på de relevante markeder, angives markedsandelene på grundlag af alternative parametre, og der redegøres nærmere herfor: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Hvis sagen falder ind under punkt 5, litra d), nr. ii), litra cc), i meddelelsen om en forenklet procedure, angives delta-HHI (værdi og volumen for tre år):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Giv oplysninger om parternes produkter under udvikling og deres konkurrenter (herunder deres udviklingsstadium):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Anfør kontaktoplysninger for konkurrent 1, konkurrent 2 og konkurrent 3 i det foreskrevne format:</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EFTERFØLGENDE OMSÆTNINGSLED</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Tidligere sager (indsæt reference til de relevante afsnit)</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Plausibelt produktmarked, der er overvejet</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Plausibelt geografisk marked, der er overvejet</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Leverandør</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Produkter under udvikling (navn)</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Deltagende virksomhed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Deltagende virksomhed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Deltagende virksomhed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Samlet</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Udfyldes ikke.</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Konkurrent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Konkurrent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Andre</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I alt</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Udfyldes ikke.</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Markedets størrelse</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Beskriv parternes aktiviteter på dette marked:</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Angiv yderligere oplysninger her (hvis der ikke findes tidligere sager, angives parternes synspunkter med hensyn til afgrænsningen af produktmarkedet/det geografiske marked)]:</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Parametre, kilder og metoder anvendt til beregning af markedsandele.  Hvis værdi og volumen ikke er de mest almindelige parametre til beregning af markedsandele på de relevante markeder, angives markedsandelene på grundlag af alternative parametre, og der redegøres nærmere herfor: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Hvis sagen falder ind under punkt 5, litra d), nr. ii), litra cc), i meddelelsen om en forenklet procedure, angives delta-HHI (værdi og volumen for tre år):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Giv oplysninger om parternes produkter under udvikling og deres konkurrenter (herunder deres udviklingsstadium):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Anfør kontaktoplysninger for konkurrent 1, konkurrent 2 og konkurrent 3 i det foreskrevne format:</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Suppler dit svar med yderligere oplysninger, som du ønsker at give Kommissionen.</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DEL 10</w:t>
      </w:r>
    </w:p>
    <w:p w14:paraId="52DF441C" w14:textId="77777777" w:rsidR="002138D6" w:rsidRPr="002138D6" w:rsidRDefault="002138D6" w:rsidP="002138D6">
      <w:pPr>
        <w:pStyle w:val="SectionTitle"/>
        <w:keepNext w:val="0"/>
        <w:rPr>
          <w:noProof/>
        </w:rPr>
      </w:pPr>
      <w:r>
        <w:rPr>
          <w:noProof/>
        </w:rPr>
        <w:t>Vertikale forbindelser, der falder ind under punkt 5, litra d), nr. ii), litra bb), i meddelelsen om en forenklet procedure</w:t>
      </w:r>
    </w:p>
    <w:p w14:paraId="52DF441D" w14:textId="77777777"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Tabellerne nedenfor udfyldes, hvis fusionen fører til vertikale forbindelser, der falder ind under punkt 5, litra d), nr. ii), litra bb), i meddelelsen om en forenklet procedure, herunder mellem i) produkter under udvikling og markedsførte produkter eller ii) produkter under udvikling (dvs. vertikale forbindelser mellem produkter under udvikling). Tabellen kopieres så mange gange som nødvendigt for at dække alle de plausible markeder, der er overvejet</w:t>
      </w:r>
      <w:r>
        <w:rPr>
          <w:rStyle w:val="FootnoteReference"/>
          <w:rFonts w:ascii="Times New Roman" w:hAnsi="Times New Roman" w:cs="Times New Roman"/>
          <w:b/>
          <w:noProof/>
        </w:rPr>
        <w:footnoteReference w:id="48"/>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Vertikale forbindelser, der falder ind under punkt 5, litra d), nr. ii), litra bb), i meddelelsen om en forenklet procedure — markedsandele og produkter under udvikling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FORUDGÅENDE OMSÆTNINGSLED</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Tidligere sager (indsæt reference til de relevante afsnit)</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Plausibelt produktmarked, der er overvejet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Plausibelt geografisk marked, der er overvejet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Levering af produkter på markeder i forudgående omsætningsled</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(markedsandele)</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Køb af produkter på markeder i forudgående omsætningsled</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(købsandele)</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Enhed</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Produkter under udvikling (navn)</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Deltagende virksomhed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Deltagende virksomhed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Deltagende virksomhed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Samlet</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Konkurrent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Udfyldes ikke</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Udfyldes ikke</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Konkurrent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Konkurrent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Andre</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I alt</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Udfyldes ikke</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Udfyldes ikke</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Markedsstørrelse</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Udfyldes ikke</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Beskriv parternes aktiviteter på dette marked:</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Angiv yderligere oplysninger her (hvis der ikke findes tidligere sager, angives parternes synspunkter med hensyn til afgrænsningen af produktmarkedet/det geografiske marked):</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Parametre, kilder og metoder anvendt til beregning af markedsandele.  Hvis værdi og volumen ikke er de mest almindelige parametre til beregning af markedsandele på de relevante markeder, angives markedsandelene på grundlag af alternative parametre, og der redegøres nærmere herfor: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Giv oplysninger om parternes produkter under udvikling og deres konkurrenter (herunder deres udviklingsstadium):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Redegør for, om en eller flere af de deltagende virksomheder indkøbte inputproduktet i tidligere led fra en eller flere andre deltagende virksomheder i år X, år X-1 eller år X-2, og angiv procentdelen af disse indkøb af den deltagende virksomheds samlede indkøb: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Anfør kontaktoplysninger for konkurrent 1, konkurrent 2 og konkurrent 3 i det foreskrevne format:</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EFTERFØLGENDE OMSÆTNINGSLED</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Tidligere sager (indsæt reference til de relevante afsnit)</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Plausibelt produktmarked, der er overvejet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Plausibelt geografisk marked, der er overvejet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Leverandør</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 -2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År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Produkter under udvikling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(Navn)</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Værdi</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Volumen</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Deltagende virksomhed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Deltagende virksomhed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Deltagende virksomhed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Samlet</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Konkurrent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Udfyldes ikke.</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Konkurrent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Konkurrent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Andre</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I alt</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Udfyldes ikke.</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Markedets størrelse</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Beskriv parternes aktiviteter på dette marked:</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Angiv yderligere oplysninger her (hvis der ikke findes tidligere sager, angives parternes synspunkter med hensyn til afgrænsningen af produktmarkedet/det geografiske marked)]:</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Parametre, kilder og metoder anvendt til beregning af markedsandele.  Hvis værdi og volumen ikke er de mest almindelige parametre til beregning af markedsandele på de relevante markeder, angives markedsandelene på grundlag af alternative parametre, og der redegøres nærmere herfor: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Giv oplysninger om parternes produkter under udvikling og deres konkurrenter, herunder deres udviklingsstadium: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Anfør kontaktoplysninger for konkurrent 1, konkurrent 2 og konkurrent 3 i det foreskrevne format:</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Anslå, hvor stor en procentdel af den samlede efterspørgsel efter input i forudgående omsætningsled der udgøres af markedet i det efterfølgende omsætningsled i år X, X-1 og X-2.  Angiv de forskellige brancher, sektorer og slutanvendelser, hvor input fra forudgående omsætningsled kan anvendes, ud over markedet i det efterfølgende omsætningsled, herunder procentdelen af den samlede efterspørgsel efter produktet fra det forudgående led fra hver branche, sektor og/eller slutanvendelse.  Hvis disse oplysninger ikke er tilgængelige for hele markedet, angives andelen af hver parts salg på markedet i det forudgående omsætningsled til dens 10 største kunder (herunder de andre parter, hvis det er relevant):</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Suppler dit svar med yderligere oplysninger, som du ønsker at give Kommissionen.</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DEL 11</w:t>
      </w:r>
    </w:p>
    <w:p w14:paraId="52DF457D" w14:textId="77777777" w:rsidR="002138D6" w:rsidRPr="002138D6" w:rsidRDefault="002138D6" w:rsidP="002138D6">
      <w:pPr>
        <w:pStyle w:val="SectionTitle"/>
        <w:rPr>
          <w:noProof/>
        </w:rPr>
      </w:pPr>
      <w:r>
        <w:rPr>
          <w:noProof/>
        </w:rPr>
        <w:t>Forbehold og undtagelser</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3"/>
        <w:gridCol w:w="1177"/>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En af fusionsparterne har betydelige ikke-kontrollerende aktieposter (dvs. over 10 %) eller gensidige ledelsesposter i selskaber, der er aktive på de samme markeder som en eller flere af de øvrige parter eller på vertikalt forbundne markeder (den erhvervende virksomhed har f.eks. en ikke-kontrollerende minoritetsaktiepost eller fælles direktører i en virksomhed, som er aktiv på det samme marked som målvirksomheden).</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Ja</w:t>
            </w:r>
          </w:p>
          <w:p w14:paraId="52DF4580"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Nej</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En eller flere af parternes konkurrenter har en betydelig ikke-kontrollerende aktiepost (dvs. over 10 %) i en af de deltagende virksomheder.</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Hvis ja: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angiv aktieposten i %: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angiv de rettigheder, der er knyttet til aktieposten: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Ja</w:t>
            </w:r>
          </w:p>
          <w:p w14:paraId="52DF4587"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Nej</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Parterne er aktive på nært beslægtede markeder, og en af parterne har en markedsandel på 30 % eller mere på et af disse markeder ifølge enhver plausibel markedsafgrænsning</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Ja</w:t>
            </w:r>
          </w:p>
          <w:p w14:paraId="52DF458B"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Nej</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Der vil fortsat være færre end tre konkurrenter med markedsandele på over 5 % på et hvilket som helst af de markeder, der giver anledning til horisontale overlapninger eller vertikale forbindelser ifølge enhver plausibel markedsafgrænsning.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Ja</w:t>
            </w:r>
          </w:p>
          <w:p w14:paraId="52DF458F"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Nej</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De relevante markedsandelstærskler overskrides med hensyn til kapacitet ifølge enhver plausibel markedsafgrænsning</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Ja</w:t>
            </w:r>
          </w:p>
          <w:p w14:paraId="52DF4593"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Nej</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Parterne (eller en af dem) er for nylig kommet ind på de overlappende markeder (dvs. er kommet ind på markedet i de seneste tre år)</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Ja</w:t>
            </w:r>
          </w:p>
          <w:p w14:paraId="52DF4597"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Nej</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Parterne er vigtige innovatorer på de overlappende markeder.</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Parterne har markedsført et vigtigt produkt under udvikling inden for de seneste fem år.</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Ja</w:t>
            </w:r>
          </w:p>
          <w:p w14:paraId="52DF459F"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Nej</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Ja</w:t>
            </w:r>
          </w:p>
          <w:p w14:paraId="52DF45A2"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Nej</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Fusionen giver anledning til overlapninger mellem forskellige produkter under udvikling eller mellem produkter under udvikling og markedsførte produkter.</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Ja</w:t>
            </w:r>
          </w:p>
          <w:p w14:paraId="52DF45A6"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Nej</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En af parterne har planer om at ekspandere til produktmarkeder og/eller geografiske markeder, hvor den anden part er aktiv, eller som har en vertikal forbindelse med produkter, hvor den anden part er aktiv.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Redegør for de produkter eller tjenesteydelser, der er berørt af sådanne planer, og deres tidsplan: </w:t>
            </w:r>
            <w:r>
              <w:rPr>
                <w:rFonts w:ascii="Times New Roman" w:hAnsi="Times New Roman"/>
                <w:b/>
                <w:i/>
                <w:noProof/>
                <w:sz w:val="20"/>
              </w:rPr>
              <w:t>[fri tekst].</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Ja</w:t>
            </w:r>
          </w:p>
          <w:p w14:paraId="52DF45AC" w14:textId="77777777" w:rsidR="002138D6" w:rsidRPr="002138D6" w:rsidRDefault="00A669F7"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Nej</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I produktionskæder med mere end to niveauer er parternes individuelle eller samlede markedsandel 30 % eller derover i et hvilket som helst led i værdikæden (med hensyn til værdi, volumen eller kapacitet).</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Ja</w:t>
            </w:r>
          </w:p>
          <w:p w14:paraId="52DF45B0"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Nej</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Joint venture-selskabets årlige omsætning forventes væsentligt at overstige 100 mio. EUR i EØS inden for de følgende 3 år.</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Joint venture-selskabets årlige omsætning forventes væsentligt at overstige 150 mio. EUR i EØS inden for de følgende 3 år.</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Hvis joint venture-selskabets årlige omsætning forventes at overstige 100 mio. EUR i EØS inden for de følgende 3 år bedes du anføre den forventede omsætning for de næste 3 år: </w:t>
            </w:r>
            <w:r>
              <w:rPr>
                <w:rFonts w:ascii="Times New Roman" w:hAnsi="Times New Roman"/>
                <w:b/>
                <w:i/>
                <w:noProof/>
                <w:sz w:val="20"/>
              </w:rPr>
              <w:t>[fri tekst].</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A669F7"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Ja</w:t>
            </w:r>
          </w:p>
          <w:p w14:paraId="52DF45BA" w14:textId="77777777" w:rsidR="002138D6" w:rsidRPr="002138D6" w:rsidRDefault="00A669F7"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Nej</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A669F7"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Ja</w:t>
            </w:r>
          </w:p>
          <w:p w14:paraId="52DF45BE" w14:textId="77777777" w:rsidR="002138D6" w:rsidRPr="002138D6" w:rsidRDefault="00A669F7"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sz w:val="20"/>
                    <w:szCs w:val="20"/>
                  </w:rPr>
                  <w:t>☐</w:t>
                </w:r>
              </w:sdtContent>
            </w:sdt>
            <w:r w:rsidR="00B77EE0">
              <w:rPr>
                <w:rFonts w:ascii="Times New Roman" w:hAnsi="Times New Roman"/>
                <w:noProof/>
                <w:sz w:val="20"/>
              </w:rPr>
              <w:t xml:space="preserve"> Nej</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Hvis et af ovenstående spørgsmål blev besvaret med "ja", forklares det, hvorfor sagen bør behandles efter meddelelsen om en forenklet procedure. Angiv alle relevante oplysninger: </w:t>
            </w:r>
            <w:r>
              <w:rPr>
                <w:rFonts w:ascii="Times New Roman" w:hAnsi="Times New Roman"/>
                <w:b/>
                <w:i/>
                <w:noProof/>
                <w:sz w:val="20"/>
              </w:rPr>
              <w:t>[fri tekst].</w:t>
            </w:r>
          </w:p>
        </w:tc>
      </w:tr>
    </w:tbl>
    <w:p w14:paraId="52DF45C3" w14:textId="77777777" w:rsidR="002138D6" w:rsidRPr="002138D6" w:rsidRDefault="002138D6" w:rsidP="002138D6">
      <w:pPr>
        <w:pStyle w:val="SectionTitle"/>
        <w:spacing w:before="360"/>
        <w:rPr>
          <w:noProof/>
        </w:rPr>
      </w:pPr>
      <w:r>
        <w:rPr>
          <w:noProof/>
        </w:rPr>
        <w:t>DEL 12</w:t>
      </w:r>
    </w:p>
    <w:p w14:paraId="52DF45C4" w14:textId="77777777" w:rsidR="002138D6" w:rsidRPr="002138D6" w:rsidRDefault="002138D6" w:rsidP="002138D6">
      <w:pPr>
        <w:pStyle w:val="SectionTitle"/>
        <w:rPr>
          <w:noProof/>
        </w:rPr>
      </w:pPr>
      <w:r>
        <w:rPr>
          <w:noProof/>
        </w:rPr>
        <w:t>Et joint venture-selskabs samarbejdsmæssige virkninger</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Bibeholder to eller flere moderselskaber aktiviteter på samme marked som joint venture-selskabet eller på et marked i et forudgående eller efterfølgende omsætningsled i forhold til dette marked eller på et nært beslægtet tilstødende marked?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Ja</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Nej</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Modervirksomhed</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Markedet</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Omsætning</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Markedsandel</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Joint venture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Markedet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Omsætning</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Markedsandel</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Forklar, om kriterierne i artikel 101, stk. 1 og 3, i traktaten om Den Europæiske Unions funktionsmåde og, hvis det er relevant, de tilsvarende bestemmelser i EØS-aftalen er opfyldt i dette tilfælde.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Suppler dit svar med yderligere oplysninger, som du ønsker at give Kommissionen. </w:t>
      </w:r>
    </w:p>
    <w:p w14:paraId="52DF45D7" w14:textId="77777777" w:rsidR="002138D6" w:rsidRPr="002138D6" w:rsidRDefault="002138D6" w:rsidP="002138D6">
      <w:pPr>
        <w:pStyle w:val="SectionTitle"/>
        <w:rPr>
          <w:noProof/>
        </w:rPr>
      </w:pPr>
      <w:r>
        <w:rPr>
          <w:noProof/>
        </w:rPr>
        <w:t>DEL 13</w:t>
      </w:r>
    </w:p>
    <w:p w14:paraId="52DF45D8" w14:textId="77777777" w:rsidR="002138D6" w:rsidRPr="002138D6" w:rsidRDefault="002138D6" w:rsidP="002138D6">
      <w:pPr>
        <w:pStyle w:val="SectionTitle"/>
        <w:rPr>
          <w:noProof/>
        </w:rPr>
      </w:pPr>
      <w:r>
        <w:rPr>
          <w:noProof/>
        </w:rPr>
        <w:t>Kontaktoplysninger</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Anmeldende part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Anmeldende part 2 (hvis relevant)</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Navn</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Navn</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Adresse</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Adresse</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E-mailadresse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E-mailadresse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Websted</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Websted</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Målselskab</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Navn</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E-mailadresse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Adresse</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Websted</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Bemyndiget repræsentant for den anmeldende part</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Bemyndiget repræsentant for den anmeldende part 2</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Navn</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Navn</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Organisation</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Organisation</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Adresse</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Adresse</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Telefonnummer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E-mailadresse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E-mailadresse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DEL 14</w:t>
      </w:r>
    </w:p>
    <w:p w14:paraId="52DF4608" w14:textId="77777777" w:rsidR="002138D6" w:rsidRPr="002138D6" w:rsidRDefault="002138D6" w:rsidP="002138D6">
      <w:pPr>
        <w:pStyle w:val="SectionTitle"/>
        <w:rPr>
          <w:noProof/>
        </w:rPr>
      </w:pPr>
      <w:r>
        <w:rPr>
          <w:noProof/>
        </w:rPr>
        <w:t>Bilag</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A669F7"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B77EE0">
                  <w:rPr>
                    <w:rFonts w:ascii="Segoe UI Symbol" w:eastAsia="MS Gothic" w:hAnsi="Segoe UI Symbol" w:cs="Segoe UI Symbol"/>
                    <w:noProof/>
                  </w:rPr>
                  <w:t>☐</w:t>
                </w:r>
              </w:sdtContent>
            </w:sdt>
            <w:r w:rsidR="00B77EE0">
              <w:rPr>
                <w:rFonts w:ascii="Times New Roman" w:hAnsi="Times New Roman"/>
                <w:noProof/>
              </w:rPr>
              <w:t xml:space="preserve"> Dokumenter, der gennemfører fusionen</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Bestemmelser om ændring af kontrol:</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Bestemmelser om fuld funktionalitet: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A669F7"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Originale fuldmagtsdokumenter (fra den/de anmeldende part(er))</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A669F7"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Omsætningsdata – EØS-fordeling</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A669F7"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Metode til beregning af markedsandele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A669F7"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Hvis fusionen giver anledning til en eller flere horisontale overlapninger og/eller vertikale forbindelse i EØS, vedlægges: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kopier af alle præsentationer, der er udarbejdet af eller til eller modtaget af et medlem af direktionen eller bestyrelsen, alt efter hvad der i lyset af ledelsesstrukturen er relevant, eller enhver anden person, som udøver, har fået uddelegeret eller er blevet betroet tilsvarende funktioner, eller generalforsamlingen, med henblik på analyse af den anmeldte fusion</w:t>
            </w:r>
          </w:p>
          <w:p w14:paraId="52DF4618" w14:textId="77777777" w:rsidR="002138D6" w:rsidRPr="000457A8" w:rsidRDefault="002138D6" w:rsidP="00D50649">
            <w:pPr>
              <w:ind w:left="360"/>
              <w:contextualSpacing/>
              <w:rPr>
                <w:rFonts w:ascii="Times New Roman" w:eastAsia="Times New Roman" w:hAnsi="Times New Roman" w:cs="Times New Roman"/>
                <w:noProof/>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en angivelse af den eventuelle internetadresse, hvor der er adgang til alle fusionsparternes seneste årsberetninger og -regnskaber, eller, hvis en sådan internetadresse ikke findes, kopier af fusionsparternes seneste årsberetninger og -regnskaber.</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A669F7"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Andre bilag</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Beskriv nærmere.</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DEL 15</w:t>
      </w:r>
    </w:p>
    <w:p w14:paraId="52DF4620" w14:textId="77777777" w:rsidR="002138D6" w:rsidRPr="002138D6" w:rsidRDefault="002138D6" w:rsidP="002138D6">
      <w:pPr>
        <w:pStyle w:val="SectionTitle"/>
        <w:rPr>
          <w:noProof/>
        </w:rPr>
      </w:pPr>
      <w:r>
        <w:rPr>
          <w:noProof/>
        </w:rPr>
        <w:t>Andre anmeldelser</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Skal fusionen anmeldes i andre jurisdiktioner?</w:t>
      </w:r>
    </w:p>
    <w:p w14:paraId="52DF4623" w14:textId="77777777" w:rsidR="002138D6" w:rsidRPr="002138D6" w:rsidRDefault="00A669F7"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B77EE0">
            <w:rPr>
              <w:rFonts w:ascii="Segoe UI Symbol" w:eastAsia="Calibri" w:hAnsi="Segoe UI Symbol" w:cs="Segoe UI Symbol"/>
              <w:b/>
              <w:noProof/>
            </w:rPr>
            <w:t>☐</w:t>
          </w:r>
        </w:sdtContent>
      </w:sdt>
      <w:r w:rsidR="00B77EE0">
        <w:rPr>
          <w:rFonts w:ascii="Times New Roman" w:hAnsi="Times New Roman"/>
          <w:noProof/>
        </w:rPr>
        <w:t xml:space="preserve"> Ja </w:t>
      </w:r>
    </w:p>
    <w:p w14:paraId="52DF4624" w14:textId="77777777" w:rsidR="002138D6" w:rsidRPr="002138D6" w:rsidRDefault="00A669F7"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B77EE0">
            <w:rPr>
              <w:rFonts w:ascii="Segoe UI Symbol" w:eastAsia="Calibri" w:hAnsi="Segoe UI Symbol" w:cs="Segoe UI Symbol"/>
              <w:b/>
              <w:noProof/>
            </w:rPr>
            <w:t>☐</w:t>
          </w:r>
        </w:sdtContent>
      </w:sdt>
      <w:r w:rsidR="00B77EE0">
        <w:rPr>
          <w:rFonts w:ascii="Times New Roman" w:hAnsi="Times New Roman"/>
          <w:noProof/>
        </w:rPr>
        <w:t xml:space="preserve"> Nej</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Hvis ja, angives de her:</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Angiv, om der er indgivet eller er planer om at indgive en anmeldelse efter artikel 20 i Europa-Parlamentets og Rådets forordning (EU) 2022/2560 af 14. december 2022 om udenlandske subsidier, der fordrejer det indre marked (EUT L 330 af 23.12.2022, s. 1).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DEL 16</w:t>
      </w:r>
    </w:p>
    <w:p w14:paraId="52DF462A" w14:textId="77777777" w:rsidR="002138D6" w:rsidRPr="002138D6" w:rsidRDefault="002138D6" w:rsidP="002138D6">
      <w:pPr>
        <w:pStyle w:val="SectionTitle"/>
        <w:rPr>
          <w:noProof/>
        </w:rPr>
      </w:pPr>
      <w:r>
        <w:rPr>
          <w:noProof/>
        </w:rPr>
        <w:t>Erklæring</w:t>
      </w:r>
    </w:p>
    <w:p w14:paraId="52DF462B" w14:textId="77777777" w:rsidR="002138D6" w:rsidRPr="002138D6" w:rsidRDefault="00A669F7"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Den anmeldende part/de anmeldende parter erklærer, at oplysningerne i denne meddelelse efter bedste overbevisning er sande, korrekte og fuldstændige, at der er medsendt ægte og fuldstændige kopier af alle relevante dokumenter, at alle skøn er angivet som værende skøn og foretaget efter bedste overbevisning på grundlag af alle kendte forhold, og at alle antagelser er fremsat i god tro.</w:t>
      </w:r>
    </w:p>
    <w:p w14:paraId="52DF462C" w14:textId="77777777" w:rsidR="002138D6" w:rsidRPr="002138D6" w:rsidRDefault="00A669F7"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B77EE0">
            <w:rPr>
              <w:rFonts w:ascii="Segoe UI Symbol" w:eastAsia="Calibri" w:hAnsi="Segoe UI Symbol" w:cs="Segoe UI Symbol"/>
              <w:noProof/>
            </w:rPr>
            <w:t>☐</w:t>
          </w:r>
        </w:sdtContent>
      </w:sdt>
      <w:r w:rsidR="00B77EE0">
        <w:rPr>
          <w:rFonts w:ascii="Times New Roman" w:hAnsi="Times New Roman"/>
          <w:noProof/>
        </w:rPr>
        <w:t xml:space="preserve"> Den anmeldende part/de anmeldende parter er bekendt med fusionsforordningens artikel 14, stk. 1, litra a).</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For digitalt underskrevne formularer er følgende felter kun til orientering. De bør svare til metadataene for de(n) tilsvarende elektroniske signatur(er).</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Dato:</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[Underskriver 1]</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Navn:</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Organisation:</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Stilling:</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Adresse:</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Telefon:</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E-mailadresse:</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["e-underskrevet"/underskrift]</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[underskriver 2, hvis relevant]</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Navn:</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Organisation:</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Stilling:</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Adresse:</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Telefon:</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E-mailadresse:</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["e-underskrevet"/underskrift]</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553AB" w14:textId="77777777" w:rsidR="001056DA" w:rsidRDefault="001056DA" w:rsidP="00B624FB">
      <w:pPr>
        <w:spacing w:after="0" w:line="240" w:lineRule="auto"/>
      </w:pPr>
      <w:r>
        <w:separator/>
      </w:r>
    </w:p>
  </w:endnote>
  <w:endnote w:type="continuationSeparator" w:id="0">
    <w:p w14:paraId="1095A05F" w14:textId="77777777" w:rsidR="001056DA" w:rsidRDefault="001056DA"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DA642" w14:textId="348B8AB5" w:rsidR="00E1618E" w:rsidRPr="00A669F7" w:rsidRDefault="00E1618E" w:rsidP="00A669F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0457A8" w:rsidRDefault="000457A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47A77A3B" w:rsidR="000457A8" w:rsidRPr="00AC7A35" w:rsidRDefault="000457A8" w:rsidP="00D50649">
    <w:pPr>
      <w:pStyle w:val="Footer"/>
      <w:rPr>
        <w:rFonts w:ascii="Arial" w:hAnsi="Arial" w:cs="Arial"/>
        <w:b/>
        <w:sz w:val="48"/>
      </w:rPr>
    </w:pPr>
    <w:r>
      <w:rPr>
        <w:rFonts w:ascii="Arial" w:hAnsi="Arial"/>
        <w:b/>
        <w:sz w:val="48"/>
      </w:rPr>
      <w:t>DA</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E1618E">
      <w:rPr>
        <w:rFonts w:ascii="Times New Roman" w:hAnsi="Times New Roman" w:cs="Times New Roman"/>
        <w:noProof/>
      </w:rPr>
      <w:t>20</w:t>
    </w:r>
    <w:r>
      <w:rPr>
        <w:rFonts w:ascii="Times New Roman" w:hAnsi="Times New Roman" w:cs="Times New Roman"/>
      </w:rPr>
      <w:fldChar w:fldCharType="end"/>
    </w:r>
    <w:r>
      <w:tab/>
      <w:t>DA</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0457A8" w:rsidRPr="00AC7A35" w:rsidRDefault="000457A8"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0457A8" w:rsidRDefault="000457A8">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60E44A07" w:rsidR="000457A8" w:rsidRPr="00AC7A35" w:rsidRDefault="000457A8" w:rsidP="00D50649">
    <w:pPr>
      <w:pStyle w:val="FooterLandscape"/>
      <w:rPr>
        <w:rFonts w:ascii="Arial" w:hAnsi="Arial" w:cs="Arial"/>
        <w:b/>
        <w:sz w:val="48"/>
      </w:rPr>
    </w:pPr>
    <w:r>
      <w:rPr>
        <w:rFonts w:ascii="Arial" w:hAnsi="Arial"/>
        <w:b/>
        <w:sz w:val="48"/>
      </w:rPr>
      <w:t>DA</w:t>
    </w:r>
    <w:r>
      <w:tab/>
    </w:r>
    <w:r>
      <w:fldChar w:fldCharType="begin"/>
    </w:r>
    <w:r>
      <w:instrText xml:space="preserve"> PAGE  \* MERGEFORMAT </w:instrText>
    </w:r>
    <w:r>
      <w:fldChar w:fldCharType="separate"/>
    </w:r>
    <w:r w:rsidR="00E1618E">
      <w:rPr>
        <w:noProof/>
      </w:rPr>
      <w:t>22</w:t>
    </w:r>
    <w:r>
      <w:fldChar w:fldCharType="end"/>
    </w:r>
    <w:r>
      <w:tab/>
    </w:r>
    <w:r>
      <w:tab/>
      <w:t>DA</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0457A8" w:rsidRPr="00AC7A35" w:rsidRDefault="000457A8"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0457A8" w:rsidRDefault="000457A8">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7443C4C4" w:rsidR="000457A8" w:rsidRPr="00AC7A35" w:rsidRDefault="000457A8" w:rsidP="00D50649">
    <w:pPr>
      <w:pStyle w:val="FooterLandscape"/>
      <w:rPr>
        <w:rFonts w:ascii="Arial" w:hAnsi="Arial" w:cs="Arial"/>
        <w:b/>
        <w:sz w:val="48"/>
      </w:rPr>
    </w:pPr>
    <w:r>
      <w:rPr>
        <w:rFonts w:ascii="Arial" w:hAnsi="Arial"/>
        <w:b/>
        <w:sz w:val="48"/>
      </w:rPr>
      <w:t>DA</w:t>
    </w:r>
    <w:r>
      <w:tab/>
    </w:r>
    <w:r>
      <w:fldChar w:fldCharType="begin"/>
    </w:r>
    <w:r>
      <w:instrText xml:space="preserve"> PAGE  \* MERGEFORMAT </w:instrText>
    </w:r>
    <w:r>
      <w:fldChar w:fldCharType="separate"/>
    </w:r>
    <w:r w:rsidR="00E1618E">
      <w:rPr>
        <w:noProof/>
      </w:rPr>
      <w:t>23</w:t>
    </w:r>
    <w:r>
      <w:fldChar w:fldCharType="end"/>
    </w:r>
    <w:r>
      <w:tab/>
    </w:r>
    <w:r>
      <w:tab/>
      <w:t>DA</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0457A8" w:rsidRPr="00AC7A35" w:rsidRDefault="000457A8"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0457A8" w:rsidRDefault="000457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864DE" w14:textId="1FB42CD3" w:rsidR="00E1618E" w:rsidRPr="00A669F7" w:rsidRDefault="00A669F7" w:rsidP="00A669F7">
    <w:pPr>
      <w:pStyle w:val="FooterCoverPage"/>
      <w:rPr>
        <w:rFonts w:ascii="Arial" w:hAnsi="Arial" w:cs="Arial"/>
        <w:b/>
        <w:sz w:val="48"/>
      </w:rPr>
    </w:pPr>
    <w:r w:rsidRPr="00A669F7">
      <w:rPr>
        <w:rFonts w:ascii="Arial" w:hAnsi="Arial" w:cs="Arial"/>
        <w:b/>
        <w:sz w:val="48"/>
      </w:rPr>
      <w:t>DA</w:t>
    </w:r>
    <w:r w:rsidRPr="00A669F7">
      <w:rPr>
        <w:rFonts w:ascii="Arial" w:hAnsi="Arial" w:cs="Arial"/>
        <w:b/>
        <w:sz w:val="48"/>
      </w:rPr>
      <w:tab/>
    </w:r>
    <w:r w:rsidRPr="00A669F7">
      <w:rPr>
        <w:rFonts w:ascii="Arial" w:hAnsi="Arial" w:cs="Arial"/>
        <w:b/>
        <w:sz w:val="48"/>
      </w:rPr>
      <w:tab/>
    </w:r>
    <w:r w:rsidRPr="00A669F7">
      <w:tab/>
    </w:r>
    <w:r w:rsidRPr="00A669F7">
      <w:rPr>
        <w:rFonts w:ascii="Arial" w:hAnsi="Arial" w:cs="Arial"/>
        <w:b/>
        <w:sz w:val="48"/>
      </w:rPr>
      <w:t>DA</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1A55CC01" w:rsidR="000457A8" w:rsidRPr="00AC7A35" w:rsidRDefault="000457A8" w:rsidP="00D50649">
    <w:pPr>
      <w:pStyle w:val="Footer"/>
      <w:rPr>
        <w:rFonts w:ascii="Arial" w:hAnsi="Arial" w:cs="Arial"/>
        <w:b/>
        <w:sz w:val="48"/>
      </w:rPr>
    </w:pPr>
    <w:r>
      <w:rPr>
        <w:rFonts w:ascii="Arial" w:hAnsi="Arial"/>
        <w:b/>
        <w:sz w:val="48"/>
      </w:rPr>
      <w:t>DA</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E1618E">
      <w:rPr>
        <w:rFonts w:ascii="Times New Roman" w:hAnsi="Times New Roman" w:cs="Times New Roman"/>
        <w:noProof/>
        <w:sz w:val="24"/>
      </w:rPr>
      <w:t>25</w:t>
    </w:r>
    <w:r>
      <w:rPr>
        <w:rFonts w:ascii="Times New Roman" w:hAnsi="Times New Roman" w:cs="Times New Roman"/>
        <w:sz w:val="24"/>
      </w:rPr>
      <w:fldChar w:fldCharType="end"/>
    </w:r>
    <w:r>
      <w:tab/>
      <w:t>DA</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0457A8" w:rsidRPr="00AC7A35" w:rsidRDefault="000457A8"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0457A8" w:rsidRDefault="000457A8">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063C6831" w:rsidR="000457A8" w:rsidRPr="00AC7A35" w:rsidRDefault="000457A8" w:rsidP="00D50649">
    <w:pPr>
      <w:pStyle w:val="FooterLandscape"/>
      <w:rPr>
        <w:rFonts w:ascii="Arial" w:hAnsi="Arial" w:cs="Arial"/>
        <w:b/>
        <w:sz w:val="48"/>
      </w:rPr>
    </w:pPr>
    <w:r>
      <w:rPr>
        <w:rFonts w:ascii="Arial" w:hAnsi="Arial"/>
        <w:b/>
        <w:sz w:val="48"/>
      </w:rPr>
      <w:t>DA</w:t>
    </w:r>
    <w:r>
      <w:tab/>
    </w:r>
    <w:r>
      <w:fldChar w:fldCharType="begin"/>
    </w:r>
    <w:r>
      <w:instrText xml:space="preserve"> PAGE  \* MERGEFORMAT </w:instrText>
    </w:r>
    <w:r>
      <w:fldChar w:fldCharType="separate"/>
    </w:r>
    <w:r w:rsidR="00E1618E">
      <w:rPr>
        <w:noProof/>
      </w:rPr>
      <w:t>26</w:t>
    </w:r>
    <w:r>
      <w:fldChar w:fldCharType="end"/>
    </w:r>
    <w:r>
      <w:tab/>
    </w:r>
    <w:r>
      <w:tab/>
      <w:t>DA</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0457A8" w:rsidRPr="00AC7A35" w:rsidRDefault="000457A8"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0457A8" w:rsidRDefault="000457A8">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1234CC59" w:rsidR="000457A8" w:rsidRPr="006F0827" w:rsidRDefault="000457A8" w:rsidP="00D50649">
    <w:pPr>
      <w:pStyle w:val="Footer"/>
      <w:rPr>
        <w:rFonts w:ascii="Arial" w:hAnsi="Arial" w:cs="Arial"/>
        <w:b/>
        <w:sz w:val="48"/>
      </w:rPr>
    </w:pPr>
    <w:r>
      <w:rPr>
        <w:rFonts w:ascii="Arial" w:hAnsi="Arial"/>
        <w:b/>
        <w:sz w:val="48"/>
      </w:rPr>
      <w:t>DA</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E1618E">
      <w:rPr>
        <w:rFonts w:ascii="Times New Roman" w:hAnsi="Times New Roman" w:cs="Times New Roman"/>
        <w:noProof/>
        <w:sz w:val="24"/>
      </w:rPr>
      <w:t>32</w:t>
    </w:r>
    <w:r>
      <w:rPr>
        <w:rFonts w:ascii="Times New Roman" w:hAnsi="Times New Roman" w:cs="Times New Roman"/>
        <w:sz w:val="24"/>
      </w:rPr>
      <w:fldChar w:fldCharType="end"/>
    </w:r>
    <w:r>
      <w:tab/>
      <w:t>DA</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0457A8" w:rsidRPr="006F0827" w:rsidRDefault="000457A8"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2D06F" w14:textId="77777777" w:rsidR="00A669F7" w:rsidRPr="00A669F7" w:rsidRDefault="00A669F7" w:rsidP="00A669F7">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0457A8" w:rsidRDefault="000457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0367F863" w:rsidR="000457A8" w:rsidRPr="00AC7A35" w:rsidRDefault="000457A8" w:rsidP="00D50649">
    <w:pPr>
      <w:pStyle w:val="Footer"/>
      <w:rPr>
        <w:rFonts w:ascii="Arial" w:hAnsi="Arial" w:cs="Arial"/>
        <w:b/>
        <w:sz w:val="48"/>
      </w:rPr>
    </w:pPr>
    <w:r>
      <w:rPr>
        <w:rFonts w:ascii="Arial" w:hAnsi="Arial"/>
        <w:b/>
        <w:sz w:val="48"/>
      </w:rPr>
      <w:t>DA</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A669F7">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rPr>
      <w:t>DA</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0457A8" w:rsidRPr="00AC7A35" w:rsidRDefault="000457A8"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0457A8" w:rsidRDefault="000457A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4AF61488" w:rsidR="000457A8" w:rsidRPr="00AC7A35" w:rsidRDefault="000457A8" w:rsidP="00D50649">
    <w:pPr>
      <w:pStyle w:val="FooterLandscape"/>
      <w:rPr>
        <w:rFonts w:ascii="Arial" w:hAnsi="Arial" w:cs="Arial"/>
        <w:b/>
        <w:sz w:val="48"/>
      </w:rPr>
    </w:pPr>
    <w:r>
      <w:rPr>
        <w:rFonts w:ascii="Arial" w:hAnsi="Arial"/>
        <w:b/>
        <w:sz w:val="48"/>
      </w:rPr>
      <w:t>DA</w:t>
    </w:r>
    <w:r>
      <w:tab/>
    </w:r>
    <w:r>
      <w:fldChar w:fldCharType="begin"/>
    </w:r>
    <w:r>
      <w:instrText xml:space="preserve"> PAGE  \* MERGEFORMAT </w:instrText>
    </w:r>
    <w:r>
      <w:fldChar w:fldCharType="separate"/>
    </w:r>
    <w:r w:rsidR="00E1618E">
      <w:rPr>
        <w:noProof/>
      </w:rPr>
      <w:t>19</w:t>
    </w:r>
    <w:r>
      <w:fldChar w:fldCharType="end"/>
    </w:r>
    <w:r>
      <w:tab/>
    </w:r>
    <w:r>
      <w:rPr>
        <w:rFonts w:ascii="Arial" w:hAnsi="Arial"/>
        <w:b/>
        <w:sz w:val="48"/>
      </w:rPr>
      <w:tab/>
      <w:t>DA</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0457A8" w:rsidRPr="00AC7A35" w:rsidRDefault="000457A8"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5BE66" w14:textId="77777777" w:rsidR="001056DA" w:rsidRDefault="001056DA" w:rsidP="00B624FB">
      <w:pPr>
        <w:spacing w:after="0" w:line="240" w:lineRule="auto"/>
      </w:pPr>
      <w:r>
        <w:separator/>
      </w:r>
    </w:p>
  </w:footnote>
  <w:footnote w:type="continuationSeparator" w:id="0">
    <w:p w14:paraId="2A362730" w14:textId="77777777" w:rsidR="001056DA" w:rsidRDefault="001056DA" w:rsidP="00B624FB">
      <w:pPr>
        <w:spacing w:after="0" w:line="240" w:lineRule="auto"/>
      </w:pPr>
      <w:r>
        <w:continuationSeparator/>
      </w:r>
    </w:p>
  </w:footnote>
  <w:footnote w:id="1">
    <w:p w14:paraId="52DF467D" w14:textId="6BAA453E" w:rsidR="000457A8" w:rsidRPr="00846FBB" w:rsidRDefault="000457A8" w:rsidP="002138D6">
      <w:pPr>
        <w:pStyle w:val="FootnoteText"/>
        <w:tabs>
          <w:tab w:val="left" w:pos="709"/>
        </w:tabs>
        <w:ind w:left="426" w:hanging="426"/>
      </w:pPr>
      <w:r>
        <w:rPr>
          <w:rStyle w:val="FootnoteReference"/>
        </w:rPr>
        <w:footnoteRef/>
      </w:r>
      <w:r>
        <w:tab/>
        <w:t xml:space="preserve">Rådets forordning (EF) nr. 139/2004 af 20. januar 2004 om kontrol med fusioner og virksomhedsovertagelser ("fusionsforordningen") (EUT L 24 af 29.1.2004, s. 1), findes på </w:t>
      </w:r>
      <w:hyperlink r:id="rId1" w:history="1">
        <w:r>
          <w:rPr>
            <w:rStyle w:val="Hyperlink"/>
          </w:rPr>
          <w:t>https://eur-lex.europa.eu/legal-content/DA/ALL/?uri=CELEX:32004R0139</w:t>
        </w:r>
      </w:hyperlink>
      <w:r>
        <w:t>.</w:t>
      </w:r>
    </w:p>
  </w:footnote>
  <w:footnote w:id="2">
    <w:p w14:paraId="52DF467E" w14:textId="77777777" w:rsidR="000457A8" w:rsidRPr="00D25448" w:rsidRDefault="000457A8" w:rsidP="002138D6">
      <w:pPr>
        <w:pStyle w:val="FootnoteText"/>
        <w:tabs>
          <w:tab w:val="left" w:pos="709"/>
        </w:tabs>
        <w:ind w:left="426" w:hanging="426"/>
      </w:pPr>
      <w:r>
        <w:rPr>
          <w:rStyle w:val="FootnoteReference"/>
        </w:rPr>
        <w:footnoteRef/>
      </w:r>
      <w:r>
        <w:tab/>
        <w:t>EUT L [X] af [X].[X].[X], s. [X].</w:t>
      </w:r>
    </w:p>
  </w:footnote>
  <w:footnote w:id="3">
    <w:p w14:paraId="52DF467F" w14:textId="77777777" w:rsidR="000457A8" w:rsidRPr="00D25448" w:rsidRDefault="000457A8" w:rsidP="002138D6">
      <w:pPr>
        <w:pStyle w:val="FootnoteText"/>
        <w:tabs>
          <w:tab w:val="left" w:pos="709"/>
        </w:tabs>
        <w:ind w:left="426" w:hanging="426"/>
      </w:pPr>
      <w:r>
        <w:rPr>
          <w:rStyle w:val="FootnoteReference"/>
        </w:rPr>
        <w:footnoteRef/>
      </w:r>
      <w:r>
        <w:tab/>
        <w:t xml:space="preserve">Kommissionens meddelelse om forenklet behandling af bestemte fusioner efter Rådets forordning (EF) nr. 139/2004 (EUT C [X] af [X].[X].[X], s. [X]) ("meddelelsen om en forenklet procedure"). </w:t>
      </w:r>
    </w:p>
  </w:footnote>
  <w:footnote w:id="4">
    <w:p w14:paraId="52DF4680" w14:textId="77777777" w:rsidR="000457A8" w:rsidRPr="00D25448" w:rsidRDefault="000457A8" w:rsidP="002138D6">
      <w:pPr>
        <w:pStyle w:val="FootnoteText"/>
        <w:tabs>
          <w:tab w:val="left" w:pos="709"/>
        </w:tabs>
        <w:ind w:left="426" w:hanging="426"/>
      </w:pPr>
      <w:r>
        <w:rPr>
          <w:rStyle w:val="FootnoteReference"/>
        </w:rPr>
        <w:footnoteRef/>
      </w:r>
      <w:r>
        <w:tab/>
        <w:t xml:space="preserve">Udtrykket "omsætning" henviser til joint venture-selskabets omsætning på anmeldelsestidspunktet. Joint venture-selskabets omsætning skal beregnes på grundlag af moderselskabernes eller joint venture-selskabets seneste reviderede regnskaber, for så vidt der foreligger særskilte regnskaber for de ressourcer, der er samlet i joint venture-selskabet. </w:t>
      </w:r>
    </w:p>
  </w:footnote>
  <w:footnote w:id="5">
    <w:p w14:paraId="52DF4681" w14:textId="77777777" w:rsidR="000457A8" w:rsidRPr="00D25448" w:rsidRDefault="000457A8" w:rsidP="002138D6">
      <w:pPr>
        <w:pStyle w:val="FootnoteText"/>
        <w:tabs>
          <w:tab w:val="left" w:pos="709"/>
        </w:tabs>
        <w:ind w:left="426" w:hanging="426"/>
      </w:pPr>
      <w:r>
        <w:rPr>
          <w:rStyle w:val="FootnoteReference"/>
        </w:rPr>
        <w:footnoteRef/>
      </w:r>
      <w:r>
        <w:tab/>
        <w:t xml:space="preserve">Meddelelsen om den forenklede procedure, punkt 5, litra a). </w:t>
      </w:r>
    </w:p>
  </w:footnote>
  <w:footnote w:id="6">
    <w:p w14:paraId="52DF4682" w14:textId="77777777" w:rsidR="000457A8" w:rsidRPr="00846FBB" w:rsidRDefault="000457A8" w:rsidP="002138D6">
      <w:pPr>
        <w:pStyle w:val="FootnoteText"/>
        <w:tabs>
          <w:tab w:val="left" w:pos="709"/>
        </w:tabs>
        <w:ind w:left="426" w:hanging="426"/>
      </w:pPr>
      <w:r>
        <w:rPr>
          <w:rStyle w:val="FootnoteReference"/>
        </w:rPr>
        <w:footnoteRef/>
      </w:r>
      <w:r>
        <w:tab/>
        <w:t xml:space="preserve">Meddelelsen om den forenklede procedure, punkt 5, litra b). </w:t>
      </w:r>
    </w:p>
  </w:footnote>
  <w:footnote w:id="7">
    <w:p w14:paraId="52DF4683" w14:textId="77777777" w:rsidR="000457A8" w:rsidRPr="00D25448" w:rsidRDefault="000457A8" w:rsidP="002138D6">
      <w:pPr>
        <w:pStyle w:val="FootnoteText"/>
        <w:tabs>
          <w:tab w:val="left" w:pos="709"/>
        </w:tabs>
        <w:ind w:left="426" w:hanging="426"/>
      </w:pPr>
      <w:r>
        <w:rPr>
          <w:rStyle w:val="FootnoteReference"/>
        </w:rPr>
        <w:footnoteRef/>
      </w:r>
      <w:r>
        <w:tab/>
        <w:t>Meddelelsen om den forenklede procedure, punkt 5, litra c).</w:t>
      </w:r>
    </w:p>
  </w:footnote>
  <w:footnote w:id="8">
    <w:p w14:paraId="52DF4684" w14:textId="77777777" w:rsidR="000457A8" w:rsidRPr="00D25448" w:rsidRDefault="000457A8" w:rsidP="002138D6">
      <w:pPr>
        <w:pStyle w:val="FootnoteText"/>
        <w:tabs>
          <w:tab w:val="left" w:pos="709"/>
        </w:tabs>
        <w:ind w:left="426" w:hanging="426"/>
      </w:pPr>
      <w:r>
        <w:rPr>
          <w:rStyle w:val="FootnoteReference"/>
        </w:rPr>
        <w:footnoteRef/>
      </w:r>
      <w:r>
        <w:tab/>
        <w:t xml:space="preserve">Meddelelsen om den forenklede procedure, punkt 5, litra d). </w:t>
      </w:r>
    </w:p>
  </w:footnote>
  <w:footnote w:id="9">
    <w:p w14:paraId="52DF4685" w14:textId="77777777" w:rsidR="000457A8" w:rsidRPr="00D25448" w:rsidRDefault="000457A8" w:rsidP="002138D6">
      <w:pPr>
        <w:pStyle w:val="FootnoteText"/>
        <w:tabs>
          <w:tab w:val="left" w:pos="709"/>
        </w:tabs>
        <w:ind w:left="426" w:hanging="426"/>
      </w:pPr>
      <w:r>
        <w:rPr>
          <w:rStyle w:val="FootnoteReference"/>
        </w:rPr>
        <w:footnoteRef/>
      </w:r>
      <w:r>
        <w:tab/>
        <w:t xml:space="preserve">Meddelelsen om den forenklede procedure, punkt 5, litra e). </w:t>
      </w:r>
    </w:p>
  </w:footnote>
  <w:footnote w:id="10">
    <w:p w14:paraId="52DF4686" w14:textId="77777777" w:rsidR="000457A8" w:rsidRPr="00846FBB" w:rsidRDefault="000457A8" w:rsidP="002138D6">
      <w:pPr>
        <w:pStyle w:val="FootnoteText"/>
        <w:tabs>
          <w:tab w:val="left" w:pos="709"/>
        </w:tabs>
        <w:ind w:left="426" w:hanging="426"/>
      </w:pPr>
      <w:r>
        <w:rPr>
          <w:rStyle w:val="FootnoteReference"/>
        </w:rPr>
        <w:footnoteRef/>
      </w:r>
      <w:r>
        <w:tab/>
        <w:t xml:space="preserve">Se punkt 8 i meddelelsen om en forenklet procedure. </w:t>
      </w:r>
    </w:p>
  </w:footnote>
  <w:footnote w:id="11">
    <w:p w14:paraId="52DF4687" w14:textId="77777777" w:rsidR="000457A8" w:rsidRPr="00D25448" w:rsidRDefault="000457A8" w:rsidP="002138D6">
      <w:pPr>
        <w:pStyle w:val="FootnoteText"/>
        <w:tabs>
          <w:tab w:val="left" w:pos="709"/>
        </w:tabs>
        <w:ind w:left="426" w:hanging="426"/>
      </w:pPr>
      <w:r>
        <w:rPr>
          <w:rStyle w:val="FootnoteReference"/>
        </w:rPr>
        <w:footnoteRef/>
      </w:r>
      <w:r>
        <w:tab/>
        <w:t xml:space="preserve">Meddelelsen om den forenklede procedure, punkt 9. </w:t>
      </w:r>
    </w:p>
  </w:footnote>
  <w:footnote w:id="12">
    <w:p w14:paraId="52DF4688" w14:textId="77777777" w:rsidR="000457A8" w:rsidRPr="00D25448" w:rsidRDefault="000457A8" w:rsidP="002138D6">
      <w:pPr>
        <w:pStyle w:val="FootnoteText"/>
        <w:ind w:left="426" w:hanging="426"/>
      </w:pPr>
      <w:r>
        <w:rPr>
          <w:rStyle w:val="FootnoteReference"/>
        </w:rPr>
        <w:footnoteRef/>
      </w:r>
      <w:r>
        <w:tab/>
        <w:t>Meddelelsen om den forenklede procedure, punkt 9.</w:t>
      </w:r>
    </w:p>
  </w:footnote>
  <w:footnote w:id="13">
    <w:p w14:paraId="52DF4689" w14:textId="77777777" w:rsidR="000457A8" w:rsidRPr="00846FBB" w:rsidRDefault="000457A8" w:rsidP="002138D6">
      <w:pPr>
        <w:pStyle w:val="FootnoteText1"/>
        <w:tabs>
          <w:tab w:val="left" w:pos="709"/>
        </w:tabs>
        <w:ind w:left="426" w:hanging="426"/>
        <w:contextualSpacing/>
      </w:pPr>
      <w:r>
        <w:rPr>
          <w:rStyle w:val="FootnoteReference"/>
        </w:rPr>
        <w:footnoteRef/>
      </w:r>
      <w:r>
        <w:tab/>
        <w:t xml:space="preserve">Anmodningen om tildeling af sagsbehandlere kan findes på: </w:t>
      </w:r>
      <w:hyperlink r:id="rId2" w:history="1">
        <w:r>
          <w:rPr>
            <w:rStyle w:val="Hyperlink2"/>
          </w:rPr>
          <w:t>https://ec.europa.eu/competition-policy/mergers/practical-information_en</w:t>
        </w:r>
      </w:hyperlink>
      <w:r>
        <w:t xml:space="preserve">. </w:t>
      </w:r>
    </w:p>
  </w:footnote>
  <w:footnote w:id="14">
    <w:p w14:paraId="52DF468A" w14:textId="77777777" w:rsidR="000457A8" w:rsidRPr="00D25448" w:rsidRDefault="000457A8" w:rsidP="002138D6">
      <w:pPr>
        <w:pStyle w:val="FootnoteText1"/>
        <w:tabs>
          <w:tab w:val="left" w:pos="709"/>
        </w:tabs>
        <w:ind w:left="426" w:hanging="426"/>
        <w:contextualSpacing/>
      </w:pPr>
      <w:r>
        <w:rPr>
          <w:rStyle w:val="FootnoteReference"/>
        </w:rPr>
        <w:footnoteRef/>
      </w:r>
      <w:r>
        <w:tab/>
        <w:t xml:space="preserve">Navnlig fusioner, som falder ind under punkt 5, litra a) og c), i meddelelsen om en forenklet procedure (se meddelelsen om en forenklet procedure, punkt 27). </w:t>
      </w:r>
    </w:p>
  </w:footnote>
  <w:footnote w:id="15">
    <w:p w14:paraId="52DF468B" w14:textId="1B974BE3" w:rsidR="000457A8" w:rsidRPr="00846FBB" w:rsidRDefault="000457A8" w:rsidP="002138D6">
      <w:pPr>
        <w:pStyle w:val="FootnoteText1"/>
        <w:tabs>
          <w:tab w:val="left" w:pos="709"/>
        </w:tabs>
        <w:ind w:left="426" w:hanging="426"/>
      </w:pPr>
      <w:r>
        <w:rPr>
          <w:rStyle w:val="FootnoteReference"/>
        </w:rPr>
        <w:footnoteRef/>
      </w:r>
      <w:r>
        <w:tab/>
        <w:t xml:space="preserve">EUT L 295 af 21.11.2018, s. 39, findes på </w:t>
      </w:r>
      <w:hyperlink r:id="rId3" w:history="1">
        <w:r>
          <w:rPr>
            <w:rStyle w:val="Hyperlink"/>
          </w:rPr>
          <w:t>https://eur-lex.europa.eu/legal-content/DA/TXT/?uri=CELEX:32018R1725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Se også en databeskyttelseserklæring vedrørende fusionsundersøgelser på </w:t>
      </w:r>
      <w:hyperlink r:id="rId4" w:history="1">
        <w:r>
          <w:rPr>
            <w:rStyle w:val="Hyperlink2"/>
          </w:rPr>
          <w:t>https://ec.europa.eu/competition-policy/index/privacy-policy-competition-investigations_en</w:t>
        </w:r>
      </w:hyperlink>
      <w:r>
        <w:t>.</w:t>
      </w:r>
    </w:p>
  </w:footnote>
  <w:footnote w:id="16">
    <w:p w14:paraId="52DF468C" w14:textId="77777777" w:rsidR="000457A8" w:rsidRPr="002F1A8F" w:rsidRDefault="000457A8" w:rsidP="002138D6">
      <w:pPr>
        <w:pStyle w:val="FootnoteText"/>
        <w:ind w:left="426" w:hanging="426"/>
      </w:pPr>
      <w:r>
        <w:rPr>
          <w:rStyle w:val="FootnoteReference"/>
        </w:rPr>
        <w:footnoteRef/>
      </w:r>
      <w:r>
        <w:t xml:space="preserve"> </w:t>
      </w:r>
      <w:r>
        <w:tab/>
        <w:t xml:space="preserve">Der findes en model for fuldmagtsdokument på </w:t>
      </w:r>
      <w:hyperlink r:id="rId5" w:history="1">
        <w:r>
          <w:rPr>
            <w:rStyle w:val="Hyperlink"/>
          </w:rPr>
          <w:t>https://ec.europa.eu/competition/mergers/legislation/power_of_attorney_template_en.docx</w:t>
        </w:r>
      </w:hyperlink>
      <w:r>
        <w:t xml:space="preserve">. </w:t>
      </w:r>
    </w:p>
  </w:footnote>
  <w:footnote w:id="17">
    <w:p w14:paraId="52DF468D" w14:textId="77777777" w:rsidR="000457A8" w:rsidRPr="000457A8" w:rsidRDefault="000457A8" w:rsidP="002138D6">
      <w:pPr>
        <w:pStyle w:val="FootnoteText1"/>
        <w:tabs>
          <w:tab w:val="left" w:pos="709"/>
        </w:tabs>
        <w:ind w:left="426" w:hanging="426"/>
        <w:rPr>
          <w:lang w:val="fr-BE"/>
        </w:rPr>
      </w:pPr>
      <w:r>
        <w:rPr>
          <w:rStyle w:val="FootnoteReference"/>
        </w:rPr>
        <w:footnoteRef/>
      </w:r>
      <w:r w:rsidRPr="000457A8">
        <w:rPr>
          <w:lang w:val="fr-BE"/>
        </w:rPr>
        <w:tab/>
        <w:t xml:space="preserve">Se </w:t>
      </w:r>
      <w:hyperlink r:id="rId6" w:history="1">
        <w:r w:rsidRPr="000457A8">
          <w:rPr>
            <w:rStyle w:val="Hyperlink2"/>
            <w:lang w:val="fr-BE"/>
          </w:rPr>
          <w:t>https://ec.europa.eu/competition-policy/mergers/practical-information_en</w:t>
        </w:r>
      </w:hyperlink>
      <w:r w:rsidRPr="000457A8">
        <w:rPr>
          <w:rStyle w:val="Hyperlink2"/>
          <w:lang w:val="fr-BE"/>
        </w:rPr>
        <w:t>.</w:t>
      </w:r>
    </w:p>
  </w:footnote>
  <w:footnote w:id="18">
    <w:p w14:paraId="52DF468E" w14:textId="003656A3" w:rsidR="000457A8" w:rsidRPr="00846FBB" w:rsidRDefault="000457A8" w:rsidP="002138D6">
      <w:pPr>
        <w:pStyle w:val="FootnoteText1"/>
        <w:tabs>
          <w:tab w:val="left" w:pos="709"/>
        </w:tabs>
        <w:ind w:left="426" w:hanging="426"/>
        <w:contextualSpacing/>
      </w:pPr>
      <w:r>
        <w:rPr>
          <w:rStyle w:val="FootnoteReference"/>
        </w:rPr>
        <w:footnoteRef/>
      </w:r>
      <w:r>
        <w:tab/>
        <w:t xml:space="preserve">En fusion opstår, når to eller flere hidtil uafhængige virksomheder sammensmeltes i en ny virksomhed og ophører med at bestå som selvstændige juridiske enheder. For yderligere oplysninger og vejledning om jurisdiktion se punkt 9 og 10 i Kommissionens konsoliderede meddelelse om jurisdiktion efter Rådets forordning (EF) nr. 139/2004 om kontrol med fusioner og virksomhedsovertagelser (EUT C 95 af 16.4.2008, s. 1), findes på </w:t>
      </w:r>
      <w:hyperlink r:id="rId7" w:history="1">
        <w:r>
          <w:rPr>
            <w:rStyle w:val="Hyperlink"/>
          </w:rPr>
          <w:t>https://eur-lex.europa.eu/legal-content/DA/TXT/?uri=CELEX:52008XC0416(08)</w:t>
        </w:r>
      </w:hyperlink>
    </w:p>
  </w:footnote>
  <w:footnote w:id="19">
    <w:p w14:paraId="52DF468F" w14:textId="77777777" w:rsidR="000457A8" w:rsidRPr="00846FBB" w:rsidRDefault="000457A8" w:rsidP="002138D6">
      <w:pPr>
        <w:pStyle w:val="FootnoteText1"/>
        <w:tabs>
          <w:tab w:val="left" w:pos="709"/>
        </w:tabs>
        <w:ind w:left="426" w:hanging="426"/>
        <w:contextualSpacing/>
      </w:pPr>
      <w:r>
        <w:rPr>
          <w:rStyle w:val="FootnoteReference"/>
        </w:rPr>
        <w:footnoteRef/>
      </w:r>
      <w:r>
        <w:tab/>
        <w:t xml:space="preserve">Dette scenario vedrører erhvervelse af fælles kontrol over målvirksomheder, som ikke tidligere var kontrolleret af nogen af de parter, der erhverver fælles kontrol (dvs. erhvervelse af kontrol over en virksomhed fra en ikketilknyttet tredjepart).  Se især Kommissionens konsoliderede meddelelse om jurisdiktion, punkt 91. </w:t>
      </w:r>
    </w:p>
  </w:footnote>
  <w:footnote w:id="20">
    <w:p w14:paraId="52DF4690" w14:textId="77777777" w:rsidR="000457A8" w:rsidRPr="00846FBB" w:rsidRDefault="000457A8" w:rsidP="002138D6">
      <w:pPr>
        <w:pStyle w:val="FootnoteText1"/>
        <w:tabs>
          <w:tab w:val="left" w:pos="709"/>
        </w:tabs>
        <w:ind w:left="426" w:hanging="426"/>
        <w:contextualSpacing/>
      </w:pPr>
      <w:r>
        <w:rPr>
          <w:rStyle w:val="FootnoteReference"/>
        </w:rPr>
        <w:footnoteRef/>
      </w:r>
      <w:r>
        <w:tab/>
        <w:t>Denne kategori henviser til oprettelse af et nystiftet joint venture, hvortil moderselskaberne ikke overfører en eksisterende økonomisk aktivitet (dvs. et datterselskab eller en virksomhed med markedstilstedeværelse) eller kun overfører aktiver, som ikke i sig selv udgør en virksomhed.</w:t>
      </w:r>
    </w:p>
  </w:footnote>
  <w:footnote w:id="21">
    <w:p w14:paraId="52DF4691" w14:textId="77777777" w:rsidR="000457A8" w:rsidRPr="00846FBB" w:rsidRDefault="000457A8" w:rsidP="002138D6">
      <w:pPr>
        <w:pStyle w:val="FootnoteText1"/>
        <w:tabs>
          <w:tab w:val="left" w:pos="709"/>
        </w:tabs>
        <w:ind w:left="426" w:hanging="426"/>
      </w:pPr>
      <w:r>
        <w:rPr>
          <w:rStyle w:val="FootnoteReference"/>
        </w:rPr>
        <w:footnoteRef/>
      </w:r>
      <w:r>
        <w:tab/>
        <w:t xml:space="preserve">Disse tilfælde omfatter bl.a. i) etablering af nye selvstændigt fungerende joint ventures, hvor et eller flere moderselskaber overfører en eksisterende virksomhed eller økonomisk aktivitet, og ii) indtræden eller udskiftning af kontrollerende aktionærer i et joint venture. Se især Kommissionens konsoliderede meddelelse om jurisdiktion, punkt 92. </w:t>
      </w:r>
    </w:p>
  </w:footnote>
  <w:footnote w:id="22">
    <w:p w14:paraId="52DF4692" w14:textId="77777777" w:rsidR="000457A8" w:rsidRPr="00846FBB" w:rsidRDefault="000457A8" w:rsidP="002138D6">
      <w:pPr>
        <w:pStyle w:val="FootnoteText1"/>
        <w:tabs>
          <w:tab w:val="left" w:pos="709"/>
        </w:tabs>
        <w:ind w:left="426" w:hanging="426"/>
        <w:contextualSpacing/>
      </w:pPr>
      <w:r>
        <w:rPr>
          <w:rStyle w:val="FootnoteReference"/>
        </w:rPr>
        <w:footnoteRef/>
      </w:r>
      <w:r>
        <w:tab/>
        <w:t xml:space="preserve">For en definition af deltagende virksomheder, se Kommissionens konsoliderede meddelelse om jurisdiktion, punkt 129-153. </w:t>
      </w:r>
    </w:p>
  </w:footnote>
  <w:footnote w:id="23">
    <w:p w14:paraId="52DF4693" w14:textId="77777777" w:rsidR="000457A8" w:rsidRPr="00BF7071" w:rsidRDefault="000457A8" w:rsidP="002138D6">
      <w:pPr>
        <w:pStyle w:val="FootnoteText1"/>
        <w:tabs>
          <w:tab w:val="left" w:pos="709"/>
        </w:tabs>
        <w:ind w:left="426" w:hanging="426"/>
        <w:contextualSpacing/>
      </w:pPr>
      <w:r>
        <w:rPr>
          <w:rStyle w:val="FootnoteReference"/>
        </w:rPr>
        <w:footnoteRef/>
      </w:r>
      <w:r>
        <w:t xml:space="preserve"> </w:t>
      </w:r>
      <w:r>
        <w:tab/>
        <w:t>NP (Anmeldende part) eller Andet.</w:t>
      </w:r>
    </w:p>
  </w:footnote>
  <w:footnote w:id="24">
    <w:p w14:paraId="52DF4694" w14:textId="77777777" w:rsidR="000457A8" w:rsidRPr="00A53FE4" w:rsidRDefault="000457A8" w:rsidP="002138D6">
      <w:pPr>
        <w:pStyle w:val="FootnoteText1"/>
        <w:tabs>
          <w:tab w:val="left" w:pos="709"/>
        </w:tabs>
        <w:ind w:left="426" w:hanging="426"/>
        <w:contextualSpacing/>
      </w:pPr>
      <w:r>
        <w:rPr>
          <w:rStyle w:val="FootnoteReference"/>
        </w:rPr>
        <w:footnoteRef/>
      </w:r>
      <w:r>
        <w:tab/>
        <w:t>A = Erhverver ved erhvervelse af enekontrol eller fælles kontrol (ved flere erhververe defineres A1, A2 osv.).</w:t>
      </w:r>
    </w:p>
    <w:p w14:paraId="52DF4695" w14:textId="77777777" w:rsidR="000457A8" w:rsidRPr="00A53FE4" w:rsidRDefault="000457A8" w:rsidP="002138D6">
      <w:pPr>
        <w:pStyle w:val="FootnoteText1"/>
        <w:tabs>
          <w:tab w:val="left" w:pos="709"/>
        </w:tabs>
        <w:ind w:left="426" w:hanging="426"/>
        <w:contextualSpacing/>
      </w:pPr>
      <w:r>
        <w:tab/>
        <w:t>T = Målvirksomhed ved erhvervelse af enekontrol (ved flere målvirksomheder defineres T1, T2 osv.)</w:t>
      </w:r>
    </w:p>
    <w:p w14:paraId="52DF4696" w14:textId="77777777" w:rsidR="000457A8" w:rsidRPr="00A53FE4" w:rsidRDefault="000457A8" w:rsidP="002138D6">
      <w:pPr>
        <w:pStyle w:val="FootnoteText1"/>
        <w:tabs>
          <w:tab w:val="left" w:pos="709"/>
        </w:tabs>
        <w:ind w:left="426" w:hanging="426"/>
        <w:contextualSpacing/>
      </w:pPr>
      <w:r>
        <w:tab/>
        <w:t>JV = Joint venture ved erhvervelse af fælles kontrol (ved flere joint ventures defineres JV1, JV2 osv.).</w:t>
      </w:r>
    </w:p>
    <w:p w14:paraId="52DF4697" w14:textId="77777777" w:rsidR="000457A8" w:rsidRDefault="000457A8" w:rsidP="002138D6">
      <w:pPr>
        <w:pStyle w:val="FootnoteText1"/>
        <w:tabs>
          <w:tab w:val="left" w:pos="709"/>
        </w:tabs>
        <w:ind w:left="426" w:hanging="426"/>
        <w:contextualSpacing/>
      </w:pPr>
      <w:r>
        <w:tab/>
        <w:t>MP = Fusionspart i tilfælde af en fusion (ved flere fusionsparter defineres MP1, MP2 osv.).</w:t>
      </w:r>
    </w:p>
  </w:footnote>
  <w:footnote w:id="25">
    <w:p w14:paraId="52DF4698" w14:textId="77777777" w:rsidR="000457A8" w:rsidRDefault="000457A8" w:rsidP="002138D6">
      <w:pPr>
        <w:pStyle w:val="FootnoteText1"/>
        <w:tabs>
          <w:tab w:val="left" w:pos="709"/>
        </w:tabs>
        <w:ind w:left="426" w:hanging="426"/>
      </w:pPr>
      <w:r>
        <w:rPr>
          <w:rStyle w:val="FootnoteReference"/>
        </w:rPr>
        <w:footnoteRef/>
      </w:r>
      <w:r>
        <w:tab/>
        <w:t>Oplysningerne om omsætningen udtrykkes i euro omregnet efter gennemsnitskurserne i de pågældende år eller andre relevante perioder.</w:t>
      </w:r>
    </w:p>
  </w:footnote>
  <w:footnote w:id="26">
    <w:p w14:paraId="52DF4699" w14:textId="77777777" w:rsidR="000457A8" w:rsidRDefault="000457A8" w:rsidP="002138D6">
      <w:pPr>
        <w:pStyle w:val="FootnoteText1"/>
        <w:tabs>
          <w:tab w:val="left" w:pos="709"/>
        </w:tabs>
        <w:ind w:left="426" w:hanging="426"/>
      </w:pPr>
      <w:r>
        <w:rPr>
          <w:rStyle w:val="FootnoteReference"/>
        </w:rPr>
        <w:footnoteRef/>
      </w:r>
      <w:r>
        <w:tab/>
        <w:t>Hvis regnskabsåret ikke falder sammen med kalenderåret, angives udgangen af regnskabsåret i fuldt datoformat (dd/mm/åååå).</w:t>
      </w:r>
    </w:p>
  </w:footnote>
  <w:footnote w:id="27">
    <w:p w14:paraId="52DF469A" w14:textId="77777777" w:rsidR="000457A8" w:rsidRDefault="000457A8" w:rsidP="002138D6">
      <w:pPr>
        <w:pStyle w:val="FootnoteText1"/>
        <w:tabs>
          <w:tab w:val="left" w:pos="709"/>
        </w:tabs>
        <w:ind w:left="426" w:hanging="426"/>
        <w:contextualSpacing/>
      </w:pPr>
      <w:r>
        <w:rPr>
          <w:rStyle w:val="FootnoteReference"/>
        </w:rPr>
        <w:footnoteRef/>
      </w:r>
      <w:r>
        <w:tab/>
        <w:t>EFTA-staterne er Island, Liechtenstein og Norge.</w:t>
      </w:r>
    </w:p>
  </w:footnote>
  <w:footnote w:id="28">
    <w:p w14:paraId="52DF469B" w14:textId="77777777" w:rsidR="000457A8" w:rsidRDefault="000457A8" w:rsidP="002138D6">
      <w:pPr>
        <w:pStyle w:val="FootnoteText1"/>
        <w:tabs>
          <w:tab w:val="left" w:pos="709"/>
        </w:tabs>
        <w:ind w:left="426" w:hanging="426"/>
        <w:contextualSpacing/>
      </w:pPr>
      <w:r>
        <w:rPr>
          <w:rStyle w:val="FootnoteReference"/>
        </w:rPr>
        <w:footnoteRef/>
      </w:r>
      <w:r>
        <w:tab/>
        <w:t>Angiv kun NACE-koderne for de produkter, der fører til horisontale overlapninger og ikke-horisontale forbindelser For sager uden horisontale overlapninger eller ikke-horisontale forbindelser angives NACE-koderne for målets vigtigste produkter.</w:t>
      </w:r>
    </w:p>
  </w:footnote>
  <w:footnote w:id="29">
    <w:p w14:paraId="52DF469C" w14:textId="69D1A637" w:rsidR="000457A8" w:rsidRPr="00E45B36" w:rsidRDefault="000457A8" w:rsidP="002138D6">
      <w:pPr>
        <w:pStyle w:val="FootnoteText"/>
        <w:tabs>
          <w:tab w:val="left" w:pos="709"/>
        </w:tabs>
        <w:ind w:left="426" w:hanging="426"/>
      </w:pPr>
      <w:r>
        <w:rPr>
          <w:rStyle w:val="FootnoteReference"/>
        </w:rPr>
        <w:footnoteRef/>
      </w:r>
      <w:r>
        <w:tab/>
        <w:t xml:space="preserve">Europa-Parlamentets og Rådets forordning (EF) nr. 1893/2006 af 20. december 2006 om oprettelse af den statistiske nomenklatur for økonomiske aktiviteter NACE rev. 2 og om ændring af Rådets forordning (EØF) nr. 3037/90 og visse EF-forordninger om bestemte statistiske områder (EUT L 393 af 30.12.2006, s. 1), findes på </w:t>
      </w:r>
      <w:hyperlink r:id="rId8" w:history="1">
        <w:r>
          <w:rPr>
            <w:rStyle w:val="Hyperlink"/>
          </w:rPr>
          <w:t>https://eur-lex.europa.eu/legal-content/DA/ALL/?uri=CELEX:32006R1893</w:t>
        </w:r>
      </w:hyperlink>
      <w:r>
        <w:t>.</w:t>
      </w:r>
    </w:p>
  </w:footnote>
  <w:footnote w:id="30">
    <w:p w14:paraId="52DF469D" w14:textId="77777777" w:rsidR="000457A8" w:rsidRDefault="000457A8" w:rsidP="002138D6">
      <w:pPr>
        <w:pStyle w:val="FootnoteText1"/>
        <w:tabs>
          <w:tab w:val="left" w:pos="709"/>
        </w:tabs>
        <w:ind w:left="426" w:hanging="426"/>
      </w:pPr>
      <w:r>
        <w:rPr>
          <w:rStyle w:val="FootnoteReference"/>
        </w:rPr>
        <w:footnoteRef/>
      </w:r>
      <w:r>
        <w:tab/>
        <w:t xml:space="preserve">Der henvises til Kommissionens konsoliderede meddelelse om jurisdiktion. </w:t>
      </w:r>
    </w:p>
  </w:footnote>
  <w:footnote w:id="31">
    <w:p w14:paraId="52DF469E" w14:textId="77777777" w:rsidR="000457A8" w:rsidRPr="00B0711D" w:rsidRDefault="000457A8" w:rsidP="002138D6">
      <w:pPr>
        <w:pStyle w:val="FootnoteText1"/>
        <w:tabs>
          <w:tab w:val="left" w:pos="709"/>
        </w:tabs>
        <w:ind w:left="426" w:hanging="426"/>
        <w:contextualSpacing/>
      </w:pPr>
      <w:r>
        <w:rPr>
          <w:rStyle w:val="FootnoteReference"/>
        </w:rPr>
        <w:footnoteRef/>
      </w:r>
      <w:r>
        <w:tab/>
        <w:t xml:space="preserve">Udfyldes for det besluttende organ, der træffer strategiske beslutninger af den type, der er beskrevet i Kommissionens konsoliderede meddelelse om jurisdiktion, afsnit 3.1 og 3.2. </w:t>
      </w:r>
    </w:p>
  </w:footnote>
  <w:footnote w:id="32">
    <w:p w14:paraId="52DF469F" w14:textId="77777777" w:rsidR="000457A8" w:rsidRDefault="000457A8" w:rsidP="002138D6">
      <w:pPr>
        <w:pStyle w:val="FootnoteText1"/>
        <w:tabs>
          <w:tab w:val="left" w:pos="709"/>
        </w:tabs>
        <w:ind w:left="426" w:hanging="426"/>
        <w:contextualSpacing/>
      </w:pPr>
      <w:r>
        <w:rPr>
          <w:rStyle w:val="FootnoteReference"/>
        </w:rPr>
        <w:footnoteRef/>
      </w:r>
      <w:r>
        <w:tab/>
        <w:t>Aktiver, der planlægges overført til joint venture-selskabet på anmeldelsestidspunktet, bør tages i betragtning, uanset hvornår disse aktiver rent faktisk vil blive overført til joint venture-selskabet.</w:t>
      </w:r>
    </w:p>
  </w:footnote>
  <w:footnote w:id="33">
    <w:p w14:paraId="52DF46A0" w14:textId="77777777" w:rsidR="000457A8" w:rsidRPr="00A53FE4" w:rsidRDefault="000457A8" w:rsidP="002138D6">
      <w:pPr>
        <w:pStyle w:val="FootnoteText1"/>
        <w:tabs>
          <w:tab w:val="left" w:pos="709"/>
        </w:tabs>
        <w:ind w:left="426" w:hanging="426"/>
        <w:contextualSpacing/>
      </w:pPr>
      <w:r>
        <w:rPr>
          <w:rStyle w:val="FootnoteReference"/>
        </w:rPr>
        <w:footnoteRef/>
      </w:r>
      <w:r>
        <w:tab/>
        <w:t>Udtrykket "og/eller" henviser til de forskellige situationer, der er tale om, dvs.:</w:t>
      </w:r>
    </w:p>
    <w:p w14:paraId="52DF46A1" w14:textId="77777777" w:rsidR="000457A8" w:rsidRPr="00A53FE4" w:rsidRDefault="000457A8" w:rsidP="002138D6">
      <w:pPr>
        <w:pStyle w:val="FootnoteText1"/>
        <w:numPr>
          <w:ilvl w:val="0"/>
          <w:numId w:val="31"/>
        </w:numPr>
        <w:tabs>
          <w:tab w:val="left" w:pos="709"/>
        </w:tabs>
        <w:ind w:left="426" w:hanging="426"/>
        <w:contextualSpacing/>
      </w:pPr>
      <w:r>
        <w:t xml:space="preserve">ved fælles overtagelse af en virksomhed er det denne virksomheds (joint venture-selskabs) omsætning, der skal tages i betragtning </w:t>
      </w:r>
    </w:p>
    <w:p w14:paraId="52DF46A2" w14:textId="77777777" w:rsidR="000457A8" w:rsidRPr="00A53FE4" w:rsidRDefault="000457A8" w:rsidP="002138D6">
      <w:pPr>
        <w:pStyle w:val="FootnoteText1"/>
        <w:numPr>
          <w:ilvl w:val="0"/>
          <w:numId w:val="31"/>
        </w:numPr>
        <w:tabs>
          <w:tab w:val="left" w:pos="709"/>
        </w:tabs>
        <w:ind w:left="426" w:hanging="426"/>
        <w:contextualSpacing/>
      </w:pPr>
      <w:r>
        <w:t>ved etablering af et joint venture, hvortil moderselskaberne overfører deres aktiviteter, er det omsætningen ved de overførte aktiviteter, der skal tages i betragtning</w:t>
      </w:r>
    </w:p>
    <w:p w14:paraId="52DF46A3" w14:textId="77777777" w:rsidR="000457A8" w:rsidRPr="0053665C" w:rsidRDefault="000457A8" w:rsidP="002138D6">
      <w:pPr>
        <w:pStyle w:val="FootnoteText1"/>
        <w:numPr>
          <w:ilvl w:val="0"/>
          <w:numId w:val="31"/>
        </w:numPr>
        <w:tabs>
          <w:tab w:val="left" w:pos="709"/>
        </w:tabs>
        <w:ind w:left="426" w:hanging="426"/>
        <w:contextualSpacing/>
      </w:pPr>
      <w:r>
        <w:t>ved erhvervelse af en kontrollerende andel i et allerede eksisterende joint venture er det joint venture-selskabets omsætning og omsætningen ved de aktiviteter, som det nye moderselskab (eventuelt) tilfører, der skal tages i betragtning.</w:t>
      </w:r>
    </w:p>
  </w:footnote>
  <w:footnote w:id="34">
    <w:p w14:paraId="52DF46A4" w14:textId="77777777" w:rsidR="000457A8" w:rsidRPr="0053665C" w:rsidRDefault="000457A8" w:rsidP="002138D6">
      <w:pPr>
        <w:pStyle w:val="FootnoteText1"/>
        <w:tabs>
          <w:tab w:val="left" w:pos="709"/>
        </w:tabs>
        <w:ind w:left="426" w:hanging="426"/>
      </w:pPr>
      <w:r>
        <w:rPr>
          <w:rStyle w:val="FootnoteReference"/>
        </w:rPr>
        <w:footnoteRef/>
      </w:r>
      <w:r>
        <w:tab/>
        <w:t>Aktiver, der planlægges overført til joint venture-selskabet på anmeldelsestidspunktet, bør tages i betragtning, uanset hvornår disse aktiver rent faktisk vil blive overført til joint venture-selskabet.</w:t>
      </w:r>
    </w:p>
  </w:footnote>
  <w:footnote w:id="35">
    <w:p w14:paraId="52DF46A5" w14:textId="77777777" w:rsidR="000457A8" w:rsidRPr="007773CB" w:rsidRDefault="000457A8" w:rsidP="002138D6">
      <w:pPr>
        <w:pStyle w:val="FootnoteText1"/>
        <w:tabs>
          <w:tab w:val="left" w:pos="709"/>
        </w:tabs>
        <w:ind w:left="426" w:hanging="426"/>
      </w:pPr>
      <w:r>
        <w:rPr>
          <w:rStyle w:val="FootnoteReference"/>
        </w:rPr>
        <w:footnoteRef/>
      </w:r>
      <w:r>
        <w:tab/>
        <w:t>De to felter skal være afkrydset, for at denne kategori kan anvendes.</w:t>
      </w:r>
    </w:p>
  </w:footnote>
  <w:footnote w:id="36">
    <w:p w14:paraId="52DF46A6" w14:textId="77777777" w:rsidR="000457A8" w:rsidRPr="007F2792" w:rsidRDefault="000457A8" w:rsidP="002138D6">
      <w:pPr>
        <w:pStyle w:val="FootnoteText1"/>
        <w:tabs>
          <w:tab w:val="left" w:pos="709"/>
        </w:tabs>
        <w:ind w:left="426" w:hanging="426"/>
        <w:contextualSpacing/>
      </w:pPr>
      <w:r>
        <w:rPr>
          <w:rStyle w:val="FootnoteReference"/>
        </w:rPr>
        <w:footnoteRef/>
      </w:r>
      <w:r>
        <w:tab/>
        <w:t>Tærsklerne for horisontale overlapninger og vertikale forbindelser gælder for enhver plausibel alternativ afgrænsning af produktmarked og geografisk marked, som måtte skulle tages i betragtning i en given sag. Det er både vigtigt, at de underliggende markedsafgrænsninger i meddelelsen er præcise nok til at begrunde en vurdering af, at disse tærskler ikke er overholdt, og at alle plausible alternative markedsafgrænsninger, som måtte skulle tages i betragtning, er nævnt (herunder geografiske markeder, der er mindre end de nationale markeder).</w:t>
      </w:r>
    </w:p>
  </w:footnote>
  <w:footnote w:id="37">
    <w:p w14:paraId="52DF46A7" w14:textId="65982C64" w:rsidR="000457A8" w:rsidRPr="008B4CA8" w:rsidRDefault="000457A8" w:rsidP="002138D6">
      <w:pPr>
        <w:pStyle w:val="FootnoteText1"/>
        <w:tabs>
          <w:tab w:val="left" w:pos="709"/>
        </w:tabs>
        <w:ind w:left="426" w:hanging="426"/>
      </w:pPr>
      <w:r>
        <w:rPr>
          <w:rStyle w:val="FootnoteReference"/>
        </w:rPr>
        <w:footnoteRef/>
      </w:r>
      <w:r>
        <w:tab/>
        <w:t xml:space="preserve">HHI beregnes som summen af kvadratsummen af alle virksomhedernes individuelle markedsandele på det pågældende marked: se Kommissionens retningslinjer for vurdering af horisontale fusioner efter Rådets forordning om kontrol med fusioner og virksomhedsovertagelser (EUT C 31 af 5.2.2004, s. 5), punkt 16, findes på </w:t>
      </w:r>
      <w:hyperlink r:id="rId9" w:history="1">
        <w:r>
          <w:rPr>
            <w:rStyle w:val="Hyperlink"/>
          </w:rPr>
          <w:t>https://eur-lex.europa.eu/legal-content/DA/ALL/?uri=CELEX:52004XC0205(02)</w:t>
        </w:r>
      </w:hyperlink>
      <w:r>
        <w:t>. For at beregne HHI-delta som følge af en fusion, er det imidlertid tilstrækkeligt at trække summen af kvadratsummen af parternes individuelle markedsandele fra kvadratsummen af summen af fusionsparternes markedsandele, dvs. kvadratsummen af den fusionerede enheds markedsandel efter fusionen (idet størrelsen af alle andre konkurrenters markedsandele forbliver uændrede og derfor ikke påvirker resultatet af ligningen).</w:t>
      </w:r>
    </w:p>
  </w:footnote>
  <w:footnote w:id="38">
    <w:p w14:paraId="52DF46A8" w14:textId="77777777" w:rsidR="000457A8" w:rsidRPr="008B4CA8" w:rsidRDefault="000457A8" w:rsidP="002138D6">
      <w:pPr>
        <w:pStyle w:val="FootnoteText1"/>
        <w:tabs>
          <w:tab w:val="left" w:pos="709"/>
        </w:tabs>
        <w:ind w:left="426" w:hanging="426"/>
        <w:contextualSpacing/>
      </w:pPr>
      <w:r>
        <w:rPr>
          <w:rStyle w:val="FootnoteReference"/>
        </w:rPr>
        <w:footnoteRef/>
      </w:r>
      <w:r>
        <w:tab/>
        <w:t xml:space="preserve"> Denne kategori har til formål at opfange små stigninger i en allerede eksisterende vertikal integration. Virksomhed A, som er aktiv i et forudgående og et efterfølgende omsætningsled (med en andel på 45 % på begge markeder), erhverver eksempelvis Virksomhed B, som er aktiv på de samme markeder i det forudgående og det efterfølgende omsætningsled (med en andel på 0,5 % på begge markeder).  Denne kategori omfatter ikke situationer, hvor størstedelen af den vertikale forbindelse skyldes transaktionen, selv om de samlede markedsandele er under 50 % og HHI-dataene er under 150. Denne kategori omfatter f.eks. ikke følgende situationer: Virksomhed A, som er aktiv i på markedet i det forudgående omsætningsled med en markedsandel på 45 % og markedet i det efterfølgende omsætningsled med en markedsandel på 0,5 %, erhverver virksomhed B, som er aktiv på markedet i det forudgående omsætningsled med en markedsandel på 0,5 % og i det efterfølgende omsætningsled med en markedsandel på 45 %.</w:t>
      </w:r>
    </w:p>
  </w:footnote>
  <w:footnote w:id="39">
    <w:p w14:paraId="52DF46A9" w14:textId="77777777" w:rsidR="000457A8" w:rsidRPr="00214842" w:rsidRDefault="000457A8" w:rsidP="002138D6">
      <w:pPr>
        <w:pStyle w:val="FootnoteText1"/>
        <w:tabs>
          <w:tab w:val="left" w:pos="709"/>
        </w:tabs>
        <w:ind w:left="426" w:hanging="426"/>
        <w:contextualSpacing/>
      </w:pPr>
      <w:r>
        <w:rPr>
          <w:rStyle w:val="FootnoteReference"/>
        </w:rPr>
        <w:footnoteRef/>
      </w:r>
      <w:r>
        <w:tab/>
        <w:t xml:space="preserve">Se fodnote </w:t>
      </w:r>
      <w:r>
        <w:fldChar w:fldCharType="begin"/>
      </w:r>
      <w:r>
        <w:instrText xml:space="preserve"> NOTEREF _Ref101281513 \h </w:instrText>
      </w:r>
      <w:r>
        <w:fldChar w:fldCharType="separate"/>
      </w:r>
      <w:r>
        <w:t>31</w:t>
      </w:r>
      <w:r>
        <w:fldChar w:fldCharType="end"/>
      </w:r>
      <w:r>
        <w:t xml:space="preserve">. </w:t>
      </w:r>
    </w:p>
  </w:footnote>
  <w:footnote w:id="40">
    <w:p w14:paraId="52DF46AA" w14:textId="77777777" w:rsidR="000457A8" w:rsidRPr="00EF4CF3" w:rsidRDefault="000457A8" w:rsidP="002138D6">
      <w:pPr>
        <w:pStyle w:val="FootnoteText"/>
        <w:ind w:left="426" w:hanging="426"/>
      </w:pPr>
      <w:r>
        <w:rPr>
          <w:rStyle w:val="FootnoteReference"/>
        </w:rPr>
        <w:footnoteRef/>
      </w:r>
      <w:r>
        <w:tab/>
        <w:t xml:space="preserve">Se fodnote </w:t>
      </w:r>
      <w:r>
        <w:fldChar w:fldCharType="begin"/>
      </w:r>
      <w:r>
        <w:instrText xml:space="preserve"> NOTEREF _Ref101281515 \h </w:instrText>
      </w:r>
      <w:r>
        <w:fldChar w:fldCharType="separate"/>
      </w:r>
      <w:r>
        <w:t>32</w:t>
      </w:r>
      <w:r>
        <w:fldChar w:fldCharType="end"/>
      </w:r>
      <w:r>
        <w:t>.</w:t>
      </w:r>
    </w:p>
  </w:footnote>
  <w:footnote w:id="41">
    <w:p w14:paraId="52DF46AB" w14:textId="77777777" w:rsidR="000457A8" w:rsidRPr="002F1A8F" w:rsidRDefault="000457A8" w:rsidP="002138D6">
      <w:pPr>
        <w:pStyle w:val="FootnoteText"/>
        <w:ind w:left="426" w:hanging="426"/>
      </w:pPr>
      <w:r>
        <w:rPr>
          <w:rStyle w:val="FootnoteReference"/>
        </w:rPr>
        <w:footnoteRef/>
      </w:r>
      <w:r>
        <w:tab/>
        <w:t xml:space="preserve">Produkter under udvikling er produkter, som sandsynligvis vil blive markedsført på kort eller mellemlang sigt.  "Produkter under udvikling" omfatter ligeledes tjenesteydelser. </w:t>
      </w:r>
    </w:p>
  </w:footnote>
  <w:footnote w:id="42">
    <w:p w14:paraId="52DF46AC" w14:textId="77777777" w:rsidR="000457A8" w:rsidRDefault="000457A8" w:rsidP="002138D6">
      <w:pPr>
        <w:pStyle w:val="FootnoteText1"/>
        <w:tabs>
          <w:tab w:val="left" w:pos="709"/>
        </w:tabs>
        <w:ind w:left="426" w:hanging="426"/>
      </w:pPr>
      <w:r>
        <w:rPr>
          <w:rStyle w:val="FootnoteReference"/>
        </w:rPr>
        <w:footnoteRef/>
      </w:r>
      <w:r>
        <w:tab/>
        <w:t>I tilfælde af horisontale overlapninger, der omfatter produkter under udvikling, angives andelene for de markedsførte produkter, der konkurrerer på det plausible relevante marked.</w:t>
      </w:r>
    </w:p>
  </w:footnote>
  <w:footnote w:id="43">
    <w:p w14:paraId="52DF46AD" w14:textId="77777777" w:rsidR="000457A8" w:rsidRDefault="000457A8" w:rsidP="002138D6">
      <w:pPr>
        <w:pStyle w:val="FootnoteText1"/>
        <w:tabs>
          <w:tab w:val="left" w:pos="709"/>
        </w:tabs>
        <w:ind w:left="426" w:hanging="426"/>
        <w:contextualSpacing/>
      </w:pPr>
      <w:r>
        <w:rPr>
          <w:rStyle w:val="FootnoteReference"/>
        </w:rPr>
        <w:footnoteRef/>
      </w:r>
      <w:r>
        <w:tab/>
        <w:t>Angiv markedsandelen for de parter og/eller konkurrenter, som udbyder de markedsførte produkter. Hvis der ikke er nogen markedsførte produkter, anføres mindst tre konkurrenter, der udvikler konkurrerende produkter.</w:t>
      </w:r>
    </w:p>
  </w:footnote>
  <w:footnote w:id="44">
    <w:p w14:paraId="52DF46AE" w14:textId="77777777" w:rsidR="000457A8" w:rsidRDefault="000457A8" w:rsidP="002138D6">
      <w:pPr>
        <w:pStyle w:val="FootnoteText1"/>
        <w:tabs>
          <w:tab w:val="left" w:pos="709"/>
        </w:tabs>
        <w:ind w:left="426" w:hanging="426"/>
      </w:pPr>
      <w:r>
        <w:rPr>
          <w:rStyle w:val="FootnoteReference"/>
        </w:rPr>
        <w:footnoteRef/>
      </w:r>
      <w:r>
        <w:tab/>
        <w:t xml:space="preserve">Ekskl. vertikale forbindelser, </w:t>
      </w:r>
      <w:r>
        <w:rPr>
          <w:sz w:val="18"/>
        </w:rPr>
        <w:t>der falder ind under punkt 5, litra d), nr. ii), litra bb), i meddelelsen om en forenklet procedure.</w:t>
      </w:r>
      <w:r>
        <w:t xml:space="preserve">  For disse vertikale forbindelser udfyldes del 10 nedenfor.</w:t>
      </w:r>
    </w:p>
  </w:footnote>
  <w:footnote w:id="45">
    <w:p w14:paraId="52DF46AF" w14:textId="77777777" w:rsidR="000457A8" w:rsidRDefault="000457A8" w:rsidP="002138D6">
      <w:pPr>
        <w:pStyle w:val="FootnoteText1"/>
        <w:tabs>
          <w:tab w:val="left" w:pos="709"/>
        </w:tabs>
        <w:ind w:left="426" w:hanging="426"/>
        <w:contextualSpacing/>
      </w:pPr>
      <w:r>
        <w:rPr>
          <w:rStyle w:val="FootnoteReference"/>
        </w:rPr>
        <w:footnoteRef/>
      </w:r>
      <w:r>
        <w:tab/>
        <w:t>Hvis de plausible markedsafgrænsninger U1 og U2 i det forudgående omsætningsled er overvejet i forbindelse med den vertikale forbindelse mellem markedet i det forudgående omsætningsled U og markedet i det efterfølgende omsætningsled D, bør der indsættes to tabeller: i) oplysninger om U1 og D og ii) oplysninger om U2 og D.</w:t>
      </w:r>
    </w:p>
  </w:footnote>
  <w:footnote w:id="46">
    <w:p w14:paraId="52DF46B0" w14:textId="77777777" w:rsidR="000457A8" w:rsidRPr="004D7BA4" w:rsidRDefault="000457A8" w:rsidP="002138D6">
      <w:pPr>
        <w:pStyle w:val="FootnoteText1"/>
        <w:tabs>
          <w:tab w:val="left" w:pos="709"/>
        </w:tabs>
        <w:ind w:left="426" w:hanging="426"/>
        <w:contextualSpacing/>
      </w:pPr>
      <w:r>
        <w:rPr>
          <w:rStyle w:val="FootnoteReference"/>
        </w:rPr>
        <w:footnoteRef/>
      </w:r>
      <w:r>
        <w:tab/>
        <w:t>Angiv markedsandelen for de parter og/eller konkurrenter, som udbyder de markedsførte produkter. Hvis der ikke er nogen markedsførte produkter, anføres mindst tre konkurrenter, der udvikler konkurrerende produkter.</w:t>
      </w:r>
    </w:p>
  </w:footnote>
  <w:footnote w:id="47">
    <w:p w14:paraId="52DF46B1" w14:textId="77777777" w:rsidR="000457A8" w:rsidRPr="00A64415" w:rsidRDefault="000457A8" w:rsidP="002138D6">
      <w:pPr>
        <w:pStyle w:val="FootnoteText1"/>
        <w:tabs>
          <w:tab w:val="left" w:pos="709"/>
        </w:tabs>
        <w:ind w:left="426" w:hanging="426"/>
        <w:contextualSpacing/>
      </w:pPr>
      <w:r>
        <w:rPr>
          <w:rStyle w:val="FootnoteReference"/>
        </w:rPr>
        <w:footnoteRef/>
      </w:r>
      <w:r>
        <w:tab/>
        <w:t>Angiv markedsandelen for de parter og/eller konkurrenter, som udbyder de markedsførte produkter. Hvis der ikke er nogen markedsførte produkter, anføres mindst tre konkurrenter, der udvikler konkurrerende produkter.</w:t>
      </w:r>
    </w:p>
  </w:footnote>
  <w:footnote w:id="48">
    <w:p w14:paraId="52DF46B2" w14:textId="77777777" w:rsidR="000457A8" w:rsidRDefault="000457A8" w:rsidP="002138D6">
      <w:pPr>
        <w:pStyle w:val="FootnoteText1"/>
        <w:tabs>
          <w:tab w:val="left" w:pos="709"/>
        </w:tabs>
        <w:ind w:left="426" w:hanging="426"/>
      </w:pPr>
      <w:r>
        <w:rPr>
          <w:rStyle w:val="FootnoteReference"/>
        </w:rPr>
        <w:footnoteRef/>
      </w:r>
      <w:r>
        <w:tab/>
        <w:t>Hvis de plausible markedsafgrænsninger U1 og U2 i det forudgående omsætningsled er overvejet i forbindelse med den vertikale forbindelse mellem markedet i det forudgående omsætningsled U og markedet i det efterfølgende omsætningsled D, bør der indsættes to tabeller: i) oplysninger om U1 og D og ii) oplysninger om U2 og D.</w:t>
      </w:r>
    </w:p>
  </w:footnote>
  <w:footnote w:id="49">
    <w:p w14:paraId="52DF46B3" w14:textId="77777777" w:rsidR="000457A8" w:rsidRPr="004D7BA4" w:rsidRDefault="000457A8" w:rsidP="002138D6">
      <w:pPr>
        <w:pStyle w:val="FootnoteText1"/>
        <w:tabs>
          <w:tab w:val="left" w:pos="709"/>
        </w:tabs>
        <w:ind w:left="426" w:hanging="426"/>
        <w:contextualSpacing/>
      </w:pPr>
      <w:r>
        <w:rPr>
          <w:rStyle w:val="FootnoteReference"/>
        </w:rPr>
        <w:footnoteRef/>
      </w:r>
      <w:r>
        <w:tab/>
        <w:t>Angiv markedsandelen for de parter og/eller konkurrenter, som udbyder de markedsførte produkter. Hvis der ikke er nogen markedsførte produkter, anføres mindst tre konkurrenter, der udvikler konkurrerende produkter.</w:t>
      </w:r>
    </w:p>
  </w:footnote>
  <w:footnote w:id="50">
    <w:p w14:paraId="52DF46B4" w14:textId="77777777" w:rsidR="000457A8" w:rsidRPr="004D7BA4" w:rsidRDefault="000457A8" w:rsidP="002138D6">
      <w:pPr>
        <w:pStyle w:val="FootnoteText1"/>
        <w:tabs>
          <w:tab w:val="left" w:pos="709"/>
        </w:tabs>
        <w:ind w:left="426" w:hanging="426"/>
        <w:contextualSpacing/>
      </w:pPr>
      <w:r>
        <w:rPr>
          <w:rStyle w:val="FootnoteReference"/>
        </w:rPr>
        <w:footnoteRef/>
      </w:r>
      <w:r>
        <w:tab/>
        <w:t>Angiv markedsandelen for de parter og/eller konkurrenter, som udbyder de markedsførte produkter. Hvis der ikke er nogen markedsførte produkter, anføres mindst tre konkurrenter, der udvikler konkurrerende produkter.</w:t>
      </w:r>
    </w:p>
  </w:footnote>
  <w:footnote w:id="51">
    <w:p w14:paraId="52DF46B5" w14:textId="77777777" w:rsidR="000457A8" w:rsidRDefault="000457A8" w:rsidP="002138D6">
      <w:pPr>
        <w:pStyle w:val="FootnoteText1"/>
        <w:tabs>
          <w:tab w:val="left" w:pos="709"/>
        </w:tabs>
        <w:ind w:left="426" w:hanging="426"/>
        <w:contextualSpacing/>
      </w:pPr>
      <w:r>
        <w:rPr>
          <w:rStyle w:val="FootnoteReference"/>
        </w:rPr>
        <w:footnoteRef/>
      </w:r>
      <w:r>
        <w:tab/>
        <w:t xml:space="preserve">Udfyld kun én tabel for alle markeder, der falder ind under en af kategorierne i meddelelsen om en forenklet procedure, som ikke er omfattet af nogen af forbeholdene eller undtagelserne (dvs. svaret på alle spørgsmål i del 11 er "Nej").  For hvert marked, der falder ind under en af kategorierne i meddelelsen om den forenklede procedure, hvor svaret på mindst ét spørgsmål er "Ja", skal der indsættes en særskilt tabel.  </w:t>
      </w:r>
    </w:p>
  </w:footnote>
  <w:footnote w:id="52">
    <w:p w14:paraId="52DF46B6" w14:textId="77777777" w:rsidR="000457A8" w:rsidRDefault="000457A8" w:rsidP="002138D6">
      <w:pPr>
        <w:pStyle w:val="FootnoteText1"/>
        <w:tabs>
          <w:tab w:val="left" w:pos="709"/>
        </w:tabs>
        <w:ind w:left="426" w:hanging="426"/>
        <w:contextualSpacing/>
      </w:pPr>
      <w:r>
        <w:rPr>
          <w:rStyle w:val="FootnoteReference"/>
        </w:rPr>
        <w:footnoteRef/>
      </w:r>
      <w:r>
        <w:tab/>
        <w:t xml:space="preserve">Hvis dette er relevant for de markeder, hvor fusionen giver anledning til horisontal overlapning eller vertikale forbindelser mellem parternes aktiviteter.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53259" w14:textId="77777777" w:rsidR="00A669F7" w:rsidRPr="00A669F7" w:rsidRDefault="00A669F7" w:rsidP="00A669F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0457A8" w:rsidRDefault="000457A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0457A8" w:rsidRPr="00AC7A35" w:rsidRDefault="000457A8"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0457A8" w:rsidRPr="00AC7A35" w:rsidRDefault="000457A8"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0457A8" w:rsidRDefault="000457A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0457A8" w:rsidRPr="00366940" w:rsidRDefault="000457A8"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0457A8" w:rsidRPr="00AC7A35" w:rsidRDefault="000457A8"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0457A8" w:rsidRDefault="000457A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0457A8" w:rsidRPr="00366940" w:rsidRDefault="000457A8"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0457A8" w:rsidRPr="00AC7A35" w:rsidRDefault="000457A8"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0457A8" w:rsidRDefault="00045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BB30C" w14:textId="77777777" w:rsidR="00A669F7" w:rsidRPr="00A669F7" w:rsidRDefault="00A669F7" w:rsidP="00A669F7">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0457A8" w:rsidRPr="00366940" w:rsidRDefault="000457A8"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0457A8" w:rsidRPr="00AC7A35" w:rsidRDefault="000457A8"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0457A8" w:rsidRDefault="000457A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0457A8" w:rsidRPr="00366940" w:rsidRDefault="000457A8"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0457A8" w:rsidRPr="00AC7A35" w:rsidRDefault="000457A8"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0457A8" w:rsidRDefault="000457A8">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0457A8" w:rsidRPr="006F0827" w:rsidRDefault="000457A8"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0457A8" w:rsidRPr="006F0827" w:rsidRDefault="000457A8"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CBE20" w14:textId="77777777" w:rsidR="00A669F7" w:rsidRPr="00A669F7" w:rsidRDefault="00A669F7" w:rsidP="00A669F7">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0457A8" w:rsidRDefault="000457A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0457A8" w:rsidRDefault="000457A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0457A8" w:rsidRDefault="000457A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0457A8" w:rsidRDefault="000457A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0457A8" w:rsidRPr="00AC7A35" w:rsidRDefault="000457A8"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0457A8" w:rsidRPr="00AC7A35" w:rsidRDefault="000457A8"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til"/>
    <w:docVar w:name="LW_ANNEX_NBR_FIRST" w:val="2"/>
    <w:docVar w:name="LW_ANNEX_NBR_LAST" w:val="2"/>
    <w:docVar w:name="LW_ANNEX_UNIQUE" w:val="0"/>
    <w:docVar w:name="LW_CORRIGENDUM" w:val="&lt;UNUSED&gt;"/>
    <w:docVar w:name="LW_COVERPAGE_EXISTS" w:val="True"/>
    <w:docVar w:name="LW_COVERPAGE_GUID" w:val="5B09D0D4-1DE7-4B99-BE72-C9D5C733A63C"/>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Bruxelles, den "/>
    <w:docVar w:name="LW_EMISSION_SUFFIX" w:val=" "/>
    <w:docVar w:name="LW_ID_DOCTYPE_NONLW" w:val="CP-038"/>
    <w:docVar w:name="LW_LANGUE" w:val="DA"/>
    <w:docVar w:name="LW_LEVEL_OF_SENSITIVITY" w:val="Standard treatment"/>
    <w:docVar w:name="LW_NOM.INST" w:val="EUROPA-KOMMISSIONEN"/>
    <w:docVar w:name="LW_NOM.INST_JOINTDOC" w:val="&lt;EMPTY&gt;"/>
    <w:docVar w:name="LW_OBJETACTEPRINCIPAL.CP" w:val="om gennemførelse af Rådets forordning (EF) nr. 139/2004 om kontrol med fusioner og virksomhedsovertagelser og ophævelse af Kommissionens forordning (EF) nr. 802/2004_x000d__x000d__x000d__x000d__x000d__x000d__x000d__x000d__x000d__x000d__x000d__x000d__x000d__x000d__x000d__x000d__x000d__x000d__x000d__x000d__x000b__x000d__x000d__x000d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LAG_x000b_"/>
    <w:docVar w:name="LW_TYPEACTEPRINCIPAL.CP" w:val="KOMMISSIONENS GENNEMFØRELSESFORORDNING (EU) …/… af XXX "/>
    <w:docVar w:name="LwApiVersions" w:val="LW4CoDe 1.23.2.0; LW 8.0, Build 20211117"/>
  </w:docVars>
  <w:rsids>
    <w:rsidRoot w:val="00B624FB"/>
    <w:rsid w:val="00012B44"/>
    <w:rsid w:val="000457A8"/>
    <w:rsid w:val="00074057"/>
    <w:rsid w:val="001056DA"/>
    <w:rsid w:val="001144CA"/>
    <w:rsid w:val="00154223"/>
    <w:rsid w:val="001752D7"/>
    <w:rsid w:val="001C6EA4"/>
    <w:rsid w:val="002138D6"/>
    <w:rsid w:val="00223609"/>
    <w:rsid w:val="00224A6E"/>
    <w:rsid w:val="002A52BA"/>
    <w:rsid w:val="002C5E9B"/>
    <w:rsid w:val="002D05BE"/>
    <w:rsid w:val="002E59A6"/>
    <w:rsid w:val="003162DE"/>
    <w:rsid w:val="00327664"/>
    <w:rsid w:val="004C22AD"/>
    <w:rsid w:val="004E62A4"/>
    <w:rsid w:val="004F76FA"/>
    <w:rsid w:val="005201C6"/>
    <w:rsid w:val="005914C5"/>
    <w:rsid w:val="005E41FF"/>
    <w:rsid w:val="005E6CD6"/>
    <w:rsid w:val="00670C03"/>
    <w:rsid w:val="00673BCE"/>
    <w:rsid w:val="00676E7F"/>
    <w:rsid w:val="0069658A"/>
    <w:rsid w:val="00737470"/>
    <w:rsid w:val="00741444"/>
    <w:rsid w:val="00962001"/>
    <w:rsid w:val="00A3455E"/>
    <w:rsid w:val="00A42683"/>
    <w:rsid w:val="00A669F7"/>
    <w:rsid w:val="00AC213E"/>
    <w:rsid w:val="00B04A43"/>
    <w:rsid w:val="00B3445C"/>
    <w:rsid w:val="00B60B50"/>
    <w:rsid w:val="00B624FB"/>
    <w:rsid w:val="00B77EE0"/>
    <w:rsid w:val="00B877C3"/>
    <w:rsid w:val="00BA380B"/>
    <w:rsid w:val="00CD6008"/>
    <w:rsid w:val="00CE54AE"/>
    <w:rsid w:val="00D04FC7"/>
    <w:rsid w:val="00D273A1"/>
    <w:rsid w:val="00D30CAE"/>
    <w:rsid w:val="00D50649"/>
    <w:rsid w:val="00DE739C"/>
    <w:rsid w:val="00E1618E"/>
    <w:rsid w:val="00E82663"/>
    <w:rsid w:val="00EF6C9A"/>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da-DK"/>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da-DK"/>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da-DK"/>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da-DK"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da-DK"/>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DA/ALL/?uri=CELEX:32006R1893" TargetMode="External"/><Relationship Id="rId3" Type="http://schemas.openxmlformats.org/officeDocument/2006/relationships/hyperlink" Target="https://eur-lex.europa.eu/legal-content/DA/TXT/?uri=CELEX:32018R1725" TargetMode="External"/><Relationship Id="rId7" Type="http://schemas.openxmlformats.org/officeDocument/2006/relationships/hyperlink" Target="https://eur-lex.europa.eu/legal-content/DA/TXT/?uri=CELEX:52008XC0416(08)"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DA/ALL/?uri=CELEX: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DA/ALL/?uri=CELEX:52004XC0205(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5C8586-C383-47D0-8DFD-1A958C508A2F}">
  <ds:schemaRefs>
    <ds:schemaRef ds:uri="http://schemas.microsoft.com/office/2006/metadata/properties"/>
    <ds:schemaRef ds:uri="http://schemas.microsoft.com/office/infopath/2007/PartnerControls"/>
    <ds:schemaRef ds:uri="7797b307-01f8-470f-ba19-59539481f849"/>
  </ds:schemaRefs>
</ds:datastoreItem>
</file>

<file path=customXml/itemProps3.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4.xml><?xml version="1.0" encoding="utf-8"?>
<ds:datastoreItem xmlns:ds="http://schemas.openxmlformats.org/officeDocument/2006/customXml" ds:itemID="{725DB6B0-6AA1-4EB5-B8D3-C2EE8ABF8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20</Pages>
  <Words>8150</Words>
  <Characters>46460</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21</cp:revision>
  <dcterms:created xsi:type="dcterms:W3CDTF">2023-02-02T15:47:00Z</dcterms:created>
  <dcterms:modified xsi:type="dcterms:W3CDTF">2023-04-19T16:00:00Z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ies>
</file>