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525103" w14:paraId="2D98EF73" w14:textId="77777777" w:rsidTr="00697188">
        <w:trPr>
          <w:trHeight w:val="1134"/>
        </w:trPr>
        <w:tc>
          <w:tcPr>
            <w:tcW w:w="9214" w:type="dxa"/>
            <w:shd w:val="pct15" w:color="auto" w:fill="auto"/>
          </w:tcPr>
          <w:p w14:paraId="20F29319" w14:textId="77777777" w:rsidR="00531803" w:rsidRPr="00525103" w:rsidRDefault="00FA1F8A" w:rsidP="007B485D">
            <w:pPr>
              <w:pStyle w:val="Heading2"/>
              <w:spacing w:before="240" w:after="240"/>
              <w:jc w:val="center"/>
              <w:rPr>
                <w:sz w:val="32"/>
                <w:szCs w:val="32"/>
              </w:rPr>
            </w:pPr>
            <w:bookmarkStart w:id="0" w:name="_Toc414370364"/>
            <w:bookmarkStart w:id="1" w:name="_Toc416949016"/>
            <w:r w:rsidRPr="00525103">
              <w:rPr>
                <w:sz w:val="32"/>
              </w:rPr>
              <w:t>Osa III.6</w:t>
            </w:r>
          </w:p>
          <w:p w14:paraId="1C239D2C" w14:textId="171BCF76" w:rsidR="000442F5" w:rsidRPr="00525103" w:rsidRDefault="00531803" w:rsidP="007B485D">
            <w:pPr>
              <w:pStyle w:val="Heading2"/>
              <w:spacing w:before="240" w:after="240"/>
              <w:jc w:val="center"/>
              <w:rPr>
                <w:sz w:val="32"/>
                <w:szCs w:val="32"/>
              </w:rPr>
            </w:pPr>
            <w:r w:rsidRPr="00525103">
              <w:rPr>
                <w:sz w:val="32"/>
              </w:rPr>
              <w:t>Täiendava teabe leht alates aastast 2022 kohaldatavate kliima-, keskkonnakaitse- ja energiaalase riigiabi suuniste</w:t>
            </w:r>
            <w:r w:rsidRPr="00525103">
              <w:rPr>
                <w:sz w:val="32"/>
                <w:szCs w:val="32"/>
                <w:vertAlign w:val="superscript"/>
              </w:rPr>
              <w:footnoteReference w:id="2"/>
            </w:r>
            <w:r w:rsidRPr="00525103">
              <w:rPr>
                <w:sz w:val="32"/>
              </w:rPr>
              <w:t xml:space="preserve"> kohasest abist teatamiseks </w:t>
            </w:r>
            <w:bookmarkEnd w:id="0"/>
            <w:bookmarkEnd w:id="1"/>
          </w:p>
          <w:p w14:paraId="34AE2082" w14:textId="77777777" w:rsidR="002B52B3" w:rsidRPr="00525103" w:rsidRDefault="002B52B3" w:rsidP="00AB6B5D">
            <w:pPr>
              <w:jc w:val="center"/>
              <w:rPr>
                <w:sz w:val="32"/>
                <w:szCs w:val="32"/>
              </w:rPr>
            </w:pPr>
            <w:r w:rsidRPr="00525103">
              <w:rPr>
                <w:sz w:val="32"/>
              </w:rPr>
              <w:t>Jagu 4.11. Abi, mida antakse energia suurtarbijatele elektrimaksude vähendamise vormis</w:t>
            </w:r>
          </w:p>
          <w:p w14:paraId="469DC4EF" w14:textId="1F83698E" w:rsidR="004F64BC" w:rsidRPr="00525103" w:rsidRDefault="004F64BC" w:rsidP="00AB6B5D">
            <w:pPr>
              <w:jc w:val="center"/>
            </w:pPr>
          </w:p>
        </w:tc>
      </w:tr>
    </w:tbl>
    <w:p w14:paraId="5F26D476" w14:textId="2E03F46C" w:rsidR="000442F5" w:rsidRPr="00525103" w:rsidRDefault="000442F5" w:rsidP="000442F5">
      <w:pPr>
        <w:spacing w:before="120" w:after="120"/>
        <w:ind w:right="-142"/>
        <w:jc w:val="both"/>
        <w:rPr>
          <w:i/>
          <w:iCs/>
        </w:rPr>
      </w:pPr>
      <w:r w:rsidRPr="00525103">
        <w:rPr>
          <w:i/>
        </w:rPr>
        <w:t>Täiendava teabe lehte tuleb kasutada alates aastast 2022 kohaldatavate kliima-, keskkonnakaitse- ja energiaalase riigiabi suuniste (edaspidi „kliima-, keskkonnakaitse- ja energiaalase riigiabi suunised“) kohasest abist teatamiseks.</w:t>
      </w:r>
    </w:p>
    <w:p w14:paraId="1B60656B" w14:textId="5A450E3F" w:rsidR="009E2EA1" w:rsidRPr="00525103" w:rsidRDefault="0072538B" w:rsidP="009E2EA1">
      <w:pPr>
        <w:spacing w:before="120" w:after="120"/>
        <w:ind w:right="-142"/>
        <w:jc w:val="both"/>
        <w:rPr>
          <w:i/>
          <w:iCs/>
        </w:rPr>
      </w:pPr>
      <w:r w:rsidRPr="00525103">
        <w:rPr>
          <w:i/>
        </w:rPr>
        <w:t xml:space="preserve">See täiendava teabe leht puudutab kliima-, keskkonnakaitse- ja energiaalase riigiabi suuniste jaoga 4.11 hõlmatud meetmeid. Kui teatis sisaldab meetmeid, mis on hõlmatud rohkem kui ühe kliima-, keskkonnakaitse- ja energiaalase riigiabi suuniste peatükiga, täitke (niipea kui see on kättesaadav) ka vastav täiendava teabe leht, mis käsitleb kliima-, keskkonnakaitse- ja energiaalase riigiabi suuniste vastavat jagu. </w:t>
      </w:r>
    </w:p>
    <w:p w14:paraId="05E36007" w14:textId="48DD17A5" w:rsidR="009E2EA1" w:rsidRPr="00525103" w:rsidRDefault="009E2EA1" w:rsidP="009E2EA1">
      <w:pPr>
        <w:spacing w:before="120" w:after="120"/>
        <w:ind w:right="-142"/>
        <w:jc w:val="both"/>
        <w:rPr>
          <w:i/>
          <w:iCs/>
        </w:rPr>
      </w:pPr>
      <w:r w:rsidRPr="00525103">
        <w:rPr>
          <w:i/>
        </w:rPr>
        <w:t>Kõik liikmesriigi esitatud dokumendid, mis on lisatud täiendava teabe lehele, peavad olema nummerdatud. Viited nendele dokumentidele tuleb märkida käesoleva täiendava teabe lehe asjakohastes punktides.</w:t>
      </w:r>
    </w:p>
    <w:p w14:paraId="73EB8CDA" w14:textId="77777777" w:rsidR="00193E48" w:rsidRPr="00525103" w:rsidRDefault="00193E48">
      <w:r w:rsidRPr="0052510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525103" w14:paraId="2EC55755" w14:textId="77777777" w:rsidTr="00697188">
        <w:tc>
          <w:tcPr>
            <w:tcW w:w="9286" w:type="dxa"/>
            <w:shd w:val="pct15" w:color="auto" w:fill="auto"/>
          </w:tcPr>
          <w:p w14:paraId="3FE0D12C" w14:textId="0DFB2F5B" w:rsidR="000442F5" w:rsidRPr="00525103" w:rsidRDefault="00193E48" w:rsidP="004F64BC">
            <w:pPr>
              <w:keepLines/>
              <w:spacing w:before="120" w:after="120"/>
              <w:jc w:val="center"/>
              <w:rPr>
                <w:b/>
                <w:iCs/>
                <w:sz w:val="32"/>
                <w:szCs w:val="32"/>
              </w:rPr>
            </w:pPr>
            <w:r w:rsidRPr="00525103">
              <w:br w:type="page"/>
            </w:r>
            <w:r w:rsidRPr="00525103">
              <w:br w:type="page"/>
            </w:r>
            <w:r w:rsidRPr="00525103">
              <w:rPr>
                <w:b/>
                <w:sz w:val="32"/>
              </w:rPr>
              <w:t>A osa. Teatatud meetme(te) põhiomaduste kokkuvõte</w:t>
            </w:r>
          </w:p>
        </w:tc>
      </w:tr>
    </w:tbl>
    <w:p w14:paraId="4F4E6A61" w14:textId="77777777" w:rsidR="00B77C6D" w:rsidRPr="00525103" w:rsidRDefault="00B77C6D" w:rsidP="004F64BC">
      <w:pPr>
        <w:pStyle w:val="ListParagraph"/>
        <w:keepLines/>
        <w:numPr>
          <w:ilvl w:val="0"/>
          <w:numId w:val="4"/>
        </w:numPr>
        <w:spacing w:before="360" w:after="120"/>
        <w:ind w:left="567" w:hanging="567"/>
        <w:contextualSpacing w:val="0"/>
        <w:jc w:val="both"/>
        <w:rPr>
          <w:b/>
        </w:rPr>
      </w:pPr>
      <w:r w:rsidRPr="00525103">
        <w:rPr>
          <w:b/>
        </w:rPr>
        <w:t>Teatatud meetme(te) taust ja eesmärk (eesmärgid)</w:t>
      </w:r>
    </w:p>
    <w:p w14:paraId="53AAF227" w14:textId="40775AB0" w:rsidR="00931262" w:rsidRPr="00525103" w:rsidRDefault="00931262" w:rsidP="004F64BC">
      <w:pPr>
        <w:pStyle w:val="ListParagraph"/>
        <w:keepLines/>
        <w:numPr>
          <w:ilvl w:val="0"/>
          <w:numId w:val="21"/>
        </w:numPr>
        <w:spacing w:after="240"/>
        <w:ind w:left="993" w:hanging="142"/>
        <w:jc w:val="both"/>
      </w:pPr>
      <w:r w:rsidRPr="00525103">
        <w:t>Märkige, kas tegemist on uue abimeetmega või olemasoleva meetme muutmisega. Kui tegemist on muutmisega, esitage üksikasjad abikavas tehtud muudatuste kohta.</w:t>
      </w:r>
    </w:p>
    <w:p w14:paraId="664A8EEB" w14:textId="77777777" w:rsidR="00931262" w:rsidRPr="00525103" w:rsidRDefault="00931262" w:rsidP="00931262">
      <w:pPr>
        <w:tabs>
          <w:tab w:val="left" w:leader="dot" w:pos="9072"/>
        </w:tabs>
        <w:spacing w:before="120" w:after="120"/>
        <w:ind w:left="567"/>
        <w:jc w:val="both"/>
      </w:pPr>
      <w:r w:rsidRPr="00525103">
        <w:tab/>
      </w:r>
    </w:p>
    <w:p w14:paraId="0E53E6F4" w14:textId="5B9AA4D5" w:rsidR="00B77C6D" w:rsidRPr="00525103" w:rsidRDefault="003030FB" w:rsidP="00B77C6D">
      <w:pPr>
        <w:pStyle w:val="ListParagraph"/>
        <w:numPr>
          <w:ilvl w:val="0"/>
          <w:numId w:val="21"/>
        </w:numPr>
        <w:spacing w:after="240"/>
        <w:ind w:left="993" w:hanging="142"/>
        <w:jc w:val="both"/>
      </w:pPr>
      <w:r w:rsidRPr="00525103">
        <w:t xml:space="preserve">Kui seda ei ole juba kirjeldatud üldise teabe vormi (I osa) punktis 5.2, märkige meetme(te) taust ja peamine eesmärk, sealhulgas kõik liidu keskkonnaalased eesmärgid, mida meetmega kavatsetakse toetada. </w:t>
      </w:r>
    </w:p>
    <w:p w14:paraId="43CFDEB4" w14:textId="77777777" w:rsidR="00B77C6D" w:rsidRPr="00525103" w:rsidRDefault="00B77C6D" w:rsidP="00B77C6D">
      <w:pPr>
        <w:tabs>
          <w:tab w:val="left" w:leader="dot" w:pos="9072"/>
        </w:tabs>
        <w:spacing w:before="120" w:after="120"/>
        <w:ind w:left="567"/>
        <w:jc w:val="both"/>
      </w:pPr>
      <w:r w:rsidRPr="00525103">
        <w:tab/>
      </w:r>
    </w:p>
    <w:p w14:paraId="189F84D9" w14:textId="77777777" w:rsidR="00B77C6D" w:rsidRPr="00525103" w:rsidRDefault="00B77C6D" w:rsidP="00B77C6D">
      <w:pPr>
        <w:pStyle w:val="ListParagraph"/>
        <w:numPr>
          <w:ilvl w:val="0"/>
          <w:numId w:val="21"/>
        </w:numPr>
        <w:spacing w:after="240"/>
        <w:ind w:left="993" w:hanging="142"/>
        <w:jc w:val="both"/>
      </w:pPr>
      <w:r w:rsidRPr="00525103">
        <w:t xml:space="preserve">Märkige muud meetmega taotletavad eesmärgid. Kui eesmärgid ei ole puhtalt keskkonnaalased, siis selgitage, kas need võivad põhjustada siseturu moonutusi. </w:t>
      </w:r>
    </w:p>
    <w:p w14:paraId="3AB82A10" w14:textId="77777777" w:rsidR="00B77C6D" w:rsidRPr="00525103" w:rsidRDefault="00B77C6D" w:rsidP="00B77C6D">
      <w:pPr>
        <w:tabs>
          <w:tab w:val="left" w:leader="dot" w:pos="9072"/>
        </w:tabs>
        <w:spacing w:before="120" w:after="120"/>
        <w:ind w:left="567"/>
        <w:jc w:val="both"/>
      </w:pPr>
      <w:r w:rsidRPr="00525103">
        <w:tab/>
      </w:r>
    </w:p>
    <w:p w14:paraId="46326840" w14:textId="2F697D7D" w:rsidR="00B77C6D" w:rsidRPr="00525103" w:rsidRDefault="00CC08F3" w:rsidP="004F64BC">
      <w:pPr>
        <w:pStyle w:val="ListParagraph"/>
        <w:keepLines/>
        <w:numPr>
          <w:ilvl w:val="0"/>
          <w:numId w:val="4"/>
        </w:numPr>
        <w:spacing w:before="360" w:after="120"/>
        <w:ind w:left="567" w:hanging="567"/>
        <w:contextualSpacing w:val="0"/>
        <w:jc w:val="both"/>
      </w:pPr>
      <w:r w:rsidRPr="00525103">
        <w:rPr>
          <w:b/>
        </w:rPr>
        <w:t>Jõustumine ja kestus</w:t>
      </w:r>
    </w:p>
    <w:p w14:paraId="7D0B071F" w14:textId="17375B6D" w:rsidR="00B77C6D" w:rsidRPr="00525103" w:rsidRDefault="003030FB" w:rsidP="004F64BC">
      <w:pPr>
        <w:pStyle w:val="ListParagraph"/>
        <w:keepLines/>
        <w:numPr>
          <w:ilvl w:val="0"/>
          <w:numId w:val="44"/>
        </w:numPr>
        <w:spacing w:after="240"/>
        <w:ind w:left="993" w:hanging="142"/>
        <w:contextualSpacing w:val="0"/>
        <w:jc w:val="both"/>
        <w:rPr>
          <w:szCs w:val="24"/>
        </w:rPr>
      </w:pPr>
      <w:r w:rsidRPr="00525103">
        <w:t>Kui seda ei ole juba märgitud üldise teabe vormi (I osa) punktis 5.5, esitage järgmine teave.</w:t>
      </w:r>
    </w:p>
    <w:p w14:paraId="186C0754" w14:textId="77777777" w:rsidR="00B77C6D" w:rsidRPr="00525103" w:rsidRDefault="00B77C6D" w:rsidP="00B77C6D">
      <w:pPr>
        <w:pStyle w:val="ListParagraph"/>
        <w:numPr>
          <w:ilvl w:val="1"/>
          <w:numId w:val="44"/>
        </w:numPr>
        <w:spacing w:after="240"/>
        <w:ind w:left="2127"/>
        <w:contextualSpacing w:val="0"/>
        <w:jc w:val="both"/>
        <w:rPr>
          <w:szCs w:val="24"/>
        </w:rPr>
      </w:pPr>
      <w:r w:rsidRPr="00525103">
        <w:t xml:space="preserve">Abikava korral: </w:t>
      </w:r>
    </w:p>
    <w:p w14:paraId="0361ED32" w14:textId="77777777" w:rsidR="00B77C6D" w:rsidRPr="00525103" w:rsidRDefault="00B77C6D" w:rsidP="00B77C6D">
      <w:pPr>
        <w:pStyle w:val="ListParagraph"/>
        <w:numPr>
          <w:ilvl w:val="2"/>
          <w:numId w:val="44"/>
        </w:numPr>
        <w:spacing w:after="240"/>
        <w:ind w:left="2410" w:hanging="283"/>
        <w:contextualSpacing w:val="0"/>
        <w:jc w:val="both"/>
        <w:rPr>
          <w:szCs w:val="24"/>
        </w:rPr>
      </w:pPr>
      <w:r w:rsidRPr="00525103">
        <w:t>kava kehtima hakkamise kavandatud kuupäev;</w:t>
      </w:r>
    </w:p>
    <w:p w14:paraId="5ED55C2C" w14:textId="77777777" w:rsidR="00B77C6D" w:rsidRPr="00525103" w:rsidRDefault="00B77C6D" w:rsidP="00B77C6D">
      <w:pPr>
        <w:pStyle w:val="ListParagraph"/>
        <w:spacing w:after="240"/>
        <w:ind w:left="2160"/>
        <w:contextualSpacing w:val="0"/>
        <w:jc w:val="both"/>
        <w:rPr>
          <w:szCs w:val="24"/>
        </w:rPr>
      </w:pPr>
      <w:r w:rsidRPr="00525103">
        <w:t>…………………………………………………………………………...</w:t>
      </w:r>
    </w:p>
    <w:p w14:paraId="3A3DE8FD" w14:textId="77777777" w:rsidR="00B77C6D" w:rsidRPr="00525103" w:rsidRDefault="00B77C6D" w:rsidP="00B77C6D">
      <w:pPr>
        <w:pStyle w:val="ListParagraph"/>
        <w:numPr>
          <w:ilvl w:val="2"/>
          <w:numId w:val="44"/>
        </w:numPr>
        <w:spacing w:after="240"/>
        <w:ind w:left="2410" w:hanging="283"/>
        <w:contextualSpacing w:val="0"/>
        <w:jc w:val="both"/>
        <w:rPr>
          <w:szCs w:val="24"/>
        </w:rPr>
      </w:pPr>
      <w:r w:rsidRPr="00525103">
        <w:t>kava kestus</w:t>
      </w:r>
      <w:r w:rsidRPr="00525103">
        <w:rPr>
          <w:rStyle w:val="FootnoteReference"/>
          <w:rFonts w:cs="Arial Unicode MS"/>
          <w:bCs/>
          <w:lang w:bidi="si-LK"/>
        </w:rPr>
        <w:footnoteReference w:id="3"/>
      </w:r>
      <w:r w:rsidRPr="00525103">
        <w:t>.</w:t>
      </w:r>
    </w:p>
    <w:p w14:paraId="7420060D" w14:textId="77777777" w:rsidR="00B77C6D" w:rsidRPr="00525103" w:rsidRDefault="00B77C6D" w:rsidP="00B77C6D">
      <w:pPr>
        <w:pStyle w:val="ListParagraph"/>
        <w:spacing w:after="240"/>
        <w:ind w:left="2127"/>
        <w:contextualSpacing w:val="0"/>
        <w:jc w:val="both"/>
        <w:rPr>
          <w:szCs w:val="24"/>
        </w:rPr>
      </w:pPr>
      <w:r w:rsidRPr="00525103">
        <w:t>…………………………………………………………………………...</w:t>
      </w:r>
    </w:p>
    <w:p w14:paraId="0B952041" w14:textId="77777777" w:rsidR="00B77C6D" w:rsidRPr="00525103" w:rsidRDefault="00B77C6D" w:rsidP="00B77C6D">
      <w:pPr>
        <w:pStyle w:val="ListParagraph"/>
        <w:numPr>
          <w:ilvl w:val="1"/>
          <w:numId w:val="44"/>
        </w:numPr>
        <w:spacing w:before="120" w:after="120"/>
        <w:ind w:left="2127"/>
        <w:contextualSpacing w:val="0"/>
        <w:jc w:val="both"/>
        <w:rPr>
          <w:szCs w:val="24"/>
        </w:rPr>
      </w:pPr>
      <w:r w:rsidRPr="00525103">
        <w:t>Üksikabi korral abi andmise (kavandatud) kuupäev (abi andmise lubadus) ja maksekuupäev (esimene maksekuupäev, kui on ette nähtud mitu järjestikust makset):</w:t>
      </w:r>
    </w:p>
    <w:p w14:paraId="6C726222" w14:textId="7D188916" w:rsidR="00EA7FBC" w:rsidRPr="00525103" w:rsidRDefault="00B77C6D" w:rsidP="00E7597C">
      <w:pPr>
        <w:pStyle w:val="ListParagraph"/>
        <w:spacing w:before="120" w:after="120"/>
        <w:contextualSpacing w:val="0"/>
        <w:rPr>
          <w:szCs w:val="24"/>
        </w:rPr>
      </w:pPr>
      <w:r w:rsidRPr="00525103">
        <w:t>…………………………………………………………………………………………..</w:t>
      </w:r>
    </w:p>
    <w:p w14:paraId="2C6A5903" w14:textId="3AFF3A75" w:rsidR="00B77C6D" w:rsidRPr="00525103" w:rsidRDefault="00B77C6D" w:rsidP="00E7597C">
      <w:pPr>
        <w:pStyle w:val="ListParagraph"/>
        <w:numPr>
          <w:ilvl w:val="0"/>
          <w:numId w:val="4"/>
        </w:numPr>
        <w:spacing w:before="360" w:after="120"/>
        <w:ind w:left="567" w:hanging="567"/>
        <w:contextualSpacing w:val="0"/>
        <w:jc w:val="both"/>
        <w:rPr>
          <w:rFonts w:cs="Arial Unicode MS"/>
          <w:b/>
          <w:bCs/>
        </w:rPr>
      </w:pPr>
      <w:r w:rsidRPr="00525103">
        <w:rPr>
          <w:b/>
        </w:rPr>
        <w:t>Abisaaja(d)</w:t>
      </w:r>
      <w:r w:rsidRPr="00525103">
        <w:tab/>
      </w:r>
    </w:p>
    <w:p w14:paraId="06E5A4C8" w14:textId="44380450" w:rsidR="00B77C6D" w:rsidRPr="00525103" w:rsidRDefault="0068024A" w:rsidP="00B77C6D">
      <w:pPr>
        <w:pStyle w:val="ListParagraph"/>
        <w:numPr>
          <w:ilvl w:val="0"/>
          <w:numId w:val="22"/>
        </w:numPr>
        <w:spacing w:after="240"/>
        <w:ind w:hanging="229"/>
        <w:jc w:val="both"/>
        <w:rPr>
          <w:szCs w:val="24"/>
        </w:rPr>
      </w:pPr>
      <w:r w:rsidRPr="00525103">
        <w:t>Kui seda ei ole juba märgitud üldise teabe vormi (I osa) punktis 3, kirjeldage meetme(te) (võimalikku/võimalikke) abisaajat (abisaajaid).</w:t>
      </w:r>
    </w:p>
    <w:p w14:paraId="32EF3438" w14:textId="77777777" w:rsidR="00B77C6D" w:rsidRPr="00525103" w:rsidRDefault="00B77C6D" w:rsidP="00B77C6D">
      <w:pPr>
        <w:tabs>
          <w:tab w:val="left" w:leader="dot" w:pos="9072"/>
        </w:tabs>
        <w:spacing w:before="120" w:after="120"/>
        <w:ind w:left="567"/>
        <w:jc w:val="both"/>
      </w:pPr>
      <w:r w:rsidRPr="00525103">
        <w:tab/>
      </w:r>
    </w:p>
    <w:p w14:paraId="1DB31E97" w14:textId="77777777" w:rsidR="00B77C6D" w:rsidRPr="00525103" w:rsidRDefault="00B77C6D" w:rsidP="00B77C6D">
      <w:pPr>
        <w:pStyle w:val="ListParagraph"/>
        <w:numPr>
          <w:ilvl w:val="0"/>
          <w:numId w:val="22"/>
        </w:numPr>
        <w:spacing w:after="240"/>
        <w:ind w:hanging="229"/>
        <w:jc w:val="both"/>
        <w:rPr>
          <w:szCs w:val="24"/>
        </w:rPr>
      </w:pPr>
      <w:r w:rsidRPr="00525103">
        <w:lastRenderedPageBreak/>
        <w:t>Märkige (võimaliku/võimalike) abisaaja(te) asukoht (st kui meetmes võivad osaleda ainult asjaomastes liikmesriikides või ka teistes liikmesriikides asuvad majandusüksused).</w:t>
      </w:r>
    </w:p>
    <w:p w14:paraId="7BA93CF3" w14:textId="77777777" w:rsidR="00B77C6D" w:rsidRPr="00525103" w:rsidRDefault="00B77C6D" w:rsidP="00B77C6D">
      <w:pPr>
        <w:tabs>
          <w:tab w:val="left" w:leader="dot" w:pos="9072"/>
        </w:tabs>
        <w:spacing w:before="120" w:after="120"/>
        <w:ind w:left="567"/>
        <w:jc w:val="both"/>
      </w:pPr>
      <w:r w:rsidRPr="00525103">
        <w:tab/>
      </w:r>
    </w:p>
    <w:p w14:paraId="798E9E39" w14:textId="24A981FB" w:rsidR="00B77C6D" w:rsidRPr="00525103" w:rsidRDefault="00B77C6D" w:rsidP="00B77C6D">
      <w:pPr>
        <w:pStyle w:val="ListParagraph"/>
        <w:numPr>
          <w:ilvl w:val="0"/>
          <w:numId w:val="22"/>
        </w:numPr>
        <w:spacing w:after="240"/>
        <w:ind w:hanging="229"/>
        <w:jc w:val="both"/>
        <w:rPr>
          <w:szCs w:val="24"/>
        </w:rPr>
      </w:pPr>
      <w:r w:rsidRPr="00525103">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3A14663D" w14:textId="77777777" w:rsidR="00F137D5" w:rsidRPr="00525103" w:rsidRDefault="00F137D5" w:rsidP="00F137D5">
      <w:pPr>
        <w:tabs>
          <w:tab w:val="left" w:leader="dot" w:pos="9072"/>
        </w:tabs>
        <w:spacing w:before="120" w:after="120"/>
        <w:jc w:val="both"/>
      </w:pPr>
      <w:r w:rsidRPr="00525103">
        <w:t xml:space="preserve"> </w:t>
      </w:r>
      <w:r w:rsidRPr="00525103">
        <w:tab/>
      </w:r>
    </w:p>
    <w:p w14:paraId="43EAD7B3" w14:textId="77777777" w:rsidR="00B77C6D" w:rsidRPr="00525103" w:rsidRDefault="00B77C6D" w:rsidP="00B77C6D">
      <w:pPr>
        <w:pStyle w:val="ListParagraph"/>
        <w:spacing w:after="240"/>
        <w:ind w:left="1080"/>
        <w:jc w:val="both"/>
        <w:rPr>
          <w:szCs w:val="24"/>
        </w:rPr>
      </w:pPr>
      <w:r w:rsidRPr="00525103">
        <w:t xml:space="preserve">Jaatava vastuse korral esitage teave veel tagasimaksmata abisumma kohta, et komisjon võtaks seda abimeetme(te) hindamisel arvesse. </w:t>
      </w:r>
    </w:p>
    <w:p w14:paraId="2361C745" w14:textId="77777777" w:rsidR="00B77C6D" w:rsidRPr="00525103" w:rsidRDefault="00B77C6D" w:rsidP="00B77C6D">
      <w:pPr>
        <w:tabs>
          <w:tab w:val="left" w:leader="dot" w:pos="9072"/>
        </w:tabs>
        <w:spacing w:before="120" w:after="120"/>
        <w:ind w:left="567"/>
        <w:jc w:val="both"/>
      </w:pPr>
      <w:r w:rsidRPr="00525103">
        <w:tab/>
      </w:r>
    </w:p>
    <w:p w14:paraId="7926625A" w14:textId="2557C7C0" w:rsidR="00B77C6D" w:rsidRPr="00525103" w:rsidRDefault="00B77C6D" w:rsidP="00385633">
      <w:pPr>
        <w:pStyle w:val="ListParagraph"/>
        <w:numPr>
          <w:ilvl w:val="0"/>
          <w:numId w:val="4"/>
        </w:numPr>
        <w:spacing w:before="120" w:after="120"/>
        <w:ind w:left="567" w:hanging="567"/>
        <w:contextualSpacing w:val="0"/>
        <w:jc w:val="both"/>
        <w:rPr>
          <w:rFonts w:cs="Arial Unicode MS"/>
        </w:rPr>
      </w:pPr>
      <w:r w:rsidRPr="00525103">
        <w:t>Kinnitage, et meede (meetmed) ei sisalda abi tegevusteks, mis ei kuulu kliima-, keskkonnakaitse- ja energiaalase riigiabi suuniste kohaldamisalasse (vt kliima-, keskkonnakaitse- ja energiaalase riigiabi suuniste punkt 13). Muudel juhtudel täpsustage.</w:t>
      </w:r>
    </w:p>
    <w:p w14:paraId="5098110D" w14:textId="77777777" w:rsidR="00B77C6D" w:rsidRPr="00525103" w:rsidRDefault="00B77C6D" w:rsidP="00B77C6D">
      <w:pPr>
        <w:tabs>
          <w:tab w:val="left" w:leader="dot" w:pos="9072"/>
        </w:tabs>
        <w:spacing w:before="120" w:after="120"/>
        <w:ind w:left="567"/>
        <w:jc w:val="both"/>
      </w:pPr>
      <w:r w:rsidRPr="00525103">
        <w:tab/>
      </w:r>
    </w:p>
    <w:p w14:paraId="74D31163" w14:textId="77777777" w:rsidR="00B77C6D" w:rsidRPr="00525103"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sidRPr="00525103">
        <w:rPr>
          <w:b/>
        </w:rPr>
        <w:t>Meetme(te) eelarve ja rahastamine</w:t>
      </w:r>
      <w:bookmarkEnd w:id="2"/>
    </w:p>
    <w:p w14:paraId="604EF1DB" w14:textId="4329A13A" w:rsidR="00B77C6D" w:rsidRPr="00525103" w:rsidRDefault="0068024A" w:rsidP="00D304A1">
      <w:pPr>
        <w:pStyle w:val="ListParagraph"/>
        <w:keepLines/>
        <w:numPr>
          <w:ilvl w:val="0"/>
          <w:numId w:val="23"/>
        </w:numPr>
        <w:spacing w:before="120" w:after="120"/>
        <w:ind w:left="993" w:hanging="284"/>
        <w:contextualSpacing w:val="0"/>
        <w:jc w:val="both"/>
        <w:rPr>
          <w:rFonts w:cs="Arial Unicode MS"/>
          <w:bCs/>
        </w:rPr>
      </w:pPr>
      <w:r w:rsidRPr="00525103">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00525103" w:rsidRPr="00525103">
        <w:rPr>
          <w:szCs w:val="24"/>
          <w:vertAlign w:val="superscript"/>
        </w:rPr>
        <w:footnoteReference w:id="4"/>
      </w:r>
      <w:r w:rsidR="00525103">
        <w:t>.</w:t>
      </w:r>
    </w:p>
    <w:p w14:paraId="4FA1582B" w14:textId="77777777" w:rsidR="00B77C6D" w:rsidRPr="00525103" w:rsidRDefault="00B77C6D" w:rsidP="00E7597C">
      <w:pPr>
        <w:keepLines/>
        <w:tabs>
          <w:tab w:val="left" w:leader="dot" w:pos="9072"/>
        </w:tabs>
        <w:spacing w:before="120" w:after="120"/>
        <w:ind w:left="567"/>
        <w:jc w:val="both"/>
      </w:pPr>
      <w:r w:rsidRPr="00525103">
        <w:tab/>
      </w:r>
    </w:p>
    <w:p w14:paraId="630CFBE6" w14:textId="77777777" w:rsidR="00B77C6D" w:rsidRPr="00525103" w:rsidRDefault="00B77C6D" w:rsidP="00E7597C">
      <w:pPr>
        <w:keepLines/>
        <w:tabs>
          <w:tab w:val="left" w:leader="dot" w:pos="9072"/>
        </w:tabs>
        <w:spacing w:before="120" w:after="120"/>
        <w:ind w:left="567"/>
        <w:jc w:val="both"/>
      </w:pPr>
      <w:r w:rsidRPr="00525103">
        <w:tab/>
      </w:r>
    </w:p>
    <w:p w14:paraId="0428868B" w14:textId="00D23EB3" w:rsidR="00B77C6D" w:rsidRPr="00525103"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rsidRPr="00525103">
        <w:t>Kuna meede on seotud maksuga, siis täpsustage, kas:</w:t>
      </w:r>
      <w:bookmarkEnd w:id="3"/>
    </w:p>
    <w:p w14:paraId="21BE29C3" w14:textId="77777777" w:rsidR="00B77C6D" w:rsidRPr="00525103" w:rsidRDefault="00B77C6D" w:rsidP="00E7597C">
      <w:pPr>
        <w:pStyle w:val="ListParagraph"/>
        <w:keepLines/>
        <w:numPr>
          <w:ilvl w:val="1"/>
          <w:numId w:val="23"/>
        </w:numPr>
        <w:spacing w:before="240" w:after="120"/>
        <w:ind w:left="2001" w:hanging="357"/>
        <w:contextualSpacing w:val="0"/>
        <w:jc w:val="both"/>
        <w:rPr>
          <w:rFonts w:cs="Arial Unicode MS"/>
          <w:bCs/>
        </w:rPr>
      </w:pPr>
      <w:r w:rsidRPr="00525103">
        <w:t>maks on kehtestatud seadusega või muu seadusandliku aktiga; jaatava vastuse korral märkige õigusakti number ning vastuvõtmise ja jõustumise kuupäev, samuti link õigusaktile;</w:t>
      </w:r>
    </w:p>
    <w:p w14:paraId="1754D836" w14:textId="77777777" w:rsidR="00B77C6D" w:rsidRPr="00525103" w:rsidRDefault="00B77C6D" w:rsidP="00E7597C">
      <w:pPr>
        <w:keepLines/>
        <w:tabs>
          <w:tab w:val="left" w:leader="dot" w:pos="9072"/>
        </w:tabs>
        <w:spacing w:before="120" w:after="120"/>
        <w:ind w:left="927"/>
        <w:jc w:val="both"/>
      </w:pPr>
      <w:r w:rsidRPr="00525103">
        <w:tab/>
      </w:r>
    </w:p>
    <w:p w14:paraId="17CC5546" w14:textId="54C11AFE" w:rsidR="001F75B2" w:rsidRPr="00525103"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rsidRPr="00525103">
        <w:t>maksuvähendust rahastatakse sel teel, et tõstetakse maksu teiste tarbijate jaoks</w:t>
      </w:r>
      <w:bookmarkEnd w:id="4"/>
      <w:r w:rsidRPr="00525103">
        <w:t>;</w:t>
      </w:r>
    </w:p>
    <w:p w14:paraId="63B7575D" w14:textId="6407E221" w:rsidR="00B77C6D" w:rsidRPr="00525103" w:rsidRDefault="001F75B2" w:rsidP="00E7597C">
      <w:pPr>
        <w:keepLines/>
        <w:tabs>
          <w:tab w:val="left" w:leader="dot" w:pos="9072"/>
        </w:tabs>
        <w:spacing w:before="120" w:after="120"/>
        <w:ind w:left="927"/>
        <w:jc w:val="both"/>
      </w:pPr>
      <w:r w:rsidRPr="00525103">
        <w:tab/>
      </w:r>
      <w:r w:rsidRPr="00525103">
        <w:tab/>
      </w:r>
    </w:p>
    <w:p w14:paraId="008A55C5" w14:textId="77777777" w:rsidR="00B77C6D" w:rsidRPr="00525103" w:rsidRDefault="00B77C6D" w:rsidP="00E7597C">
      <w:pPr>
        <w:pStyle w:val="ListParagraph"/>
        <w:keepLines/>
        <w:numPr>
          <w:ilvl w:val="1"/>
          <w:numId w:val="23"/>
        </w:numPr>
        <w:spacing w:before="240" w:after="120"/>
        <w:ind w:left="2001" w:hanging="357"/>
        <w:contextualSpacing w:val="0"/>
        <w:jc w:val="both"/>
        <w:rPr>
          <w:rFonts w:cs="Arial Unicode MS"/>
          <w:bCs/>
        </w:rPr>
      </w:pPr>
      <w:r w:rsidRPr="00525103">
        <w:lastRenderedPageBreak/>
        <w:t>maksust rahastatakse meedet täielikult või ainult osaliselt. Kui maksust rahastatakse meedet ainult osaliselt, märkige meetme muud rahastamisallikad ja nende osakaal;</w:t>
      </w:r>
    </w:p>
    <w:p w14:paraId="56091CF7" w14:textId="77777777" w:rsidR="00B77C6D" w:rsidRPr="00525103" w:rsidRDefault="00B77C6D" w:rsidP="00E7597C">
      <w:pPr>
        <w:keepLines/>
        <w:tabs>
          <w:tab w:val="left" w:leader="dot" w:pos="9072"/>
        </w:tabs>
        <w:spacing w:before="120" w:after="120"/>
        <w:ind w:left="927"/>
        <w:jc w:val="both"/>
      </w:pPr>
      <w:r w:rsidRPr="00525103">
        <w:tab/>
      </w:r>
    </w:p>
    <w:p w14:paraId="0D234BB7" w14:textId="77777777" w:rsidR="00B77C6D" w:rsidRPr="00525103" w:rsidRDefault="00B77C6D" w:rsidP="00D304A1">
      <w:pPr>
        <w:pStyle w:val="ListParagraph"/>
        <w:keepLines/>
        <w:numPr>
          <w:ilvl w:val="1"/>
          <w:numId w:val="23"/>
        </w:numPr>
        <w:spacing w:before="240" w:after="120"/>
        <w:ind w:left="2001" w:hanging="357"/>
        <w:contextualSpacing w:val="0"/>
        <w:jc w:val="both"/>
        <w:rPr>
          <w:rFonts w:cs="Arial Unicode MS"/>
          <w:bCs/>
        </w:rPr>
      </w:pPr>
      <w:r w:rsidRPr="00525103">
        <w:t>teatatud meetme rahastamiseks kasutatavast maksust rahastatakse ka muid abimeetmeid. Kui jah, märkige muud asjaomasest maksust rahastatavad abimeetmed.</w:t>
      </w:r>
    </w:p>
    <w:p w14:paraId="0DD7B78D" w14:textId="1216A883" w:rsidR="001D57C9" w:rsidRPr="00525103" w:rsidRDefault="00B77C6D" w:rsidP="00D304A1">
      <w:pPr>
        <w:keepLines/>
        <w:tabs>
          <w:tab w:val="left" w:leader="dot" w:pos="9072"/>
        </w:tabs>
        <w:spacing w:before="120" w:after="360"/>
        <w:ind w:left="992"/>
        <w:jc w:val="both"/>
      </w:pPr>
      <w:r w:rsidRPr="00525103">
        <w:tab/>
      </w:r>
    </w:p>
    <w:p w14:paraId="42A291CB" w14:textId="77777777" w:rsidR="009916D5" w:rsidRPr="00525103" w:rsidRDefault="009916D5">
      <w:r w:rsidRPr="0052510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525103" w14:paraId="23C2E9FC" w14:textId="77777777" w:rsidTr="00697188">
        <w:tc>
          <w:tcPr>
            <w:tcW w:w="9286" w:type="dxa"/>
            <w:shd w:val="pct15" w:color="auto" w:fill="auto"/>
          </w:tcPr>
          <w:p w14:paraId="1E14EC88" w14:textId="71541B27" w:rsidR="000442F5" w:rsidRPr="00525103" w:rsidRDefault="000442F5" w:rsidP="00D304A1">
            <w:pPr>
              <w:keepLines/>
              <w:spacing w:before="120" w:after="120"/>
              <w:jc w:val="center"/>
              <w:rPr>
                <w:b/>
                <w:sz w:val="32"/>
                <w:szCs w:val="32"/>
              </w:rPr>
            </w:pPr>
            <w:r w:rsidRPr="00525103">
              <w:rPr>
                <w:b/>
                <w:sz w:val="32"/>
              </w:rPr>
              <w:t>B osa. Abikava siseturuga kokkusobivuse hindamine</w:t>
            </w:r>
          </w:p>
        </w:tc>
      </w:tr>
    </w:tbl>
    <w:p w14:paraId="07973474" w14:textId="77777777" w:rsidR="000442F5" w:rsidRPr="0052510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25103" w14:paraId="4F4ED3F1" w14:textId="77777777" w:rsidTr="00697188">
        <w:tc>
          <w:tcPr>
            <w:tcW w:w="9322" w:type="dxa"/>
            <w:shd w:val="pct15" w:color="auto" w:fill="auto"/>
          </w:tcPr>
          <w:p w14:paraId="4EC3F9B1" w14:textId="4AFDC259" w:rsidR="000442F5" w:rsidRPr="00525103" w:rsidRDefault="007D1E08" w:rsidP="00D304A1">
            <w:pPr>
              <w:pStyle w:val="Heading1"/>
              <w:keepLines/>
              <w:numPr>
                <w:ilvl w:val="0"/>
                <w:numId w:val="24"/>
              </w:numPr>
              <w:rPr>
                <w:i/>
                <w:sz w:val="28"/>
                <w:szCs w:val="28"/>
              </w:rPr>
            </w:pPr>
            <w:r w:rsidRPr="00525103">
              <w:rPr>
                <w:i/>
                <w:sz w:val="28"/>
              </w:rPr>
              <w:t>Positiivne tingimus: abi peab soodustama teatava majandustegevuse arengut</w:t>
            </w:r>
          </w:p>
        </w:tc>
      </w:tr>
    </w:tbl>
    <w:p w14:paraId="51388EE2" w14:textId="77777777" w:rsidR="004B5C2A" w:rsidRPr="0052510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525103" w14:paraId="6414F6C3" w14:textId="77777777" w:rsidTr="00305DC0">
        <w:tc>
          <w:tcPr>
            <w:tcW w:w="9322" w:type="dxa"/>
            <w:shd w:val="pct15" w:color="auto" w:fill="auto"/>
          </w:tcPr>
          <w:p w14:paraId="01CE580F" w14:textId="1B1B97C9" w:rsidR="004B5C2A" w:rsidRPr="00525103" w:rsidRDefault="007D1E08" w:rsidP="00D304A1">
            <w:pPr>
              <w:pStyle w:val="Heading1"/>
              <w:keepLines/>
              <w:numPr>
                <w:ilvl w:val="1"/>
                <w:numId w:val="24"/>
              </w:numPr>
              <w:rPr>
                <w:sz w:val="24"/>
                <w:szCs w:val="24"/>
              </w:rPr>
            </w:pPr>
            <w:r w:rsidRPr="00525103">
              <w:rPr>
                <w:sz w:val="24"/>
              </w:rPr>
              <w:t>Majandustegevuse arengule kaasaaitamine ja ergutav mõju</w:t>
            </w:r>
          </w:p>
        </w:tc>
      </w:tr>
    </w:tbl>
    <w:p w14:paraId="1E2599D2" w14:textId="090DDB6C" w:rsidR="000442F5" w:rsidRPr="00525103" w:rsidRDefault="000442F5" w:rsidP="00D304A1">
      <w:pPr>
        <w:keepLines/>
        <w:spacing w:before="360" w:after="120"/>
        <w:jc w:val="both"/>
        <w:rPr>
          <w:i/>
        </w:rPr>
      </w:pPr>
      <w:r w:rsidRPr="00525103">
        <w:rPr>
          <w:i/>
        </w:rPr>
        <w:t xml:space="preserve">Selles osas teabe esitamiseks vt kliima-, keskkonnakaitse- ja energiaalase riigiabi suuniste jagu 4.11.1. </w:t>
      </w:r>
    </w:p>
    <w:p w14:paraId="3B179A23" w14:textId="692B32B4" w:rsidR="00FE59FF" w:rsidRPr="00525103" w:rsidRDefault="00956022" w:rsidP="007D3768">
      <w:pPr>
        <w:numPr>
          <w:ilvl w:val="0"/>
          <w:numId w:val="4"/>
        </w:numPr>
        <w:ind w:left="426" w:hanging="426"/>
        <w:jc w:val="both"/>
      </w:pPr>
      <w:r w:rsidRPr="00525103">
        <w:t xml:space="preserve">ELi toimimise 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3D019745" w14:textId="31E2DE72" w:rsidR="00C75792" w:rsidRPr="00525103" w:rsidRDefault="00FE59FF" w:rsidP="00E7597C">
      <w:pPr>
        <w:spacing w:before="240"/>
        <w:ind w:left="357"/>
        <w:jc w:val="both"/>
      </w:pPr>
      <w:r w:rsidRPr="00525103">
        <w:t>Lisaks saab abi pidada majandustegevust soodustavaks üksnes juhul, kui sellel on ergutav mõju. Ergutav mõju tekib siis, kui abi ajendab abisaajat muutma oma käitumist, et arendada teatavat abi saavat majandustegevust, ja kui käitumise muutust ilma abita ei toimuks.</w:t>
      </w:r>
    </w:p>
    <w:p w14:paraId="39FC0D62" w14:textId="2EEC2D6B" w:rsidR="00C75792" w:rsidRPr="00525103" w:rsidRDefault="007D1561" w:rsidP="00D304A1">
      <w:pPr>
        <w:pStyle w:val="ListParagraph"/>
        <w:keepLines/>
        <w:numPr>
          <w:ilvl w:val="0"/>
          <w:numId w:val="47"/>
        </w:numPr>
        <w:spacing w:before="240" w:after="120"/>
        <w:ind w:left="1281" w:hanging="357"/>
        <w:contextualSpacing w:val="0"/>
        <w:jc w:val="both"/>
        <w:rPr>
          <w:rFonts w:cs="Arial Unicode MS"/>
          <w:bCs/>
        </w:rPr>
      </w:pPr>
      <w:r w:rsidRPr="00525103">
        <w:t xml:space="preserve">Selgitage, kuidas motiveeritakse maksu vähendamise mehhanismiga abikõlblikke ettevõtjaid, et vältida ohtu, et tegevus viiakse väljapoole liitu kohtadesse, kus keskkonnaeesmärgid puuduvad või on vähem ambitsioonikad, või soodustada tootmisprotsesside elektrifitseerimist kooskõlas kliima-, keskkonnakaitse- ja energiaalase riigiabi suuniste punktiga 400. </w:t>
      </w:r>
    </w:p>
    <w:p w14:paraId="6764F049" w14:textId="77777777" w:rsidR="00C75792" w:rsidRPr="00525103" w:rsidRDefault="00C75792" w:rsidP="00E7597C">
      <w:pPr>
        <w:keepLines/>
        <w:tabs>
          <w:tab w:val="left" w:leader="dot" w:pos="9072"/>
        </w:tabs>
        <w:spacing w:before="120" w:after="120"/>
        <w:jc w:val="both"/>
      </w:pPr>
      <w:r w:rsidRPr="00525103">
        <w:t xml:space="preserve"> </w:t>
      </w:r>
      <w:r w:rsidRPr="00525103">
        <w:tab/>
      </w:r>
    </w:p>
    <w:p w14:paraId="2E62F22E" w14:textId="475DD5C9" w:rsidR="00FE59FF" w:rsidRPr="00525103" w:rsidRDefault="007D1561" w:rsidP="00D304A1">
      <w:pPr>
        <w:pStyle w:val="ListParagraph"/>
        <w:keepLines/>
        <w:numPr>
          <w:ilvl w:val="0"/>
          <w:numId w:val="47"/>
        </w:numPr>
        <w:spacing w:before="240" w:after="120"/>
        <w:ind w:left="1281" w:hanging="357"/>
        <w:contextualSpacing w:val="0"/>
        <w:jc w:val="both"/>
        <w:rPr>
          <w:rFonts w:cs="Arial Unicode MS"/>
          <w:bCs/>
        </w:rPr>
      </w:pPr>
      <w:r w:rsidRPr="00525103">
        <w:t>Märkige, millises õigusliku aluse (eelnõu) osas on seda kaalutlust käsitletud.</w:t>
      </w:r>
    </w:p>
    <w:p w14:paraId="4B14AA56" w14:textId="152CDAFB" w:rsidR="00FE59FF" w:rsidRPr="00525103" w:rsidRDefault="00FE59FF" w:rsidP="00E7597C">
      <w:pPr>
        <w:keepLines/>
        <w:tabs>
          <w:tab w:val="left" w:leader="dot" w:pos="9072"/>
        </w:tabs>
        <w:spacing w:before="120" w:after="480"/>
        <w:ind w:left="567"/>
        <w:jc w:val="both"/>
      </w:pPr>
      <w:r w:rsidRPr="00525103">
        <w:t xml:space="preserve"> </w:t>
      </w:r>
      <w:r w:rsidRPr="00525103">
        <w:tab/>
      </w: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525103" w14:paraId="66A1C06C" w14:textId="77777777" w:rsidTr="00504F2E">
        <w:tc>
          <w:tcPr>
            <w:tcW w:w="9322" w:type="dxa"/>
            <w:shd w:val="pct15" w:color="auto" w:fill="auto"/>
          </w:tcPr>
          <w:p w14:paraId="7CABD1EF" w14:textId="4D11A7A0" w:rsidR="00DE1D68" w:rsidRPr="00525103" w:rsidRDefault="00DE1D68" w:rsidP="00FE59FF">
            <w:pPr>
              <w:pStyle w:val="Heading1"/>
              <w:numPr>
                <w:ilvl w:val="1"/>
                <w:numId w:val="24"/>
              </w:numPr>
              <w:rPr>
                <w:sz w:val="24"/>
                <w:szCs w:val="24"/>
              </w:rPr>
            </w:pPr>
            <w:r w:rsidRPr="00525103">
              <w:rPr>
                <w:sz w:val="24"/>
              </w:rPr>
              <w:t>Liidu õiguse asjakohaste sätete rikkumise puudumine</w:t>
            </w:r>
          </w:p>
        </w:tc>
      </w:tr>
    </w:tbl>
    <w:p w14:paraId="665FE026" w14:textId="0459581F" w:rsidR="00DE1D68" w:rsidRPr="00525103" w:rsidRDefault="00DE1D68" w:rsidP="00DE1D68">
      <w:pPr>
        <w:spacing w:before="360" w:after="120"/>
        <w:jc w:val="both"/>
        <w:rPr>
          <w:i/>
        </w:rPr>
      </w:pPr>
      <w:r w:rsidRPr="00525103">
        <w:rPr>
          <w:i/>
        </w:rPr>
        <w:t xml:space="preserve">Selles osas teabe esitamiseks vt kliima-, keskkonnakaitse- ja energiaalase riigiabi suuniste jagu 3.1.3 (punkt 33). </w:t>
      </w:r>
    </w:p>
    <w:p w14:paraId="3E98C3D7" w14:textId="0DD79AFD" w:rsidR="00BE702A" w:rsidRPr="00525103" w:rsidRDefault="0023543E" w:rsidP="00E7597C">
      <w:pPr>
        <w:pStyle w:val="ListParagraph"/>
        <w:keepLines/>
        <w:spacing w:before="120" w:after="120"/>
        <w:ind w:left="1287"/>
        <w:contextualSpacing w:val="0"/>
        <w:jc w:val="both"/>
        <w:rPr>
          <w:rFonts w:cs="Arial Unicode MS"/>
          <w:bCs/>
        </w:rPr>
      </w:pPr>
      <w:r w:rsidRPr="00525103">
        <w:t>Esitage teave, mis kinnitab kooskõlas kliima-, keskkonnakaitse- ja energiaalase riigiabi suuniste punktiga 33 vastavust ELi õiguse asjakohastele sätetele.</w:t>
      </w:r>
    </w:p>
    <w:p w14:paraId="1E0A5288" w14:textId="77777777" w:rsidR="00A97DDF" w:rsidRPr="00525103" w:rsidRDefault="00A97DDF" w:rsidP="00E7597C">
      <w:pPr>
        <w:keepLines/>
        <w:tabs>
          <w:tab w:val="left" w:leader="dot" w:pos="9072"/>
        </w:tabs>
        <w:spacing w:before="120" w:after="120"/>
        <w:ind w:left="851"/>
        <w:jc w:val="both"/>
        <w:rPr>
          <w:color w:val="000000"/>
        </w:rPr>
      </w:pPr>
      <w:r w:rsidRPr="00525103">
        <w:tab/>
      </w:r>
    </w:p>
    <w:p w14:paraId="12BBBE61" w14:textId="6B867948" w:rsidR="00663008" w:rsidRPr="00525103" w:rsidRDefault="008D37F9" w:rsidP="00663008">
      <w:pPr>
        <w:ind w:left="-567" w:firstLine="1412"/>
        <w:rPr>
          <w:i/>
          <w:color w:val="000000"/>
        </w:rPr>
      </w:pPr>
      <w:bookmarkStart w:id="5" w:name="_Hlk167712436"/>
      <w:r w:rsidRPr="00525103">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25103" w14:paraId="1446B9C4" w14:textId="77777777" w:rsidTr="00504F2E">
        <w:tc>
          <w:tcPr>
            <w:tcW w:w="9322" w:type="dxa"/>
            <w:shd w:val="pct15" w:color="auto" w:fill="auto"/>
          </w:tcPr>
          <w:bookmarkEnd w:id="5"/>
          <w:p w14:paraId="47835452" w14:textId="1E46754C" w:rsidR="00663008" w:rsidRPr="00525103" w:rsidRDefault="00663008" w:rsidP="00C52CFD">
            <w:pPr>
              <w:pStyle w:val="Heading1"/>
              <w:numPr>
                <w:ilvl w:val="0"/>
                <w:numId w:val="24"/>
              </w:numPr>
              <w:rPr>
                <w:i/>
                <w:color w:val="000000"/>
                <w:sz w:val="28"/>
                <w:szCs w:val="28"/>
              </w:rPr>
            </w:pPr>
            <w:r w:rsidRPr="00525103">
              <w:rPr>
                <w:i/>
                <w:color w:val="000000"/>
                <w:sz w:val="28"/>
              </w:rPr>
              <w:t>Negatiivne tingimus: abi ei tohi mõjutada ebasoovitavalt kaubandustingimusi määral, mis oleks vastuolus ühiste huvidega</w:t>
            </w:r>
          </w:p>
        </w:tc>
      </w:tr>
    </w:tbl>
    <w:p w14:paraId="78513DDC" w14:textId="7983A86C" w:rsidR="00663008" w:rsidRPr="00525103" w:rsidRDefault="00663008" w:rsidP="00663008">
      <w:pPr>
        <w:ind w:left="-567" w:firstLine="1412"/>
        <w:rPr>
          <w:i/>
          <w:color w:val="000000"/>
        </w:rPr>
      </w:pPr>
    </w:p>
    <w:p w14:paraId="567C40B6" w14:textId="77777777" w:rsidR="00164ADE" w:rsidRPr="00525103"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525103" w14:paraId="51499EDF" w14:textId="77777777" w:rsidTr="00504F2E">
        <w:tc>
          <w:tcPr>
            <w:tcW w:w="9322" w:type="dxa"/>
            <w:shd w:val="pct15" w:color="auto" w:fill="auto"/>
          </w:tcPr>
          <w:p w14:paraId="77CB675F" w14:textId="2F5D565E" w:rsidR="00164ADE" w:rsidRPr="00525103" w:rsidRDefault="00164ADE" w:rsidP="00FE59FF">
            <w:pPr>
              <w:pStyle w:val="Heading1"/>
              <w:numPr>
                <w:ilvl w:val="0"/>
                <w:numId w:val="25"/>
              </w:numPr>
              <w:jc w:val="left"/>
              <w:rPr>
                <w:i/>
                <w:color w:val="000000"/>
                <w:sz w:val="28"/>
                <w:szCs w:val="28"/>
              </w:rPr>
            </w:pPr>
            <w:r w:rsidRPr="00525103">
              <w:rPr>
                <w:i/>
                <w:color w:val="000000"/>
                <w:sz w:val="28"/>
              </w:rPr>
              <w:t xml:space="preserve">Konkurentsi- ja kaubandusmoonutuste minimeerimine </w:t>
            </w:r>
          </w:p>
        </w:tc>
      </w:tr>
    </w:tbl>
    <w:p w14:paraId="1060B87E" w14:textId="77777777" w:rsidR="00164ADE" w:rsidRPr="00525103" w:rsidRDefault="00164ADE" w:rsidP="00164ADE">
      <w:pPr>
        <w:ind w:left="-567" w:firstLine="1412"/>
        <w:rPr>
          <w:i/>
          <w:color w:val="000000"/>
        </w:rPr>
      </w:pPr>
    </w:p>
    <w:p w14:paraId="7218929B" w14:textId="77777777" w:rsidR="00164ADE" w:rsidRPr="00525103"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525103" w14:paraId="425B1AE4" w14:textId="77777777" w:rsidTr="00504F2E">
        <w:tc>
          <w:tcPr>
            <w:tcW w:w="9322" w:type="dxa"/>
            <w:shd w:val="pct15" w:color="auto" w:fill="auto"/>
          </w:tcPr>
          <w:p w14:paraId="5FBF20D3" w14:textId="5EF01EA3" w:rsidR="00663008" w:rsidRPr="00525103" w:rsidRDefault="00E74CAF" w:rsidP="00FE59FF">
            <w:pPr>
              <w:pStyle w:val="Heading1"/>
              <w:numPr>
                <w:ilvl w:val="1"/>
                <w:numId w:val="24"/>
              </w:numPr>
              <w:rPr>
                <w:color w:val="000000"/>
                <w:sz w:val="24"/>
                <w:szCs w:val="24"/>
              </w:rPr>
            </w:pPr>
            <w:r w:rsidRPr="00525103">
              <w:rPr>
                <w:color w:val="000000"/>
                <w:sz w:val="24"/>
              </w:rPr>
              <w:t>Vajadus riigi sekkumise järele ja abi asjakohasus</w:t>
            </w:r>
          </w:p>
        </w:tc>
      </w:tr>
    </w:tbl>
    <w:p w14:paraId="3C23674F" w14:textId="3EF4BD10" w:rsidR="00663008" w:rsidRPr="00525103" w:rsidRDefault="00663008" w:rsidP="00663008">
      <w:pPr>
        <w:spacing w:before="360" w:after="120"/>
        <w:jc w:val="both"/>
        <w:rPr>
          <w:i/>
          <w:color w:val="000000"/>
        </w:rPr>
      </w:pPr>
      <w:r w:rsidRPr="00525103">
        <w:rPr>
          <w:i/>
        </w:rPr>
        <w:t>Selles osas teabe esitamiseks vt kliima-, keskkonnakaitse- ja energiaalase riigiabi suuniste jagu 4.11.2 (punkt 413).</w:t>
      </w:r>
      <w:r w:rsidRPr="00525103">
        <w:rPr>
          <w:i/>
          <w:color w:val="000000"/>
        </w:rPr>
        <w:t xml:space="preserve"> </w:t>
      </w:r>
    </w:p>
    <w:p w14:paraId="2CAEA1C5" w14:textId="28295A1F" w:rsidR="00A97DDF" w:rsidRPr="00525103" w:rsidRDefault="00956022" w:rsidP="00E7597C">
      <w:pPr>
        <w:pStyle w:val="ListParagraph"/>
        <w:numPr>
          <w:ilvl w:val="0"/>
          <w:numId w:val="4"/>
        </w:numPr>
        <w:spacing w:before="240" w:after="120"/>
        <w:ind w:left="567" w:hanging="567"/>
        <w:contextualSpacing w:val="0"/>
        <w:jc w:val="both"/>
      </w:pPr>
      <w:r w:rsidRPr="00525103">
        <w:t xml:space="preserve">Kliima-, keskkonnakaitse- ja energiaalase riigiabi suuniste punkti 403 kohaldatakse selliste elektritarbimisele kehtestatud maksude vähenduste suhtes, millest rahastatakse energia- ja keskkonnaeesmärke. Esitage iga sellise maksu kohta, mida on kavas vähendada, täielik ja üksikasjalik kirjeldus maksu laadist, ulatusest ja kohaldamisest, selgitades, kuidas maksusüsteem praktikas toimib (kava toimimine ja abi andev asutus) ning osutades üksikasjalikult seda reguleerivale raamistikule (õiguslik alus). </w:t>
      </w:r>
    </w:p>
    <w:p w14:paraId="72782B48" w14:textId="77777777" w:rsidR="00A97DDF" w:rsidRPr="00525103" w:rsidRDefault="00A97DDF" w:rsidP="00A97DDF">
      <w:pPr>
        <w:tabs>
          <w:tab w:val="left" w:leader="dot" w:pos="9072"/>
        </w:tabs>
        <w:spacing w:before="120" w:after="120"/>
        <w:ind w:left="851"/>
        <w:jc w:val="both"/>
        <w:rPr>
          <w:color w:val="000000"/>
        </w:rPr>
      </w:pPr>
      <w:r w:rsidRPr="00525103">
        <w:tab/>
      </w:r>
    </w:p>
    <w:p w14:paraId="18B9CF06" w14:textId="6DBBD887" w:rsidR="00FE59FF" w:rsidRPr="00525103" w:rsidRDefault="00FE59FF" w:rsidP="00E7597C">
      <w:pPr>
        <w:pStyle w:val="ListParagraph"/>
        <w:keepLines/>
        <w:numPr>
          <w:ilvl w:val="0"/>
          <w:numId w:val="34"/>
        </w:numPr>
        <w:spacing w:before="120" w:after="120"/>
        <w:contextualSpacing w:val="0"/>
        <w:jc w:val="both"/>
      </w:pPr>
      <w:r w:rsidRPr="00525103">
        <w:t>Eelkõige andke teavet järgmiste elementide kohta:</w:t>
      </w:r>
    </w:p>
    <w:p w14:paraId="28606A54" w14:textId="5FF42D56" w:rsidR="00A97DDF" w:rsidRPr="00525103" w:rsidRDefault="00FE59FF" w:rsidP="00E7597C">
      <w:pPr>
        <w:pStyle w:val="ListParagraph"/>
        <w:keepLines/>
        <w:numPr>
          <w:ilvl w:val="0"/>
          <w:numId w:val="50"/>
        </w:numPr>
        <w:spacing w:before="240" w:after="120"/>
        <w:ind w:left="2001" w:hanging="357"/>
        <w:contextualSpacing w:val="0"/>
        <w:jc w:val="both"/>
        <w:rPr>
          <w:rFonts w:cs="Arial Unicode MS"/>
          <w:bCs/>
        </w:rPr>
      </w:pPr>
      <w:r w:rsidRPr="00525103">
        <w:t>iga maksu eesmärk (selgitage, kuidas igast maksust saadavat tulu kasutatakse);</w:t>
      </w:r>
    </w:p>
    <w:p w14:paraId="3E421772" w14:textId="02259217" w:rsidR="00A97DDF" w:rsidRPr="00525103" w:rsidRDefault="00A97DDF" w:rsidP="009046DC">
      <w:pPr>
        <w:tabs>
          <w:tab w:val="left" w:leader="dot" w:pos="9072"/>
        </w:tabs>
        <w:spacing w:before="120" w:after="120"/>
        <w:ind w:left="851"/>
        <w:jc w:val="both"/>
        <w:rPr>
          <w:color w:val="000000"/>
        </w:rPr>
      </w:pPr>
      <w:r w:rsidRPr="00525103">
        <w:tab/>
      </w:r>
    </w:p>
    <w:p w14:paraId="5C8C4521" w14:textId="21D3937B" w:rsidR="00A97DDF" w:rsidRPr="00525103" w:rsidRDefault="00FE59FF" w:rsidP="00E7597C">
      <w:pPr>
        <w:pStyle w:val="ListParagraph"/>
        <w:keepLines/>
        <w:numPr>
          <w:ilvl w:val="0"/>
          <w:numId w:val="50"/>
        </w:numPr>
        <w:spacing w:before="240" w:after="120"/>
        <w:ind w:left="2001" w:hanging="357"/>
        <w:contextualSpacing w:val="0"/>
        <w:jc w:val="both"/>
        <w:rPr>
          <w:rFonts w:cs="Arial Unicode MS"/>
          <w:bCs/>
        </w:rPr>
      </w:pPr>
      <w:r w:rsidRPr="00525103">
        <w:t>kuidas ja kellelt maksu kogutakse; millisel alusel ettevõtjatelt maksu nõutakse; maksumäära arvutamise metoodika; kas, miks ja kuidas kohaldatakse erinevaid maksumäärasid kogu maksubaasis; kui sageli ja millisel alusel maksumäär läbi vaadatakse;</w:t>
      </w:r>
    </w:p>
    <w:p w14:paraId="3D06ECCA" w14:textId="77777777" w:rsidR="00A97DDF" w:rsidRPr="00525103" w:rsidRDefault="00A97DDF" w:rsidP="00E7597C">
      <w:pPr>
        <w:keepLines/>
        <w:tabs>
          <w:tab w:val="left" w:leader="dot" w:pos="9072"/>
        </w:tabs>
        <w:spacing w:before="120" w:after="120"/>
        <w:ind w:left="851"/>
        <w:jc w:val="both"/>
        <w:rPr>
          <w:color w:val="000000"/>
        </w:rPr>
      </w:pPr>
      <w:r w:rsidRPr="00525103">
        <w:tab/>
      </w:r>
    </w:p>
    <w:p w14:paraId="4CA16BA7" w14:textId="5F53E29C" w:rsidR="008B1377" w:rsidRPr="00525103" w:rsidRDefault="000E669F" w:rsidP="00E7597C">
      <w:pPr>
        <w:pStyle w:val="ListParagraph"/>
        <w:keepLines/>
        <w:numPr>
          <w:ilvl w:val="0"/>
          <w:numId w:val="50"/>
        </w:numPr>
        <w:spacing w:before="240" w:after="120"/>
        <w:ind w:left="2001" w:hanging="357"/>
        <w:contextualSpacing w:val="0"/>
        <w:jc w:val="both"/>
        <w:rPr>
          <w:rFonts w:cs="Arial Unicode MS"/>
          <w:bCs/>
        </w:rPr>
      </w:pPr>
      <w:r w:rsidRPr="00525103">
        <w:t xml:space="preserve">kirjeldage maksu kehtestamises ja läbivaatamises osalevaid eri üksusi, samuti neid, kes tegelevad maksutulu kogumise ja haldamisega; </w:t>
      </w:r>
    </w:p>
    <w:p w14:paraId="67ABBA8F" w14:textId="77777777" w:rsidR="008B1377" w:rsidRPr="00525103" w:rsidRDefault="008B1377" w:rsidP="00E7597C">
      <w:pPr>
        <w:keepLines/>
        <w:tabs>
          <w:tab w:val="left" w:leader="dot" w:pos="9072"/>
        </w:tabs>
        <w:spacing w:before="120" w:after="120"/>
        <w:ind w:left="851"/>
        <w:jc w:val="both"/>
        <w:rPr>
          <w:color w:val="000000"/>
        </w:rPr>
      </w:pPr>
      <w:r w:rsidRPr="00525103">
        <w:tab/>
      </w:r>
    </w:p>
    <w:p w14:paraId="60EB7862" w14:textId="191151DA" w:rsidR="00A97DDF" w:rsidRPr="00525103" w:rsidRDefault="008B1377" w:rsidP="00E7597C">
      <w:pPr>
        <w:pStyle w:val="ListParagraph"/>
        <w:keepLines/>
        <w:numPr>
          <w:ilvl w:val="0"/>
          <w:numId w:val="50"/>
        </w:numPr>
        <w:spacing w:before="120" w:after="120"/>
        <w:contextualSpacing w:val="0"/>
        <w:jc w:val="both"/>
        <w:rPr>
          <w:rFonts w:cs="Arial Unicode MS"/>
          <w:bCs/>
        </w:rPr>
      </w:pPr>
      <w:r w:rsidRPr="00525103">
        <w:t>kirjeldage, kuidas toimib maksude kogumise ja ümberjaotamise süsteem;</w:t>
      </w:r>
    </w:p>
    <w:p w14:paraId="6459F489" w14:textId="54827983" w:rsidR="00A97DDF" w:rsidRPr="00525103" w:rsidRDefault="00A97DDF" w:rsidP="00E7597C">
      <w:pPr>
        <w:keepLines/>
        <w:tabs>
          <w:tab w:val="left" w:leader="dot" w:pos="9072"/>
        </w:tabs>
        <w:spacing w:before="120" w:after="120"/>
        <w:ind w:left="851"/>
        <w:jc w:val="both"/>
        <w:rPr>
          <w:color w:val="000000"/>
        </w:rPr>
      </w:pPr>
      <w:r w:rsidRPr="00525103">
        <w:tab/>
      </w:r>
    </w:p>
    <w:p w14:paraId="0A0299DC" w14:textId="022EBBC3" w:rsidR="00FE59FF" w:rsidRPr="00525103" w:rsidRDefault="000E669F" w:rsidP="00E7597C">
      <w:pPr>
        <w:pStyle w:val="ListParagraph"/>
        <w:keepLines/>
        <w:numPr>
          <w:ilvl w:val="0"/>
          <w:numId w:val="50"/>
        </w:numPr>
        <w:spacing w:before="120" w:after="120"/>
        <w:contextualSpacing w:val="0"/>
        <w:jc w:val="both"/>
        <w:rPr>
          <w:rFonts w:cs="Arial Unicode MS"/>
          <w:bCs/>
        </w:rPr>
      </w:pPr>
      <w:r w:rsidRPr="00525103">
        <w:t>esitage kõige värskemad aastaandmed kohaldatud maksumäärade ja saadud kogutulu kohta. Võimaluse korral esitage tulevikuprognoosid.</w:t>
      </w:r>
    </w:p>
    <w:p w14:paraId="373FD785" w14:textId="77777777" w:rsidR="00A97DDF" w:rsidRPr="00525103" w:rsidRDefault="00A97DDF" w:rsidP="00E7597C">
      <w:pPr>
        <w:keepLines/>
        <w:tabs>
          <w:tab w:val="left" w:leader="dot" w:pos="9072"/>
        </w:tabs>
        <w:spacing w:before="120" w:after="120"/>
        <w:ind w:left="851"/>
        <w:jc w:val="both"/>
        <w:rPr>
          <w:color w:val="000000"/>
        </w:rPr>
      </w:pPr>
      <w:r w:rsidRPr="00525103">
        <w:tab/>
      </w:r>
    </w:p>
    <w:p w14:paraId="73CE45E6" w14:textId="3DC2748B" w:rsidR="00192CAA" w:rsidRPr="00525103" w:rsidRDefault="00956022" w:rsidP="004F64BC">
      <w:pPr>
        <w:pStyle w:val="ListParagraph"/>
        <w:keepNext/>
        <w:numPr>
          <w:ilvl w:val="0"/>
          <w:numId w:val="4"/>
        </w:numPr>
        <w:spacing w:before="240" w:after="120"/>
        <w:ind w:left="567" w:hanging="567"/>
        <w:contextualSpacing w:val="0"/>
        <w:jc w:val="both"/>
      </w:pPr>
      <w:r w:rsidRPr="00525103">
        <w:t xml:space="preserve">Kliima-, keskkonnakaitse- ja energiaalase riigiabi suuniste punktis 404 on sätestatud, et liikmesriigid peavad hõlmama kõik sellised energia suurtarbijatele antavad </w:t>
      </w:r>
      <w:r w:rsidRPr="00525103">
        <w:lastRenderedPageBreak/>
        <w:t>elektrimaksude vähendused ühe kavaga ning abist teatamisel teavitama komisjoni kõigi abikõlblike maksude ja kavandatud vähenduste kumulatiivsest mõjust.</w:t>
      </w:r>
    </w:p>
    <w:p w14:paraId="3EF0E8A7" w14:textId="542E1B2A" w:rsidR="008D467D" w:rsidRPr="00525103" w:rsidRDefault="00937DCD" w:rsidP="00E7597C">
      <w:pPr>
        <w:pStyle w:val="ListParagraph"/>
        <w:keepLines/>
        <w:numPr>
          <w:ilvl w:val="0"/>
          <w:numId w:val="43"/>
        </w:numPr>
        <w:spacing w:before="120" w:after="120"/>
        <w:contextualSpacing w:val="0"/>
        <w:jc w:val="both"/>
      </w:pPr>
      <w:r w:rsidRPr="00525103">
        <w:t xml:space="preserve">Kinnitage, et teatatud meede hõlmab kõiki maksuvähendusi, mis tehakse kliima-, keskkonnakaitse- ja energiaalase riigiabi suuniste jao 4.11 alusel, ning et võimalikest tulevastest maksuvähendustest, mis ei kuulu teatatud meetme juurde, teatakse hiljem meetme muudatusena. </w:t>
      </w:r>
    </w:p>
    <w:p w14:paraId="5D95920A" w14:textId="71C4C3A1" w:rsidR="008D467D" w:rsidRPr="00525103" w:rsidRDefault="008D467D" w:rsidP="00E7597C">
      <w:pPr>
        <w:keepLines/>
        <w:tabs>
          <w:tab w:val="left" w:leader="dot" w:pos="9072"/>
        </w:tabs>
        <w:spacing w:before="120" w:after="120"/>
        <w:ind w:left="851"/>
        <w:jc w:val="both"/>
        <w:rPr>
          <w:color w:val="000000"/>
        </w:rPr>
      </w:pPr>
      <w:r w:rsidRPr="00525103">
        <w:tab/>
      </w:r>
    </w:p>
    <w:p w14:paraId="359D41E7" w14:textId="10C378E6" w:rsidR="008D467D" w:rsidRPr="00525103" w:rsidRDefault="00937DCD" w:rsidP="00E7597C">
      <w:pPr>
        <w:pStyle w:val="ListParagraph"/>
        <w:keepLines/>
        <w:numPr>
          <w:ilvl w:val="0"/>
          <w:numId w:val="43"/>
        </w:numPr>
        <w:spacing w:before="120" w:after="120"/>
        <w:contextualSpacing w:val="0"/>
        <w:jc w:val="both"/>
      </w:pPr>
      <w:r w:rsidRPr="00525103">
        <w:t>Esitage viimaste aastate ja võimalike prognooside põhjal teave kõigi asjaomaste maksude kumulatiivse mõju kohta (nii absoluut- kui ka suhtarvudes, võrreldes üldiste elektrikulude ning elektrimaksude, -tasude ja -lõivudega) ja nende maksude vähendamise mõju kohta teatatud kava alusel abi saavate isikute jaoks.</w:t>
      </w:r>
    </w:p>
    <w:p w14:paraId="3692203F" w14:textId="3E761774" w:rsidR="008D467D" w:rsidRPr="00525103" w:rsidRDefault="008D467D" w:rsidP="00E7597C">
      <w:pPr>
        <w:keepLines/>
        <w:tabs>
          <w:tab w:val="left" w:leader="dot" w:pos="9072"/>
        </w:tabs>
        <w:spacing w:before="120" w:after="120"/>
        <w:ind w:left="851"/>
        <w:jc w:val="both"/>
        <w:rPr>
          <w:color w:val="000000"/>
        </w:rPr>
      </w:pPr>
      <w:r w:rsidRPr="00525103">
        <w:tab/>
      </w:r>
    </w:p>
    <w:p w14:paraId="721817A7" w14:textId="467BA461" w:rsidR="00855B10" w:rsidRPr="00525103" w:rsidRDefault="00276E40" w:rsidP="00E7597C">
      <w:pPr>
        <w:pStyle w:val="ListParagraph"/>
        <w:numPr>
          <w:ilvl w:val="0"/>
          <w:numId w:val="4"/>
        </w:numPr>
        <w:spacing w:before="240" w:after="120"/>
        <w:ind w:left="567" w:hanging="567"/>
        <w:contextualSpacing w:val="0"/>
        <w:jc w:val="both"/>
      </w:pPr>
      <w:r w:rsidRPr="00525103">
        <w:t xml:space="preserve">Kirjeldage, kas teatatud meetme raames antakse abi maksude eelneva vähendamise vormis, tagantjärele makstava hüvitissumma (maksutagastuse) vormis või nende kahe võimaluse kombinatsioonina. Esitage oma vastuses konkreetsed viited õiguslikule alusele (eelnõule) (nt artikli 7 lõige 3). </w:t>
      </w:r>
    </w:p>
    <w:p w14:paraId="21504F4B" w14:textId="77777777" w:rsidR="00855B10" w:rsidRPr="00525103" w:rsidRDefault="00855B10" w:rsidP="00855B10">
      <w:pPr>
        <w:tabs>
          <w:tab w:val="left" w:leader="dot" w:pos="9072"/>
        </w:tabs>
        <w:spacing w:before="120" w:after="120"/>
        <w:ind w:left="851"/>
        <w:jc w:val="both"/>
        <w:rPr>
          <w:color w:val="000000"/>
        </w:rPr>
      </w:pPr>
      <w:r w:rsidRPr="00525103">
        <w:tab/>
      </w:r>
    </w:p>
    <w:p w14:paraId="2A380F03" w14:textId="0D5BB75C" w:rsidR="00855B10" w:rsidRPr="00525103" w:rsidRDefault="00AB606C" w:rsidP="00855B10">
      <w:pPr>
        <w:pStyle w:val="ListParagraph"/>
        <w:numPr>
          <w:ilvl w:val="0"/>
          <w:numId w:val="51"/>
        </w:numPr>
        <w:spacing w:before="120" w:after="120"/>
        <w:contextualSpacing w:val="0"/>
        <w:jc w:val="both"/>
      </w:pPr>
      <w:r w:rsidRPr="00525103">
        <w:t>Kui abi antakse maksude vähendamise vormis, siis kinnitage vastavalt kliima-, keskkonnakaitse- ja energiaalase riigiabi suuniste punktile 413:</w:t>
      </w:r>
    </w:p>
    <w:p w14:paraId="34DF0A0F" w14:textId="02B0E1F4" w:rsidR="00855B10" w:rsidRPr="00525103" w:rsidRDefault="00855B10" w:rsidP="005A4E16">
      <w:pPr>
        <w:pStyle w:val="ListParagraph"/>
        <w:keepLines/>
        <w:numPr>
          <w:ilvl w:val="1"/>
          <w:numId w:val="51"/>
        </w:numPr>
        <w:spacing w:before="240" w:after="120"/>
        <w:ind w:left="2154" w:hanging="357"/>
        <w:contextualSpacing w:val="0"/>
        <w:jc w:val="both"/>
      </w:pPr>
      <w:r w:rsidRPr="00525103">
        <w:t>et kehtestatud on järelkontrolli mehhanism</w:t>
      </w:r>
    </w:p>
    <w:p w14:paraId="6B91C21B" w14:textId="77777777" w:rsidR="00855B10" w:rsidRPr="00525103" w:rsidRDefault="00855B10" w:rsidP="005A4E16">
      <w:pPr>
        <w:keepLines/>
        <w:tabs>
          <w:tab w:val="left" w:leader="dot" w:pos="9072"/>
        </w:tabs>
        <w:spacing w:before="120" w:after="120"/>
        <w:ind w:left="851"/>
        <w:jc w:val="both"/>
        <w:rPr>
          <w:color w:val="000000"/>
        </w:rPr>
      </w:pPr>
      <w:r w:rsidRPr="00525103">
        <w:tab/>
      </w:r>
    </w:p>
    <w:p w14:paraId="51D06BC9" w14:textId="77777777" w:rsidR="00855B10" w:rsidRPr="00525103" w:rsidRDefault="00855B10" w:rsidP="005A4E16">
      <w:pPr>
        <w:pStyle w:val="ListParagraph"/>
        <w:keepLines/>
        <w:numPr>
          <w:ilvl w:val="1"/>
          <w:numId w:val="51"/>
        </w:numPr>
        <w:spacing w:before="240" w:after="120"/>
        <w:ind w:left="2154" w:hanging="357"/>
        <w:contextualSpacing w:val="0"/>
        <w:jc w:val="both"/>
      </w:pPr>
      <w:r w:rsidRPr="00525103">
        <w:t>ning et võimalik enammakstud abi makstakse tagasi enne järgmise aasta 1. juulit. Märkige, kus asub see teave õiguslikus aluses (eelnõus).</w:t>
      </w:r>
    </w:p>
    <w:p w14:paraId="43A4C207" w14:textId="77777777" w:rsidR="00855B10" w:rsidRPr="00525103" w:rsidRDefault="00855B10" w:rsidP="00855B10">
      <w:pPr>
        <w:tabs>
          <w:tab w:val="left" w:leader="dot" w:pos="9072"/>
        </w:tabs>
        <w:spacing w:before="120" w:after="120"/>
        <w:ind w:left="851"/>
        <w:jc w:val="both"/>
        <w:rPr>
          <w:color w:val="000000"/>
        </w:rPr>
      </w:pPr>
      <w:r w:rsidRPr="00525103">
        <w:tab/>
      </w:r>
    </w:p>
    <w:p w14:paraId="0A9FE732" w14:textId="200050F6" w:rsidR="00855B10" w:rsidRPr="00525103" w:rsidRDefault="00AB606C" w:rsidP="008D467D">
      <w:pPr>
        <w:pStyle w:val="ListParagraph"/>
        <w:numPr>
          <w:ilvl w:val="0"/>
          <w:numId w:val="51"/>
        </w:numPr>
        <w:spacing w:before="120" w:after="120"/>
        <w:contextualSpacing w:val="0"/>
        <w:jc w:val="both"/>
      </w:pPr>
      <w:r w:rsidRPr="00525103">
        <w:t>Kliima-, keskkonnakaitse- ja energiaalase riigiabi suuniste punkti 413 viimase lausega on ette nähtud, et kui abi antakse maksutagastusena, tuleb selle arvutamisel võtta aluseks registreeritud elektritarbimise tase ja asjakohasel juhul kogulisandväärtus ajavahemikul, mille jooksul abikõlblikke makse kohaldati.</w:t>
      </w:r>
    </w:p>
    <w:p w14:paraId="1EE9F9B1" w14:textId="1163DE99" w:rsidR="001759B4" w:rsidRPr="00525103" w:rsidRDefault="00FB40DF" w:rsidP="00D304A1">
      <w:pPr>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525103" w14:paraId="5D33B982" w14:textId="77777777" w:rsidTr="00C041E3">
        <w:tc>
          <w:tcPr>
            <w:tcW w:w="9322" w:type="dxa"/>
            <w:shd w:val="pct15" w:color="auto" w:fill="auto"/>
          </w:tcPr>
          <w:p w14:paraId="0CE58BE0" w14:textId="0013DD30" w:rsidR="00AB322D" w:rsidRPr="00525103" w:rsidRDefault="00AB322D" w:rsidP="003C1D16">
            <w:pPr>
              <w:pStyle w:val="Heading1"/>
              <w:numPr>
                <w:ilvl w:val="1"/>
                <w:numId w:val="24"/>
              </w:numPr>
              <w:rPr>
                <w:sz w:val="24"/>
                <w:szCs w:val="24"/>
              </w:rPr>
            </w:pPr>
            <w:r w:rsidRPr="00525103">
              <w:rPr>
                <w:sz w:val="24"/>
              </w:rPr>
              <w:t>Abikõlblikkus</w:t>
            </w:r>
          </w:p>
        </w:tc>
      </w:tr>
    </w:tbl>
    <w:p w14:paraId="2460A5B7" w14:textId="139EC6FA" w:rsidR="00AB322D" w:rsidRPr="00525103" w:rsidRDefault="00AB322D" w:rsidP="00AB322D">
      <w:pPr>
        <w:spacing w:before="360" w:after="120"/>
        <w:jc w:val="both"/>
        <w:rPr>
          <w:i/>
        </w:rPr>
      </w:pPr>
      <w:r w:rsidRPr="00525103">
        <w:rPr>
          <w:i/>
        </w:rPr>
        <w:t xml:space="preserve">Selles osas teabe esitamiseks vt kliima-, keskkonnakaitse- ja energiaalase riigiabi suuniste jagu 4.11.3.1 (punktid 405–407). </w:t>
      </w:r>
    </w:p>
    <w:p w14:paraId="70D92710" w14:textId="06DE4555" w:rsidR="00937DCD" w:rsidRPr="00525103" w:rsidRDefault="00956022" w:rsidP="005A4E16">
      <w:pPr>
        <w:pStyle w:val="ListParagraph"/>
        <w:numPr>
          <w:ilvl w:val="0"/>
          <w:numId w:val="4"/>
        </w:numPr>
        <w:spacing w:before="240" w:after="120"/>
        <w:ind w:left="567" w:hanging="567"/>
        <w:contextualSpacing w:val="0"/>
        <w:jc w:val="both"/>
      </w:pPr>
      <w:r w:rsidRPr="00525103">
        <w:t xml:space="preserve">Kliima-, keskkonnakaitse- ja energiaalase riigiabi suuniste punktis 405 on määratletud elektrimahukas „märkimisväärse ümberpaigutumise riskiga sektor“ (punkt a) ja elektrimahukas „ümberpaigutumise riskiga sektor“ (punkt b). Selleks et tõendada vastavust kliima-, keskkonnakaitse- ja energiaalase riigiabi suuniste punktile 405, kinnitage, et kõik teatatud meetme raames abikõlblikud „ümberpaigutumise riskiga“ ja </w:t>
      </w:r>
      <w:r w:rsidRPr="00525103">
        <w:lastRenderedPageBreak/>
        <w:t xml:space="preserve">„märkimisväärse ümberpaigutumise riskiga“ sektorid on loetletud kliima-, keskkonnakaitse- ja energiaalase riigiabi suuniste I lisa vastavates osades, ning esitage käesoleva vormi lisas loetelud NACE4 „ümberpaigutumise riskiga“ ja „märkimisväärse ümberpaigutumise riskiga“ sektoritest, mis on meetme raames abikõlblikud, </w:t>
      </w:r>
      <w:r w:rsidRPr="00525103">
        <w:rPr>
          <w:shd w:val="clear" w:color="auto" w:fill="FFFFFF"/>
        </w:rPr>
        <w:t>märkides samuti, kus asub see teave õiguslikus aluses (eelnõus) (nt artikli 7 lõige 3)</w:t>
      </w:r>
      <w:r w:rsidRPr="00525103">
        <w:t xml:space="preserve">. </w:t>
      </w:r>
    </w:p>
    <w:p w14:paraId="2751C082" w14:textId="050092BF" w:rsidR="00E74034" w:rsidRPr="00525103" w:rsidRDefault="00FB40DF" w:rsidP="00FB40DF">
      <w:pPr>
        <w:tabs>
          <w:tab w:val="left" w:leader="dot" w:pos="9072"/>
        </w:tabs>
        <w:spacing w:before="120" w:after="120"/>
        <w:ind w:left="567"/>
        <w:jc w:val="both"/>
      </w:pPr>
      <w:r w:rsidRPr="00525103">
        <w:tab/>
      </w:r>
    </w:p>
    <w:p w14:paraId="7727941F" w14:textId="5C30D555" w:rsidR="00937DCD" w:rsidRPr="00525103" w:rsidRDefault="00956022" w:rsidP="005A4E16">
      <w:pPr>
        <w:numPr>
          <w:ilvl w:val="0"/>
          <w:numId w:val="4"/>
        </w:numPr>
        <w:spacing w:before="240"/>
        <w:ind w:left="567" w:hanging="567"/>
        <w:jc w:val="both"/>
      </w:pPr>
      <w:bookmarkStart w:id="6" w:name="_Ref115364281"/>
      <w:bookmarkEnd w:id="6"/>
      <w:r w:rsidRPr="00525103">
        <w:t>Kliima-, keskkonnakaitse- ja energiaalase riigiabi suuniste punktis 406 on sätestatud, et abikõlblikuna käsitatakse ka sektorit või allsektorit,</w:t>
      </w:r>
      <w:r w:rsidRPr="00525103">
        <w:rPr>
          <w:vertAlign w:val="superscript"/>
        </w:rPr>
        <w:footnoteReference w:id="5"/>
      </w:r>
      <w:r w:rsidRPr="00525103">
        <w:t xml:space="preserve"> mida ei ole I lisas nimetatud, tingimusel et see vastab punktis 405 esitatud abikõlblikkuse kriteeriumidele. Kui teatatud meetme raames on kavas anda abi ka sektoritele ja/või allsektoritele, mida ei ole kliima-, keskkonnakaitse- ja energiaalase riigiabi suuniste I lisas nimetatud, siis:</w:t>
      </w:r>
    </w:p>
    <w:p w14:paraId="40365CAC" w14:textId="4F4AC967" w:rsidR="00937DCD" w:rsidRPr="00525103" w:rsidRDefault="00470AF2" w:rsidP="005A4E16">
      <w:pPr>
        <w:pStyle w:val="ListParagraph"/>
        <w:keepLines/>
        <w:numPr>
          <w:ilvl w:val="0"/>
          <w:numId w:val="53"/>
        </w:numPr>
        <w:spacing w:before="240" w:after="120"/>
        <w:ind w:left="1434" w:hanging="357"/>
        <w:contextualSpacing w:val="0"/>
        <w:jc w:val="both"/>
      </w:pPr>
      <w:r w:rsidRPr="00525103">
        <w:t>tõendage iga (all)sektori puhul vastavust kliima-, keskkonnakaitse- ja energiaalase riigiabi suuniste punktis 405 esitatud metoodikale;</w:t>
      </w:r>
    </w:p>
    <w:p w14:paraId="0210FFCF" w14:textId="77777777" w:rsidR="00937DCD" w:rsidRPr="00525103" w:rsidRDefault="00937DCD" w:rsidP="005A4E16">
      <w:pPr>
        <w:keepLines/>
        <w:tabs>
          <w:tab w:val="left" w:leader="dot" w:pos="9072"/>
        </w:tabs>
        <w:spacing w:before="120" w:after="120"/>
        <w:ind w:left="567"/>
        <w:jc w:val="both"/>
      </w:pPr>
      <w:r w:rsidRPr="00525103">
        <w:tab/>
      </w:r>
    </w:p>
    <w:p w14:paraId="4B0E33A6" w14:textId="447B7825" w:rsidR="00A151E7" w:rsidRPr="00525103" w:rsidRDefault="00A151E7" w:rsidP="005A4E16">
      <w:pPr>
        <w:pStyle w:val="ListParagraph"/>
        <w:keepLines/>
        <w:numPr>
          <w:ilvl w:val="0"/>
          <w:numId w:val="53"/>
        </w:numPr>
        <w:spacing w:before="240" w:after="120"/>
        <w:ind w:left="1434" w:hanging="357"/>
        <w:contextualSpacing w:val="0"/>
        <w:jc w:val="both"/>
      </w:pPr>
      <w:r w:rsidRPr="00525103">
        <w:t>esitage käesoleva vormi lisas andmed, mis kirjeldavad sektorit või allsektorit liidu tasandil,</w:t>
      </w:r>
      <w:r w:rsidRPr="00525103">
        <w:rPr>
          <w:vertAlign w:val="superscript"/>
        </w:rPr>
        <w:footnoteReference w:id="6"/>
      </w:r>
      <w:r w:rsidRPr="00525103">
        <w:t xml:space="preserve"> mida on kontrollinud sõltumatu ekspert ja mis põhinevad vähemalt kolmel järjestikusel aastal mitte varem kui 2013. aastal alanud ajavahemikul.</w:t>
      </w:r>
    </w:p>
    <w:p w14:paraId="2C64E76A" w14:textId="0C04D59A" w:rsidR="00A151E7" w:rsidRPr="00525103" w:rsidRDefault="00A151E7" w:rsidP="005A4E16">
      <w:pPr>
        <w:keepLines/>
        <w:tabs>
          <w:tab w:val="left" w:leader="dot" w:pos="9072"/>
        </w:tabs>
        <w:spacing w:before="120" w:after="120"/>
        <w:ind w:left="567"/>
        <w:jc w:val="both"/>
      </w:pPr>
      <w:r w:rsidRPr="00525103">
        <w:tab/>
      </w:r>
    </w:p>
    <w:p w14:paraId="1310973F" w14:textId="3C282345" w:rsidR="00D72037" w:rsidRPr="00525103" w:rsidRDefault="00D72037" w:rsidP="005A4E16">
      <w:pPr>
        <w:numPr>
          <w:ilvl w:val="0"/>
          <w:numId w:val="4"/>
        </w:numPr>
        <w:spacing w:before="240"/>
        <w:ind w:left="567" w:hanging="567"/>
        <w:jc w:val="both"/>
      </w:pPr>
      <w:r w:rsidRPr="00525103">
        <w:t>Kirjeldage, kuidas peavad taotlejad tõendama, et nad tegutsevad abikõlblikus sektoris, ja märkige, kus asub see teave õiguslikus aluses (eelnõus) (nt artikli 7 lõige 3).</w:t>
      </w:r>
    </w:p>
    <w:p w14:paraId="18045DDF" w14:textId="77777777" w:rsidR="00D72037" w:rsidRPr="00525103" w:rsidRDefault="00D72037" w:rsidP="00D72037">
      <w:pPr>
        <w:tabs>
          <w:tab w:val="left" w:leader="dot" w:pos="9072"/>
        </w:tabs>
        <w:spacing w:before="120" w:after="120"/>
        <w:ind w:left="567"/>
        <w:jc w:val="both"/>
      </w:pPr>
      <w:r w:rsidRPr="00525103">
        <w:tab/>
      </w:r>
    </w:p>
    <w:p w14:paraId="03B7A5AC" w14:textId="5C5AED3B" w:rsidR="00937DCD" w:rsidRPr="00525103" w:rsidRDefault="00A151E7" w:rsidP="005A4E16">
      <w:pPr>
        <w:numPr>
          <w:ilvl w:val="0"/>
          <w:numId w:val="4"/>
        </w:numPr>
        <w:spacing w:before="240"/>
        <w:ind w:left="567" w:hanging="567"/>
        <w:jc w:val="both"/>
      </w:pPr>
      <w:r w:rsidRPr="00525103">
        <w:t xml:space="preserve">Loetlege kõik muud tingimused, mis peavad olema täidetud, et teatatud meetme kohast abi saada, ja märkige, kus asub see teave õiguslikus aluses (eelnõus) (nt artikli 7 lõige 3). Eeskätt selgitage a) kas välja on jäetud abisaajad või (all)sektorid, mis on põhimõtteliselt abikõlblikud kliima-, keskkonnakaitse- ja energiaalase riigiabi suuniste I lisa alusel, b) kas on olemas täiendavad abikõlblikkuse kriteeriumid, mida kohaldatakse ja mida ei ole nimetatud kliima-, keskkonnakaitse- ja energiaalase riigiabi suuniste jaos 4.11, ja c) kas samasse kategooriasse kuuluvate abisaajate puhul on ette nähtud erinevad maksuvähendused. </w:t>
      </w:r>
    </w:p>
    <w:p w14:paraId="3D4B0F01" w14:textId="77777777" w:rsidR="00937DCD" w:rsidRPr="00525103" w:rsidRDefault="00937DCD" w:rsidP="00937DCD">
      <w:pPr>
        <w:tabs>
          <w:tab w:val="left" w:leader="dot" w:pos="9072"/>
        </w:tabs>
        <w:spacing w:before="120" w:after="120"/>
        <w:jc w:val="both"/>
      </w:pPr>
      <w:r w:rsidRPr="00525103">
        <w:t xml:space="preserve"> </w:t>
      </w:r>
      <w:r w:rsidRPr="00525103">
        <w:tab/>
      </w:r>
    </w:p>
    <w:p w14:paraId="3D5A8825" w14:textId="6DB93F77" w:rsidR="00A151E7" w:rsidRPr="00525103" w:rsidRDefault="00A151E7" w:rsidP="005A4E16">
      <w:pPr>
        <w:numPr>
          <w:ilvl w:val="0"/>
          <w:numId w:val="4"/>
        </w:numPr>
        <w:spacing w:before="240"/>
        <w:ind w:left="567" w:hanging="567"/>
        <w:jc w:val="both"/>
      </w:pPr>
      <w:r w:rsidRPr="00525103">
        <w:t>Kooskõlas kliima-, keskkonnakaitse- ja energiaalase riigiabi suuniste punktiga 407 on meetmest abi saamiseks kvalifitseeruvate abisaajate ringi võimalik veelgi piirata. Kui see on nii, selgitage iga sellise täiendava abikõlblikkuse tingimuse põhjust ja näidake, et i) vastav tingimus põhineb objektiivsetel, mittediskrimineerivatel ja läbipaistvatel kriteeriumidel ning et ii) abi antakse põhimõtteliselt ühtemoodi kõikidele abikõlblikele abisaajatele, kes tegutsevad ühes sektoris, kui nad on sarnases faktilises olukorras.</w:t>
      </w:r>
    </w:p>
    <w:p w14:paraId="48E66AD1" w14:textId="4EAD5AB0" w:rsidR="00937DCD" w:rsidRPr="00525103" w:rsidRDefault="00A151E7" w:rsidP="00D304A1">
      <w:pPr>
        <w:tabs>
          <w:tab w:val="left" w:leader="dot" w:pos="9072"/>
        </w:tabs>
        <w:spacing w:before="120" w:after="360"/>
        <w:jc w:val="both"/>
      </w:pPr>
      <w:r w:rsidRPr="00525103">
        <w:lastRenderedPageBreak/>
        <w:t xml:space="preserve"> </w:t>
      </w: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525103" w14:paraId="6548EFF5" w14:textId="77777777" w:rsidTr="00504F2E">
        <w:tc>
          <w:tcPr>
            <w:tcW w:w="9322" w:type="dxa"/>
            <w:shd w:val="pct15" w:color="auto" w:fill="auto"/>
          </w:tcPr>
          <w:p w14:paraId="3EB94997" w14:textId="3DBAF8C5" w:rsidR="00863406" w:rsidRPr="00525103" w:rsidRDefault="00970EF3" w:rsidP="005A4E16">
            <w:pPr>
              <w:pStyle w:val="Heading1"/>
              <w:keepNext/>
              <w:keepLines/>
              <w:numPr>
                <w:ilvl w:val="1"/>
                <w:numId w:val="24"/>
              </w:numPr>
              <w:ind w:left="1560" w:hanging="480"/>
              <w:jc w:val="left"/>
              <w:rPr>
                <w:sz w:val="24"/>
                <w:szCs w:val="24"/>
              </w:rPr>
            </w:pPr>
            <w:r w:rsidRPr="00525103">
              <w:rPr>
                <w:sz w:val="24"/>
              </w:rPr>
              <w:t>Abi proportsionaalsus (abi piirdub abi eesmärgi saavutamiseks minimaalselt vajalikuga), sealhulgas abi kumuleerumine</w:t>
            </w:r>
          </w:p>
        </w:tc>
      </w:tr>
    </w:tbl>
    <w:p w14:paraId="12694CEF" w14:textId="77777777" w:rsidR="006F256F" w:rsidRPr="00525103" w:rsidRDefault="006F256F" w:rsidP="005A4E16">
      <w:pPr>
        <w:keepNext/>
        <w:keepLines/>
        <w:ind w:left="-567" w:firstLine="1412"/>
        <w:rPr>
          <w:i/>
          <w:color w:val="000000"/>
        </w:rPr>
      </w:pPr>
    </w:p>
    <w:p w14:paraId="4FA200E6" w14:textId="77777777" w:rsidR="001620DB" w:rsidRPr="00525103"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525103" w14:paraId="1FE953DC" w14:textId="77777777" w:rsidTr="001D69A5">
        <w:tc>
          <w:tcPr>
            <w:tcW w:w="9322" w:type="dxa"/>
            <w:shd w:val="pct15" w:color="auto" w:fill="auto"/>
          </w:tcPr>
          <w:p w14:paraId="150946AF" w14:textId="2D280B55" w:rsidR="001620DB" w:rsidRPr="00525103" w:rsidRDefault="001620DB" w:rsidP="005A4E16">
            <w:pPr>
              <w:pStyle w:val="Heading1"/>
              <w:keepNext/>
              <w:keepLines/>
              <w:numPr>
                <w:ilvl w:val="2"/>
                <w:numId w:val="24"/>
              </w:numPr>
              <w:rPr>
                <w:sz w:val="24"/>
                <w:szCs w:val="24"/>
              </w:rPr>
            </w:pPr>
            <w:r w:rsidRPr="00525103">
              <w:rPr>
                <w:sz w:val="24"/>
              </w:rPr>
              <w:t xml:space="preserve">Abi proportsionaalsus </w:t>
            </w:r>
          </w:p>
        </w:tc>
      </w:tr>
    </w:tbl>
    <w:p w14:paraId="0190ED95" w14:textId="602AD107" w:rsidR="001620DB" w:rsidRPr="00525103" w:rsidRDefault="00BF71F6" w:rsidP="005A4E16">
      <w:pPr>
        <w:pStyle w:val="ListParagraph"/>
        <w:keepNext/>
        <w:keepLines/>
        <w:spacing w:before="120" w:after="120"/>
        <w:ind w:left="567"/>
        <w:contextualSpacing w:val="0"/>
        <w:jc w:val="both"/>
        <w:rPr>
          <w:i/>
        </w:rPr>
      </w:pPr>
      <w:r w:rsidRPr="00525103">
        <w:rPr>
          <w:i/>
        </w:rPr>
        <w:t>Selles osas teabe esitamiseks vt kliima-, keskkonnakaitse- ja energiaalase riigiabi suuniste jagu 4.11.3.2 (punkt 407).</w:t>
      </w:r>
    </w:p>
    <w:p w14:paraId="0CBF90E1" w14:textId="306749D7" w:rsidR="00B06A84" w:rsidRPr="00525103" w:rsidRDefault="00644950" w:rsidP="005A4E16">
      <w:pPr>
        <w:numPr>
          <w:ilvl w:val="0"/>
          <w:numId w:val="4"/>
        </w:numPr>
        <w:spacing w:before="240"/>
        <w:ind w:left="567" w:hanging="567"/>
        <w:jc w:val="both"/>
      </w:pPr>
      <w:r w:rsidRPr="00525103">
        <w:t>Selleks et tõendada vastavust kliima-, keskkonnakaitse- ja energiaalase riigiabi suuniste jaole 4.11.3.2 ja punktile 407, esitage abikõlblike abisaajate suhtes kohaldatavate maksuvähenduste arvutamise metoodika täielik ja üksikasjalik kirjeldus, ja märkige, kus asub see teave õiguslikus aluses (eelnõus) (nt artikli 7 lõige 3). Eeskätt:</w:t>
      </w:r>
    </w:p>
    <w:p w14:paraId="2E456933" w14:textId="4F8D31AD" w:rsidR="00937DCD" w:rsidRPr="00525103" w:rsidRDefault="006813BD" w:rsidP="009E4296">
      <w:pPr>
        <w:pStyle w:val="ListParagraph"/>
        <w:numPr>
          <w:ilvl w:val="0"/>
          <w:numId w:val="38"/>
        </w:numPr>
        <w:spacing w:before="120" w:after="120"/>
        <w:contextualSpacing w:val="0"/>
        <w:jc w:val="both"/>
      </w:pPr>
      <w:r w:rsidRPr="00525103">
        <w:t>märkige maksimaalne maksuvähendusmäär, mida kohaldatakse ettevõtjate suhtes, kes tegutsevad vastavalt „ümberpaigutumise riskiga“ ja „märkimisväärse ümberpaigutumise riskiga“ sektoris;</w:t>
      </w:r>
    </w:p>
    <w:p w14:paraId="7062DEA7" w14:textId="77777777" w:rsidR="00937DCD" w:rsidRPr="00525103" w:rsidRDefault="00937DCD" w:rsidP="00937DCD">
      <w:pPr>
        <w:tabs>
          <w:tab w:val="left" w:leader="dot" w:pos="9072"/>
        </w:tabs>
        <w:spacing w:before="120" w:after="120"/>
        <w:jc w:val="both"/>
      </w:pPr>
      <w:r w:rsidRPr="00525103">
        <w:t xml:space="preserve"> </w:t>
      </w:r>
      <w:r w:rsidRPr="00525103">
        <w:tab/>
      </w:r>
    </w:p>
    <w:p w14:paraId="768B4002" w14:textId="287823A9" w:rsidR="00937DCD" w:rsidRPr="00525103" w:rsidRDefault="006813BD" w:rsidP="009E4296">
      <w:pPr>
        <w:pStyle w:val="ListParagraph"/>
        <w:numPr>
          <w:ilvl w:val="0"/>
          <w:numId w:val="38"/>
        </w:numPr>
        <w:spacing w:before="120" w:after="120"/>
        <w:contextualSpacing w:val="0"/>
        <w:jc w:val="both"/>
      </w:pPr>
      <w:r w:rsidRPr="00525103">
        <w:t>märkige, kas teatatud meetmega on ette nähtud täiendavad piirmäärad asjaomastest elektrimaksudest tulenevatele lisakuludele võrreldes punktiga i. Kui see on nii, siis a) esitage selliste piirmäärade väärtus seoses „ümberpaigutumise riskiga“ ja „märkimisväärse ümberpaigutumise riskiga“ sektorites tegutsevate ettevõtjate kogulisandväärtusega ning b) kirjeldage, kuidas arvutatakse „ümberpaigutumise riskiga“ ja „märkimisväärse ümberpaigutumise riskiga“ sektorites tegutsevate abikõlblike ettevõtjate kogulisandväärtust;</w:t>
      </w:r>
    </w:p>
    <w:p w14:paraId="46C6B30F" w14:textId="77777777" w:rsidR="00937DCD" w:rsidRPr="00525103" w:rsidRDefault="00937DCD" w:rsidP="00937DCD">
      <w:pPr>
        <w:tabs>
          <w:tab w:val="left" w:leader="dot" w:pos="9072"/>
        </w:tabs>
        <w:spacing w:before="120" w:after="120"/>
        <w:jc w:val="both"/>
      </w:pPr>
      <w:r w:rsidRPr="00525103">
        <w:t xml:space="preserve"> </w:t>
      </w:r>
      <w:r w:rsidRPr="00525103">
        <w:tab/>
      </w:r>
    </w:p>
    <w:p w14:paraId="1082E1A9" w14:textId="32E904E4" w:rsidR="00D72037" w:rsidRPr="00525103" w:rsidRDefault="006813BD" w:rsidP="00D72037">
      <w:pPr>
        <w:pStyle w:val="ListParagraph"/>
        <w:numPr>
          <w:ilvl w:val="0"/>
          <w:numId w:val="38"/>
        </w:numPr>
        <w:spacing w:before="120" w:after="120"/>
        <w:contextualSpacing w:val="0"/>
        <w:jc w:val="both"/>
      </w:pPr>
      <w:r w:rsidRPr="00525103">
        <w:t xml:space="preserve">kinnitage, et igal juhul ei ole maksude vähendamine tulemuseks maks, mis on väiksem kui 0,5 eurot/MWh. </w:t>
      </w:r>
    </w:p>
    <w:p w14:paraId="78DCDF61" w14:textId="14157D2C" w:rsidR="00762E7A" w:rsidRPr="00525103" w:rsidRDefault="00762E7A" w:rsidP="00762E7A">
      <w:pPr>
        <w:tabs>
          <w:tab w:val="left" w:leader="dot" w:pos="9072"/>
        </w:tabs>
        <w:spacing w:before="120" w:after="120"/>
        <w:jc w:val="both"/>
      </w:pPr>
      <w:r w:rsidRPr="00525103">
        <w:t xml:space="preserve"> </w:t>
      </w:r>
      <w:r w:rsidRPr="00525103">
        <w:tab/>
      </w:r>
    </w:p>
    <w:p w14:paraId="0E51C1C8" w14:textId="507FE509" w:rsidR="00937DCD" w:rsidRPr="00525103" w:rsidRDefault="00C17C85" w:rsidP="005A4E16">
      <w:pPr>
        <w:numPr>
          <w:ilvl w:val="0"/>
          <w:numId w:val="4"/>
        </w:numPr>
        <w:spacing w:before="240"/>
        <w:ind w:left="567" w:hanging="567"/>
        <w:jc w:val="both"/>
      </w:pPr>
      <w:r w:rsidRPr="00525103">
        <w:t>Märkige, kas teatatud meetmega on kooskõlas kliima-, keskkonnakaitse- ja energiaalase riigiabi suuniste punktiga 410 ette nähtud suurem abi osatähtsus nendele ettevõtjatele, kes tegutsevad „ümberpaigutumise riskiga“ sektorites ja vähendavad oma elektritarbimise CO</w:t>
      </w:r>
      <w:r w:rsidRPr="00525103">
        <w:rPr>
          <w:vertAlign w:val="subscript"/>
        </w:rPr>
        <w:t>2</w:t>
      </w:r>
      <w:r w:rsidRPr="00525103">
        <w:t xml:space="preserve">-jalajälge. </w:t>
      </w:r>
    </w:p>
    <w:p w14:paraId="293F5C0A" w14:textId="77777777" w:rsidR="00937DCD" w:rsidRPr="00525103" w:rsidRDefault="00C17C85" w:rsidP="005A4E16">
      <w:pPr>
        <w:pStyle w:val="ListParagraph"/>
        <w:keepLines/>
        <w:spacing w:before="120" w:after="120"/>
        <w:ind w:left="567"/>
        <w:contextualSpacing w:val="0"/>
        <w:jc w:val="both"/>
      </w:pPr>
      <w:r w:rsidRPr="00525103">
        <w:t>Jaatava vastuse korral</w:t>
      </w:r>
    </w:p>
    <w:p w14:paraId="29CAF0A6" w14:textId="64FF48FB" w:rsidR="00937DCD" w:rsidRPr="00525103" w:rsidRDefault="003653B6" w:rsidP="005A4E16">
      <w:pPr>
        <w:pStyle w:val="ListParagraph"/>
        <w:keepLines/>
        <w:numPr>
          <w:ilvl w:val="0"/>
          <w:numId w:val="52"/>
        </w:numPr>
        <w:spacing w:before="120" w:after="120"/>
        <w:contextualSpacing w:val="0"/>
        <w:jc w:val="both"/>
      </w:pPr>
      <w:r w:rsidRPr="00525103">
        <w:t>kirjeldage abi suuremat osatähtsust ja kinnitage sellega seotud tingimusi, mida asjaomased ettevõtjad peavad täitma (st 50 % elektritarbimisest CO</w:t>
      </w:r>
      <w:r w:rsidRPr="00525103">
        <w:rPr>
          <w:vertAlign w:val="subscript"/>
        </w:rPr>
        <w:t>2</w:t>
      </w:r>
      <w:r w:rsidRPr="00525103">
        <w:t>-vabadest allikatest, millest vähemalt 10 % kaetakse forvardinstrumendiga, näiteks elektriostulepinguga, või vähemalt 5 % kaetakse kohapeal või lähedal toodetud elektrienergiaga), ja märkige, kus asub see teave õiguslikus aluses (eelnõus) (nt artikli 7 lõige 3);</w:t>
      </w:r>
    </w:p>
    <w:p w14:paraId="558716D3" w14:textId="77777777" w:rsidR="00937DCD" w:rsidRPr="00525103" w:rsidRDefault="00937DCD" w:rsidP="005A4E16">
      <w:pPr>
        <w:keepLines/>
        <w:tabs>
          <w:tab w:val="left" w:leader="dot" w:pos="9072"/>
        </w:tabs>
        <w:spacing w:before="120" w:after="120"/>
        <w:jc w:val="both"/>
      </w:pPr>
      <w:r w:rsidRPr="00525103">
        <w:t xml:space="preserve"> </w:t>
      </w:r>
      <w:r w:rsidRPr="00525103">
        <w:tab/>
      </w:r>
    </w:p>
    <w:p w14:paraId="4900C3D3" w14:textId="00ED4A33" w:rsidR="00C17C85" w:rsidRPr="00525103" w:rsidRDefault="003653B6" w:rsidP="009E4296">
      <w:pPr>
        <w:pStyle w:val="ListParagraph"/>
        <w:numPr>
          <w:ilvl w:val="0"/>
          <w:numId w:val="52"/>
        </w:numPr>
        <w:spacing w:before="120" w:after="120"/>
        <w:contextualSpacing w:val="0"/>
        <w:jc w:val="both"/>
      </w:pPr>
      <w:r w:rsidRPr="00525103">
        <w:lastRenderedPageBreak/>
        <w:t>kirjeldage, kuidas jälgitakse nende tingimuste täitmist, ja kui tegemist on järelkontrolliga, millised on tagajärjed juhul, kui ettevõtja ei ole nõudeid täitnud.</w:t>
      </w:r>
    </w:p>
    <w:p w14:paraId="1AF5F330" w14:textId="71EE6354" w:rsidR="00762E7A" w:rsidRPr="00525103" w:rsidRDefault="00762E7A" w:rsidP="00762E7A">
      <w:pPr>
        <w:tabs>
          <w:tab w:val="left" w:leader="dot" w:pos="9072"/>
        </w:tabs>
        <w:spacing w:before="120" w:after="120"/>
        <w:jc w:val="both"/>
      </w:pPr>
      <w:r w:rsidRPr="00525103">
        <w:t xml:space="preserve"> </w:t>
      </w:r>
      <w:r w:rsidRPr="00525103">
        <w:tab/>
      </w:r>
    </w:p>
    <w:p w14:paraId="1469FE3D" w14:textId="323FC3C7" w:rsidR="000575C3" w:rsidRPr="00525103" w:rsidRDefault="00762E7A" w:rsidP="005A4E16">
      <w:pPr>
        <w:numPr>
          <w:ilvl w:val="0"/>
          <w:numId w:val="4"/>
        </w:numPr>
        <w:spacing w:before="240"/>
        <w:ind w:left="567" w:hanging="567"/>
        <w:jc w:val="both"/>
      </w:pPr>
      <w:r w:rsidRPr="00525103">
        <w:t xml:space="preserve">Kui see on asjakohane, kirjeldage maksuvähendusmäära igasugust edasist kohandamist nende abisaajate puhul, kes tegutsevad vastavalt „ümberpaigutumise riskiga“ ja „märkimisväärse ümberpaigutumise riskiga“ sektorites, ning märkige, kus asub see teave õiguslikus aluses (eelnõus) (nt artikli 7 lõige 3). Näidake, et a) erisused maksuvähendusmäärades põhinevad objektiivsetel, mittediskrimineerivatel ja läbipaistvatel kriteeriumidel ning et b) abi antakse põhimõtteliselt ühtemoodi kõikidele abisaajatele, kes tegutsevad ühes sektoris, kui nad on sarnases faktilises olukorras. </w:t>
      </w:r>
    </w:p>
    <w:p w14:paraId="7FD385CF" w14:textId="2DD94666" w:rsidR="009329F1" w:rsidRPr="00525103" w:rsidRDefault="009329F1" w:rsidP="005A4E16">
      <w:pPr>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525103" w14:paraId="7420A7FD" w14:textId="77777777" w:rsidTr="00F17D00">
        <w:tc>
          <w:tcPr>
            <w:tcW w:w="9322" w:type="dxa"/>
            <w:shd w:val="pct15" w:color="auto" w:fill="auto"/>
          </w:tcPr>
          <w:p w14:paraId="2CC09BAB" w14:textId="36EF5B3D" w:rsidR="00DF586F" w:rsidRPr="00525103" w:rsidRDefault="00DF586F" w:rsidP="00DF586F">
            <w:pPr>
              <w:pStyle w:val="Heading1"/>
              <w:numPr>
                <w:ilvl w:val="2"/>
                <w:numId w:val="24"/>
              </w:numPr>
              <w:rPr>
                <w:sz w:val="24"/>
                <w:szCs w:val="24"/>
              </w:rPr>
            </w:pPr>
            <w:r w:rsidRPr="00525103">
              <w:rPr>
                <w:sz w:val="24"/>
              </w:rPr>
              <w:t xml:space="preserve">Energiaauditid ja -juhtimissüsteemid </w:t>
            </w:r>
          </w:p>
        </w:tc>
      </w:tr>
    </w:tbl>
    <w:p w14:paraId="7C447A12" w14:textId="28CC1D2E" w:rsidR="00F17D00" w:rsidRPr="00525103" w:rsidRDefault="00F17D00" w:rsidP="00F17D00">
      <w:pPr>
        <w:pStyle w:val="ListParagraph"/>
        <w:spacing w:before="120" w:after="120"/>
        <w:ind w:left="567"/>
        <w:contextualSpacing w:val="0"/>
        <w:jc w:val="both"/>
        <w:rPr>
          <w:i/>
        </w:rPr>
      </w:pPr>
      <w:r w:rsidRPr="00525103">
        <w:rPr>
          <w:i/>
        </w:rPr>
        <w:t>Selles osas teabe esitamiseks vt kliima-, keskkonnakaitse- ja energiaalase riigiabi suuniste jagu 4.11.3.4.</w:t>
      </w:r>
    </w:p>
    <w:p w14:paraId="455D1B6E" w14:textId="06E6D973" w:rsidR="00DF586F" w:rsidRPr="00525103" w:rsidRDefault="00DF586F" w:rsidP="005A4E16">
      <w:pPr>
        <w:numPr>
          <w:ilvl w:val="0"/>
          <w:numId w:val="4"/>
        </w:numPr>
        <w:spacing w:before="240"/>
        <w:ind w:left="567" w:hanging="567"/>
        <w:jc w:val="both"/>
      </w:pPr>
      <w:r w:rsidRPr="00525103">
        <w:t>Kirjeldage kooskõlas kliima-, keskkonnakaitse- ja energiaalase riigiabi suuniste punktiga 414, kuidas kontrollivad riigi ametiasutused teatatud meetme raames, et abisaajad täidavad kohustust teha energiaaudit direktiivi 2012/27/EL artikli 8 tähenduses. Märkige, kus asub see teave õiguslikus aluses (eelnõus) (nt artikli 7 lõige 3).</w:t>
      </w:r>
    </w:p>
    <w:p w14:paraId="1FF21F8F" w14:textId="77777777" w:rsidR="00DF586F" w:rsidRPr="00525103" w:rsidRDefault="00DF586F" w:rsidP="00D2287A">
      <w:pPr>
        <w:tabs>
          <w:tab w:val="left" w:leader="dot" w:pos="9072"/>
        </w:tabs>
        <w:spacing w:before="120" w:after="120"/>
        <w:jc w:val="both"/>
      </w:pPr>
      <w:r w:rsidRPr="00525103">
        <w:t xml:space="preserve"> </w:t>
      </w:r>
      <w:r w:rsidRPr="00525103">
        <w:tab/>
      </w:r>
    </w:p>
    <w:p w14:paraId="6788ADCC" w14:textId="322473AB" w:rsidR="00D2287A" w:rsidRPr="00525103" w:rsidRDefault="00956022" w:rsidP="005A4E16">
      <w:pPr>
        <w:numPr>
          <w:ilvl w:val="0"/>
          <w:numId w:val="4"/>
        </w:numPr>
        <w:spacing w:before="240"/>
        <w:ind w:left="567" w:hanging="567"/>
        <w:jc w:val="both"/>
      </w:pPr>
      <w:r w:rsidRPr="00525103">
        <w:t>Kliima-, keskkonnakaitse- ja energiaalase riigiabi suuniste punktis 415 on sätestatud, et abisaajad, kes peavad tegema energiaauditi, teevad järgmist: a) rakendavad auditiaruandes esitatud soovitusi, kui asjaomaste investeeringute tasuvusaeg ei ületa kolme aastat ja nende investeeringute kulud on proportsionaalsed; b) katavad vähemalt 30 % oma elektritarbimisest CO</w:t>
      </w:r>
      <w:r w:rsidRPr="00525103">
        <w:rPr>
          <w:vertAlign w:val="subscript"/>
        </w:rPr>
        <w:t>2</w:t>
      </w:r>
      <w:r w:rsidRPr="00525103">
        <w:t>-vabadest allikatest ja/või c) investeerivad vähemalt 50 % abisummast projektidesse, mis toovad kaasa rajatise kasvuhoonegaaside heitkoguste olulise vähenemise. Kirjeldage, kuidas kontrollivad riigi ametiasutused teatatud meetme raames, et abisaajad, kes peavad tegema direktiivi 2012/27/EL artikli 8 lõike 4 kohase energiaauditi, järgivad vähemalt ühte kliima-, keskkonnakaitse- ja energiaalase riigiabi suuniste punktis 415 nimetatud kolmest võimalusest, ning märkige, kus asub see teave õiguslikus aluses (eelnõus) (nt artikli 7 lõige 3). Eelkõige esitage iga teatatud meetmega ette nähtud variandi kohta järgmine teave:</w:t>
      </w:r>
    </w:p>
    <w:p w14:paraId="4CD0D5F0" w14:textId="6354CA9F" w:rsidR="00937DCD" w:rsidRPr="00525103" w:rsidRDefault="00937DCD" w:rsidP="009E4296">
      <w:pPr>
        <w:pStyle w:val="ListParagraph"/>
        <w:numPr>
          <w:ilvl w:val="0"/>
          <w:numId w:val="41"/>
        </w:numPr>
        <w:spacing w:before="120" w:after="120"/>
        <w:jc w:val="both"/>
      </w:pPr>
      <w:r w:rsidRPr="00525103">
        <w:t>kuidas täpselt peavad abisaajad nõuete täitmist tõendama;</w:t>
      </w:r>
    </w:p>
    <w:p w14:paraId="3EE96587" w14:textId="77777777" w:rsidR="00937DCD" w:rsidRPr="00525103" w:rsidRDefault="00937DCD" w:rsidP="00937DCD">
      <w:pPr>
        <w:tabs>
          <w:tab w:val="left" w:leader="dot" w:pos="9072"/>
        </w:tabs>
        <w:spacing w:before="120" w:after="120"/>
        <w:jc w:val="both"/>
      </w:pPr>
      <w:r w:rsidRPr="00525103">
        <w:t xml:space="preserve"> </w:t>
      </w:r>
      <w:r w:rsidRPr="00525103">
        <w:tab/>
      </w:r>
    </w:p>
    <w:p w14:paraId="52143098" w14:textId="03F05794" w:rsidR="00937DCD" w:rsidRPr="00525103" w:rsidRDefault="007322A3" w:rsidP="009E4296">
      <w:pPr>
        <w:pStyle w:val="ListParagraph"/>
        <w:numPr>
          <w:ilvl w:val="0"/>
          <w:numId w:val="41"/>
        </w:numPr>
        <w:spacing w:before="120" w:after="120"/>
        <w:jc w:val="both"/>
      </w:pPr>
      <w:r w:rsidRPr="00525103">
        <w:t>mis on nõuete täitmise tähtaeg (nt viia asjaomased investeeringud lõpule ühe aasta jooksul alates abi andmisest) ja kui sageli peavad abisaajad nõuetele vastavust tõendama (nt igal aastal);</w:t>
      </w:r>
    </w:p>
    <w:p w14:paraId="01E9AF8F" w14:textId="77777777" w:rsidR="00937DCD" w:rsidRPr="00525103" w:rsidRDefault="00937DCD" w:rsidP="00937DCD">
      <w:pPr>
        <w:tabs>
          <w:tab w:val="left" w:leader="dot" w:pos="9072"/>
        </w:tabs>
        <w:spacing w:before="120" w:after="120"/>
        <w:jc w:val="both"/>
      </w:pPr>
      <w:r w:rsidRPr="00525103">
        <w:t xml:space="preserve"> </w:t>
      </w:r>
      <w:r w:rsidRPr="00525103">
        <w:tab/>
      </w:r>
    </w:p>
    <w:p w14:paraId="75F0F8DD" w14:textId="7842A954" w:rsidR="00937DCD" w:rsidRPr="00525103" w:rsidRDefault="00937DCD" w:rsidP="005A4E16">
      <w:pPr>
        <w:pStyle w:val="ListParagraph"/>
        <w:keepLines/>
        <w:numPr>
          <w:ilvl w:val="0"/>
          <w:numId w:val="41"/>
        </w:numPr>
        <w:spacing w:before="120" w:after="120"/>
        <w:jc w:val="both"/>
      </w:pPr>
      <w:r w:rsidRPr="00525103">
        <w:t>kuidas ja kui sageli kontrollitakse tingimuste täitmist (nt kord aastas);</w:t>
      </w:r>
    </w:p>
    <w:p w14:paraId="65105F0A" w14:textId="77777777" w:rsidR="00937DCD" w:rsidRPr="00525103" w:rsidRDefault="00937DCD" w:rsidP="005A4E16">
      <w:pPr>
        <w:keepLines/>
        <w:tabs>
          <w:tab w:val="left" w:leader="dot" w:pos="9072"/>
        </w:tabs>
        <w:spacing w:before="120" w:after="120"/>
        <w:jc w:val="both"/>
      </w:pPr>
      <w:r w:rsidRPr="00525103">
        <w:t xml:space="preserve"> </w:t>
      </w:r>
      <w:r w:rsidRPr="00525103">
        <w:tab/>
      </w:r>
    </w:p>
    <w:p w14:paraId="0F6D1FBC" w14:textId="05AE79E0" w:rsidR="00CB6E9E" w:rsidRPr="00525103" w:rsidRDefault="007322A3" w:rsidP="005A4E16">
      <w:pPr>
        <w:pStyle w:val="ListParagraph"/>
        <w:keepLines/>
        <w:numPr>
          <w:ilvl w:val="0"/>
          <w:numId w:val="41"/>
        </w:numPr>
        <w:spacing w:before="120" w:after="120"/>
        <w:jc w:val="both"/>
      </w:pPr>
      <w:r w:rsidRPr="00525103">
        <w:lastRenderedPageBreak/>
        <w:t>millised on nõuete täitmata jätmise tagajärjed abisaaja jaoks (nt abi andmisest keeldumine eelkontrolli korral või juba antud abi tagasimaksmine, kui tegemist on järelkontrolliga).</w:t>
      </w:r>
    </w:p>
    <w:p w14:paraId="2CC12D69" w14:textId="77777777" w:rsidR="00DF586F" w:rsidRPr="00525103" w:rsidRDefault="00DF586F" w:rsidP="005A4E16">
      <w:pPr>
        <w:keepLines/>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525103" w14:paraId="5ADB97A4" w14:textId="77777777" w:rsidTr="00D25DD0">
        <w:tc>
          <w:tcPr>
            <w:tcW w:w="9322" w:type="dxa"/>
            <w:shd w:val="pct15" w:color="auto" w:fill="auto"/>
          </w:tcPr>
          <w:p w14:paraId="1D5ED9F0" w14:textId="2394281B" w:rsidR="00B21377" w:rsidRPr="00525103" w:rsidRDefault="00B21377" w:rsidP="00DF586F">
            <w:pPr>
              <w:pStyle w:val="Heading1"/>
              <w:numPr>
                <w:ilvl w:val="2"/>
                <w:numId w:val="24"/>
              </w:numPr>
              <w:rPr>
                <w:sz w:val="24"/>
                <w:szCs w:val="24"/>
              </w:rPr>
            </w:pPr>
            <w:r w:rsidRPr="00525103">
              <w:rPr>
                <w:sz w:val="24"/>
              </w:rPr>
              <w:t>Kumuleerimine</w:t>
            </w:r>
          </w:p>
        </w:tc>
      </w:tr>
    </w:tbl>
    <w:p w14:paraId="2346A85D" w14:textId="5800D648" w:rsidR="00B21377" w:rsidRPr="00525103" w:rsidRDefault="00B21377" w:rsidP="00B21377">
      <w:pPr>
        <w:pStyle w:val="ListParagraph"/>
        <w:spacing w:before="120" w:after="120"/>
        <w:ind w:left="567"/>
        <w:contextualSpacing w:val="0"/>
        <w:jc w:val="both"/>
      </w:pPr>
      <w:r w:rsidRPr="00525103">
        <w:rPr>
          <w:i/>
        </w:rPr>
        <w:t>Selles osas teabe esitamiseks vt kliima-, keskkonnakaitse- ja energiaalase riigiabi suuniste punktid 56–57.</w:t>
      </w:r>
    </w:p>
    <w:p w14:paraId="7159B0AA" w14:textId="326791FE" w:rsidR="00E5484B" w:rsidRPr="00525103" w:rsidRDefault="00B10F0D" w:rsidP="005A4E16">
      <w:pPr>
        <w:numPr>
          <w:ilvl w:val="0"/>
          <w:numId w:val="4"/>
        </w:numPr>
        <w:spacing w:before="240"/>
        <w:ind w:left="567" w:hanging="567"/>
        <w:jc w:val="both"/>
      </w:pPr>
      <w:r w:rsidRPr="00525103">
        <w:t>Kui seda ei ole juba esitatud üldise teabe vormi I osas,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w:t>
      </w:r>
    </w:p>
    <w:p w14:paraId="4EA350F2" w14:textId="6700FB40" w:rsidR="00D13239" w:rsidRPr="00525103" w:rsidRDefault="002A3B51" w:rsidP="002A3B51">
      <w:pPr>
        <w:tabs>
          <w:tab w:val="left" w:leader="dot" w:pos="9072"/>
        </w:tabs>
        <w:spacing w:before="120" w:after="120"/>
        <w:ind w:left="567"/>
        <w:jc w:val="both"/>
      </w:pPr>
      <w:r w:rsidRPr="00525103">
        <w:tab/>
      </w:r>
    </w:p>
    <w:p w14:paraId="113EC6AF" w14:textId="086F06F6" w:rsidR="007257F0" w:rsidRPr="00525103" w:rsidRDefault="00720951" w:rsidP="005A4E16">
      <w:pPr>
        <w:numPr>
          <w:ilvl w:val="0"/>
          <w:numId w:val="4"/>
        </w:numPr>
        <w:spacing w:before="240"/>
        <w:ind w:left="567" w:hanging="567"/>
        <w:jc w:val="both"/>
      </w:pPr>
      <w:r w:rsidRPr="00525103">
        <w:t xml:space="preserve">Kui teatatud abimeetme(te) suhtes kohaldatakse kliima-, keskkonnakaitse- ja energiaalase riigiabi suuniste punkti 56, siis põhjendage, kuidas ei põhjusta tegevusele meetme(te) alusel antud abisumma ülerahastamist ega ületa kõnealuste suuniste punktide 408–410 kohaselt lubatud maksimaalset abisummat. Täpsustage iga meetme kohta, mille korral teatatud abimeetme raames antud abi saab kumuleerida, kasutatav meetod, millega tagatakse vastavus kliima-, keskkonnakaitse- ja energiaalase riigiabi suuniste punktis 56 sätestatud tingimustele. </w:t>
      </w:r>
    </w:p>
    <w:p w14:paraId="5A4E851C" w14:textId="1587758B" w:rsidR="007257F0" w:rsidRPr="00525103" w:rsidRDefault="007257F0" w:rsidP="007257F0">
      <w:pPr>
        <w:tabs>
          <w:tab w:val="left" w:leader="dot" w:pos="9072"/>
        </w:tabs>
        <w:spacing w:before="120" w:after="120"/>
        <w:ind w:left="567"/>
        <w:jc w:val="both"/>
      </w:pPr>
      <w:r w:rsidRPr="00525103">
        <w:tab/>
      </w:r>
    </w:p>
    <w:p w14:paraId="4B762428" w14:textId="678FF3FD" w:rsidR="009861F5" w:rsidRPr="00525103" w:rsidRDefault="00562354" w:rsidP="005A4E16">
      <w:pPr>
        <w:numPr>
          <w:ilvl w:val="0"/>
          <w:numId w:val="4"/>
        </w:numPr>
        <w:spacing w:before="240"/>
        <w:ind w:left="567" w:hanging="567"/>
        <w:jc w:val="both"/>
      </w:pPr>
      <w:r w:rsidRPr="00525103">
        <w:t>Kui kohaldatakse kliima-, keskkonnakaitse- ja energiaalase riigiabi suuniste punkti 57, st kui teatatud meetme(te) alusel antud abi kombineeritakse keskselt hallatavate liidu rahaliste vahenditega,</w:t>
      </w:r>
      <w:r w:rsidRPr="00525103">
        <w:rPr>
          <w:rStyle w:val="FootnoteReference"/>
          <w:lang w:eastAsia="en-GB"/>
        </w:rPr>
        <w:footnoteReference w:id="7"/>
      </w:r>
      <w:r w:rsidRPr="00525103">
        <w:t xml:space="preserve"> põhjendage, </w:t>
      </w:r>
      <w:r w:rsidRPr="00525103">
        <w:rPr>
          <w:shd w:val="clear" w:color="auto" w:fill="FFFFFF"/>
        </w:rPr>
        <w:t>miks</w:t>
      </w:r>
      <w:r w:rsidRPr="00525103">
        <w:t xml:space="preserve"> ei vii samade abikõlblike kuludega seoses võimaldatavate </w:t>
      </w:r>
      <w:r w:rsidRPr="00525103">
        <w:rPr>
          <w:shd w:val="clear" w:color="auto" w:fill="FFFFFF"/>
        </w:rPr>
        <w:t>avaliku sektori rahaliste vahendite kogusumma ülerahastamiseni.</w:t>
      </w:r>
    </w:p>
    <w:p w14:paraId="4A76BA85" w14:textId="5308E4AE" w:rsidR="0078387C" w:rsidRPr="00525103" w:rsidRDefault="009861F5" w:rsidP="005A4E16">
      <w:pPr>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525103" w14:paraId="05A55AD2" w14:textId="77777777" w:rsidTr="00F17D00">
        <w:tc>
          <w:tcPr>
            <w:tcW w:w="9322" w:type="dxa"/>
            <w:shd w:val="pct15" w:color="auto" w:fill="auto"/>
          </w:tcPr>
          <w:p w14:paraId="32947DA8" w14:textId="6BBD8D7E" w:rsidR="00F17D00" w:rsidRPr="00525103" w:rsidRDefault="00F17D00" w:rsidP="005A4E16">
            <w:pPr>
              <w:pStyle w:val="Heading1"/>
              <w:keepNext/>
              <w:keepLines/>
              <w:numPr>
                <w:ilvl w:val="2"/>
                <w:numId w:val="24"/>
              </w:numPr>
              <w:rPr>
                <w:sz w:val="24"/>
                <w:szCs w:val="24"/>
              </w:rPr>
            </w:pPr>
            <w:r w:rsidRPr="00525103">
              <w:rPr>
                <w:sz w:val="24"/>
              </w:rPr>
              <w:t>Üleminekueeskirjad</w:t>
            </w:r>
          </w:p>
        </w:tc>
      </w:tr>
    </w:tbl>
    <w:p w14:paraId="7D96774F" w14:textId="39E35847" w:rsidR="00F17D00" w:rsidRPr="00525103" w:rsidRDefault="00F17D00" w:rsidP="005A4E16">
      <w:pPr>
        <w:pStyle w:val="ListParagraph"/>
        <w:keepNext/>
        <w:keepLines/>
        <w:spacing w:before="120" w:after="120"/>
        <w:ind w:left="567"/>
        <w:contextualSpacing w:val="0"/>
        <w:jc w:val="both"/>
        <w:rPr>
          <w:i/>
        </w:rPr>
      </w:pPr>
      <w:r w:rsidRPr="00525103">
        <w:rPr>
          <w:i/>
        </w:rPr>
        <w:t>Selles osas teabe esitamiseks vt kliima-, keskkonnakaitse- ja energiaalase riigiabi suuniste jagu 4.11.3.5.</w:t>
      </w:r>
    </w:p>
    <w:p w14:paraId="50B72823" w14:textId="74224ADE" w:rsidR="009E3717" w:rsidRPr="00525103" w:rsidRDefault="00B10F0D" w:rsidP="005A4E16">
      <w:pPr>
        <w:numPr>
          <w:ilvl w:val="0"/>
          <w:numId w:val="4"/>
        </w:numPr>
        <w:spacing w:before="240"/>
        <w:ind w:left="567" w:hanging="567"/>
        <w:jc w:val="both"/>
      </w:pPr>
      <w:r w:rsidRPr="00525103">
        <w:t xml:space="preserve">Märkige, kas käesolev teatis hõlmab teatamata abi, mida anti energia suurtarbijatele elektrimaksude vähendamise vormis enne kliima-, keskkonnakaitse- ja energiaalase riigiabi suuniste avaldamist. Jaatava vastuse korral selgitage, kuidas on teatamata abi kooskõlas kliima-, keskkonnakaitse- ja energiaalase riigiabi suuniste punkti 419 alapunktidega a ja b. </w:t>
      </w:r>
      <w:r w:rsidRPr="00525103">
        <w:tab/>
      </w:r>
    </w:p>
    <w:p w14:paraId="4A9E8F47" w14:textId="19AEA7B3" w:rsidR="009E3717" w:rsidRPr="00525103" w:rsidRDefault="009E3717" w:rsidP="009E3717">
      <w:pPr>
        <w:tabs>
          <w:tab w:val="left" w:leader="dot" w:pos="9072"/>
        </w:tabs>
        <w:spacing w:before="120" w:after="120"/>
        <w:ind w:left="567"/>
        <w:jc w:val="both"/>
      </w:pPr>
      <w:r w:rsidRPr="00525103">
        <w:lastRenderedPageBreak/>
        <w:tab/>
      </w:r>
    </w:p>
    <w:p w14:paraId="26BD1683" w14:textId="6223DFFD" w:rsidR="00F17D00" w:rsidRPr="00525103" w:rsidRDefault="00F17D00" w:rsidP="005A4E16">
      <w:pPr>
        <w:numPr>
          <w:ilvl w:val="0"/>
          <w:numId w:val="4"/>
        </w:numPr>
        <w:spacing w:before="240"/>
        <w:ind w:left="567" w:hanging="567"/>
        <w:jc w:val="both"/>
      </w:pPr>
      <w:r w:rsidRPr="00525103">
        <w:t xml:space="preserve">Märkige, kas teatatud meetmega kehtestatakse üleminekukava, et vältida häirivaid muutusi selliste ettevõtjate maksukoormuses, kes ei vasta kliima-, keskkonnakaitse- ja energiaalase riigiabi suuniste jaos 4.11 esitatud abikõlblikkuse tingimustele. Jaatava vastuse korral vastake käesoleva jao järgmistele küsimustele. </w:t>
      </w:r>
    </w:p>
    <w:p w14:paraId="3F155670" w14:textId="2EF9B7E3" w:rsidR="00F17D00" w:rsidRPr="00525103" w:rsidRDefault="00F17D00" w:rsidP="00F17D00">
      <w:pPr>
        <w:tabs>
          <w:tab w:val="left" w:leader="dot" w:pos="9072"/>
        </w:tabs>
        <w:spacing w:before="120" w:after="120"/>
        <w:ind w:left="567"/>
        <w:jc w:val="both"/>
      </w:pPr>
      <w:r w:rsidRPr="00525103">
        <w:tab/>
      </w:r>
    </w:p>
    <w:p w14:paraId="51B31159" w14:textId="77B0A2B2" w:rsidR="00F17D00" w:rsidRPr="00525103" w:rsidRDefault="00981C71" w:rsidP="005A4E16">
      <w:pPr>
        <w:numPr>
          <w:ilvl w:val="0"/>
          <w:numId w:val="4"/>
        </w:numPr>
        <w:spacing w:before="240"/>
        <w:ind w:left="567" w:hanging="567"/>
        <w:jc w:val="both"/>
      </w:pPr>
      <w:r w:rsidRPr="00525103">
        <w:t>Kooskõlas kliima-, keskkonnakaitse- ja energiaalase riigiabi suuniste punktiga 416 selgitage, kuidas kaasatakse üleminekukavasse üksnes ettevõtjad, kes i) vastasid keskkonna- ja energiaalase riigiabi suuniste (2014–2020) jaos 3.7.2 esitatud abikõlblikkuse kriteeriumidele ning ii) on saanud abi vähendatud maksude vormis vähemalt ühel viimasest kahest aastast enne olemasolevate abikavade muutmist, et viia need vastavusse kliima-, keskkonnakaitse- ja energiaalase riigiabi suunistega. Märkige, kus asub see teave õiguslikus aluses (eelnõus) (nt artikli 7 lõige 3).</w:t>
      </w:r>
    </w:p>
    <w:p w14:paraId="24160A4D" w14:textId="77777777" w:rsidR="00F8461C" w:rsidRPr="00525103" w:rsidRDefault="00F8461C" w:rsidP="00F8461C">
      <w:pPr>
        <w:tabs>
          <w:tab w:val="left" w:leader="dot" w:pos="9072"/>
        </w:tabs>
        <w:spacing w:before="120" w:after="120"/>
        <w:ind w:left="567"/>
        <w:jc w:val="both"/>
      </w:pPr>
      <w:r w:rsidRPr="00525103">
        <w:tab/>
      </w:r>
    </w:p>
    <w:p w14:paraId="2849F38E" w14:textId="004EC680" w:rsidR="002C6CA8" w:rsidRPr="00525103" w:rsidRDefault="00F8461C" w:rsidP="005A4E16">
      <w:pPr>
        <w:numPr>
          <w:ilvl w:val="0"/>
          <w:numId w:val="4"/>
        </w:numPr>
        <w:spacing w:before="240"/>
        <w:ind w:left="567" w:hanging="567"/>
        <w:jc w:val="both"/>
      </w:pPr>
      <w:r w:rsidRPr="00525103">
        <w:t>Kirjeldage, kuidas hõlmab üleminekukava järkjärgulist ja täielikku kohandumist kliima-, keskkonnakaitse- ja energiaalase riigiabi suuniste jaos 4.11 esitatud abikõlblikkuse ja proportsionaalsuse kriteeriumide kohaldamisest tulenevatele tingimustele ning eelkõige seda, kuidas abi osatähtsus aja jooksul väheneb ja kuidas kogulisandväärtuse ülempiir aja jooksul suureneb vastavalt kõnealuste suuniste punktis 417 nimetatud ajakavale. Märkige, kus täpselt asub see teave õiguslikus aluses (eelnõus) (nt artikli 7 lõige 3).</w:t>
      </w:r>
    </w:p>
    <w:p w14:paraId="0ADB0F18" w14:textId="77777777" w:rsidR="002C6CA8" w:rsidRPr="00525103" w:rsidRDefault="002C6CA8" w:rsidP="002C6CA8">
      <w:pPr>
        <w:tabs>
          <w:tab w:val="left" w:leader="dot" w:pos="9072"/>
        </w:tabs>
        <w:spacing w:before="120" w:after="120"/>
        <w:ind w:left="567"/>
        <w:jc w:val="both"/>
      </w:pPr>
      <w:r w:rsidRPr="00525103">
        <w:tab/>
      </w:r>
    </w:p>
    <w:p w14:paraId="454072D7" w14:textId="53930034" w:rsidR="009E3717" w:rsidRPr="00525103" w:rsidRDefault="00EB3C44" w:rsidP="005A4E16">
      <w:pPr>
        <w:numPr>
          <w:ilvl w:val="0"/>
          <w:numId w:val="4"/>
        </w:numPr>
        <w:spacing w:before="240"/>
        <w:ind w:left="567" w:hanging="567"/>
        <w:jc w:val="both"/>
      </w:pPr>
      <w:r w:rsidRPr="00525103">
        <w:t>Märkige, kas üleminekukava kohaselt on kogu üleminekuperioodi jooksul erandkorras lubatud kindlaksmääratud abi osakaal, tingimusel et asjaomased ettevõtjad vähendavad oma elektritarbimise CO</w:t>
      </w:r>
      <w:r w:rsidRPr="00525103">
        <w:rPr>
          <w:vertAlign w:val="subscript"/>
        </w:rPr>
        <w:t>2</w:t>
      </w:r>
      <w:r w:rsidRPr="00525103">
        <w:t>-jalajälge kooskõlas kliima-, keskkonnakaitse- ja energiaalase riigiabi suuniste punktis 418 sätestatud tingimustega (st 50 % elektritarbimisest CO</w:t>
      </w:r>
      <w:r w:rsidRPr="00525103">
        <w:rPr>
          <w:vertAlign w:val="subscript"/>
        </w:rPr>
        <w:t>2</w:t>
      </w:r>
      <w:r w:rsidRPr="00525103">
        <w:t>-vabadest allikatest, millest vähemalt 10 % kaetakse forvardinstrumendiga, näiteks elektriostulepinguga, või vähemalt 5 % kaetakse kohapeal või lähedal toodetud elektrienergiaga). Kui see nii on, märkige, kus asub see teave õiguslikus aluses (eelnõus) (nt artikli 7 lõige 3) ning selgitage, kuidas tagavad riigi ametiasutused kliima-, keskkonnakaitse- ja energiaalase riigiabi suuniste punkti 418 järgimise ja seda kontrollivad.</w:t>
      </w:r>
    </w:p>
    <w:p w14:paraId="312A1DC1" w14:textId="23C8538F" w:rsidR="00F17D00" w:rsidRPr="00525103" w:rsidRDefault="009E3717" w:rsidP="005A4E16">
      <w:pPr>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525103" w14:paraId="3B675B34" w14:textId="77777777" w:rsidTr="00504F2E">
        <w:tc>
          <w:tcPr>
            <w:tcW w:w="9322" w:type="dxa"/>
            <w:shd w:val="pct15" w:color="auto" w:fill="auto"/>
          </w:tcPr>
          <w:p w14:paraId="75619393" w14:textId="382F2F6E" w:rsidR="006773CE" w:rsidRPr="00525103" w:rsidRDefault="00571910" w:rsidP="005A4E16">
            <w:pPr>
              <w:pStyle w:val="Heading1"/>
              <w:keepNext/>
              <w:keepLines/>
              <w:numPr>
                <w:ilvl w:val="1"/>
                <w:numId w:val="24"/>
              </w:numPr>
              <w:ind w:left="1560" w:hanging="480"/>
              <w:rPr>
                <w:color w:val="000000"/>
                <w:sz w:val="24"/>
                <w:szCs w:val="24"/>
              </w:rPr>
            </w:pPr>
            <w:r w:rsidRPr="00525103">
              <w:rPr>
                <w:sz w:val="24"/>
              </w:rPr>
              <w:t>Läbipaistvus</w:t>
            </w:r>
          </w:p>
        </w:tc>
      </w:tr>
    </w:tbl>
    <w:p w14:paraId="1E96F77E" w14:textId="2D16554D" w:rsidR="00016924" w:rsidRPr="00525103" w:rsidRDefault="006773CE" w:rsidP="005A4E16">
      <w:pPr>
        <w:keepNext/>
        <w:keepLines/>
        <w:spacing w:before="360" w:after="120"/>
        <w:jc w:val="both"/>
        <w:rPr>
          <w:i/>
        </w:rPr>
      </w:pPr>
      <w:r w:rsidRPr="00525103">
        <w:rPr>
          <w:i/>
        </w:rPr>
        <w:t xml:space="preserve">Selles osas teabe esitamiseks vt kliima-, keskkonnakaitse- ja energiaalase riigiabi suuniste jagu 3.2.1.4 (punktid 58–62). </w:t>
      </w:r>
    </w:p>
    <w:p w14:paraId="73485054" w14:textId="77777777" w:rsidR="00EB3C44" w:rsidRPr="00525103" w:rsidRDefault="00EB3C44" w:rsidP="005A4E16">
      <w:pPr>
        <w:keepNext/>
        <w:keepLines/>
        <w:numPr>
          <w:ilvl w:val="0"/>
          <w:numId w:val="4"/>
        </w:numPr>
        <w:spacing w:before="240"/>
        <w:ind w:left="567" w:hanging="567"/>
        <w:jc w:val="both"/>
        <w:rPr>
          <w:rFonts w:eastAsia="Times New Roman"/>
          <w:szCs w:val="24"/>
        </w:rPr>
      </w:pPr>
      <w:r w:rsidRPr="00525103">
        <w:t xml:space="preserve">Kinnitage, et liikmesriik täidab kliima-, keskkonnakaitse- ja energiaalase riigiabi suuniste punktides 58–61 sätestatud läbipaistvusnõudeid. </w:t>
      </w:r>
    </w:p>
    <w:p w14:paraId="383E9855" w14:textId="77777777" w:rsidR="00EB3C44" w:rsidRPr="00525103" w:rsidRDefault="00EB3C44" w:rsidP="005A4E16">
      <w:pPr>
        <w:keepLines/>
        <w:tabs>
          <w:tab w:val="left" w:leader="dot" w:pos="9072"/>
        </w:tabs>
        <w:spacing w:before="120" w:after="120"/>
        <w:ind w:left="567"/>
        <w:jc w:val="both"/>
      </w:pPr>
      <w:r w:rsidRPr="00525103">
        <w:tab/>
      </w:r>
    </w:p>
    <w:p w14:paraId="427D394F" w14:textId="02AC33DB" w:rsidR="005440AC" w:rsidRPr="00525103" w:rsidRDefault="006B7161" w:rsidP="005A4E16">
      <w:pPr>
        <w:keepLines/>
        <w:numPr>
          <w:ilvl w:val="0"/>
          <w:numId w:val="4"/>
        </w:numPr>
        <w:spacing w:before="240"/>
        <w:ind w:left="567" w:hanging="567"/>
        <w:jc w:val="both"/>
      </w:pPr>
      <w:r w:rsidRPr="00525103">
        <w:lastRenderedPageBreak/>
        <w:t xml:space="preserve">Selleks et kontrollida vastavust kliima-, keskkonnakaitse- ja energiaalase riigiabi suuniste punktile 61, kinnitage, et punkti 58 alapunktis b esitatud teave on kättesaadav vähemalt kümne aasta jooksul alates abi andmise kuupäevast, et tagada riigiabi eeskirjade täitmine vastavalt Euroopa Liidu toimimise lepingule. </w:t>
      </w:r>
    </w:p>
    <w:p w14:paraId="14FE0B14" w14:textId="268106AF" w:rsidR="007C0A44" w:rsidRPr="00525103" w:rsidRDefault="00207D52" w:rsidP="005A4E16">
      <w:pPr>
        <w:keepLines/>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525103" w14:paraId="3CD6496D" w14:textId="77777777" w:rsidTr="00504F2E">
        <w:tc>
          <w:tcPr>
            <w:tcW w:w="9322" w:type="dxa"/>
            <w:shd w:val="pct15" w:color="auto" w:fill="auto"/>
          </w:tcPr>
          <w:p w14:paraId="6D3C4956" w14:textId="35FDE87A" w:rsidR="008D37F9" w:rsidRPr="00525103" w:rsidRDefault="00011908" w:rsidP="000C2EFD">
            <w:pPr>
              <w:pStyle w:val="Heading1"/>
              <w:keepNext/>
              <w:keepLines/>
              <w:numPr>
                <w:ilvl w:val="0"/>
                <w:numId w:val="25"/>
              </w:numPr>
              <w:jc w:val="left"/>
              <w:rPr>
                <w:i/>
                <w:color w:val="000000"/>
                <w:sz w:val="28"/>
                <w:szCs w:val="28"/>
              </w:rPr>
            </w:pPr>
            <w:r w:rsidRPr="00525103">
              <w:rPr>
                <w:i/>
                <w:color w:val="000000"/>
                <w:sz w:val="28"/>
              </w:rPr>
              <w:t>Abi tõttu konkurentsile ja kaubandusele avalduva põhjendamatu negatiivse mõju vältimine ning tasakaalustamine</w:t>
            </w:r>
          </w:p>
        </w:tc>
      </w:tr>
    </w:tbl>
    <w:p w14:paraId="6CD3884F" w14:textId="4FBFC9B1" w:rsidR="00F83660" w:rsidRPr="00525103" w:rsidRDefault="00F83660" w:rsidP="000C2EFD">
      <w:pPr>
        <w:keepNext/>
        <w:keepLines/>
        <w:spacing w:before="360" w:after="120"/>
        <w:jc w:val="both"/>
        <w:rPr>
          <w:i/>
        </w:rPr>
      </w:pPr>
      <w:r w:rsidRPr="00525103">
        <w:rPr>
          <w:i/>
        </w:rPr>
        <w:t>Selles osas teabe esitamiseks vt kliima-, keskkonnakaitse- ja energiaalase riigiabi suuniste jagu 3.2.2</w:t>
      </w:r>
      <w:r w:rsidR="00543D1A">
        <w:rPr>
          <w:i/>
        </w:rPr>
        <w:t>.</w:t>
      </w:r>
      <w:r w:rsidRPr="00525103">
        <w:rPr>
          <w:i/>
        </w:rPr>
        <w:t xml:space="preserve"> </w:t>
      </w:r>
    </w:p>
    <w:p w14:paraId="5D5F17EA" w14:textId="02FA14EA" w:rsidR="00F83660" w:rsidRPr="00525103" w:rsidRDefault="00F83660" w:rsidP="005A4E16">
      <w:pPr>
        <w:keepLines/>
        <w:numPr>
          <w:ilvl w:val="0"/>
          <w:numId w:val="4"/>
        </w:numPr>
        <w:spacing w:before="240"/>
        <w:ind w:left="567" w:hanging="567"/>
        <w:jc w:val="both"/>
      </w:pPr>
      <w:r w:rsidRPr="00525103">
        <w:t>Selleks et tõendada vastavust kliima-, keskkonnakaitse- ja energiaalase riigiabi suuniste punktile 70:</w:t>
      </w:r>
    </w:p>
    <w:p w14:paraId="242551D6" w14:textId="420DDA9B" w:rsidR="00F83660" w:rsidRPr="00525103" w:rsidRDefault="00473E7F" w:rsidP="005A4E16">
      <w:pPr>
        <w:pStyle w:val="ListParagraph"/>
        <w:keepLines/>
        <w:numPr>
          <w:ilvl w:val="1"/>
          <w:numId w:val="33"/>
        </w:numPr>
        <w:spacing w:before="240" w:after="120"/>
        <w:ind w:left="1434" w:hanging="357"/>
        <w:contextualSpacing w:val="0"/>
        <w:jc w:val="both"/>
      </w:pPr>
      <w:r w:rsidRPr="00525103">
        <w:t xml:space="preserve">kinnitage, et abikava kestus on maksimaalselt kümme aastat </w:t>
      </w:r>
      <w:r w:rsidRPr="00525103">
        <w:rPr>
          <w:color w:val="000000"/>
          <w:shd w:val="clear" w:color="auto" w:fill="FFFFFF"/>
        </w:rPr>
        <w:t>alates kuupäevast, mil teatati komisjoni otsusest, millega abi tunnistati siseturuga kokkusobivaks</w:t>
      </w:r>
      <w:r w:rsidRPr="00525103">
        <w:t>;</w:t>
      </w:r>
    </w:p>
    <w:p w14:paraId="46C152D0" w14:textId="77777777" w:rsidR="00F83660" w:rsidRPr="00525103" w:rsidRDefault="00F83660" w:rsidP="00F83660">
      <w:pPr>
        <w:tabs>
          <w:tab w:val="left" w:leader="dot" w:pos="9072"/>
        </w:tabs>
        <w:spacing w:before="120" w:after="120"/>
        <w:ind w:left="567"/>
        <w:jc w:val="both"/>
      </w:pPr>
      <w:r w:rsidRPr="00525103">
        <w:tab/>
      </w:r>
    </w:p>
    <w:p w14:paraId="0192C7C3" w14:textId="28884912" w:rsidR="00F83660" w:rsidRPr="00525103" w:rsidRDefault="00473E7F" w:rsidP="005A4E16">
      <w:pPr>
        <w:pStyle w:val="ListParagraph"/>
        <w:keepLines/>
        <w:numPr>
          <w:ilvl w:val="1"/>
          <w:numId w:val="33"/>
        </w:numPr>
        <w:spacing w:before="240" w:after="120"/>
        <w:ind w:left="1434" w:hanging="357"/>
        <w:contextualSpacing w:val="0"/>
        <w:jc w:val="both"/>
      </w:pPr>
      <w:r w:rsidRPr="00525103">
        <w:rPr>
          <w:color w:val="000000"/>
          <w:shd w:val="clear" w:color="auto" w:fill="FFFFFF"/>
        </w:rPr>
        <w:t>kinnitage</w:t>
      </w:r>
      <w:r w:rsidRPr="00525103">
        <w:t xml:space="preserve">, et juhul, kui liikmesriik soovib abikava kestust pikendada maksimumperioodist kauem, teatab ta meetmest uuesti. </w:t>
      </w:r>
    </w:p>
    <w:p w14:paraId="77064147" w14:textId="77777777" w:rsidR="00F83660" w:rsidRPr="00525103" w:rsidRDefault="00F83660" w:rsidP="005A4E16">
      <w:pPr>
        <w:keepLines/>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525103" w14:paraId="30392405" w14:textId="77777777" w:rsidTr="00504F2E">
        <w:tc>
          <w:tcPr>
            <w:tcW w:w="9322" w:type="dxa"/>
            <w:shd w:val="pct15" w:color="auto" w:fill="auto"/>
          </w:tcPr>
          <w:p w14:paraId="4A3A0E08" w14:textId="2B1D34AF" w:rsidR="0096537D" w:rsidRPr="00525103" w:rsidRDefault="00265702" w:rsidP="000C2EFD">
            <w:pPr>
              <w:pStyle w:val="Heading1"/>
              <w:keepNext/>
              <w:keepLines/>
              <w:numPr>
                <w:ilvl w:val="0"/>
                <w:numId w:val="25"/>
              </w:numPr>
              <w:jc w:val="left"/>
              <w:rPr>
                <w:i/>
                <w:color w:val="000000"/>
                <w:sz w:val="28"/>
                <w:szCs w:val="28"/>
              </w:rPr>
            </w:pPr>
            <w:r w:rsidRPr="00525103">
              <w:rPr>
                <w:i/>
                <w:color w:val="000000"/>
                <w:sz w:val="28"/>
              </w:rPr>
              <w:t>Abi positiivse mõju ning konkurentsile ja kaubandusele avalduva negatiivse mõju kaalumine</w:t>
            </w:r>
          </w:p>
        </w:tc>
      </w:tr>
    </w:tbl>
    <w:p w14:paraId="2BA426DC" w14:textId="523B5AF6" w:rsidR="00265702" w:rsidRPr="00525103" w:rsidRDefault="00265702" w:rsidP="000C2EFD">
      <w:pPr>
        <w:keepNext/>
        <w:keepLines/>
        <w:spacing w:before="360" w:after="120"/>
        <w:jc w:val="both"/>
        <w:rPr>
          <w:i/>
          <w:color w:val="000000"/>
        </w:rPr>
      </w:pPr>
      <w:r w:rsidRPr="00525103">
        <w:rPr>
          <w:i/>
        </w:rPr>
        <w:t>Selles osas teabe esitamiseks vt kliima-, keskkonnakaitse- ja energiaalase riigiabi suuniste jagu 3.3 (punktid 71–76) ja punktid 400–402.</w:t>
      </w:r>
      <w:r w:rsidRPr="00525103">
        <w:rPr>
          <w:i/>
          <w:color w:val="000000"/>
        </w:rPr>
        <w:t xml:space="preserve"> </w:t>
      </w:r>
    </w:p>
    <w:p w14:paraId="18165957" w14:textId="76C6222C" w:rsidR="004B2EF3" w:rsidRPr="00525103" w:rsidRDefault="004B2EF3" w:rsidP="005A4E16">
      <w:pPr>
        <w:keepLines/>
        <w:numPr>
          <w:ilvl w:val="0"/>
          <w:numId w:val="4"/>
        </w:numPr>
        <w:spacing w:before="240"/>
        <w:ind w:left="567" w:hanging="567"/>
        <w:jc w:val="both"/>
      </w:pPr>
      <w:r w:rsidRPr="00525103">
        <w:t>Selgitage vastavalt kliima-, keskkonnakaitse- ja energiaalase riigiabi suuniste punktile 75, kas teatatud meede sisaldab elemente, mis hõlbustavad VKEde osalemist. Jaatava vastuse korral esitage teave nende elementide kohta ja põhjendage, kuidas kaalub positiivne mõju, mis tuleneb sellest, et VKEde osalemine ja aktsepteerimine teatatud meetme(te)s on tagatud, üles võimaliku moonutava mõju.</w:t>
      </w:r>
    </w:p>
    <w:p w14:paraId="2C6E14C8" w14:textId="77777777" w:rsidR="004B2EF3" w:rsidRPr="00525103" w:rsidRDefault="004B2EF3" w:rsidP="005A4E16">
      <w:pPr>
        <w:keepLines/>
        <w:tabs>
          <w:tab w:val="left" w:leader="dot" w:pos="9072"/>
        </w:tabs>
        <w:spacing w:before="120" w:after="120"/>
        <w:ind w:left="567"/>
        <w:jc w:val="both"/>
      </w:pPr>
      <w:r w:rsidRPr="00525103">
        <w:tab/>
      </w:r>
    </w:p>
    <w:p w14:paraId="647161AA" w14:textId="41642210" w:rsidR="005C6138" w:rsidRPr="00525103" w:rsidRDefault="005C6138" w:rsidP="005A4E16">
      <w:pPr>
        <w:keepLines/>
        <w:numPr>
          <w:ilvl w:val="0"/>
          <w:numId w:val="4"/>
        </w:numPr>
        <w:spacing w:before="240"/>
        <w:ind w:left="567" w:hanging="567"/>
        <w:jc w:val="both"/>
      </w:pPr>
      <w:r w:rsidRPr="00525103">
        <w:t xml:space="preserve">Seoses kliima-, keskkonnakaitse- ja energiaalase riigiabi suuniste punkti 76 alapunkti c kohaldamisega täpsustage, kas abimeetme(te) suhtes kehtib ajaline piirang. </w:t>
      </w:r>
    </w:p>
    <w:p w14:paraId="52433654" w14:textId="2D5D8B0F" w:rsidR="005C6138" w:rsidRPr="00525103" w:rsidRDefault="005C6138" w:rsidP="000C2EFD">
      <w:pPr>
        <w:keepLines/>
        <w:tabs>
          <w:tab w:val="left" w:leader="dot" w:pos="9072"/>
        </w:tabs>
        <w:spacing w:before="120" w:after="360"/>
        <w:ind w:left="567"/>
        <w:jc w:val="both"/>
      </w:pPr>
      <w:r w:rsidRPr="00525103">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525103" w14:paraId="2E5836DE" w14:textId="77777777" w:rsidTr="001C4D88">
        <w:tc>
          <w:tcPr>
            <w:tcW w:w="9322" w:type="dxa"/>
            <w:shd w:val="pct15" w:color="auto" w:fill="auto"/>
          </w:tcPr>
          <w:p w14:paraId="145F7D57" w14:textId="6D91A4BB" w:rsidR="000C2EFD" w:rsidRPr="00525103" w:rsidRDefault="00C33721" w:rsidP="000C2EFD">
            <w:pPr>
              <w:pStyle w:val="Heading1"/>
              <w:keepNext/>
              <w:keepLines/>
              <w:numPr>
                <w:ilvl w:val="1"/>
                <w:numId w:val="24"/>
              </w:numPr>
              <w:ind w:left="1560" w:hanging="480"/>
              <w:rPr>
                <w:i/>
                <w:color w:val="000000"/>
                <w:sz w:val="28"/>
                <w:szCs w:val="28"/>
              </w:rPr>
            </w:pPr>
            <w:r w:rsidRPr="00525103">
              <w:rPr>
                <w:sz w:val="24"/>
              </w:rPr>
              <w:lastRenderedPageBreak/>
              <w:t>Hindamine</w:t>
            </w:r>
          </w:p>
        </w:tc>
      </w:tr>
    </w:tbl>
    <w:p w14:paraId="78AC9B95" w14:textId="0E2D785C" w:rsidR="00C33721" w:rsidRPr="00525103" w:rsidRDefault="00C33721" w:rsidP="000C2EFD">
      <w:pPr>
        <w:keepNext/>
        <w:keepLines/>
        <w:tabs>
          <w:tab w:val="left" w:leader="dot" w:pos="9072"/>
        </w:tabs>
        <w:spacing w:before="120" w:after="120"/>
        <w:ind w:left="567"/>
        <w:jc w:val="both"/>
      </w:pPr>
      <w:r w:rsidRPr="00525103">
        <w:rPr>
          <w:i/>
        </w:rPr>
        <w:t>Selles osas teabe esitamiseks vt kliima-, keskkonnakaitse- ja energiaalase riigiabi suuniste punkti 76 alapunkt a ja 5. jagu (punktid 455–463).</w:t>
      </w:r>
    </w:p>
    <w:p w14:paraId="7C72F6EA" w14:textId="04D9ACCD" w:rsidR="00FD7E6B" w:rsidRPr="00525103" w:rsidRDefault="00FD7E6B" w:rsidP="005A4E16">
      <w:pPr>
        <w:numPr>
          <w:ilvl w:val="0"/>
          <w:numId w:val="4"/>
        </w:numPr>
        <w:spacing w:before="240"/>
        <w:ind w:left="567" w:hanging="567"/>
        <w:jc w:val="both"/>
      </w:pPr>
      <w:r w:rsidRPr="00525103">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vormile lisa, mis sisaldab hindamiskava projekti, mis hõlmab kliima-, keskkonnakaitse- ja energiaalase riigiabi suuniste punktis 458 nimetatud kohaldamisala</w:t>
      </w:r>
      <w:r w:rsidRPr="00525103">
        <w:rPr>
          <w:rStyle w:val="FootnoteReference"/>
          <w:lang w:eastAsia="en-GB"/>
        </w:rPr>
        <w:footnoteReference w:id="8"/>
      </w:r>
      <w:r w:rsidRPr="00525103">
        <w:t>.</w:t>
      </w:r>
    </w:p>
    <w:p w14:paraId="617779B3" w14:textId="77777777" w:rsidR="00FD7E6B" w:rsidRPr="00525103" w:rsidRDefault="00FD7E6B" w:rsidP="00FD7E6B">
      <w:pPr>
        <w:pStyle w:val="ListParagraph"/>
        <w:spacing w:before="120" w:after="120"/>
        <w:ind w:left="0" w:firstLine="567"/>
        <w:contextualSpacing w:val="0"/>
        <w:jc w:val="both"/>
      </w:pPr>
      <w:r w:rsidRPr="00525103">
        <w:t>……………………………………………………………………………………………</w:t>
      </w:r>
    </w:p>
    <w:p w14:paraId="3F84AA42" w14:textId="77777777" w:rsidR="00FD7E6B" w:rsidRPr="00525103" w:rsidRDefault="00FD7E6B" w:rsidP="005A4E16">
      <w:pPr>
        <w:keepLines/>
        <w:numPr>
          <w:ilvl w:val="0"/>
          <w:numId w:val="4"/>
        </w:numPr>
        <w:spacing w:before="240"/>
        <w:ind w:left="567" w:hanging="567"/>
        <w:jc w:val="both"/>
      </w:pPr>
      <w:r w:rsidRPr="00525103">
        <w:t>Kui on esitatud hindamiskava projekt, siis:</w:t>
      </w:r>
    </w:p>
    <w:p w14:paraId="5F8484D6" w14:textId="77777777" w:rsidR="00FD7E6B" w:rsidRPr="00525103" w:rsidRDefault="00FD7E6B" w:rsidP="005A4E16">
      <w:pPr>
        <w:pStyle w:val="ListParagraph"/>
        <w:keepLines/>
        <w:numPr>
          <w:ilvl w:val="0"/>
          <w:numId w:val="61"/>
        </w:numPr>
        <w:spacing w:before="240" w:after="120"/>
        <w:ind w:left="1434" w:hanging="357"/>
        <w:contextualSpacing w:val="0"/>
        <w:jc w:val="both"/>
      </w:pPr>
      <w:r w:rsidRPr="00525103">
        <w:t>tehke allpool kokkuvõte lisas esitatud hindamiskava projektist;</w:t>
      </w:r>
    </w:p>
    <w:p w14:paraId="79E8DDEE" w14:textId="77777777" w:rsidR="00FD7E6B" w:rsidRPr="00525103" w:rsidRDefault="00FD7E6B" w:rsidP="005A4E16">
      <w:pPr>
        <w:pStyle w:val="ListParagraph"/>
        <w:keepLines/>
        <w:spacing w:before="120" w:after="120"/>
        <w:ind w:left="1440"/>
        <w:contextualSpacing w:val="0"/>
        <w:jc w:val="both"/>
      </w:pPr>
      <w:r w:rsidRPr="00525103">
        <w:t>………………………………………………………………………………….</w:t>
      </w:r>
    </w:p>
    <w:p w14:paraId="7596EBA5" w14:textId="42138E94" w:rsidR="00FD7E6B" w:rsidRPr="00525103" w:rsidRDefault="00FD7E6B" w:rsidP="005A4E16">
      <w:pPr>
        <w:pStyle w:val="ListParagraph"/>
        <w:keepLines/>
        <w:numPr>
          <w:ilvl w:val="0"/>
          <w:numId w:val="61"/>
        </w:numPr>
        <w:spacing w:before="240" w:after="120"/>
        <w:ind w:left="1434" w:hanging="357"/>
        <w:contextualSpacing w:val="0"/>
        <w:jc w:val="both"/>
      </w:pPr>
      <w:r w:rsidRPr="00525103">
        <w:t>kinnitage, et järgitakse kliima-, keskkonnakaitse- ja energiaalase riigiabi suuniste punkti 460;</w:t>
      </w:r>
    </w:p>
    <w:p w14:paraId="39DB0045" w14:textId="77777777" w:rsidR="00FD7E6B" w:rsidRPr="00525103" w:rsidRDefault="00FD7E6B" w:rsidP="005A4E16">
      <w:pPr>
        <w:pStyle w:val="ListParagraph"/>
        <w:keepLines/>
        <w:spacing w:before="120" w:after="120"/>
        <w:ind w:left="1440"/>
        <w:contextualSpacing w:val="0"/>
        <w:jc w:val="both"/>
      </w:pPr>
      <w:r w:rsidRPr="00525103">
        <w:t xml:space="preserve">…………………………………………………………………………………. </w:t>
      </w:r>
    </w:p>
    <w:p w14:paraId="21A61D20" w14:textId="77777777" w:rsidR="00FD7E6B" w:rsidRPr="00525103" w:rsidRDefault="00FD7E6B" w:rsidP="005A4E16">
      <w:pPr>
        <w:pStyle w:val="ListParagraph"/>
        <w:keepLines/>
        <w:numPr>
          <w:ilvl w:val="0"/>
          <w:numId w:val="61"/>
        </w:numPr>
        <w:spacing w:before="240" w:after="120"/>
        <w:ind w:left="1434" w:hanging="357"/>
        <w:contextualSpacing w:val="0"/>
        <w:jc w:val="both"/>
      </w:pPr>
      <w:r w:rsidRPr="00525103">
        <w:t>esitage kuupäev ja link veebisaidile, kus hindamiskava on üldsusele kättesaadav.</w:t>
      </w:r>
    </w:p>
    <w:p w14:paraId="7CB82817" w14:textId="77777777" w:rsidR="00FD7E6B" w:rsidRPr="00525103" w:rsidRDefault="00FD7E6B" w:rsidP="005A4E16">
      <w:pPr>
        <w:pStyle w:val="ListParagraph"/>
        <w:keepLines/>
        <w:spacing w:before="120" w:after="120"/>
        <w:ind w:left="1440"/>
        <w:contextualSpacing w:val="0"/>
        <w:jc w:val="both"/>
      </w:pPr>
      <w:r w:rsidRPr="00525103">
        <w:t xml:space="preserve">…………………………………………………………………………………. </w:t>
      </w:r>
    </w:p>
    <w:p w14:paraId="3FE707E5" w14:textId="6404AF17" w:rsidR="00FD7E6B" w:rsidRPr="00525103" w:rsidRDefault="00FD7E6B" w:rsidP="005A4E16">
      <w:pPr>
        <w:numPr>
          <w:ilvl w:val="0"/>
          <w:numId w:val="4"/>
        </w:numPr>
        <w:spacing w:before="240"/>
        <w:ind w:left="567" w:hanging="567"/>
        <w:jc w:val="both"/>
      </w:pPr>
      <w:r w:rsidRPr="00525103">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1D26BAAE" w14:textId="77777777" w:rsidR="00FD7E6B" w:rsidRPr="00525103" w:rsidRDefault="00FD7E6B" w:rsidP="00FD7E6B">
      <w:pPr>
        <w:tabs>
          <w:tab w:val="left" w:leader="dot" w:pos="9072"/>
        </w:tabs>
        <w:spacing w:before="120" w:after="120"/>
        <w:ind w:left="567"/>
        <w:jc w:val="both"/>
      </w:pPr>
      <w:r w:rsidRPr="00525103">
        <w:tab/>
      </w:r>
    </w:p>
    <w:p w14:paraId="71D45A8F" w14:textId="1CE93415" w:rsidR="00FD7E6B" w:rsidRPr="00525103" w:rsidRDefault="00FD7E6B" w:rsidP="005A4E16">
      <w:pPr>
        <w:keepLines/>
        <w:numPr>
          <w:ilvl w:val="0"/>
          <w:numId w:val="4"/>
        </w:numPr>
        <w:spacing w:before="240"/>
        <w:ind w:left="567" w:hanging="567"/>
        <w:jc w:val="both"/>
      </w:pPr>
      <w:r w:rsidRPr="00525103">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525103">
        <w:rPr>
          <w:shd w:val="clear" w:color="auto" w:fill="FFFFFF"/>
        </w:rPr>
        <w:t>30 tööpäeva jooksul pärast eelmisel aastal üle 150 miljoni euro suuruste kulude kandmist ametlikesse raamatupidamisaruannetesse</w:t>
      </w:r>
      <w:r w:rsidRPr="00525103">
        <w:t xml:space="preserve">. </w:t>
      </w:r>
    </w:p>
    <w:p w14:paraId="7AA3065F" w14:textId="77777777" w:rsidR="00FD7E6B" w:rsidRPr="00525103" w:rsidRDefault="00FD7E6B" w:rsidP="005A4E16">
      <w:pPr>
        <w:keepLines/>
        <w:tabs>
          <w:tab w:val="left" w:leader="dot" w:pos="9072"/>
        </w:tabs>
        <w:spacing w:before="120" w:after="120"/>
        <w:ind w:left="567"/>
        <w:jc w:val="both"/>
      </w:pPr>
      <w:r w:rsidRPr="00525103">
        <w:tab/>
      </w:r>
    </w:p>
    <w:p w14:paraId="5B387667" w14:textId="416FBD5A" w:rsidR="00FD7E6B" w:rsidRPr="00525103" w:rsidRDefault="00FD7E6B" w:rsidP="005A4E16">
      <w:pPr>
        <w:numPr>
          <w:ilvl w:val="0"/>
          <w:numId w:val="4"/>
        </w:numPr>
        <w:spacing w:before="240"/>
        <w:ind w:left="567" w:hanging="567"/>
        <w:jc w:val="both"/>
      </w:pPr>
      <w:r w:rsidRPr="00525103">
        <w:t>Selleks et tõendada vastavust kliima-, keskkonnakaitse- ja energiaalase riigiabi suuniste punktile 461:</w:t>
      </w:r>
    </w:p>
    <w:p w14:paraId="20232C0E" w14:textId="77777777" w:rsidR="00FD7E6B" w:rsidRPr="00525103" w:rsidRDefault="00FD7E6B" w:rsidP="005A4E16">
      <w:pPr>
        <w:pStyle w:val="ListParagraph"/>
        <w:keepLines/>
        <w:numPr>
          <w:ilvl w:val="0"/>
          <w:numId w:val="62"/>
        </w:numPr>
        <w:spacing w:before="240" w:after="120"/>
        <w:ind w:left="1434" w:hanging="357"/>
        <w:contextualSpacing w:val="0"/>
        <w:jc w:val="both"/>
      </w:pPr>
      <w:r w:rsidRPr="00525103">
        <w:lastRenderedPageBreak/>
        <w:t>Täpsustage, kas sõltumatu ekspert on juba valitud või valitakse edaspidi.</w:t>
      </w:r>
    </w:p>
    <w:p w14:paraId="005DD860" w14:textId="77777777" w:rsidR="00FD7E6B" w:rsidRPr="00525103" w:rsidRDefault="00FD7E6B" w:rsidP="005A4E16">
      <w:pPr>
        <w:pStyle w:val="ListParagraph"/>
        <w:keepLines/>
        <w:spacing w:before="120" w:after="120"/>
        <w:ind w:left="1440"/>
        <w:contextualSpacing w:val="0"/>
        <w:jc w:val="both"/>
      </w:pPr>
      <w:r w:rsidRPr="00525103">
        <w:t>…………………………………………………………………………………..</w:t>
      </w:r>
    </w:p>
    <w:p w14:paraId="2B4292B3" w14:textId="77777777" w:rsidR="00FD7E6B" w:rsidRPr="00525103" w:rsidRDefault="00FD7E6B" w:rsidP="005A4E16">
      <w:pPr>
        <w:pStyle w:val="ListParagraph"/>
        <w:keepLines/>
        <w:numPr>
          <w:ilvl w:val="0"/>
          <w:numId w:val="62"/>
        </w:numPr>
        <w:spacing w:before="240" w:after="120"/>
        <w:ind w:left="1434" w:hanging="357"/>
        <w:contextualSpacing w:val="0"/>
        <w:jc w:val="both"/>
      </w:pPr>
      <w:r w:rsidRPr="00525103">
        <w:t>Esitage teave eksperdi valimise menetluse kohta.</w:t>
      </w:r>
    </w:p>
    <w:p w14:paraId="34029CDE" w14:textId="77777777" w:rsidR="00FD7E6B" w:rsidRPr="00525103" w:rsidRDefault="00FD7E6B" w:rsidP="005A4E16">
      <w:pPr>
        <w:pStyle w:val="ListParagraph"/>
        <w:keepLines/>
        <w:spacing w:before="120" w:after="120"/>
        <w:ind w:left="1440"/>
        <w:contextualSpacing w:val="0"/>
        <w:jc w:val="both"/>
      </w:pPr>
      <w:r w:rsidRPr="00525103">
        <w:t>………………………………………………………………………………….</w:t>
      </w:r>
    </w:p>
    <w:p w14:paraId="6348CF95" w14:textId="77777777" w:rsidR="00FD7E6B" w:rsidRPr="00525103" w:rsidRDefault="00FD7E6B" w:rsidP="005A4E16">
      <w:pPr>
        <w:pStyle w:val="ListParagraph"/>
        <w:keepLines/>
        <w:numPr>
          <w:ilvl w:val="0"/>
          <w:numId w:val="62"/>
        </w:numPr>
        <w:spacing w:before="240" w:after="120"/>
        <w:ind w:left="1434" w:hanging="357"/>
        <w:contextualSpacing w:val="0"/>
        <w:jc w:val="both"/>
      </w:pPr>
      <w:r w:rsidRPr="00525103">
        <w:t>Selgitage, kuidas on ekspert abi andvast asutusest sõltumatu.</w:t>
      </w:r>
    </w:p>
    <w:p w14:paraId="7B506649" w14:textId="77777777" w:rsidR="00FD7E6B" w:rsidRPr="00525103" w:rsidRDefault="00FD7E6B" w:rsidP="005A4E16">
      <w:pPr>
        <w:pStyle w:val="ListParagraph"/>
        <w:keepLines/>
        <w:spacing w:before="120" w:after="120"/>
        <w:ind w:left="1440"/>
        <w:contextualSpacing w:val="0"/>
        <w:jc w:val="both"/>
      </w:pPr>
      <w:r w:rsidRPr="00525103">
        <w:t xml:space="preserve">………………………………………………………………………………….. </w:t>
      </w:r>
    </w:p>
    <w:p w14:paraId="5670F295" w14:textId="3D0EAFB6" w:rsidR="00FD7E6B" w:rsidRPr="00525103" w:rsidRDefault="00FD7E6B" w:rsidP="005A4E16">
      <w:pPr>
        <w:numPr>
          <w:ilvl w:val="0"/>
          <w:numId w:val="4"/>
        </w:numPr>
        <w:spacing w:before="240"/>
        <w:ind w:left="567" w:hanging="567"/>
        <w:jc w:val="both"/>
      </w:pPr>
      <w:r w:rsidRPr="00525103">
        <w:t xml:space="preserve">Selleks et tõendada vastavust kliima-, keskkonnakaitse- ja energiaalase riigiabi suuniste punktile 461: </w:t>
      </w:r>
    </w:p>
    <w:p w14:paraId="461725E8" w14:textId="461372EF" w:rsidR="00FD7E6B" w:rsidRPr="00525103" w:rsidRDefault="00FD7E6B" w:rsidP="005A4E16">
      <w:pPr>
        <w:pStyle w:val="ListParagraph"/>
        <w:numPr>
          <w:ilvl w:val="0"/>
          <w:numId w:val="63"/>
        </w:numPr>
        <w:spacing w:before="240" w:after="120"/>
        <w:ind w:left="1434" w:hanging="357"/>
        <w:contextualSpacing w:val="0"/>
        <w:jc w:val="both"/>
      </w:pPr>
      <w:r w:rsidRPr="00525103">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0115FEB7" w14:textId="77777777" w:rsidR="00FD7E6B" w:rsidRPr="00525103" w:rsidRDefault="00FD7E6B" w:rsidP="00FD7E6B">
      <w:pPr>
        <w:tabs>
          <w:tab w:val="left" w:leader="dot" w:pos="9072"/>
        </w:tabs>
        <w:spacing w:before="120" w:after="120"/>
        <w:ind w:left="567"/>
        <w:jc w:val="both"/>
      </w:pPr>
      <w:r w:rsidRPr="00525103">
        <w:t xml:space="preserve"> </w:t>
      </w:r>
      <w:r w:rsidRPr="00525103">
        <w:tab/>
      </w:r>
    </w:p>
    <w:p w14:paraId="3784DF29" w14:textId="405B253E" w:rsidR="00B2631C" w:rsidRPr="00525103" w:rsidRDefault="00FD7E6B" w:rsidP="005A4E16">
      <w:pPr>
        <w:pStyle w:val="ListParagraph"/>
        <w:numPr>
          <w:ilvl w:val="0"/>
          <w:numId w:val="63"/>
        </w:numPr>
        <w:spacing w:before="240" w:after="360"/>
        <w:ind w:left="1434" w:hanging="357"/>
        <w:contextualSpacing w:val="0"/>
        <w:jc w:val="both"/>
      </w:pPr>
      <w:r w:rsidRPr="00525103">
        <w:t xml:space="preserve">Kinnitage, et hindamise vahe- ja lõpparuanne avalikustatakse. Esitage kuupäev ja link veebisaidile, kus need aruanded on üldsusele kättesaadavad.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25103" w14:paraId="5AFCC7AE" w14:textId="77777777" w:rsidTr="001C4D88">
        <w:tc>
          <w:tcPr>
            <w:tcW w:w="9322" w:type="dxa"/>
            <w:shd w:val="pct15" w:color="auto" w:fill="auto"/>
          </w:tcPr>
          <w:p w14:paraId="6B1D3811" w14:textId="3D2E08DB" w:rsidR="00627715" w:rsidRPr="00525103" w:rsidRDefault="00627715" w:rsidP="000C2EFD">
            <w:pPr>
              <w:keepNext/>
              <w:keepLines/>
              <w:numPr>
                <w:ilvl w:val="0"/>
                <w:numId w:val="24"/>
              </w:numPr>
              <w:jc w:val="center"/>
              <w:rPr>
                <w:rFonts w:eastAsia="Times New Roman"/>
                <w:b/>
                <w:i/>
                <w:sz w:val="28"/>
                <w:szCs w:val="28"/>
              </w:rPr>
            </w:pPr>
            <w:r w:rsidRPr="00525103">
              <w:rPr>
                <w:b/>
                <w:i/>
                <w:sz w:val="28"/>
              </w:rPr>
              <w:t>Aruandlus ja järelevalve</w:t>
            </w:r>
          </w:p>
        </w:tc>
      </w:tr>
    </w:tbl>
    <w:p w14:paraId="6E3D4648" w14:textId="673CD232" w:rsidR="00FD7E6B" w:rsidRPr="00525103" w:rsidRDefault="00FD7E6B" w:rsidP="000C2EFD">
      <w:pPr>
        <w:keepNext/>
        <w:keepLines/>
        <w:tabs>
          <w:tab w:val="left" w:leader="dot" w:pos="9072"/>
        </w:tabs>
        <w:spacing w:before="240" w:after="120"/>
        <w:ind w:left="567"/>
        <w:jc w:val="both"/>
      </w:pPr>
      <w:r w:rsidRPr="00525103">
        <w:rPr>
          <w:i/>
        </w:rPr>
        <w:t>Selles osas teabe esitamiseks vt kliima-, keskkonnakaitse- ja energiaalase riigiabi suuniste 6. jagu (punktid 464–465).</w:t>
      </w:r>
    </w:p>
    <w:p w14:paraId="3FBE246E" w14:textId="1FB553B4" w:rsidR="00FD7E6B" w:rsidRPr="00525103" w:rsidRDefault="00FD7E6B" w:rsidP="005A4E16">
      <w:pPr>
        <w:keepLines/>
        <w:numPr>
          <w:ilvl w:val="0"/>
          <w:numId w:val="4"/>
        </w:numPr>
        <w:spacing w:before="240"/>
        <w:ind w:left="567" w:hanging="567"/>
        <w:jc w:val="both"/>
      </w:pPr>
      <w:r w:rsidRPr="00525103">
        <w:t>Kinnitage, et liikmesriik täidab kliima-, keskkonnakaitse- ja energiaalase riigiabi suuniste 6. jao punktides 464 ja 465 sätestatud aruandlus- ja järelevalvenõudeid.</w:t>
      </w:r>
    </w:p>
    <w:p w14:paraId="6B996AF9" w14:textId="34E6B0A9" w:rsidR="00697188" w:rsidRPr="00525103" w:rsidRDefault="00932D56" w:rsidP="00956022">
      <w:pPr>
        <w:keepLines/>
        <w:tabs>
          <w:tab w:val="left" w:leader="dot" w:pos="9072"/>
        </w:tabs>
        <w:spacing w:before="120" w:after="120"/>
        <w:ind w:left="567"/>
        <w:jc w:val="both"/>
        <w:rPr>
          <w:color w:val="00B050"/>
        </w:rPr>
      </w:pPr>
      <w:r w:rsidRPr="00525103">
        <w:tab/>
      </w:r>
    </w:p>
    <w:sectPr w:rsidR="00697188" w:rsidRPr="0052510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ELT C 80, 18.2.2022, lk 1.</w:t>
      </w:r>
    </w:p>
  </w:footnote>
  <w:footnote w:id="3">
    <w:p w14:paraId="40B31757" w14:textId="710C01BF" w:rsidR="00B77C6D" w:rsidRDefault="00B77C6D" w:rsidP="00B77C6D">
      <w:pPr>
        <w:pStyle w:val="FootnoteText"/>
      </w:pPr>
      <w:r>
        <w:rPr>
          <w:rStyle w:val="FootnoteReference"/>
        </w:rPr>
        <w:footnoteRef/>
      </w:r>
      <w:r>
        <w:tab/>
        <w:t xml:space="preserve">Abikava kestus on ajavahemik, mille jooksul võib abi taotleda ja taotluse kohta otsuse teha (seega ka aeg, mida ametiasutused toetusetaotluste heakskiitmiseks vajavad). Selles küsimuses viidatud kestus ei ole seotud abikava alusel sõlmitud lepingute kestusega, mis võib olla pikem kui meetme kestus. </w:t>
      </w:r>
    </w:p>
  </w:footnote>
  <w:footnote w:id="4">
    <w:p w14:paraId="62888B52" w14:textId="77777777" w:rsidR="00525103" w:rsidRPr="0067348B" w:rsidRDefault="00525103" w:rsidP="00525103">
      <w:pPr>
        <w:pStyle w:val="FootnoteText"/>
      </w:pPr>
      <w:r>
        <w:rPr>
          <w:rStyle w:val="FootnoteReference"/>
        </w:rPr>
        <w:footnoteRef/>
      </w:r>
      <w:r>
        <w:tab/>
        <w:t>Juhime tähelepanu sellele, et tegeliku või hinnangulise eelarve muudatus võib tähendada abi muutmist, millest tuleb uuesti teatada.</w:t>
      </w:r>
    </w:p>
  </w:footnote>
  <w:footnote w:id="5">
    <w:p w14:paraId="3A832CB6" w14:textId="77777777" w:rsidR="00FE3196" w:rsidRPr="00D6380C" w:rsidRDefault="00FE3196" w:rsidP="00470AF2">
      <w:pPr>
        <w:pStyle w:val="FootnoteText"/>
        <w:ind w:left="567" w:hanging="567"/>
      </w:pPr>
      <w:r>
        <w:rPr>
          <w:rStyle w:val="FootnoteReference"/>
        </w:rPr>
        <w:footnoteRef/>
      </w:r>
      <w:r>
        <w:tab/>
        <w:t>Euroopa Liidu majanduse tegevusalade statistilise klassifikaatori (NACE rev. 2 klassifikaator) määratluses kuni kaheksa numbrini (PRODCOMi tasand).</w:t>
      </w:r>
    </w:p>
  </w:footnote>
  <w:footnote w:id="6">
    <w:p w14:paraId="555714D6" w14:textId="77777777" w:rsidR="00FE3196" w:rsidRPr="00D91CFC" w:rsidRDefault="00FE3196" w:rsidP="00470AF2">
      <w:pPr>
        <w:pStyle w:val="FootnoteText"/>
        <w:ind w:left="567" w:hanging="567"/>
      </w:pPr>
      <w:r>
        <w:rPr>
          <w:rStyle w:val="FootnoteReference"/>
        </w:rPr>
        <w:footnoteRef/>
      </w:r>
      <w:r>
        <w:tab/>
        <w:t>Näiteks andmed, mis hõlmavad märkimisväärset osa asjaomase sektori või allsektori kogulisandväärtusest ELi tasandil.</w:t>
      </w:r>
    </w:p>
  </w:footnote>
  <w:footnote w:id="7">
    <w:p w14:paraId="086AD512" w14:textId="7087BE19" w:rsidR="00FE3196" w:rsidRDefault="00FE3196">
      <w:pPr>
        <w:pStyle w:val="FootnoteText"/>
      </w:pPr>
      <w:r>
        <w:rPr>
          <w:rStyle w:val="FootnoteReference"/>
        </w:rPr>
        <w:footnoteRef/>
      </w:r>
      <w:r>
        <w:tab/>
        <w:t>Keskselt hallatavad liidu rahalised vahendid on liidu rahalised vahendeid, mida keskselt haldavad liidu institutsioonid, asutused, ühisettevõtjad või muud liidu organid, mis ei ole otseselt või kaudselt liikmesriikide kontrolli all.</w:t>
      </w:r>
    </w:p>
  </w:footnote>
  <w:footnote w:id="8">
    <w:p w14:paraId="2FB02E44" w14:textId="77777777" w:rsidR="00FD7E6B" w:rsidRDefault="00FD7E6B" w:rsidP="00FD7E6B">
      <w:pPr>
        <w:pStyle w:val="FootnoteText"/>
      </w:pPr>
      <w:r>
        <w:rPr>
          <w:rStyle w:val="FootnoteReference"/>
        </w:rPr>
        <w:footnoteRef/>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5103"/>
    <w:rsid w:val="00526607"/>
    <w:rsid w:val="00526ADF"/>
    <w:rsid w:val="00526E16"/>
    <w:rsid w:val="0053006D"/>
    <w:rsid w:val="00531803"/>
    <w:rsid w:val="005333AD"/>
    <w:rsid w:val="00533AE4"/>
    <w:rsid w:val="0054037E"/>
    <w:rsid w:val="00543D1A"/>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077C3"/>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5.xml><?xml version="1.0" encoding="utf-8"?>
<ds:datastoreItem xmlns:ds="http://schemas.openxmlformats.org/officeDocument/2006/customXml" ds:itemID="{D52C06CA-21D3-4CD0-95B2-A3BF4E6138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3294</Words>
  <Characters>23592</Characters>
  <Application>Microsoft Office Word</Application>
  <DocSecurity>0</DocSecurity>
  <Lines>481</Lines>
  <Paragraphs>160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5</cp:revision>
  <cp:lastPrinted>2022-10-05T12:42:00Z</cp:lastPrinted>
  <dcterms:created xsi:type="dcterms:W3CDTF">2024-08-01T10:54:00Z</dcterms:created>
  <dcterms:modified xsi:type="dcterms:W3CDTF">2024-09-06T15:16:00Z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