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Μέρος III.6</w:t>
            </w:r>
          </w:p>
          <w:p w14:paraId="1C239D2C" w14:textId="171BCF76" w:rsidR="000442F5" w:rsidRPr="009916D5" w:rsidRDefault="00531803" w:rsidP="007B485D">
            <w:pPr>
              <w:pStyle w:val="Heading2"/>
              <w:spacing w:before="240" w:after="240"/>
              <w:jc w:val="center"/>
              <w:rPr>
                <w:sz w:val="32"/>
                <w:szCs w:val="32"/>
              </w:rPr>
            </w:pPr>
            <w:r>
              <w:rPr>
                <w:sz w:val="32"/>
              </w:rPr>
              <w:t>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(ΚΓΕΚΕΠ)</w:t>
            </w:r>
            <w:r w:rsidR="007B485D" w:rsidRPr="009916D5">
              <w:rPr>
                <w:sz w:val="32"/>
                <w:szCs w:val="32"/>
                <w:vertAlign w:val="superscript"/>
              </w:rPr>
              <w:footnoteReference w:id="2"/>
            </w:r>
            <w:r>
              <w:rPr>
                <w:sz w:val="32"/>
              </w:rPr>
              <w:t xml:space="preserve"> </w:t>
            </w:r>
            <w:bookmarkEnd w:id="0"/>
            <w:bookmarkEnd w:id="1"/>
          </w:p>
          <w:p w14:paraId="34AE2082" w14:textId="77777777" w:rsidR="002B52B3" w:rsidRDefault="002B52B3" w:rsidP="00AB6B5D">
            <w:pPr>
              <w:jc w:val="center"/>
              <w:rPr>
                <w:sz w:val="32"/>
                <w:szCs w:val="32"/>
              </w:rPr>
            </w:pPr>
            <w:r>
              <w:rPr>
                <w:sz w:val="32"/>
              </w:rPr>
              <w:t>Κεφάλαιο 4.11 — Ενισχύσεις με τη μορφή μειώσεων εισφορών στον τομέα της ηλεκτρικής ενέργειας για τους ενεργοβόρους χρήστες</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Το παρόν συμπληρωματικό δελτίο πληροφοριών πρέπει να χρησιμοποιείται για την κοινοποίηση κάθε ενίσχυσης που καλύπτεται από τις κατευθυντήριες γραμμές του 2022 για τις κρατικές ενισχύσεις στους τομείς του κλίματος, του περιβάλλοντος και της ενέργειας (στο εξής: ΚΓΕΚΕΠ).</w:t>
      </w:r>
    </w:p>
    <w:p w14:paraId="1B60656B" w14:textId="5A450E3F" w:rsidR="009E2EA1" w:rsidRPr="00711243" w:rsidRDefault="0072538B" w:rsidP="009E2EA1">
      <w:pPr>
        <w:spacing w:before="120" w:after="120"/>
        <w:ind w:right="-142"/>
        <w:jc w:val="both"/>
        <w:rPr>
          <w:i/>
          <w:iCs/>
        </w:rPr>
      </w:pPr>
      <w:r>
        <w:rPr>
          <w:i/>
        </w:rPr>
        <w:t xml:space="preserve">Το παρόν συμπληρωματικό δελτίο πληροφοριών αφορά μέτρα που καλύπτονται από το κεφάλαιο 4.11 των ΚΓΕΚΕΠ. Εάν η κοινοποίηση περιλαμβάνει μέτρα που καλύπτονται από περισσότερα του ενός κεφάλαια των ΚΓΕΚΕΠ, συμπληρώνεται επίσης, μόλις είναι διαθέσιμο, το αντίστοιχο συμπληρωματικό δελτίο πληροφοριών που αφορά το αντίστοιχο κεφάλαιο των ΚΓΕΚΕΠ. </w:t>
      </w:r>
    </w:p>
    <w:p w14:paraId="05E36007" w14:textId="48DD17A5" w:rsidR="009E2EA1" w:rsidRPr="00711243" w:rsidRDefault="009E2EA1" w:rsidP="009E2EA1">
      <w:pPr>
        <w:spacing w:before="120" w:after="120"/>
        <w:ind w:right="-142"/>
        <w:jc w:val="both"/>
        <w:rPr>
          <w:i/>
          <w:iCs/>
        </w:rPr>
      </w:pPr>
      <w:r>
        <w:rPr>
          <w:i/>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να αναγράφονται στα σχετικά τμήματα του παρόντος συμπληρωματικού δελτίου πληροφοριών.</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lastRenderedPageBreak/>
              <w:br w:type="page"/>
            </w:r>
            <w:r>
              <w:br w:type="page"/>
            </w:r>
            <w:r>
              <w:rPr>
                <w:b/>
                <w:sz w:val="32"/>
              </w:rPr>
              <w:t>Τμήμα Α: Σύνοψη των κύριων χαρακτηριστικών των κοινοποιηθέντων μέτρων</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Ιστορικό και στόχος/-οι του/των κοινοποιηθέντος/-ων μέτρου/-ων</w:t>
      </w:r>
    </w:p>
    <w:p w14:paraId="53AAF227" w14:textId="40775AB0" w:rsidR="00931262" w:rsidRDefault="00931262" w:rsidP="004F64BC">
      <w:pPr>
        <w:pStyle w:val="ListParagraph"/>
        <w:keepLines/>
        <w:numPr>
          <w:ilvl w:val="0"/>
          <w:numId w:val="21"/>
        </w:numPr>
        <w:spacing w:after="240"/>
        <w:ind w:left="993" w:hanging="142"/>
        <w:jc w:val="both"/>
      </w:pPr>
      <w:r>
        <w:t>Αναφέρετε αν πρόκειται για νέο μέτρο ή για τροποποίηση υφιστάμενου μέτρου. Εάν πρόκειται για τροποποίηση, παραθέστε λεπτομέρειες σχετικά με τις αλλαγές στο καθεστώς.</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Εάν δεν γίνεται ήδη σχετική αναφορά στο τμήμα 5.2 του εντύπου γενικών πληροφοριών (μέρος I), αναφέρετε το ιστορικό και τον κύριο στόχο, συμπεριλαμβανομένης της σχέσης με τυχόν ενωσιακούς στόχους στη στήριξη των οποίων αποσκοπεί το μέτρο.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στην εσωτερική αγορά.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Έναρξη ισχύος και διάρκεια</w:t>
      </w:r>
      <w:r>
        <w:t>:</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Εάν δεν αναφέρονται ήδη στο τμήμα 5.5 του εντύπου γενικών πληροφοριών (μέρος Ι), αναφέρετε</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Για καθεστώτα ενισχύσεων: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την ημερομηνία από την οποία προγραμματίζεται να τεθεί σε ισχύ το καθεστώς·</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τη διάρκεια του καθεστώτος</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Για ατομικές ενισχύσεις: την (προγραμματισμένη) ημερομηνία χορήγησης της ενίσχυσης (υπόσχεση ενίσχυσης) και την ημερομηνία πληρωμής (πρώτη ημερομηνία πληρωμής εάν προβλέπονται πολλές διαδοχικές πληρωμές):</w:t>
      </w:r>
    </w:p>
    <w:p w14:paraId="6C726222" w14:textId="7D188916" w:rsidR="00EA7FBC" w:rsidRPr="00E7597C" w:rsidRDefault="00B77C6D" w:rsidP="00E7597C">
      <w:pPr>
        <w:pStyle w:val="ListParagraph"/>
        <w:spacing w:before="120" w:after="120"/>
        <w:contextualSpacing w:val="0"/>
        <w:rPr>
          <w:szCs w:val="24"/>
        </w:rPr>
      </w:pPr>
      <w:r>
        <w:lastRenderedPageBreak/>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t>Δικαιούχος/-οι</w:t>
      </w:r>
      <w:r>
        <w:rPr>
          <w:b/>
        </w:rPr>
        <w:tab/>
      </w:r>
    </w:p>
    <w:p w14:paraId="06E5A4C8" w14:textId="44380450" w:rsidR="00B77C6D" w:rsidRDefault="0068024A" w:rsidP="00B77C6D">
      <w:pPr>
        <w:pStyle w:val="ListParagraph"/>
        <w:numPr>
          <w:ilvl w:val="0"/>
          <w:numId w:val="22"/>
        </w:numPr>
        <w:spacing w:after="240"/>
        <w:ind w:hanging="229"/>
        <w:jc w:val="both"/>
        <w:rPr>
          <w:szCs w:val="24"/>
        </w:rPr>
      </w:pPr>
      <w:r>
        <w:t>Εάν δεν γίνεται ήδη σχετική αναφορά στο τμήμα 3 του εντύπου γενικών πληροφοριών (μέρος I), περιγράψτε τον (δυνητικό) δικαιούχο ή τους (δυνητικούς) δικαιούχους του/των μέτρου/-ων.</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Αναφέρετε τον τόπο εγκατάστασης του (δυνητικού) δικαιούχου ή των (δυνητικών) δικαιούχων (δηλαδή εάν είναι επιλέξιμες για συμμετοχή στο μέτρο μόνο οικονομικές οντότητες εγκατεστημένες στα αντίστοιχα κράτη μέλη ή και σε άλλα κράτη μέλη).</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Για την αξιολόγηση της συμμόρφωσης με το σημείο 15 των ΚΓΕΚΕΠ, διευκρινίστε αν χορηγείται ενίσχυση (μεμονωμένη ή ως μέρος καθεστώτος) βάσει του μέτρου ή των μέτρων σε επιχείρηση για την οποία εκκρεμεί εντολή ανάκτησης κατόπιν προηγούμενης απόφασης της Επιτροπής, με την οποία μια ενίσχυση κηρύσσεται παράνομη και ασυμβίβαστη με την εσωτερική αγορά.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μέτρου ή των μέτρων ενίσχυσης.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Επιβεβαιώστε ότι το/τα μέτρο/-α δεν περιλαμβάνει/-ουν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Προϋπολογισμός και χρηματοδότηση του/των μέτρου/-ων</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 μέτρου ή των μέτρων·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lastRenderedPageBreak/>
        <w:t>Δεδομένου ότι το μέτρο αφορά εισφορά, διευκρινίστε αν:</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η μείωση της εισφοράς χρηματοδοτείται με αύξηση της εισφοράς για άλλους καταναλωτές</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η εισφορά χρηματοδοτεί πλήρως το μέτρο ή μόνο εν μέρει. Εάν η εισφορά χρηματοδοτεί το μέτρο μόνο εν μέρει, αναφέρετε τις άλλες πηγές χρηματοδότησης του μέτρου και το αντίστοιχο ποσοστό τους·</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η εισφορά που χρηματοδοτεί το κοινοποιηθέν μέτρο χρηματοδοτεί και άλλα μέτρα ενίσχυσης. Εάν ναι, αναφέρετε τα άλλα μέτρα ενίσχυσης που χρηματοδοτούνται από τη σχετική εισφορά.</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lastRenderedPageBreak/>
              <w:t>Τμήμα Β: Εκτίμηση της συμβατότητας της ενίσχυσης</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Θετική προϋπόθεση: η ενίσχυση πρέπει να προωθεί την ανάπτυξη οικονομικής δραστηριότητας</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Συμβολή στην ανάπτυξη οικονομικής δραστηριότητας και χαρακτήρας κινήτρου</w:t>
            </w:r>
          </w:p>
        </w:tc>
      </w:tr>
    </w:tbl>
    <w:p w14:paraId="1E2599D2" w14:textId="090DDB6C" w:rsidR="000442F5" w:rsidRPr="00DB40A5" w:rsidRDefault="000442F5" w:rsidP="00D304A1">
      <w:pPr>
        <w:keepLines/>
        <w:spacing w:before="360" w:after="120"/>
        <w:jc w:val="both"/>
        <w:rPr>
          <w:i/>
        </w:rPr>
      </w:pPr>
      <w:r>
        <w:rPr>
          <w:i/>
        </w:rPr>
        <w:t xml:space="preserve">Για να συμπληρώσετε τις πληροφορίες στο παρόν τμήμα, συμβουλευτείτε το τμήμα 4.11.1 των ΚΓΕΚΕΠ. </w:t>
      </w:r>
    </w:p>
    <w:p w14:paraId="3B179A23" w14:textId="692B32B4" w:rsidR="00FE59FF" w:rsidRDefault="00956022" w:rsidP="007D3768">
      <w:pPr>
        <w:numPr>
          <w:ilvl w:val="0"/>
          <w:numId w:val="4"/>
        </w:numPr>
        <w:ind w:left="426" w:hanging="426"/>
        <w:jc w:val="both"/>
      </w:pPr>
      <w:r>
        <w:t xml:space="preserve">Το άρθρο 107 παράγραφος 3 στοιχείο γ) της Συνθήκης για τη λειτουργία της Ευρωπαϊκής Ένωσης (ΣΛΕΕ) προβλέπει ότι η Επιτροπή μπορεί να θεωρήσει ότι είναι συμβατές «οι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 Ως εκ τούτου, οι συμβατές ενισχύσεις βάσει της εν λόγω διάταξης της ΣΛΕΕ πρέπει να συμβάλλουν στην ανάπτυξη ορισμένων οικονομικών δραστηριοτήτων. </w:t>
      </w:r>
    </w:p>
    <w:p w14:paraId="3D019745" w14:textId="31E2DE72" w:rsidR="00C75792" w:rsidRPr="008515FB" w:rsidRDefault="00FE59FF" w:rsidP="00E7597C">
      <w:pPr>
        <w:spacing w:before="240"/>
        <w:ind w:left="357"/>
        <w:jc w:val="both"/>
      </w:pPr>
      <w:r>
        <w:t>Επιπλέον, μια κρατική ενίσχυση μπορεί να θεωρηθεί ότι προωθεί μια οικονομική δραστηριότητα μόνο εάν έχει χαρακτήρα κινήτρου. Η ενίσχυση έχει χαρακτήρα κινήτρου όταν παρακινεί τον δικαιούχο να μεταβάλει τη συμπεριφορά του προς την ανάπτυξη οικονομικής δραστηριότητας που επιδιώκεται από την ενίσχυση και εάν αυτή η αλλαγή συμπεριφοράς δεν θα συνέβαινε διαφορετικά χωρίς τη χορήγηση ενίσχυσης.</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Εξηγήστε τον τρόπο με τον οποίο ο μηχανισμός μείωσης της εισφοράς παρέχει κίνητρα σε επιλέξιμες επιχειρήσεις για την αποφυγή του κινδύνου μετακίνησης των δραστηριοτήτων εκτός της Ένωσης, σε τοποθεσίες όπου οι περιβαλλοντικοί κανόνες δεν υπάρχουν ή είναι λιγότερο φιλόδοξοι, ή κίνητρα για την ενθάρρυνση του εξηλεκτρισμού των διαδικασιών παραγωγής σύμφωνα με το σημείο 400 των ΚΓΕΚΕΠ.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Προσδιορίστε σε ποιο μέρος (του σχεδίου) της νομικής βάσης αποτυπώνεται ο συλλογισμός αυτός.</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Απουσία παραβίασης οποιασδήποτε σχετικής διάταξης του δικαίου της Ένωσης</w:t>
            </w:r>
          </w:p>
        </w:tc>
      </w:tr>
    </w:tbl>
    <w:p w14:paraId="665FE026" w14:textId="0459581F" w:rsidR="00DE1D68" w:rsidRDefault="00DE1D68" w:rsidP="00DE1D68">
      <w:pPr>
        <w:spacing w:before="360" w:after="120"/>
        <w:jc w:val="both"/>
        <w:rPr>
          <w:i/>
        </w:rPr>
      </w:pPr>
      <w:r>
        <w:rPr>
          <w:i/>
        </w:rPr>
        <w:t xml:space="preserve">Για να συμπληρώσετε τις πληροφορίες στο παρόν τμήμα, συμβουλευτείτε το τμήμα 3.1.3 (σημείο 33) των ΚΓΕΚΕΠ. </w:t>
      </w:r>
    </w:p>
    <w:p w14:paraId="3E98C3D7" w14:textId="0DD79AFD" w:rsidR="00BE702A" w:rsidRDefault="0023543E" w:rsidP="00E7597C">
      <w:pPr>
        <w:pStyle w:val="ListParagraph"/>
        <w:keepLines/>
        <w:spacing w:before="120" w:after="120"/>
        <w:ind w:left="1287"/>
        <w:contextualSpacing w:val="0"/>
        <w:jc w:val="both"/>
        <w:rPr>
          <w:rFonts w:cs="Arial Unicode MS"/>
          <w:bCs/>
        </w:rPr>
      </w:pPr>
      <w:r>
        <w:t>Παραθέστε πληροφορίες για να επιβεβαιώσετε τη συμμόρφωση με τις σχετικές διατάξεις του δικαίου της ΕΕ, σύμφωνα με το σημείο 33 των ΚΓΕΚΕΠ.</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lastRenderedPageBreak/>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lastRenderedPageBreak/>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Ελαχιστοποίηση των στρεβλώσεων του ανταγωνισμού και των συναλλαγών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Η ανάγκη παρέμβασης για τη χορήγηση κρατικών ενισχύσεων και η καταλληλότητα της ενίσχυσης</w:t>
            </w:r>
          </w:p>
        </w:tc>
      </w:tr>
    </w:tbl>
    <w:p w14:paraId="3C23674F" w14:textId="3EF4BD10" w:rsidR="00663008" w:rsidRPr="00F83660" w:rsidRDefault="00663008" w:rsidP="00663008">
      <w:pPr>
        <w:spacing w:before="360" w:after="120"/>
        <w:jc w:val="both"/>
        <w:rPr>
          <w:i/>
          <w:color w:val="000000"/>
        </w:rPr>
      </w:pPr>
      <w:r>
        <w:rPr>
          <w:i/>
        </w:rPr>
        <w:t>Για να συμπληρώσετε τις πληροφορίες στο παρόν τμήμα, συμβουλευτείτε το τμήμα 4.11.2 και το σημείο 413 των ΚΓΕΚΕΠ.</w:t>
      </w:r>
      <w:r>
        <w:rPr>
          <w:i/>
          <w:color w:val="000000"/>
        </w:rPr>
        <w:t xml:space="preserve">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Το σημείο 403 των ΚΓΕΚΕΠ εφαρμόζεται στις μειώσεις των εισφορών για την κατανάλωση ηλεκτρικής ενέργειας που χρηματοδοτούν ενεργειακούς και περιβαλλοντικούς στόχους. Για κάθε εισφορά για την οποία προβλέπεται χορήγηση μειώσεων, παραθέστε πλήρη και λεπτομερή περιγραφή της φύσης, του πεδίου και της εφαρμογής των εισφορών, εξηγώντας πώς λειτουργεί στην πράξη το σύστημα των εισφορών (λειτουργία του καθεστώτος και χορηγούσα αρχή) και με λεπτομερείς παραπομπές στο κανονιστικό του πλαίσιο (νομική βάση).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Ειδικότερα, διαβιβάστε πληροφορίες σχετικά με τα ακόλουθα στοιχεία:</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τον σκοπό κάθε εισφοράς (εξηγώντας πώς χρησιμοποιούνται τα έσοδα που προκύπτουν από κάθε εισφορά)·</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πώς και σε ποιον επιβάλλεται η εισφορά· σε ποια βάση επιβάλλεται η εισφορά σε μια επιχείρηση· τη μεθοδολογία για τον υπολογισμό του συντελεστή της εισφοράς· αν, γιατί και πώς εφαρμόζονται διαφορετικοί συντελεστές εισφοράς σε ολόκληρη τη βάση επιβολής της· πόσο συχνά και σε ποια βάση επανεξετάζεται ο συντελεστής της εισφοράς·</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περιγράψτε τις διάφορες οντότητες που συμμετέχουν στον καθορισμό και την επανεξέταση της εισφοράς, καθώς και εκείνες που συμμετέχουν στην είσπραξη και τη διαχείριση των εσόδων που προκύπτουν από την εισφορά·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περιγράψτε τον τρόπο λειτουργίας του συστήματος είσπραξης και αναδιανομής της εισφοράς·</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lastRenderedPageBreak/>
        <w:t>αναφέρατε τα πλέον πρόσφατα ετήσια αριθμητικά στοιχεία σχετικά με τους εφαρμοζόμενους συντελεστές εισφοράς και τα συνολικά έσοδα που συγκεντρώθηκαν. Εάν είναι διαθέσιμες, παραθέστε προβλέψεις για το μέλλον·</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Το σημείο 404 των ΚΓΕΚΕΠ αναφέρει ότι τα κράτη μέλη πρέπει να συμπεριλάβουν σε ένα ενιαίο καθεστώς όλες τις μειώσεις που χορηγούνται δυνητικά σε πολλαπλές εισφορές στον τομέα της ηλεκτρικής ενέργειας για τους ενεργοβόρους χρήστες και να ενημερώσουν την Επιτροπή σχετικά με το σωρευτικό αποτέλεσμα όλων των επιλέξιμων εισφορών και όλων των προτεινόμενων μειώσεων.</w:t>
      </w:r>
    </w:p>
    <w:p w14:paraId="3EF0E8A7" w14:textId="542E1B2A" w:rsidR="008D467D" w:rsidRDefault="00937DCD" w:rsidP="00E7597C">
      <w:pPr>
        <w:pStyle w:val="ListParagraph"/>
        <w:keepLines/>
        <w:numPr>
          <w:ilvl w:val="0"/>
          <w:numId w:val="43"/>
        </w:numPr>
        <w:spacing w:before="120" w:after="120"/>
        <w:contextualSpacing w:val="0"/>
        <w:jc w:val="both"/>
      </w:pPr>
      <w:r>
        <w:t xml:space="preserve">Επιβεβαιώστε ότι όλες οι μειώσεις των εισφορών που πρόκειται να χορηγηθούν βάσει του τμήματος 4.11 των ΚΓΕΚΕΠ καλύπτονται από το κοινοποιηθέν μέτρο και ότι πιθανές μελλοντικές μειώσεις εισφορών εκτός από αυτές που καλύπτονται θα κοινοποιηθούν μέσω τροποποίησης του κοινοποιηθέντος μέτρου.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Με βάση τα τελευταία έτη και πιθανές προβλέψεις, παραθέστε πληροφορίες σχετικά με το σωρευτικό αποτέλεσμα όλων των σχετικών εισφορών (τόσο σε απόλυτους όσο και σε σχετικούς όρους, σε σύγκριση με το συνολικό κόστος της ηλεκτρικής ενέργειας και τις συνολικές εισφορές, επιβαρύνσεις και φόρους στον τομέα της ηλεκτρικής ενέργειας) και των σχετικών μειώσεων για τους δικαιούχους στο πλαίσιο του κοινοποιηθέντος καθεστώτος.</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Περιγράψτε αν η ενίσχυση στο πλαίσιο του κοινοποιηθέντος μέτρου θα έχει τη μορφή εκ των προτέρων μείωσης των εισφορών, εκ των υστέρων ποσού αντιστάθμισης (επιστροφής) ή θα είναι συνδυασμός των δύο. Συμπεριλάβετε στην απάντησή σας συγκεκριμένες παραπομπές στη νομική βάση (σχέδιο) (π.χ. άρθρο 7 παράγραφος 3).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Σύμφωνα με το σημείο 413 των ΚΓΕΚΕΠ, εάν η ενίσχυση χορηγείται υπό μορφή μείωσης των εισφορών, επιβεβαιώστε:</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ότι έχει θεσπιστεί μηχανισμός εκ των υστέρων παρακολούθησης·</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και ότι οποιαδήποτε αχρεωστήτως καταβληθείσα ενίσχυση θα αποπληρώνεται πριν από την 1η Ιουλίου του επόμενου έτους. Αναφέρατε πού μπορούν να βρεθούν οι πληροφορίες αυτές στη νομική βάση (σχέδιο).</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Σύμφωνα με την τελευταία περίοδο του σημείου 413 των ΚΓΕΚΕΠ, όταν η ενίσχυση χορηγείται με τη μορφή επιστροφής, πρέπει να υπολογίζεται με βάση τα παρατηρούμενα επίπεδα κατανάλωσης ηλεκτρικής ενέργειας και, κατά περίπτωση, της ακαθάριστης προστιθέμενης αξίας κατά τη χρονική περίοδο κατά την οποία εφαρμόστηκαν οι επιλέξιμες εισφορές.</w:t>
      </w:r>
    </w:p>
    <w:p w14:paraId="1EE9F9B1" w14:textId="1163DE99" w:rsidR="001759B4" w:rsidRDefault="00FB40DF" w:rsidP="00D304A1">
      <w:pPr>
        <w:tabs>
          <w:tab w:val="left" w:leader="dot" w:pos="9072"/>
        </w:tabs>
        <w:spacing w:before="120" w:after="360"/>
        <w:ind w:left="567"/>
        <w:jc w:val="both"/>
      </w:pPr>
      <w:r>
        <w:lastRenderedPageBreak/>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Επιλεξιμότητα</w:t>
            </w:r>
          </w:p>
        </w:tc>
      </w:tr>
    </w:tbl>
    <w:p w14:paraId="2460A5B7" w14:textId="139EC6FA" w:rsidR="00AB322D" w:rsidRPr="00E74034" w:rsidRDefault="00AB322D" w:rsidP="00AB322D">
      <w:pPr>
        <w:spacing w:before="360" w:after="120"/>
        <w:jc w:val="both"/>
        <w:rPr>
          <w:i/>
        </w:rPr>
      </w:pPr>
      <w:r>
        <w:rPr>
          <w:i/>
        </w:rPr>
        <w:t xml:space="preserve">Για να συμπληρώσετε τις πληροφορίες στο παρόν τμήμα, συμβουλευτείτε το τμήμα 4.11.3.1 (σημεία 405-407) των ΚΓΕΚΕΠ. </w:t>
      </w:r>
    </w:p>
    <w:p w14:paraId="70D92710" w14:textId="06DE4555" w:rsidR="00937DCD" w:rsidRDefault="00956022" w:rsidP="005A4E16">
      <w:pPr>
        <w:pStyle w:val="ListParagraph"/>
        <w:numPr>
          <w:ilvl w:val="0"/>
          <w:numId w:val="4"/>
        </w:numPr>
        <w:spacing w:before="240" w:after="120"/>
        <w:ind w:left="567" w:hanging="567"/>
        <w:contextualSpacing w:val="0"/>
        <w:jc w:val="both"/>
      </w:pPr>
      <w:r>
        <w:t>Το σημείο 405 των ΚΓΕΚΕΠ ορίζει τους τομείς έντασης ηλεκτρικής ενέργειας «που διατρέχουν σημαντικό κίνδυνο» [στοιχείο α)] και «που διατρέχουν κίνδυνο» [στοιχείο β)]. Προκειμένου να επαληθευτεί η συμμόρφωση με το σημείο 405 των ΚΓΕΚΕΠ, επιβεβαιώστε ότι όλοι οι επιλέξιμοι τομείς έντασης ηλεκτρικής ενέργειας «που διατρέχουν κίνδυνο» και «που διατρέχουν σημαντικό κίνδυνο» στο πλαίσιο του κοινοποιηθέντος μέτρου απαριθμούνται στα σχετικά μέρη του παραρτήματος I των ΚΓΕΚΕΠ και παραθέστε στο παράρτημα του παρόντος εντύπου τους καταλόγους των τομέων NACE</w:t>
      </w:r>
      <w:r>
        <w:noBreakHyphen/>
        <w:t xml:space="preserve">4 «που διατρέχουν κίνδυνο» και «που διατρέχουν σημαντικό κίνδυνο» οι οποίοι είναι επιλέξιμοι για ενίσχυση στο πλαίσιο του μέτρου, </w:t>
      </w:r>
      <w:r>
        <w:rPr>
          <w:shd w:val="clear" w:color="auto" w:fill="FFFFFF"/>
        </w:rPr>
        <w:t>αναφέροντας πού μπορούν να βρεθούν οι πληροφορίες αυτές στη νομική βάση (σχέδιο) (π.χ. άρθρο 7 παράγραφος 3).</w:t>
      </w:r>
      <w:r>
        <w:t xml:space="preserve">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Το σημείο 406 των ΚΓΕΚΕΠ ορίζει ότι ένας τομέας ή υποτομέας</w:t>
      </w:r>
      <w:r w:rsidR="00470AF2" w:rsidRPr="00470AF2">
        <w:rPr>
          <w:vertAlign w:val="superscript"/>
        </w:rPr>
        <w:footnoteReference w:id="5"/>
      </w:r>
      <w:r>
        <w:t xml:space="preserve"> που δεν περιλαμβάνεται στο παράρτημα I των ΚΓΕΚΕΠ θα θεωρείται επίσης επιλέξιμος υπό την προϋπόθεση ότι πληροί τα κριτήρια επιλεξιμότητας της παραγράφου 405. Εάν η ενίσχυση στο πλαίσιο του κοινοποιηθέντος μέτρου προορίζεται να χορηγηθεί επίσης σε τομείς και/ή υποτομείς που δεν περιλαμβάνονται στο παράρτημα I των ΚΓΕΚΕΠ, παρακαλείσθε να:</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αποδείξετε τη συμμόρφωση με τη μεθοδολογία της παραγράφου 405 των ΚΓΕΚΕΠ για κάθε (υπο)τομέα·</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παραθέστε στο παράρτημα του παρόντος εντύπου αντιπροσωπευτικά στοιχεία του τομέα ή του υποτομέα σε επίπεδο Ένωσης</w:t>
      </w:r>
      <w:r w:rsidR="00470AF2" w:rsidRPr="00470AF2">
        <w:rPr>
          <w:vertAlign w:val="superscript"/>
        </w:rPr>
        <w:footnoteReference w:id="6"/>
      </w:r>
      <w:r>
        <w:t>, επαληθευμένα από ανεξάρτητο εμπειρογνώμονα και βασιζόμενα σε χρονική περίοδο τουλάχιστον τριών συναπτών ετών, αρχής γενομένης από το 2013 το νωρίτερο.</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Περιγράψτε με ποιο τρόπο θα πρέπει να αποδεικνύουν οι αιτούντες ότι δραστηριοποιούνται σε επιλέξιμο τομέα, αναφέροντας πού μπορούν να βρεθούν οι πληροφορίες αυτές στη νομική βάση (στο σχέδιο νομικής βάσης) (π.χ. άρθρο 7 παράγραφος 3).</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lastRenderedPageBreak/>
        <w:t xml:space="preserve">Παραθέστε όλες τις άλλες προϋποθέσεις για να είναι επιλέξιμοι για ενίσχυση στο πλαίσιο του κοινοποιηθέντος μέτρου, αναφέροντας πού μπορούν να βρεθούν οι πληροφορίες αυτές στη νομική βάση (π.χ. άρθρο 7 παράγραφος 3). Ειδικότερα, εξηγήστε α) αν εξαιρούνται οι δικαιούχοι ή οι (υπο)τομείς που είναι καταρχήν επιλέξιμοι βάσει του παραρτήματος I των ΚΓΕΚΕΠ, β) αν ισχύουν πρόσθετα κριτήρια επιλεξιμότητας τα οποία δεν αναφέρονται στην ενότητα 4.11 των ΚΓΕΚΕΠ ή γ) αν προβλέπονται διαφορετικές μειώσεις εισφορών για τους δικαιούχους της ίδιας κατηγορίας.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Σύμφωνα με το σημείο 407 των ΚΓΕΚΕΠ, είναι δυνατόν να περιοριστούν περαιτέρω οι επιλέξιμοι δικαιούχοι του μέτρου. Σε αυτή την περίπτωση, εξηγήστε το σκεπτικό για κάθε έναν από τους εν λόγω πρόσθετους όρους επιλεξιμότητας και αποδείξτε ότι i) ο αντίστοιχος όρος βασίζεται σε αντικειμενικά, αμερόληπτα και διαφανή κριτήρια και ότι ii) η ενίσχυση χορηγείται καταρχήν με τον ίδιο τρόπο σε όλους τους επιλέξιμους δικαιούχους του ίδιου τομέα, εάν αντιμετωπίζουν παρόμοια πραγματική κατάσταση.</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t>Αναλογικότητα της ενίσχυσης (περιορισμός της ενίσχυσης στα ελάχιστα αναγκαία για την επίτευξη του στόχου της), συμπεριλαμβανομένης της σώρευσης</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Αναλογικότητα της ενίσχυσης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Για να συμπληρώσετε τις πληροφορίες στο παρόν τμήμα, συμβουλευτείτε το τμήμα 4.11.3.2 και το σημείο 407 των ΚΓΕΚΕΠ.</w:t>
      </w:r>
    </w:p>
    <w:p w14:paraId="0CBF90E1" w14:textId="306749D7" w:rsidR="00B06A84" w:rsidRDefault="00644950" w:rsidP="005A4E16">
      <w:pPr>
        <w:numPr>
          <w:ilvl w:val="0"/>
          <w:numId w:val="4"/>
        </w:numPr>
        <w:spacing w:before="240"/>
        <w:ind w:left="567" w:hanging="567"/>
        <w:jc w:val="both"/>
      </w:pPr>
      <w:r>
        <w:t>Προκειμένου να αποδειχθεί η συμμόρφωση με το τμήμα 4.11.3.2 και το σημείο 407 των ΚΓΕΚΕΠ, παραθέστε πλήρη και λεπτομερή περιγραφή της μεθοδολογίας για τον υπολογισμό των μειώσεων της εισφοράς που εφαρμόζονται στους επιλέξιμους δικαιούχους, αναφέροντας πού μπορούν να βρεθούν οι πληροφορίες αυτές στη νομική βάση (στο σχέδιο νομικής βάσης) (π.χ. άρθρο 7 παράγραφος 3). Συγκεκριμένα:</w:t>
      </w:r>
    </w:p>
    <w:p w14:paraId="2E456933" w14:textId="4F8D31AD" w:rsidR="00937DCD" w:rsidRDefault="006813BD" w:rsidP="009E4296">
      <w:pPr>
        <w:pStyle w:val="ListParagraph"/>
        <w:numPr>
          <w:ilvl w:val="0"/>
          <w:numId w:val="38"/>
        </w:numPr>
        <w:spacing w:before="120" w:after="120"/>
        <w:contextualSpacing w:val="0"/>
        <w:jc w:val="both"/>
      </w:pPr>
      <w:r>
        <w:t>Να αναφέρετε τον μέγιστο συντελεστή μείωσης της εισφοράς που εφαρμόζεται σε επιχειρήσεις οι οποίες δραστηριοποιούνται σε τομείς «που διατρέχουν κίνδυνο» και «που διατρέχουν σημαντικό κίνδυνο», αντίστοιχα·</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 xml:space="preserve">Να αναφέρετε αν το κοινοποιηθέν μέτρο προβλέπει, σε σύγκριση με το σημείο «i» ανωτέρω, περαιτέρω περιορισμό του πρόσθετου κόστους που προκύπτει από τις σχετικές εισφορές ηλεκτρικής ενέργειας. Εάν ισχύει κάτι τέτοιο, αναφέρετε επίσης α) την αξία των εν λόγω ορίων σε σχέση με την ακαθάριστη προστιθέμενη αξία («ΑΠΑ») των επιχειρήσεων οι οποίες δραστηριοποιούνται σε τομείς «που διατρέχουν κίνδυνο» και «που διατρέχουν σημαντικό κίνδυνο» και β) περιγράψτε τον τρόπο με τον οποίο υπολογίζεται η ΑΠΑ των επιλέξιμων </w:t>
      </w:r>
      <w:r>
        <w:lastRenderedPageBreak/>
        <w:t>επιχειρήσεων οι οποίες δραστηριοποιούνται σε τομείς «που διατρέχουν κίνδυνο» και «που διατρέχουν σημαντικό κίνδυνο»·</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Επιβεβαιώστε ότι, σε κάθε περίπτωση, οι μειώσεις της εισφοράς δεν θα οδηγήσουν σε εισφορά χαμηλότερη από 0,5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t xml:space="preserve">Αναφέρετε αν το κοινοποιηθέν μέτρο προβλέπει, σύμφωνα με το σημείο 410 των ΚΓΕΚΕΠ, υψηλότερες εντάσεις ενίσχυσης για τις επιχειρήσεις οι οποίες δραστηριοποιούνται σε τομείς «που διατρέχουν κίνδυνο» και μειώνουν το αποτύπωμα άνθρακα της κατανάλωσης ηλεκτρικής ενέργειας. </w:t>
      </w:r>
    </w:p>
    <w:p w14:paraId="293F5C0A" w14:textId="77777777" w:rsidR="00937DCD" w:rsidRDefault="00C17C85" w:rsidP="005A4E16">
      <w:pPr>
        <w:pStyle w:val="ListParagraph"/>
        <w:keepLines/>
        <w:spacing w:before="120" w:after="120"/>
        <w:ind w:left="567"/>
        <w:contextualSpacing w:val="0"/>
        <w:jc w:val="both"/>
      </w:pPr>
      <w:r>
        <w:t>Σε καταφατική περίπτωση:</w:t>
      </w:r>
    </w:p>
    <w:p w14:paraId="29CAF0A6" w14:textId="64FF48FB" w:rsidR="00937DCD" w:rsidRDefault="003653B6" w:rsidP="005A4E16">
      <w:pPr>
        <w:pStyle w:val="ListParagraph"/>
        <w:keepLines/>
        <w:numPr>
          <w:ilvl w:val="0"/>
          <w:numId w:val="52"/>
        </w:numPr>
        <w:spacing w:before="120" w:after="120"/>
        <w:contextualSpacing w:val="0"/>
        <w:jc w:val="both"/>
      </w:pPr>
      <w:r>
        <w:t>Περιγράψτε τις υψηλότερες εντάσεις ενίσχυσης και επιβεβαιώστε τους σχετικούς όρους που πρέπει να πληρούν οι αντίστοιχες επιχειρήσεις (δηλαδή το 50 % της κατανάλωσης ηλεκτρικής ενέργειας από πηγές απαλλαγμένες από ανθρακούχες εκπομπές, εκ των οποίων είτε τουλάχιστον το 10 % από προθεσμιακό μέσο, όπως η ΣΑΗΕ, είτε τουλάχιστον το 5 % από επιτόπια ή σχεδόν επιτόπια παραγωγή), αναφέροντας πού μπορούν να βρεθούν οι πληροφορίες αυτές στη νομική βάση (σχέδιο) (π.χ. άρθρο 7 παράγραφος 3)·</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Περιγράψτε τον τρόπο με τον οποίο θα παρακολουθείται η εκπλήρωση αυτών των όρων και, σε περίπτωση εκ των υστέρων παρακολούθησης, ποια θα ήταν η επίπτωση σε περίπτωση μη συμμόρφωσης μιας επιχείρησης.</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t xml:space="preserve">Κατά περίπτωση, περιγράψτε τυχόν περαιτέρω διαφοροποίηση του συντελεστή μείωσης της εισφοράς μεταξύ των δικαιούχων οι οποίοι δραστηριοποιούνται σε τομείς «που διατρέχουν κίνδυνο» και «που διατρέχουν σημαντικό κίνδυνο», αντίστοιχα, αναφέροντας πού μπορούν να βρεθούν οι πληροφορίες αυτές στη νομική βάση (σχέδιο) (π.χ. άρθρο 7 παράγραφος 3). Αποδείξτε ότι α) οι διαφορετικές μειώσεις εισφορών βασίζονται σε αντικειμενικά, αμερόληπτα και διαφανή κριτήρια και ότι β) η ενίσχυση χορηγείται καταρχήν με τον ίδιο τρόπο για όλους τους επιλέξιμους δικαιούχους του ίδιου τομέα, εάν αντιμετωπίζουν την ίδια πραγματική κατάσταση·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Ενεργειακοί έλεγχοι και συστήματα διαχείρισης </w:t>
            </w:r>
          </w:p>
        </w:tc>
      </w:tr>
    </w:tbl>
    <w:p w14:paraId="7C447A12" w14:textId="28CC1D2E" w:rsidR="00F17D00" w:rsidRDefault="00F17D00" w:rsidP="00F17D00">
      <w:pPr>
        <w:pStyle w:val="ListParagraph"/>
        <w:spacing w:before="120" w:after="120"/>
        <w:ind w:left="567"/>
        <w:contextualSpacing w:val="0"/>
        <w:jc w:val="both"/>
        <w:rPr>
          <w:i/>
        </w:rPr>
      </w:pPr>
      <w:r>
        <w:rPr>
          <w:i/>
        </w:rPr>
        <w:t>Για να συμπληρώσετε τις πληροφορίες στο παρόν τμήμα, συμβουλευτείτε το τμήμα 4.11.3.4 των ΚΓΕΚΕΠ.</w:t>
      </w:r>
    </w:p>
    <w:p w14:paraId="455D1B6E" w14:textId="06E6D973" w:rsidR="00DF586F" w:rsidRDefault="00DF586F" w:rsidP="005A4E16">
      <w:pPr>
        <w:numPr>
          <w:ilvl w:val="0"/>
          <w:numId w:val="4"/>
        </w:numPr>
        <w:spacing w:before="240"/>
        <w:ind w:left="567" w:hanging="567"/>
        <w:jc w:val="both"/>
      </w:pPr>
      <w:r>
        <w:t xml:space="preserve">Σύμφωνα με το σημείο 414 των ΚΓΕΚΕΠ, περιγράψτε τον τρόπο με τον οποίο οι εθνικές αρχές θα επαληθεύσουν στο πλαίσιο του κοινοποιηθέντος μέτρου ότι οι δικαιούχοι </w:t>
      </w:r>
      <w:r>
        <w:lastRenderedPageBreak/>
        <w:t>συμμορφώνονται με την υποχρέωση διενέργειας ενεργειακού ελέγχου κατά την έννοια του άρθρου 8 της οδηγίας 2012/27/ΕΕ. Αναφέρατε πού μπορούν να βρεθούν οι πληροφορίες αυτές στη νομική βάση (σχέδιο) (πχ. άρθρο 7 παράγραφος 3).</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Το σημείο 415 των ΚΓΕΚΕΠ προβλέπει ότι οι δικαιούχοι που υποχρεούνται να διενεργήσουν ενεργειακό έλεγχο πρέπει να συμμορφώνονται με τουλάχιστον μία από τις τρεις ακόλουθες επιλογές, δηλαδή α) να εφαρμόζουν τις συστάσεις ελέγχου, στον βαθμό που ο χρόνος απόσβεσης είναι 3 έτη κατ’ ανώτατο όριο και το κόστος των επενδύσεών τους είναι αναλογικό ή β) να καλύπτουν τουλάχιστον το 30 % της κατανάλωσης ηλεκτρικής ενέργειας από πηγές απαλλαγμένες από ανθρακούχες εκπομπές ή γ) να επενδύουν τουλάχιστον το 50 % της ενίσχυσης σε έργα που οδηγούν σε σημαντική μείωση των εκπομπών αερίων του θερμοκηπίου. Περιγράψτε τον τρόπο με τον οποίο οι εθνικές αρχές θα παρακολουθούν στο πλαίσιο του κοινοποιηθέντος μέτρου ότι οι δικαιούχοι που όφειλαν να διενεργήσουν ενεργειακό έλεγχο σύμφωνα με το άρθρο 8 παράγραφος 4 της οδηγίας 2012/27/ΕΕ συμμορφώνονται με μία ή περισσότερες από τις τρεις επιλογές που απαριθμούνται στο σημείο 415 των ΚΓΕΚΕΠ, αναφέροντας πού βρίσκονται οι πληροφορίες αυτές στη νομική βάση (σχέδιο) (π.χ. άρθρο 7 παράγραφος 3). Ειδικότερα, παραθέστε λεπτομέρειες για κάθε επιλογή που προβλέπεται στο κοινοποιηθέν μέτρο:</w:t>
      </w:r>
    </w:p>
    <w:p w14:paraId="4CD0D5F0" w14:textId="6354CA9F" w:rsidR="00937DCD" w:rsidRDefault="00937DCD" w:rsidP="009E4296">
      <w:pPr>
        <w:pStyle w:val="ListParagraph"/>
        <w:numPr>
          <w:ilvl w:val="0"/>
          <w:numId w:val="41"/>
        </w:numPr>
        <w:spacing w:before="120" w:after="120"/>
        <w:jc w:val="both"/>
      </w:pPr>
      <w:r>
        <w:t>πώς θα πρέπει να αποδείξουν τη συμμόρφωση οι δικαιούχοι·</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πότε πρέπει να συμμορφώνεται η προθεσμία με τις απαιτήσεις (π.χ. να ολοκληρωθούν οι σχετικές επενδύσεις εντός ενός έτους από τη χορήγηση της ενίσχυσης) και πόσο συχνά θα πρέπει να αποδεικνύουν τη συμμόρφωση οι δικαιούχοι (π.χ. σε ετήσια βάση)·</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πώς και πόσο συχνά θα παρακολουθείται η εκπλήρωση των όρων (π.χ. σε ετήσια βάση)·</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ποιες θα είναι οι συνέπειες της μη συμμόρφωσης για τους δικαιούχους (π.χ. άρνηση χορήγησης της ενίσχυσης, σε περίπτωση εκ των προτέρων επαλήθευσης, ή επιστροφή της ήδη χορηγηθείσας ενίσχυσης, σε περίπτωση εκ των υστέρων επαλήθευσης).</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Σώρευση</w:t>
            </w:r>
          </w:p>
        </w:tc>
      </w:tr>
    </w:tbl>
    <w:p w14:paraId="2346A85D" w14:textId="5800D648" w:rsidR="00B21377" w:rsidRPr="002A3B51" w:rsidRDefault="00B21377" w:rsidP="00B21377">
      <w:pPr>
        <w:pStyle w:val="ListParagraph"/>
        <w:spacing w:before="120" w:after="120"/>
        <w:ind w:left="567"/>
        <w:contextualSpacing w:val="0"/>
        <w:jc w:val="both"/>
      </w:pPr>
      <w:r>
        <w:rPr>
          <w:i/>
        </w:rPr>
        <w:t>Για να συμπληρώσετε τις πληροφορίες στο παρόν τμήμα, συμβουλευτείτε τα σημεία 56 και 57 των ΚΓΕΚΕΠ</w:t>
      </w:r>
      <w:r>
        <w:t>.</w:t>
      </w:r>
    </w:p>
    <w:p w14:paraId="7159B0AA" w14:textId="326791FE" w:rsidR="00E5484B" w:rsidRPr="002A3B51" w:rsidRDefault="00B10F0D" w:rsidP="005A4E16">
      <w:pPr>
        <w:numPr>
          <w:ilvl w:val="0"/>
          <w:numId w:val="4"/>
        </w:numPr>
        <w:spacing w:before="240"/>
        <w:ind w:left="567" w:hanging="567"/>
        <w:jc w:val="both"/>
      </w:pPr>
      <w:r>
        <w:lastRenderedPageBreak/>
        <w:t>Εφόσον δεν γίνεται ήδη σχετική αναφορά στο έντυπο γενικών πληροφοριών (μέρος I) και προκειμένου να επαληθευτεί η συμμόρφωση με το σημείο 56 των ΚΓΕΚΕΠ, διευκρινίστε αν η ενίσχυση στο πλαίσιο του κοινοποιηθέντος ή των κοινοποιηθέντων μέτρων μπορεί να χορηγηθεί ταυτόχρονα στο πλαίσιο διαφόρων καθεστώτων ενισχύσεων ή να σωρευθεί με ad hoc ή ήσσονος σημασίας ενισχύσεις σε σχέση με τις ίδιες επιλέξιμες δαπάνες. Στην περίπτωση αυτή, παραθέστε λεπτομερή στοιχεία σχετικά με τα εν λόγω καθεστώτα ενισχύσεων, τις ad hoc ενισχύσεις ή τις ήσσονος σημασίας ενισχύσεις και εξηγήστε τον τρόπο με τον οποίο θα σωρευθούν οι ενισχύσεις.</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Εάν έχει εφαρμογή το σημείο 56 των ΚΓΕΚΕΠ στο/-α κοινοποιηθέν/-έντα μέτρο/-α ενίσχυσης, αιτιολογήστε τον τρόπο με τον οποίο το συνολικό ποσό της ενίσχυσης που χορηγείται στο πλαίσιο του κοινοποιηθέντος μέτρου ή των κοινοποιηθέντων μέτρων για το έργο ή τη δραστηριότητα δεν οδηγεί σε υπεραντιστάθμιση ούτε υπερβαίνει το μέγιστο ποσό της ενίσχυσης που επιτρέπεται βάσει των σημείων 408 έως 410 των ΚΓΕΚΕΠ. Προσδιορίστε, για κάθε μέτρο με το οποίο μπορεί να σωρευτεί η ενίσχυση που χορηγείται στο πλαίσιο του κοινοποιηθέντος μέτρου ή των κοινοποιηθέντων μέτρων ενίσχυσης, τη μέθοδο που χρησιμοποιείται για τη διασφάλιση της συμμόρφωσης με τις προϋποθέσεις που καθορίζονται στο σημείο 56 των ΚΓΕΚΕΠ.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Σε περίπτωση που έχει εφαρμογή το σημείο 57 των ΚΓΕΚΕΠ, δηλαδή η ενίσχυση που χορηγείται στο πλαίσιο του κοινοποιηθέντος ή των κοινοποιηθέντων μέτρων συνδυάζεται με ενωσιακή χρηματοδότηση υπό κεντρική διαχείριση</w:t>
      </w:r>
      <w:r w:rsidR="009B2F61">
        <w:rPr>
          <w:rStyle w:val="FootnoteReference"/>
          <w:lang w:eastAsia="en-GB"/>
        </w:rPr>
        <w:footnoteReference w:id="7"/>
      </w:r>
      <w:r>
        <w:t xml:space="preserve">, αιτιολογήστε τον τρόπο με τον οποίο </w:t>
      </w:r>
      <w:r>
        <w:rPr>
          <w:shd w:val="clear" w:color="auto" w:fill="FFFFFF"/>
        </w:rPr>
        <w:t>το συνολικό</w:t>
      </w:r>
      <w:r>
        <w:t xml:space="preserve"> ποσό </w:t>
      </w:r>
      <w:r>
        <w:rPr>
          <w:shd w:val="clear" w:color="auto" w:fill="FFFFFF"/>
        </w:rPr>
        <w:t>της δημόσιας χρηματοδότησης που χορηγείται σε σχέση με τις ίδιες επιλέξιμες δαπάνες δεν οδηγεί σε υπεραντιστάθμιση.</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Μεταβατικοί κανόνες</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Για να συμπληρώσετε τις πληροφορίες στο παρόν τμήμα, συμβουλευτείτε το τμήμα 4.11.3.5 των ΚΓΕΚΕΠ.</w:t>
      </w:r>
    </w:p>
    <w:p w14:paraId="50B72823" w14:textId="74224ADE" w:rsidR="009E3717" w:rsidRPr="009E3717" w:rsidRDefault="00B10F0D" w:rsidP="005A4E16">
      <w:pPr>
        <w:numPr>
          <w:ilvl w:val="0"/>
          <w:numId w:val="4"/>
        </w:numPr>
        <w:spacing w:before="240"/>
        <w:ind w:left="567" w:hanging="567"/>
        <w:jc w:val="both"/>
      </w:pPr>
      <w:r>
        <w:t xml:space="preserve">Αναφέρετε αν η παρούσα κοινοποίηση περιλαμβάνει μη κοινοποιηθείσα ενίσχυση που χορηγήθηκε με τη μορφή μειωμένων εισφορών ηλεκτρικής ενέργειας για τους ενεργοβόρους χρήστες κατά την περίοδο πριν από τη δημοσίευση των ΚΓΕΚΕΠ. Σε καταφατική περίπτωση, εξηγήστε τον τρόπο με τον οποίο η μη κοινοποιηθείσα ενίσχυση συμμορφώνεται με το σημείο 419 στοιχεία α) και β) των ΚΓΕΚΕΠ.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Αναφέρετε αν το κοινοποιηθέν μέτρο θεσπίζει μεταβατικό σχέδιο για την αποφυγή ανατρεπτικών αλλαγών στην επιβάρυνση από εισφορές για μεμονωμένες επιχειρήσεις που δεν πληρούν τους όρους επιλεξιμότητας που ορίζονται στο τμήμα 4.11 των ΚΓΕΚΕΠ. Σε περίπτωση καταφατικής απάντησης, παρακαλείστε να απαντήσετε στις επόμενες ερωτήσεις του παρόντος τμήματος. </w:t>
      </w:r>
    </w:p>
    <w:p w14:paraId="3F155670" w14:textId="2EF9B7E3" w:rsidR="00F17D00" w:rsidRDefault="00F17D00" w:rsidP="00F17D00">
      <w:pPr>
        <w:tabs>
          <w:tab w:val="left" w:leader="dot" w:pos="9072"/>
        </w:tabs>
        <w:spacing w:before="120" w:after="120"/>
        <w:ind w:left="567"/>
        <w:jc w:val="both"/>
      </w:pPr>
      <w:r>
        <w:lastRenderedPageBreak/>
        <w:tab/>
      </w:r>
    </w:p>
    <w:p w14:paraId="51B31159" w14:textId="77B0A2B2" w:rsidR="00F17D00" w:rsidRPr="00F8461C" w:rsidRDefault="00981C71" w:rsidP="005A4E16">
      <w:pPr>
        <w:numPr>
          <w:ilvl w:val="0"/>
          <w:numId w:val="4"/>
        </w:numPr>
        <w:spacing w:before="240"/>
        <w:ind w:left="567" w:hanging="567"/>
        <w:jc w:val="both"/>
      </w:pPr>
      <w:r>
        <w:t>Σύμφωνα με το σημείο 416 των ΚΓΕΚΕΠ, εξηγήστε με ποιον τρόπο η επιλεξιμότητα για το μεταβατικό σχέδιο θα περιοριστεί σε επιχειρήσεις οι οποίες i) πληρούσαν τα κριτήρια επιλεξιμότητας του τμήματος 3.7.2 των κατευθυντήριων γραμμών για τις κρατικές ενισχύσεις στους τομείς του περιβάλλοντος και της ενέργειας 2014-2020 και ii) έλαβαν ενίσχυση με τη μορφή μειωμένων εισφορών τουλάχιστον για ένα από τα 2 έτη πριν από την τροποποίηση των υφιστάμενων καθεστώτων ενισχύσεων, προκειμένου να ευθυγραμμιστούν με τις ΚΓΕΚΕΠ. Αναφέρατε πού μπορούν να βρεθούν οι πληροφορίες αυτές στη νομική βάση (σχέδιο) (πχ. άρθρο 7 παράγραφος 3).</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Περιγράψτε τρόπο με τον οποίο το μεταβατικό σχέδιο θα επιφέρει σταδιακή και πλήρη προσαρμογή των όρων που απορρέουν από την εφαρμογή των κριτηρίων επιλεξιμότητας και αναλογικότητας του τμήματος 4.11 των ΚΓΕΚΕΠ, και ιδίως πώς η ένταση της ενίσχυσης μειώνεται με την πάροδο του χρόνου και πώς το ανώτατο όριο ΑΠΑ αυξάνεται με την πάροδο του χρόνου σύμφωνα με το χρονοδιάγραμμα που αναφέρεται στο σημείο 417 των ΚΓΕΚΕΠ. Αναφέρατε πού μπορούν να βρεθούν οι πληροφορίες αυτές με συγκεκριμένες παραπομπές στη νομική βάση (σχέδιο) (πχ. άρθρο 7 παράγραφος 3).</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Αναφέρετε κατά πόσο το μεταβατικό σχέδιο θα επιτρέψει κατ’ εξαίρεση σταθερές εντάσεις ενίσχυσης καθ’ όλη τη διάρκεια της μεταβατικής περιόδου, υπό την προϋπόθεση ότι οι οικείες επιχειρήσεις θα μειώσουν το αποτύπωμα άνθρακα της κατανάλωσης ηλεκτρικής ενέργειας σύμφωνα με τους όρους του σημείου 418 των ΚΓΕΚΕΠ (δηλαδή το 50 % της κατανάλωσης ηλεκτρικής ενέργειας από πηγές απαλλαγμένες από ανθρακούχες εκπομπές, εκ των οποίων τουλάχιστον το 10 % από προθεσμιακό μέσο, όπως η ΣΑΗΕ, ή τουλάχιστον το 5 % από επιτόπια παραγωγή ή σχεδόν επιτόπια παραγωγή). Σε καταφατική περίπτωση, αναφέρετε πού μπορούν να βρεθούν οι πληροφορίες αυτές στη νομική βάση (π.χ. άρθρο 7 παράγραφος 3) και εξηγήστε πώς διασφαλίζεται και παρακολουθείται από τις εθνικές αρχές η συμμόρφωση με το σημείο 418 των ΚΓΕΚΕΠ.</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Διαφάνεια</w:t>
            </w:r>
          </w:p>
        </w:tc>
      </w:tr>
    </w:tbl>
    <w:p w14:paraId="1E96F77E" w14:textId="2D16554D" w:rsidR="00016924" w:rsidRPr="005A4E16" w:rsidRDefault="006773CE" w:rsidP="005A4E16">
      <w:pPr>
        <w:keepNext/>
        <w:keepLines/>
        <w:spacing w:before="360" w:after="120"/>
        <w:jc w:val="both"/>
        <w:rPr>
          <w:i/>
        </w:rPr>
      </w:pPr>
      <w:r>
        <w:rPr>
          <w:i/>
        </w:rPr>
        <w:t xml:space="preserve">Για να συμπληρώσετε τις πληροφορίες στο παρόν τμήμα, συμβουλευτείτε το τμήμα 3.2.1.4 (σημεία 58-62) των ΚΓΕΚΕΠ.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Επιβεβαιώστε ότι το κράτος μέλος θα συμμορφώνεται με τις απαιτήσεις διαφάνειας που καθορίζονται στα σημεία 58-61 των ΚΓΕΚΕΠ.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t xml:space="preserve">Προκειμένου να επαληθευτεί η συμμόρφωση με το σημείο 61 των ΚΓΕΚΕΠ, επιβεβαιώστε ότι οι πληροφορίες που παρέχονται στην παράγραφο 58 στοιχείο β) θα είναι διαθέσιμες για τουλάχιστον 10 έτη από την ημερομηνία χορήγησης της ενίσχυσης, ώστε να καταστεί δυνατή η εφαρμογή των κανόνων για τις κρατικές ενισχύσεις βάσει της ΣΛΕΕ. </w:t>
      </w:r>
    </w:p>
    <w:p w14:paraId="14FE0B14" w14:textId="268106AF" w:rsidR="007C0A44" w:rsidRPr="00243597" w:rsidRDefault="00207D52" w:rsidP="005A4E16">
      <w:pPr>
        <w:keepLines/>
        <w:tabs>
          <w:tab w:val="left" w:leader="dot" w:pos="9072"/>
        </w:tabs>
        <w:spacing w:before="120" w:after="360"/>
        <w:ind w:left="567"/>
        <w:jc w:val="both"/>
      </w:pPr>
      <w:r>
        <w:lastRenderedPageBreak/>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Αποφυγή αδικαιολόγητων αρνητικών επιπτώσεων της ενίσχυσης στον ανταγωνισμό, τις συναλλαγές και την εξισορρόπηση</w:t>
            </w:r>
          </w:p>
        </w:tc>
      </w:tr>
    </w:tbl>
    <w:p w14:paraId="6CD3884F" w14:textId="33DC25BA" w:rsidR="00F83660" w:rsidRPr="00B215FD" w:rsidRDefault="00F83660" w:rsidP="000C2EFD">
      <w:pPr>
        <w:keepNext/>
        <w:keepLines/>
        <w:spacing w:before="360" w:after="120"/>
        <w:jc w:val="both"/>
        <w:rPr>
          <w:i/>
        </w:rPr>
      </w:pPr>
      <w:r>
        <w:rPr>
          <w:i/>
        </w:rPr>
        <w:t xml:space="preserve">Για να συμπληρώσετε τις πληροφορίες στο παρόν τμήμα, συμβουλευτείτε το τμήμα 3.2.2 των ΚΓΕΚΕΠ. </w:t>
      </w:r>
    </w:p>
    <w:p w14:paraId="5D5F17EA" w14:textId="02FA14EA" w:rsidR="00F83660" w:rsidRPr="001D7B55" w:rsidRDefault="00F83660" w:rsidP="005A4E16">
      <w:pPr>
        <w:keepLines/>
        <w:numPr>
          <w:ilvl w:val="0"/>
          <w:numId w:val="4"/>
        </w:numPr>
        <w:spacing w:before="240"/>
        <w:ind w:left="567" w:hanging="567"/>
        <w:jc w:val="both"/>
      </w:pPr>
      <w:r>
        <w:t>Για την επαλήθευση της συμμόρφωσης με το σημείο 70 των ΚΓΕΚΕΠ:</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επιβεβαιώστε ότι η διάρκεια του καθεστώτος είναι 10 έτη κατ’ ανώτατο όριο</w:t>
      </w:r>
      <w:r>
        <w:rPr>
          <w:color w:val="000000"/>
          <w:shd w:val="clear" w:color="auto" w:fill="FFFFFF"/>
        </w:rPr>
        <w:t xml:space="preserve"> από την ημερομηνία κοινοποίησης της απόφασης της Επιτροπής με την οποία οι ενισχύσεις κηρύχθηκαν συμβατές.</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rPr>
          <w:color w:val="000000"/>
          <w:shd w:val="clear" w:color="auto" w:fill="FFFFFF"/>
        </w:rPr>
        <w:t>Επιβεβαιώστε</w:t>
      </w:r>
      <w:r>
        <w:t xml:space="preserve"> ότι, σε περίπτωση που το κράτος μέλος επιθυμεί να παρατείνει τη διάρκεια του μέτρου πέραν της μέγιστης αυτής περιόδου των δέκα ετών, θα κοινοποιήσει εκ νέου το/τα μέτρο/-α.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t>Στάθμιση των θετικών επιπτώσεων της ενίσχυσης έναντι των αρνητικών επιπτώσεων στον ανταγωνισμό και τις συναλλαγές</w:t>
            </w:r>
          </w:p>
        </w:tc>
      </w:tr>
    </w:tbl>
    <w:p w14:paraId="2BA426DC" w14:textId="523B5AF6" w:rsidR="00265702" w:rsidRPr="00863406" w:rsidRDefault="00265702" w:rsidP="000C2EFD">
      <w:pPr>
        <w:keepNext/>
        <w:keepLines/>
        <w:spacing w:before="360" w:after="120"/>
        <w:jc w:val="both"/>
        <w:rPr>
          <w:i/>
          <w:color w:val="000000"/>
        </w:rPr>
      </w:pPr>
      <w:r>
        <w:rPr>
          <w:i/>
        </w:rPr>
        <w:t>Για να συμπληρώσετε τις πληροφορίες στο παρόν τμήμα, συμβουλευτείτε το τμήμα 3.3 (σημεία 71-76) και τα σημεία 400-402 των ΚΓΕΚΕΠ.</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Σύμφωνα με το σημείο 75 των ΚΓΕΚΕΠ, διευκρινίστε αν τα κοινοποιηθέντα μέτρα περιλαμβάνουν χαρακτηριστικά για τη διευκόλυνση της συμμετοχής των ΜΜΕ. Σε περίπτωση καταφατικής απάντησης, παραθέστε πληροφορίες σχετικά με τα εν λόγω χαρακτηριστικά και αιτιολογήστε τον τρόπο με τον οποίο τα θετικά αποτελέσματα της διασφάλισης της συμμετοχής της αποδοχής των ΜΜΕ στο κοινοποιηθέν ή στα κοινοποιηθέντα μέτρα υπερτερούν των πιθανών στρεβλωτικών επιπτώσεων.</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Όσον αφορά την εφαρμογή της παραγράφου 76 στοιχείο γ) των ΚΓΕΚΕΠ, διευκρινίστε αν τα μέτρα ενίσχυσης υπόκεινται σε χρονικό περιορισμό.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Αξιολόγηση</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Για να συμπληρώσετε τις πληροφορίες στο παρόν τμήμα, συμβουλευτείτε το σημείο 76 στοιχείο α) και το κεφάλαιο 5 (σημεία 455-463) των ΚΓΕΚΕΠ.</w:t>
      </w:r>
    </w:p>
    <w:p w14:paraId="7C72F6EA" w14:textId="04D9ACCD" w:rsidR="00FD7E6B" w:rsidRDefault="00FD7E6B" w:rsidP="005A4E16">
      <w:pPr>
        <w:numPr>
          <w:ilvl w:val="0"/>
          <w:numId w:val="4"/>
        </w:numPr>
        <w:spacing w:before="240"/>
        <w:ind w:left="567" w:hanging="567"/>
        <w:jc w:val="both"/>
      </w:pPr>
      <w:r>
        <w:t xml:space="preserve">Εάν το κοινοποιηθέν ή τα κοινοποιηθέντα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w:t>
      </w:r>
      <w:r>
        <w:lastRenderedPageBreak/>
        <w:t>των ΚΓΕΚΕΠ ή επισυνάψτε στο συμπληρωματικό δελτίο πληροφοριών παράρτημα που περιλαμβάνει προσχέδιο αξιολόγησης, το οποίο καλύπτει το πεδίο εφαρμογής που αναφέρεται στο σημείο 458 των ΚΓΕΚΕΠ</w:t>
      </w:r>
      <w:r w:rsidRPr="00C7201E">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Εάν παρέχεται προσχέδιο αξιολόγησης:</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Παραθέστε κατωτέρω σύνοψη του εν λόγω προσχεδίου αξιολόγησης που περιλαμβάνεται στο παράρτημα.</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Επιβεβαιώστε ότι θα τηρηθεί το σημείο 460 των ΚΓΕΚΕΠ.</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Παραθέστε την ημερομηνία και τον διαδικτυακό σύνδεσμο δημοσιοποίησης του σχεδίου αξιολόγησης.</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Pr>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t xml:space="preserve">.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Για την επαλήθευση της συμμόρφωσης με το σημείο 461 των ΚΓΕΚΕΠ:</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Διευκρινίστε αν ο ανεξάρτητος εμπειρογνώμονας έχει ήδη επιλεχθεί ή αν θα επιλεχτεί στο μέλλον.</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Παραθέστε πληροφορίες σχετικά με τη διαδικασία επιλογής του εμπειρογνώμονα.</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lastRenderedPageBreak/>
        <w:t>Αιτιολογήστε τον τρόπο με τον οποίο διασφαλίζεται ότι ο εμπειρογνώμονας είναι ανεξάρτητος από τη χορηγούσα αρχή.</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Για την επαλήθευση της συμμόρφωσης με το σημείο 461 των ΚΓΕΚΕΠ: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9 μήνες πριν από τη λήξη του, σύμφωνα με το σημείο 463 των ΚΓΕΚΕΠ. Σημειωτέον ότι η προθεσμία αυτή θα μπορούσε να μειωθεί για τα καθεστώτα που ενεργοποιούν την απαίτηση αξιολόγησης κατά τα τελευταία 2 έτη εφαρμογής τους.</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t>Υποβολή εκθέσεων και παρακολούθηση</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Για να συμπληρώσετε τις πληροφορίες στο παρόν τμήμα, συμβουλευτείτε το τμήμα 6 (σημεία 464 και 465) των ΚΓΕΚΕΠ.</w:t>
      </w:r>
    </w:p>
    <w:p w14:paraId="3FBE246E" w14:textId="1FB553B4" w:rsidR="00FD7E6B" w:rsidRDefault="00FD7E6B" w:rsidP="005A4E16">
      <w:pPr>
        <w:keepLines/>
        <w:numPr>
          <w:ilvl w:val="0"/>
          <w:numId w:val="4"/>
        </w:numPr>
        <w:spacing w:before="240"/>
        <w:ind w:left="567" w:hanging="567"/>
        <w:jc w:val="both"/>
      </w:pPr>
      <w:r>
        <w:t>Επιβεβαιώστε ότι το κράτος μέλος θα συμμορφώνεται με τις απαιτήσεις υποβολής εκθέσεων και παρακολούθησης που προβλέπονται στο τμήμα 6 σημεία 464 και 465 των ΚΓΕΚΕΠ.</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ΕΕ L 80 της 18.2.2022, σ. 1.</w:t>
      </w:r>
    </w:p>
  </w:footnote>
  <w:footnote w:id="3">
    <w:p w14:paraId="40B31757" w14:textId="710C01BF" w:rsidR="00B77C6D" w:rsidRDefault="00B77C6D" w:rsidP="00B77C6D">
      <w:pPr>
        <w:pStyle w:val="FootnoteText"/>
      </w:pPr>
      <w:r>
        <w:rPr>
          <w:rStyle w:val="FootnoteReference"/>
        </w:rPr>
        <w:footnoteRef/>
      </w:r>
      <w:r>
        <w:tab/>
        <w:t xml:space="preserve">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(συμπεριλαμβάνει, επομένως, και τον χρόνο που απαιτείται για την έγκριση των αιτήσεων ενίσχυσης από τις αρχές). Η διάρκεια που αναφέρεται στην παρούσα ερώτηση δεν αφορά τη διάρκεια των συμβάσεων που συνάπτονται στο πλαίσιο του καθεστώτος ενισχύσεων, η οποία μπορεί να συνεχίζεται για μεγαλύτερο χρονικό διάστημα από τη διάρκεια του μέτρου. </w:t>
      </w:r>
    </w:p>
  </w:footnote>
  <w:footnote w:id="4">
    <w:p w14:paraId="28F42BB8" w14:textId="2923C271" w:rsidR="0068024A" w:rsidRPr="0067348B" w:rsidRDefault="0068024A" w:rsidP="0068024A">
      <w:pPr>
        <w:pStyle w:val="FootnoteText"/>
      </w:pPr>
      <w:r>
        <w:rPr>
          <w:rStyle w:val="FootnoteReference"/>
        </w:rPr>
        <w:footnoteRef/>
      </w:r>
      <w:r>
        <w:tab/>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5">
    <w:p w14:paraId="3A832CB6" w14:textId="77777777" w:rsidR="00FE3196" w:rsidRPr="00D6380C" w:rsidRDefault="00FE3196" w:rsidP="00470AF2">
      <w:pPr>
        <w:pStyle w:val="FootnoteText"/>
        <w:ind w:left="567" w:hanging="567"/>
      </w:pPr>
      <w:r>
        <w:rPr>
          <w:rStyle w:val="FootnoteReference"/>
        </w:rPr>
        <w:footnoteRef/>
      </w:r>
      <w:r>
        <w:t xml:space="preserve"> </w:t>
      </w:r>
      <w:r>
        <w:tab/>
        <w:t>Στον ορισμό της στατιστικής ταξινόμησης των οικονομικών δραστηριοτήτων στην Ευρωπαϊκή Κοινότητα (ταξινόμηση NACE αναθ. 2), σε επίπεδο άθροισης που δεν υπερβαίνει τα οκτώ ψηφία (επίπεδο «PRODCOM»).</w:t>
      </w:r>
    </w:p>
  </w:footnote>
  <w:footnote w:id="6">
    <w:p w14:paraId="555714D6" w14:textId="77777777" w:rsidR="00FE3196" w:rsidRPr="00D91CFC" w:rsidRDefault="00FE3196" w:rsidP="00470AF2">
      <w:pPr>
        <w:pStyle w:val="FootnoteText"/>
        <w:ind w:left="567" w:hanging="567"/>
      </w:pPr>
      <w:r>
        <w:rPr>
          <w:rStyle w:val="FootnoteReference"/>
        </w:rPr>
        <w:footnoteRef/>
      </w:r>
      <w:r>
        <w:tab/>
        <w:t>Για παράδειγμα, στοιχεία που καλύπτουν σημαντικό ποσοστό της ακαθάριστης προστιθέμενης αξίας σε επίπεδο ΕΕ του σχετικού τομέα ή υποτομέα.</w:t>
      </w:r>
    </w:p>
  </w:footnote>
  <w:footnote w:id="7">
    <w:p w14:paraId="086AD512" w14:textId="7087BE19" w:rsidR="00FE3196" w:rsidRDefault="00FE3196">
      <w:pPr>
        <w:pStyle w:val="FootnoteText"/>
      </w:pPr>
      <w:r>
        <w:rPr>
          <w:rStyle w:val="FootnoteReference"/>
        </w:rPr>
        <w:footnoteRef/>
      </w:r>
      <w:r>
        <w:tab/>
        <w:t>Ως ενωσιακή χρηματοδότηση υπό κεντρική διαχείριση νοείται ενωσιακή χρηματοδότηση που υπόκειται σε κεντρική διαχείριση από θεσμικά όργανα, οργανισμούς, κοινές επιχειρήσεις ή άλλους φορείς της Ένωσης και δεν τελεί υπό τον άμεσο ή έμμεσο έλεγχο των κρατών μελών.</w:t>
      </w:r>
    </w:p>
  </w:footnote>
  <w:footnote w:id="8">
    <w:p w14:paraId="2FB02E44" w14:textId="77777777" w:rsidR="00FD7E6B" w:rsidRDefault="00FD7E6B" w:rsidP="00FD7E6B">
      <w:pPr>
        <w:pStyle w:val="FootnoteText"/>
      </w:pPr>
      <w:r>
        <w:rPr>
          <w:rStyle w:val="FootnoteReference"/>
        </w:rPr>
        <w:footnoteRef/>
      </w:r>
      <w:r>
        <w:tab/>
        <w:t xml:space="preserve">Το υπόδειγμα του συμπληρωματικού δελτίου πληροφοριών για την κοινοποίηση σχεδίου αξιολόγησης (μέρος III.8) διατίθεται εδώ: </w:t>
      </w:r>
      <w:hyperlink w:anchor="evaluation-plan" w:history="1">
        <w:r>
          <w:rPr>
            <w:rStyle w:val="Hyperlink"/>
          </w:rPr>
          <w:t>https://competition-policy.ec.europa.eu/state-aid/legislation/forms-notifications-and-reporting_el#evaluation-plan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9CA86018"/>
    <w:lvl w:ilvl="0" w:tplc="BF6C3F54">
      <w:start w:val="1"/>
      <w:numFmt w:val="lowerRoman"/>
      <w:lvlText w:val="%1."/>
      <w:lvlJc w:val="right"/>
      <w:pPr>
        <w:ind w:left="1550" w:hanging="360"/>
      </w:pPr>
      <w:rPr>
        <w:rFonts w:ascii="Times New Roman" w:hAnsi="Times New Roman" w:hint="default"/>
        <w:b w:val="0"/>
        <w:i w:val="0"/>
        <w:sz w:val="24"/>
      </w:rPr>
    </w:lvl>
    <w:lvl w:ilvl="1" w:tplc="EB5A8048">
      <w:start w:val="1"/>
      <mc:AlternateContent>
        <mc:Choice Requires="w14">
          <w:numFmt w:val="custom" w:format="α, β, γ, ..."/>
        </mc:Choice>
        <mc:Fallback>
          <w:numFmt w:val="decimal"/>
        </mc:Fallback>
      </mc:AlternateContent>
      <w:lvlText w:val="%2."/>
      <w:lvlJc w:val="left"/>
      <w:pPr>
        <w:ind w:left="2270" w:hanging="360"/>
      </w:pPr>
      <w:rPr>
        <w:rFonts w:hint="default"/>
      </w:r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0AA01DC0"/>
    <w:lvl w:ilvl="0" w:tplc="0EEE22A0">
      <w:start w:val="1"/>
      <w:numFmt w:val="lowerRoman"/>
      <w:lvlText w:val="%1."/>
      <w:lvlJc w:val="left"/>
      <w:pPr>
        <w:ind w:left="1287" w:hanging="360"/>
      </w:pPr>
      <w:rPr>
        <w:rFonts w:ascii="Times New Roman" w:hAnsi="Times New Roman" w:hint="default"/>
        <w:b w:val="0"/>
        <w:i w:val="0"/>
        <w:sz w:val="24"/>
      </w:rPr>
    </w:lvl>
    <w:lvl w:ilvl="1" w:tplc="EB5A8048">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28F832B6"/>
    <w:lvl w:ilvl="0" w:tplc="EB5A8048">
      <w:start w:val="1"/>
      <mc:AlternateContent>
        <mc:Choice Requires="w14">
          <w:numFmt w:val="custom" w:format="α, β, γ, ..."/>
        </mc:Choice>
        <mc:Fallback>
          <w:numFmt w:val="decimal"/>
        </mc:Fallback>
      </mc:AlternateContent>
      <w:lvlText w:val="%1."/>
      <w:lvlJc w:val="left"/>
      <w:pPr>
        <w:ind w:left="2007"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BFEA2A3C"/>
    <w:lvl w:ilvl="0" w:tplc="FFFFFFFF">
      <w:start w:val="1"/>
      <w:numFmt w:val="lowerRoman"/>
      <w:lvlText w:val="%1."/>
      <w:lvlJc w:val="right"/>
      <w:pPr>
        <w:ind w:left="1440" w:hanging="360"/>
      </w:pPr>
    </w:lvl>
    <w:lvl w:ilvl="1" w:tplc="EB5A8048">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4820"/>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72226"/>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DDB"/>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l-G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l-G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l-G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2.xml><?xml version="1.0" encoding="utf-8"?>
<ds:datastoreItem xmlns:ds="http://schemas.openxmlformats.org/officeDocument/2006/customXml" ds:itemID="{A1C1DA78-896E-461D-A61E-B93DC91F7A48}">
  <ds:schemaRefs>
    <ds:schemaRef ds:uri="http://purl.org/dc/terms/"/>
    <ds:schemaRef ds:uri="http://www.w3.org/XML/1998/namespace"/>
    <ds:schemaRef ds:uri="http://schemas.microsoft.com/office/2006/documentManagement/types"/>
    <ds:schemaRef ds:uri="http://schemas.microsoft.com/office/infopath/2007/PartnerControls"/>
    <ds:schemaRef ds:uri="http://purl.org/dc/dcmitype/"/>
    <ds:schemaRef ds:uri="http://purl.org/dc/elements/1.1/"/>
    <ds:schemaRef ds:uri="http://schemas.openxmlformats.org/package/2006/metadata/core-properties"/>
    <ds:schemaRef ds:uri="01a4cf75-cd7c-4298-a8d0-4b1c71ad45b4"/>
    <ds:schemaRef ds:uri="http://schemas.microsoft.com/office/2006/metadata/properties"/>
  </ds:schemaRefs>
</ds:datastoreItem>
</file>

<file path=customXml/itemProps3.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4332</Words>
  <Characters>25521</Characters>
  <Application>Microsoft Office Word</Application>
  <DocSecurity>0</DocSecurity>
  <Lines>567</Lines>
  <Paragraphs>166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4</cp:revision>
  <cp:lastPrinted>2022-10-05T12:42:00Z</cp:lastPrinted>
  <dcterms:created xsi:type="dcterms:W3CDTF">2024-08-01T10:54:00Z</dcterms:created>
  <dcterms:modified xsi:type="dcterms:W3CDTF">2024-09-06T15:13:00Z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