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III.6. rész</w:t>
            </w:r>
          </w:p>
          <w:p w14:paraId="1C239D2C" w14:textId="2FCE6FC6" w:rsidR="000442F5" w:rsidRPr="009916D5" w:rsidRDefault="00531803" w:rsidP="007B485D">
            <w:pPr>
              <w:pStyle w:val="Heading2"/>
              <w:spacing w:before="240" w:after="240"/>
              <w:jc w:val="center"/>
              <w:rPr>
                <w:sz w:val="32"/>
                <w:szCs w:val="32"/>
              </w:rPr>
            </w:pPr>
            <w:r>
              <w:rPr>
                <w:sz w:val="32"/>
              </w:rPr>
              <w:t>Kiegészítő adatlap az éghajlatvédelmi, a környezetvédelmi és energetikai állami támogatásokról szóló 2022. évi iránymutatás</w:t>
            </w:r>
            <w:r w:rsidR="007B485D" w:rsidRPr="009916D5">
              <w:rPr>
                <w:sz w:val="32"/>
                <w:szCs w:val="32"/>
                <w:vertAlign w:val="superscript"/>
              </w:rPr>
              <w:footnoteReference w:id="2"/>
            </w:r>
            <w:r>
              <w:rPr>
                <w:sz w:val="32"/>
              </w:rPr>
              <w:t xml:space="preserve"> alapján nyújtott állami támogatáshoz</w:t>
            </w:r>
            <w:bookmarkEnd w:id="0"/>
            <w:bookmarkEnd w:id="1"/>
          </w:p>
          <w:p w14:paraId="34AE2082" w14:textId="77777777" w:rsidR="002B52B3" w:rsidRDefault="002B52B3" w:rsidP="00AB6B5D">
            <w:pPr>
              <w:jc w:val="center"/>
              <w:rPr>
                <w:sz w:val="32"/>
                <w:szCs w:val="32"/>
              </w:rPr>
            </w:pPr>
            <w:r>
              <w:rPr>
                <w:sz w:val="32"/>
              </w:rPr>
              <w:t>4.11. szakasz – Az energiaigényes felhasználók villamosenergia-fogyasztására kivetett adójellegű díjak csökkentése formájában nyújtott támogatás</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Ezt a kiegészítő adatlapot kell használni az éghajlatvédelmi, a környezetvédelmi és energetikai állami támogatásokról szóló 2022. évi iránymutatás (a továbbiakban: az iránymutatás) hatálya alá tartozó valamennyi támogatás bejelentéséhez.</w:t>
      </w:r>
    </w:p>
    <w:p w14:paraId="1B60656B" w14:textId="1DA2BB79" w:rsidR="009E2EA1" w:rsidRPr="00711243" w:rsidRDefault="0072538B" w:rsidP="009E2EA1">
      <w:pPr>
        <w:spacing w:before="120" w:after="120"/>
        <w:ind w:right="-142"/>
        <w:jc w:val="both"/>
        <w:rPr>
          <w:i/>
          <w:iCs/>
        </w:rPr>
      </w:pPr>
      <w:r>
        <w:rPr>
          <w:i/>
        </w:rPr>
        <w:t>Ez a kiegészítő adatlap az iránymutatás 4.11. szakaszának hatálya alá tartozó intézkedésekre vonatkozik. Ha a bejelentésben olyan intézkedések szerepelnek, amelyekre az iránymutatás több szakasza is vonatkozik, kérjük, töltse ki az iránymutatás megfelelő szakaszához kapcsolódó kiegészítő adatlapot, amint rendelkezésre áll.</w:t>
      </w:r>
    </w:p>
    <w:p w14:paraId="05E36007" w14:textId="48DD17A5" w:rsidR="009E2EA1" w:rsidRPr="00711243" w:rsidRDefault="009E2EA1" w:rsidP="009E2EA1">
      <w:pPr>
        <w:spacing w:before="120" w:after="120"/>
        <w:ind w:right="-142"/>
        <w:jc w:val="both"/>
        <w:rPr>
          <w:i/>
          <w:iCs/>
        </w:rPr>
      </w:pPr>
      <w:r>
        <w:rPr>
          <w:i/>
        </w:rPr>
        <w:t>Az e kiegészítő adatlap mellékleteként a tagállamok által benyújtott valamennyi dokumentumot meg kell számozni, és a dokumentumok számát fel kell tüntetni e kiegészítő adatlap vonatkozó szakaszában.</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A. szakasz: A bejelentett intézkedés(ek) fő jellemzőinek összefoglalása</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A bejelentett intézkedés(ek) háttere és célkitűzése(i)</w:t>
      </w:r>
    </w:p>
    <w:p w14:paraId="53AAF227" w14:textId="40775AB0" w:rsidR="00931262" w:rsidRDefault="00931262" w:rsidP="004F64BC">
      <w:pPr>
        <w:pStyle w:val="ListParagraph"/>
        <w:keepLines/>
        <w:numPr>
          <w:ilvl w:val="0"/>
          <w:numId w:val="21"/>
        </w:numPr>
        <w:spacing w:after="240"/>
        <w:ind w:left="993" w:hanging="142"/>
        <w:jc w:val="both"/>
      </w:pPr>
      <w:r>
        <w:t>Kérjük, jelezze, hogy új intézkedésről vagy meglévő intézkedés módosításáról van-e szó. Ha módosításról van szó, kérjük, részletezze a programot érintő változásokat.</w:t>
      </w:r>
    </w:p>
    <w:p w14:paraId="664A8EEB" w14:textId="77777777" w:rsidR="00931262" w:rsidRDefault="00931262" w:rsidP="00931262">
      <w:pPr>
        <w:tabs>
          <w:tab w:val="left" w:leader="dot" w:pos="9072"/>
        </w:tabs>
        <w:spacing w:before="120" w:after="120"/>
        <w:ind w:left="567"/>
        <w:jc w:val="both"/>
      </w:pPr>
      <w:r>
        <w:tab/>
      </w:r>
    </w:p>
    <w:p w14:paraId="0E53E6F4" w14:textId="06FEE1CF" w:rsidR="00B77C6D" w:rsidRDefault="003030FB" w:rsidP="00B77C6D">
      <w:pPr>
        <w:pStyle w:val="ListParagraph"/>
        <w:numPr>
          <w:ilvl w:val="0"/>
          <w:numId w:val="21"/>
        </w:numPr>
        <w:spacing w:after="240"/>
        <w:ind w:left="993" w:hanging="142"/>
        <w:jc w:val="both"/>
      </w:pPr>
      <w:r>
        <w:t>Amennyiben az általános adatlap (I. rész) 5.2. szakaszában még nem ismertette, kérjük, ismertesse a hátteret és a fő célokat, ideértve az uniós környezetvédelmi célokkal való kapcsolatot, amelyek előmozdítására az intézkedés irányul.</w:t>
      </w:r>
    </w:p>
    <w:p w14:paraId="43CFDEB4" w14:textId="77777777" w:rsidR="00B77C6D" w:rsidRDefault="00B77C6D" w:rsidP="00B77C6D">
      <w:pPr>
        <w:tabs>
          <w:tab w:val="left" w:leader="dot" w:pos="9072"/>
        </w:tabs>
        <w:spacing w:before="120" w:after="120"/>
        <w:ind w:left="567"/>
        <w:jc w:val="both"/>
      </w:pPr>
      <w:r>
        <w:tab/>
      </w:r>
    </w:p>
    <w:p w14:paraId="189F84D9" w14:textId="7B29754C" w:rsidR="00B77C6D" w:rsidRDefault="00B77C6D" w:rsidP="00B77C6D">
      <w:pPr>
        <w:pStyle w:val="ListParagraph"/>
        <w:numPr>
          <w:ilvl w:val="0"/>
          <w:numId w:val="21"/>
        </w:numPr>
        <w:spacing w:after="240"/>
        <w:ind w:left="993" w:hanging="142"/>
        <w:jc w:val="both"/>
      </w:pPr>
      <w:r>
        <w:t>Kérjük, tüntesse fel az intézkedés bármilyen egyéb célkitűzését. A nem kizárólag környezetvédelmi jellegű célkitűzések esetében, kérjük, fejtse ki, hogy eredményeznek-e torzulást a belső piacon.</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Hatálybalépés és időtartam:</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Amennyiben az általános adatlap (I. rész) 5.5. szakaszában még nem adta meg, kérjük, adja meg a következőket:</w:t>
      </w:r>
    </w:p>
    <w:p w14:paraId="186C0754" w14:textId="0085E02C" w:rsidR="00B77C6D" w:rsidRDefault="00B77C6D" w:rsidP="00B77C6D">
      <w:pPr>
        <w:pStyle w:val="ListParagraph"/>
        <w:numPr>
          <w:ilvl w:val="1"/>
          <w:numId w:val="44"/>
        </w:numPr>
        <w:spacing w:after="240"/>
        <w:ind w:left="2127"/>
        <w:contextualSpacing w:val="0"/>
        <w:jc w:val="both"/>
        <w:rPr>
          <w:szCs w:val="24"/>
        </w:rPr>
      </w:pPr>
      <w:r>
        <w:t>Támogatási program esetében:</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a program tervezett hatálybalépésének időpontja:</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a program időtartama</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Egyedi támogatás esetében: a támogatás nyújtásának (tervezett) időpontja (a támogatás ígérete) és a kifizetés időpontja (az első kifizetés időpontja, ha több egymást követő kifizetést terveznek):</w:t>
      </w:r>
    </w:p>
    <w:p w14:paraId="6C726222" w14:textId="7D188916" w:rsidR="00EA7FBC" w:rsidRPr="00E7597C" w:rsidRDefault="00B77C6D" w:rsidP="00E7597C">
      <w:pPr>
        <w:pStyle w:val="ListParagraph"/>
        <w:spacing w:before="120" w:after="120"/>
        <w:contextualSpacing w:val="0"/>
        <w:rPr>
          <w:szCs w:val="24"/>
        </w:rPr>
      </w:pPr>
      <w:r>
        <w:t>…………………………………………………………………………………………..</w:t>
      </w:r>
    </w:p>
    <w:p w14:paraId="2C6A5903" w14:textId="03CFB73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t>Kedvezményezett(ek)</w:t>
      </w:r>
    </w:p>
    <w:p w14:paraId="06E5A4C8" w14:textId="44380450" w:rsidR="00B77C6D" w:rsidRDefault="0068024A" w:rsidP="00B77C6D">
      <w:pPr>
        <w:pStyle w:val="ListParagraph"/>
        <w:numPr>
          <w:ilvl w:val="0"/>
          <w:numId w:val="22"/>
        </w:numPr>
        <w:spacing w:after="240"/>
        <w:ind w:hanging="229"/>
        <w:jc w:val="both"/>
        <w:rPr>
          <w:szCs w:val="24"/>
        </w:rPr>
      </w:pPr>
      <w:r>
        <w:lastRenderedPageBreak/>
        <w:t>Amennyiben az általános adatlap (I. rész) 3. szakaszában még nem ismertette, kérjük, ismertesse az intézkedés(ek) (potenciális) kedvezményezettjét/kedvezményezettjeit.</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Kérjük, tüntesse fel a (potenciális) kedvezményezett(ek) elhelyezkedését (vagyis csak az adott tagállamokban található vagy másik tagállambeli gazdálkodó szervezetek is jogosultak-e részt venni az intézkedésben).</w:t>
      </w:r>
    </w:p>
    <w:p w14:paraId="7BA93CF3" w14:textId="77777777" w:rsidR="00B77C6D" w:rsidRDefault="00B77C6D" w:rsidP="00B77C6D">
      <w:pPr>
        <w:tabs>
          <w:tab w:val="left" w:leader="dot" w:pos="9072"/>
        </w:tabs>
        <w:spacing w:before="120" w:after="120"/>
        <w:ind w:left="567"/>
        <w:jc w:val="both"/>
      </w:pPr>
      <w:r>
        <w:tab/>
      </w:r>
    </w:p>
    <w:p w14:paraId="798E9E39" w14:textId="2B07FED7" w:rsidR="00B77C6D" w:rsidRDefault="00B77C6D" w:rsidP="00B77C6D">
      <w:pPr>
        <w:pStyle w:val="ListParagraph"/>
        <w:numPr>
          <w:ilvl w:val="0"/>
          <w:numId w:val="22"/>
        </w:numPr>
        <w:spacing w:after="240"/>
        <w:ind w:hanging="229"/>
        <w:jc w:val="both"/>
        <w:rPr>
          <w:szCs w:val="24"/>
        </w:rPr>
      </w:pPr>
      <w:r>
        <w:t>Az iránymutatás 15. pontjának való megfelelés értékelése céljából kérjük, adja meg, hogy az intézkedés(ek) keretében részesül-e (egyedi vagy program részét képező) támogatásban olyan vállalkozás, amellyel szemben valamely még nem teljesített, támogatást jogellenesnek és a belső piaccal összeegyeztethetetlennek nyilvánító korábbi bizottsági határozaton alapuló visszafizetési felszólítás van érvényben.</w:t>
      </w:r>
    </w:p>
    <w:p w14:paraId="3A14663D" w14:textId="028239F4" w:rsidR="00F137D5" w:rsidRPr="008515FB" w:rsidRDefault="00AD3D37" w:rsidP="00F137D5">
      <w:pPr>
        <w:tabs>
          <w:tab w:val="left" w:leader="dot" w:pos="9072"/>
        </w:tabs>
        <w:spacing w:before="120" w:after="120"/>
        <w:jc w:val="both"/>
      </w:pPr>
      <w:r>
        <w:t xml:space="preserve"> </w:t>
      </w:r>
      <w:r w:rsidR="00F137D5">
        <w:tab/>
      </w:r>
    </w:p>
    <w:p w14:paraId="43EAD7B3" w14:textId="6CC83C7B" w:rsidR="00B77C6D" w:rsidRPr="00E4424D" w:rsidRDefault="00B77C6D" w:rsidP="00B77C6D">
      <w:pPr>
        <w:pStyle w:val="ListParagraph"/>
        <w:spacing w:after="240"/>
        <w:ind w:left="1080"/>
        <w:jc w:val="both"/>
        <w:rPr>
          <w:szCs w:val="24"/>
        </w:rPr>
      </w:pPr>
      <w:r>
        <w:t>Ha igen, kérjük, adjon tájékoztatást a visszafizetendő támogatási összegről, hogy a Bizottság figyelembe vehesse a támogatási intézkedés(ek) értékelésében.</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Kérjük, erősítse meg, hogy az intézkedés(ek) nem tartalmaz(nak) az iránymutatás hatályán kívüli tevékenységekhez nyújtott támogatást (lásd az iránymutatás 13. pontját). Ellenkező esetben adjon részletes magyarázatot.</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Költségvetés és az intézkedés(ek) finanszírozása</w:t>
      </w:r>
      <w:bookmarkEnd w:id="2"/>
    </w:p>
    <w:p w14:paraId="604EF1DB" w14:textId="656063B4"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Amennyiben az általános adatlap (I. rész) 7.1. szakaszában még nem adta meg, kérjük, adja meg az intézkedés(ek) teljes időtartamára vonatkozó éves és/vagy teljes költségvetést. Ha a teljes költségvetés nem ismert (például azért, mert pályázatok eredményétől függ), kérjük, becsült költségvetést tüntessen fel, megjelölve a kiszámításához felhasznált feltételezéseket.</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Mivel az intézkedés adójellegű díjra vonatkozik, kérjük, fejtse ki, hogy:</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Az adójellegű díjat jogszabály vagy egyéb jogalkotási aktus állapítja-e meg. Ha igen, kérjük, adja meg a jogi aktust, annak számát, elfogadásának és hatálybalépésének időpontját, valamint a jogi aktusra mutató internetes hivatkozást.</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lastRenderedPageBreak/>
        <w:t>Az adójellegű díj csökkentését más fogyasztókra kivetett adójellegű díj emelésével finanszírozzák</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Az adójellegű díj teljes egészében vagy csak részben finanszírozza-e az intézkedést. Ha az adójellegű díj csak részben finanszírozza az intézkedést, tüntesse fel az intézkedés finanszírozásához igénybe vett egyéb forrásokat és azok arányát.</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A bejelentett intézkedést finanszírozó adójellegű díj egyúttal más támogatási intézkedéseket is finanszíroz-e. Ha igen, adja meg az adott adójellegű díjjal finanszírozott többi támogatási intézkedést is.</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B. szakasz: A támogatás összeegyeztethetőségének értékelése</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Pozitív feltétel: a támogatásnak elő kell segítenie egy gazdasági tevékenység fejlődését</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Valamely gazdasági tevékenység fejlődésének előmozdítása és ösztönző hatás</w:t>
            </w:r>
          </w:p>
        </w:tc>
      </w:tr>
    </w:tbl>
    <w:p w14:paraId="1E2599D2" w14:textId="58C52FFC" w:rsidR="000442F5" w:rsidRPr="00DB40A5" w:rsidRDefault="000442F5" w:rsidP="00D304A1">
      <w:pPr>
        <w:keepLines/>
        <w:spacing w:before="360" w:after="120"/>
        <w:jc w:val="both"/>
        <w:rPr>
          <w:i/>
        </w:rPr>
      </w:pPr>
      <w:r>
        <w:rPr>
          <w:i/>
        </w:rPr>
        <w:t>Az e szakaszban kért információk közlésével kapcsolatban lásd az iránymutatás 4.11.1. szakaszát.</w:t>
      </w:r>
    </w:p>
    <w:p w14:paraId="3B179A23" w14:textId="1FCEAAFE" w:rsidR="00FE59FF" w:rsidRDefault="00956022" w:rsidP="007D3768">
      <w:pPr>
        <w:numPr>
          <w:ilvl w:val="0"/>
          <w:numId w:val="4"/>
        </w:numPr>
        <w:ind w:left="426" w:hanging="426"/>
        <w:jc w:val="both"/>
      </w:pPr>
      <w:r>
        <w:t>Az Európai Unió működéséről szóló szerződés (EUMSZ) 107. cikke (3) bekezdésének c) pontja kimondja, hogy a Bizottság a belső piaccal összeegyeztethetőnek tekintheti azt a támogatást, amely „egyes gazdasági tevékenységek vagy gazdasági területek fejlődését előmozdító támogatás, amennyiben az ilyen támogatás nem befolyásolja hátrányosan a kereskedelmi feltételeket a közös érdekkel ellentétes mértékben”. Ezért azoknak a támogatásoknak, amelyek az EUMSZ e rendelkezése szerint összeegyeztethetőnek minősülnek, hozzá kell járulniuk egyes gazdasági tevékenységek fejlődéséhez.</w:t>
      </w:r>
    </w:p>
    <w:p w14:paraId="3D019745" w14:textId="31E2DE72" w:rsidR="00C75792" w:rsidRPr="008515FB" w:rsidRDefault="00FE59FF" w:rsidP="00E7597C">
      <w:pPr>
        <w:spacing w:before="240"/>
        <w:ind w:left="357"/>
        <w:jc w:val="both"/>
      </w:pPr>
      <w:r>
        <w:t>Továbbá, a támogatás csak akkor minősül gazdasági tevékenységet előmozdítónak, ha ösztönző hatása van. Ösztönző hatás akkor áll fenn, ha a támogatás arra ösztönzi a kedvezményezettet, hogy magatartását a támogatás által megcélzott gazdasági tevékenység fejlesztése érdekében megváltoztassa, és ha a magatartás ilyen megváltoztatása a támogatás hiányában egyébként nem következne be.</w:t>
      </w:r>
    </w:p>
    <w:p w14:paraId="39FC0D62" w14:textId="5682A0F2"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Kérjük, fejtse ki, hogy az adójellegű díj csökkentésének mechanizmusa hogyan ösztönzi a támogatható vállalkozásokat arra, hogy elkerüljék a tevékenységek Unión kívüli olyan helyekre történő áthelyezésének kockázatát, ahol hiányoznak vagy kevésbé ambiciózusak a környezetvédelmi előírások, illetve hogyan ösztönzi a termelési folyamatok villamosítását az iránymutatás 400. pontjával összhangban.</w:t>
      </w:r>
    </w:p>
    <w:p w14:paraId="6764F049" w14:textId="71CFA9A3" w:rsidR="00C75792" w:rsidRPr="008515FB" w:rsidRDefault="00AD3D37" w:rsidP="00E7597C">
      <w:pPr>
        <w:keepLines/>
        <w:tabs>
          <w:tab w:val="left" w:leader="dot" w:pos="9072"/>
        </w:tabs>
        <w:spacing w:before="120" w:after="120"/>
        <w:jc w:val="both"/>
      </w:pPr>
      <w:r>
        <w:t xml:space="preserve"> </w:t>
      </w:r>
      <w:r w:rsidR="00C75792">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Kérjük, jelölje meg, hogy a jogalap (jogalaptervezet) mely része tükrözi ezt a megfontolást.</w:t>
      </w:r>
    </w:p>
    <w:p w14:paraId="4B14AA56" w14:textId="5409F3AF" w:rsidR="00FE59FF" w:rsidRPr="00E7597C" w:rsidRDefault="00AD3D37" w:rsidP="00E7597C">
      <w:pPr>
        <w:keepLines/>
        <w:tabs>
          <w:tab w:val="left" w:leader="dot" w:pos="9072"/>
        </w:tabs>
        <w:spacing w:before="120" w:after="480"/>
        <w:ind w:left="567"/>
        <w:jc w:val="both"/>
      </w:pPr>
      <w:r>
        <w:t xml:space="preserve"> </w:t>
      </w:r>
      <w:r w:rsidR="00FE59FF">
        <w:tab/>
      </w:r>
      <w:r w:rsidR="00FE59FF">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Nem sértheti az uniós jog vonatkozó rendelkezéseit</w:t>
            </w:r>
          </w:p>
        </w:tc>
      </w:tr>
    </w:tbl>
    <w:p w14:paraId="665FE026" w14:textId="6C655979" w:rsidR="00DE1D68" w:rsidRDefault="00DE1D68" w:rsidP="00DE1D68">
      <w:pPr>
        <w:spacing w:before="360" w:after="120"/>
        <w:jc w:val="both"/>
        <w:rPr>
          <w:i/>
        </w:rPr>
      </w:pPr>
      <w:r>
        <w:rPr>
          <w:i/>
        </w:rPr>
        <w:t>Az e szakaszban kért információk közlésével kapcsolatban lásd az iránymutatás 3.1.3. szakaszát (33. pontját).</w:t>
      </w:r>
    </w:p>
    <w:p w14:paraId="3E98C3D7" w14:textId="3DDDDDB6" w:rsidR="00BE702A" w:rsidRDefault="0023543E" w:rsidP="00E7597C">
      <w:pPr>
        <w:pStyle w:val="ListParagraph"/>
        <w:keepLines/>
        <w:spacing w:before="120" w:after="120"/>
        <w:ind w:left="1287"/>
        <w:contextualSpacing w:val="0"/>
        <w:jc w:val="both"/>
        <w:rPr>
          <w:rFonts w:cs="Arial Unicode MS"/>
          <w:bCs/>
        </w:rPr>
      </w:pPr>
      <w:r>
        <w:t>Kérjük, hogy az iránymutatás 33. pontjával összhangban adjon információt annak megerősítéséhez, hogy teljesülnek az uniós jog vonatkozó rendelkezései.</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Negatív feltétel: a támogatás indokolatlanul nem érintheti a kereskedelmi feltételeket a közös érdekkel ellentétes mértékben</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072676F0" w:rsidR="00164ADE" w:rsidRPr="00164ADE" w:rsidRDefault="00164ADE" w:rsidP="00FE59FF">
            <w:pPr>
              <w:pStyle w:val="Heading1"/>
              <w:numPr>
                <w:ilvl w:val="0"/>
                <w:numId w:val="25"/>
              </w:numPr>
              <w:jc w:val="left"/>
              <w:rPr>
                <w:i/>
                <w:color w:val="000000"/>
                <w:sz w:val="28"/>
                <w:szCs w:val="28"/>
              </w:rPr>
            </w:pPr>
            <w:r>
              <w:rPr>
                <w:i/>
                <w:color w:val="000000"/>
                <w:sz w:val="28"/>
              </w:rPr>
              <w:t>A verseny és a kereskedelem torzulásának minimálisra csökkentése</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Az állami támogatási beavatkozás szükségessége és a támogatás megfelelősége</w:t>
            </w:r>
          </w:p>
        </w:tc>
      </w:tr>
    </w:tbl>
    <w:p w14:paraId="3C23674F" w14:textId="69AD91F4" w:rsidR="00663008" w:rsidRPr="00F83660" w:rsidRDefault="00663008" w:rsidP="00663008">
      <w:pPr>
        <w:spacing w:before="360" w:after="120"/>
        <w:jc w:val="both"/>
        <w:rPr>
          <w:i/>
          <w:color w:val="000000"/>
        </w:rPr>
      </w:pPr>
      <w:r>
        <w:rPr>
          <w:i/>
        </w:rPr>
        <w:t>Az e szakaszban kért információk közlésével kapcsolatban lásd az iránymutatás 4.11.2. szakaszát és 413. pontját.</w:t>
      </w:r>
    </w:p>
    <w:p w14:paraId="2CAEA1C5" w14:textId="42C52365" w:rsidR="00A97DDF" w:rsidRPr="00D3076E" w:rsidRDefault="00956022" w:rsidP="00E7597C">
      <w:pPr>
        <w:pStyle w:val="ListParagraph"/>
        <w:numPr>
          <w:ilvl w:val="0"/>
          <w:numId w:val="4"/>
        </w:numPr>
        <w:spacing w:before="240" w:after="120"/>
        <w:ind w:left="567" w:hanging="567"/>
        <w:contextualSpacing w:val="0"/>
        <w:jc w:val="both"/>
      </w:pPr>
      <w:r>
        <w:t>Az iránymutatás 403. pontja a villamosenergia-fogyasztásra kivetett olyan adójellegű díjakra vonatkozik, amelyek valamely energetikai és környezetvédelmi célkitűzést finanszíroznak. Kérjük, hogy minden egyes olyan adójellegű díj esetében, amelynek csökkentését tervezik, adjon teljes körű és részletes leírást az adójellegű díjak jellegéről, hatályáról és alkalmazásáról, és fejtse ki, hogy az adójellegűdíj-rendszer hogyan működik a gyakorlatban (a rendszer működése és a támogatást nyújtó hatóság), és részletesen hivatkozzon annak szabályozási keretére (jogalapjára).</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Kérjük, ossza meg különösen a következő elemekkel kapcsolatos információkat:</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Az egyes adójellegű díjak célja (annak kifejtése, hogy az egyes adójellegű díjakból származó bevételeket hogyan használják fel):</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Hogyan és kire vetik ki az adójellegű díjat; milyen alapon vetik ki a vállalkozást terhelő adójellegű díjat; az adójellegű díj mértékének kiszámításához használt módszertan; a felszámított alapra eltérő mértékű adójellegű díjak vonatkoznak-e, miért és hogyan; milyen gyakran és milyen alapon vizsgálják felül az adójellegű díj mértékét:</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1FEBA6CB"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Ismertesse az adójellegű díjak megállapításában és felülvizsgálatában részt vevő különböző szervezeteket, valamint az adójellegű díjból származó bevételek beszedésében és kezelésében részt vevő szervezeteket:</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Ismertesse, hogyan működik az adójellegű díj beszedési és -újraelosztási rendszere:</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lastRenderedPageBreak/>
        <w:t>Adja meg az alkalmazott adójellegűdíj-mértékekre és a teljes bevételre vonatkozó legfrissebb éves adatokat. Amennyiben rendelkezésre állnak, kérjük, adja meg a jövőre vonatkozó előrejelzéseket:</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Az iránymutatás 404. pontja kimondja, hogy a tagállamoknak egyetlen rendszerbe kell foglalniuk az energiaigényes felhasználókra kivetett, potenciálisan többféle adójellegű díj valamennyi csökkentéseit, és tájékoztatniuk kell a Bizottságot az összes támogatható adójellegű díj és javasolt csökkentés kumulatív hatásáról.</w:t>
      </w:r>
    </w:p>
    <w:p w14:paraId="3EF0E8A7" w14:textId="2E6A9011" w:rsidR="008D467D" w:rsidRDefault="00937DCD" w:rsidP="00E7597C">
      <w:pPr>
        <w:pStyle w:val="ListParagraph"/>
        <w:keepLines/>
        <w:numPr>
          <w:ilvl w:val="0"/>
          <w:numId w:val="43"/>
        </w:numPr>
        <w:spacing w:before="120" w:after="120"/>
        <w:contextualSpacing w:val="0"/>
        <w:jc w:val="both"/>
      </w:pPr>
      <w:r>
        <w:t>Kérjük, erősítse meg, hogy a bejelentett intézkedés az adójellegű díjaknak az iránymutatás 4.11. szakasza alapján történő valamennyi csökkentésére kiterjed, és hogy a nem érintett adójellegű díjak esetleges jövőbeli csökkentéseit a bejelentett intézkedés módosítása útján fogják bejelenteni.</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Az elmúlt évek és a lehetséges előrejelzések alapján kérjük, adjon tájékoztatást az összes releváns adójellegű díj kumulatív hatásáról (mind abszolút, mind relatív értelemben, az összes villamosenergia-költséghez és a villamosenergia-fogyasztásra kivetett összes adójellegű díjhoz, díjhoz és adóhoz viszonyítva), valamint a bejelentett program kedvezményezettjeire irányuló csökkentések kumulatív hatásáról.</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925993E" w:rsidR="00855B10" w:rsidRPr="00855B10" w:rsidRDefault="00276E40" w:rsidP="00E7597C">
      <w:pPr>
        <w:pStyle w:val="ListParagraph"/>
        <w:numPr>
          <w:ilvl w:val="0"/>
          <w:numId w:val="4"/>
        </w:numPr>
        <w:spacing w:before="240" w:after="120"/>
        <w:ind w:left="567" w:hanging="567"/>
        <w:contextualSpacing w:val="0"/>
        <w:jc w:val="both"/>
      </w:pPr>
      <w:r>
        <w:t>Kérjük, ismertesse, hogy a bejelentett intézkedés szerinti támogatás az adójellegű díjak előzetes csökkentése, utólagos kompenzációs összeg (visszatérítés) vagy a kettő kombinációja formájában fog-e megvalósulni. Kérjük, válaszában külön hivatkozzon a jogalapra (jogalaptervezetre) (pl. a 7. cikk (3) bekezdése).</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Az iránymutatás 413. pontja értelmében, amennyiben a támogatást az adójellegű díjak csökkentése formájában nyújtják, kérjük, erősítse meg, hogy:</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Létezik utólagos nyomonkövetési mechanizmus:</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A túlfizetett támogatást a következő év július 1-je előtt visszafizetik. Tüntesse fel, hogy ez az információ hol található a jogalapban (jogalaptervezetben):</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Az iránymutatás 413. pontjának utolsó mondata értelmében, amennyiben a támogatást visszatérítés formájában nyújtják, azt a villamosenergia-fogyasztás megfigyelt szintjei és adott esetben azon időszak bruttó hozzáadott értékének alapján kell kiszámítani, amely alatt a támogatható adójellegű díjakat alkalmazták.</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Támogathatósági feltételek</w:t>
            </w:r>
          </w:p>
        </w:tc>
      </w:tr>
    </w:tbl>
    <w:p w14:paraId="2460A5B7" w14:textId="4274BAC9" w:rsidR="00AB322D" w:rsidRPr="00E74034" w:rsidRDefault="00AB322D" w:rsidP="00AB322D">
      <w:pPr>
        <w:spacing w:before="360" w:after="120"/>
        <w:jc w:val="both"/>
        <w:rPr>
          <w:i/>
        </w:rPr>
      </w:pPr>
      <w:r>
        <w:rPr>
          <w:i/>
        </w:rPr>
        <w:lastRenderedPageBreak/>
        <w:t>Az e szakaszban kért információk közlésével kapcsolatban lásd az iránymutatás 4.11.3.1. szakaszát (405–407. pontját).</w:t>
      </w:r>
    </w:p>
    <w:p w14:paraId="70D92710" w14:textId="132E9401" w:rsidR="00937DCD" w:rsidRDefault="00956022" w:rsidP="005A4E16">
      <w:pPr>
        <w:pStyle w:val="ListParagraph"/>
        <w:numPr>
          <w:ilvl w:val="0"/>
          <w:numId w:val="4"/>
        </w:numPr>
        <w:spacing w:before="240" w:after="120"/>
        <w:ind w:left="567" w:hanging="567"/>
        <w:contextualSpacing w:val="0"/>
        <w:jc w:val="both"/>
      </w:pPr>
      <w:r>
        <w:t>Az iránymutatás 405. pontja meghatározza a „jelentős kockázatnak kitett” ((a) pont) és a „kockázatnak kitett” ((b) pont) villamosenergia-igényes ágazatokat. Az iránymutatás 405. pontjának való megfelelés ellenőrzése céljából kérjük, erősítse meg, hogy a bejelentett intézkedés keretében támogatható valamennyi „kockázatnak kitett” és „jelentős kockázatnak kitett” villamosenergia-igényes ágazat szerepel az iránymutatás I. mellékletének kapcsolódó részeiben, és e formanyomtatvány mellékletében adja meg az intézkedés keretében támogatásra jogosult „kockázatnak kitett” és „jelentős kockázatnak kitett” NACE</w:t>
      </w:r>
      <w:r>
        <w:noBreakHyphen/>
        <w:t xml:space="preserve">4 ágazatok jegyzékét, </w:t>
      </w:r>
      <w:r>
        <w:rPr>
          <w:shd w:val="clear" w:color="auto" w:fill="FFFFFF"/>
        </w:rPr>
        <w:t>és tüntesse fel, hogy ezek az információk hol találhatók a jogalapban (jogalaptervezetben) (pl. a 7. cikk (3) bekezdése)</w:t>
      </w:r>
      <w:r>
        <w:t>.</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Az iránymutatás 406. pontja kimondja, hogy az iránymutatás I. mellékletében nem szereplő ágazat vagy alágazat</w:t>
      </w:r>
      <w:r w:rsidR="00470AF2" w:rsidRPr="00470AF2">
        <w:rPr>
          <w:vertAlign w:val="superscript"/>
        </w:rPr>
        <w:footnoteReference w:id="5"/>
      </w:r>
      <w:r>
        <w:t xml:space="preserve"> szintén támogathatónak minősül, feltéve, hogy megfelel a 405. pontban foglalt alkalmassági kritériumoknak. Ha a bejelentett intézkedés szerinti támogatást az iránymutatás I. mellékletében nem szereplő ágazatoknak és/vagy alágazatoknak is szándékozzák nyújtani, kérjük, hogy:</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Minden egyes (al)ágazatra vonatkozóan igazolja az iránymutatás 405. pontja szerinti módszertannak való megfelelést:</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Adjon meg e formanyomtatvány mellékletében az ágazatra vagy alágazatra uniós szinten</w:t>
      </w:r>
      <w:r w:rsidR="00470AF2" w:rsidRPr="00470AF2">
        <w:rPr>
          <w:vertAlign w:val="superscript"/>
        </w:rPr>
        <w:footnoteReference w:id="6"/>
      </w:r>
      <w:r>
        <w:t xml:space="preserve"> reprezentatív, független szakértő által igazolt, és a legkorábban 2013-ban kezdődő legalább három egymást követő éves időszakon alapuló adatokat:</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Kérjük, ismertesse, hogy a kérelmezőknek hogyan kell bizonyítaniuk, hogy egy támogatható ágazatban működnek, és tüntesse fel, hogy ezek az információk hol találhatók meg a jogalapban (jogalaptervezetben) (pl. a 7. cikk (3) bekezdése).</w:t>
      </w:r>
    </w:p>
    <w:p w14:paraId="18045DDF" w14:textId="77777777" w:rsidR="00D72037" w:rsidRDefault="00D72037" w:rsidP="00D72037">
      <w:pPr>
        <w:tabs>
          <w:tab w:val="left" w:leader="dot" w:pos="9072"/>
        </w:tabs>
        <w:spacing w:before="120" w:after="120"/>
        <w:ind w:left="567"/>
        <w:jc w:val="both"/>
      </w:pPr>
      <w:r>
        <w:tab/>
      </w:r>
    </w:p>
    <w:p w14:paraId="03B7A5AC" w14:textId="7CF09BD0" w:rsidR="00937DCD" w:rsidRDefault="00A151E7" w:rsidP="005A4E16">
      <w:pPr>
        <w:numPr>
          <w:ilvl w:val="0"/>
          <w:numId w:val="4"/>
        </w:numPr>
        <w:spacing w:before="240"/>
        <w:ind w:left="567" w:hanging="567"/>
        <w:jc w:val="both"/>
      </w:pPr>
      <w:r>
        <w:t>Kérjük, sorolja fel a bejelentett intézkedés szerinti támogatásra való jogosultság összes többi feltételét, és tüntesse fel, hogy ezek az információk hol találhatók meg a jogalapban (jogalaptervezetben) (pl. a 7. cikk (3) bekezdése). Kérjük, fejtse ki különösen, hogy a) az iránymutatás I. melléklete alapján a támogatásra elvileg jogosult kedvezményezettek vagy (al)ágazatok ki vannak-e zárva, b) vannak-e olyan további támogathatósági feltételek, amelyek alkalmazandók lennének, és amelyeket az iránymutatás 4.11. szakasza nem említ, vagy c) az azonos kategóriába tartozó kedvezményezettek esetében terveznek-e különböző adójellegűdíj-csökkentéseket.</w:t>
      </w:r>
    </w:p>
    <w:p w14:paraId="3D4B0F01" w14:textId="452AAD48" w:rsidR="00937DCD" w:rsidRDefault="00AD3D37" w:rsidP="00937DCD">
      <w:pPr>
        <w:tabs>
          <w:tab w:val="left" w:leader="dot" w:pos="9072"/>
        </w:tabs>
        <w:spacing w:before="120" w:after="120"/>
        <w:jc w:val="both"/>
      </w:pPr>
      <w:r>
        <w:lastRenderedPageBreak/>
        <w:t xml:space="preserve"> </w:t>
      </w:r>
      <w:r w:rsidR="00937DCD">
        <w:tab/>
      </w:r>
    </w:p>
    <w:p w14:paraId="3D5A8825" w14:textId="6DB93F77" w:rsidR="00A151E7" w:rsidRDefault="00A151E7" w:rsidP="005A4E16">
      <w:pPr>
        <w:numPr>
          <w:ilvl w:val="0"/>
          <w:numId w:val="4"/>
        </w:numPr>
        <w:spacing w:before="240"/>
        <w:ind w:left="567" w:hanging="567"/>
        <w:jc w:val="both"/>
      </w:pPr>
      <w:r>
        <w:t>Az iránymutatás 407. pontjával összhangban lehetőség van az intézkedés támogatásra jogosult kedvezményezettjei körének további szűkítésére. Ebben az esetben, kérjük, fejtse ki minden egyes további támogathatósági feltételre vonatkozóan a mögöttes indokokat, és igazolja, hogy i. az adott feltétel objektív, megkülönböztetéstől mentes és átlátható kritériumokon alapul, és ii. a támogatást elvileg ugyanolyan módon nyújtják minden olyan támogatható kedvezményezett számára, amely ugyanabban az ágazatban működik, amennyiben hasonló helyzetben van.</w:t>
      </w:r>
    </w:p>
    <w:p w14:paraId="48E66AD1" w14:textId="57363FD1" w:rsidR="00937DCD" w:rsidRDefault="00AD3D37" w:rsidP="00D304A1">
      <w:pPr>
        <w:tabs>
          <w:tab w:val="left" w:leader="dot" w:pos="9072"/>
        </w:tabs>
        <w:spacing w:before="120" w:after="360"/>
        <w:jc w:val="both"/>
      </w:pPr>
      <w:r>
        <w:t xml:space="preserve"> </w:t>
      </w:r>
      <w:r w:rsidR="00A151E7">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t>A támogatás arányossága (a cél eléréséhez szükséges minimumra korlátozott támogatás), beleértve a támogatáshalmozódást is</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35967645" w:rsidR="001620DB" w:rsidRPr="00FC6878" w:rsidRDefault="001620DB" w:rsidP="005A4E16">
            <w:pPr>
              <w:pStyle w:val="Heading1"/>
              <w:keepNext/>
              <w:keepLines/>
              <w:numPr>
                <w:ilvl w:val="2"/>
                <w:numId w:val="24"/>
              </w:numPr>
              <w:rPr>
                <w:sz w:val="24"/>
                <w:szCs w:val="24"/>
              </w:rPr>
            </w:pPr>
            <w:r>
              <w:rPr>
                <w:sz w:val="24"/>
              </w:rPr>
              <w:t>A támogatás arányossága</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Az e szakaszban kért információk közlésével kapcsolatban lásd az iránymutatás 4.11.3.2. szakaszát és 407. pontját.</w:t>
      </w:r>
    </w:p>
    <w:p w14:paraId="0CBF90E1" w14:textId="306749D7" w:rsidR="00B06A84" w:rsidRDefault="00644950" w:rsidP="005A4E16">
      <w:pPr>
        <w:numPr>
          <w:ilvl w:val="0"/>
          <w:numId w:val="4"/>
        </w:numPr>
        <w:spacing w:before="240"/>
        <w:ind w:left="567" w:hanging="567"/>
        <w:jc w:val="both"/>
      </w:pPr>
      <w:r>
        <w:t>Az iránymutatás 4.11.3.2. szakaszának és 407. pontjának való megfelelés igazolása céljából kérjük, teljes körűen és részletesen ismertesse a támogatható kedvezményezettekre alkalmazandó adójellegűdíj-csökkentések kiszámításához használt módszertant, és tüntesse fel, hogy ez az információ hol található a jogalapban (jogalaptervezetben) (pl. a 7. cikk (3) bekezdése). Konkrétan:</w:t>
      </w:r>
    </w:p>
    <w:p w14:paraId="2E456933" w14:textId="4F8D31AD" w:rsidR="00937DCD" w:rsidRDefault="006813BD" w:rsidP="009E4296">
      <w:pPr>
        <w:pStyle w:val="ListParagraph"/>
        <w:numPr>
          <w:ilvl w:val="0"/>
          <w:numId w:val="38"/>
        </w:numPr>
        <w:spacing w:before="120" w:after="120"/>
        <w:contextualSpacing w:val="0"/>
        <w:jc w:val="both"/>
      </w:pPr>
      <w:r>
        <w:t>Kérjük, adja meg a „kockázatnak kitett” és a „jelentős kockázatnak kitett” ágazatokban működő vállalkozásokra alkalmazandó adójellegűdíj-csökkentés maximális mértékét:</w:t>
      </w:r>
    </w:p>
    <w:p w14:paraId="7062DEA7" w14:textId="12DA028A" w:rsidR="00937DCD" w:rsidRPr="008515FB" w:rsidRDefault="00AD3D37" w:rsidP="00937DCD">
      <w:pPr>
        <w:tabs>
          <w:tab w:val="left" w:leader="dot" w:pos="9072"/>
        </w:tabs>
        <w:spacing w:before="120" w:after="120"/>
        <w:jc w:val="both"/>
      </w:pPr>
      <w:r>
        <w:t xml:space="preserve"> </w:t>
      </w:r>
      <w:r w:rsidR="00937DCD">
        <w:tab/>
      </w:r>
    </w:p>
    <w:p w14:paraId="768B4002" w14:textId="287823A9" w:rsidR="00937DCD" w:rsidRDefault="006813BD" w:rsidP="009E4296">
      <w:pPr>
        <w:pStyle w:val="ListParagraph"/>
        <w:numPr>
          <w:ilvl w:val="0"/>
          <w:numId w:val="38"/>
        </w:numPr>
        <w:spacing w:before="120" w:after="120"/>
        <w:contextualSpacing w:val="0"/>
        <w:jc w:val="both"/>
      </w:pPr>
      <w:r>
        <w:t>Kérjük, jelezze, hogy a bejelentett intézkedés a fenti i. ponthoz képest tovább korlátozza-e a vonatkozó villamosenergia-fogyasztásra kivetett adójellegű díjakból eredő többletköltségeket. Ha igen, kérjük, a) adja meg e határértékek nagyságát a „kockázatnak kitett” és a „jelentős kockázatnak kitett” ágazatokban működő vállalkozások bruttó hozzáadott értékéhez viszonyítva, és b) ismertesse, hogyan számítják ki a „kockázatnak kitett” és a „jelentős kockázatnak kitett” ágazatokban működő támogatható vállalkozások bruttó hozzáadott értékét:</w:t>
      </w:r>
    </w:p>
    <w:p w14:paraId="46C6B30F" w14:textId="282DAE68" w:rsidR="00937DCD" w:rsidRPr="008515FB" w:rsidRDefault="00AD3D37" w:rsidP="00937DCD">
      <w:pPr>
        <w:tabs>
          <w:tab w:val="left" w:leader="dot" w:pos="9072"/>
        </w:tabs>
        <w:spacing w:before="120" w:after="120"/>
        <w:jc w:val="both"/>
      </w:pPr>
      <w:r>
        <w:t xml:space="preserve"> </w:t>
      </w:r>
      <w:r w:rsidR="00937DCD">
        <w:tab/>
      </w:r>
    </w:p>
    <w:p w14:paraId="1082E1A9" w14:textId="68440AB5" w:rsidR="00D72037" w:rsidRDefault="006813BD" w:rsidP="00D72037">
      <w:pPr>
        <w:pStyle w:val="ListParagraph"/>
        <w:numPr>
          <w:ilvl w:val="0"/>
          <w:numId w:val="38"/>
        </w:numPr>
        <w:spacing w:before="120" w:after="120"/>
        <w:contextualSpacing w:val="0"/>
        <w:jc w:val="both"/>
      </w:pPr>
      <w:r>
        <w:t>Kérjük, erősítse meg, hogy az adójellegű díj csökkentése semmilyen esetben sem eredményez 0,5 EUR/MWh alatti adójellegű díjat:</w:t>
      </w:r>
    </w:p>
    <w:p w14:paraId="78DCDF61" w14:textId="4358012B" w:rsidR="00762E7A" w:rsidRPr="008515FB" w:rsidRDefault="00AD3D37" w:rsidP="00762E7A">
      <w:pPr>
        <w:tabs>
          <w:tab w:val="left" w:leader="dot" w:pos="9072"/>
        </w:tabs>
        <w:spacing w:before="120" w:after="120"/>
        <w:jc w:val="both"/>
      </w:pPr>
      <w:r>
        <w:t xml:space="preserve"> </w:t>
      </w:r>
      <w:r w:rsidR="00762E7A">
        <w:tab/>
      </w:r>
    </w:p>
    <w:p w14:paraId="0E51C1C8" w14:textId="155BB333" w:rsidR="00937DCD" w:rsidRDefault="00C17C85" w:rsidP="005A4E16">
      <w:pPr>
        <w:numPr>
          <w:ilvl w:val="0"/>
          <w:numId w:val="4"/>
        </w:numPr>
        <w:spacing w:before="240"/>
        <w:ind w:left="567" w:hanging="567"/>
        <w:jc w:val="both"/>
      </w:pPr>
      <w:r>
        <w:t>Tüntesse fel, hogy a bejelentett intézkedés az iránymutatás 410. pontjával összhangban magasabb támogatási intenzitásokat irányoz-e elő a „kockázatnak kitett” ágazatokban működő, villamosenergia-fogyasztásuk szénlábnyomát csökkentő vállalkozások számára.</w:t>
      </w:r>
    </w:p>
    <w:p w14:paraId="293F5C0A" w14:textId="77777777" w:rsidR="00937DCD" w:rsidRDefault="00C17C85" w:rsidP="005A4E16">
      <w:pPr>
        <w:pStyle w:val="ListParagraph"/>
        <w:keepLines/>
        <w:spacing w:before="120" w:after="120"/>
        <w:ind w:left="567"/>
        <w:contextualSpacing w:val="0"/>
        <w:jc w:val="both"/>
      </w:pPr>
      <w:r>
        <w:lastRenderedPageBreak/>
        <w:t>Igen válasz esetében:</w:t>
      </w:r>
    </w:p>
    <w:p w14:paraId="29CAF0A6" w14:textId="64FF48FB" w:rsidR="00937DCD" w:rsidRDefault="003653B6" w:rsidP="005A4E16">
      <w:pPr>
        <w:pStyle w:val="ListParagraph"/>
        <w:keepLines/>
        <w:numPr>
          <w:ilvl w:val="0"/>
          <w:numId w:val="52"/>
        </w:numPr>
        <w:spacing w:before="120" w:after="120"/>
        <w:contextualSpacing w:val="0"/>
        <w:jc w:val="both"/>
      </w:pPr>
      <w:r>
        <w:t>Kérjük, ismertesse a magasabb támogatási intenzitásokat, és erősítse meg az érintett vállalkozások által teljesítendő kapcsolódó feltételeket (a villamosenergia-fogyasztás legalább 50 %-át szén-dioxid-mentes forrásból fedezik, amelynek legalább 10 %-át határidős eszközzel, például áramvásárlási megállapodással, vagy legalább 5 %-át helyszíni vagy telephelyhez közeli termeléssel fedezik), és tüntesse fel, hogy ez az információ hol található a jogalapban (jogalaptervezetben) (pl. a 7. cikk (3) bekezdése):</w:t>
      </w:r>
    </w:p>
    <w:p w14:paraId="558716D3" w14:textId="658E8EBF" w:rsidR="00937DCD" w:rsidRPr="008515FB" w:rsidRDefault="00AD3D37" w:rsidP="005A4E16">
      <w:pPr>
        <w:keepLines/>
        <w:tabs>
          <w:tab w:val="left" w:leader="dot" w:pos="9072"/>
        </w:tabs>
        <w:spacing w:before="120" w:after="120"/>
        <w:jc w:val="both"/>
      </w:pPr>
      <w:r>
        <w:t xml:space="preserve"> </w:t>
      </w:r>
      <w:r w:rsidR="00937DCD">
        <w:tab/>
      </w:r>
    </w:p>
    <w:p w14:paraId="4900C3D3" w14:textId="038F697C" w:rsidR="00C17C85" w:rsidRDefault="003653B6" w:rsidP="009E4296">
      <w:pPr>
        <w:pStyle w:val="ListParagraph"/>
        <w:numPr>
          <w:ilvl w:val="0"/>
          <w:numId w:val="52"/>
        </w:numPr>
        <w:spacing w:before="120" w:after="120"/>
        <w:contextualSpacing w:val="0"/>
        <w:jc w:val="both"/>
      </w:pPr>
      <w:r>
        <w:t>Kérjük, ismertesse, hogyan fogják nyomon követni e feltételek teljesülését, és utólagos ellenőrzés esetén milyen hatással járna, ha a vállalkozás nem teljesítené ezeket:</w:t>
      </w:r>
    </w:p>
    <w:p w14:paraId="1AF5F330" w14:textId="0FB4AC2D" w:rsidR="00762E7A" w:rsidRPr="008515FB" w:rsidRDefault="00AD3D37" w:rsidP="00762E7A">
      <w:pPr>
        <w:tabs>
          <w:tab w:val="left" w:leader="dot" w:pos="9072"/>
        </w:tabs>
        <w:spacing w:before="120" w:after="120"/>
        <w:jc w:val="both"/>
      </w:pPr>
      <w:r>
        <w:t xml:space="preserve"> </w:t>
      </w:r>
      <w:r w:rsidR="00762E7A">
        <w:tab/>
      </w:r>
    </w:p>
    <w:p w14:paraId="1469FE3D" w14:textId="79F65F26" w:rsidR="000575C3" w:rsidRPr="008515FB" w:rsidRDefault="00762E7A" w:rsidP="005A4E16">
      <w:pPr>
        <w:numPr>
          <w:ilvl w:val="0"/>
          <w:numId w:val="4"/>
        </w:numPr>
        <w:spacing w:before="240"/>
        <w:ind w:left="567" w:hanging="567"/>
        <w:jc w:val="both"/>
      </w:pPr>
      <w:r>
        <w:t>Adott esetben kérjük, ismertesse a „kockázatnak kitett” és a „jelentős kockázatnak kitett” ágazatokban működő kedvezményezettek esetében az adójellegűdíj-csökkentés mértékének esetleges további modulációját, feltüntetve, hogy ez az információ hol található a jogalapban (jogalaptervezetben) (pl. a 7. cikk (3) bekezdése). Kérjük, bizonyítsa, hogy a) a különböző adójellegűdíj-csökkentések objektív, megkülönböztetéstől mentes és átlátható kritériumokon alapulnak, és hogy b) a támogatást elvileg ugyanolyan módon nyújtják minden olyan támogatható kedvezményezett számára, amely ugyanabban az ágazatban működik és hasonló helyzetben van.</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62505CE1" w:rsidR="00DF586F" w:rsidRPr="00FC6878" w:rsidRDefault="00DF586F" w:rsidP="00DF586F">
            <w:pPr>
              <w:pStyle w:val="Heading1"/>
              <w:numPr>
                <w:ilvl w:val="2"/>
                <w:numId w:val="24"/>
              </w:numPr>
              <w:rPr>
                <w:sz w:val="24"/>
                <w:szCs w:val="24"/>
              </w:rPr>
            </w:pPr>
            <w:r>
              <w:rPr>
                <w:sz w:val="24"/>
              </w:rPr>
              <w:t>Energetikai auditok és irányítási rendszerek</w:t>
            </w:r>
          </w:p>
        </w:tc>
      </w:tr>
    </w:tbl>
    <w:p w14:paraId="7C447A12" w14:textId="28CC1D2E" w:rsidR="00F17D00" w:rsidRDefault="00F17D00" w:rsidP="00F17D00">
      <w:pPr>
        <w:pStyle w:val="ListParagraph"/>
        <w:spacing w:before="120" w:after="120"/>
        <w:ind w:left="567"/>
        <w:contextualSpacing w:val="0"/>
        <w:jc w:val="both"/>
        <w:rPr>
          <w:i/>
        </w:rPr>
      </w:pPr>
      <w:r>
        <w:rPr>
          <w:i/>
        </w:rPr>
        <w:t>Az e szakaszban kért információk közlésével kapcsolatban lásd az iránymutatás 4.11.3.4. szakaszát.</w:t>
      </w:r>
    </w:p>
    <w:p w14:paraId="455D1B6E" w14:textId="06E6D973" w:rsidR="00DF586F" w:rsidRDefault="00DF586F" w:rsidP="005A4E16">
      <w:pPr>
        <w:numPr>
          <w:ilvl w:val="0"/>
          <w:numId w:val="4"/>
        </w:numPr>
        <w:spacing w:before="240"/>
        <w:ind w:left="567" w:hanging="567"/>
        <w:jc w:val="both"/>
      </w:pPr>
      <w:r>
        <w:t>Az iránymutatás 414. pontjával összhangban kérjük, ismertesse, hogy a nemzeti hatóságok a bejelentett intézkedés keretében hogyan fogják ellenőrizni, hogy a kedvezményezettek teljesítik-e a 2012/27/EU irányelv 8. cikke szerinti energetikai audit elvégzésére vonatkozó kötelezettségüket. Kérjük, tüntesse fel, hogy ez az információ hol található a jogalapban (jogalaptervezetben) (pl. a 7. cikk (3) bekezdése).</w:t>
      </w:r>
    </w:p>
    <w:p w14:paraId="1FF21F8F" w14:textId="601306BC" w:rsidR="00DF586F" w:rsidRPr="008515FB" w:rsidRDefault="00AD3D37" w:rsidP="00D2287A">
      <w:pPr>
        <w:tabs>
          <w:tab w:val="left" w:leader="dot" w:pos="9072"/>
        </w:tabs>
        <w:spacing w:before="120" w:after="120"/>
        <w:jc w:val="both"/>
      </w:pPr>
      <w:r>
        <w:t xml:space="preserve"> </w:t>
      </w:r>
      <w:r w:rsidR="00DF586F">
        <w:tab/>
      </w:r>
    </w:p>
    <w:p w14:paraId="6788ADCC" w14:textId="322473AB" w:rsidR="00D2287A" w:rsidRDefault="00956022" w:rsidP="005A4E16">
      <w:pPr>
        <w:numPr>
          <w:ilvl w:val="0"/>
          <w:numId w:val="4"/>
        </w:numPr>
        <w:spacing w:before="240"/>
        <w:ind w:left="567" w:hanging="567"/>
        <w:jc w:val="both"/>
      </w:pPr>
      <w:r>
        <w:t xml:space="preserve">Az iránymutatás 415. pontja előírja, hogy az energetikai audit elvégzésére kötelezett kedvezményezetteknek teljesíteniük kell a következő három opció közül legalább egyet: a) az auditajánlások végrehajtása, amennyiben a megtérülési idő legfeljebb 3 év, és beruházásaik költségei arányosak, vagy b) villamosenergia-fogyasztásuk legalább 30%-át szén-dioxid-mentes forrásokból fedezik, vagy c) a támogatás legalább 50%-át olyan projektekbe fektetik be, amelyek az üvegházhatásúgáz-kibocsátás jelentős csökkentését eredményezik. Kérjük, ismertesse, hogy a bejelentett intézkedés keretében a nemzeti hatóságok hogyan fogják nyomon követni, hogy a 2012/27/EU irányelv 8. cikkének (4) bekezdése szerinti energetikai audit elvégzésére kötelezett kedvezményezettek teljesítik-e az iránymutatás 415. pontjában felsorolt három opció közül egyet vagy többet, és tüntesse fel, hogy ez az információ hol található a jogalapban </w:t>
      </w:r>
      <w:r>
        <w:lastRenderedPageBreak/>
        <w:t>(jogalaptervezetben) (pl. a 7. cikk (3) bekezdése). Kérjük, részletezze a bejelentett intézkedésben előirányzott minden egyes opcióra vonatkozóan:</w:t>
      </w:r>
    </w:p>
    <w:p w14:paraId="4CD0D5F0" w14:textId="6354CA9F" w:rsidR="00937DCD" w:rsidRDefault="00937DCD" w:rsidP="009E4296">
      <w:pPr>
        <w:pStyle w:val="ListParagraph"/>
        <w:numPr>
          <w:ilvl w:val="0"/>
          <w:numId w:val="41"/>
        </w:numPr>
        <w:spacing w:before="120" w:after="120"/>
        <w:jc w:val="both"/>
      </w:pPr>
      <w:r>
        <w:t>A kedvezményezetteknek pontosan hogyan kell bizonyítaniuk az opció teljesítését:</w:t>
      </w:r>
    </w:p>
    <w:p w14:paraId="3EE96587" w14:textId="090EFCC8" w:rsidR="00937DCD" w:rsidRPr="008515FB" w:rsidRDefault="00AD3D37" w:rsidP="00937DCD">
      <w:pPr>
        <w:tabs>
          <w:tab w:val="left" w:leader="dot" w:pos="9072"/>
        </w:tabs>
        <w:spacing w:before="120" w:after="120"/>
        <w:jc w:val="both"/>
      </w:pPr>
      <w:r>
        <w:t xml:space="preserve"> </w:t>
      </w:r>
      <w:r w:rsidR="00937DCD">
        <w:tab/>
      </w:r>
    </w:p>
    <w:p w14:paraId="52143098" w14:textId="03F05794" w:rsidR="00937DCD" w:rsidRDefault="007322A3" w:rsidP="009E4296">
      <w:pPr>
        <w:pStyle w:val="ListParagraph"/>
        <w:numPr>
          <w:ilvl w:val="0"/>
          <w:numId w:val="41"/>
        </w:numPr>
        <w:spacing w:before="120" w:after="120"/>
        <w:jc w:val="both"/>
      </w:pPr>
      <w:r>
        <w:t>Mikorra kell teljesíteni a követelményeket (pl. a vonatkozó beruházásokat a támogatás nyújtásától számított egy éven belül be kell fejezni), és a kedvezményezetteknek milyen gyakran kell bizonyítaniuk a teljesítést (pl. évente):</w:t>
      </w:r>
    </w:p>
    <w:p w14:paraId="01E9AF8F" w14:textId="7EBF4F78" w:rsidR="00937DCD" w:rsidRPr="008515FB" w:rsidRDefault="00AD3D37" w:rsidP="00937DCD">
      <w:pPr>
        <w:tabs>
          <w:tab w:val="left" w:leader="dot" w:pos="9072"/>
        </w:tabs>
        <w:spacing w:before="120" w:after="120"/>
        <w:jc w:val="both"/>
      </w:pPr>
      <w:r>
        <w:t xml:space="preserve"> </w:t>
      </w:r>
      <w:r w:rsidR="00937DCD">
        <w:tab/>
      </w:r>
    </w:p>
    <w:p w14:paraId="75F0F8DD" w14:textId="7842A954" w:rsidR="00937DCD" w:rsidRDefault="00937DCD" w:rsidP="005A4E16">
      <w:pPr>
        <w:pStyle w:val="ListParagraph"/>
        <w:keepLines/>
        <w:numPr>
          <w:ilvl w:val="0"/>
          <w:numId w:val="41"/>
        </w:numPr>
        <w:spacing w:before="120" w:after="120"/>
        <w:jc w:val="both"/>
      </w:pPr>
      <w:r>
        <w:t>Hogyan és milyen gyakran követik nyomon a feltételek teljesülését (pl. évente):</w:t>
      </w:r>
    </w:p>
    <w:p w14:paraId="65105F0A" w14:textId="42224F40" w:rsidR="00937DCD" w:rsidRPr="008515FB" w:rsidRDefault="00AD3D37" w:rsidP="005A4E16">
      <w:pPr>
        <w:keepLines/>
        <w:tabs>
          <w:tab w:val="left" w:leader="dot" w:pos="9072"/>
        </w:tabs>
        <w:spacing w:before="120" w:after="120"/>
        <w:jc w:val="both"/>
      </w:pPr>
      <w:r>
        <w:t xml:space="preserve"> </w:t>
      </w:r>
      <w:r w:rsidR="00937DCD">
        <w:tab/>
      </w:r>
    </w:p>
    <w:p w14:paraId="0F6D1FBC" w14:textId="05AE79E0" w:rsidR="00CB6E9E" w:rsidRPr="00D2287A" w:rsidRDefault="007322A3" w:rsidP="005A4E16">
      <w:pPr>
        <w:pStyle w:val="ListParagraph"/>
        <w:keepLines/>
        <w:numPr>
          <w:ilvl w:val="0"/>
          <w:numId w:val="41"/>
        </w:numPr>
        <w:spacing w:before="120" w:after="120"/>
        <w:jc w:val="both"/>
      </w:pPr>
      <w:r>
        <w:t>Milyen következményekkel jár a kedvezményezettekre nézve, ha nem teljesítik a követelményeket (pl. előzetes ellenőrzés esetén a támogatás nyújtásának megtagadása, vagy utólagos ellenőrzés esetén a már nyújtott támogatás visszafizettetése):</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Támogatáshalmozódás</w:t>
            </w:r>
          </w:p>
        </w:tc>
      </w:tr>
    </w:tbl>
    <w:p w14:paraId="2346A85D" w14:textId="5800D648" w:rsidR="00B21377" w:rsidRPr="0084590B" w:rsidRDefault="00B21377" w:rsidP="0084590B">
      <w:pPr>
        <w:pStyle w:val="ListParagraph"/>
        <w:spacing w:before="120" w:after="120"/>
        <w:ind w:left="567"/>
        <w:contextualSpacing w:val="0"/>
        <w:rPr>
          <w:i/>
          <w:iCs/>
        </w:rPr>
      </w:pPr>
      <w:r w:rsidRPr="0084590B">
        <w:rPr>
          <w:i/>
          <w:iCs/>
        </w:rPr>
        <w:t>Az e szakaszban kért információk közlésével kapcsolatban lásd az iránymutatás 56–57. pontját.</w:t>
      </w:r>
    </w:p>
    <w:p w14:paraId="7159B0AA" w14:textId="326791FE" w:rsidR="00E5484B" w:rsidRPr="002A3B51" w:rsidRDefault="00B10F0D" w:rsidP="005A4E16">
      <w:pPr>
        <w:numPr>
          <w:ilvl w:val="0"/>
          <w:numId w:val="4"/>
        </w:numPr>
        <w:spacing w:before="240"/>
        <w:ind w:left="567" w:hanging="567"/>
        <w:jc w:val="both"/>
      </w:pPr>
      <w:r>
        <w:t>Amennyiben az általános bejelentési formanyomtatványban (I. rész) még nem ismertette, továbbá az iránymutatás 56. pontjának való megfelelés ellenőrzése céljából kérjük, ismertesse, hogy a bejelentett intézkedés(ek) szerinti támogatás egyidejűleg több támogatási program keretében is odaítélhető-e, vagy ad hoc, illetve csekély összegű támogatással halmozható-e ugyanazon elszámolható költségek vonatkozásában. Ebben az esetben kérjük, részletesen ismertesse e támogatási programokat, az ad hoc, illetve csekély összegű támogatást, és a támogatás halmozódásának módját.</w:t>
      </w:r>
    </w:p>
    <w:p w14:paraId="4EA350F2" w14:textId="6700FB40" w:rsidR="00D13239" w:rsidRPr="002A3B51" w:rsidRDefault="002A3B51" w:rsidP="002A3B51">
      <w:pPr>
        <w:tabs>
          <w:tab w:val="left" w:leader="dot" w:pos="9072"/>
        </w:tabs>
        <w:spacing w:before="120" w:after="120"/>
        <w:ind w:left="567"/>
        <w:jc w:val="both"/>
      </w:pPr>
      <w:r>
        <w:tab/>
      </w:r>
    </w:p>
    <w:p w14:paraId="113EC6AF" w14:textId="7BAD3AC6" w:rsidR="007257F0" w:rsidRPr="00EE2D70" w:rsidRDefault="00720951" w:rsidP="005A4E16">
      <w:pPr>
        <w:numPr>
          <w:ilvl w:val="0"/>
          <w:numId w:val="4"/>
        </w:numPr>
        <w:spacing w:before="240"/>
        <w:ind w:left="567" w:hanging="567"/>
        <w:jc w:val="both"/>
      </w:pPr>
      <w:r>
        <w:t>Ha az iránymutatás 56. pontja alkalmazandó a bejelentett támogatási intézkedés(ek)re, kérjük, indokolja, hogy a bejelentett intézkedés(ek) keretében a tevékenységhez nyújtott támogatás teljes összege miért nem eredményez túlkompenzációt, illetve nem lépi túl az iránymutatás 408–410. pontjában megengedett maximális támogatási összeget. Kérjük, határozza meg az iránymutatás 56. pontjában meghatározott feltételeknek való megfelelés biztosítására alkalmazott módszert mindegyik olyan intézkedésre vonatkozóan, amellyel a bejelentett támogatási intézkedés(ek) keretében nyújtott támogatás halmozható.</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lastRenderedPageBreak/>
        <w:t>Ha az iránymutatás 57. pontja alkalmazandó, tehát a bejelentett intézkedés(ek) keretében nyújtott támogatást központilag kezelt uniós finanszírozással</w:t>
      </w:r>
      <w:r w:rsidR="009B2F61">
        <w:rPr>
          <w:rStyle w:val="FootnoteReference"/>
          <w:lang w:eastAsia="en-GB"/>
        </w:rPr>
        <w:footnoteReference w:id="7"/>
      </w:r>
      <w:r>
        <w:t xml:space="preserve"> kombinálják, kérjük, indokolja, </w:t>
      </w:r>
      <w:r>
        <w:rPr>
          <w:shd w:val="clear" w:color="auto" w:fill="FFFFFF"/>
        </w:rPr>
        <w:t>miért nem eredményez az ugyanazon elszámolható költségek vonatkozásában nyújtott állami finanszírozás teljes összege túlkompenzációt</w:t>
      </w:r>
      <w:r>
        <w:t>.</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Átmeneti szabályok</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Az e szakaszban kért információk közlésével kapcsolatban lásd az iránymutatás 4.11.3.5. szakaszát.</w:t>
      </w:r>
    </w:p>
    <w:p w14:paraId="50B72823" w14:textId="12A17F1A" w:rsidR="009E3717" w:rsidRPr="009E3717" w:rsidRDefault="00B10F0D" w:rsidP="005A4E16">
      <w:pPr>
        <w:numPr>
          <w:ilvl w:val="0"/>
          <w:numId w:val="4"/>
        </w:numPr>
        <w:spacing w:before="240"/>
        <w:ind w:left="567" w:hanging="567"/>
        <w:jc w:val="both"/>
      </w:pPr>
      <w:r>
        <w:t>Kérjük, jelezze, hogy ez a bejelentés magában foglalja-e az iránymutatás közzétételét megelőző időszakban az energiaigényes felhasználók villamosenergia-fogyasztására kivetett adójellegű díjak csökkentése formájában nyújtott, be nem jelentett támogatást. Ha igen, kérjük, fejtse ki, hogy a be nem jelentett támogatás hogyan felel meg az iránymutatás 419. pontja a) és b) alpontjának.</w:t>
      </w:r>
    </w:p>
    <w:p w14:paraId="4A9E8F47" w14:textId="19AEA7B3" w:rsidR="009E3717" w:rsidRDefault="009E3717" w:rsidP="009E3717">
      <w:pPr>
        <w:tabs>
          <w:tab w:val="left" w:leader="dot" w:pos="9072"/>
        </w:tabs>
        <w:spacing w:before="120" w:after="120"/>
        <w:ind w:left="567"/>
        <w:jc w:val="both"/>
      </w:pPr>
      <w:r>
        <w:tab/>
      </w:r>
    </w:p>
    <w:p w14:paraId="26BD1683" w14:textId="5895D41F" w:rsidR="00F17D00" w:rsidRPr="00F8461C" w:rsidRDefault="00F17D00" w:rsidP="005A4E16">
      <w:pPr>
        <w:numPr>
          <w:ilvl w:val="0"/>
          <w:numId w:val="4"/>
        </w:numPr>
        <w:spacing w:before="240"/>
        <w:ind w:left="567" w:hanging="567"/>
        <w:jc w:val="both"/>
      </w:pPr>
      <w:r>
        <w:t>Kérjük, jelezze, hogy a bejelentett intézkedés tartalmaz-e átmeneti tervet annak elkerülése érdekében, hogy a 4.11. szakaszban meghatározott támogathatósági feltételeket nem teljesítő egyes vállalkozások adójellegű díjak jelentette terhei zavaró változásokat okozzanak. Ha igen, kérjük, válaszoljon e szakasz következő kérdéseire.</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Az iránymutatás 416. pontjával összhangban kérjük, fejtse ki, hogy az átmeneti terv hogyan korlátozódik azokra a vállalkozásokra, amelyek i. megfeleltek a 2014–2020 közötti időszakra vonatkozó környezetvédelmi és energetikai állami támogatásokról szóló iránymutatás 3.7.2. szakaszában foglalt támogathatósági feltételeknek, és ii. a létező támogatási programok módosítását megelőző két év legalább egyikében kedvezményes adójellegű díjak formájában kaptak támogatást annak érdekében, hogy azok összhangba kerüljenek az iránymutatással. Kérjük, tüntesse fel, hogy ez az információ hol található a jogalapban (jogalaptervezetben) (pl. a 7. cikk (3) bekezdése).</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Kérjük, ismertesse, hogy az átmeneti terv hogyan vonja maga után az iránymutatás 4.11. szakaszában foglalt támogathatósági és arányossági kritériumok alkalmazásából eredő feltételek fokozatos és teljes kiigazítását, és különösen azt, hogy a támogatási intenzitás hogyan csökken az idő múlásával, és hogyan növekszik a bruttó hozzáadott érték felső határa az iránymutatás 417. pontjában említett ütemtervvel összhangban. Kérjük, tüntesse fel, hogy ez az információ hol található a jogalapban (jogalaptervezetben) (pl. a 7. cikk (3) bekezdése).</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lastRenderedPageBreak/>
        <w:t>Kérjük, tüntesse fel, hogy az átmeneti terv kivételesen lehetővé teszi-e a rögzített támogatási intenzitásokat a teljes átmeneti időszak alatt, feltéve, hogy az érintett vállalkozások az iránymutatás 418. pontjában foglalt feltételekkel összhangban csökkentik villamosenergia-fogyasztásuk szénlábnyomát (azaz a villamosenergia-fogyasztás legalább 50 %-át szén-dioxid-mentes forrásból fedezik, amelynek legalább 10 %-át határidős eszközzel, például áramvásárlási megállapodással, vagy legalább 5 %-át helyszíni vagy telephelyhez közeli termeléssel fedezik). Ha igen, kérjük, tüntesse fel, hogy ez az információ hol található a jogalapban (jogalaptervezetben) (pl. a 7. cikk (3) bekezdése), és fejtse ki, hogy a nemzeti hatóságok hogyan biztosítják és ellenőrzik az iránymutatás 418. pontjának való megfelelést.</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Átláthatóság</w:t>
            </w:r>
          </w:p>
        </w:tc>
      </w:tr>
    </w:tbl>
    <w:p w14:paraId="1E96F77E" w14:textId="06F794A3" w:rsidR="00016924" w:rsidRPr="005A4E16" w:rsidRDefault="006773CE" w:rsidP="005A4E16">
      <w:pPr>
        <w:keepNext/>
        <w:keepLines/>
        <w:spacing w:before="360" w:after="120"/>
        <w:jc w:val="both"/>
        <w:rPr>
          <w:i/>
        </w:rPr>
      </w:pPr>
      <w:r>
        <w:rPr>
          <w:i/>
        </w:rPr>
        <w:t>Az e szakaszban kért információk közlésével kapcsolatban lásd az iránymutatás 3.2.1.4. szakaszát (58–62. pontját).</w:t>
      </w:r>
    </w:p>
    <w:p w14:paraId="73485054" w14:textId="630DEFDA" w:rsidR="00EB3C44" w:rsidRPr="0000648C" w:rsidRDefault="00EB3C44" w:rsidP="005A4E16">
      <w:pPr>
        <w:keepNext/>
        <w:keepLines/>
        <w:numPr>
          <w:ilvl w:val="0"/>
          <w:numId w:val="4"/>
        </w:numPr>
        <w:spacing w:before="240"/>
        <w:ind w:left="567" w:hanging="567"/>
        <w:jc w:val="both"/>
        <w:rPr>
          <w:rFonts w:eastAsia="Times New Roman"/>
          <w:szCs w:val="24"/>
        </w:rPr>
      </w:pPr>
      <w:r>
        <w:t>Kérjük, erősítse meg, hogy a tagállam teljesíti az iránymutatás 58–61. pontjában meghatározott átláthatósági követelményeket.</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28B778B4" w:rsidR="005440AC" w:rsidRPr="00421F63" w:rsidRDefault="006B7161" w:rsidP="005A4E16">
      <w:pPr>
        <w:keepLines/>
        <w:numPr>
          <w:ilvl w:val="0"/>
          <w:numId w:val="4"/>
        </w:numPr>
        <w:spacing w:before="240"/>
        <w:ind w:left="567" w:hanging="567"/>
        <w:jc w:val="both"/>
      </w:pPr>
      <w:r>
        <w:t>Az iránymutatás 61. pontjának való megfelelés ellenőrzése céljából kérjük, erősítse meg, hogy az 58. pont b) alpontjában megadott információk a támogatás nyújtásának időpontjától számított legalább 10 évig rendelkezésre fognak állni az EUMSZ szerinti állami támogatási szabályok érvényesítése érdekében.</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A támogatás versenyre és a kereskedelemre gyakorolt indokolatlan negatív hatásainak elkerülése, valamint kiegyenlítés</w:t>
            </w:r>
          </w:p>
        </w:tc>
      </w:tr>
    </w:tbl>
    <w:p w14:paraId="6CD3884F" w14:textId="253B54AE" w:rsidR="00F83660" w:rsidRPr="00B215FD" w:rsidRDefault="00F83660" w:rsidP="000C2EFD">
      <w:pPr>
        <w:keepNext/>
        <w:keepLines/>
        <w:spacing w:before="360" w:after="120"/>
        <w:jc w:val="both"/>
        <w:rPr>
          <w:i/>
        </w:rPr>
      </w:pPr>
      <w:r>
        <w:rPr>
          <w:i/>
        </w:rPr>
        <w:t>Az e szakaszban kért információk közlésével kapcsolatban lásd az iránymutatás 3.2.2. szakaszát.</w:t>
      </w:r>
    </w:p>
    <w:p w14:paraId="5D5F17EA" w14:textId="02FA14EA" w:rsidR="00F83660" w:rsidRPr="001D7B55" w:rsidRDefault="00F83660" w:rsidP="005A4E16">
      <w:pPr>
        <w:keepLines/>
        <w:numPr>
          <w:ilvl w:val="0"/>
          <w:numId w:val="4"/>
        </w:numPr>
        <w:spacing w:before="240"/>
        <w:ind w:left="567" w:hanging="567"/>
        <w:jc w:val="both"/>
      </w:pPr>
      <w:r>
        <w:t>Az iránymutatás 70. pontjának való megfelelés ellenőrzése céljából:</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 xml:space="preserve">Kérjük, erősítse meg, hogy a program időtartama legfeljebb tíz év </w:t>
      </w:r>
      <w:r>
        <w:rPr>
          <w:color w:val="000000"/>
          <w:shd w:val="clear" w:color="auto" w:fill="FFFFFF"/>
        </w:rPr>
        <w:t>a támogatást összeegyeztethetőnek nyilvánító bizottsági határozatról szóló értesítés napjától számítva</w:t>
      </w:r>
      <w:r>
        <w:t>.</w:t>
      </w:r>
    </w:p>
    <w:p w14:paraId="46C152D0" w14:textId="77777777" w:rsidR="00F83660" w:rsidRPr="009E0FCA" w:rsidRDefault="00F83660" w:rsidP="00F83660">
      <w:pPr>
        <w:tabs>
          <w:tab w:val="left" w:leader="dot" w:pos="9072"/>
        </w:tabs>
        <w:spacing w:before="120" w:after="120"/>
        <w:ind w:left="567"/>
        <w:jc w:val="both"/>
      </w:pPr>
      <w:r>
        <w:tab/>
      </w:r>
    </w:p>
    <w:p w14:paraId="0192C7C3" w14:textId="556AA945" w:rsidR="00F83660" w:rsidRPr="009E0FCA" w:rsidRDefault="00473E7F" w:rsidP="005A4E16">
      <w:pPr>
        <w:pStyle w:val="ListParagraph"/>
        <w:keepLines/>
        <w:numPr>
          <w:ilvl w:val="1"/>
          <w:numId w:val="33"/>
        </w:numPr>
        <w:spacing w:before="240" w:after="120"/>
        <w:ind w:left="1434" w:hanging="357"/>
        <w:contextualSpacing w:val="0"/>
        <w:jc w:val="both"/>
      </w:pPr>
      <w:r>
        <w:t xml:space="preserve">Kérjük, </w:t>
      </w:r>
      <w:r>
        <w:rPr>
          <w:color w:val="000000"/>
          <w:shd w:val="clear" w:color="auto" w:fill="FFFFFF"/>
        </w:rPr>
        <w:t>erősítse meg</w:t>
      </w:r>
      <w:r>
        <w:t>, hogy ha a tagállam az intézkedés időtartamát a tízéves maximális időtartamon túl kívánja meghosszabbítani, akkor újra bejelenti az intézkedés(eke)t.</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lastRenderedPageBreak/>
              <w:t>A támogatás pozitív hatásainak összevetése a versenyre és a kereskedelemre gyakorolt negatív hatásokkal</w:t>
            </w:r>
          </w:p>
        </w:tc>
      </w:tr>
    </w:tbl>
    <w:p w14:paraId="2BA426DC" w14:textId="77EC942E" w:rsidR="00265702" w:rsidRPr="00863406" w:rsidRDefault="00265702" w:rsidP="000C2EFD">
      <w:pPr>
        <w:keepNext/>
        <w:keepLines/>
        <w:spacing w:before="360" w:after="120"/>
        <w:jc w:val="both"/>
        <w:rPr>
          <w:i/>
          <w:color w:val="000000"/>
        </w:rPr>
      </w:pPr>
      <w:r>
        <w:rPr>
          <w:i/>
        </w:rPr>
        <w:t>Az e szakaszban kért információk közlését illetően lásd az iránymutatás 3.3. szakaszát (71–76. pont) és 400–402. pontját.</w:t>
      </w:r>
    </w:p>
    <w:p w14:paraId="18165957" w14:textId="76C6222C" w:rsidR="004B2EF3" w:rsidRPr="00AC1973" w:rsidRDefault="004B2EF3" w:rsidP="005A4E16">
      <w:pPr>
        <w:keepLines/>
        <w:numPr>
          <w:ilvl w:val="0"/>
          <w:numId w:val="4"/>
        </w:numPr>
        <w:spacing w:before="240"/>
        <w:ind w:left="567" w:hanging="567"/>
        <w:jc w:val="both"/>
      </w:pPr>
      <w:r>
        <w:t>Az iránymutatás 75. pontjával összhangban kérjük, tisztázza, hogy a bejelentett intézkedés(ek) tartalmaz(nak)-e a kkv-k részvételét megkönnyítő elemeket. Ha igen, kérjük, ismertesse ezeket a jellemzőket, és indokolja, hogy a bejelentett intézkedés(ek)ben miért haladják meg a kkv-k részvételének és elfogadásának biztosításából fakadó pozitív hatások a lehetséges torzító hatásokat.</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9FD99ED" w:rsidR="005C6138" w:rsidRDefault="005C6138" w:rsidP="005A4E16">
      <w:pPr>
        <w:keepLines/>
        <w:numPr>
          <w:ilvl w:val="0"/>
          <w:numId w:val="4"/>
        </w:numPr>
        <w:spacing w:before="240"/>
        <w:ind w:left="567" w:hanging="567"/>
        <w:jc w:val="both"/>
      </w:pPr>
      <w:r>
        <w:t>Az iránymutatás 76. pontja c) alpontjának alkalmazása tekintetében kérjük, adja meg, hogy a támogatási intézkedés(ek)re időbeli korlátozás vonatkozik-e.</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Értékelés</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Az e szakaszban kért információk közlésével kapcsolatban lásd az iránymutatás 76. pontjának a) alpontját és 5. fejezetét (455–463. pontját).</w:t>
      </w:r>
    </w:p>
    <w:p w14:paraId="7C72F6EA" w14:textId="04D9ACCD" w:rsidR="00FD7E6B" w:rsidRDefault="00FD7E6B" w:rsidP="005A4E16">
      <w:pPr>
        <w:numPr>
          <w:ilvl w:val="0"/>
          <w:numId w:val="4"/>
        </w:numPr>
        <w:spacing w:before="240"/>
        <w:ind w:left="567" w:hanging="567"/>
        <w:jc w:val="both"/>
      </w:pPr>
      <w:r>
        <w:t>Ha a bejelentett intézkedés(ek) meghaladják az iránymutatás 456. pontjában szereplő költségvetésre/kiadásokra vonatkozó küszöbértéket, kérjük, fejtse ki, hogy álláspontjuk szerint miért alkalmazandó az iránymutatás 457. pontjában meghatározott kivétel, vagy mellékletben csatolja ehhez a kiegészítő adatlaphoz az iránymutatás 458. pontjában előírt tartalmú értékelési terv tervezetét</w:t>
      </w:r>
      <w:r w:rsidRPr="00C7201E">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Értékelési terv tervezetének benyújtása esetén kérjük:</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Az alábbiakban foglalja össze az értékelési terv mellékletben csatolt tervezetét.</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Erősítse meg, hogy az iránymutatás 460. pontja teljesül.</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Adja meg az értékelési terv közzétételének időpontját és az internetes hivatkozást, ahol nyilvánosan hozzáférhető lesz.</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2107049F" w:rsidR="00FD7E6B" w:rsidRPr="0051324D" w:rsidRDefault="00FD7E6B" w:rsidP="005A4E16">
      <w:pPr>
        <w:numPr>
          <w:ilvl w:val="0"/>
          <w:numId w:val="4"/>
        </w:numPr>
        <w:spacing w:before="240"/>
        <w:ind w:left="567" w:hanging="567"/>
        <w:jc w:val="both"/>
      </w:pPr>
      <w:r>
        <w:t xml:space="preserve">Az iránymutatás 459. pontja b) alpontjának való megfelelés ellenőrzése céljából, amennyiben a támogatási program jelenleg nem képezi utólagos értékelés tárgyát, és </w:t>
      </w:r>
      <w:r>
        <w:lastRenderedPageBreak/>
        <w:t>időtartama meghaladja a három évet, kérjük, erősítse meg, hogy értékelési terv tervezetét jelentik be 30 munkanapon belül az olyan jelentős módosítást követően, amely a program költségvetését bármely évben 150 millió EUR vagy a program teljes időtartama alatt 750 millió EUR fölé növeli.</w:t>
      </w:r>
    </w:p>
    <w:p w14:paraId="1D26BAAE" w14:textId="77777777" w:rsidR="00FD7E6B" w:rsidRPr="0051324D" w:rsidRDefault="00FD7E6B" w:rsidP="00FD7E6B">
      <w:pPr>
        <w:tabs>
          <w:tab w:val="left" w:leader="dot" w:pos="9072"/>
        </w:tabs>
        <w:spacing w:before="120" w:after="120"/>
        <w:ind w:left="567"/>
        <w:jc w:val="both"/>
      </w:pPr>
      <w:r>
        <w:tab/>
      </w:r>
    </w:p>
    <w:p w14:paraId="71D45A8F" w14:textId="7B542019" w:rsidR="00FD7E6B" w:rsidRPr="0051324D" w:rsidRDefault="00FD7E6B" w:rsidP="005A4E16">
      <w:pPr>
        <w:keepLines/>
        <w:numPr>
          <w:ilvl w:val="0"/>
          <w:numId w:val="4"/>
        </w:numPr>
        <w:spacing w:before="240"/>
        <w:ind w:left="567" w:hanging="567"/>
        <w:jc w:val="both"/>
      </w:pPr>
      <w:r>
        <w:t xml:space="preserve">Az iránymutatás 459. pontja c) alpontjának való megfelelés ellenőrzése céljából, amennyiben a támogatási program jelenleg nem képezi utólagos értékelés tárgyát, kérjük, az alábbiakban vállaljon kötelezettséget arra, hogy a tagállam értékelési terv tervezetét jelenti be </w:t>
      </w:r>
      <w:r>
        <w:rPr>
          <w:shd w:val="clear" w:color="auto" w:fill="FFFFFF"/>
        </w:rPr>
        <w:t>30 munkanapon belül azt követően, hogy az előző évre vonatkozóan 150 millió EUR-t meghaladó kiadások kerülnek be a hivatalos elszámolásba</w:t>
      </w:r>
      <w:r>
        <w:t>.</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Az iránymutatás 461. pontjának való megfelelés ellenőrzése céljából:</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Kérjük, tisztázza, hogy már kiválasztották-e vagy a későbbiekben fogják kiválasztani a független szakértőt.</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Kérjük, adjon tájékoztatást a szakértő kiválasztására vonatkozó eljárásról.</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Kérjük, indokolja a szakértő engedélyező hatóságtól való függetlenségét.</w:t>
      </w:r>
    </w:p>
    <w:p w14:paraId="7B506649" w14:textId="25491457" w:rsidR="00FD7E6B" w:rsidRPr="0051324D" w:rsidRDefault="00FD7E6B" w:rsidP="005A4E16">
      <w:pPr>
        <w:pStyle w:val="ListParagraph"/>
        <w:keepLines/>
        <w:spacing w:before="120" w:after="120"/>
        <w:ind w:left="1440"/>
        <w:contextualSpacing w:val="0"/>
        <w:jc w:val="both"/>
      </w:pPr>
      <w:r>
        <w:t>…………………………………………………………………………………..</w:t>
      </w:r>
    </w:p>
    <w:p w14:paraId="5670F295" w14:textId="7F9E1981" w:rsidR="00FD7E6B" w:rsidRPr="0051324D" w:rsidRDefault="00FD7E6B" w:rsidP="005A4E16">
      <w:pPr>
        <w:numPr>
          <w:ilvl w:val="0"/>
          <w:numId w:val="4"/>
        </w:numPr>
        <w:spacing w:before="240"/>
        <w:ind w:left="567" w:hanging="567"/>
        <w:jc w:val="both"/>
      </w:pPr>
      <w:r>
        <w:t>Az iránymutatás 461. pontjának való megfelelés ellenőrzése céljából:</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Kérjük, adja meg az időközi és a végső értékelési jelentés benyújtására vonatkozóan javasolt határidőket. Felhívjuk a figyelmet arra, hogy az 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6F456A23" w:rsidR="00B2631C" w:rsidRPr="0051324D" w:rsidRDefault="00FD7E6B" w:rsidP="005A4E16">
      <w:pPr>
        <w:pStyle w:val="ListParagraph"/>
        <w:numPr>
          <w:ilvl w:val="0"/>
          <w:numId w:val="63"/>
        </w:numPr>
        <w:spacing w:before="240" w:after="360"/>
        <w:ind w:left="1434" w:hanging="357"/>
        <w:contextualSpacing w:val="0"/>
        <w:jc w:val="both"/>
      </w:pPr>
      <w:r>
        <w:t>Kérjük, erősítse meg, hogy az időközi és a végső értékelési jelentést közzéteszik. Kérjük, adja meg e jelentések közzétételének időpontját és az internetes hivatkozást, ahol nyilvánosan hozzáférhetők lesznek.</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lastRenderedPageBreak/>
              <w:t>Jelentéstétel és nyomon követés</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Az e szakaszban kért információk közlésével kapcsolatban lásd az iránymutatás 6. szakaszát (464–465. pontját).</w:t>
      </w:r>
    </w:p>
    <w:p w14:paraId="3FBE246E" w14:textId="1FB553B4" w:rsidR="00FD7E6B" w:rsidRDefault="00FD7E6B" w:rsidP="005A4E16">
      <w:pPr>
        <w:keepLines/>
        <w:numPr>
          <w:ilvl w:val="0"/>
          <w:numId w:val="4"/>
        </w:numPr>
        <w:spacing w:before="240"/>
        <w:ind w:left="567" w:hanging="567"/>
        <w:jc w:val="both"/>
      </w:pPr>
      <w:r>
        <w:t>Kérjük, erősítse meg, hogy a tagállam teljesíti az iránymutatás 6. szakaszának 464. és 465. pontjában foglalt jelentéstételi és nyomonkövetési követelményeket.</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5606F" w14:textId="77777777" w:rsidR="00EC4A1A" w:rsidRDefault="00EC4A1A" w:rsidP="000442F5">
      <w:r>
        <w:separator/>
      </w:r>
    </w:p>
  </w:endnote>
  <w:endnote w:type="continuationSeparator" w:id="0">
    <w:p w14:paraId="35D7829C" w14:textId="77777777" w:rsidR="00EC4A1A" w:rsidRDefault="00EC4A1A" w:rsidP="000442F5">
      <w:r>
        <w:continuationSeparator/>
      </w:r>
    </w:p>
  </w:endnote>
  <w:endnote w:type="continuationNotice" w:id="1">
    <w:p w14:paraId="367F1DFD" w14:textId="77777777" w:rsidR="00EC4A1A" w:rsidRDefault="00EC4A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C3B09" w14:textId="77777777" w:rsidR="00EC4A1A" w:rsidRDefault="00EC4A1A" w:rsidP="000442F5">
      <w:r>
        <w:separator/>
      </w:r>
    </w:p>
  </w:footnote>
  <w:footnote w:type="continuationSeparator" w:id="0">
    <w:p w14:paraId="31C0B019" w14:textId="77777777" w:rsidR="00EC4A1A" w:rsidRDefault="00EC4A1A" w:rsidP="000442F5">
      <w:r>
        <w:continuationSeparator/>
      </w:r>
    </w:p>
  </w:footnote>
  <w:footnote w:type="continuationNotice" w:id="1">
    <w:p w14:paraId="05080531" w14:textId="77777777" w:rsidR="00EC4A1A" w:rsidRDefault="00EC4A1A"/>
  </w:footnote>
  <w:footnote w:id="2">
    <w:p w14:paraId="2E1DAC13" w14:textId="77777777" w:rsidR="00FE3196" w:rsidRPr="0067348B" w:rsidRDefault="00FE3196" w:rsidP="007B485D">
      <w:pPr>
        <w:pStyle w:val="FootnoteText"/>
      </w:pPr>
      <w:r>
        <w:rPr>
          <w:rStyle w:val="FootnoteReference"/>
        </w:rPr>
        <w:footnoteRef/>
      </w:r>
      <w:r>
        <w:tab/>
        <w:t>HL C 80., 2022.2.18., 1. o.</w:t>
      </w:r>
    </w:p>
  </w:footnote>
  <w:footnote w:id="3">
    <w:p w14:paraId="40B31757" w14:textId="2AF59954" w:rsidR="00B77C6D" w:rsidRDefault="00B77C6D" w:rsidP="00B77C6D">
      <w:pPr>
        <w:pStyle w:val="FootnoteText"/>
      </w:pPr>
      <w:r>
        <w:rPr>
          <w:rStyle w:val="FootnoteReference"/>
        </w:rPr>
        <w:footnoteRef/>
      </w:r>
      <w:r>
        <w:tab/>
        <w:t>Felhívjuk a figyelmet arra, hogy támogatási program esetében az időtartam annak az időszaknak felel meg, amelyben támogatási kérelmet lehet benyújtani, illetve támogatásról lehet dönteni (tehát ideértve a hatóságok számára a támogatási kérelmek jóváhagyásához szükséges időt is). Az e kérdésben említett időtartam nincs összefüggésben a támogatási program keretében kötött szerződések időtartamával, amely meghaladhatja az intézkedés időtartamát.</w:t>
      </w:r>
    </w:p>
  </w:footnote>
  <w:footnote w:id="4">
    <w:p w14:paraId="28F42BB8" w14:textId="2923C271" w:rsidR="0068024A" w:rsidRPr="0067348B" w:rsidRDefault="0068024A" w:rsidP="0068024A">
      <w:pPr>
        <w:pStyle w:val="FootnoteText"/>
      </w:pPr>
      <w:r>
        <w:rPr>
          <w:rStyle w:val="FootnoteReference"/>
        </w:rPr>
        <w:footnoteRef/>
      </w:r>
      <w:r>
        <w:tab/>
        <w:t>Felhívjuk a figyelmet arra, hogy a tényleges vagy a becsült költségvétés megváltoztatása a támogatás módosításának minősülhet, amely esetben új bejelentésre lesz szükség.</w:t>
      </w:r>
    </w:p>
  </w:footnote>
  <w:footnote w:id="5">
    <w:p w14:paraId="3A832CB6" w14:textId="77777777" w:rsidR="00FE3196" w:rsidRPr="00D6380C" w:rsidRDefault="00FE3196" w:rsidP="00470AF2">
      <w:pPr>
        <w:pStyle w:val="FootnoteText"/>
        <w:ind w:left="567" w:hanging="567"/>
      </w:pPr>
      <w:r>
        <w:rPr>
          <w:rStyle w:val="FootnoteReference"/>
        </w:rPr>
        <w:footnoteRef/>
      </w:r>
      <w:r>
        <w:tab/>
        <w:t>Az Európai Közösség gazdasági tevékenységeinek statisztikai osztályozása („NACE Rev. 2” osztályozás) meghatározásában legfeljebb nyolc számjegy bontási szintig ( „PRODCOM” szint).</w:t>
      </w:r>
    </w:p>
  </w:footnote>
  <w:footnote w:id="6">
    <w:p w14:paraId="555714D6" w14:textId="77777777" w:rsidR="00FE3196" w:rsidRPr="00D91CFC" w:rsidRDefault="00FE3196" w:rsidP="00470AF2">
      <w:pPr>
        <w:pStyle w:val="FootnoteText"/>
        <w:ind w:left="567" w:hanging="567"/>
      </w:pPr>
      <w:r>
        <w:rPr>
          <w:rStyle w:val="FootnoteReference"/>
        </w:rPr>
        <w:footnoteRef/>
      </w:r>
      <w:r>
        <w:tab/>
        <w:t>Például az érintett ágazat vagy alágazat uniós szintű bruttó hozzáadott értékének jelentős százalékát lefedő adatok.</w:t>
      </w:r>
    </w:p>
  </w:footnote>
  <w:footnote w:id="7">
    <w:p w14:paraId="086AD512" w14:textId="7087BE19" w:rsidR="00FE3196" w:rsidRDefault="00FE3196">
      <w:pPr>
        <w:pStyle w:val="FootnoteText"/>
      </w:pPr>
      <w:r>
        <w:rPr>
          <w:rStyle w:val="FootnoteReference"/>
        </w:rPr>
        <w:footnoteRef/>
      </w:r>
      <w:r>
        <w:tab/>
        <w:t>A központilag kezelt uniós finanszírozás az európai uniós intézmények, ügynökségek, közös vállalkozások és egyéb szervek által központilag kezelt uniós finanszírozás, amely sem közvetlenül, sem közvetve nem tartozik a tagállam ellenőrzése alá.</w:t>
      </w:r>
    </w:p>
  </w:footnote>
  <w:footnote w:id="8">
    <w:p w14:paraId="2FB02E44" w14:textId="77777777" w:rsidR="00FD7E6B" w:rsidRDefault="00FD7E6B" w:rsidP="00FD7E6B">
      <w:pPr>
        <w:pStyle w:val="FootnoteText"/>
      </w:pPr>
      <w:r>
        <w:rPr>
          <w:rStyle w:val="FootnoteReference"/>
        </w:rPr>
        <w:footnoteRef/>
      </w:r>
      <w:r>
        <w:tab/>
        <w:t xml:space="preserve">Az értékelési terv bejelentésére szolgáló kiegészítő adatlap (III.8. rész) sablonja a következő internetcímen érhető el: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oNotTrackMove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87621"/>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752"/>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590B"/>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D3D37"/>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B720F"/>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48D3"/>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4A1A"/>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u-HU"/>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u-HU"/>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3.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Pages>
  <Words>3583</Words>
  <Characters>25656</Characters>
  <Application>Microsoft Office Word</Application>
  <DocSecurity>0</DocSecurity>
  <Lines>513</Lines>
  <Paragraphs>161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7</cp:revision>
  <cp:lastPrinted>2022-10-05T12:42:00Z</cp:lastPrinted>
  <dcterms:created xsi:type="dcterms:W3CDTF">2024-08-01T10:54:00Z</dcterms:created>
  <dcterms:modified xsi:type="dcterms:W3CDTF">2024-09-06T15:22:00Z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