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214"/>
      </w:tblGrid>
      <w:tr w:rsidR="000442F5" w:rsidRPr="00711243" w14:paraId="2D98EF73" w14:textId="77777777" w:rsidTr="00697188">
        <w:trPr>
          <w:trHeight w:val="1134"/>
        </w:trPr>
        <w:tc>
          <w:tcPr>
            <w:tcW w:w="9214" w:type="dxa"/>
            <w:shd w:val="pct15" w:color="auto" w:fill="auto"/>
          </w:tcPr>
          <w:p w14:paraId="20F29319" w14:textId="77777777" w:rsidR="00531803" w:rsidRDefault="00FA1F8A" w:rsidP="007B485D">
            <w:pPr>
              <w:pStyle w:val="Heading2"/>
              <w:spacing w:before="240" w:after="240"/>
              <w:jc w:val="center"/>
              <w:rPr>
                <w:sz w:val="32"/>
                <w:szCs w:val="32"/>
              </w:rPr>
            </w:pPr>
            <w:bookmarkStart w:id="0" w:name="_Toc414370364"/>
            <w:bookmarkStart w:id="1" w:name="_Toc416949016"/>
            <w:r>
              <w:rPr>
                <w:sz w:val="32"/>
              </w:rPr>
              <w:t>Parti III.6</w:t>
            </w:r>
          </w:p>
          <w:p w14:paraId="1C239D2C" w14:textId="171BCF76" w:rsidR="000442F5" w:rsidRPr="009916D5" w:rsidRDefault="00531803" w:rsidP="007B485D">
            <w:pPr>
              <w:pStyle w:val="Heading2"/>
              <w:spacing w:before="240" w:after="240"/>
              <w:jc w:val="center"/>
              <w:rPr>
                <w:sz w:val="32"/>
                <w:szCs w:val="32"/>
              </w:rPr>
            </w:pPr>
            <w:r>
              <w:rPr>
                <w:sz w:val="32"/>
              </w:rPr>
              <w:t>Formola ta’ informazzjoni supplimentari għall-għajnuna mill-Istat mogħtija skont il-Linji Gwida dwar l-għajnuna mill-Istat għall-klima, għall-ħarsien tal-ambjent u għall-enerġija 2022 (CEEAG)</w:t>
            </w:r>
            <w:r w:rsidR="007B485D" w:rsidRPr="009916D5">
              <w:rPr>
                <w:sz w:val="32"/>
                <w:szCs w:val="32"/>
                <w:vertAlign w:val="superscript"/>
              </w:rPr>
              <w:footnoteReference w:id="2"/>
            </w:r>
            <w:r>
              <w:rPr>
                <w:sz w:val="32"/>
              </w:rPr>
              <w:t xml:space="preserve"> </w:t>
            </w:r>
            <w:bookmarkEnd w:id="0"/>
            <w:bookmarkEnd w:id="1"/>
          </w:p>
          <w:p w14:paraId="34AE2082" w14:textId="77777777" w:rsidR="002B52B3" w:rsidRDefault="002B52B3" w:rsidP="00AB6B5D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</w:rPr>
              <w:t>Kapitolu 4.11 - Għajnuna f’forma ta’ tnaqqis mill-imposti fuq l-elettriku għall-utenti li jużaw ħafna enerġija</w:t>
            </w:r>
          </w:p>
          <w:p w14:paraId="469DC4EF" w14:textId="1F83698E" w:rsidR="004F64BC" w:rsidRPr="00711243" w:rsidRDefault="004F64BC" w:rsidP="00AB6B5D">
            <w:pPr>
              <w:jc w:val="center"/>
            </w:pPr>
          </w:p>
        </w:tc>
      </w:tr>
    </w:tbl>
    <w:p w14:paraId="5F26D476" w14:textId="2E03F46C" w:rsidR="000442F5" w:rsidRPr="00711243" w:rsidRDefault="000442F5" w:rsidP="000442F5">
      <w:pPr>
        <w:spacing w:before="120" w:after="120"/>
        <w:ind w:right="-142"/>
        <w:jc w:val="both"/>
        <w:rPr>
          <w:i/>
          <w:iCs/>
        </w:rPr>
      </w:pPr>
      <w:r>
        <w:rPr>
          <w:i/>
        </w:rPr>
        <w:t>Din il-formola ta’ informazzjoni supplimentari trid tintuża għan-notifika ta’ kwalunkwe għajnuna koperta mil-Linji Gwida dwar l-għajnuna mill-Istat għall-klima, għall-ħarsien tal-ambjent u għall-enerġija 2022 (minn hawn ’il quddiem is-“CEEAG”).</w:t>
      </w:r>
    </w:p>
    <w:p w14:paraId="1B60656B" w14:textId="5A450E3F" w:rsidR="009E2EA1" w:rsidRPr="00711243" w:rsidRDefault="0072538B" w:rsidP="009E2EA1">
      <w:pPr>
        <w:spacing w:before="120" w:after="120"/>
        <w:ind w:right="-142"/>
        <w:jc w:val="both"/>
        <w:rPr>
          <w:i/>
          <w:iCs/>
        </w:rPr>
      </w:pPr>
      <w:r>
        <w:rPr>
          <w:i/>
        </w:rPr>
        <w:t xml:space="preserve">Din il-formola ta’ informazzjoni supplimentari tikkonċerna miżuri koperti fil-Kapitolu 4.11 tas-CEEAG. Jekk in-notifika tinkludi miżuri li huma koperti minn aktar minn kapitolu wieħed tas-CEEAG, ladarba tkun disponibbli, imla wkoll l-iskeda ta’ informazzjoni supplimentari rispettiva li tikkonċerna l-kapitolu rispettiv tas-CEEAG. </w:t>
      </w:r>
    </w:p>
    <w:p w14:paraId="05E36007" w14:textId="48DD17A5" w:rsidR="009E2EA1" w:rsidRPr="00711243" w:rsidRDefault="009E2EA1" w:rsidP="009E2EA1">
      <w:pPr>
        <w:spacing w:before="120" w:after="120"/>
        <w:ind w:right="-142"/>
        <w:jc w:val="both"/>
        <w:rPr>
          <w:i/>
          <w:iCs/>
        </w:rPr>
      </w:pPr>
      <w:r>
        <w:rPr>
          <w:i/>
        </w:rPr>
        <w:t>Id-dokumenti kollha pprovduti mill-Istati Membri bħala annessi għal din il-formola ta’ informazzjoni supplimentari jridu jiġu nnumerati u n-numri tad-dokument iridu jiġu indikati fit-taqsimiet rilevanti ta’ din il-formola ta’ informazzjoni supplimentari.</w:t>
      </w:r>
    </w:p>
    <w:p w14:paraId="73EB8CDA" w14:textId="77777777" w:rsidR="00193E48" w:rsidRDefault="00193E48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286"/>
      </w:tblGrid>
      <w:tr w:rsidR="005A412F" w:rsidRPr="00711243" w14:paraId="2EC55755" w14:textId="77777777" w:rsidTr="00697188">
        <w:tc>
          <w:tcPr>
            <w:tcW w:w="9286" w:type="dxa"/>
            <w:shd w:val="pct15" w:color="auto" w:fill="auto"/>
          </w:tcPr>
          <w:p w14:paraId="3FE0D12C" w14:textId="0DFB2F5B" w:rsidR="000442F5" w:rsidRPr="009916D5" w:rsidRDefault="00193E48" w:rsidP="004F64BC">
            <w:pPr>
              <w:keepLines/>
              <w:spacing w:before="120" w:after="120"/>
              <w:jc w:val="center"/>
              <w:rPr>
                <w:b/>
                <w:iCs/>
                <w:sz w:val="32"/>
                <w:szCs w:val="32"/>
              </w:rPr>
            </w:pPr>
            <w:r>
              <w:br w:type="page"/>
            </w:r>
            <w:r>
              <w:br w:type="page"/>
            </w:r>
            <w:r>
              <w:rPr>
                <w:b/>
                <w:sz w:val="32"/>
              </w:rPr>
              <w:t>Taqsima A: Sommarju tal-karatteristiki ewlenin tal-miżura/i notifikata/i</w:t>
            </w:r>
          </w:p>
        </w:tc>
      </w:tr>
    </w:tbl>
    <w:p w14:paraId="4F4E6A61" w14:textId="77777777" w:rsidR="00B77C6D" w:rsidRPr="00711243" w:rsidRDefault="00B77C6D" w:rsidP="004F64BC">
      <w:pPr>
        <w:pStyle w:val="ListParagraph"/>
        <w:keepLines/>
        <w:numPr>
          <w:ilvl w:val="0"/>
          <w:numId w:val="4"/>
        </w:numPr>
        <w:spacing w:before="360" w:after="120"/>
        <w:ind w:left="567" w:hanging="567"/>
        <w:contextualSpacing w:val="0"/>
        <w:jc w:val="both"/>
        <w:rPr>
          <w:b/>
        </w:rPr>
      </w:pPr>
      <w:r>
        <w:rPr>
          <w:b/>
        </w:rPr>
        <w:t>Sfond u objettiv(i) tal-miżura/i notifikata/i.</w:t>
      </w:r>
    </w:p>
    <w:p w14:paraId="53AAF227" w14:textId="40775AB0" w:rsidR="00931262" w:rsidRDefault="00931262" w:rsidP="004F64BC">
      <w:pPr>
        <w:pStyle w:val="ListParagraph"/>
        <w:keepLines/>
        <w:numPr>
          <w:ilvl w:val="0"/>
          <w:numId w:val="21"/>
        </w:numPr>
        <w:spacing w:after="240"/>
        <w:ind w:left="993" w:hanging="142"/>
        <w:jc w:val="both"/>
      </w:pPr>
      <w:r>
        <w:t>Indika jekk din hijiex miżura ġdida jew emenda għal miżura eżistenti. Jekk hija emenda, ipprovdi dettalji dwar il-bidliet fl-iskema.</w:t>
      </w:r>
    </w:p>
    <w:p w14:paraId="664A8EEB" w14:textId="77777777" w:rsidR="00931262" w:rsidRDefault="00931262" w:rsidP="00931262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0E53E6F4" w14:textId="5B9AA4D5" w:rsidR="00B77C6D" w:rsidRDefault="003030FB" w:rsidP="00B77C6D">
      <w:pPr>
        <w:pStyle w:val="ListParagraph"/>
        <w:numPr>
          <w:ilvl w:val="0"/>
          <w:numId w:val="21"/>
        </w:numPr>
        <w:spacing w:after="240"/>
        <w:ind w:left="993" w:hanging="142"/>
        <w:jc w:val="both"/>
      </w:pPr>
      <w:r>
        <w:t xml:space="preserve">Jekk mhux diġà diskuss taħt it-Taqsima 5.2 tal-Formola ta’ Informazzjoni Ġenerali (il-Parti. I), ipprovdi l-isfond u l-objettiv prinċipali, inkluża kwalunkwe mira tal-Unjoni għat-tnaqqis tal-emissjonijiet tat-trasport li l-miżura hija maħsuba li tappoġġa. </w:t>
      </w:r>
    </w:p>
    <w:p w14:paraId="43CFDEB4" w14:textId="77777777" w:rsidR="00B77C6D" w:rsidRDefault="00B77C6D" w:rsidP="00B77C6D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189F84D9" w14:textId="77777777" w:rsidR="00B77C6D" w:rsidRDefault="00B77C6D" w:rsidP="00B77C6D">
      <w:pPr>
        <w:pStyle w:val="ListParagraph"/>
        <w:numPr>
          <w:ilvl w:val="0"/>
          <w:numId w:val="21"/>
        </w:numPr>
        <w:spacing w:after="240"/>
        <w:ind w:left="993" w:hanging="142"/>
        <w:jc w:val="both"/>
      </w:pPr>
      <w:r>
        <w:t xml:space="preserve">Indika kwalunkwe objettiv ieħor segwit mill-miżura. Għal kwalunkwe objettiv li mhuwiex purament ambjentali, spjega jekk dan jistax jirriżulta f’xi distorsjoni għas-suq intern. </w:t>
      </w:r>
    </w:p>
    <w:p w14:paraId="3AB82A10" w14:textId="77777777" w:rsidR="00B77C6D" w:rsidRPr="00711243" w:rsidRDefault="00B77C6D" w:rsidP="00B77C6D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46326840" w14:textId="2F697D7D" w:rsidR="00B77C6D" w:rsidRPr="00711243" w:rsidRDefault="00CC08F3" w:rsidP="004F64BC">
      <w:pPr>
        <w:pStyle w:val="ListParagraph"/>
        <w:keepLines/>
        <w:numPr>
          <w:ilvl w:val="0"/>
          <w:numId w:val="4"/>
        </w:numPr>
        <w:spacing w:before="360" w:after="120"/>
        <w:ind w:left="567" w:hanging="567"/>
        <w:contextualSpacing w:val="0"/>
        <w:jc w:val="both"/>
      </w:pPr>
      <w:r>
        <w:rPr>
          <w:b/>
        </w:rPr>
        <w:t>Dħul fis-seħħ u tul ta’ żmien</w:t>
      </w:r>
      <w:r>
        <w:t>:</w:t>
      </w:r>
    </w:p>
    <w:p w14:paraId="7D0B071F" w14:textId="17375B6D" w:rsidR="00B77C6D" w:rsidRDefault="003030FB" w:rsidP="004F64BC">
      <w:pPr>
        <w:pStyle w:val="ListParagraph"/>
        <w:keepLines/>
        <w:numPr>
          <w:ilvl w:val="0"/>
          <w:numId w:val="44"/>
        </w:numPr>
        <w:spacing w:after="240"/>
        <w:ind w:left="993" w:hanging="142"/>
        <w:contextualSpacing w:val="0"/>
        <w:jc w:val="both"/>
        <w:rPr>
          <w:szCs w:val="24"/>
        </w:rPr>
      </w:pPr>
      <w:r>
        <w:t>Sa fejn mhux diġà pprovdut fit-taqsima 5.5 tal-Formola ta’ Informazzjoni Ġenerali (Parti I), jekk jogħġbok indika:</w:t>
      </w:r>
    </w:p>
    <w:p w14:paraId="186C0754" w14:textId="77777777" w:rsidR="00B77C6D" w:rsidRDefault="00B77C6D" w:rsidP="00B77C6D">
      <w:pPr>
        <w:pStyle w:val="ListParagraph"/>
        <w:numPr>
          <w:ilvl w:val="1"/>
          <w:numId w:val="44"/>
        </w:numPr>
        <w:spacing w:after="240"/>
        <w:ind w:left="2127"/>
        <w:contextualSpacing w:val="0"/>
        <w:jc w:val="both"/>
        <w:rPr>
          <w:szCs w:val="24"/>
        </w:rPr>
      </w:pPr>
      <w:r>
        <w:t xml:space="preserve">Għal skema tal-għajnuna: </w:t>
      </w:r>
    </w:p>
    <w:p w14:paraId="0361ED32" w14:textId="77777777" w:rsidR="00B77C6D" w:rsidRDefault="00B77C6D" w:rsidP="00B77C6D">
      <w:pPr>
        <w:pStyle w:val="ListParagraph"/>
        <w:numPr>
          <w:ilvl w:val="2"/>
          <w:numId w:val="44"/>
        </w:numPr>
        <w:spacing w:after="240"/>
        <w:ind w:left="2410" w:hanging="283"/>
        <w:contextualSpacing w:val="0"/>
        <w:jc w:val="both"/>
        <w:rPr>
          <w:szCs w:val="24"/>
        </w:rPr>
      </w:pPr>
      <w:r>
        <w:t>id-data li fiha huwa ppjanat li l-iskema se tidħol fis-seħħ;</w:t>
      </w:r>
    </w:p>
    <w:p w14:paraId="5ED55C2C" w14:textId="77777777" w:rsidR="00B77C6D" w:rsidRDefault="00B77C6D" w:rsidP="00B77C6D">
      <w:pPr>
        <w:pStyle w:val="ListParagraph"/>
        <w:spacing w:after="240"/>
        <w:ind w:left="2160"/>
        <w:contextualSpacing w:val="0"/>
        <w:jc w:val="both"/>
        <w:rPr>
          <w:szCs w:val="24"/>
        </w:rPr>
      </w:pPr>
      <w:r>
        <w:t>…………………………………………………………………………...</w:t>
      </w:r>
    </w:p>
    <w:p w14:paraId="3A3DE8FD" w14:textId="77777777" w:rsidR="00B77C6D" w:rsidRPr="00A05822" w:rsidRDefault="00B77C6D" w:rsidP="00B77C6D">
      <w:pPr>
        <w:pStyle w:val="ListParagraph"/>
        <w:numPr>
          <w:ilvl w:val="2"/>
          <w:numId w:val="44"/>
        </w:numPr>
        <w:spacing w:after="240"/>
        <w:ind w:left="2410" w:hanging="283"/>
        <w:contextualSpacing w:val="0"/>
        <w:jc w:val="both"/>
        <w:rPr>
          <w:szCs w:val="24"/>
        </w:rPr>
      </w:pPr>
      <w:r>
        <w:t>id-durata tal-iskema</w:t>
      </w:r>
      <w:r w:rsidRPr="0096487F">
        <w:rPr>
          <w:rStyle w:val="FootnoteReference"/>
          <w:rFonts w:cs="Arial Unicode MS"/>
          <w:bCs/>
          <w:lang w:bidi="si-LK"/>
        </w:rPr>
        <w:footnoteReference w:id="3"/>
      </w:r>
      <w:r>
        <w:t>.</w:t>
      </w:r>
    </w:p>
    <w:p w14:paraId="7420060D" w14:textId="77777777" w:rsidR="00B77C6D" w:rsidRPr="00A05822" w:rsidRDefault="00B77C6D" w:rsidP="00B77C6D">
      <w:pPr>
        <w:pStyle w:val="ListParagraph"/>
        <w:spacing w:after="240"/>
        <w:ind w:left="2127"/>
        <w:contextualSpacing w:val="0"/>
        <w:jc w:val="both"/>
        <w:rPr>
          <w:szCs w:val="24"/>
        </w:rPr>
      </w:pPr>
      <w:r>
        <w:t>…………………………………………………………………………...</w:t>
      </w:r>
    </w:p>
    <w:p w14:paraId="0B952041" w14:textId="77777777" w:rsidR="00B77C6D" w:rsidRDefault="00B77C6D" w:rsidP="00B77C6D">
      <w:pPr>
        <w:pStyle w:val="ListParagraph"/>
        <w:numPr>
          <w:ilvl w:val="1"/>
          <w:numId w:val="44"/>
        </w:numPr>
        <w:spacing w:before="120" w:after="120"/>
        <w:ind w:left="2127"/>
        <w:contextualSpacing w:val="0"/>
        <w:jc w:val="both"/>
        <w:rPr>
          <w:szCs w:val="24"/>
        </w:rPr>
      </w:pPr>
      <w:r>
        <w:t>Għal għajnuna individwali: id-data tal-għoti (wegħda ta’ għajnuna) tal-għajnuna (ippjanata) u d-data tal-pagament (l-ewwel data tal-pagament jekk ikunu previsti diversi pagamenti suċċessivi):</w:t>
      </w:r>
    </w:p>
    <w:p w14:paraId="6C726222" w14:textId="7D188916" w:rsidR="00EA7FBC" w:rsidRPr="00E7597C" w:rsidRDefault="00B77C6D" w:rsidP="00E7597C">
      <w:pPr>
        <w:pStyle w:val="ListParagraph"/>
        <w:spacing w:before="120" w:after="120"/>
        <w:contextualSpacing w:val="0"/>
        <w:rPr>
          <w:szCs w:val="24"/>
        </w:rPr>
      </w:pPr>
      <w:r>
        <w:t>…………………………………………………………………………………………..</w:t>
      </w:r>
    </w:p>
    <w:p w14:paraId="2C6A5903" w14:textId="3AFF3A75" w:rsidR="00B77C6D" w:rsidRPr="006B1712" w:rsidRDefault="00B77C6D" w:rsidP="00E7597C">
      <w:pPr>
        <w:pStyle w:val="ListParagraph"/>
        <w:numPr>
          <w:ilvl w:val="0"/>
          <w:numId w:val="4"/>
        </w:numPr>
        <w:spacing w:before="360" w:after="120"/>
        <w:ind w:left="567" w:hanging="567"/>
        <w:contextualSpacing w:val="0"/>
        <w:jc w:val="both"/>
        <w:rPr>
          <w:rFonts w:cs="Arial Unicode MS"/>
          <w:b/>
          <w:bCs/>
        </w:rPr>
      </w:pPr>
      <w:r>
        <w:rPr>
          <w:b/>
        </w:rPr>
        <w:t>Benefiċjarju/i</w:t>
      </w:r>
      <w:r>
        <w:rPr>
          <w:b/>
        </w:rPr>
        <w:tab/>
      </w:r>
    </w:p>
    <w:p w14:paraId="06E5A4C8" w14:textId="44380450" w:rsidR="00B77C6D" w:rsidRDefault="0068024A" w:rsidP="00B77C6D">
      <w:pPr>
        <w:pStyle w:val="ListParagraph"/>
        <w:numPr>
          <w:ilvl w:val="0"/>
          <w:numId w:val="22"/>
        </w:numPr>
        <w:spacing w:after="240"/>
        <w:ind w:hanging="229"/>
        <w:jc w:val="both"/>
        <w:rPr>
          <w:szCs w:val="24"/>
        </w:rPr>
      </w:pPr>
      <w:r>
        <w:lastRenderedPageBreak/>
        <w:t>Jekk mhux diġà pprovdut fit-Taqsima 3 tal-Formola ta’ Informazzjoni Ġenerali (il-Parti I), iddeskrivi l-benefiċjarju/i (potenzjali) tal-miżura/i.</w:t>
      </w:r>
    </w:p>
    <w:p w14:paraId="32EF3438" w14:textId="77777777" w:rsidR="00B77C6D" w:rsidRPr="00564D5B" w:rsidRDefault="00B77C6D" w:rsidP="00B77C6D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1DB31E97" w14:textId="77777777" w:rsidR="00B77C6D" w:rsidRPr="00C55D4C" w:rsidRDefault="00B77C6D" w:rsidP="00B77C6D">
      <w:pPr>
        <w:pStyle w:val="ListParagraph"/>
        <w:numPr>
          <w:ilvl w:val="0"/>
          <w:numId w:val="22"/>
        </w:numPr>
        <w:spacing w:after="240"/>
        <w:ind w:hanging="229"/>
        <w:jc w:val="both"/>
        <w:rPr>
          <w:szCs w:val="24"/>
        </w:rPr>
      </w:pPr>
      <w:r>
        <w:t>Indika l-lok tal-benefiċjarju/i (potenzjali) (jiġifieri jekk l-entitajiet ekonomiċi biss li jinsabu fl-Istati Membri rispettivi jew ukoll fi Stati Membri oħra huma eliġibbli biex jipparteċipaw fil-miżura).</w:t>
      </w:r>
    </w:p>
    <w:p w14:paraId="7BA93CF3" w14:textId="77777777" w:rsidR="00B77C6D" w:rsidRDefault="00B77C6D" w:rsidP="00B77C6D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798E9E39" w14:textId="24A981FB" w:rsidR="00B77C6D" w:rsidRDefault="00B77C6D" w:rsidP="00B77C6D">
      <w:pPr>
        <w:pStyle w:val="ListParagraph"/>
        <w:numPr>
          <w:ilvl w:val="0"/>
          <w:numId w:val="22"/>
        </w:numPr>
        <w:spacing w:after="240"/>
        <w:ind w:hanging="229"/>
        <w:jc w:val="both"/>
        <w:rPr>
          <w:szCs w:val="24"/>
        </w:rPr>
      </w:pPr>
      <w:r>
        <w:t xml:space="preserve">Sabiex tivvaluta l-konformità mal-punt 15 tas-CEEAG, jekk jogħġbok speċifika jekk l-għajnuna tingħatax taħt il-miżura/i favur impriża (individwali jew parti minn skema) li hija soġġetta għal ordni ta’ rkupru pendenti wara deċiżjoni preċedenti tal-Kummissjoni li tiddikjara għajnuna illegali u inkompatibbli mas-suq intern. </w:t>
      </w:r>
    </w:p>
    <w:p w14:paraId="3A14663D" w14:textId="77777777" w:rsidR="00F137D5" w:rsidRPr="008515FB" w:rsidRDefault="00F137D5" w:rsidP="00F137D5">
      <w:pPr>
        <w:tabs>
          <w:tab w:val="left" w:leader="dot" w:pos="9072"/>
        </w:tabs>
        <w:spacing w:before="120" w:after="120"/>
        <w:jc w:val="both"/>
      </w:pPr>
      <w:r>
        <w:t xml:space="preserve">         </w:t>
      </w:r>
      <w:r>
        <w:tab/>
      </w:r>
    </w:p>
    <w:p w14:paraId="43EAD7B3" w14:textId="77777777" w:rsidR="00B77C6D" w:rsidRPr="00E4424D" w:rsidRDefault="00B77C6D" w:rsidP="00B77C6D">
      <w:pPr>
        <w:pStyle w:val="ListParagraph"/>
        <w:spacing w:after="240"/>
        <w:ind w:left="1080"/>
        <w:jc w:val="both"/>
        <w:rPr>
          <w:szCs w:val="24"/>
        </w:rPr>
      </w:pPr>
      <w:r>
        <w:t xml:space="preserve">Jekk iva, ipprovdi informazzjoni dwar l-ammont ta’ għajnuna li għad irid jiġi rkuprat sabiex il-Kummissjoni tieħu kont tiegħu fil-valutazzjoni tal-miżura/i ta’ għajnuna. </w:t>
      </w:r>
    </w:p>
    <w:p w14:paraId="2361C745" w14:textId="77777777" w:rsidR="00B77C6D" w:rsidRDefault="00B77C6D" w:rsidP="00B77C6D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7926625A" w14:textId="2557C7C0" w:rsidR="00B77C6D" w:rsidRPr="004C1FBF" w:rsidRDefault="00B77C6D" w:rsidP="00385633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  <w:rPr>
          <w:rFonts w:cs="Arial Unicode MS"/>
        </w:rPr>
      </w:pPr>
      <w:r>
        <w:t>Ikkonferma li l-miżura/i ma tinvolvix/jinvolvux għajnuna għal attivitajiet li jaqgħu barra mill-kamp ta’ applikazzjoni tas-CEEAG (ara l-punt 13 tas-CEEAG). Inkella, ipprovdi d-dettalji.</w:t>
      </w:r>
    </w:p>
    <w:p w14:paraId="5098110D" w14:textId="77777777" w:rsidR="00B77C6D" w:rsidRDefault="00B77C6D" w:rsidP="00B77C6D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74D31163" w14:textId="77777777" w:rsidR="00B77C6D" w:rsidRPr="00ED2FA7" w:rsidRDefault="00B77C6D" w:rsidP="004F64BC">
      <w:pPr>
        <w:pStyle w:val="ListParagraph"/>
        <w:keepLines/>
        <w:numPr>
          <w:ilvl w:val="0"/>
          <w:numId w:val="4"/>
        </w:numPr>
        <w:spacing w:before="360" w:after="240"/>
        <w:ind w:left="567" w:hanging="567"/>
        <w:contextualSpacing w:val="0"/>
        <w:jc w:val="both"/>
        <w:rPr>
          <w:rFonts w:cs="Arial Unicode MS"/>
          <w:bCs/>
        </w:rPr>
      </w:pPr>
      <w:bookmarkStart w:id="2" w:name="_Ref116914408"/>
      <w:r>
        <w:rPr>
          <w:b/>
        </w:rPr>
        <w:t>Baġit u finanzjament tal-miżura/i</w:t>
      </w:r>
      <w:r>
        <w:t>.</w:t>
      </w:r>
      <w:bookmarkEnd w:id="2"/>
    </w:p>
    <w:p w14:paraId="604EF1DB" w14:textId="3F1539F9" w:rsidR="00B77C6D" w:rsidRPr="00ED2FA7" w:rsidRDefault="0068024A" w:rsidP="00D304A1">
      <w:pPr>
        <w:pStyle w:val="ListParagraph"/>
        <w:keepLines/>
        <w:numPr>
          <w:ilvl w:val="0"/>
          <w:numId w:val="23"/>
        </w:numPr>
        <w:spacing w:before="120" w:after="120"/>
        <w:ind w:left="993" w:hanging="284"/>
        <w:contextualSpacing w:val="0"/>
        <w:jc w:val="both"/>
        <w:rPr>
          <w:rFonts w:cs="Arial Unicode MS"/>
          <w:bCs/>
        </w:rPr>
      </w:pPr>
      <w:r>
        <w:t>Jekk mhux diġà msemmi fit-tabella taħt it-Taqsima 7.1 tal-Formola ta’ Informazzjoni Ġenerali (il-Parti I), ipprovdi l-baġit annwali u/jew totali għat-tul ta’ żmien kollu tal-miżura/i; jekk il-baġit totali mhuwiex magħruf (pereżempju minħabba li jiddependi mir-riżultati tal-offerti), indika stima tal-baġit, inklużi s-suppożizzjonijiet użati għall-kalkolu tal-istima tal-baġit rispettiv.</w:t>
      </w:r>
      <w:r>
        <w:rPr>
          <w:vertAlign w:val="superscript"/>
        </w:rPr>
        <w:t xml:space="preserve"> </w:t>
      </w:r>
      <w:r w:rsidRPr="00D86D38">
        <w:rPr>
          <w:szCs w:val="24"/>
          <w:vertAlign w:val="superscript"/>
        </w:rPr>
        <w:footnoteReference w:id="4"/>
      </w:r>
    </w:p>
    <w:p w14:paraId="4FA1582B" w14:textId="77777777" w:rsidR="00B77C6D" w:rsidRPr="00ED2FA7" w:rsidRDefault="00B77C6D" w:rsidP="00E7597C">
      <w:pPr>
        <w:keepLines/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630CFBE6" w14:textId="77777777" w:rsidR="00B77C6D" w:rsidRPr="00ED2FA7" w:rsidRDefault="00B77C6D" w:rsidP="00E7597C">
      <w:pPr>
        <w:keepLines/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0428868B" w14:textId="00D23EB3" w:rsidR="00B77C6D" w:rsidRDefault="003D4EB8" w:rsidP="00B77C6D">
      <w:pPr>
        <w:pStyle w:val="ListParagraph"/>
        <w:numPr>
          <w:ilvl w:val="0"/>
          <w:numId w:val="23"/>
        </w:numPr>
        <w:spacing w:before="120" w:after="120"/>
        <w:ind w:left="993" w:hanging="284"/>
        <w:contextualSpacing w:val="0"/>
        <w:jc w:val="both"/>
        <w:rPr>
          <w:rFonts w:cs="Arial Unicode MS"/>
          <w:bCs/>
        </w:rPr>
      </w:pPr>
      <w:bookmarkStart w:id="3" w:name="_Ref116914400"/>
      <w:r>
        <w:t>Peress li l-miżura tikkonċerna imposta, speċifika jekk:</w:t>
      </w:r>
      <w:bookmarkEnd w:id="3"/>
    </w:p>
    <w:p w14:paraId="21BE29C3" w14:textId="77777777" w:rsidR="00B77C6D" w:rsidRDefault="00B77C6D" w:rsidP="00E7597C">
      <w:pPr>
        <w:pStyle w:val="ListParagraph"/>
        <w:keepLines/>
        <w:numPr>
          <w:ilvl w:val="1"/>
          <w:numId w:val="23"/>
        </w:numPr>
        <w:spacing w:before="240" w:after="120"/>
        <w:ind w:left="2001" w:hanging="357"/>
        <w:contextualSpacing w:val="0"/>
        <w:jc w:val="both"/>
        <w:rPr>
          <w:rFonts w:cs="Arial Unicode MS"/>
          <w:bCs/>
        </w:rPr>
      </w:pPr>
      <w:r>
        <w:t>l-imposta hijiex stabbilita bil-liġi jew bi kwalunkwe att leġiżlattiv ieħor; jekk iva, ipprovdi l-att legali, in-numru u d-data meta ġie adottat u daħal fis-seħħ, il-link tal-internet għall-att legali;</w:t>
      </w:r>
    </w:p>
    <w:p w14:paraId="1754D836" w14:textId="77777777" w:rsidR="00B77C6D" w:rsidRDefault="00B77C6D" w:rsidP="00E7597C">
      <w:pPr>
        <w:keepLines/>
        <w:tabs>
          <w:tab w:val="left" w:leader="dot" w:pos="9072"/>
        </w:tabs>
        <w:spacing w:before="120" w:after="120"/>
        <w:ind w:left="927"/>
        <w:jc w:val="both"/>
      </w:pPr>
      <w:r>
        <w:tab/>
      </w:r>
    </w:p>
    <w:p w14:paraId="17CC5546" w14:textId="54C11AFE" w:rsidR="001F75B2" w:rsidRPr="001F75B2" w:rsidRDefault="001F75B2" w:rsidP="00E7597C">
      <w:pPr>
        <w:pStyle w:val="ListParagraph"/>
        <w:keepLines/>
        <w:numPr>
          <w:ilvl w:val="1"/>
          <w:numId w:val="23"/>
        </w:numPr>
        <w:spacing w:before="240" w:after="120"/>
        <w:ind w:left="2001" w:hanging="357"/>
        <w:contextualSpacing w:val="0"/>
        <w:jc w:val="both"/>
        <w:rPr>
          <w:rFonts w:cs="Arial Unicode MS"/>
          <w:bCs/>
        </w:rPr>
      </w:pPr>
      <w:bookmarkStart w:id="4" w:name="_Hlk172879385"/>
      <w:r>
        <w:t>it-tnaqqis fl-imposta huwiex iffinanzjat billi tiżdied l-imposta għal konsumaturi oħra</w:t>
      </w:r>
      <w:bookmarkEnd w:id="4"/>
      <w:r>
        <w:t>.</w:t>
      </w:r>
    </w:p>
    <w:p w14:paraId="63B7575D" w14:textId="6407E221" w:rsidR="00B77C6D" w:rsidRDefault="001F75B2" w:rsidP="00E7597C">
      <w:pPr>
        <w:keepLines/>
        <w:tabs>
          <w:tab w:val="left" w:leader="dot" w:pos="9072"/>
        </w:tabs>
        <w:spacing w:before="120" w:after="120"/>
        <w:ind w:left="927"/>
        <w:jc w:val="both"/>
      </w:pPr>
      <w:r>
        <w:lastRenderedPageBreak/>
        <w:tab/>
      </w:r>
      <w:r>
        <w:tab/>
      </w:r>
    </w:p>
    <w:p w14:paraId="008A55C5" w14:textId="77777777" w:rsidR="00B77C6D" w:rsidRDefault="00B77C6D" w:rsidP="00E7597C">
      <w:pPr>
        <w:pStyle w:val="ListParagraph"/>
        <w:keepLines/>
        <w:numPr>
          <w:ilvl w:val="1"/>
          <w:numId w:val="23"/>
        </w:numPr>
        <w:spacing w:before="240" w:after="120"/>
        <w:ind w:left="2001" w:hanging="357"/>
        <w:contextualSpacing w:val="0"/>
        <w:jc w:val="both"/>
        <w:rPr>
          <w:rFonts w:cs="Arial Unicode MS"/>
          <w:bCs/>
        </w:rPr>
      </w:pPr>
      <w:r>
        <w:t>l-imposta tiffinanzjax bis-sħiħ il-miżura jew parzjalment biss. Jekk l-imposta tiffinanzja parzjalment biss il-miżura, indika s-sorsi ta’ finanzjament l-oħra tal-miżura u l-proporzjon rispettiv tagħhom;</w:t>
      </w:r>
    </w:p>
    <w:p w14:paraId="56091CF7" w14:textId="77777777" w:rsidR="00B77C6D" w:rsidRDefault="00B77C6D" w:rsidP="00E7597C">
      <w:pPr>
        <w:keepLines/>
        <w:tabs>
          <w:tab w:val="left" w:leader="dot" w:pos="9072"/>
        </w:tabs>
        <w:spacing w:before="120" w:after="120"/>
        <w:ind w:left="927"/>
        <w:jc w:val="both"/>
      </w:pPr>
      <w:r>
        <w:tab/>
      </w:r>
    </w:p>
    <w:p w14:paraId="0D234BB7" w14:textId="77777777" w:rsidR="00B77C6D" w:rsidRDefault="00B77C6D" w:rsidP="00D304A1">
      <w:pPr>
        <w:pStyle w:val="ListParagraph"/>
        <w:keepLines/>
        <w:numPr>
          <w:ilvl w:val="1"/>
          <w:numId w:val="23"/>
        </w:numPr>
        <w:spacing w:before="240" w:after="120"/>
        <w:ind w:left="2001" w:hanging="357"/>
        <w:contextualSpacing w:val="0"/>
        <w:jc w:val="both"/>
        <w:rPr>
          <w:rFonts w:cs="Arial Unicode MS"/>
          <w:bCs/>
        </w:rPr>
      </w:pPr>
      <w:r>
        <w:t>l-imposta li tiffinanzja l-miżura notifikata tiffinanzjax ukoll miżuri oħra ta’ għajnuna. Jekk iva, indika l-miżuri l-oħra ta’ għajnuna li huma ffinanzjati mill-imposta kkonċernata.</w:t>
      </w:r>
    </w:p>
    <w:p w14:paraId="0DD7B78D" w14:textId="1216A883" w:rsidR="001D57C9" w:rsidRDefault="00B77C6D" w:rsidP="00D304A1">
      <w:pPr>
        <w:keepLines/>
        <w:tabs>
          <w:tab w:val="left" w:leader="dot" w:pos="9072"/>
        </w:tabs>
        <w:spacing w:before="120" w:after="360"/>
        <w:ind w:left="992"/>
        <w:jc w:val="both"/>
      </w:pPr>
      <w:r>
        <w:tab/>
      </w:r>
    </w:p>
    <w:p w14:paraId="42A291CB" w14:textId="77777777" w:rsidR="009916D5" w:rsidRDefault="009916D5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286"/>
      </w:tblGrid>
      <w:tr w:rsidR="00DE2433" w:rsidRPr="00711243" w14:paraId="23C2E9FC" w14:textId="77777777" w:rsidTr="00697188">
        <w:tc>
          <w:tcPr>
            <w:tcW w:w="9286" w:type="dxa"/>
            <w:shd w:val="pct15" w:color="auto" w:fill="auto"/>
          </w:tcPr>
          <w:p w14:paraId="1E14EC88" w14:textId="71541B27" w:rsidR="000442F5" w:rsidRPr="009916D5" w:rsidRDefault="000442F5" w:rsidP="00D304A1">
            <w:pPr>
              <w:keepLines/>
              <w:spacing w:before="120" w:after="12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</w:rPr>
              <w:t>Taqsima B: Valutazzjoni tal-kompatibbiltà tal-għajnuna</w:t>
            </w:r>
          </w:p>
        </w:tc>
      </w:tr>
    </w:tbl>
    <w:p w14:paraId="07973474" w14:textId="77777777" w:rsidR="000442F5" w:rsidRPr="00711243" w:rsidRDefault="000442F5" w:rsidP="00D304A1">
      <w:pPr>
        <w:keepLines/>
        <w:ind w:left="-567" w:firstLine="1412"/>
        <w:rPr>
          <w:i/>
          <w:color w:val="FF000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4B5C2A" w:rsidRPr="00711243" w14:paraId="4F4ED3F1" w14:textId="77777777" w:rsidTr="00697188">
        <w:tc>
          <w:tcPr>
            <w:tcW w:w="9322" w:type="dxa"/>
            <w:shd w:val="pct15" w:color="auto" w:fill="auto"/>
          </w:tcPr>
          <w:p w14:paraId="4EC3F9B1" w14:textId="4AFDC259" w:rsidR="000442F5" w:rsidRPr="006D38D6" w:rsidRDefault="007D1E08" w:rsidP="00D304A1">
            <w:pPr>
              <w:pStyle w:val="Heading1"/>
              <w:keepLines/>
              <w:numPr>
                <w:ilvl w:val="0"/>
                <w:numId w:val="24"/>
              </w:numPr>
              <w:rPr>
                <w:i/>
                <w:sz w:val="28"/>
                <w:szCs w:val="28"/>
              </w:rPr>
            </w:pPr>
            <w:r>
              <w:rPr>
                <w:i/>
                <w:sz w:val="28"/>
              </w:rPr>
              <w:t>Kundizzjoni pożittiva: l-għajnuna trid tiffaċilita l-iżvilupp ta’ attività ekonomika</w:t>
            </w:r>
          </w:p>
        </w:tc>
      </w:tr>
    </w:tbl>
    <w:p w14:paraId="51388EE2" w14:textId="77777777" w:rsidR="004B5C2A" w:rsidRPr="00711243" w:rsidRDefault="004B5C2A" w:rsidP="00D304A1">
      <w:pPr>
        <w:keepLines/>
        <w:ind w:left="-567" w:firstLine="1412"/>
        <w:rPr>
          <w:i/>
          <w:color w:val="FF000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4B5C2A" w:rsidRPr="00711243" w14:paraId="6414F6C3" w14:textId="77777777" w:rsidTr="00305DC0">
        <w:tc>
          <w:tcPr>
            <w:tcW w:w="9322" w:type="dxa"/>
            <w:shd w:val="pct15" w:color="auto" w:fill="auto"/>
          </w:tcPr>
          <w:p w14:paraId="01CE580F" w14:textId="1B1B97C9" w:rsidR="004B5C2A" w:rsidRPr="00B418CC" w:rsidRDefault="007D1E08" w:rsidP="00D304A1">
            <w:pPr>
              <w:pStyle w:val="Heading1"/>
              <w:keepLines/>
              <w:numPr>
                <w:ilvl w:val="1"/>
                <w:numId w:val="24"/>
              </w:numPr>
              <w:rPr>
                <w:sz w:val="24"/>
                <w:szCs w:val="24"/>
              </w:rPr>
            </w:pPr>
            <w:r>
              <w:rPr>
                <w:sz w:val="24"/>
              </w:rPr>
              <w:t>Kontribuzzjoni għall-iżvilupp ta’ attività ekonomika u effett ta’ inċentiv</w:t>
            </w:r>
          </w:p>
        </w:tc>
      </w:tr>
    </w:tbl>
    <w:p w14:paraId="1E2599D2" w14:textId="090DDB6C" w:rsidR="000442F5" w:rsidRPr="00DB40A5" w:rsidRDefault="000442F5" w:rsidP="00D304A1">
      <w:pPr>
        <w:keepLines/>
        <w:spacing w:before="360" w:after="120"/>
        <w:jc w:val="both"/>
        <w:rPr>
          <w:i/>
        </w:rPr>
      </w:pPr>
      <w:r>
        <w:rPr>
          <w:i/>
        </w:rPr>
        <w:t>Biex tipprovdi l-informazzjoni f’din it-taqsima, irreferi għat-</w:t>
      </w:r>
      <w:r>
        <w:rPr>
          <w:i/>
          <w:color w:val="000000"/>
        </w:rPr>
        <w:t>taqsima 4.11.1</w:t>
      </w:r>
      <w:r>
        <w:rPr>
          <w:i/>
        </w:rPr>
        <w:t xml:space="preserve"> tas-CEEAG. </w:t>
      </w:r>
    </w:p>
    <w:p w14:paraId="3B179A23" w14:textId="692B32B4" w:rsidR="00FE59FF" w:rsidRDefault="00956022" w:rsidP="007D3768">
      <w:pPr>
        <w:numPr>
          <w:ilvl w:val="0"/>
          <w:numId w:val="4"/>
        </w:numPr>
        <w:ind w:left="426" w:hanging="426"/>
        <w:jc w:val="both"/>
      </w:pPr>
      <w:r>
        <w:t xml:space="preserve">L-Artikolu 107(3)(c) tat-Trattat dwar il-Funzjonament tal-Unjoni Ewropea (TFUE) jistabbilixxi li l-Kummissjoni tista’ tiddikjara bħala kompatibbli l-“għajnuna maħsuba sabiex tiffaċilita l-iżvilupp ta’ ċerti attivitajiet jew ta’ ċerti reġjuni ekonomiċi, basta dik l-għajnuna ma tfixkilx il-kondizzjonijiet tal-kummerċ sa grad li jkun kuntrarju għall-interess komuni”. Għalhekk, l-għajnuna kompatibbli taħt dik id-dispożizzjoni tat-TFUE trid tikkontribwixxi għall-iżvilupp ta’ ċerta attività ekonomika. </w:t>
      </w:r>
    </w:p>
    <w:p w14:paraId="3D019745" w14:textId="31E2DE72" w:rsidR="00C75792" w:rsidRPr="008515FB" w:rsidRDefault="00FE59FF" w:rsidP="00E7597C">
      <w:pPr>
        <w:spacing w:before="240"/>
        <w:ind w:left="357"/>
        <w:jc w:val="both"/>
      </w:pPr>
      <w:r>
        <w:t>Barra minn hekk, għajnuna mill-Istat tista’ titqies li tiffaċilita attività ekonomika biss jekk ikollha effett ta’ inċentiv. Effett ta’ inċentiv iseħħ meta l-għajnuna ġġiegħel lill-benefiċjarju jibdel l-imġiba tiegħu lejn l-iżvilupp ta’ attività ekonomika segwita mill-għajnuna, u jekk din il-bidla fl-imġiba ma sseħħx mingħajr l-għajnuna.</w:t>
      </w:r>
    </w:p>
    <w:p w14:paraId="39FC0D62" w14:textId="2EEC2D6B" w:rsidR="00C75792" w:rsidRDefault="007D1561" w:rsidP="00D304A1">
      <w:pPr>
        <w:pStyle w:val="ListParagraph"/>
        <w:keepLines/>
        <w:numPr>
          <w:ilvl w:val="0"/>
          <w:numId w:val="47"/>
        </w:numPr>
        <w:spacing w:before="240" w:after="120"/>
        <w:ind w:left="1281" w:hanging="357"/>
        <w:contextualSpacing w:val="0"/>
        <w:jc w:val="both"/>
        <w:rPr>
          <w:rFonts w:cs="Arial Unicode MS"/>
          <w:bCs/>
        </w:rPr>
      </w:pPr>
      <w:r>
        <w:t xml:space="preserve">Spjega kif il-mekkaniżmu għat-tnaqqis tal-imposti jipprovdi inċentivi lill-impriżi eliġibbli biex jevitaw ir-riskju ta’ attivitajiet li jiċċaqalqu barra mill-Unjoni fejn id-dixxiplini ambjentali huma nieqsa jew inqas ambizzjużi jew inċentivi biex jinkoraġġixxu l-elettrifikazzjoni tal-proċessi tal-produzzjoni f’konformità mal-punt 400 tas-CEEAG. </w:t>
      </w:r>
    </w:p>
    <w:p w14:paraId="6764F049" w14:textId="77777777" w:rsidR="00C75792" w:rsidRPr="008515FB" w:rsidRDefault="00C75792" w:rsidP="00E7597C">
      <w:pPr>
        <w:keepLines/>
        <w:tabs>
          <w:tab w:val="left" w:leader="dot" w:pos="9072"/>
        </w:tabs>
        <w:spacing w:before="120" w:after="120"/>
        <w:jc w:val="both"/>
      </w:pPr>
      <w:r>
        <w:t xml:space="preserve">         </w:t>
      </w:r>
      <w:r>
        <w:tab/>
      </w:r>
    </w:p>
    <w:p w14:paraId="2E62F22E" w14:textId="475DD5C9" w:rsidR="00FE59FF" w:rsidRPr="00A97DDF" w:rsidRDefault="007D1561" w:rsidP="00D304A1">
      <w:pPr>
        <w:pStyle w:val="ListParagraph"/>
        <w:keepLines/>
        <w:numPr>
          <w:ilvl w:val="0"/>
          <w:numId w:val="47"/>
        </w:numPr>
        <w:spacing w:before="240" w:after="120"/>
        <w:ind w:left="1281" w:hanging="357"/>
        <w:contextualSpacing w:val="0"/>
        <w:jc w:val="both"/>
        <w:rPr>
          <w:rFonts w:cs="Arial Unicode MS"/>
          <w:bCs/>
        </w:rPr>
      </w:pPr>
      <w:r>
        <w:t>Identifika f’liema parti mill-(abbozz) tal-bażi legali hija riflessa din il-konsiderazzjoni.</w:t>
      </w:r>
    </w:p>
    <w:p w14:paraId="4B14AA56" w14:textId="152CDAFB" w:rsidR="00FE59FF" w:rsidRPr="00E7597C" w:rsidRDefault="00FE59FF" w:rsidP="00E7597C">
      <w:pPr>
        <w:keepLines/>
        <w:tabs>
          <w:tab w:val="left" w:leader="dot" w:pos="9072"/>
        </w:tabs>
        <w:spacing w:before="120" w:after="480"/>
        <w:ind w:left="567"/>
        <w:jc w:val="both"/>
      </w:pPr>
      <w:r>
        <w:t xml:space="preserve">      </w:t>
      </w:r>
      <w:r>
        <w:tab/>
      </w:r>
      <w:r>
        <w:tab/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DE1D68" w:rsidRPr="00711243" w14:paraId="66A1C06C" w14:textId="77777777" w:rsidTr="00504F2E">
        <w:tc>
          <w:tcPr>
            <w:tcW w:w="9322" w:type="dxa"/>
            <w:shd w:val="pct15" w:color="auto" w:fill="auto"/>
          </w:tcPr>
          <w:p w14:paraId="7CABD1EF" w14:textId="4D11A7A0" w:rsidR="00DE1D68" w:rsidRPr="00B418CC" w:rsidRDefault="00DE1D68" w:rsidP="00FE59FF">
            <w:pPr>
              <w:pStyle w:val="Heading1"/>
              <w:numPr>
                <w:ilvl w:val="1"/>
                <w:numId w:val="24"/>
              </w:numPr>
              <w:rPr>
                <w:sz w:val="24"/>
                <w:szCs w:val="24"/>
              </w:rPr>
            </w:pPr>
            <w:r>
              <w:rPr>
                <w:sz w:val="24"/>
              </w:rPr>
              <w:t>Ebda ksur ta’ ebda dispożizzjoni rilevanti tad-dritt tal-Unjoni</w:t>
            </w:r>
          </w:p>
        </w:tc>
      </w:tr>
    </w:tbl>
    <w:p w14:paraId="665FE026" w14:textId="0459581F" w:rsidR="00DE1D68" w:rsidRDefault="00DE1D68" w:rsidP="00DE1D68">
      <w:pPr>
        <w:spacing w:before="360" w:after="120"/>
        <w:jc w:val="both"/>
        <w:rPr>
          <w:i/>
        </w:rPr>
      </w:pPr>
      <w:r>
        <w:rPr>
          <w:i/>
        </w:rPr>
        <w:t xml:space="preserve">Biex tipprovdi l-informazzjoni f’din it-taqsima, irreferi għat-Taqsima 3.1.3 (il-punt 33) tas-CEEAG. </w:t>
      </w:r>
    </w:p>
    <w:p w14:paraId="3E98C3D7" w14:textId="0DD79AFD" w:rsidR="00BE702A" w:rsidRDefault="0023543E" w:rsidP="00E7597C">
      <w:pPr>
        <w:pStyle w:val="ListParagraph"/>
        <w:keepLines/>
        <w:spacing w:before="120" w:after="120"/>
        <w:ind w:left="1287"/>
        <w:contextualSpacing w:val="0"/>
        <w:jc w:val="both"/>
        <w:rPr>
          <w:rFonts w:cs="Arial Unicode MS"/>
          <w:bCs/>
        </w:rPr>
      </w:pPr>
      <w:r>
        <w:t>Ipprovdi informazzjoni biex tikkonferma l-konformità mad-dispożizzjonijiet rilevanti tad-dritt tal-UE, f’konformità mal-punt 33 tas-CEEAG.</w:t>
      </w:r>
    </w:p>
    <w:p w14:paraId="1E0A5288" w14:textId="77777777" w:rsidR="00A97DDF" w:rsidRDefault="00A97DDF" w:rsidP="00E7597C">
      <w:pPr>
        <w:keepLines/>
        <w:tabs>
          <w:tab w:val="left" w:leader="dot" w:pos="9072"/>
        </w:tabs>
        <w:spacing w:before="120" w:after="120"/>
        <w:ind w:left="851"/>
        <w:jc w:val="both"/>
        <w:rPr>
          <w:color w:val="000000"/>
        </w:rPr>
      </w:pPr>
      <w:r>
        <w:rPr>
          <w:color w:val="000000"/>
        </w:rPr>
        <w:tab/>
      </w:r>
    </w:p>
    <w:p w14:paraId="12BBBE61" w14:textId="6B867948" w:rsidR="00663008" w:rsidRPr="00F83660" w:rsidRDefault="008D37F9" w:rsidP="00663008">
      <w:pPr>
        <w:ind w:left="-567" w:firstLine="1412"/>
        <w:rPr>
          <w:i/>
          <w:color w:val="000000"/>
        </w:rPr>
      </w:pPr>
      <w:bookmarkStart w:id="5" w:name="_Hlk167712436"/>
      <w:r>
        <w:br w:type="page"/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863406" w:rsidRPr="00863406" w14:paraId="1446B9C4" w14:textId="77777777" w:rsidTr="00504F2E">
        <w:tc>
          <w:tcPr>
            <w:tcW w:w="9322" w:type="dxa"/>
            <w:shd w:val="pct15" w:color="auto" w:fill="auto"/>
          </w:tcPr>
          <w:bookmarkEnd w:id="5"/>
          <w:p w14:paraId="47835452" w14:textId="1E46754C" w:rsidR="00663008" w:rsidRPr="00D304A1" w:rsidRDefault="00663008" w:rsidP="00C52CFD">
            <w:pPr>
              <w:pStyle w:val="Heading1"/>
              <w:numPr>
                <w:ilvl w:val="0"/>
                <w:numId w:val="24"/>
              </w:numPr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</w:rPr>
              <w:t>Kundizzjoni negattiva: l-għajnuna ma tistax taffettwa bla bżomn il-kundizzjonijiet tal-kummerċ sa punt li jkun kontra l-interess komuni</w:t>
            </w:r>
          </w:p>
        </w:tc>
      </w:tr>
    </w:tbl>
    <w:p w14:paraId="78513DDC" w14:textId="7983A86C" w:rsidR="00663008" w:rsidRPr="00F83660" w:rsidRDefault="00663008" w:rsidP="00663008">
      <w:pPr>
        <w:ind w:left="-567" w:firstLine="1412"/>
        <w:rPr>
          <w:i/>
          <w:color w:val="000000"/>
        </w:rPr>
      </w:pPr>
    </w:p>
    <w:p w14:paraId="567C40B6" w14:textId="77777777" w:rsidR="00164ADE" w:rsidRPr="00164ADE" w:rsidRDefault="00164ADE" w:rsidP="00164ADE">
      <w:pPr>
        <w:ind w:left="-567" w:firstLine="1412"/>
        <w:rPr>
          <w:i/>
          <w:color w:val="00000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164ADE" w:rsidRPr="00164ADE" w14:paraId="51499EDF" w14:textId="77777777" w:rsidTr="00504F2E">
        <w:tc>
          <w:tcPr>
            <w:tcW w:w="9322" w:type="dxa"/>
            <w:shd w:val="pct15" w:color="auto" w:fill="auto"/>
          </w:tcPr>
          <w:p w14:paraId="77CB675F" w14:textId="2F5D565E" w:rsidR="00164ADE" w:rsidRPr="00164ADE" w:rsidRDefault="00164ADE" w:rsidP="00FE59FF">
            <w:pPr>
              <w:pStyle w:val="Heading1"/>
              <w:numPr>
                <w:ilvl w:val="0"/>
                <w:numId w:val="25"/>
              </w:numPr>
              <w:jc w:val="left"/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</w:rPr>
              <w:t xml:space="preserve">Minimizzazzjoni tad-distorsjonijiet tal-kompetizzjoni u tal-kummerċ </w:t>
            </w:r>
          </w:p>
        </w:tc>
      </w:tr>
    </w:tbl>
    <w:p w14:paraId="1060B87E" w14:textId="77777777" w:rsidR="00164ADE" w:rsidRPr="00164ADE" w:rsidRDefault="00164ADE" w:rsidP="00164ADE">
      <w:pPr>
        <w:ind w:left="-567" w:firstLine="1412"/>
        <w:rPr>
          <w:i/>
          <w:color w:val="000000"/>
        </w:rPr>
      </w:pPr>
    </w:p>
    <w:p w14:paraId="7218929B" w14:textId="77777777" w:rsidR="00164ADE" w:rsidRPr="00F83660" w:rsidRDefault="00164ADE" w:rsidP="00663008">
      <w:pPr>
        <w:ind w:left="-567" w:firstLine="1412"/>
        <w:rPr>
          <w:i/>
          <w:color w:val="00000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863406" w:rsidRPr="00863406" w14:paraId="425B1AE4" w14:textId="77777777" w:rsidTr="00504F2E">
        <w:tc>
          <w:tcPr>
            <w:tcW w:w="9322" w:type="dxa"/>
            <w:shd w:val="pct15" w:color="auto" w:fill="auto"/>
          </w:tcPr>
          <w:p w14:paraId="5FBF20D3" w14:textId="5EF01EA3" w:rsidR="00663008" w:rsidRPr="00F83660" w:rsidRDefault="00E74CAF" w:rsidP="00FE59FF">
            <w:pPr>
              <w:pStyle w:val="Heading1"/>
              <w:numPr>
                <w:ilvl w:val="1"/>
                <w:numId w:val="24"/>
              </w:num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</w:rPr>
              <w:t>Il-ħtieġa għal intervent ta’ għajnuna mill-Istat u l-adegwatezza tal-għajnuna</w:t>
            </w:r>
          </w:p>
        </w:tc>
      </w:tr>
    </w:tbl>
    <w:p w14:paraId="3C23674F" w14:textId="3EF4BD10" w:rsidR="00663008" w:rsidRPr="00F83660" w:rsidRDefault="00663008" w:rsidP="00663008">
      <w:pPr>
        <w:spacing w:before="360" w:after="120"/>
        <w:jc w:val="both"/>
        <w:rPr>
          <w:i/>
          <w:color w:val="000000"/>
        </w:rPr>
      </w:pPr>
      <w:r>
        <w:rPr>
          <w:i/>
        </w:rPr>
        <w:t>Biex tipprovdi l-informazzjoni f’din it-taqsima, irreferi għat-Taqsima 4.11.2 u l-punt 413 tas-CEEAG.</w:t>
      </w:r>
      <w:r>
        <w:rPr>
          <w:i/>
          <w:color w:val="000000"/>
        </w:rPr>
        <w:t xml:space="preserve"> </w:t>
      </w:r>
    </w:p>
    <w:p w14:paraId="2CAEA1C5" w14:textId="28295A1F" w:rsidR="00A97DDF" w:rsidRPr="00D3076E" w:rsidRDefault="00956022" w:rsidP="00E7597C">
      <w:pPr>
        <w:pStyle w:val="ListParagraph"/>
        <w:numPr>
          <w:ilvl w:val="0"/>
          <w:numId w:val="4"/>
        </w:numPr>
        <w:spacing w:before="240" w:after="120"/>
        <w:ind w:left="567" w:hanging="567"/>
        <w:contextualSpacing w:val="0"/>
        <w:jc w:val="both"/>
      </w:pPr>
      <w:r>
        <w:t xml:space="preserve">Il-punt 403 tas-CEEAG japplika għat-tnaqqis tal-imposti fuq il-konsum tal-elettriku li jiffinanzja l-objettivi ambjentali u tal-enerġija. Għal kull imposta li fuqha huwa previst li jingħata tnaqqis, ipprovdi deskrizzjoni kompluta u dettaljata dwar in-natura, il-kamp ta’ applikazzjoni u l-applikazzjoni tal-imposti billi tispjega kif taħdem is-sistema tal-imposti fil-prattika (il-funzjonament tal-iskema u l-awtorità awtorizzanti) u billi tagħmel referenzi dettaljati għall-qafas regolatorju tagħha (il-bażi legali). </w:t>
      </w:r>
    </w:p>
    <w:p w14:paraId="72782B48" w14:textId="77777777" w:rsidR="00A97DDF" w:rsidRDefault="00A97DDF" w:rsidP="00A97DDF">
      <w:pPr>
        <w:tabs>
          <w:tab w:val="left" w:leader="dot" w:pos="9072"/>
        </w:tabs>
        <w:spacing w:before="120" w:after="120"/>
        <w:ind w:left="851"/>
        <w:jc w:val="both"/>
        <w:rPr>
          <w:color w:val="000000"/>
        </w:rPr>
      </w:pPr>
      <w:r>
        <w:rPr>
          <w:color w:val="000000"/>
        </w:rPr>
        <w:tab/>
      </w:r>
    </w:p>
    <w:p w14:paraId="18B9CF06" w14:textId="6DBBD887" w:rsidR="00FE59FF" w:rsidRPr="009046DC" w:rsidRDefault="00FE59FF" w:rsidP="00E7597C">
      <w:pPr>
        <w:pStyle w:val="ListParagraph"/>
        <w:keepLines/>
        <w:numPr>
          <w:ilvl w:val="0"/>
          <w:numId w:val="34"/>
        </w:numPr>
        <w:spacing w:before="120" w:after="120"/>
        <w:contextualSpacing w:val="0"/>
        <w:jc w:val="both"/>
      </w:pPr>
      <w:r>
        <w:t>B’mod partikolari, aqsam informazzjoni dwar l-elementi li ġejjin:</w:t>
      </w:r>
    </w:p>
    <w:p w14:paraId="28606A54" w14:textId="5FF42D56" w:rsidR="00A97DDF" w:rsidRPr="00A97DDF" w:rsidRDefault="00FE59FF" w:rsidP="00E7597C">
      <w:pPr>
        <w:pStyle w:val="ListParagraph"/>
        <w:keepLines/>
        <w:numPr>
          <w:ilvl w:val="0"/>
          <w:numId w:val="50"/>
        </w:numPr>
        <w:spacing w:before="240" w:after="120"/>
        <w:ind w:left="2001" w:hanging="357"/>
        <w:contextualSpacing w:val="0"/>
        <w:jc w:val="both"/>
        <w:rPr>
          <w:rFonts w:cs="Arial Unicode MS"/>
          <w:bCs/>
        </w:rPr>
      </w:pPr>
      <w:r>
        <w:t>l-iskop ta’ kull imposta (li jispjega kif jintuża d-dħul miġbur minn kull imposta);</w:t>
      </w:r>
    </w:p>
    <w:p w14:paraId="3E421772" w14:textId="02259217" w:rsidR="00A97DDF" w:rsidRPr="009046DC" w:rsidRDefault="00A97DDF" w:rsidP="009046DC">
      <w:pPr>
        <w:tabs>
          <w:tab w:val="left" w:leader="dot" w:pos="9072"/>
        </w:tabs>
        <w:spacing w:before="120" w:after="120"/>
        <w:ind w:left="851"/>
        <w:jc w:val="both"/>
        <w:rPr>
          <w:color w:val="000000"/>
        </w:rPr>
      </w:pPr>
      <w:r>
        <w:rPr>
          <w:color w:val="000000"/>
        </w:rPr>
        <w:tab/>
      </w:r>
    </w:p>
    <w:p w14:paraId="5C8C4521" w14:textId="21D3937B" w:rsidR="00A97DDF" w:rsidRPr="00A97DDF" w:rsidRDefault="00FE59FF" w:rsidP="00E7597C">
      <w:pPr>
        <w:pStyle w:val="ListParagraph"/>
        <w:keepLines/>
        <w:numPr>
          <w:ilvl w:val="0"/>
          <w:numId w:val="50"/>
        </w:numPr>
        <w:spacing w:before="240" w:after="120"/>
        <w:ind w:left="2001" w:hanging="357"/>
        <w:contextualSpacing w:val="0"/>
        <w:jc w:val="both"/>
        <w:rPr>
          <w:rFonts w:cs="Arial Unicode MS"/>
          <w:bCs/>
        </w:rPr>
      </w:pPr>
      <w:r>
        <w:t>kif u fuq min tiġi imposta l-imposta; x’inhi l-bażi li fuqha titħallas l-imposta għal impriża; il-metodoloġija għall-kalkolu tar-rata tal-imposta; jekk japplikawx, u għaliex u kif japplikaw, rati differenti tal-imposti fuq il-bażi mitluba; kemm ta’ spiss u fuq liema bażi tiġi riveduta r-rata tal-imposta;</w:t>
      </w:r>
    </w:p>
    <w:p w14:paraId="3D06ECCA" w14:textId="77777777" w:rsidR="00A97DDF" w:rsidRDefault="00A97DDF" w:rsidP="00E7597C">
      <w:pPr>
        <w:keepLines/>
        <w:tabs>
          <w:tab w:val="left" w:leader="dot" w:pos="9072"/>
        </w:tabs>
        <w:spacing w:before="120" w:after="120"/>
        <w:ind w:left="851"/>
        <w:jc w:val="both"/>
        <w:rPr>
          <w:color w:val="000000"/>
        </w:rPr>
      </w:pPr>
      <w:r>
        <w:rPr>
          <w:color w:val="000000"/>
        </w:rPr>
        <w:tab/>
      </w:r>
    </w:p>
    <w:p w14:paraId="4CA16BA7" w14:textId="5F53E29C" w:rsidR="008B1377" w:rsidRPr="008B1377" w:rsidRDefault="000E669F" w:rsidP="00E7597C">
      <w:pPr>
        <w:pStyle w:val="ListParagraph"/>
        <w:keepLines/>
        <w:numPr>
          <w:ilvl w:val="0"/>
          <w:numId w:val="50"/>
        </w:numPr>
        <w:spacing w:before="240" w:after="120"/>
        <w:ind w:left="2001" w:hanging="357"/>
        <w:contextualSpacing w:val="0"/>
        <w:jc w:val="both"/>
        <w:rPr>
          <w:rFonts w:cs="Arial Unicode MS"/>
          <w:bCs/>
        </w:rPr>
      </w:pPr>
      <w:r>
        <w:t xml:space="preserve">jiddeskrivu d-diversi entitajiet involuti fl-istabbiliment u r-reviżjoni tal-imposta kif ukoll dawk involuti fil-ġbir u l-ġestjoni tad-dħul miġbur permezz tal-imposta;    </w:t>
      </w:r>
    </w:p>
    <w:p w14:paraId="67ABBA8F" w14:textId="77777777" w:rsidR="008B1377" w:rsidRDefault="008B1377" w:rsidP="00E7597C">
      <w:pPr>
        <w:keepLines/>
        <w:tabs>
          <w:tab w:val="left" w:leader="dot" w:pos="9072"/>
        </w:tabs>
        <w:spacing w:before="120" w:after="120"/>
        <w:ind w:left="851"/>
        <w:jc w:val="both"/>
        <w:rPr>
          <w:color w:val="000000"/>
        </w:rPr>
      </w:pPr>
      <w:r>
        <w:rPr>
          <w:color w:val="000000"/>
        </w:rPr>
        <w:tab/>
      </w:r>
    </w:p>
    <w:p w14:paraId="60EB7862" w14:textId="191151DA" w:rsidR="00A97DDF" w:rsidRPr="00A97DDF" w:rsidRDefault="008B1377" w:rsidP="00E7597C">
      <w:pPr>
        <w:pStyle w:val="ListParagraph"/>
        <w:keepLines/>
        <w:numPr>
          <w:ilvl w:val="0"/>
          <w:numId w:val="50"/>
        </w:numPr>
        <w:spacing w:before="120" w:after="120"/>
        <w:contextualSpacing w:val="0"/>
        <w:jc w:val="both"/>
        <w:rPr>
          <w:rFonts w:cs="Arial Unicode MS"/>
          <w:bCs/>
        </w:rPr>
      </w:pPr>
      <w:r>
        <w:t>iddeskrivi kif taħdem is-sistema tal-ġbir u tad-distribuzzjoni mill-ġdid tal-imposti;</w:t>
      </w:r>
    </w:p>
    <w:p w14:paraId="6459F489" w14:textId="54827983" w:rsidR="00A97DDF" w:rsidRPr="009046DC" w:rsidRDefault="00A97DDF" w:rsidP="00E7597C">
      <w:pPr>
        <w:keepLines/>
        <w:tabs>
          <w:tab w:val="left" w:leader="dot" w:pos="9072"/>
        </w:tabs>
        <w:spacing w:before="120" w:after="120"/>
        <w:ind w:left="851"/>
        <w:jc w:val="both"/>
        <w:rPr>
          <w:color w:val="000000"/>
        </w:rPr>
      </w:pPr>
      <w:r>
        <w:rPr>
          <w:color w:val="000000"/>
        </w:rPr>
        <w:tab/>
      </w:r>
    </w:p>
    <w:p w14:paraId="0A0299DC" w14:textId="022EBBC3" w:rsidR="00FE59FF" w:rsidRPr="00A97DDF" w:rsidRDefault="000E669F" w:rsidP="00E7597C">
      <w:pPr>
        <w:pStyle w:val="ListParagraph"/>
        <w:keepLines/>
        <w:numPr>
          <w:ilvl w:val="0"/>
          <w:numId w:val="50"/>
        </w:numPr>
        <w:spacing w:before="120" w:after="120"/>
        <w:contextualSpacing w:val="0"/>
        <w:jc w:val="both"/>
        <w:rPr>
          <w:rFonts w:cs="Arial Unicode MS"/>
          <w:bCs/>
        </w:rPr>
      </w:pPr>
      <w:r>
        <w:t>ipprovdi l-aktar ċifri annwali riċenti dwar ir-rati tal-imposti applikati u d-dħul totali miġbur. Jekk disponibbli, ipprovdi projezzjonijiet għall-futur;</w:t>
      </w:r>
    </w:p>
    <w:p w14:paraId="373FD785" w14:textId="77777777" w:rsidR="00A97DDF" w:rsidRDefault="00A97DDF" w:rsidP="00E7597C">
      <w:pPr>
        <w:keepLines/>
        <w:tabs>
          <w:tab w:val="left" w:leader="dot" w:pos="9072"/>
        </w:tabs>
        <w:spacing w:before="120" w:after="120"/>
        <w:ind w:left="851"/>
        <w:jc w:val="both"/>
        <w:rPr>
          <w:color w:val="000000"/>
        </w:rPr>
      </w:pPr>
      <w:r>
        <w:rPr>
          <w:color w:val="000000"/>
        </w:rPr>
        <w:tab/>
      </w:r>
    </w:p>
    <w:p w14:paraId="73CE45E6" w14:textId="3DC2748B" w:rsidR="00192CAA" w:rsidRDefault="00956022" w:rsidP="004F64BC">
      <w:pPr>
        <w:pStyle w:val="ListParagraph"/>
        <w:keepNext/>
        <w:numPr>
          <w:ilvl w:val="0"/>
          <w:numId w:val="4"/>
        </w:numPr>
        <w:spacing w:before="240" w:after="120"/>
        <w:ind w:left="567" w:hanging="567"/>
        <w:contextualSpacing w:val="0"/>
        <w:jc w:val="both"/>
      </w:pPr>
      <w:r>
        <w:lastRenderedPageBreak/>
        <w:t>Il-punt 404 tas-CEEAG jiddikjara li l-Istati Membri għandhom jinkludu t-tnaqqis kollu fuq l-imposti tal-elettriku potenzjalment multipli għall-utenti li jużaw ħafna enerġija fi skema waħda u jinfurmaw lill-Kummissjoni dwar l-effett kumulattiv tal-imposti eliġibbli kollha u t-tnaqqis kollu propost.</w:t>
      </w:r>
    </w:p>
    <w:p w14:paraId="3EF0E8A7" w14:textId="542E1B2A" w:rsidR="008D467D" w:rsidRDefault="00937DCD" w:rsidP="00E7597C">
      <w:pPr>
        <w:pStyle w:val="ListParagraph"/>
        <w:keepLines/>
        <w:numPr>
          <w:ilvl w:val="0"/>
          <w:numId w:val="43"/>
        </w:numPr>
        <w:spacing w:before="120" w:after="120"/>
        <w:contextualSpacing w:val="0"/>
        <w:jc w:val="both"/>
      </w:pPr>
      <w:r>
        <w:t xml:space="preserve">Ikkonferma li t-tnaqqis kollu fl-imposti li għandu jingħata abbażi tat-Taqsima 4.11 tas-CEEAG huwa kopert mill-miżura notifikata, u li tnaqqis possibbli fil-futur fuq l-imposti għajr dawk koperti se jiġi nnotifikat permezz ta’ emenda għall-miżura notifikata. </w:t>
      </w:r>
    </w:p>
    <w:p w14:paraId="5D95920A" w14:textId="71C4C3A1" w:rsidR="008D467D" w:rsidRPr="00C01760" w:rsidRDefault="008D467D" w:rsidP="00E7597C">
      <w:pPr>
        <w:keepLines/>
        <w:tabs>
          <w:tab w:val="left" w:leader="dot" w:pos="9072"/>
        </w:tabs>
        <w:spacing w:before="120" w:after="120"/>
        <w:ind w:left="851"/>
        <w:jc w:val="both"/>
        <w:rPr>
          <w:color w:val="000000"/>
        </w:rPr>
      </w:pPr>
      <w:r>
        <w:rPr>
          <w:color w:val="000000"/>
        </w:rPr>
        <w:tab/>
      </w:r>
    </w:p>
    <w:p w14:paraId="359D41E7" w14:textId="10C378E6" w:rsidR="008D467D" w:rsidRDefault="00937DCD" w:rsidP="00E7597C">
      <w:pPr>
        <w:pStyle w:val="ListParagraph"/>
        <w:keepLines/>
        <w:numPr>
          <w:ilvl w:val="0"/>
          <w:numId w:val="43"/>
        </w:numPr>
        <w:spacing w:before="120" w:after="120"/>
        <w:contextualSpacing w:val="0"/>
        <w:jc w:val="both"/>
      </w:pPr>
      <w:r>
        <w:t>Fuq il-bażi tas-snin reċenti u l-projezzjonijiet possibbli, ipprovdi informazzjoni dwar l-effett kumulattiv tal-imposti rilevanti kollha (kemm f’termini assoluti kif ukoll relattivi, meta mqabbla mal-kostijiet globali tal-elettriku u l-imposti, l-imposti u t-taxxi globali tal-elettriku) u tat-tnaqqis relatat għall-benefiċjarji taħt l-iskema notifikata.</w:t>
      </w:r>
    </w:p>
    <w:p w14:paraId="3692203F" w14:textId="3E761774" w:rsidR="008D467D" w:rsidRPr="00C01760" w:rsidRDefault="008D467D" w:rsidP="00E7597C">
      <w:pPr>
        <w:keepLines/>
        <w:tabs>
          <w:tab w:val="left" w:leader="dot" w:pos="9072"/>
        </w:tabs>
        <w:spacing w:before="120" w:after="120"/>
        <w:ind w:left="851"/>
        <w:jc w:val="both"/>
        <w:rPr>
          <w:color w:val="000000"/>
        </w:rPr>
      </w:pPr>
      <w:r>
        <w:rPr>
          <w:color w:val="000000"/>
        </w:rPr>
        <w:tab/>
      </w:r>
    </w:p>
    <w:p w14:paraId="721817A7" w14:textId="467BA461" w:rsidR="00855B10" w:rsidRPr="00855B10" w:rsidRDefault="00276E40" w:rsidP="00E7597C">
      <w:pPr>
        <w:pStyle w:val="ListParagraph"/>
        <w:numPr>
          <w:ilvl w:val="0"/>
          <w:numId w:val="4"/>
        </w:numPr>
        <w:spacing w:before="240" w:after="120"/>
        <w:ind w:left="567" w:hanging="567"/>
        <w:contextualSpacing w:val="0"/>
        <w:jc w:val="both"/>
      </w:pPr>
      <w:r>
        <w:t xml:space="preserve">Iddeskrivi jekk l-għajnuna taħt il-miżura notifikata hijiex se tkun fil-forma ta’ tnaqqis ex ante fl-imposti, ammont ta’ kumpens ex post (rifużjoni) jew taħlita tat-tnejn. Agħmel referenzi speċifiċi fit-tweġiba tiegħek għall-bażi legali (abbozz) (eż. l-Artikolu 7, il-paragrafu 3). </w:t>
      </w:r>
    </w:p>
    <w:p w14:paraId="21504F4B" w14:textId="77777777" w:rsidR="00855B10" w:rsidRDefault="00855B10" w:rsidP="00855B10">
      <w:pPr>
        <w:tabs>
          <w:tab w:val="left" w:leader="dot" w:pos="9072"/>
        </w:tabs>
        <w:spacing w:before="120" w:after="120"/>
        <w:ind w:left="851"/>
        <w:jc w:val="both"/>
        <w:rPr>
          <w:color w:val="000000"/>
        </w:rPr>
      </w:pPr>
      <w:r>
        <w:rPr>
          <w:color w:val="000000"/>
        </w:rPr>
        <w:tab/>
      </w:r>
    </w:p>
    <w:p w14:paraId="2A380F03" w14:textId="0D5BB75C" w:rsidR="00855B10" w:rsidRPr="00855B10" w:rsidRDefault="00AB606C" w:rsidP="00855B10">
      <w:pPr>
        <w:pStyle w:val="ListParagraph"/>
        <w:numPr>
          <w:ilvl w:val="0"/>
          <w:numId w:val="51"/>
        </w:numPr>
        <w:spacing w:before="120" w:after="120"/>
        <w:contextualSpacing w:val="0"/>
        <w:jc w:val="both"/>
      </w:pPr>
      <w:r>
        <w:t>Skont il-punt 413 tas-CEEAG, jekk l-għajnuna tingħata fil-forma ta’ tnaqqis fl-imposti, ikkonferma:</w:t>
      </w:r>
    </w:p>
    <w:p w14:paraId="34DF0A0F" w14:textId="02B0E1F4" w:rsidR="00855B10" w:rsidRPr="00855B10" w:rsidRDefault="00855B10" w:rsidP="005A4E16">
      <w:pPr>
        <w:pStyle w:val="ListParagraph"/>
        <w:keepLines/>
        <w:numPr>
          <w:ilvl w:val="1"/>
          <w:numId w:val="51"/>
        </w:numPr>
        <w:spacing w:before="240" w:after="120"/>
        <w:ind w:left="2154" w:hanging="357"/>
        <w:contextualSpacing w:val="0"/>
        <w:jc w:val="both"/>
      </w:pPr>
      <w:r>
        <w:t>li jkun hemm fis-seħħ mekkaniżmu ta’ monitoraġġ ex post;</w:t>
      </w:r>
    </w:p>
    <w:p w14:paraId="6B91C21B" w14:textId="77777777" w:rsidR="00855B10" w:rsidRDefault="00855B10" w:rsidP="005A4E16">
      <w:pPr>
        <w:keepLines/>
        <w:tabs>
          <w:tab w:val="left" w:leader="dot" w:pos="9072"/>
        </w:tabs>
        <w:spacing w:before="120" w:after="120"/>
        <w:ind w:left="851"/>
        <w:jc w:val="both"/>
        <w:rPr>
          <w:color w:val="000000"/>
        </w:rPr>
      </w:pPr>
      <w:r>
        <w:rPr>
          <w:color w:val="000000"/>
        </w:rPr>
        <w:tab/>
      </w:r>
    </w:p>
    <w:p w14:paraId="51D06BC9" w14:textId="77777777" w:rsidR="00855B10" w:rsidRPr="00E80F06" w:rsidRDefault="00855B10" w:rsidP="005A4E16">
      <w:pPr>
        <w:pStyle w:val="ListParagraph"/>
        <w:keepLines/>
        <w:numPr>
          <w:ilvl w:val="1"/>
          <w:numId w:val="51"/>
        </w:numPr>
        <w:spacing w:before="240" w:after="120"/>
        <w:ind w:left="2154" w:hanging="357"/>
        <w:contextualSpacing w:val="0"/>
        <w:jc w:val="both"/>
      </w:pPr>
      <w:r>
        <w:t>u li kwalunkwe ħlas żejjed ta’ għajnuna jitħallas lura qabel l-1 ta’ Lulju tas-sena ta’ wara. Indika fejn tista’ tinstab din l-informazzjoni fil- (abbozz) bażi legali.</w:t>
      </w:r>
    </w:p>
    <w:p w14:paraId="43A4C207" w14:textId="77777777" w:rsidR="00855B10" w:rsidRDefault="00855B10" w:rsidP="00855B10">
      <w:pPr>
        <w:tabs>
          <w:tab w:val="left" w:leader="dot" w:pos="9072"/>
        </w:tabs>
        <w:spacing w:before="120" w:after="120"/>
        <w:ind w:left="851"/>
        <w:jc w:val="both"/>
        <w:rPr>
          <w:color w:val="000000"/>
        </w:rPr>
      </w:pPr>
      <w:r>
        <w:rPr>
          <w:color w:val="000000"/>
        </w:rPr>
        <w:tab/>
      </w:r>
    </w:p>
    <w:p w14:paraId="0A9FE732" w14:textId="200050F6" w:rsidR="00855B10" w:rsidRDefault="00AB606C" w:rsidP="008D467D">
      <w:pPr>
        <w:pStyle w:val="ListParagraph"/>
        <w:numPr>
          <w:ilvl w:val="0"/>
          <w:numId w:val="51"/>
        </w:numPr>
        <w:spacing w:before="120" w:after="120"/>
        <w:contextualSpacing w:val="0"/>
        <w:jc w:val="both"/>
      </w:pPr>
      <w:r>
        <w:t>Skont il-punt 413, l-aħħar sentenza, tas-CEEAG, jekk l-għajnuna tingħata fil-forma ta’ rifużjoni, ikkonferma li din tiġi kkalkulata abbażi tal-livelli osservati tal-konsum tal-elettriku u, jekk applikabbli, il-valur miżjud gross matul il-perjodu ta’ żmien li matulu ġew applikati l-imposti eliġibbli.</w:t>
      </w:r>
    </w:p>
    <w:p w14:paraId="1EE9F9B1" w14:textId="1163DE99" w:rsidR="001759B4" w:rsidRDefault="00FB40DF" w:rsidP="00D304A1">
      <w:pPr>
        <w:tabs>
          <w:tab w:val="left" w:leader="dot" w:pos="9072"/>
        </w:tabs>
        <w:spacing w:before="120" w:after="360"/>
        <w:ind w:left="567"/>
        <w:jc w:val="both"/>
      </w:pPr>
      <w:r>
        <w:tab/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E74034" w:rsidRPr="00E74034" w14:paraId="5D33B982" w14:textId="77777777" w:rsidTr="00C041E3">
        <w:tc>
          <w:tcPr>
            <w:tcW w:w="9322" w:type="dxa"/>
            <w:shd w:val="pct15" w:color="auto" w:fill="auto"/>
          </w:tcPr>
          <w:p w14:paraId="0CE58BE0" w14:textId="0013DD30" w:rsidR="00AB322D" w:rsidRPr="00E74034" w:rsidRDefault="00AB322D" w:rsidP="003C1D16">
            <w:pPr>
              <w:pStyle w:val="Heading1"/>
              <w:numPr>
                <w:ilvl w:val="1"/>
                <w:numId w:val="24"/>
              </w:numPr>
              <w:rPr>
                <w:sz w:val="24"/>
                <w:szCs w:val="24"/>
              </w:rPr>
            </w:pPr>
            <w:r>
              <w:rPr>
                <w:sz w:val="24"/>
              </w:rPr>
              <w:t>Eliġibbiltà</w:t>
            </w:r>
          </w:p>
        </w:tc>
      </w:tr>
    </w:tbl>
    <w:p w14:paraId="2460A5B7" w14:textId="139EC6FA" w:rsidR="00AB322D" w:rsidRPr="00E74034" w:rsidRDefault="00AB322D" w:rsidP="00AB322D">
      <w:pPr>
        <w:spacing w:before="360" w:after="120"/>
        <w:jc w:val="both"/>
        <w:rPr>
          <w:i/>
        </w:rPr>
      </w:pPr>
      <w:r>
        <w:rPr>
          <w:i/>
        </w:rPr>
        <w:t xml:space="preserve">Biex tipprovdi l-informazzjoni f’din it-taqsima, jekk jogħġbok irreferi għat-Taqsima 4.11.3.1 (il-punti 405-407) tas-CEEAG. </w:t>
      </w:r>
    </w:p>
    <w:p w14:paraId="70D92710" w14:textId="06DE4555" w:rsidR="00937DCD" w:rsidRDefault="00956022" w:rsidP="005A4E16">
      <w:pPr>
        <w:pStyle w:val="ListParagraph"/>
        <w:numPr>
          <w:ilvl w:val="0"/>
          <w:numId w:val="4"/>
        </w:numPr>
        <w:spacing w:before="240" w:after="120"/>
        <w:ind w:left="567" w:hanging="567"/>
        <w:contextualSpacing w:val="0"/>
        <w:jc w:val="both"/>
      </w:pPr>
      <w:r>
        <w:t xml:space="preserve">Il-punt 405 tas-CEEAG jiddefinixxi s-setturi elettrointensivi “f’riskju sinifikanti” (il-punt (a)) u “f’riskju” (il-punt (b)). Sabiex tiġi vverifikata l-konformità mal-punt 405 tas-CEEAG, ikkonferma li s-setturi elettrointensivi eliġibbli kollha “f’riskju” u “f’riskju </w:t>
      </w:r>
      <w:r>
        <w:lastRenderedPageBreak/>
        <w:t>sinifikanti” skont il-miżura notifikata huma elenkati f’partijiet relatati tal-Anness I tas-CEEAG u ipprovdi fl-anness ta’ din il-formola l-listi tas-setturi tan-NACE</w:t>
      </w:r>
      <w:r>
        <w:noBreakHyphen/>
        <w:t>4 “f’riskju” u “f’riskju sinifikanti” li huma eliġibbli għall-għajnuna skont il-miżura</w:t>
      </w:r>
      <w:r>
        <w:rPr>
          <w:shd w:val="clear" w:color="auto" w:fill="FFFFFF"/>
        </w:rPr>
        <w:t>, filwaqt li tindika fejn din l-informazzjoni tista’ tinstab fil-bażi legali (tal-abbozz) (eż. l-Artikolu 7, il-paragrafu 3)</w:t>
      </w:r>
      <w:r>
        <w:t xml:space="preserve">. </w:t>
      </w:r>
    </w:p>
    <w:p w14:paraId="2751C082" w14:textId="050092BF" w:rsidR="00E74034" w:rsidRDefault="00FB40DF" w:rsidP="00FB40DF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7727941F" w14:textId="5C30D555" w:rsidR="00937DCD" w:rsidRDefault="00956022" w:rsidP="005A4E16">
      <w:pPr>
        <w:numPr>
          <w:ilvl w:val="0"/>
          <w:numId w:val="4"/>
        </w:numPr>
        <w:spacing w:before="240"/>
        <w:ind w:left="567" w:hanging="567"/>
        <w:jc w:val="both"/>
      </w:pPr>
      <w:bookmarkStart w:id="6" w:name="_Ref115364281"/>
      <w:bookmarkEnd w:id="6"/>
      <w:r>
        <w:t>Il-punt 406 tas-CEEAG jiddikjara li settur jew sottosettur</w:t>
      </w:r>
      <w:r w:rsidR="00470AF2" w:rsidRPr="00470AF2">
        <w:rPr>
          <w:vertAlign w:val="superscript"/>
        </w:rPr>
        <w:footnoteReference w:id="5"/>
      </w:r>
      <w:r>
        <w:t xml:space="preserve"> mhux inkluż fl-Anness I tas-CEEAG se jitqies eliġibbli wkoll sakemm jissodisfa l-kriterji ta’ eliġibbiltà tal-punt 405. Jekk l-għajnuna skont il-miżura notifikata hija maħsuba li tingħata wkoll lil setturi u/jew subsetturi mhux inklużi fl-Anness I tas-CEEAG:</w:t>
      </w:r>
    </w:p>
    <w:p w14:paraId="40365CAC" w14:textId="4F4AC967" w:rsidR="00937DCD" w:rsidRDefault="00470AF2" w:rsidP="005A4E16">
      <w:pPr>
        <w:pStyle w:val="ListParagraph"/>
        <w:keepLines/>
        <w:numPr>
          <w:ilvl w:val="0"/>
          <w:numId w:val="53"/>
        </w:numPr>
        <w:spacing w:before="240" w:after="120"/>
        <w:ind w:left="1434" w:hanging="357"/>
        <w:contextualSpacing w:val="0"/>
        <w:jc w:val="both"/>
      </w:pPr>
      <w:r>
        <w:t>uri konformità mal-metodoloġija skont il-punt 405 tas-CEEAG għal kull (sotto) settur;</w:t>
      </w:r>
    </w:p>
    <w:p w14:paraId="0210FFCF" w14:textId="77777777" w:rsidR="00937DCD" w:rsidRDefault="00937DCD" w:rsidP="005A4E16">
      <w:pPr>
        <w:keepLines/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4B0E33A6" w14:textId="447B7825" w:rsidR="00A151E7" w:rsidRDefault="00A151E7" w:rsidP="005A4E16">
      <w:pPr>
        <w:pStyle w:val="ListParagraph"/>
        <w:keepLines/>
        <w:numPr>
          <w:ilvl w:val="0"/>
          <w:numId w:val="53"/>
        </w:numPr>
        <w:spacing w:before="240" w:after="120"/>
        <w:ind w:left="1434" w:hanging="357"/>
        <w:contextualSpacing w:val="0"/>
        <w:jc w:val="both"/>
      </w:pPr>
      <w:r>
        <w:t xml:space="preserve">f’anness ma’ din il-formola pprovdi </w:t>
      </w:r>
      <w:r>
        <w:rPr>
          <w:i/>
          <w:iCs/>
        </w:rPr>
        <w:t>data</w:t>
      </w:r>
      <w:r>
        <w:t xml:space="preserve"> li hija rappreżentattiva tas-settur jew tas-sottosettur fil-livell tal-Unjoni</w:t>
      </w:r>
      <w:r w:rsidR="00470AF2" w:rsidRPr="00470AF2">
        <w:rPr>
          <w:vertAlign w:val="superscript"/>
        </w:rPr>
        <w:footnoteReference w:id="6"/>
      </w:r>
      <w:r>
        <w:t>, ivverifikata minn espert indipendenti u bbażata fuq perjodu ta’ żmien ta’ mill-inqas tliet snin konsekuttivi li jibda mhux qabel l-2013.</w:t>
      </w:r>
    </w:p>
    <w:p w14:paraId="2C64E76A" w14:textId="0C04D59A" w:rsidR="00A151E7" w:rsidRDefault="00A151E7" w:rsidP="005A4E16">
      <w:pPr>
        <w:keepLines/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1310973F" w14:textId="3C282345" w:rsidR="00D72037" w:rsidRDefault="00D72037" w:rsidP="005A4E16">
      <w:pPr>
        <w:numPr>
          <w:ilvl w:val="0"/>
          <w:numId w:val="4"/>
        </w:numPr>
        <w:spacing w:before="240"/>
        <w:ind w:left="567" w:hanging="567"/>
        <w:jc w:val="both"/>
      </w:pPr>
      <w:r>
        <w:t>Iddeskrivi kif l-applikanti se jkollhom juru li joperaw f’settur eliġibbli, filwaqt li tindika fejn din l-informazzjoni tista’ tinstab fil-bażi legali (abbozz) (eż. l-Artikolu 7, il-paragrafu 3).</w:t>
      </w:r>
    </w:p>
    <w:p w14:paraId="18045DDF" w14:textId="77777777" w:rsidR="00D72037" w:rsidRDefault="00D72037" w:rsidP="00D72037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03B7A5AC" w14:textId="5C5AED3B" w:rsidR="00937DCD" w:rsidRDefault="00A151E7" w:rsidP="005A4E16">
      <w:pPr>
        <w:numPr>
          <w:ilvl w:val="0"/>
          <w:numId w:val="4"/>
        </w:numPr>
        <w:spacing w:before="240"/>
        <w:ind w:left="567" w:hanging="567"/>
        <w:jc w:val="both"/>
      </w:pPr>
      <w:r>
        <w:t xml:space="preserve">Elenka l-kundizzjonijiet l-oħra kollha biex tkun eliġibbli għall-għajnuna skont il-miżura notifikata, filwaqt li tindika fejn din l-informazzjoni tista’ tinstab fil-bażi legali (eż. l-Artikolu 7, il-paragrafu 3). B’mod partikolari, spjega (a) jekk il-benefiċjarji jew is- (sub) setturi fil-prinċipju eliġibbli skont l-Anness I tas-CEEAG humiex esklużi, (b) jekk hemmx kriterji ta’ eliġibbiltà addizzjonali li japplikaw u mhumiex imsemmija fit-Taqsima 4.11 tas-CEEAG jew (c) jekk huwiex previst tnaqqis differenti fl-imposta għall-benefiċjarji fl-istess kategorija. </w:t>
      </w:r>
    </w:p>
    <w:p w14:paraId="3D4B0F01" w14:textId="77777777" w:rsidR="00937DCD" w:rsidRDefault="00937DCD" w:rsidP="00937DCD">
      <w:pPr>
        <w:tabs>
          <w:tab w:val="left" w:leader="dot" w:pos="9072"/>
        </w:tabs>
        <w:spacing w:before="120" w:after="120"/>
        <w:jc w:val="both"/>
      </w:pPr>
      <w:r>
        <w:t xml:space="preserve">         </w:t>
      </w:r>
      <w:r>
        <w:tab/>
      </w:r>
    </w:p>
    <w:p w14:paraId="3D5A8825" w14:textId="6DB93F77" w:rsidR="00A151E7" w:rsidRDefault="00A151E7" w:rsidP="005A4E16">
      <w:pPr>
        <w:numPr>
          <w:ilvl w:val="0"/>
          <w:numId w:val="4"/>
        </w:numPr>
        <w:spacing w:before="240"/>
        <w:ind w:left="567" w:hanging="567"/>
        <w:jc w:val="both"/>
      </w:pPr>
      <w:r>
        <w:t>F’konformità mal-punt 407 tas-CEEAG, huwa possibbli li l-benefiċjarji eliġibbli tal-miżura jiġu ristretti aktar. Jekk dan huwa l-każ, spjega għal kull kundizzjoni ta’ eliġibbiltà addizzjonali bħal din ir-raġunament sottostanti u uri li (i) il-kundizzjoni rispettiva hija bbażata fuq kriterji oġġettivi, mhux diskriminatorji u trasparenti u li (ii) l-għajnuna tingħata, fil-prinċipju, bl-istess mod għall-benefiċjarji eliġibbli kollha fl-istess settur jekk ikunu f’sitwazzjoni fattwali simili.</w:t>
      </w:r>
    </w:p>
    <w:p w14:paraId="48E66AD1" w14:textId="4EAD5AB0" w:rsidR="00937DCD" w:rsidRDefault="00A151E7" w:rsidP="00D304A1">
      <w:pPr>
        <w:tabs>
          <w:tab w:val="left" w:leader="dot" w:pos="9072"/>
        </w:tabs>
        <w:spacing w:before="120" w:after="360"/>
        <w:jc w:val="both"/>
      </w:pPr>
      <w:r>
        <w:lastRenderedPageBreak/>
        <w:t xml:space="preserve">         </w:t>
      </w:r>
      <w:r>
        <w:tab/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FC6878" w:rsidRPr="00FC6878" w14:paraId="6548EFF5" w14:textId="77777777" w:rsidTr="00504F2E">
        <w:tc>
          <w:tcPr>
            <w:tcW w:w="9322" w:type="dxa"/>
            <w:shd w:val="pct15" w:color="auto" w:fill="auto"/>
          </w:tcPr>
          <w:p w14:paraId="3EB94997" w14:textId="3DBAF8C5" w:rsidR="00863406" w:rsidRPr="00FC6878" w:rsidRDefault="00970EF3" w:rsidP="005A4E16">
            <w:pPr>
              <w:pStyle w:val="Heading1"/>
              <w:keepNext/>
              <w:keepLines/>
              <w:numPr>
                <w:ilvl w:val="1"/>
                <w:numId w:val="24"/>
              </w:numPr>
              <w:ind w:left="1560" w:hanging="480"/>
              <w:jc w:val="left"/>
              <w:rPr>
                <w:sz w:val="24"/>
                <w:szCs w:val="24"/>
              </w:rPr>
            </w:pPr>
            <w:r>
              <w:rPr>
                <w:sz w:val="24"/>
              </w:rPr>
              <w:t>Il-proporzjonalità tal-għajnuna (l-għajnuna limitata għall-minimu meħtieġ biex jintlaħaq l-objettiv tagħha) inkluża l-akkumulazzjoni</w:t>
            </w:r>
          </w:p>
        </w:tc>
      </w:tr>
    </w:tbl>
    <w:p w14:paraId="12694CEF" w14:textId="77777777" w:rsidR="006F256F" w:rsidRPr="00863406" w:rsidRDefault="006F256F" w:rsidP="005A4E16">
      <w:pPr>
        <w:keepNext/>
        <w:keepLines/>
        <w:ind w:left="-567" w:firstLine="1412"/>
        <w:rPr>
          <w:i/>
          <w:color w:val="000000"/>
        </w:rPr>
      </w:pPr>
    </w:p>
    <w:p w14:paraId="4FA200E6" w14:textId="77777777" w:rsidR="001620DB" w:rsidRPr="00863406" w:rsidRDefault="001620DB" w:rsidP="005A4E16">
      <w:pPr>
        <w:keepNext/>
        <w:keepLines/>
        <w:ind w:left="-567" w:firstLine="1412"/>
        <w:rPr>
          <w:i/>
          <w:color w:val="00000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1620DB" w:rsidRPr="00FC6878" w14:paraId="1FE953DC" w14:textId="77777777" w:rsidTr="001D69A5">
        <w:tc>
          <w:tcPr>
            <w:tcW w:w="9322" w:type="dxa"/>
            <w:shd w:val="pct15" w:color="auto" w:fill="auto"/>
          </w:tcPr>
          <w:p w14:paraId="150946AF" w14:textId="2D280B55" w:rsidR="001620DB" w:rsidRPr="00FC6878" w:rsidRDefault="001620DB" w:rsidP="005A4E16">
            <w:pPr>
              <w:pStyle w:val="Heading1"/>
              <w:keepNext/>
              <w:keepLines/>
              <w:numPr>
                <w:ilvl w:val="2"/>
                <w:numId w:val="24"/>
              </w:numPr>
              <w:rPr>
                <w:sz w:val="24"/>
                <w:szCs w:val="24"/>
              </w:rPr>
            </w:pPr>
            <w:r>
              <w:rPr>
                <w:sz w:val="24"/>
              </w:rPr>
              <w:t xml:space="preserve">Il-prinċipju tal-proporzjonalità tal-għajnuna </w:t>
            </w:r>
          </w:p>
        </w:tc>
      </w:tr>
    </w:tbl>
    <w:p w14:paraId="0190ED95" w14:textId="602AD107" w:rsidR="001620DB" w:rsidRDefault="00BF71F6" w:rsidP="005A4E16">
      <w:pPr>
        <w:pStyle w:val="ListParagraph"/>
        <w:keepNext/>
        <w:keepLines/>
        <w:spacing w:before="120" w:after="120"/>
        <w:ind w:left="567"/>
        <w:contextualSpacing w:val="0"/>
        <w:jc w:val="both"/>
        <w:rPr>
          <w:i/>
        </w:rPr>
      </w:pPr>
      <w:r>
        <w:rPr>
          <w:i/>
        </w:rPr>
        <w:t>Biex tipprovdi l-informazzjoni f’din it-taqsima, irreferi għat-Taqsima 4.11.3.2 u l-punt 407 tas-CEEAG.</w:t>
      </w:r>
    </w:p>
    <w:p w14:paraId="0CBF90E1" w14:textId="306749D7" w:rsidR="00B06A84" w:rsidRDefault="00644950" w:rsidP="005A4E16">
      <w:pPr>
        <w:numPr>
          <w:ilvl w:val="0"/>
          <w:numId w:val="4"/>
        </w:numPr>
        <w:spacing w:before="240"/>
        <w:ind w:left="567" w:hanging="567"/>
        <w:jc w:val="both"/>
      </w:pPr>
      <w:r>
        <w:t>Bl-għan li tiġi ppruvata l-konformità mat-taqsima 4.11.3.2 u mal-punt 407 tas-CEEAG, ipprovdi deskrizzjoni kompluta u dettaljata tal-metodoloġija għall-kalkolu tat-tnaqqis fl-imposti applikabbli għall-benefiċjarji eliġibbli, filwaqt li tindika fejn din l-informazzjoni tista’ tinstab fil-bażi legali (abbozz) (eż. l-Artikolu 7, il-paragrafu 3). B’mod partikolari:</w:t>
      </w:r>
    </w:p>
    <w:p w14:paraId="2E456933" w14:textId="4F8D31AD" w:rsidR="00937DCD" w:rsidRDefault="006813BD" w:rsidP="009E4296">
      <w:pPr>
        <w:pStyle w:val="ListParagraph"/>
        <w:numPr>
          <w:ilvl w:val="0"/>
          <w:numId w:val="38"/>
        </w:numPr>
        <w:spacing w:before="120" w:after="120"/>
        <w:contextualSpacing w:val="0"/>
        <w:jc w:val="both"/>
      </w:pPr>
      <w:r>
        <w:t>Indika r-rata massima ta’ tnaqqis tal-imposta applikabbli għal impriżi li joperaw f’setturi “f’riskju” u “f’riskju sinifikanti”, rispettivament;</w:t>
      </w:r>
    </w:p>
    <w:p w14:paraId="7062DEA7" w14:textId="77777777" w:rsidR="00937DCD" w:rsidRPr="008515FB" w:rsidRDefault="00937DCD" w:rsidP="00937DCD">
      <w:pPr>
        <w:tabs>
          <w:tab w:val="left" w:leader="dot" w:pos="9072"/>
        </w:tabs>
        <w:spacing w:before="120" w:after="120"/>
        <w:jc w:val="both"/>
      </w:pPr>
      <w:r>
        <w:t xml:space="preserve">             </w:t>
      </w:r>
      <w:r>
        <w:tab/>
      </w:r>
    </w:p>
    <w:p w14:paraId="768B4002" w14:textId="287823A9" w:rsidR="00937DCD" w:rsidRDefault="006813BD" w:rsidP="009E4296">
      <w:pPr>
        <w:pStyle w:val="ListParagraph"/>
        <w:numPr>
          <w:ilvl w:val="0"/>
          <w:numId w:val="38"/>
        </w:numPr>
        <w:spacing w:before="120" w:after="120"/>
        <w:contextualSpacing w:val="0"/>
        <w:jc w:val="both"/>
      </w:pPr>
      <w:r>
        <w:t>Indika jekk il-miżura nnotifikata tipprevedix, meta mqabbla mal-punt “i” hawn fuq, tkompli tillimita l-ispejjeż addizzjonali li jirriżultaw mill-imposti tal-elettriku rilevanti. Jekk dan huwa l-każ, ipprovdi wkoll (a) il-valur ta’ dawn il-limiti fir-rigward tal-valur miżjud gross (“GVA”) ta’ impriżi li joperaw f’setturi “f’riskju” u “f’riskju sinifikanti” u (b) iddeskrivi kif jiġi kkalkolat il-GVA tal-impriżi eliġibbli li joperaw f’setturi “f’riskju” u “f’riskju sinifikanti”;</w:t>
      </w:r>
    </w:p>
    <w:p w14:paraId="46C6B30F" w14:textId="77777777" w:rsidR="00937DCD" w:rsidRPr="008515FB" w:rsidRDefault="00937DCD" w:rsidP="00937DCD">
      <w:pPr>
        <w:tabs>
          <w:tab w:val="left" w:leader="dot" w:pos="9072"/>
        </w:tabs>
        <w:spacing w:before="120" w:after="120"/>
        <w:jc w:val="both"/>
      </w:pPr>
      <w:r>
        <w:t xml:space="preserve">             </w:t>
      </w:r>
      <w:r>
        <w:tab/>
      </w:r>
    </w:p>
    <w:p w14:paraId="1082E1A9" w14:textId="32E904E4" w:rsidR="00D72037" w:rsidRDefault="006813BD" w:rsidP="00D72037">
      <w:pPr>
        <w:pStyle w:val="ListParagraph"/>
        <w:numPr>
          <w:ilvl w:val="0"/>
          <w:numId w:val="38"/>
        </w:numPr>
        <w:spacing w:before="120" w:after="120"/>
        <w:contextualSpacing w:val="0"/>
        <w:jc w:val="both"/>
      </w:pPr>
      <w:r>
        <w:t xml:space="preserve">Ikkonferma li, fi kwalunkwe każ, it-tnaqqis fl-imposti mhux se jirriżulta f’imposta ta’ inqas minn EUR 0.5/MWh. </w:t>
      </w:r>
    </w:p>
    <w:p w14:paraId="78DCDF61" w14:textId="14157D2C" w:rsidR="00762E7A" w:rsidRPr="008515FB" w:rsidRDefault="00762E7A" w:rsidP="00762E7A">
      <w:pPr>
        <w:tabs>
          <w:tab w:val="left" w:leader="dot" w:pos="9072"/>
        </w:tabs>
        <w:spacing w:before="120" w:after="120"/>
        <w:jc w:val="both"/>
      </w:pPr>
      <w:r>
        <w:t xml:space="preserve">             </w:t>
      </w:r>
      <w:r>
        <w:tab/>
      </w:r>
    </w:p>
    <w:p w14:paraId="0E51C1C8" w14:textId="507FE509" w:rsidR="00937DCD" w:rsidRDefault="00C17C85" w:rsidP="005A4E16">
      <w:pPr>
        <w:numPr>
          <w:ilvl w:val="0"/>
          <w:numId w:val="4"/>
        </w:numPr>
        <w:spacing w:before="240"/>
        <w:ind w:left="567" w:hanging="567"/>
        <w:jc w:val="both"/>
      </w:pPr>
      <w:r>
        <w:t xml:space="preserve">Indika jekk il-miżura nnotifikata tipprevedix, f’konformità mal-punt 410 tas-CEEAG, intensitajiet ogħla ta’ għajnuna għal dawk l-impriżi li joperaw f’setturi “f’riskju” li jnaqqsu l-impronta tal-karbonju tal-konsum tal-elettriku tagħhom. </w:t>
      </w:r>
    </w:p>
    <w:p w14:paraId="293F5C0A" w14:textId="77777777" w:rsidR="00937DCD" w:rsidRDefault="00C17C85" w:rsidP="005A4E16">
      <w:pPr>
        <w:pStyle w:val="ListParagraph"/>
        <w:keepLines/>
        <w:spacing w:before="120" w:after="120"/>
        <w:ind w:left="567"/>
        <w:contextualSpacing w:val="0"/>
        <w:jc w:val="both"/>
      </w:pPr>
      <w:r>
        <w:t>Jekk iva:</w:t>
      </w:r>
    </w:p>
    <w:p w14:paraId="29CAF0A6" w14:textId="64FF48FB" w:rsidR="00937DCD" w:rsidRDefault="003653B6" w:rsidP="005A4E16">
      <w:pPr>
        <w:pStyle w:val="ListParagraph"/>
        <w:keepLines/>
        <w:numPr>
          <w:ilvl w:val="0"/>
          <w:numId w:val="52"/>
        </w:numPr>
        <w:spacing w:before="120" w:after="120"/>
        <w:contextualSpacing w:val="0"/>
        <w:jc w:val="both"/>
      </w:pPr>
      <w:r>
        <w:t>Iddeskrivi l-intensitajiet ogħla tal-għajnuna u kkonferma l-kundizzjonijiet relatati li għandhom jiġu ssodisfati mill-impriżi kkonċernati (jiġifieri 50 % tal-konsum tal-elettriku minn sorsi ħielsa mill-karbonju, li minnhom jew mill-inqas 10 % minn strument forward bħal PPA jew mill-inqas 5 % mill-ġenerazzjoni fuq il-post jew qrib is-sit), filwaqt li tindika fejn din l-informazzjoni tista’ tinstab fil-bażi legali (tal-abbozz) (eż. l-Artikolu 7, il-paragrafu 3);</w:t>
      </w:r>
    </w:p>
    <w:p w14:paraId="558716D3" w14:textId="77777777" w:rsidR="00937DCD" w:rsidRPr="008515FB" w:rsidRDefault="00937DCD" w:rsidP="005A4E16">
      <w:pPr>
        <w:keepLines/>
        <w:tabs>
          <w:tab w:val="left" w:leader="dot" w:pos="9072"/>
        </w:tabs>
        <w:spacing w:before="120" w:after="120"/>
        <w:jc w:val="both"/>
      </w:pPr>
      <w:r>
        <w:t xml:space="preserve">         </w:t>
      </w:r>
      <w:r>
        <w:tab/>
      </w:r>
    </w:p>
    <w:p w14:paraId="4900C3D3" w14:textId="00ED4A33" w:rsidR="00C17C85" w:rsidRDefault="003653B6" w:rsidP="009E4296">
      <w:pPr>
        <w:pStyle w:val="ListParagraph"/>
        <w:numPr>
          <w:ilvl w:val="0"/>
          <w:numId w:val="52"/>
        </w:numPr>
        <w:spacing w:before="120" w:after="120"/>
        <w:contextualSpacing w:val="0"/>
        <w:jc w:val="both"/>
      </w:pPr>
      <w:r>
        <w:t>Iddeskrivi kif l-issodisfar ta’ dawn il-kundizzjonijiet se jiġi mmonitorjat u, fil-każ ta’ monitoraġġ ex post, x’ikun l-effett f’każ ta’ nuqqas ta’ konformità minn impenn.</w:t>
      </w:r>
    </w:p>
    <w:p w14:paraId="1AF5F330" w14:textId="71EE6354" w:rsidR="00762E7A" w:rsidRPr="008515FB" w:rsidRDefault="00762E7A" w:rsidP="00762E7A">
      <w:pPr>
        <w:tabs>
          <w:tab w:val="left" w:leader="dot" w:pos="9072"/>
        </w:tabs>
        <w:spacing w:before="120" w:after="120"/>
        <w:jc w:val="both"/>
      </w:pPr>
      <w:r>
        <w:lastRenderedPageBreak/>
        <w:t xml:space="preserve">         </w:t>
      </w:r>
      <w:r>
        <w:tab/>
      </w:r>
    </w:p>
    <w:p w14:paraId="1469FE3D" w14:textId="323FC3C7" w:rsidR="000575C3" w:rsidRPr="008515FB" w:rsidRDefault="00762E7A" w:rsidP="005A4E16">
      <w:pPr>
        <w:numPr>
          <w:ilvl w:val="0"/>
          <w:numId w:val="4"/>
        </w:numPr>
        <w:spacing w:before="240"/>
        <w:ind w:left="567" w:hanging="567"/>
        <w:jc w:val="both"/>
      </w:pPr>
      <w:r>
        <w:t xml:space="preserve">Jekk applikabbli, iddeskrivi kwalunkwe modulazzjoni ulterjuri tar-rata ta’ tnaqqis tal-imposta fost il-benefiċjarji li joperaw f’setturi “f’riskju” u “f’riskju sinifikanti”, rispettivament, filwaqt li tindika fejn din l-informazzjoni tista’ tinstab fil-bażi legali (tal-abbozz) (eż. l-Artikolu 7, il-paragrafu 3). Uri li (a) tnaqqis differenti fl-imposti huwa bbażat fuq kriterji oġġettivi, mhux diskriminatorji u trasparenti u li (b) l-għajnuna tingħata, fil-prinċipju, bl-istess mod għall-benefiċjarji eliġibbli kollha fl-istess settur jekk ikunu f’sitwazzjoni fattwali simili. </w:t>
      </w:r>
    </w:p>
    <w:p w14:paraId="7FD385CF" w14:textId="2DD94666" w:rsidR="009329F1" w:rsidRDefault="009329F1" w:rsidP="005A4E16">
      <w:pPr>
        <w:tabs>
          <w:tab w:val="left" w:leader="dot" w:pos="9072"/>
        </w:tabs>
        <w:spacing w:before="120" w:after="360"/>
        <w:ind w:left="567"/>
        <w:jc w:val="both"/>
      </w:pPr>
      <w:r>
        <w:tab/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DF586F" w:rsidRPr="00FC6878" w14:paraId="7420A7FD" w14:textId="77777777" w:rsidTr="00F17D00">
        <w:tc>
          <w:tcPr>
            <w:tcW w:w="9322" w:type="dxa"/>
            <w:shd w:val="pct15" w:color="auto" w:fill="auto"/>
          </w:tcPr>
          <w:p w14:paraId="2CC09BAB" w14:textId="36EF5B3D" w:rsidR="00DF586F" w:rsidRPr="00FC6878" w:rsidRDefault="00DF586F" w:rsidP="00DF586F">
            <w:pPr>
              <w:pStyle w:val="Heading1"/>
              <w:numPr>
                <w:ilvl w:val="2"/>
                <w:numId w:val="24"/>
              </w:numPr>
              <w:rPr>
                <w:sz w:val="24"/>
                <w:szCs w:val="24"/>
              </w:rPr>
            </w:pPr>
            <w:r>
              <w:rPr>
                <w:sz w:val="24"/>
              </w:rPr>
              <w:t xml:space="preserve">Il-verifiki tal-enerġija u s-sistemi ta’ ġestjoni </w:t>
            </w:r>
          </w:p>
        </w:tc>
      </w:tr>
    </w:tbl>
    <w:p w14:paraId="7C447A12" w14:textId="28CC1D2E" w:rsidR="00F17D00" w:rsidRDefault="00F17D00" w:rsidP="00F17D00">
      <w:pPr>
        <w:pStyle w:val="ListParagraph"/>
        <w:spacing w:before="120" w:after="120"/>
        <w:ind w:left="567"/>
        <w:contextualSpacing w:val="0"/>
        <w:jc w:val="both"/>
        <w:rPr>
          <w:i/>
        </w:rPr>
      </w:pPr>
      <w:r>
        <w:rPr>
          <w:i/>
        </w:rPr>
        <w:t>Biex tipprovdi l-informazzjoni f’din it-taqsima, jekk jogħġbok irreferi għat-Taqsima 4.11.3.4 tas-CEEAG.</w:t>
      </w:r>
    </w:p>
    <w:p w14:paraId="455D1B6E" w14:textId="06E6D973" w:rsidR="00DF586F" w:rsidRDefault="00DF586F" w:rsidP="005A4E16">
      <w:pPr>
        <w:numPr>
          <w:ilvl w:val="0"/>
          <w:numId w:val="4"/>
        </w:numPr>
        <w:spacing w:before="240"/>
        <w:ind w:left="567" w:hanging="567"/>
        <w:jc w:val="both"/>
      </w:pPr>
      <w:r>
        <w:t>F’konformità mal-punt 414 tas-CEEAG, iddeskrivi kif l-awtoritajiet nazzjonali se jivverifikaw skont il-miżura notifikata li l-benefiċjarji jikkonformaw mal-obbligu li jwettqu awditu tal-enerġija skont it-tifsira tal-Artikolu 8 tad-Direttiva 2012/27/UE. Indika fejn tista’ tinstab din l-informazzjoni fil-bażi legali (abbozz) (eż. l-Artikolu 7, il-paragrafu 3).</w:t>
      </w:r>
    </w:p>
    <w:p w14:paraId="1FF21F8F" w14:textId="77777777" w:rsidR="00DF586F" w:rsidRPr="008515FB" w:rsidRDefault="00DF586F" w:rsidP="00D2287A">
      <w:pPr>
        <w:tabs>
          <w:tab w:val="left" w:leader="dot" w:pos="9072"/>
        </w:tabs>
        <w:spacing w:before="120" w:after="120"/>
        <w:jc w:val="both"/>
      </w:pPr>
      <w:r>
        <w:t xml:space="preserve">         </w:t>
      </w:r>
      <w:r>
        <w:tab/>
      </w:r>
    </w:p>
    <w:p w14:paraId="6788ADCC" w14:textId="322473AB" w:rsidR="00D2287A" w:rsidRDefault="00956022" w:rsidP="005A4E16">
      <w:pPr>
        <w:numPr>
          <w:ilvl w:val="0"/>
          <w:numId w:val="4"/>
        </w:numPr>
        <w:spacing w:before="240"/>
        <w:ind w:left="567" w:hanging="567"/>
        <w:jc w:val="both"/>
      </w:pPr>
      <w:r>
        <w:t>Il-punt 415 tas-CEEAG jipprevedi li l-benefiċjarji meħtieġa jwettqu awditu tal-enerġija jridu jikkonformaw ma’ mill-inqas waħda mit-tliet għażliet li ġejjin, jiġifieri (a) l-implimentazzjoni tar-rakkomandazzjonijiet tal-awditjar, sal-punt li ż-żmien għall-ħlas lura jkun massimu ta’ 3 snin u li l-kostijiet tal-investimenti tagħhom ikunu proporzjonati, jew (b) ikopru mill-inqas 30 % tal-konsum tal-elettriku tagħhom minn sorsi mingħajr karbonju, jew (c) jinvestu mill-inqas 50 % tal-għajnuna fi proġetti li jwasslu għal tnaqqis sostanzjali tal-emissjonijiet tal-gassijiet serra. Iddeskrivi kif l-awtoritajiet nazzjonali se jimmonitorjaw skont il-miżura notifikata li l-benefiċjarji meħtieġa jwettqu awditu tal-enerġija skont l-Artikolu 8(4) tad-Direttiva 2012/27/UE jikkonformaw ma’ waħda jew aktar mit-tliet għażliet elenkati fil-punt 415 tas-CEEAG, u indika fejn din l-informazzjoni tista’ tinstab fil-bażi legali (abbozz) (eż. l-Artikolu 7, il-paragrafu 3). B’mod partikolari, ipprovdi dettalji għal kull għażla prevista fil-miżura notifikata:</w:t>
      </w:r>
    </w:p>
    <w:p w14:paraId="4CD0D5F0" w14:textId="6354CA9F" w:rsidR="00937DCD" w:rsidRDefault="00937DCD" w:rsidP="009E4296">
      <w:pPr>
        <w:pStyle w:val="ListParagraph"/>
        <w:numPr>
          <w:ilvl w:val="0"/>
          <w:numId w:val="41"/>
        </w:numPr>
        <w:spacing w:before="120" w:after="120"/>
        <w:jc w:val="both"/>
      </w:pPr>
      <w:r>
        <w:t>kif eżattament il-benefiċjarji se jkollhom juru l-konformità;</w:t>
      </w:r>
    </w:p>
    <w:p w14:paraId="3EE96587" w14:textId="77777777" w:rsidR="00937DCD" w:rsidRPr="008515FB" w:rsidRDefault="00937DCD" w:rsidP="00937DCD">
      <w:pPr>
        <w:tabs>
          <w:tab w:val="left" w:leader="dot" w:pos="9072"/>
        </w:tabs>
        <w:spacing w:before="120" w:after="120"/>
        <w:jc w:val="both"/>
      </w:pPr>
      <w:r>
        <w:t xml:space="preserve">         </w:t>
      </w:r>
      <w:r>
        <w:tab/>
      </w:r>
    </w:p>
    <w:p w14:paraId="52143098" w14:textId="03F05794" w:rsidR="00937DCD" w:rsidRDefault="007322A3" w:rsidP="009E4296">
      <w:pPr>
        <w:pStyle w:val="ListParagraph"/>
        <w:numPr>
          <w:ilvl w:val="0"/>
          <w:numId w:val="41"/>
        </w:numPr>
        <w:spacing w:before="120" w:after="120"/>
        <w:jc w:val="both"/>
      </w:pPr>
      <w:r>
        <w:t>meta l-iskadenza tkun trid tikkonforma mar-rekwiżiti (eż., li l-investimenti rilevanti jitlestew fi żmien sena mill-għoti tal-għajnuna) u kemm spiss il-benefiċjarji jkollhom jagħtu prova tal-konformità (eż., fuq bażi annwali);</w:t>
      </w:r>
    </w:p>
    <w:p w14:paraId="01E9AF8F" w14:textId="77777777" w:rsidR="00937DCD" w:rsidRPr="008515FB" w:rsidRDefault="00937DCD" w:rsidP="00937DCD">
      <w:pPr>
        <w:tabs>
          <w:tab w:val="left" w:leader="dot" w:pos="9072"/>
        </w:tabs>
        <w:spacing w:before="120" w:after="120"/>
        <w:jc w:val="both"/>
      </w:pPr>
      <w:r>
        <w:t xml:space="preserve">         </w:t>
      </w:r>
      <w:r>
        <w:tab/>
      </w:r>
    </w:p>
    <w:p w14:paraId="75F0F8DD" w14:textId="7842A954" w:rsidR="00937DCD" w:rsidRDefault="00937DCD" w:rsidP="005A4E16">
      <w:pPr>
        <w:pStyle w:val="ListParagraph"/>
        <w:keepLines/>
        <w:numPr>
          <w:ilvl w:val="0"/>
          <w:numId w:val="41"/>
        </w:numPr>
        <w:spacing w:before="120" w:after="120"/>
        <w:jc w:val="both"/>
      </w:pPr>
      <w:r>
        <w:t>kif u kemm spiss se jiġi mmonitorjat l-issodisfar tal-kundizzjonijiet (eż., fuq bażi annwali);</w:t>
      </w:r>
    </w:p>
    <w:p w14:paraId="65105F0A" w14:textId="77777777" w:rsidR="00937DCD" w:rsidRPr="008515FB" w:rsidRDefault="00937DCD" w:rsidP="005A4E16">
      <w:pPr>
        <w:keepLines/>
        <w:tabs>
          <w:tab w:val="left" w:leader="dot" w:pos="9072"/>
        </w:tabs>
        <w:spacing w:before="120" w:after="120"/>
        <w:jc w:val="both"/>
      </w:pPr>
      <w:r>
        <w:t xml:space="preserve">         </w:t>
      </w:r>
      <w:r>
        <w:tab/>
      </w:r>
    </w:p>
    <w:p w14:paraId="0F6D1FBC" w14:textId="05AE79E0" w:rsidR="00CB6E9E" w:rsidRPr="00D2287A" w:rsidRDefault="007322A3" w:rsidP="005A4E16">
      <w:pPr>
        <w:pStyle w:val="ListParagraph"/>
        <w:keepLines/>
        <w:numPr>
          <w:ilvl w:val="0"/>
          <w:numId w:val="41"/>
        </w:numPr>
        <w:spacing w:before="120" w:after="120"/>
        <w:jc w:val="both"/>
      </w:pPr>
      <w:r>
        <w:lastRenderedPageBreak/>
        <w:t>x’se jkunu l-konsegwenzi tan-nuqqas ta’ konformità għall-benefiċjarji (eż. rifjut li tingħata l-għajnuna, jekk verifika ex ante, jew rimborż tal-għajnuna diġà mogħtija, jekk verifika ex post).</w:t>
      </w:r>
    </w:p>
    <w:p w14:paraId="2CC12D69" w14:textId="77777777" w:rsidR="00DF586F" w:rsidRDefault="00DF586F" w:rsidP="005A4E16">
      <w:pPr>
        <w:keepLines/>
        <w:tabs>
          <w:tab w:val="left" w:leader="dot" w:pos="9072"/>
        </w:tabs>
        <w:spacing w:before="120" w:after="360"/>
        <w:ind w:left="567"/>
        <w:jc w:val="both"/>
      </w:pPr>
      <w:r>
        <w:tab/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B21377" w:rsidRPr="00FC6878" w14:paraId="5ADB97A4" w14:textId="77777777" w:rsidTr="00D25DD0">
        <w:tc>
          <w:tcPr>
            <w:tcW w:w="9322" w:type="dxa"/>
            <w:shd w:val="pct15" w:color="auto" w:fill="auto"/>
          </w:tcPr>
          <w:p w14:paraId="1D5ED9F0" w14:textId="2394281B" w:rsidR="00B21377" w:rsidRPr="00FC6878" w:rsidRDefault="00B21377" w:rsidP="00DF586F">
            <w:pPr>
              <w:pStyle w:val="Heading1"/>
              <w:numPr>
                <w:ilvl w:val="2"/>
                <w:numId w:val="24"/>
              </w:numPr>
              <w:rPr>
                <w:sz w:val="24"/>
                <w:szCs w:val="24"/>
              </w:rPr>
            </w:pPr>
            <w:r>
              <w:rPr>
                <w:sz w:val="24"/>
              </w:rPr>
              <w:t>Akkumulazzjoni</w:t>
            </w:r>
          </w:p>
        </w:tc>
      </w:tr>
    </w:tbl>
    <w:p w14:paraId="2346A85D" w14:textId="5800D648" w:rsidR="00B21377" w:rsidRPr="002A3B51" w:rsidRDefault="00B21377" w:rsidP="00B21377">
      <w:pPr>
        <w:pStyle w:val="ListParagraph"/>
        <w:spacing w:before="120" w:after="120"/>
        <w:ind w:left="567"/>
        <w:contextualSpacing w:val="0"/>
        <w:jc w:val="both"/>
      </w:pPr>
      <w:r>
        <w:rPr>
          <w:i/>
        </w:rPr>
        <w:t>Biex tipprovdi l-informazzjoni f’din it-taqsima, jekk jogħġbok irreferi għall-punti 56-57 tas-CEEAG</w:t>
      </w:r>
      <w:r>
        <w:t>.</w:t>
      </w:r>
    </w:p>
    <w:p w14:paraId="7159B0AA" w14:textId="326791FE" w:rsidR="00E5484B" w:rsidRPr="002A3B51" w:rsidRDefault="00B10F0D" w:rsidP="005A4E16">
      <w:pPr>
        <w:numPr>
          <w:ilvl w:val="0"/>
          <w:numId w:val="4"/>
        </w:numPr>
        <w:spacing w:before="240"/>
        <w:ind w:left="567" w:hanging="567"/>
        <w:jc w:val="both"/>
      </w:pPr>
      <w:r>
        <w:t>Sakemm ma jkunx diġà pprovdut skont il-Formola ta’ Informazzjoni Ġenerali (il-Parti I) u sabiex tiġi vverifikata l-konformità mal-punt 56 tas-CEEAG, iċċara jekk l-għajnuna skont il-miżura/i nnotifikata/i tistax tingħata fl-istess ħin taħt diversi skemi ta’ għajnuna jew akkumulata ma’ għajnuna ad hoc jew de minimis fir-rigward tal-istess kostijiet eliġibbli. Jekk dak huwa l-każ, ipprovdi dettalji dwar dawk l-iskemi ta’ għajnuna, l-għajnuna ad hoc jew l-għajnuna de minimis u kif l-għajnuna se tiġi akkumulata.</w:t>
      </w:r>
    </w:p>
    <w:p w14:paraId="4EA350F2" w14:textId="6700FB40" w:rsidR="00D13239" w:rsidRPr="002A3B51" w:rsidRDefault="002A3B51" w:rsidP="002A3B51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113EC6AF" w14:textId="086F06F6" w:rsidR="007257F0" w:rsidRPr="00EE2D70" w:rsidRDefault="00720951" w:rsidP="005A4E16">
      <w:pPr>
        <w:numPr>
          <w:ilvl w:val="0"/>
          <w:numId w:val="4"/>
        </w:numPr>
        <w:spacing w:before="240"/>
        <w:ind w:left="567" w:hanging="567"/>
        <w:jc w:val="both"/>
      </w:pPr>
      <w:r>
        <w:t xml:space="preserve">Jekk il-punt 56 tas-CEEAG huwa applikabbli għall-miżura/i ta’ għajnuna nnotifikata/i, iġġustifika kif l-ammont totali ta’ għajnuna mogħtija skont il-miżura/i notifikata/i għal attività ma jwassalx għal kumpens żejjed jew jaqbeż l-ammont massimu ta’ għajnuna permess skont il-punti 408 sa 410 tas-CEEAG. Speċifika, għal kull miżura li l-għajnuna mogħtija skont il-miżura/i ta’ għajnuna notifikata tista’ tiġi akkumulata mal-metodu użat biex tiġi żgurata l-konformità mal-kundizzjonijiet stabbiliti fil-punt 56 tas-CEEAG. </w:t>
      </w:r>
    </w:p>
    <w:p w14:paraId="5A4E851C" w14:textId="1587758B" w:rsidR="007257F0" w:rsidRPr="00EE2D70" w:rsidRDefault="007257F0" w:rsidP="007257F0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4B762428" w14:textId="678FF3FD" w:rsidR="009861F5" w:rsidRPr="00EE2D70" w:rsidRDefault="00562354" w:rsidP="005A4E16">
      <w:pPr>
        <w:numPr>
          <w:ilvl w:val="0"/>
          <w:numId w:val="4"/>
        </w:numPr>
        <w:spacing w:before="240"/>
        <w:ind w:left="567" w:hanging="567"/>
        <w:jc w:val="both"/>
      </w:pPr>
      <w:r>
        <w:t>F’każ li l-punt 57 tas-CEEAG huwa applikabbli, jiġifieri l-għajnuna mogħtija taħt il-miżura/i notifikata/i hija kkombinata ma’ finanzjament tal-Unjoni mmaniġġjat ċentralment</w:t>
      </w:r>
      <w:r w:rsidR="009B2F61">
        <w:rPr>
          <w:rStyle w:val="FootnoteReference"/>
          <w:lang w:eastAsia="en-GB"/>
        </w:rPr>
        <w:footnoteReference w:id="7"/>
      </w:r>
      <w:r>
        <w:t xml:space="preserve">, iġġustifika kif </w:t>
      </w:r>
      <w:r>
        <w:rPr>
          <w:shd w:val="clear" w:color="auto" w:fill="FFFFFF"/>
        </w:rPr>
        <w:t>l-ammont</w:t>
      </w:r>
      <w:r>
        <w:t xml:space="preserve"> totali </w:t>
      </w:r>
      <w:r>
        <w:rPr>
          <w:shd w:val="clear" w:color="auto" w:fill="FFFFFF"/>
        </w:rPr>
        <w:t>ta’ finanzjament pubbliku mogħti fir-rigward tal-istess kostijiet eliġibbli ma jwassalx għal kumpens żejjed</w:t>
      </w:r>
      <w:r>
        <w:t>.</w:t>
      </w:r>
    </w:p>
    <w:p w14:paraId="4A76BA85" w14:textId="5308E4AE" w:rsidR="0078387C" w:rsidRDefault="009861F5" w:rsidP="005A4E16">
      <w:pPr>
        <w:tabs>
          <w:tab w:val="left" w:leader="dot" w:pos="9072"/>
        </w:tabs>
        <w:spacing w:before="120" w:after="360"/>
        <w:ind w:left="567"/>
        <w:jc w:val="both"/>
      </w:pPr>
      <w:r>
        <w:tab/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F17D00" w:rsidRPr="00FC6878" w14:paraId="05A55AD2" w14:textId="77777777" w:rsidTr="00F17D00">
        <w:tc>
          <w:tcPr>
            <w:tcW w:w="9322" w:type="dxa"/>
            <w:shd w:val="pct15" w:color="auto" w:fill="auto"/>
          </w:tcPr>
          <w:p w14:paraId="32947DA8" w14:textId="6BBD8D7E" w:rsidR="00F17D00" w:rsidRPr="00FC6878" w:rsidRDefault="00F17D00" w:rsidP="005A4E16">
            <w:pPr>
              <w:pStyle w:val="Heading1"/>
              <w:keepNext/>
              <w:keepLines/>
              <w:numPr>
                <w:ilvl w:val="2"/>
                <w:numId w:val="24"/>
              </w:numPr>
              <w:rPr>
                <w:sz w:val="24"/>
                <w:szCs w:val="24"/>
              </w:rPr>
            </w:pPr>
            <w:r>
              <w:rPr>
                <w:sz w:val="24"/>
              </w:rPr>
              <w:t>Regoli tranżizzjonali</w:t>
            </w:r>
          </w:p>
        </w:tc>
      </w:tr>
    </w:tbl>
    <w:p w14:paraId="7D96774F" w14:textId="39E35847" w:rsidR="00F17D00" w:rsidRDefault="00F17D00" w:rsidP="005A4E16">
      <w:pPr>
        <w:pStyle w:val="ListParagraph"/>
        <w:keepNext/>
        <w:keepLines/>
        <w:spacing w:before="120" w:after="120"/>
        <w:ind w:left="567"/>
        <w:contextualSpacing w:val="0"/>
        <w:jc w:val="both"/>
        <w:rPr>
          <w:i/>
        </w:rPr>
      </w:pPr>
      <w:r>
        <w:rPr>
          <w:i/>
        </w:rPr>
        <w:t>Biex tipprovdi l-informazzjoni f’din it-taqsima, jekk jogħġbok irreferi għat-Taqsima 4.11.3.5 tas-CEEAG.</w:t>
      </w:r>
    </w:p>
    <w:p w14:paraId="50B72823" w14:textId="74224ADE" w:rsidR="009E3717" w:rsidRPr="009E3717" w:rsidRDefault="00B10F0D" w:rsidP="005A4E16">
      <w:pPr>
        <w:numPr>
          <w:ilvl w:val="0"/>
          <w:numId w:val="4"/>
        </w:numPr>
        <w:spacing w:before="240"/>
        <w:ind w:left="567" w:hanging="567"/>
        <w:jc w:val="both"/>
      </w:pPr>
      <w:r>
        <w:t xml:space="preserve">Indika jekk in-notifika preżenti tinkludix għajnuna mhux notifikata mogħtija fil-forma ta’ imposti mnaqqsa fuq l-elettriku għall-utenti li jużaw ħafna enerġija fil-perjodu qabel il-pubblikazzjoni tas-CEEAG. Jekk iva, spjega kif l-għajnuna mhux notifikata tikkonforma mal-punt 419 tas-CEEAG, il-paragrafi (a) u (b). </w:t>
      </w:r>
      <w:r>
        <w:tab/>
      </w:r>
    </w:p>
    <w:p w14:paraId="4A9E8F47" w14:textId="19AEA7B3" w:rsidR="009E3717" w:rsidRDefault="009E3717" w:rsidP="009E3717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26BD1683" w14:textId="6223DFFD" w:rsidR="00F17D00" w:rsidRPr="00F8461C" w:rsidRDefault="00F17D00" w:rsidP="005A4E16">
      <w:pPr>
        <w:numPr>
          <w:ilvl w:val="0"/>
          <w:numId w:val="4"/>
        </w:numPr>
        <w:spacing w:before="240"/>
        <w:ind w:left="567" w:hanging="567"/>
        <w:jc w:val="both"/>
      </w:pPr>
      <w:r>
        <w:lastRenderedPageBreak/>
        <w:t xml:space="preserve">Indika jekk il-miżura nnotifikata tistabbilixxix pjan tranżitorju biex jiġu evitati bidliet ta’ tfixkil fil-piż tal-imposta għal impriżi individwali li ma jissodisfawx il-kundizzjonijiet ta’ eliġibbiltà stabbiliti fit-Taqsima 4.11 tas-CEEAG. Jekk iva,  wieġeb il-mistoqsijiet li jmiss ta’ din it-taqsima. </w:t>
      </w:r>
    </w:p>
    <w:p w14:paraId="3F155670" w14:textId="2EF9B7E3" w:rsidR="00F17D00" w:rsidRDefault="00F17D00" w:rsidP="00F17D00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51B31159" w14:textId="77B0A2B2" w:rsidR="00F17D00" w:rsidRPr="00F8461C" w:rsidRDefault="00981C71" w:rsidP="005A4E16">
      <w:pPr>
        <w:numPr>
          <w:ilvl w:val="0"/>
          <w:numId w:val="4"/>
        </w:numPr>
        <w:spacing w:before="240"/>
        <w:ind w:left="567" w:hanging="567"/>
        <w:jc w:val="both"/>
      </w:pPr>
      <w:r>
        <w:t>F’konformità mal-punt 416 tas-CEEAG, spjega kif l-eliġibbiltà għall-pjan tranżitorju se tkun limitata għal impriżi li (i) issodisfaw il-kriterji ta’ eliġibbiltà tat-Taqsima 3.7.2 tal-Linji Gwida dwar l-għajnuna mill-Istat għall-protezzjoni ambjentali u l-enerġija 2014–2020, u (ii) irċevew għajnuna fil-forma ta’ imposti mnaqqsa f’mill-inqas waħda mit-2 snin qabel l-emenda tal-iskemi ta’ għajnuna eżistenti sabiex jinġiebu f’konformità mas-CEEAG. Indika fejn tista’ tinstab din l-informazzjoni fil-bażi legali (abbozz) (eż. l-Artikolu 7, il-paragrafu 3)</w:t>
      </w:r>
    </w:p>
    <w:p w14:paraId="24160A4D" w14:textId="77777777" w:rsidR="00F8461C" w:rsidRPr="00EE2D70" w:rsidRDefault="00F8461C" w:rsidP="00F8461C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2849F38E" w14:textId="004EC680" w:rsidR="002C6CA8" w:rsidRDefault="00F8461C" w:rsidP="005A4E16">
      <w:pPr>
        <w:numPr>
          <w:ilvl w:val="0"/>
          <w:numId w:val="4"/>
        </w:numPr>
        <w:spacing w:before="240"/>
        <w:ind w:left="567" w:hanging="567"/>
        <w:jc w:val="both"/>
      </w:pPr>
      <w:r>
        <w:t>Iddeskrivi kif il-pjan tranżizzjonali se jinvolvi aġġustament progressiv u komplet għall-kundizzjonijiet li jirriżultaw mill-applikazzjoni tal-kriterji tal-eliġibbiltà u tal-proporzjonalità tat-taqsima 4.11 tas-CEEAG, u b’mod partikolari kif l-intensità tal-għajnuna tonqos maż-żmien u kif il-limitu massimu tal-GVA jiżdied maż-żmien f’konformità mal-iskeda msemmija fil-punt 417 tas-CEEAG.  agħmel referenzi speċifiċi għal fejn tista’ tinstab din l-informazzjoni fil-bażi legali (abbozz) (eż. l-Artikolu 7, il-paragrafu 3).</w:t>
      </w:r>
    </w:p>
    <w:p w14:paraId="0ADB0F18" w14:textId="77777777" w:rsidR="002C6CA8" w:rsidRPr="00EE2D70" w:rsidRDefault="002C6CA8" w:rsidP="002C6CA8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454072D7" w14:textId="53930034" w:rsidR="009E3717" w:rsidRDefault="00EB3C44" w:rsidP="005A4E16">
      <w:pPr>
        <w:numPr>
          <w:ilvl w:val="0"/>
          <w:numId w:val="4"/>
        </w:numPr>
        <w:spacing w:before="240"/>
        <w:ind w:left="567" w:hanging="567"/>
        <w:jc w:val="both"/>
      </w:pPr>
      <w:r>
        <w:t>Indika jekk il-pjan tranżitorju hux se jippermetti b’mod eċċezzjonali intensitajiet ta’ għajnuna fissa matul il-perjodu tranżitorju kollu, dment li l-impriżi kkonċernati jnaqqsu l-impronta tal-karbonju tal-konsum tal-elettriku tagħhom f’konformità mal-kundizzjonijiet fil-punt 418 tas-CEEAG (jiġifieri 50 % tal-konsum tal-elettriku minn sorsi ħielsa mill-karbonju, li minnhom jew mill-inqas 10 % minn strument forward bħal PPA jew mill-inqas 5 % mill-ġenerazzjoni fuq il-post jew qrib). Jekk iva, indika fejn tista’ tinstab din l-informazzjoni fil-bażi legali (abbozz) (eż. l-Artikolu 7, il-paragrafu 3) u spjega kif il-konformità mal-punt 418 tas-CEEAG hija żgurata u mmonitorjata mill-awtoritajiet nazzjonali.</w:t>
      </w:r>
    </w:p>
    <w:p w14:paraId="312A1DC1" w14:textId="23C8538F" w:rsidR="00F17D00" w:rsidRDefault="009E3717" w:rsidP="005A4E16">
      <w:pPr>
        <w:tabs>
          <w:tab w:val="left" w:leader="dot" w:pos="9072"/>
        </w:tabs>
        <w:spacing w:before="120" w:after="360"/>
        <w:ind w:left="567"/>
        <w:jc w:val="both"/>
      </w:pPr>
      <w:r>
        <w:tab/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6773CE" w:rsidRPr="00863406" w14:paraId="3B675B34" w14:textId="77777777" w:rsidTr="00504F2E">
        <w:tc>
          <w:tcPr>
            <w:tcW w:w="9322" w:type="dxa"/>
            <w:shd w:val="pct15" w:color="auto" w:fill="auto"/>
          </w:tcPr>
          <w:p w14:paraId="75619393" w14:textId="382F2F6E" w:rsidR="006773CE" w:rsidRPr="00863406" w:rsidRDefault="00571910" w:rsidP="005A4E16">
            <w:pPr>
              <w:pStyle w:val="Heading1"/>
              <w:keepNext/>
              <w:keepLines/>
              <w:numPr>
                <w:ilvl w:val="1"/>
                <w:numId w:val="24"/>
              </w:numPr>
              <w:ind w:left="1560" w:hanging="480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Trasparenza</w:t>
            </w:r>
          </w:p>
        </w:tc>
      </w:tr>
    </w:tbl>
    <w:p w14:paraId="1E96F77E" w14:textId="2D16554D" w:rsidR="00016924" w:rsidRPr="005A4E16" w:rsidRDefault="006773CE" w:rsidP="005A4E16">
      <w:pPr>
        <w:keepNext/>
        <w:keepLines/>
        <w:spacing w:before="360" w:after="120"/>
        <w:jc w:val="both"/>
        <w:rPr>
          <w:i/>
        </w:rPr>
      </w:pPr>
      <w:r>
        <w:rPr>
          <w:i/>
        </w:rPr>
        <w:t xml:space="preserve">Biex tipprovdi l-informazzjoni f’din it-taqsima, irreferi għat-taqsima 3.2.1.4 (punti 58-62) tas-CEEAG. </w:t>
      </w:r>
    </w:p>
    <w:p w14:paraId="73485054" w14:textId="77777777" w:rsidR="00EB3C44" w:rsidRPr="0000648C" w:rsidRDefault="00EB3C44" w:rsidP="005A4E16">
      <w:pPr>
        <w:keepNext/>
        <w:keepLines/>
        <w:numPr>
          <w:ilvl w:val="0"/>
          <w:numId w:val="4"/>
        </w:numPr>
        <w:spacing w:before="240"/>
        <w:ind w:left="567" w:hanging="567"/>
        <w:jc w:val="both"/>
        <w:rPr>
          <w:rFonts w:eastAsia="Times New Roman"/>
          <w:szCs w:val="24"/>
        </w:rPr>
      </w:pPr>
      <w:r>
        <w:t xml:space="preserve">Ikkonferma li l-Istat Membru se jikkonforma mar-rekwiżiti dwar it-trasparenza previsti fil-punti 58-61 tas-CEEAG. </w:t>
      </w:r>
    </w:p>
    <w:p w14:paraId="383E9855" w14:textId="77777777" w:rsidR="00EB3C44" w:rsidRPr="00AB745F" w:rsidRDefault="00EB3C44" w:rsidP="005A4E16">
      <w:pPr>
        <w:keepLines/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427D394F" w14:textId="02AC33DB" w:rsidR="005440AC" w:rsidRPr="00421F63" w:rsidRDefault="006B7161" w:rsidP="005A4E16">
      <w:pPr>
        <w:keepLines/>
        <w:numPr>
          <w:ilvl w:val="0"/>
          <w:numId w:val="4"/>
        </w:numPr>
        <w:spacing w:before="240"/>
        <w:ind w:left="567" w:hanging="567"/>
        <w:jc w:val="both"/>
      </w:pPr>
      <w:r>
        <w:lastRenderedPageBreak/>
        <w:t xml:space="preserve">Sabiex tiġi vverifikata l-konformità mal-punt 61 tas-CEEAG, ikkonferma li l-informazzjoni pprovduta fil-punt 58 (b) se tkun disponibbli għal mill-inqas 10 snin mid-data li fiha ngħatat l-għajnuna sabiex tippermetti l-infurzar tar-regoli dwar l-għajnuna mill-Istat skont it-TFUE, </w:t>
      </w:r>
    </w:p>
    <w:p w14:paraId="14FE0B14" w14:textId="268106AF" w:rsidR="007C0A44" w:rsidRPr="00243597" w:rsidRDefault="00207D52" w:rsidP="005A4E16">
      <w:pPr>
        <w:keepLines/>
        <w:tabs>
          <w:tab w:val="left" w:leader="dot" w:pos="9072"/>
        </w:tabs>
        <w:spacing w:before="120" w:after="360"/>
        <w:ind w:left="567"/>
        <w:jc w:val="both"/>
      </w:pPr>
      <w:r>
        <w:tab/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8D37F9" w:rsidRPr="00164ADE" w14:paraId="3CD6496D" w14:textId="77777777" w:rsidTr="00504F2E">
        <w:tc>
          <w:tcPr>
            <w:tcW w:w="9322" w:type="dxa"/>
            <w:shd w:val="pct15" w:color="auto" w:fill="auto"/>
          </w:tcPr>
          <w:p w14:paraId="6D3C4956" w14:textId="35FDE87A" w:rsidR="008D37F9" w:rsidRPr="00164ADE" w:rsidRDefault="00011908" w:rsidP="000C2EFD">
            <w:pPr>
              <w:pStyle w:val="Heading1"/>
              <w:keepNext/>
              <w:keepLines/>
              <w:numPr>
                <w:ilvl w:val="0"/>
                <w:numId w:val="25"/>
              </w:numPr>
              <w:jc w:val="left"/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</w:rPr>
              <w:t>L-evitar ta’ effetti negattivi bla bżonn ta’ l-għajnuna fuq il-kompetizzjoni u l-kummerċ u l-ibbilanċjar</w:t>
            </w:r>
          </w:p>
        </w:tc>
      </w:tr>
    </w:tbl>
    <w:p w14:paraId="6CD3884F" w14:textId="4E03DC5F" w:rsidR="00F83660" w:rsidRPr="00B215FD" w:rsidRDefault="00F83660" w:rsidP="000C2EFD">
      <w:pPr>
        <w:keepNext/>
        <w:keepLines/>
        <w:spacing w:before="360" w:after="120"/>
        <w:jc w:val="both"/>
        <w:rPr>
          <w:i/>
        </w:rPr>
      </w:pPr>
      <w:r>
        <w:rPr>
          <w:i/>
        </w:rPr>
        <w:t xml:space="preserve">Biex tipprovdi l-informazzjoni f’din it-taqsima, irreferi għat-Taqsima 3.2.2 tas-CEEAG. </w:t>
      </w:r>
    </w:p>
    <w:p w14:paraId="5D5F17EA" w14:textId="02FA14EA" w:rsidR="00F83660" w:rsidRPr="001D7B55" w:rsidRDefault="00F83660" w:rsidP="005A4E16">
      <w:pPr>
        <w:keepLines/>
        <w:numPr>
          <w:ilvl w:val="0"/>
          <w:numId w:val="4"/>
        </w:numPr>
        <w:spacing w:before="240"/>
        <w:ind w:left="567" w:hanging="567"/>
        <w:jc w:val="both"/>
      </w:pPr>
      <w:r>
        <w:t>Sabiex tivverifika l-konformità mal-punt 70 tas-CEEAG:</w:t>
      </w:r>
    </w:p>
    <w:p w14:paraId="242551D6" w14:textId="420DDA9B" w:rsidR="00F83660" w:rsidRPr="009E0FCA" w:rsidRDefault="00473E7F" w:rsidP="005A4E16">
      <w:pPr>
        <w:pStyle w:val="ListParagraph"/>
        <w:keepLines/>
        <w:numPr>
          <w:ilvl w:val="1"/>
          <w:numId w:val="33"/>
        </w:numPr>
        <w:spacing w:before="240" w:after="120"/>
        <w:ind w:left="1434" w:hanging="357"/>
        <w:contextualSpacing w:val="0"/>
        <w:jc w:val="both"/>
      </w:pPr>
      <w:r>
        <w:t xml:space="preserve">ikkonferma li t-tul ta’ żmien tal-iskema huwa ta’ massimu ta’ 10 snin </w:t>
      </w:r>
      <w:r>
        <w:rPr>
          <w:color w:val="000000"/>
          <w:shd w:val="clear" w:color="auto" w:fill="FFFFFF"/>
        </w:rPr>
        <w:t>mid-data tan-notifika tad-deċiżjoni tal-Kummissjoni li tiddikjara l-għajnuna kompatibbli</w:t>
      </w:r>
      <w:r>
        <w:t>;</w:t>
      </w:r>
    </w:p>
    <w:p w14:paraId="46C152D0" w14:textId="77777777" w:rsidR="00F83660" w:rsidRPr="009E0FCA" w:rsidRDefault="00F83660" w:rsidP="00F83660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0192C7C3" w14:textId="28884912" w:rsidR="00F83660" w:rsidRPr="009E0FCA" w:rsidRDefault="00473E7F" w:rsidP="005A4E16">
      <w:pPr>
        <w:pStyle w:val="ListParagraph"/>
        <w:keepLines/>
        <w:numPr>
          <w:ilvl w:val="1"/>
          <w:numId w:val="33"/>
        </w:numPr>
        <w:spacing w:before="240" w:after="120"/>
        <w:ind w:left="1434" w:hanging="357"/>
        <w:contextualSpacing w:val="0"/>
        <w:jc w:val="both"/>
      </w:pPr>
      <w:r>
        <w:rPr>
          <w:color w:val="000000"/>
          <w:shd w:val="clear" w:color="auto" w:fill="FFFFFF"/>
        </w:rPr>
        <w:t>ikkonferma</w:t>
      </w:r>
      <w:r>
        <w:t xml:space="preserve"> li jekk l-Istat Membru jixtieq jestendi d-durata tal-miżura lil hinn minn dak il-perjodu massimu ta’ 10 snin, dan se jirrinotifika l-miżura/i. </w:t>
      </w:r>
    </w:p>
    <w:p w14:paraId="77064147" w14:textId="77777777" w:rsidR="00F83660" w:rsidRPr="009E0FCA" w:rsidRDefault="00F83660" w:rsidP="005A4E16">
      <w:pPr>
        <w:keepLines/>
        <w:tabs>
          <w:tab w:val="left" w:leader="dot" w:pos="9072"/>
        </w:tabs>
        <w:spacing w:before="120" w:after="360"/>
        <w:ind w:left="567"/>
        <w:jc w:val="both"/>
      </w:pPr>
      <w:r>
        <w:tab/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96537D" w:rsidRPr="0096537D" w14:paraId="30392405" w14:textId="77777777" w:rsidTr="00504F2E">
        <w:tc>
          <w:tcPr>
            <w:tcW w:w="9322" w:type="dxa"/>
            <w:shd w:val="pct15" w:color="auto" w:fill="auto"/>
          </w:tcPr>
          <w:p w14:paraId="4A3A0E08" w14:textId="2B1D34AF" w:rsidR="0096537D" w:rsidRPr="00AA7DB4" w:rsidRDefault="00265702" w:rsidP="000C2EFD">
            <w:pPr>
              <w:pStyle w:val="Heading1"/>
              <w:keepNext/>
              <w:keepLines/>
              <w:numPr>
                <w:ilvl w:val="0"/>
                <w:numId w:val="25"/>
              </w:numPr>
              <w:jc w:val="left"/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</w:rPr>
              <w:t>L-ibbilanċjar tal-effetti pożittivi tal-għajnuna mal-effetti negattivi fuq il-kompetizzjoni u l-kummerċ</w:t>
            </w:r>
          </w:p>
        </w:tc>
      </w:tr>
    </w:tbl>
    <w:p w14:paraId="2BA426DC" w14:textId="523B5AF6" w:rsidR="00265702" w:rsidRPr="00863406" w:rsidRDefault="00265702" w:rsidP="000C2EFD">
      <w:pPr>
        <w:keepNext/>
        <w:keepLines/>
        <w:spacing w:before="360" w:after="120"/>
        <w:jc w:val="both"/>
        <w:rPr>
          <w:i/>
          <w:color w:val="000000"/>
        </w:rPr>
      </w:pPr>
      <w:r>
        <w:rPr>
          <w:i/>
        </w:rPr>
        <w:t>Biex tipprovdi l-informazzjoni f’din it-taqsima, jekk jogħġbok irreferi għat-Taqsima 3.3 (il-punti 71-76) u l-punti 400-402 tas-CEEAG.</w:t>
      </w:r>
      <w:r>
        <w:rPr>
          <w:i/>
          <w:color w:val="000000"/>
        </w:rPr>
        <w:t xml:space="preserve"> </w:t>
      </w:r>
    </w:p>
    <w:p w14:paraId="18165957" w14:textId="76C6222C" w:rsidR="004B2EF3" w:rsidRPr="00AC1973" w:rsidRDefault="004B2EF3" w:rsidP="005A4E16">
      <w:pPr>
        <w:keepLines/>
        <w:numPr>
          <w:ilvl w:val="0"/>
          <w:numId w:val="4"/>
        </w:numPr>
        <w:spacing w:before="240"/>
        <w:ind w:left="567" w:hanging="567"/>
        <w:jc w:val="both"/>
      </w:pPr>
      <w:r>
        <w:t>F’konformità mal-punt 75 tas-CEEAG, iċċara jekk il-miżura/i nnotifikata/i tinkludix karatteristiċi li jiffaċilitaw il-parteċipazzjoni tal-SMEs. Jekk iva, ipprovdi informazzjoni dwar dawk il-karatteristiki u ġġustifika kif l-effetti pożittivi tal-iżgurar tal-parteċipazzjoni u l-aċċettazzjoni tal-SMEs fil-miżura/i notifikata/i jegħlbu l-effetti distorsivi possibbli.</w:t>
      </w:r>
    </w:p>
    <w:p w14:paraId="2C6E14C8" w14:textId="77777777" w:rsidR="004B2EF3" w:rsidRPr="00AC1973" w:rsidRDefault="004B2EF3" w:rsidP="005A4E16">
      <w:pPr>
        <w:keepLines/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647161AA" w14:textId="41642210" w:rsidR="005C6138" w:rsidRDefault="005C6138" w:rsidP="005A4E16">
      <w:pPr>
        <w:keepLines/>
        <w:numPr>
          <w:ilvl w:val="0"/>
          <w:numId w:val="4"/>
        </w:numPr>
        <w:spacing w:before="240"/>
        <w:ind w:left="567" w:hanging="567"/>
        <w:jc w:val="both"/>
      </w:pPr>
      <w:r>
        <w:t xml:space="preserve">Fir-rigward tal-applikazzjoni tal-punt 76 (c) tas-CEEAG, speċifika jekk il-miżura/i ta’ għajnuna hijiex/humiex soġġetta/i għal limitu ta’ żmien. </w:t>
      </w:r>
    </w:p>
    <w:p w14:paraId="52433654" w14:textId="2D5D8B0F" w:rsidR="005C6138" w:rsidRDefault="005C6138" w:rsidP="000C2EFD">
      <w:pPr>
        <w:keepLines/>
        <w:tabs>
          <w:tab w:val="left" w:leader="dot" w:pos="9072"/>
        </w:tabs>
        <w:spacing w:before="120" w:after="360"/>
        <w:ind w:left="567"/>
        <w:jc w:val="both"/>
      </w:pPr>
      <w:r>
        <w:tab/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C33721" w:rsidRPr="0096537D" w14:paraId="2E5836DE" w14:textId="77777777" w:rsidTr="001C4D88">
        <w:tc>
          <w:tcPr>
            <w:tcW w:w="9322" w:type="dxa"/>
            <w:shd w:val="pct15" w:color="auto" w:fill="auto"/>
          </w:tcPr>
          <w:p w14:paraId="145F7D57" w14:textId="6D91A4BB" w:rsidR="000C2EFD" w:rsidRPr="000C2EFD" w:rsidRDefault="00C33721" w:rsidP="000C2EFD">
            <w:pPr>
              <w:pStyle w:val="Heading1"/>
              <w:keepNext/>
              <w:keepLines/>
              <w:numPr>
                <w:ilvl w:val="1"/>
                <w:numId w:val="24"/>
              </w:numPr>
              <w:ind w:left="1560" w:hanging="480"/>
              <w:rPr>
                <w:i/>
                <w:color w:val="000000"/>
                <w:sz w:val="28"/>
                <w:szCs w:val="28"/>
              </w:rPr>
            </w:pPr>
            <w:r>
              <w:rPr>
                <w:sz w:val="24"/>
              </w:rPr>
              <w:lastRenderedPageBreak/>
              <w:t>Evalwazzjoni</w:t>
            </w:r>
          </w:p>
        </w:tc>
      </w:tr>
    </w:tbl>
    <w:p w14:paraId="78AC9B95" w14:textId="0E2D785C" w:rsidR="00C33721" w:rsidRPr="0051324D" w:rsidRDefault="00C33721" w:rsidP="000C2EFD">
      <w:pPr>
        <w:keepNext/>
        <w:keepLines/>
        <w:tabs>
          <w:tab w:val="left" w:leader="dot" w:pos="9072"/>
        </w:tabs>
        <w:spacing w:before="120" w:after="120"/>
        <w:ind w:left="567"/>
        <w:jc w:val="both"/>
      </w:pPr>
      <w:r>
        <w:rPr>
          <w:i/>
        </w:rPr>
        <w:t>Biex tagħti l-informazzjoni f’din it-taqsima, irreferi għall-punti 76(a) u l-Kapitolu 5 (il-punti 455-463) tas-CEEAG.</w:t>
      </w:r>
    </w:p>
    <w:p w14:paraId="7C72F6EA" w14:textId="04D9ACCD" w:rsidR="00FD7E6B" w:rsidRDefault="00FD7E6B" w:rsidP="005A4E16">
      <w:pPr>
        <w:numPr>
          <w:ilvl w:val="0"/>
          <w:numId w:val="4"/>
        </w:numPr>
        <w:spacing w:before="240"/>
        <w:ind w:left="567" w:hanging="567"/>
        <w:jc w:val="both"/>
      </w:pPr>
      <w:r>
        <w:t>Jekk il-miżura/i nnotifikata/i taqbeż/jaqbżu l-limiti tal-baġit/tan-nefqa fil-punt 456 tas-CEEAG, spjega għaliex fil-fehma tiegħek għandha tapplika l-eċċezzjoni fil-punt 457 tas-CEEAG, jew ehmeż ma’ din l-iskeda ta’ informazzjoni supplimentari anness li jinkludi abbozz ta’ pjan ta’ evalwazzjoni li jkopri l-kamp ta’ applikazzjoni msemmi fil-punt 458 tas-CEEAG.</w:t>
      </w:r>
      <w:r w:rsidRPr="00C7201E">
        <w:rPr>
          <w:rStyle w:val="FootnoteReference"/>
          <w:lang w:eastAsia="en-GB"/>
        </w:rPr>
        <w:footnoteReference w:id="8"/>
      </w:r>
    </w:p>
    <w:p w14:paraId="617779B3" w14:textId="77777777" w:rsidR="00FD7E6B" w:rsidRDefault="00FD7E6B" w:rsidP="00FD7E6B">
      <w:pPr>
        <w:pStyle w:val="ListParagraph"/>
        <w:spacing w:before="120" w:after="120"/>
        <w:ind w:left="0" w:firstLine="567"/>
        <w:contextualSpacing w:val="0"/>
        <w:jc w:val="both"/>
      </w:pPr>
      <w:r>
        <w:t>……………………………………………………………………………………………</w:t>
      </w:r>
    </w:p>
    <w:p w14:paraId="3F84AA42" w14:textId="77777777" w:rsidR="00FD7E6B" w:rsidRDefault="00FD7E6B" w:rsidP="005A4E16">
      <w:pPr>
        <w:keepLines/>
        <w:numPr>
          <w:ilvl w:val="0"/>
          <w:numId w:val="4"/>
        </w:numPr>
        <w:spacing w:before="240"/>
        <w:ind w:left="567" w:hanging="567"/>
        <w:jc w:val="both"/>
      </w:pPr>
      <w:r>
        <w:t>Jekk jiġi pprovdut abbozz ta’ pjan ta’ evalwazzjoni:</w:t>
      </w:r>
    </w:p>
    <w:p w14:paraId="5F8484D6" w14:textId="77777777" w:rsidR="00FD7E6B" w:rsidRDefault="00FD7E6B" w:rsidP="005A4E16">
      <w:pPr>
        <w:pStyle w:val="ListParagraph"/>
        <w:keepLines/>
        <w:numPr>
          <w:ilvl w:val="0"/>
          <w:numId w:val="61"/>
        </w:numPr>
        <w:spacing w:before="240" w:after="120"/>
        <w:ind w:left="1434" w:hanging="357"/>
        <w:contextualSpacing w:val="0"/>
        <w:jc w:val="both"/>
      </w:pPr>
      <w:r>
        <w:t>hawn taħt ipprovdi sommarju ta’ dak l-abbozz tal-pjan ta’ evalwazzjoni inkluż fl-Anness.</w:t>
      </w:r>
    </w:p>
    <w:p w14:paraId="79E8DDEE" w14:textId="77777777" w:rsidR="00FD7E6B" w:rsidRDefault="00FD7E6B" w:rsidP="005A4E16">
      <w:pPr>
        <w:pStyle w:val="ListParagraph"/>
        <w:keepLines/>
        <w:spacing w:before="120" w:after="120"/>
        <w:ind w:left="1440"/>
        <w:contextualSpacing w:val="0"/>
        <w:jc w:val="both"/>
      </w:pPr>
      <w:r>
        <w:t>………………………………………………………………………………….</w:t>
      </w:r>
    </w:p>
    <w:p w14:paraId="7596EBA5" w14:textId="42138E94" w:rsidR="00FD7E6B" w:rsidRDefault="00FD7E6B" w:rsidP="005A4E16">
      <w:pPr>
        <w:pStyle w:val="ListParagraph"/>
        <w:keepLines/>
        <w:numPr>
          <w:ilvl w:val="0"/>
          <w:numId w:val="61"/>
        </w:numPr>
        <w:spacing w:before="240" w:after="120"/>
        <w:ind w:left="1434" w:hanging="357"/>
        <w:contextualSpacing w:val="0"/>
        <w:jc w:val="both"/>
      </w:pPr>
      <w:r>
        <w:t>ikkonferma li l-punt 460 tas-CEEAG se jiġi rrispettat.</w:t>
      </w:r>
    </w:p>
    <w:p w14:paraId="39DB0045" w14:textId="77777777" w:rsidR="00FD7E6B" w:rsidRPr="0051324D" w:rsidRDefault="00FD7E6B" w:rsidP="005A4E16">
      <w:pPr>
        <w:pStyle w:val="ListParagraph"/>
        <w:keepLines/>
        <w:spacing w:before="120" w:after="120"/>
        <w:ind w:left="1440"/>
        <w:contextualSpacing w:val="0"/>
        <w:jc w:val="both"/>
      </w:pPr>
      <w:r>
        <w:t xml:space="preserve">…………………………………………………………………………………. </w:t>
      </w:r>
    </w:p>
    <w:p w14:paraId="21A61D20" w14:textId="77777777" w:rsidR="00FD7E6B" w:rsidRDefault="00FD7E6B" w:rsidP="005A4E16">
      <w:pPr>
        <w:pStyle w:val="ListParagraph"/>
        <w:keepLines/>
        <w:numPr>
          <w:ilvl w:val="0"/>
          <w:numId w:val="61"/>
        </w:numPr>
        <w:spacing w:before="240" w:after="120"/>
        <w:ind w:left="1434" w:hanging="357"/>
        <w:contextualSpacing w:val="0"/>
        <w:jc w:val="both"/>
      </w:pPr>
      <w:r>
        <w:t>ipprovdi d-data u l-link tal-internet fejn il-pjan ta’ evalwazzjoni se jkun disponibbli għall-pubbliku.</w:t>
      </w:r>
    </w:p>
    <w:p w14:paraId="7CB82817" w14:textId="77777777" w:rsidR="00FD7E6B" w:rsidRPr="0051324D" w:rsidRDefault="00FD7E6B" w:rsidP="005A4E16">
      <w:pPr>
        <w:pStyle w:val="ListParagraph"/>
        <w:keepLines/>
        <w:spacing w:before="120" w:after="120"/>
        <w:ind w:left="1440"/>
        <w:contextualSpacing w:val="0"/>
        <w:jc w:val="both"/>
      </w:pPr>
      <w:r>
        <w:t xml:space="preserve">…………………………………………………………………………………. </w:t>
      </w:r>
    </w:p>
    <w:p w14:paraId="3FE707E5" w14:textId="6404AF17" w:rsidR="00FD7E6B" w:rsidRPr="0051324D" w:rsidRDefault="00FD7E6B" w:rsidP="005A4E16">
      <w:pPr>
        <w:numPr>
          <w:ilvl w:val="0"/>
          <w:numId w:val="4"/>
        </w:numPr>
        <w:spacing w:before="240"/>
        <w:ind w:left="567" w:hanging="567"/>
        <w:jc w:val="both"/>
      </w:pPr>
      <w:r>
        <w:t xml:space="preserve">Sabiex tivverifika l-konformità mal-punt 459(b) tas-CEEAG, f’każ li l-iskema ta’ għajnuna bħalissa ma tkunx soġġetta għal evalwazzjoni ex post u d-durata tagħha taqbeż it-tliet snin, jekk jogħġbok ikkonferma li se tinnotifika abbozz ta’ pjan ta’ evalwazzjoni fi żmien 30 jum tax-xogħol wara modifika sinifikanti li żżid il-baġit tal-iskema għal aktar minn EUR 150 miljun fi kwalunkwe sena partikolari jew EUR 750 miljun matul it-tul ta’ żmien totali tal-iskema. </w:t>
      </w:r>
    </w:p>
    <w:p w14:paraId="1D26BAAE" w14:textId="77777777" w:rsidR="00FD7E6B" w:rsidRPr="0051324D" w:rsidRDefault="00FD7E6B" w:rsidP="00FD7E6B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71D45A8F" w14:textId="1CE93415" w:rsidR="00FD7E6B" w:rsidRPr="0051324D" w:rsidRDefault="00FD7E6B" w:rsidP="005A4E16">
      <w:pPr>
        <w:keepLines/>
        <w:numPr>
          <w:ilvl w:val="0"/>
          <w:numId w:val="4"/>
        </w:numPr>
        <w:spacing w:before="240"/>
        <w:ind w:left="567" w:hanging="567"/>
        <w:jc w:val="both"/>
      </w:pPr>
      <w:r>
        <w:t xml:space="preserve">Sabiex tivverifika l-konformità mal-punt 459(c) tas-CEEAG, f’każ li l-iskema ta’ għajnuna bħalissa ma tkunx soġġetta għal evalwazzjoni ex post, hawn taħt ipprovdi impenn li l-Istat Membru se jinnotifika abbozz ta’ pjan ta’ evalwazzjoni </w:t>
      </w:r>
      <w:r>
        <w:rPr>
          <w:shd w:val="clear" w:color="auto" w:fill="FFFFFF"/>
        </w:rPr>
        <w:t>fi żmien 30 jum tax-xogħol wara r-reġistrazzjoni fil-kontijiet uffiċjali ta’ aktar minn EUR 150 miljun fis-sena preċedenti</w:t>
      </w:r>
      <w:r>
        <w:t xml:space="preserve">. </w:t>
      </w:r>
    </w:p>
    <w:p w14:paraId="7AA3065F" w14:textId="77777777" w:rsidR="00FD7E6B" w:rsidRPr="0051324D" w:rsidRDefault="00FD7E6B" w:rsidP="005A4E16">
      <w:pPr>
        <w:keepLines/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5B387667" w14:textId="416FBD5A" w:rsidR="00FD7E6B" w:rsidRPr="0051324D" w:rsidRDefault="00FD7E6B" w:rsidP="005A4E16">
      <w:pPr>
        <w:numPr>
          <w:ilvl w:val="0"/>
          <w:numId w:val="4"/>
        </w:numPr>
        <w:spacing w:before="240"/>
        <w:ind w:left="567" w:hanging="567"/>
        <w:jc w:val="both"/>
      </w:pPr>
      <w:r>
        <w:t>Sabiex tiġi vverifikata l-konformità mal-punt 461 tas-CEEAG:</w:t>
      </w:r>
    </w:p>
    <w:p w14:paraId="20232C0E" w14:textId="77777777" w:rsidR="00FD7E6B" w:rsidRDefault="00FD7E6B" w:rsidP="005A4E16">
      <w:pPr>
        <w:pStyle w:val="ListParagraph"/>
        <w:keepLines/>
        <w:numPr>
          <w:ilvl w:val="0"/>
          <w:numId w:val="62"/>
        </w:numPr>
        <w:spacing w:before="240" w:after="120"/>
        <w:ind w:left="1434" w:hanging="357"/>
        <w:contextualSpacing w:val="0"/>
        <w:jc w:val="both"/>
      </w:pPr>
      <w:r>
        <w:t>Iċċara jekk l-espert indipendenti diġà ntgħażilx jew hux se jintgħażel fil-futur.</w:t>
      </w:r>
    </w:p>
    <w:p w14:paraId="005DD860" w14:textId="77777777" w:rsidR="00FD7E6B" w:rsidRPr="0051324D" w:rsidRDefault="00FD7E6B" w:rsidP="005A4E16">
      <w:pPr>
        <w:pStyle w:val="ListParagraph"/>
        <w:keepLines/>
        <w:spacing w:before="120" w:after="120"/>
        <w:ind w:left="1440"/>
        <w:contextualSpacing w:val="0"/>
        <w:jc w:val="both"/>
      </w:pPr>
      <w:r>
        <w:t>…………………………………………………………………………………..</w:t>
      </w:r>
    </w:p>
    <w:p w14:paraId="2B4292B3" w14:textId="77777777" w:rsidR="00FD7E6B" w:rsidRDefault="00FD7E6B" w:rsidP="005A4E16">
      <w:pPr>
        <w:pStyle w:val="ListParagraph"/>
        <w:keepLines/>
        <w:numPr>
          <w:ilvl w:val="0"/>
          <w:numId w:val="62"/>
        </w:numPr>
        <w:spacing w:before="240" w:after="120"/>
        <w:ind w:left="1434" w:hanging="357"/>
        <w:contextualSpacing w:val="0"/>
        <w:jc w:val="both"/>
      </w:pPr>
      <w:r>
        <w:lastRenderedPageBreak/>
        <w:t>Ipprovdi informazzjoni dwar il-proċedura tal-għażla tal-espert.</w:t>
      </w:r>
    </w:p>
    <w:p w14:paraId="34029CDE" w14:textId="77777777" w:rsidR="00FD7E6B" w:rsidRPr="0051324D" w:rsidRDefault="00FD7E6B" w:rsidP="005A4E16">
      <w:pPr>
        <w:pStyle w:val="ListParagraph"/>
        <w:keepLines/>
        <w:spacing w:before="120" w:after="120"/>
        <w:ind w:left="1440"/>
        <w:contextualSpacing w:val="0"/>
        <w:jc w:val="both"/>
      </w:pPr>
      <w:r>
        <w:t>………………………………………………………………………………….</w:t>
      </w:r>
    </w:p>
    <w:p w14:paraId="6348CF95" w14:textId="77777777" w:rsidR="00FD7E6B" w:rsidRDefault="00FD7E6B" w:rsidP="005A4E16">
      <w:pPr>
        <w:pStyle w:val="ListParagraph"/>
        <w:keepLines/>
        <w:numPr>
          <w:ilvl w:val="0"/>
          <w:numId w:val="62"/>
        </w:numPr>
        <w:spacing w:before="240" w:after="120"/>
        <w:ind w:left="1434" w:hanging="357"/>
        <w:contextualSpacing w:val="0"/>
        <w:jc w:val="both"/>
      </w:pPr>
      <w:r>
        <w:t>Iġġustifika kif l-espert huwa indipendenti mill-awtorità tal-għoti.</w:t>
      </w:r>
    </w:p>
    <w:p w14:paraId="7B506649" w14:textId="77777777" w:rsidR="00FD7E6B" w:rsidRPr="0051324D" w:rsidRDefault="00FD7E6B" w:rsidP="005A4E16">
      <w:pPr>
        <w:pStyle w:val="ListParagraph"/>
        <w:keepLines/>
        <w:spacing w:before="120" w:after="120"/>
        <w:ind w:left="1440"/>
        <w:contextualSpacing w:val="0"/>
        <w:jc w:val="both"/>
      </w:pPr>
      <w:r>
        <w:t xml:space="preserve">………………………………………………………………………………….. </w:t>
      </w:r>
    </w:p>
    <w:p w14:paraId="5670F295" w14:textId="3D0EAFB6" w:rsidR="00FD7E6B" w:rsidRPr="0051324D" w:rsidRDefault="00FD7E6B" w:rsidP="005A4E16">
      <w:pPr>
        <w:numPr>
          <w:ilvl w:val="0"/>
          <w:numId w:val="4"/>
        </w:numPr>
        <w:spacing w:before="240"/>
        <w:ind w:left="567" w:hanging="567"/>
        <w:jc w:val="both"/>
      </w:pPr>
      <w:r>
        <w:t xml:space="preserve">Sabiex tiġi vverifikata l-konformità mal-punt 461 tas-CEEAG: </w:t>
      </w:r>
    </w:p>
    <w:p w14:paraId="461725E8" w14:textId="461372EF" w:rsidR="00FD7E6B" w:rsidRPr="0051324D" w:rsidRDefault="00FD7E6B" w:rsidP="005A4E16">
      <w:pPr>
        <w:pStyle w:val="ListParagraph"/>
        <w:numPr>
          <w:ilvl w:val="0"/>
          <w:numId w:val="63"/>
        </w:numPr>
        <w:spacing w:before="240" w:after="120"/>
        <w:ind w:left="1434" w:hanging="357"/>
        <w:contextualSpacing w:val="0"/>
        <w:jc w:val="both"/>
      </w:pPr>
      <w:r>
        <w:t>Ipprovdi l-iskadenzi proposti tiegħek għas-sottomissjoni tar-rapport ta’ evalwazzjoni interim u finali. Innota li r-rapport ta’ evalwazzjoni finali jrid jiġi ppreżentat lill-Kummissjoni fi żmien xieraq biex tkun tista’ ssir il-valutazzjoni tal-estensjoni possibbli tal-iskema ta’ għajnuna u mhux aktar tard minn 9 xhur qabel l-iskadenza tagħha, f’konformità mal-punt 463 tas-CEEAG. Innota li dik l-iskadenza tista’ titnaqqas għal skemi li jiskattaw ir-rekwiżit ta’ evalwazzjoni fl-aħħar sentejn tal-implimentazzjoni tagħhom.</w:t>
      </w:r>
    </w:p>
    <w:p w14:paraId="0115FEB7" w14:textId="77777777" w:rsidR="00FD7E6B" w:rsidRPr="0051324D" w:rsidRDefault="00FD7E6B" w:rsidP="00FD7E6B">
      <w:pPr>
        <w:tabs>
          <w:tab w:val="left" w:leader="dot" w:pos="9072"/>
        </w:tabs>
        <w:spacing w:before="120" w:after="120"/>
        <w:ind w:left="567"/>
        <w:jc w:val="both"/>
      </w:pPr>
      <w:r>
        <w:t xml:space="preserve"> </w:t>
      </w:r>
      <w:r>
        <w:tab/>
      </w:r>
    </w:p>
    <w:p w14:paraId="3784DF29" w14:textId="405B253E" w:rsidR="00B2631C" w:rsidRPr="0051324D" w:rsidRDefault="00FD7E6B" w:rsidP="005A4E16">
      <w:pPr>
        <w:pStyle w:val="ListParagraph"/>
        <w:numPr>
          <w:ilvl w:val="0"/>
          <w:numId w:val="63"/>
        </w:numPr>
        <w:spacing w:before="240" w:after="360"/>
        <w:ind w:left="1434" w:hanging="357"/>
        <w:contextualSpacing w:val="0"/>
        <w:jc w:val="both"/>
      </w:pPr>
      <w:r>
        <w:t xml:space="preserve">Ikkonferma li r-rapport ta’ evalwazzjoni interim u finali se jsir pubbliku. Ipprovdi d-data u l-link tal-internet fejn dawk ir-rapporti se jkunu disponibbli għall-pubbliku. 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627715" w:rsidRPr="0051324D" w14:paraId="5AFCC7AE" w14:textId="77777777" w:rsidTr="001C4D88">
        <w:tc>
          <w:tcPr>
            <w:tcW w:w="9322" w:type="dxa"/>
            <w:shd w:val="pct15" w:color="auto" w:fill="auto"/>
          </w:tcPr>
          <w:p w14:paraId="6B1D3811" w14:textId="3D2E08DB" w:rsidR="00627715" w:rsidRPr="0051324D" w:rsidRDefault="00627715" w:rsidP="000C2EFD">
            <w:pPr>
              <w:keepNext/>
              <w:keepLines/>
              <w:numPr>
                <w:ilvl w:val="0"/>
                <w:numId w:val="24"/>
              </w:numPr>
              <w:jc w:val="center"/>
              <w:rPr>
                <w:rFonts w:eastAsia="Times New Roman"/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</w:rPr>
              <w:t>Rappurtar u monitoraġġ</w:t>
            </w:r>
          </w:p>
        </w:tc>
      </w:tr>
    </w:tbl>
    <w:p w14:paraId="6E3D4648" w14:textId="673CD232" w:rsidR="00FD7E6B" w:rsidRPr="0051324D" w:rsidRDefault="00FD7E6B" w:rsidP="000C2EFD">
      <w:pPr>
        <w:keepNext/>
        <w:keepLines/>
        <w:tabs>
          <w:tab w:val="left" w:leader="dot" w:pos="9072"/>
        </w:tabs>
        <w:spacing w:before="240" w:after="120"/>
        <w:ind w:left="567"/>
        <w:jc w:val="both"/>
      </w:pPr>
      <w:r>
        <w:rPr>
          <w:i/>
        </w:rPr>
        <w:t>Biex tipprovdi l-informazzjoni f’din it-taqsima, jekk jogħġbok irreferi għat-Taqsima 6 (il-punti 464-465) tas-CEEAG.</w:t>
      </w:r>
    </w:p>
    <w:p w14:paraId="3FBE246E" w14:textId="1FB553B4" w:rsidR="00FD7E6B" w:rsidRDefault="00FD7E6B" w:rsidP="005A4E16">
      <w:pPr>
        <w:keepLines/>
        <w:numPr>
          <w:ilvl w:val="0"/>
          <w:numId w:val="4"/>
        </w:numPr>
        <w:spacing w:before="240"/>
        <w:ind w:left="567" w:hanging="567"/>
        <w:jc w:val="both"/>
      </w:pPr>
      <w:r>
        <w:t>Ikkonferma li l-Istat Membru se jikkonforma mar-rekwiżiti dwar ir-rappurtar u l-monitoraġġ previsti fit-Taqsima 6, il-punti 464 u 465 tas-CEEAG.</w:t>
      </w:r>
    </w:p>
    <w:p w14:paraId="6B996AF9" w14:textId="34E6B0A9" w:rsidR="00697188" w:rsidRPr="00956022" w:rsidRDefault="00932D56" w:rsidP="00956022">
      <w:pPr>
        <w:keepLines/>
        <w:tabs>
          <w:tab w:val="left" w:leader="dot" w:pos="9072"/>
        </w:tabs>
        <w:spacing w:before="120" w:after="120"/>
        <w:ind w:left="567"/>
        <w:jc w:val="both"/>
        <w:rPr>
          <w:color w:val="00B050"/>
        </w:rPr>
      </w:pPr>
      <w:r>
        <w:tab/>
      </w:r>
    </w:p>
    <w:sectPr w:rsidR="00697188" w:rsidRPr="00956022" w:rsidSect="00393A93">
      <w:footerReference w:type="default" r:id="rId12"/>
      <w:head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F2F631" w14:textId="77777777" w:rsidR="00142173" w:rsidRDefault="00142173" w:rsidP="000442F5">
      <w:r>
        <w:separator/>
      </w:r>
    </w:p>
  </w:endnote>
  <w:endnote w:type="continuationSeparator" w:id="0">
    <w:p w14:paraId="5968032F" w14:textId="77777777" w:rsidR="00142173" w:rsidRDefault="00142173" w:rsidP="000442F5">
      <w:r>
        <w:continuationSeparator/>
      </w:r>
    </w:p>
  </w:endnote>
  <w:endnote w:type="continuationNotice" w:id="1">
    <w:p w14:paraId="22E3267D" w14:textId="77777777" w:rsidR="00142173" w:rsidRDefault="001421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UAlbertina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6DBDA" w14:textId="27EAE8D8" w:rsidR="00FE3196" w:rsidRDefault="00FE3196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43597">
      <w:t>16</w:t>
    </w:r>
    <w:r>
      <w:fldChar w:fldCharType="end"/>
    </w:r>
  </w:p>
  <w:p w14:paraId="75E356FD" w14:textId="77777777" w:rsidR="00FE3196" w:rsidRDefault="00FE319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211E2A" w14:textId="77777777" w:rsidR="00142173" w:rsidRDefault="00142173" w:rsidP="000442F5">
      <w:r>
        <w:separator/>
      </w:r>
    </w:p>
  </w:footnote>
  <w:footnote w:type="continuationSeparator" w:id="0">
    <w:p w14:paraId="4F8BF7A5" w14:textId="77777777" w:rsidR="00142173" w:rsidRDefault="00142173" w:rsidP="000442F5">
      <w:r>
        <w:continuationSeparator/>
      </w:r>
    </w:p>
  </w:footnote>
  <w:footnote w:type="continuationNotice" w:id="1">
    <w:p w14:paraId="22781713" w14:textId="77777777" w:rsidR="00142173" w:rsidRDefault="00142173"/>
  </w:footnote>
  <w:footnote w:id="2">
    <w:p w14:paraId="2E1DAC13" w14:textId="77777777" w:rsidR="00FE3196" w:rsidRPr="0067348B" w:rsidRDefault="00FE3196" w:rsidP="007B485D">
      <w:pPr>
        <w:pStyle w:val="FootnoteText"/>
      </w:pPr>
      <w:r>
        <w:rPr>
          <w:rStyle w:val="FootnoteReference"/>
        </w:rPr>
        <w:footnoteRef/>
      </w:r>
      <w:r>
        <w:tab/>
        <w:t>ĠU C 80, 18.2.2022, p.1.</w:t>
      </w:r>
    </w:p>
  </w:footnote>
  <w:footnote w:id="3">
    <w:p w14:paraId="40B31757" w14:textId="710C01BF" w:rsidR="00B77C6D" w:rsidRDefault="00B77C6D" w:rsidP="00B77C6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 xml:space="preserve">Innota li għal skema ta’ għajnuna, it-tul huwa l-perjodu li matulu tista’ tiġi applikata u deċiża l-għajnuna (b’hekk jinkludi wkoll iż-żmien meħtieġ għall-awtoritajiet biex japprovaw l-applikazzjonijiet għall-għajnuna). It-tul ta’ żmien imsemmi f’din il-mistoqsija mhuwiex relatat mat-tul tal-kuntratti li ġew konklużi taħt l-iskema ta’ għajnuna, li jistgħu jkomplu lil hinn mit-tul ta’ żmien tal-miżura. </w:t>
      </w:r>
    </w:p>
  </w:footnote>
  <w:footnote w:id="4">
    <w:p w14:paraId="28F42BB8" w14:textId="2923C271" w:rsidR="0068024A" w:rsidRPr="0067348B" w:rsidRDefault="0068024A" w:rsidP="0068024A">
      <w:pPr>
        <w:pStyle w:val="FootnoteText"/>
      </w:pPr>
      <w:r>
        <w:rPr>
          <w:rStyle w:val="FootnoteReference"/>
        </w:rPr>
        <w:footnoteRef/>
      </w:r>
      <w:r>
        <w:tab/>
        <w:t>Innota li bidla fil-baġit reali jew stmat tista’ tkun bidla fl-għajnuna, li tkun tirrikjedi notifika ġdida.</w:t>
      </w:r>
    </w:p>
  </w:footnote>
  <w:footnote w:id="5">
    <w:p w14:paraId="3A832CB6" w14:textId="77777777" w:rsidR="00FE3196" w:rsidRPr="00D6380C" w:rsidRDefault="00FE3196" w:rsidP="00470AF2">
      <w:pPr>
        <w:pStyle w:val="FootnoteText"/>
        <w:ind w:left="567" w:hanging="567"/>
      </w:pPr>
      <w:r>
        <w:rPr>
          <w:rStyle w:val="FootnoteReference"/>
        </w:rPr>
        <w:footnoteRef/>
      </w:r>
      <w:r>
        <w:t xml:space="preserve"> </w:t>
      </w:r>
      <w:r>
        <w:tab/>
        <w:t>Skont id-definizzjoni tal-Klassifikazzjoni Statistika tal-Attivitajiet Ekonomiċi fil-Komunità Ewropea (klassifikazzjoni skont NACE Reviżjoni 2), sa livell ta’ diżaggregazzjoni mhux ogħla minn tmien ċifri (livell PRODCOM).</w:t>
      </w:r>
    </w:p>
  </w:footnote>
  <w:footnote w:id="6">
    <w:p w14:paraId="555714D6" w14:textId="77777777" w:rsidR="00FE3196" w:rsidRPr="00D91CFC" w:rsidRDefault="00FE3196" w:rsidP="00470AF2">
      <w:pPr>
        <w:pStyle w:val="FootnoteText"/>
        <w:ind w:left="567" w:hanging="567"/>
      </w:pPr>
      <w:r>
        <w:rPr>
          <w:rStyle w:val="FootnoteReference"/>
        </w:rPr>
        <w:footnoteRef/>
      </w:r>
      <w:r>
        <w:tab/>
        <w:t xml:space="preserve">Pereżempju </w:t>
      </w:r>
      <w:r>
        <w:rPr>
          <w:i/>
          <w:iCs/>
        </w:rPr>
        <w:t>data</w:t>
      </w:r>
      <w:r>
        <w:t xml:space="preserve"> li tkopri perċentwal sinifikanti tal-valur miżjud gross fil-livell tal-UE tas-settur jew sottosettur ikkonċernat.</w:t>
      </w:r>
    </w:p>
  </w:footnote>
  <w:footnote w:id="7">
    <w:p w14:paraId="086AD512" w14:textId="7087BE19" w:rsidR="00FE3196" w:rsidRDefault="00FE3196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Il-finanzjament tal-Unjoni mmaniġġjat ċentralment huwa l-finanzjament tal-Unjoni mmaniġġjat ċentralment mill-istituzzjonijiet, l-aġenziji, l-impriżi konġunti jew korpi oħra tal-Unjoni Ewropea li mhuwiex direttament jew indirettament taħt il-kontroll tal-Istat Membru.</w:t>
      </w:r>
    </w:p>
  </w:footnote>
  <w:footnote w:id="8">
    <w:p w14:paraId="2FB02E44" w14:textId="77777777" w:rsidR="00FD7E6B" w:rsidRDefault="00FD7E6B" w:rsidP="00FD7E6B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 xml:space="preserve">Il-mudell għall-formola ta’ informazzjoni supplimentari għan-notifika ta’ pjan ta’ evalwazzjoni (il-Parti III.8) huwa aċċessibbli hawnhekk: </w:t>
      </w:r>
      <w:hyperlink w:anchor="evaluation-plan" w:history="1">
        <w:r>
          <w:rPr>
            <w:rStyle w:val="Hyperlink"/>
          </w:rPr>
          <w:t>https://competition-policy.ec.europa.eu/state-aid/legislation/forms-notifications-and-reporting_en#evaluation-plan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124040" w14:textId="76368D65" w:rsidR="00FE3196" w:rsidRDefault="00FE3196" w:rsidP="000456D8">
    <w:pPr>
      <w:pStyle w:val="Header"/>
      <w:tabs>
        <w:tab w:val="clear" w:pos="4536"/>
        <w:tab w:val="clear" w:pos="9072"/>
        <w:tab w:val="left" w:pos="1329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F2181E7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43B615E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1CD382E"/>
    <w:multiLevelType w:val="hybridMultilevel"/>
    <w:tmpl w:val="F0FA2E98"/>
    <w:lvl w:ilvl="0" w:tplc="CBB2EC0A">
      <w:start w:val="1"/>
      <w:numFmt w:val="lowerRoman"/>
      <w:lvlText w:val="%1.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1FE1357"/>
    <w:multiLevelType w:val="hybridMultilevel"/>
    <w:tmpl w:val="529A3EFC"/>
    <w:lvl w:ilvl="0" w:tplc="B3123D2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24"/>
        <w:szCs w:val="24"/>
      </w:rPr>
    </w:lvl>
    <w:lvl w:ilvl="1" w:tplc="DCB0F0A4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BF79C3"/>
    <w:multiLevelType w:val="hybridMultilevel"/>
    <w:tmpl w:val="E96EB5C4"/>
    <w:lvl w:ilvl="0" w:tplc="08E45480">
      <w:start w:val="1"/>
      <w:numFmt w:val="lowerRoman"/>
      <w:lvlText w:val="%1."/>
      <w:lvlJc w:val="righ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D91AF3"/>
    <w:multiLevelType w:val="hybridMultilevel"/>
    <w:tmpl w:val="0896A066"/>
    <w:lvl w:ilvl="0" w:tplc="BF6C3F54">
      <w:start w:val="1"/>
      <w:numFmt w:val="lowerRoman"/>
      <w:lvlText w:val="%1."/>
      <w:lvlJc w:val="right"/>
      <w:pPr>
        <w:ind w:left="1550" w:hanging="360"/>
      </w:pPr>
      <w:rPr>
        <w:rFonts w:ascii="Times New Roman" w:hAnsi="Times New Roman" w:hint="default"/>
        <w:b w:val="0"/>
        <w:i w:val="0"/>
        <w:sz w:val="24"/>
      </w:rPr>
    </w:lvl>
    <w:lvl w:ilvl="1" w:tplc="08090019" w:tentative="1">
      <w:start w:val="1"/>
      <w:numFmt w:val="lowerLetter"/>
      <w:lvlText w:val="%2."/>
      <w:lvlJc w:val="left"/>
      <w:pPr>
        <w:ind w:left="2270" w:hanging="360"/>
      </w:pPr>
    </w:lvl>
    <w:lvl w:ilvl="2" w:tplc="0809001B" w:tentative="1">
      <w:start w:val="1"/>
      <w:numFmt w:val="lowerRoman"/>
      <w:lvlText w:val="%3."/>
      <w:lvlJc w:val="right"/>
      <w:pPr>
        <w:ind w:left="2990" w:hanging="180"/>
      </w:pPr>
    </w:lvl>
    <w:lvl w:ilvl="3" w:tplc="0809000F" w:tentative="1">
      <w:start w:val="1"/>
      <w:numFmt w:val="decimal"/>
      <w:lvlText w:val="%4."/>
      <w:lvlJc w:val="left"/>
      <w:pPr>
        <w:ind w:left="3710" w:hanging="360"/>
      </w:pPr>
    </w:lvl>
    <w:lvl w:ilvl="4" w:tplc="08090019" w:tentative="1">
      <w:start w:val="1"/>
      <w:numFmt w:val="lowerLetter"/>
      <w:lvlText w:val="%5."/>
      <w:lvlJc w:val="left"/>
      <w:pPr>
        <w:ind w:left="4430" w:hanging="360"/>
      </w:pPr>
    </w:lvl>
    <w:lvl w:ilvl="5" w:tplc="0809001B" w:tentative="1">
      <w:start w:val="1"/>
      <w:numFmt w:val="lowerRoman"/>
      <w:lvlText w:val="%6."/>
      <w:lvlJc w:val="right"/>
      <w:pPr>
        <w:ind w:left="5150" w:hanging="180"/>
      </w:pPr>
    </w:lvl>
    <w:lvl w:ilvl="6" w:tplc="0809000F" w:tentative="1">
      <w:start w:val="1"/>
      <w:numFmt w:val="decimal"/>
      <w:lvlText w:val="%7."/>
      <w:lvlJc w:val="left"/>
      <w:pPr>
        <w:ind w:left="5870" w:hanging="360"/>
      </w:pPr>
    </w:lvl>
    <w:lvl w:ilvl="7" w:tplc="08090019" w:tentative="1">
      <w:start w:val="1"/>
      <w:numFmt w:val="lowerLetter"/>
      <w:lvlText w:val="%8."/>
      <w:lvlJc w:val="left"/>
      <w:pPr>
        <w:ind w:left="6590" w:hanging="360"/>
      </w:pPr>
    </w:lvl>
    <w:lvl w:ilvl="8" w:tplc="0809001B" w:tentative="1">
      <w:start w:val="1"/>
      <w:numFmt w:val="lowerRoman"/>
      <w:lvlText w:val="%9."/>
      <w:lvlJc w:val="right"/>
      <w:pPr>
        <w:ind w:left="7310" w:hanging="180"/>
      </w:pPr>
    </w:lvl>
  </w:abstractNum>
  <w:abstractNum w:abstractNumId="6" w15:restartNumberingAfterBreak="0">
    <w:nsid w:val="054A0C43"/>
    <w:multiLevelType w:val="hybridMultilevel"/>
    <w:tmpl w:val="143E0D5C"/>
    <w:lvl w:ilvl="0" w:tplc="FFFFFFFF">
      <w:start w:val="1"/>
      <w:numFmt w:val="lowerRoman"/>
      <w:lvlText w:val="%1."/>
      <w:lvlJc w:val="righ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55652B5"/>
    <w:multiLevelType w:val="multilevel"/>
    <w:tmpl w:val="B10A6748"/>
    <w:lvl w:ilvl="0">
      <w:start w:val="1"/>
      <w:numFmt w:val="decimal"/>
      <w:pStyle w:val="ListNumber3"/>
      <w:lvlText w:val="(%1)"/>
      <w:lvlJc w:val="left"/>
      <w:pPr>
        <w:tabs>
          <w:tab w:val="num" w:pos="2625"/>
        </w:tabs>
        <w:ind w:left="2625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3333"/>
        </w:tabs>
        <w:ind w:left="3333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4042"/>
        </w:tabs>
        <w:ind w:left="4042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751"/>
        </w:tabs>
        <w:ind w:left="4751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05AF2E64"/>
    <w:multiLevelType w:val="hybridMultilevel"/>
    <w:tmpl w:val="D930ABC4"/>
    <w:lvl w:ilvl="0" w:tplc="CBB2EC0A">
      <w:start w:val="1"/>
      <w:numFmt w:val="lowerRoman"/>
      <w:lvlText w:val="%1."/>
      <w:lvlJc w:val="left"/>
      <w:pPr>
        <w:ind w:left="1287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0AC54A0F"/>
    <w:multiLevelType w:val="hybridMultilevel"/>
    <w:tmpl w:val="12E2B3D6"/>
    <w:lvl w:ilvl="0" w:tplc="BF6C3F54">
      <w:start w:val="1"/>
      <w:numFmt w:val="lowerRoman"/>
      <w:lvlText w:val="%1."/>
      <w:lvlJc w:val="righ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0C386B6E"/>
    <w:multiLevelType w:val="hybridMultilevel"/>
    <w:tmpl w:val="29A85612"/>
    <w:lvl w:ilvl="0" w:tplc="BF6C3F54">
      <w:start w:val="1"/>
      <w:numFmt w:val="lowerRoman"/>
      <w:lvlText w:val="%1."/>
      <w:lvlJc w:val="right"/>
      <w:pPr>
        <w:ind w:left="1550" w:hanging="360"/>
      </w:pPr>
      <w:rPr>
        <w:rFonts w:ascii="Times New Roman" w:hAnsi="Times New Roman" w:hint="default"/>
        <w:b w:val="0"/>
        <w:i w:val="0"/>
        <w:sz w:val="24"/>
      </w:rPr>
    </w:lvl>
    <w:lvl w:ilvl="1" w:tplc="08090019">
      <w:start w:val="1"/>
      <w:numFmt w:val="lowerLetter"/>
      <w:lvlText w:val="%2."/>
      <w:lvlJc w:val="left"/>
      <w:pPr>
        <w:ind w:left="2270" w:hanging="360"/>
      </w:pPr>
    </w:lvl>
    <w:lvl w:ilvl="2" w:tplc="9C6C854E">
      <w:start w:val="1"/>
      <w:numFmt w:val="bullet"/>
      <w:lvlText w:val=""/>
      <w:lvlJc w:val="left"/>
      <w:pPr>
        <w:ind w:left="2990" w:hanging="180"/>
      </w:pPr>
      <w:rPr>
        <w:rFonts w:ascii="Symbol" w:hAnsi="Symbol" w:hint="default"/>
      </w:rPr>
    </w:lvl>
    <w:lvl w:ilvl="3" w:tplc="0809000F" w:tentative="1">
      <w:start w:val="1"/>
      <w:numFmt w:val="decimal"/>
      <w:lvlText w:val="%4."/>
      <w:lvlJc w:val="left"/>
      <w:pPr>
        <w:ind w:left="3710" w:hanging="360"/>
      </w:pPr>
    </w:lvl>
    <w:lvl w:ilvl="4" w:tplc="08090019" w:tentative="1">
      <w:start w:val="1"/>
      <w:numFmt w:val="lowerLetter"/>
      <w:lvlText w:val="%5."/>
      <w:lvlJc w:val="left"/>
      <w:pPr>
        <w:ind w:left="4430" w:hanging="360"/>
      </w:pPr>
    </w:lvl>
    <w:lvl w:ilvl="5" w:tplc="0809001B" w:tentative="1">
      <w:start w:val="1"/>
      <w:numFmt w:val="lowerRoman"/>
      <w:lvlText w:val="%6."/>
      <w:lvlJc w:val="right"/>
      <w:pPr>
        <w:ind w:left="5150" w:hanging="180"/>
      </w:pPr>
    </w:lvl>
    <w:lvl w:ilvl="6" w:tplc="0809000F" w:tentative="1">
      <w:start w:val="1"/>
      <w:numFmt w:val="decimal"/>
      <w:lvlText w:val="%7."/>
      <w:lvlJc w:val="left"/>
      <w:pPr>
        <w:ind w:left="5870" w:hanging="360"/>
      </w:pPr>
    </w:lvl>
    <w:lvl w:ilvl="7" w:tplc="08090019" w:tentative="1">
      <w:start w:val="1"/>
      <w:numFmt w:val="lowerLetter"/>
      <w:lvlText w:val="%8."/>
      <w:lvlJc w:val="left"/>
      <w:pPr>
        <w:ind w:left="6590" w:hanging="360"/>
      </w:pPr>
    </w:lvl>
    <w:lvl w:ilvl="8" w:tplc="0809001B" w:tentative="1">
      <w:start w:val="1"/>
      <w:numFmt w:val="lowerRoman"/>
      <w:lvlText w:val="%9."/>
      <w:lvlJc w:val="right"/>
      <w:pPr>
        <w:ind w:left="7310" w:hanging="180"/>
      </w:pPr>
    </w:lvl>
  </w:abstractNum>
  <w:abstractNum w:abstractNumId="11" w15:restartNumberingAfterBreak="0">
    <w:nsid w:val="1262685D"/>
    <w:multiLevelType w:val="singleLevel"/>
    <w:tmpl w:val="D96C95A2"/>
    <w:lvl w:ilvl="0">
      <w:start w:val="1"/>
      <w:numFmt w:val="bullet"/>
      <w:pStyle w:val="ListBullet4"/>
      <w:lvlText w:val=""/>
      <w:lvlJc w:val="left"/>
      <w:pPr>
        <w:tabs>
          <w:tab w:val="num" w:pos="3163"/>
        </w:tabs>
        <w:ind w:left="3163" w:hanging="283"/>
      </w:pPr>
      <w:rPr>
        <w:rFonts w:ascii="Symbol" w:hAnsi="Symbol"/>
      </w:rPr>
    </w:lvl>
  </w:abstractNum>
  <w:abstractNum w:abstractNumId="12" w15:restartNumberingAfterBreak="0">
    <w:nsid w:val="12CB1C21"/>
    <w:multiLevelType w:val="hybridMultilevel"/>
    <w:tmpl w:val="AF32BA60"/>
    <w:lvl w:ilvl="0" w:tplc="CBB2EC0A">
      <w:start w:val="1"/>
      <w:numFmt w:val="lowerRoman"/>
      <w:lvlText w:val="%1."/>
      <w:lvlJc w:val="left"/>
      <w:pPr>
        <w:ind w:left="1287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131D73C0"/>
    <w:multiLevelType w:val="hybridMultilevel"/>
    <w:tmpl w:val="8F02C1D6"/>
    <w:lvl w:ilvl="0" w:tplc="FFFFFFFF">
      <w:start w:val="1"/>
      <w:numFmt w:val="lowerRoman"/>
      <w:lvlText w:val="%1."/>
      <w:lvlJc w:val="left"/>
      <w:pPr>
        <w:ind w:left="1287" w:hanging="360"/>
      </w:pPr>
      <w:rPr>
        <w:rFonts w:ascii="Times New Roman" w:hAnsi="Times New Roman" w:hint="default"/>
        <w:b w:val="0"/>
        <w:i w:val="0"/>
        <w:sz w:val="24"/>
      </w:rPr>
    </w:lvl>
    <w:lvl w:ilvl="1" w:tplc="FFFFFFFF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143D0A16"/>
    <w:multiLevelType w:val="singleLevel"/>
    <w:tmpl w:val="01FA5668"/>
    <w:lvl w:ilvl="0">
      <w:start w:val="1"/>
      <w:numFmt w:val="bullet"/>
      <w:pStyle w:val="ListBullet3"/>
      <w:lvlText w:val=""/>
      <w:lvlJc w:val="left"/>
      <w:pPr>
        <w:tabs>
          <w:tab w:val="num" w:pos="2199"/>
        </w:tabs>
        <w:ind w:left="2199" w:hanging="283"/>
      </w:pPr>
      <w:rPr>
        <w:rFonts w:ascii="Symbol" w:hAnsi="Symbol"/>
      </w:rPr>
    </w:lvl>
  </w:abstractNum>
  <w:abstractNum w:abstractNumId="15" w15:restartNumberingAfterBreak="0">
    <w:nsid w:val="15D11B8C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ormalKop1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1D811731"/>
    <w:multiLevelType w:val="hybridMultilevel"/>
    <w:tmpl w:val="AA6A1B38"/>
    <w:lvl w:ilvl="0" w:tplc="90B02656">
      <w:start w:val="1"/>
      <w:numFmt w:val="lowerRoman"/>
      <w:lvlText w:val="%1."/>
      <w:lvlJc w:val="righ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3C7C58"/>
    <w:multiLevelType w:val="hybridMultilevel"/>
    <w:tmpl w:val="295400F8"/>
    <w:lvl w:ilvl="0" w:tplc="CBB2EC0A">
      <w:start w:val="1"/>
      <w:numFmt w:val="lowerRoman"/>
      <w:lvlText w:val="%1."/>
      <w:lvlJc w:val="left"/>
      <w:pPr>
        <w:ind w:left="1287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20947326"/>
    <w:multiLevelType w:val="multilevel"/>
    <w:tmpl w:val="0809001D"/>
    <w:styleLink w:val="Style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22C9201F"/>
    <w:multiLevelType w:val="hybridMultilevel"/>
    <w:tmpl w:val="F82AFC8A"/>
    <w:lvl w:ilvl="0" w:tplc="1809001B">
      <w:start w:val="1"/>
      <w:numFmt w:val="lowerRoman"/>
      <w:lvlText w:val="%1."/>
      <w:lvlJc w:val="right"/>
      <w:pPr>
        <w:ind w:left="1287" w:hanging="360"/>
      </w:pPr>
    </w:lvl>
    <w:lvl w:ilvl="1" w:tplc="18090019" w:tentative="1">
      <w:start w:val="1"/>
      <w:numFmt w:val="lowerLetter"/>
      <w:lvlText w:val="%2."/>
      <w:lvlJc w:val="left"/>
      <w:pPr>
        <w:ind w:left="2007" w:hanging="360"/>
      </w:pPr>
    </w:lvl>
    <w:lvl w:ilvl="2" w:tplc="1809001B" w:tentative="1">
      <w:start w:val="1"/>
      <w:numFmt w:val="lowerRoman"/>
      <w:lvlText w:val="%3."/>
      <w:lvlJc w:val="right"/>
      <w:pPr>
        <w:ind w:left="2727" w:hanging="180"/>
      </w:pPr>
    </w:lvl>
    <w:lvl w:ilvl="3" w:tplc="1809000F" w:tentative="1">
      <w:start w:val="1"/>
      <w:numFmt w:val="decimal"/>
      <w:lvlText w:val="%4."/>
      <w:lvlJc w:val="left"/>
      <w:pPr>
        <w:ind w:left="3447" w:hanging="360"/>
      </w:pPr>
    </w:lvl>
    <w:lvl w:ilvl="4" w:tplc="18090019" w:tentative="1">
      <w:start w:val="1"/>
      <w:numFmt w:val="lowerLetter"/>
      <w:lvlText w:val="%5."/>
      <w:lvlJc w:val="left"/>
      <w:pPr>
        <w:ind w:left="4167" w:hanging="360"/>
      </w:pPr>
    </w:lvl>
    <w:lvl w:ilvl="5" w:tplc="1809001B" w:tentative="1">
      <w:start w:val="1"/>
      <w:numFmt w:val="lowerRoman"/>
      <w:lvlText w:val="%6."/>
      <w:lvlJc w:val="right"/>
      <w:pPr>
        <w:ind w:left="4887" w:hanging="180"/>
      </w:pPr>
    </w:lvl>
    <w:lvl w:ilvl="6" w:tplc="1809000F" w:tentative="1">
      <w:start w:val="1"/>
      <w:numFmt w:val="decimal"/>
      <w:lvlText w:val="%7."/>
      <w:lvlJc w:val="left"/>
      <w:pPr>
        <w:ind w:left="5607" w:hanging="360"/>
      </w:pPr>
    </w:lvl>
    <w:lvl w:ilvl="7" w:tplc="18090019" w:tentative="1">
      <w:start w:val="1"/>
      <w:numFmt w:val="lowerLetter"/>
      <w:lvlText w:val="%8."/>
      <w:lvlJc w:val="left"/>
      <w:pPr>
        <w:ind w:left="6327" w:hanging="360"/>
      </w:pPr>
    </w:lvl>
    <w:lvl w:ilvl="8" w:tplc="1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22E60F42"/>
    <w:multiLevelType w:val="hybridMultilevel"/>
    <w:tmpl w:val="8F02C1D6"/>
    <w:lvl w:ilvl="0" w:tplc="0EEE22A0">
      <w:start w:val="1"/>
      <w:numFmt w:val="lowerRoman"/>
      <w:lvlText w:val="%1."/>
      <w:lvlJc w:val="left"/>
      <w:pPr>
        <w:ind w:left="1287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23D96C73"/>
    <w:multiLevelType w:val="multilevel"/>
    <w:tmpl w:val="DC8CA2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24225E59"/>
    <w:multiLevelType w:val="singleLevel"/>
    <w:tmpl w:val="47806A40"/>
    <w:lvl w:ilvl="0">
      <w:start w:val="1"/>
      <w:numFmt w:val="bullet"/>
      <w:pStyle w:val="ListDash4"/>
      <w:lvlText w:val="–"/>
      <w:lvlJc w:val="left"/>
      <w:pPr>
        <w:tabs>
          <w:tab w:val="num" w:pos="3163"/>
        </w:tabs>
        <w:ind w:left="3163" w:hanging="283"/>
      </w:pPr>
      <w:rPr>
        <w:rFonts w:ascii="Times New Roman" w:hAnsi="Times New Roman"/>
      </w:rPr>
    </w:lvl>
  </w:abstractNum>
  <w:abstractNum w:abstractNumId="23" w15:restartNumberingAfterBreak="0">
    <w:nsid w:val="25613F6E"/>
    <w:multiLevelType w:val="hybridMultilevel"/>
    <w:tmpl w:val="40D2429A"/>
    <w:lvl w:ilvl="0" w:tplc="C1E63F10">
      <w:start w:val="1"/>
      <w:numFmt w:val="upperRoman"/>
      <w:lvlText w:val="%1."/>
      <w:lvlJc w:val="right"/>
      <w:pPr>
        <w:ind w:left="1440" w:hanging="360"/>
      </w:pPr>
      <w:rPr>
        <w:rFonts w:ascii="Times New Roman" w:hAnsi="Times New Roman" w:hint="default"/>
        <w:b w:val="0"/>
        <w:i/>
        <w:sz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256E1E08"/>
    <w:multiLevelType w:val="hybridMultilevel"/>
    <w:tmpl w:val="9D962A5A"/>
    <w:lvl w:ilvl="0" w:tplc="0809001B">
      <w:start w:val="1"/>
      <w:numFmt w:val="lowerRoman"/>
      <w:lvlText w:val="%1."/>
      <w:lvlJc w:val="right"/>
      <w:pPr>
        <w:ind w:left="1500" w:hanging="360"/>
      </w:pPr>
    </w:lvl>
    <w:lvl w:ilvl="1" w:tplc="18090019" w:tentative="1">
      <w:start w:val="1"/>
      <w:numFmt w:val="lowerLetter"/>
      <w:lvlText w:val="%2."/>
      <w:lvlJc w:val="left"/>
      <w:pPr>
        <w:ind w:left="2220" w:hanging="360"/>
      </w:pPr>
    </w:lvl>
    <w:lvl w:ilvl="2" w:tplc="1809001B" w:tentative="1">
      <w:start w:val="1"/>
      <w:numFmt w:val="lowerRoman"/>
      <w:lvlText w:val="%3."/>
      <w:lvlJc w:val="right"/>
      <w:pPr>
        <w:ind w:left="2940" w:hanging="180"/>
      </w:pPr>
    </w:lvl>
    <w:lvl w:ilvl="3" w:tplc="1809000F" w:tentative="1">
      <w:start w:val="1"/>
      <w:numFmt w:val="decimal"/>
      <w:lvlText w:val="%4."/>
      <w:lvlJc w:val="left"/>
      <w:pPr>
        <w:ind w:left="3660" w:hanging="360"/>
      </w:pPr>
    </w:lvl>
    <w:lvl w:ilvl="4" w:tplc="18090019" w:tentative="1">
      <w:start w:val="1"/>
      <w:numFmt w:val="lowerLetter"/>
      <w:lvlText w:val="%5."/>
      <w:lvlJc w:val="left"/>
      <w:pPr>
        <w:ind w:left="4380" w:hanging="360"/>
      </w:pPr>
    </w:lvl>
    <w:lvl w:ilvl="5" w:tplc="1809001B" w:tentative="1">
      <w:start w:val="1"/>
      <w:numFmt w:val="lowerRoman"/>
      <w:lvlText w:val="%6."/>
      <w:lvlJc w:val="right"/>
      <w:pPr>
        <w:ind w:left="5100" w:hanging="180"/>
      </w:pPr>
    </w:lvl>
    <w:lvl w:ilvl="6" w:tplc="1809000F" w:tentative="1">
      <w:start w:val="1"/>
      <w:numFmt w:val="decimal"/>
      <w:lvlText w:val="%7."/>
      <w:lvlJc w:val="left"/>
      <w:pPr>
        <w:ind w:left="5820" w:hanging="360"/>
      </w:pPr>
    </w:lvl>
    <w:lvl w:ilvl="7" w:tplc="18090019" w:tentative="1">
      <w:start w:val="1"/>
      <w:numFmt w:val="lowerLetter"/>
      <w:lvlText w:val="%8."/>
      <w:lvlJc w:val="left"/>
      <w:pPr>
        <w:ind w:left="6540" w:hanging="360"/>
      </w:pPr>
    </w:lvl>
    <w:lvl w:ilvl="8" w:tplc="18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5" w15:restartNumberingAfterBreak="0">
    <w:nsid w:val="25DE71F7"/>
    <w:multiLevelType w:val="hybridMultilevel"/>
    <w:tmpl w:val="C0843E9C"/>
    <w:lvl w:ilvl="0" w:tplc="04090019">
      <w:start w:val="1"/>
      <w:numFmt w:val="lowerLetter"/>
      <w:lvlText w:val="%1."/>
      <w:lvlJc w:val="left"/>
      <w:pPr>
        <w:ind w:left="2007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B981173"/>
    <w:multiLevelType w:val="hybridMultilevel"/>
    <w:tmpl w:val="390E4B74"/>
    <w:lvl w:ilvl="0" w:tplc="0A5CAF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53AB0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AB8EF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D00E8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3B485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E1C8F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9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9A862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484BD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 w15:restartNumberingAfterBreak="0">
    <w:nsid w:val="2C8D5AD3"/>
    <w:multiLevelType w:val="singleLevel"/>
    <w:tmpl w:val="82EE6B70"/>
    <w:lvl w:ilvl="0">
      <w:start w:val="1"/>
      <w:numFmt w:val="bullet"/>
      <w:pStyle w:val="ListBullet2"/>
      <w:lvlText w:val=""/>
      <w:lvlJc w:val="left"/>
      <w:pPr>
        <w:tabs>
          <w:tab w:val="num" w:pos="1360"/>
        </w:tabs>
        <w:ind w:left="1360" w:hanging="283"/>
      </w:pPr>
      <w:rPr>
        <w:rFonts w:ascii="Symbol" w:hAnsi="Symbol"/>
      </w:rPr>
    </w:lvl>
  </w:abstractNum>
  <w:abstractNum w:abstractNumId="28" w15:restartNumberingAfterBreak="0">
    <w:nsid w:val="2D2A5DF9"/>
    <w:multiLevelType w:val="hybridMultilevel"/>
    <w:tmpl w:val="DEE8E53C"/>
    <w:lvl w:ilvl="0" w:tplc="1809001B">
      <w:start w:val="1"/>
      <w:numFmt w:val="lowerRoman"/>
      <w:lvlText w:val="%1."/>
      <w:lvlJc w:val="right"/>
      <w:pPr>
        <w:ind w:left="1440" w:hanging="360"/>
      </w:pPr>
    </w:lvl>
    <w:lvl w:ilvl="1" w:tplc="18090019" w:tentative="1">
      <w:start w:val="1"/>
      <w:numFmt w:val="lowerLetter"/>
      <w:lvlText w:val="%2."/>
      <w:lvlJc w:val="left"/>
      <w:pPr>
        <w:ind w:left="2160" w:hanging="360"/>
      </w:pPr>
    </w:lvl>
    <w:lvl w:ilvl="2" w:tplc="1809001B" w:tentative="1">
      <w:start w:val="1"/>
      <w:numFmt w:val="lowerRoman"/>
      <w:lvlText w:val="%3."/>
      <w:lvlJc w:val="right"/>
      <w:pPr>
        <w:ind w:left="2880" w:hanging="180"/>
      </w:pPr>
    </w:lvl>
    <w:lvl w:ilvl="3" w:tplc="1809000F" w:tentative="1">
      <w:start w:val="1"/>
      <w:numFmt w:val="decimal"/>
      <w:lvlText w:val="%4."/>
      <w:lvlJc w:val="left"/>
      <w:pPr>
        <w:ind w:left="3600" w:hanging="360"/>
      </w:pPr>
    </w:lvl>
    <w:lvl w:ilvl="4" w:tplc="18090019" w:tentative="1">
      <w:start w:val="1"/>
      <w:numFmt w:val="lowerLetter"/>
      <w:lvlText w:val="%5."/>
      <w:lvlJc w:val="left"/>
      <w:pPr>
        <w:ind w:left="4320" w:hanging="360"/>
      </w:pPr>
    </w:lvl>
    <w:lvl w:ilvl="5" w:tplc="1809001B" w:tentative="1">
      <w:start w:val="1"/>
      <w:numFmt w:val="lowerRoman"/>
      <w:lvlText w:val="%6."/>
      <w:lvlJc w:val="right"/>
      <w:pPr>
        <w:ind w:left="5040" w:hanging="180"/>
      </w:pPr>
    </w:lvl>
    <w:lvl w:ilvl="6" w:tplc="1809000F" w:tentative="1">
      <w:start w:val="1"/>
      <w:numFmt w:val="decimal"/>
      <w:lvlText w:val="%7."/>
      <w:lvlJc w:val="left"/>
      <w:pPr>
        <w:ind w:left="5760" w:hanging="360"/>
      </w:pPr>
    </w:lvl>
    <w:lvl w:ilvl="7" w:tplc="18090019" w:tentative="1">
      <w:start w:val="1"/>
      <w:numFmt w:val="lowerLetter"/>
      <w:lvlText w:val="%8."/>
      <w:lvlJc w:val="left"/>
      <w:pPr>
        <w:ind w:left="6480" w:hanging="360"/>
      </w:pPr>
    </w:lvl>
    <w:lvl w:ilvl="8" w:tplc="1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312B69AE"/>
    <w:multiLevelType w:val="multilevel"/>
    <w:tmpl w:val="396662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352875D8"/>
    <w:multiLevelType w:val="hybridMultilevel"/>
    <w:tmpl w:val="442A9438"/>
    <w:lvl w:ilvl="0" w:tplc="04090019">
      <w:start w:val="1"/>
      <w:numFmt w:val="lowerLetter"/>
      <w:lvlText w:val="%1."/>
      <w:lvlJc w:val="left"/>
      <w:pPr>
        <w:ind w:left="2007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8490E6F"/>
    <w:multiLevelType w:val="hybridMultilevel"/>
    <w:tmpl w:val="B1243762"/>
    <w:lvl w:ilvl="0" w:tplc="C7A0D2A8">
      <w:start w:val="1"/>
      <w:numFmt w:val="lowerRoman"/>
      <w:lvlText w:val="%1."/>
      <w:lvlJc w:val="righ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A7730C4"/>
    <w:multiLevelType w:val="singleLevel"/>
    <w:tmpl w:val="456C96DE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33" w15:restartNumberingAfterBreak="0">
    <w:nsid w:val="3BD7593A"/>
    <w:multiLevelType w:val="multilevel"/>
    <w:tmpl w:val="DC8CA2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3F1F3B6C"/>
    <w:multiLevelType w:val="hybridMultilevel"/>
    <w:tmpl w:val="BCB2A9AE"/>
    <w:lvl w:ilvl="0" w:tplc="1809001B">
      <w:start w:val="1"/>
      <w:numFmt w:val="lowerRoman"/>
      <w:lvlText w:val="%1."/>
      <w:lvlJc w:val="right"/>
      <w:pPr>
        <w:ind w:left="1561" w:hanging="360"/>
      </w:pPr>
    </w:lvl>
    <w:lvl w:ilvl="1" w:tplc="18090019" w:tentative="1">
      <w:start w:val="1"/>
      <w:numFmt w:val="lowerLetter"/>
      <w:lvlText w:val="%2."/>
      <w:lvlJc w:val="left"/>
      <w:pPr>
        <w:ind w:left="2281" w:hanging="360"/>
      </w:pPr>
    </w:lvl>
    <w:lvl w:ilvl="2" w:tplc="1809001B" w:tentative="1">
      <w:start w:val="1"/>
      <w:numFmt w:val="lowerRoman"/>
      <w:lvlText w:val="%3."/>
      <w:lvlJc w:val="right"/>
      <w:pPr>
        <w:ind w:left="3001" w:hanging="180"/>
      </w:pPr>
    </w:lvl>
    <w:lvl w:ilvl="3" w:tplc="1809000F" w:tentative="1">
      <w:start w:val="1"/>
      <w:numFmt w:val="decimal"/>
      <w:lvlText w:val="%4."/>
      <w:lvlJc w:val="left"/>
      <w:pPr>
        <w:ind w:left="3721" w:hanging="360"/>
      </w:pPr>
    </w:lvl>
    <w:lvl w:ilvl="4" w:tplc="18090019" w:tentative="1">
      <w:start w:val="1"/>
      <w:numFmt w:val="lowerLetter"/>
      <w:lvlText w:val="%5."/>
      <w:lvlJc w:val="left"/>
      <w:pPr>
        <w:ind w:left="4441" w:hanging="360"/>
      </w:pPr>
    </w:lvl>
    <w:lvl w:ilvl="5" w:tplc="1809001B" w:tentative="1">
      <w:start w:val="1"/>
      <w:numFmt w:val="lowerRoman"/>
      <w:lvlText w:val="%6."/>
      <w:lvlJc w:val="right"/>
      <w:pPr>
        <w:ind w:left="5161" w:hanging="180"/>
      </w:pPr>
    </w:lvl>
    <w:lvl w:ilvl="6" w:tplc="1809000F" w:tentative="1">
      <w:start w:val="1"/>
      <w:numFmt w:val="decimal"/>
      <w:lvlText w:val="%7."/>
      <w:lvlJc w:val="left"/>
      <w:pPr>
        <w:ind w:left="5881" w:hanging="360"/>
      </w:pPr>
    </w:lvl>
    <w:lvl w:ilvl="7" w:tplc="18090019" w:tentative="1">
      <w:start w:val="1"/>
      <w:numFmt w:val="lowerLetter"/>
      <w:lvlText w:val="%8."/>
      <w:lvlJc w:val="left"/>
      <w:pPr>
        <w:ind w:left="6601" w:hanging="360"/>
      </w:pPr>
    </w:lvl>
    <w:lvl w:ilvl="8" w:tplc="1809001B" w:tentative="1">
      <w:start w:val="1"/>
      <w:numFmt w:val="lowerRoman"/>
      <w:lvlText w:val="%9."/>
      <w:lvlJc w:val="right"/>
      <w:pPr>
        <w:ind w:left="7321" w:hanging="180"/>
      </w:pPr>
    </w:lvl>
  </w:abstractNum>
  <w:abstractNum w:abstractNumId="35" w15:restartNumberingAfterBreak="0">
    <w:nsid w:val="428415E7"/>
    <w:multiLevelType w:val="multilevel"/>
    <w:tmpl w:val="92100ADA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6" w15:restartNumberingAfterBreak="0">
    <w:nsid w:val="43B239D1"/>
    <w:multiLevelType w:val="hybridMultilevel"/>
    <w:tmpl w:val="E52201C4"/>
    <w:lvl w:ilvl="0" w:tplc="9B4884B4">
      <w:start w:val="43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C7A0D2A8">
      <w:start w:val="1"/>
      <w:numFmt w:val="lowerRoman"/>
      <w:lvlText w:val="%2."/>
      <w:lvlJc w:val="righ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2" w:tplc="54525058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42B739F"/>
    <w:multiLevelType w:val="hybridMultilevel"/>
    <w:tmpl w:val="FCA03498"/>
    <w:lvl w:ilvl="0" w:tplc="C7A0D2A8">
      <w:start w:val="1"/>
      <w:numFmt w:val="lowerRoman"/>
      <w:lvlText w:val="%1."/>
      <w:lvlJc w:val="righ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4606C59"/>
    <w:multiLevelType w:val="hybridMultilevel"/>
    <w:tmpl w:val="9DA8A572"/>
    <w:lvl w:ilvl="0" w:tplc="F774C7A4">
      <w:start w:val="1"/>
      <w:numFmt w:val="lowerRoman"/>
      <w:lvlText w:val="%1."/>
      <w:lvlJc w:val="righ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5481EA4"/>
    <w:multiLevelType w:val="multilevel"/>
    <w:tmpl w:val="28525E6E"/>
    <w:lvl w:ilvl="0">
      <w:start w:val="1"/>
      <w:numFmt w:val="decimal"/>
      <w:pStyle w:val="ListNumber2"/>
      <w:lvlText w:val="(%1)"/>
      <w:lvlJc w:val="left"/>
      <w:pPr>
        <w:tabs>
          <w:tab w:val="num" w:pos="1786"/>
        </w:tabs>
        <w:ind w:left="1786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494"/>
        </w:tabs>
        <w:ind w:left="2494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203"/>
        </w:tabs>
        <w:ind w:left="3203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912"/>
        </w:tabs>
        <w:ind w:left="3912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0" w15:restartNumberingAfterBreak="0">
    <w:nsid w:val="457F62D5"/>
    <w:multiLevelType w:val="hybridMultilevel"/>
    <w:tmpl w:val="143E0D5C"/>
    <w:lvl w:ilvl="0" w:tplc="FFFFFFFF">
      <w:start w:val="1"/>
      <w:numFmt w:val="lowerRoman"/>
      <w:lvlText w:val="%1."/>
      <w:lvlJc w:val="righ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465D172F"/>
    <w:multiLevelType w:val="multilevel"/>
    <w:tmpl w:val="6AEE9BA4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2" w15:restartNumberingAfterBreak="0">
    <w:nsid w:val="47710182"/>
    <w:multiLevelType w:val="hybridMultilevel"/>
    <w:tmpl w:val="5F944572"/>
    <w:lvl w:ilvl="0" w:tplc="FFFFFFFF">
      <w:start w:val="1"/>
      <w:numFmt w:val="lowerRoman"/>
      <w:lvlText w:val="%1."/>
      <w:lvlJc w:val="righ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48860AAB"/>
    <w:multiLevelType w:val="multilevel"/>
    <w:tmpl w:val="E8744BD2"/>
    <w:lvl w:ilvl="0">
      <w:start w:val="1"/>
      <w:numFmt w:val="decimal"/>
      <w:pStyle w:val="ListNumber4"/>
      <w:lvlText w:val="(%1)"/>
      <w:lvlJc w:val="left"/>
      <w:pPr>
        <w:tabs>
          <w:tab w:val="num" w:pos="3589"/>
        </w:tabs>
        <w:ind w:left="3589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4297"/>
        </w:tabs>
        <w:ind w:left="4297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5006"/>
        </w:tabs>
        <w:ind w:left="5006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5715"/>
        </w:tabs>
        <w:ind w:left="571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4" w15:restartNumberingAfterBreak="0">
    <w:nsid w:val="4FE60392"/>
    <w:multiLevelType w:val="hybridMultilevel"/>
    <w:tmpl w:val="5F944572"/>
    <w:lvl w:ilvl="0" w:tplc="1809001B">
      <w:start w:val="1"/>
      <w:numFmt w:val="lowerRoman"/>
      <w:lvlText w:val="%1."/>
      <w:lvlJc w:val="right"/>
      <w:pPr>
        <w:ind w:left="1440" w:hanging="360"/>
      </w:pPr>
    </w:lvl>
    <w:lvl w:ilvl="1" w:tplc="18090019" w:tentative="1">
      <w:start w:val="1"/>
      <w:numFmt w:val="lowerLetter"/>
      <w:lvlText w:val="%2."/>
      <w:lvlJc w:val="left"/>
      <w:pPr>
        <w:ind w:left="2160" w:hanging="360"/>
      </w:pPr>
    </w:lvl>
    <w:lvl w:ilvl="2" w:tplc="1809001B" w:tentative="1">
      <w:start w:val="1"/>
      <w:numFmt w:val="lowerRoman"/>
      <w:lvlText w:val="%3."/>
      <w:lvlJc w:val="right"/>
      <w:pPr>
        <w:ind w:left="2880" w:hanging="180"/>
      </w:pPr>
    </w:lvl>
    <w:lvl w:ilvl="3" w:tplc="1809000F" w:tentative="1">
      <w:start w:val="1"/>
      <w:numFmt w:val="decimal"/>
      <w:lvlText w:val="%4."/>
      <w:lvlJc w:val="left"/>
      <w:pPr>
        <w:ind w:left="3600" w:hanging="360"/>
      </w:pPr>
    </w:lvl>
    <w:lvl w:ilvl="4" w:tplc="18090019" w:tentative="1">
      <w:start w:val="1"/>
      <w:numFmt w:val="lowerLetter"/>
      <w:lvlText w:val="%5."/>
      <w:lvlJc w:val="left"/>
      <w:pPr>
        <w:ind w:left="4320" w:hanging="360"/>
      </w:pPr>
    </w:lvl>
    <w:lvl w:ilvl="5" w:tplc="1809001B" w:tentative="1">
      <w:start w:val="1"/>
      <w:numFmt w:val="lowerRoman"/>
      <w:lvlText w:val="%6."/>
      <w:lvlJc w:val="right"/>
      <w:pPr>
        <w:ind w:left="5040" w:hanging="180"/>
      </w:pPr>
    </w:lvl>
    <w:lvl w:ilvl="6" w:tplc="1809000F" w:tentative="1">
      <w:start w:val="1"/>
      <w:numFmt w:val="decimal"/>
      <w:lvlText w:val="%7."/>
      <w:lvlJc w:val="left"/>
      <w:pPr>
        <w:ind w:left="5760" w:hanging="360"/>
      </w:pPr>
    </w:lvl>
    <w:lvl w:ilvl="7" w:tplc="18090019" w:tentative="1">
      <w:start w:val="1"/>
      <w:numFmt w:val="lowerLetter"/>
      <w:lvlText w:val="%8."/>
      <w:lvlJc w:val="left"/>
      <w:pPr>
        <w:ind w:left="6480" w:hanging="360"/>
      </w:pPr>
    </w:lvl>
    <w:lvl w:ilvl="8" w:tplc="1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520554EB"/>
    <w:multiLevelType w:val="hybridMultilevel"/>
    <w:tmpl w:val="0602FE96"/>
    <w:lvl w:ilvl="0" w:tplc="04090019">
      <w:start w:val="1"/>
      <w:numFmt w:val="lowerLetter"/>
      <w:lvlText w:val="%1."/>
      <w:lvlJc w:val="left"/>
      <w:pPr>
        <w:ind w:left="2007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5973DC4"/>
    <w:multiLevelType w:val="hybridMultilevel"/>
    <w:tmpl w:val="6D98FBEC"/>
    <w:lvl w:ilvl="0" w:tplc="A1A4929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7A17182"/>
    <w:multiLevelType w:val="hybridMultilevel"/>
    <w:tmpl w:val="8CC4C880"/>
    <w:lvl w:ilvl="0" w:tplc="C7A0D2A8">
      <w:start w:val="1"/>
      <w:numFmt w:val="lowerRoman"/>
      <w:lvlText w:val="%1."/>
      <w:lvlJc w:val="righ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83A7585"/>
    <w:multiLevelType w:val="hybridMultilevel"/>
    <w:tmpl w:val="98B86720"/>
    <w:lvl w:ilvl="0" w:tplc="C1EC314C">
      <w:start w:val="1"/>
      <w:numFmt w:val="lowerRoman"/>
      <w:lvlText w:val="%1."/>
      <w:lvlJc w:val="righ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F174D36"/>
    <w:multiLevelType w:val="hybridMultilevel"/>
    <w:tmpl w:val="8CF8A510"/>
    <w:lvl w:ilvl="0" w:tplc="FFFFFFFF">
      <w:start w:val="1"/>
      <w:numFmt w:val="lowerRoman"/>
      <w:lvlText w:val="%1."/>
      <w:lvlJc w:val="righ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51" w15:restartNumberingAfterBreak="0">
    <w:nsid w:val="668A10F7"/>
    <w:multiLevelType w:val="singleLevel"/>
    <w:tmpl w:val="BD783356"/>
    <w:lvl w:ilvl="0">
      <w:start w:val="1"/>
      <w:numFmt w:val="bullet"/>
      <w:pStyle w:val="ListDash2"/>
      <w:lvlText w:val="–"/>
      <w:lvlJc w:val="left"/>
      <w:pPr>
        <w:tabs>
          <w:tab w:val="num" w:pos="1360"/>
        </w:tabs>
        <w:ind w:left="1360" w:hanging="283"/>
      </w:pPr>
      <w:rPr>
        <w:rFonts w:ascii="Times New Roman" w:hAnsi="Times New Roman"/>
      </w:rPr>
    </w:lvl>
  </w:abstractNum>
  <w:abstractNum w:abstractNumId="52" w15:restartNumberingAfterBreak="0">
    <w:nsid w:val="66A63355"/>
    <w:multiLevelType w:val="hybridMultilevel"/>
    <w:tmpl w:val="FDBE1D26"/>
    <w:lvl w:ilvl="0" w:tplc="82A46EEA">
      <w:start w:val="1"/>
      <w:numFmt w:val="decimal"/>
      <w:lvlText w:val="%1."/>
      <w:lvlJc w:val="left"/>
      <w:pPr>
        <w:ind w:left="786" w:hanging="360"/>
      </w:pPr>
      <w:rPr>
        <w:rFonts w:hint="default"/>
        <w:b/>
        <w:i w:val="0"/>
      </w:rPr>
    </w:lvl>
    <w:lvl w:ilvl="1" w:tplc="CBB2EC0A">
      <w:start w:val="1"/>
      <w:numFmt w:val="lowerRoman"/>
      <w:lvlText w:val="%2."/>
      <w:lvlJc w:val="left"/>
      <w:pPr>
        <w:ind w:left="1069" w:hanging="360"/>
      </w:pPr>
      <w:rPr>
        <w:rFonts w:ascii="Times New Roman" w:hAnsi="Times New Roman" w:hint="default"/>
        <w:b w:val="0"/>
        <w:i w:val="0"/>
        <w:sz w:val="24"/>
      </w:rPr>
    </w:lvl>
    <w:lvl w:ilvl="2" w:tplc="C91A5F2A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7671EEF"/>
    <w:multiLevelType w:val="singleLevel"/>
    <w:tmpl w:val="249CEA72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54" w15:restartNumberingAfterBreak="0">
    <w:nsid w:val="69146410"/>
    <w:multiLevelType w:val="hybridMultilevel"/>
    <w:tmpl w:val="271A8818"/>
    <w:lvl w:ilvl="0" w:tplc="92ECE10C">
      <w:start w:val="1"/>
      <w:numFmt w:val="lowerLetter"/>
      <w:lvlText w:val="(%1)"/>
      <w:lvlJc w:val="left"/>
      <w:pPr>
        <w:ind w:left="14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5" w15:restartNumberingAfterBreak="0">
    <w:nsid w:val="6E5C21E3"/>
    <w:multiLevelType w:val="singleLevel"/>
    <w:tmpl w:val="91AE4CCA"/>
    <w:lvl w:ilvl="0">
      <w:start w:val="1"/>
      <w:numFmt w:val="bullet"/>
      <w:pStyle w:val="ListDash3"/>
      <w:lvlText w:val="–"/>
      <w:lvlJc w:val="left"/>
      <w:pPr>
        <w:tabs>
          <w:tab w:val="num" w:pos="2199"/>
        </w:tabs>
        <w:ind w:left="2199" w:hanging="283"/>
      </w:pPr>
      <w:rPr>
        <w:rFonts w:ascii="Times New Roman" w:hAnsi="Times New Roman"/>
      </w:rPr>
    </w:lvl>
  </w:abstractNum>
  <w:abstractNum w:abstractNumId="56" w15:restartNumberingAfterBreak="0">
    <w:nsid w:val="700B2C1F"/>
    <w:multiLevelType w:val="hybridMultilevel"/>
    <w:tmpl w:val="8CF8A510"/>
    <w:lvl w:ilvl="0" w:tplc="1809001B">
      <w:start w:val="1"/>
      <w:numFmt w:val="lowerRoman"/>
      <w:lvlText w:val="%1."/>
      <w:lvlJc w:val="right"/>
      <w:pPr>
        <w:ind w:left="1080" w:hanging="360"/>
      </w:pPr>
    </w:lvl>
    <w:lvl w:ilvl="1" w:tplc="18090019">
      <w:start w:val="1"/>
      <w:numFmt w:val="lowerLetter"/>
      <w:lvlText w:val="%2."/>
      <w:lvlJc w:val="left"/>
      <w:pPr>
        <w:ind w:left="1800" w:hanging="360"/>
      </w:pPr>
    </w:lvl>
    <w:lvl w:ilvl="2" w:tplc="1809001B">
      <w:start w:val="1"/>
      <w:numFmt w:val="lowerRoman"/>
      <w:lvlText w:val="%3."/>
      <w:lvlJc w:val="right"/>
      <w:pPr>
        <w:ind w:left="2520" w:hanging="180"/>
      </w:pPr>
    </w:lvl>
    <w:lvl w:ilvl="3" w:tplc="1809000F">
      <w:start w:val="1"/>
      <w:numFmt w:val="decimal"/>
      <w:lvlText w:val="%4."/>
      <w:lvlJc w:val="left"/>
      <w:pPr>
        <w:ind w:left="3240" w:hanging="360"/>
      </w:pPr>
    </w:lvl>
    <w:lvl w:ilvl="4" w:tplc="18090019">
      <w:start w:val="1"/>
      <w:numFmt w:val="lowerLetter"/>
      <w:lvlText w:val="%5."/>
      <w:lvlJc w:val="left"/>
      <w:pPr>
        <w:ind w:left="3960" w:hanging="360"/>
      </w:pPr>
    </w:lvl>
    <w:lvl w:ilvl="5" w:tplc="1809001B">
      <w:start w:val="1"/>
      <w:numFmt w:val="lowerRoman"/>
      <w:lvlText w:val="%6."/>
      <w:lvlJc w:val="right"/>
      <w:pPr>
        <w:ind w:left="4680" w:hanging="180"/>
      </w:pPr>
    </w:lvl>
    <w:lvl w:ilvl="6" w:tplc="1809000F">
      <w:start w:val="1"/>
      <w:numFmt w:val="decimal"/>
      <w:lvlText w:val="%7."/>
      <w:lvlJc w:val="left"/>
      <w:pPr>
        <w:ind w:left="5400" w:hanging="360"/>
      </w:pPr>
    </w:lvl>
    <w:lvl w:ilvl="7" w:tplc="18090019">
      <w:start w:val="1"/>
      <w:numFmt w:val="lowerLetter"/>
      <w:lvlText w:val="%8."/>
      <w:lvlJc w:val="left"/>
      <w:pPr>
        <w:ind w:left="6120" w:hanging="360"/>
      </w:pPr>
    </w:lvl>
    <w:lvl w:ilvl="8" w:tplc="1809001B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70BA71A1"/>
    <w:multiLevelType w:val="hybridMultilevel"/>
    <w:tmpl w:val="AF32BA60"/>
    <w:lvl w:ilvl="0" w:tplc="FFFFFFFF">
      <w:start w:val="1"/>
      <w:numFmt w:val="lowerRoman"/>
      <w:lvlText w:val="%1."/>
      <w:lvlJc w:val="left"/>
      <w:pPr>
        <w:ind w:left="1287" w:hanging="360"/>
      </w:pPr>
      <w:rPr>
        <w:rFonts w:ascii="Times New Roman" w:hAnsi="Times New Roman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8" w15:restartNumberingAfterBreak="0">
    <w:nsid w:val="70D90C7B"/>
    <w:multiLevelType w:val="hybridMultilevel"/>
    <w:tmpl w:val="8F02C1D6"/>
    <w:lvl w:ilvl="0" w:tplc="FFFFFFFF">
      <w:start w:val="1"/>
      <w:numFmt w:val="lowerRoman"/>
      <w:lvlText w:val="%1."/>
      <w:lvlJc w:val="left"/>
      <w:pPr>
        <w:ind w:left="1287" w:hanging="360"/>
      </w:pPr>
      <w:rPr>
        <w:rFonts w:ascii="Times New Roman" w:hAnsi="Times New Roman" w:hint="default"/>
        <w:b w:val="0"/>
        <w:i w:val="0"/>
        <w:sz w:val="24"/>
      </w:rPr>
    </w:lvl>
    <w:lvl w:ilvl="1" w:tplc="FFFFFFFF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9" w15:restartNumberingAfterBreak="0">
    <w:nsid w:val="756150F4"/>
    <w:multiLevelType w:val="hybridMultilevel"/>
    <w:tmpl w:val="8B3289A2"/>
    <w:lvl w:ilvl="0" w:tplc="DEAE55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F7C075C"/>
    <w:multiLevelType w:val="hybridMultilevel"/>
    <w:tmpl w:val="143E0D5C"/>
    <w:lvl w:ilvl="0" w:tplc="1809001B">
      <w:start w:val="1"/>
      <w:numFmt w:val="lowerRoman"/>
      <w:lvlText w:val="%1."/>
      <w:lvlJc w:val="right"/>
      <w:pPr>
        <w:ind w:left="1440" w:hanging="360"/>
      </w:pPr>
    </w:lvl>
    <w:lvl w:ilvl="1" w:tplc="18090019" w:tentative="1">
      <w:start w:val="1"/>
      <w:numFmt w:val="lowerLetter"/>
      <w:lvlText w:val="%2."/>
      <w:lvlJc w:val="left"/>
      <w:pPr>
        <w:ind w:left="2160" w:hanging="360"/>
      </w:pPr>
    </w:lvl>
    <w:lvl w:ilvl="2" w:tplc="1809001B" w:tentative="1">
      <w:start w:val="1"/>
      <w:numFmt w:val="lowerRoman"/>
      <w:lvlText w:val="%3."/>
      <w:lvlJc w:val="right"/>
      <w:pPr>
        <w:ind w:left="2880" w:hanging="180"/>
      </w:pPr>
    </w:lvl>
    <w:lvl w:ilvl="3" w:tplc="1809000F" w:tentative="1">
      <w:start w:val="1"/>
      <w:numFmt w:val="decimal"/>
      <w:lvlText w:val="%4."/>
      <w:lvlJc w:val="left"/>
      <w:pPr>
        <w:ind w:left="3600" w:hanging="360"/>
      </w:pPr>
    </w:lvl>
    <w:lvl w:ilvl="4" w:tplc="18090019" w:tentative="1">
      <w:start w:val="1"/>
      <w:numFmt w:val="lowerLetter"/>
      <w:lvlText w:val="%5."/>
      <w:lvlJc w:val="left"/>
      <w:pPr>
        <w:ind w:left="4320" w:hanging="360"/>
      </w:pPr>
    </w:lvl>
    <w:lvl w:ilvl="5" w:tplc="1809001B" w:tentative="1">
      <w:start w:val="1"/>
      <w:numFmt w:val="lowerRoman"/>
      <w:lvlText w:val="%6."/>
      <w:lvlJc w:val="right"/>
      <w:pPr>
        <w:ind w:left="5040" w:hanging="180"/>
      </w:pPr>
    </w:lvl>
    <w:lvl w:ilvl="6" w:tplc="1809000F" w:tentative="1">
      <w:start w:val="1"/>
      <w:numFmt w:val="decimal"/>
      <w:lvlText w:val="%7."/>
      <w:lvlJc w:val="left"/>
      <w:pPr>
        <w:ind w:left="5760" w:hanging="360"/>
      </w:pPr>
    </w:lvl>
    <w:lvl w:ilvl="7" w:tplc="18090019" w:tentative="1">
      <w:start w:val="1"/>
      <w:numFmt w:val="lowerLetter"/>
      <w:lvlText w:val="%8."/>
      <w:lvlJc w:val="left"/>
      <w:pPr>
        <w:ind w:left="6480" w:hanging="360"/>
      </w:pPr>
    </w:lvl>
    <w:lvl w:ilvl="8" w:tplc="1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7FD43F92"/>
    <w:multiLevelType w:val="hybridMultilevel"/>
    <w:tmpl w:val="EB1AF05C"/>
    <w:lvl w:ilvl="0" w:tplc="C7A0D2A8">
      <w:start w:val="1"/>
      <w:numFmt w:val="lowerRoman"/>
      <w:lvlText w:val="%1."/>
      <w:lvlJc w:val="righ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4288736">
    <w:abstractNumId w:val="15"/>
  </w:num>
  <w:num w:numId="2" w16cid:durableId="1901403762">
    <w:abstractNumId w:val="18"/>
  </w:num>
  <w:num w:numId="3" w16cid:durableId="79360287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893892">
    <w:abstractNumId w:val="52"/>
  </w:num>
  <w:num w:numId="5" w16cid:durableId="14262662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5391809">
    <w:abstractNumId w:val="32"/>
  </w:num>
  <w:num w:numId="7" w16cid:durableId="1629311869">
    <w:abstractNumId w:val="27"/>
  </w:num>
  <w:num w:numId="8" w16cid:durableId="2014868290">
    <w:abstractNumId w:val="14"/>
  </w:num>
  <w:num w:numId="9" w16cid:durableId="1142691522">
    <w:abstractNumId w:val="11"/>
  </w:num>
  <w:num w:numId="10" w16cid:durableId="1809585525">
    <w:abstractNumId w:val="50"/>
  </w:num>
  <w:num w:numId="11" w16cid:durableId="1281380101">
    <w:abstractNumId w:val="53"/>
  </w:num>
  <w:num w:numId="12" w16cid:durableId="1450395249">
    <w:abstractNumId w:val="51"/>
  </w:num>
  <w:num w:numId="13" w16cid:durableId="1598516083">
    <w:abstractNumId w:val="55"/>
  </w:num>
  <w:num w:numId="14" w16cid:durableId="1565531281">
    <w:abstractNumId w:val="22"/>
  </w:num>
  <w:num w:numId="15" w16cid:durableId="1599171890">
    <w:abstractNumId w:val="39"/>
  </w:num>
  <w:num w:numId="16" w16cid:durableId="75826715">
    <w:abstractNumId w:val="7"/>
  </w:num>
  <w:num w:numId="17" w16cid:durableId="1903129642">
    <w:abstractNumId w:val="43"/>
  </w:num>
  <w:num w:numId="18" w16cid:durableId="2090612230">
    <w:abstractNumId w:val="1"/>
  </w:num>
  <w:num w:numId="19" w16cid:durableId="431164181">
    <w:abstractNumId w:val="0"/>
  </w:num>
  <w:num w:numId="20" w16cid:durableId="621501060">
    <w:abstractNumId w:val="46"/>
  </w:num>
  <w:num w:numId="21" w16cid:durableId="595409164">
    <w:abstractNumId w:val="5"/>
  </w:num>
  <w:num w:numId="22" w16cid:durableId="1866480976">
    <w:abstractNumId w:val="9"/>
  </w:num>
  <w:num w:numId="23" w16cid:durableId="241063518">
    <w:abstractNumId w:val="20"/>
  </w:num>
  <w:num w:numId="24" w16cid:durableId="722796745">
    <w:abstractNumId w:val="29"/>
  </w:num>
  <w:num w:numId="25" w16cid:durableId="306739339">
    <w:abstractNumId w:val="23"/>
  </w:num>
  <w:num w:numId="26" w16cid:durableId="1256939364">
    <w:abstractNumId w:val="48"/>
  </w:num>
  <w:num w:numId="27" w16cid:durableId="1976174197">
    <w:abstractNumId w:val="2"/>
  </w:num>
  <w:num w:numId="28" w16cid:durableId="565990862">
    <w:abstractNumId w:val="17"/>
  </w:num>
  <w:num w:numId="29" w16cid:durableId="818764912">
    <w:abstractNumId w:val="54"/>
  </w:num>
  <w:num w:numId="30" w16cid:durableId="1394347601">
    <w:abstractNumId w:val="59"/>
  </w:num>
  <w:num w:numId="31" w16cid:durableId="125856751">
    <w:abstractNumId w:val="12"/>
  </w:num>
  <w:num w:numId="32" w16cid:durableId="1194076316">
    <w:abstractNumId w:val="8"/>
  </w:num>
  <w:num w:numId="33" w16cid:durableId="12998362">
    <w:abstractNumId w:val="36"/>
  </w:num>
  <w:num w:numId="34" w16cid:durableId="324473520">
    <w:abstractNumId w:val="56"/>
  </w:num>
  <w:num w:numId="35" w16cid:durableId="1069619285">
    <w:abstractNumId w:val="56"/>
  </w:num>
  <w:num w:numId="36" w16cid:durableId="804276655">
    <w:abstractNumId w:val="28"/>
  </w:num>
  <w:num w:numId="37" w16cid:durableId="426851395">
    <w:abstractNumId w:val="34"/>
  </w:num>
  <w:num w:numId="38" w16cid:durableId="1291087716">
    <w:abstractNumId w:val="44"/>
  </w:num>
  <w:num w:numId="39" w16cid:durableId="879049738">
    <w:abstractNumId w:val="21"/>
  </w:num>
  <w:num w:numId="40" w16cid:durableId="1291012676">
    <w:abstractNumId w:val="3"/>
  </w:num>
  <w:num w:numId="41" w16cid:durableId="1179075975">
    <w:abstractNumId w:val="24"/>
  </w:num>
  <w:num w:numId="42" w16cid:durableId="914127830">
    <w:abstractNumId w:val="33"/>
  </w:num>
  <w:num w:numId="43" w16cid:durableId="325981968">
    <w:abstractNumId w:val="60"/>
  </w:num>
  <w:num w:numId="44" w16cid:durableId="400449354">
    <w:abstractNumId w:val="10"/>
  </w:num>
  <w:num w:numId="45" w16cid:durableId="1078094331">
    <w:abstractNumId w:val="19"/>
  </w:num>
  <w:num w:numId="46" w16cid:durableId="285435528">
    <w:abstractNumId w:val="30"/>
  </w:num>
  <w:num w:numId="47" w16cid:durableId="1659187236">
    <w:abstractNumId w:val="13"/>
  </w:num>
  <w:num w:numId="48" w16cid:durableId="100295854">
    <w:abstractNumId w:val="58"/>
  </w:num>
  <w:num w:numId="49" w16cid:durableId="1387685173">
    <w:abstractNumId w:val="49"/>
  </w:num>
  <w:num w:numId="50" w16cid:durableId="1251507302">
    <w:abstractNumId w:val="25"/>
  </w:num>
  <w:num w:numId="51" w16cid:durableId="1369523919">
    <w:abstractNumId w:val="40"/>
  </w:num>
  <w:num w:numId="52" w16cid:durableId="2073697349">
    <w:abstractNumId w:val="42"/>
  </w:num>
  <w:num w:numId="53" w16cid:durableId="341126190">
    <w:abstractNumId w:val="6"/>
  </w:num>
  <w:num w:numId="54" w16cid:durableId="270551510">
    <w:abstractNumId w:val="57"/>
  </w:num>
  <w:num w:numId="55" w16cid:durableId="875234966">
    <w:abstractNumId w:val="45"/>
  </w:num>
  <w:num w:numId="56" w16cid:durableId="1025329894">
    <w:abstractNumId w:val="26"/>
  </w:num>
  <w:num w:numId="57" w16cid:durableId="1353653561">
    <w:abstractNumId w:val="37"/>
  </w:num>
  <w:num w:numId="58" w16cid:durableId="600140453">
    <w:abstractNumId w:val="61"/>
  </w:num>
  <w:num w:numId="59" w16cid:durableId="1714843676">
    <w:abstractNumId w:val="31"/>
  </w:num>
  <w:num w:numId="60" w16cid:durableId="1576359169">
    <w:abstractNumId w:val="47"/>
  </w:num>
  <w:num w:numId="61" w16cid:durableId="74594250">
    <w:abstractNumId w:val="38"/>
  </w:num>
  <w:num w:numId="62" w16cid:durableId="1355302933">
    <w:abstractNumId w:val="16"/>
  </w:num>
  <w:num w:numId="63" w16cid:durableId="1731224175">
    <w:abstractNumId w:val="4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oNotTrackMoves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0442F5"/>
    <w:rsid w:val="00001A9C"/>
    <w:rsid w:val="00004378"/>
    <w:rsid w:val="0000461B"/>
    <w:rsid w:val="00004DA7"/>
    <w:rsid w:val="00011908"/>
    <w:rsid w:val="0001211F"/>
    <w:rsid w:val="00012F14"/>
    <w:rsid w:val="00015204"/>
    <w:rsid w:val="00015E2B"/>
    <w:rsid w:val="00016884"/>
    <w:rsid w:val="00016924"/>
    <w:rsid w:val="00020ECB"/>
    <w:rsid w:val="0002251B"/>
    <w:rsid w:val="000236B2"/>
    <w:rsid w:val="00026DCF"/>
    <w:rsid w:val="00030283"/>
    <w:rsid w:val="000314D8"/>
    <w:rsid w:val="00033005"/>
    <w:rsid w:val="00034704"/>
    <w:rsid w:val="000369C2"/>
    <w:rsid w:val="000405D3"/>
    <w:rsid w:val="00041455"/>
    <w:rsid w:val="00042D7B"/>
    <w:rsid w:val="0004325C"/>
    <w:rsid w:val="000442F5"/>
    <w:rsid w:val="0004464A"/>
    <w:rsid w:val="0004513C"/>
    <w:rsid w:val="000456D8"/>
    <w:rsid w:val="00050EB9"/>
    <w:rsid w:val="00051090"/>
    <w:rsid w:val="000531F9"/>
    <w:rsid w:val="00054C3D"/>
    <w:rsid w:val="00054C7D"/>
    <w:rsid w:val="00055122"/>
    <w:rsid w:val="000575C3"/>
    <w:rsid w:val="00062608"/>
    <w:rsid w:val="00063EA3"/>
    <w:rsid w:val="00067138"/>
    <w:rsid w:val="0006798B"/>
    <w:rsid w:val="00074701"/>
    <w:rsid w:val="00075E12"/>
    <w:rsid w:val="00082E97"/>
    <w:rsid w:val="00086F20"/>
    <w:rsid w:val="000A055E"/>
    <w:rsid w:val="000A1671"/>
    <w:rsid w:val="000A276B"/>
    <w:rsid w:val="000A5825"/>
    <w:rsid w:val="000A5C13"/>
    <w:rsid w:val="000B0AAF"/>
    <w:rsid w:val="000B1BDB"/>
    <w:rsid w:val="000B4557"/>
    <w:rsid w:val="000B46CA"/>
    <w:rsid w:val="000C135B"/>
    <w:rsid w:val="000C2EFD"/>
    <w:rsid w:val="000C3517"/>
    <w:rsid w:val="000C614B"/>
    <w:rsid w:val="000C64AD"/>
    <w:rsid w:val="000D2305"/>
    <w:rsid w:val="000D23DD"/>
    <w:rsid w:val="000D3C54"/>
    <w:rsid w:val="000D7371"/>
    <w:rsid w:val="000E17B5"/>
    <w:rsid w:val="000E630D"/>
    <w:rsid w:val="000E669F"/>
    <w:rsid w:val="000E7DFF"/>
    <w:rsid w:val="000F176E"/>
    <w:rsid w:val="000F7DBD"/>
    <w:rsid w:val="00100464"/>
    <w:rsid w:val="00102684"/>
    <w:rsid w:val="00102E32"/>
    <w:rsid w:val="00105CC5"/>
    <w:rsid w:val="00115C85"/>
    <w:rsid w:val="001169CB"/>
    <w:rsid w:val="00117269"/>
    <w:rsid w:val="00117CBD"/>
    <w:rsid w:val="00120336"/>
    <w:rsid w:val="0012340C"/>
    <w:rsid w:val="00124329"/>
    <w:rsid w:val="00124B6F"/>
    <w:rsid w:val="00125122"/>
    <w:rsid w:val="00126334"/>
    <w:rsid w:val="00135465"/>
    <w:rsid w:val="001368AC"/>
    <w:rsid w:val="0013791D"/>
    <w:rsid w:val="00137C03"/>
    <w:rsid w:val="00140522"/>
    <w:rsid w:val="00142173"/>
    <w:rsid w:val="00142B91"/>
    <w:rsid w:val="00143ABF"/>
    <w:rsid w:val="00144C96"/>
    <w:rsid w:val="00146BEA"/>
    <w:rsid w:val="001474B5"/>
    <w:rsid w:val="001522E4"/>
    <w:rsid w:val="0015340B"/>
    <w:rsid w:val="001548B6"/>
    <w:rsid w:val="001555F0"/>
    <w:rsid w:val="001620DB"/>
    <w:rsid w:val="001622D8"/>
    <w:rsid w:val="00164ADE"/>
    <w:rsid w:val="0016750C"/>
    <w:rsid w:val="00170FBF"/>
    <w:rsid w:val="0017251B"/>
    <w:rsid w:val="00173E14"/>
    <w:rsid w:val="001759B4"/>
    <w:rsid w:val="00175C89"/>
    <w:rsid w:val="0017744F"/>
    <w:rsid w:val="00181BB0"/>
    <w:rsid w:val="0018463C"/>
    <w:rsid w:val="001874A6"/>
    <w:rsid w:val="00191564"/>
    <w:rsid w:val="00192CAA"/>
    <w:rsid w:val="00193E48"/>
    <w:rsid w:val="00196847"/>
    <w:rsid w:val="00197CE8"/>
    <w:rsid w:val="001A4038"/>
    <w:rsid w:val="001A7BBF"/>
    <w:rsid w:val="001A7CAC"/>
    <w:rsid w:val="001B0D9B"/>
    <w:rsid w:val="001B645C"/>
    <w:rsid w:val="001B6590"/>
    <w:rsid w:val="001B6DD1"/>
    <w:rsid w:val="001C27EF"/>
    <w:rsid w:val="001C4D88"/>
    <w:rsid w:val="001C5A50"/>
    <w:rsid w:val="001C7129"/>
    <w:rsid w:val="001D3382"/>
    <w:rsid w:val="001D57C9"/>
    <w:rsid w:val="001D69A5"/>
    <w:rsid w:val="001D7EE4"/>
    <w:rsid w:val="001E6859"/>
    <w:rsid w:val="001E7288"/>
    <w:rsid w:val="001F17A4"/>
    <w:rsid w:val="001F56DC"/>
    <w:rsid w:val="001F75B2"/>
    <w:rsid w:val="001F7806"/>
    <w:rsid w:val="0020109B"/>
    <w:rsid w:val="0020702F"/>
    <w:rsid w:val="0020770B"/>
    <w:rsid w:val="00207D52"/>
    <w:rsid w:val="00210BE0"/>
    <w:rsid w:val="00211A92"/>
    <w:rsid w:val="0021220C"/>
    <w:rsid w:val="0022129E"/>
    <w:rsid w:val="00222274"/>
    <w:rsid w:val="0022598D"/>
    <w:rsid w:val="00230614"/>
    <w:rsid w:val="0023543E"/>
    <w:rsid w:val="00235A26"/>
    <w:rsid w:val="00241C49"/>
    <w:rsid w:val="00243597"/>
    <w:rsid w:val="002464D3"/>
    <w:rsid w:val="00250081"/>
    <w:rsid w:val="00250481"/>
    <w:rsid w:val="0025374D"/>
    <w:rsid w:val="002565B7"/>
    <w:rsid w:val="00256F72"/>
    <w:rsid w:val="00263A65"/>
    <w:rsid w:val="00264FE6"/>
    <w:rsid w:val="00265702"/>
    <w:rsid w:val="00266A7C"/>
    <w:rsid w:val="00270917"/>
    <w:rsid w:val="002727F7"/>
    <w:rsid w:val="00276E40"/>
    <w:rsid w:val="00277BC0"/>
    <w:rsid w:val="00280D61"/>
    <w:rsid w:val="00284ADA"/>
    <w:rsid w:val="0029002E"/>
    <w:rsid w:val="00290805"/>
    <w:rsid w:val="0029110A"/>
    <w:rsid w:val="00291ACC"/>
    <w:rsid w:val="002928CD"/>
    <w:rsid w:val="00293076"/>
    <w:rsid w:val="002933E1"/>
    <w:rsid w:val="00295028"/>
    <w:rsid w:val="00295065"/>
    <w:rsid w:val="00295C90"/>
    <w:rsid w:val="0029714D"/>
    <w:rsid w:val="002A11D4"/>
    <w:rsid w:val="002A2303"/>
    <w:rsid w:val="002A3B51"/>
    <w:rsid w:val="002A78C7"/>
    <w:rsid w:val="002B0498"/>
    <w:rsid w:val="002B0F24"/>
    <w:rsid w:val="002B2963"/>
    <w:rsid w:val="002B4509"/>
    <w:rsid w:val="002B52B3"/>
    <w:rsid w:val="002B535F"/>
    <w:rsid w:val="002B6C22"/>
    <w:rsid w:val="002B70C6"/>
    <w:rsid w:val="002C0264"/>
    <w:rsid w:val="002C1559"/>
    <w:rsid w:val="002C1B62"/>
    <w:rsid w:val="002C4CEE"/>
    <w:rsid w:val="002C6636"/>
    <w:rsid w:val="002C6BE5"/>
    <w:rsid w:val="002C6CA8"/>
    <w:rsid w:val="002D014F"/>
    <w:rsid w:val="002D3277"/>
    <w:rsid w:val="002D67D0"/>
    <w:rsid w:val="002D6F97"/>
    <w:rsid w:val="002E10AC"/>
    <w:rsid w:val="002E1B91"/>
    <w:rsid w:val="002F16BD"/>
    <w:rsid w:val="002F4845"/>
    <w:rsid w:val="002F4F73"/>
    <w:rsid w:val="00300062"/>
    <w:rsid w:val="0030040A"/>
    <w:rsid w:val="00302B19"/>
    <w:rsid w:val="003030FB"/>
    <w:rsid w:val="00304535"/>
    <w:rsid w:val="00305DC0"/>
    <w:rsid w:val="00307FC7"/>
    <w:rsid w:val="00312A8F"/>
    <w:rsid w:val="00313947"/>
    <w:rsid w:val="003151F7"/>
    <w:rsid w:val="003160CC"/>
    <w:rsid w:val="00321874"/>
    <w:rsid w:val="00324224"/>
    <w:rsid w:val="00324F09"/>
    <w:rsid w:val="00325713"/>
    <w:rsid w:val="00326F40"/>
    <w:rsid w:val="00327439"/>
    <w:rsid w:val="003342BE"/>
    <w:rsid w:val="003358B3"/>
    <w:rsid w:val="00336A87"/>
    <w:rsid w:val="00341C6B"/>
    <w:rsid w:val="00343948"/>
    <w:rsid w:val="00345523"/>
    <w:rsid w:val="003458AA"/>
    <w:rsid w:val="00346146"/>
    <w:rsid w:val="003469DB"/>
    <w:rsid w:val="00354B4F"/>
    <w:rsid w:val="00355ECB"/>
    <w:rsid w:val="0036160C"/>
    <w:rsid w:val="0036238A"/>
    <w:rsid w:val="0036428C"/>
    <w:rsid w:val="00364FC0"/>
    <w:rsid w:val="003653B6"/>
    <w:rsid w:val="003664A8"/>
    <w:rsid w:val="00372914"/>
    <w:rsid w:val="00373272"/>
    <w:rsid w:val="00374DC2"/>
    <w:rsid w:val="00374F76"/>
    <w:rsid w:val="003764EE"/>
    <w:rsid w:val="003765A5"/>
    <w:rsid w:val="00384B34"/>
    <w:rsid w:val="00385633"/>
    <w:rsid w:val="00387A82"/>
    <w:rsid w:val="0039008E"/>
    <w:rsid w:val="00391015"/>
    <w:rsid w:val="00392A3E"/>
    <w:rsid w:val="00393A93"/>
    <w:rsid w:val="0039646D"/>
    <w:rsid w:val="00396BCE"/>
    <w:rsid w:val="003A66DE"/>
    <w:rsid w:val="003B58FE"/>
    <w:rsid w:val="003C1D16"/>
    <w:rsid w:val="003C1D18"/>
    <w:rsid w:val="003C33B1"/>
    <w:rsid w:val="003C4F59"/>
    <w:rsid w:val="003C668A"/>
    <w:rsid w:val="003D0AAE"/>
    <w:rsid w:val="003D433B"/>
    <w:rsid w:val="003D476F"/>
    <w:rsid w:val="003D4D77"/>
    <w:rsid w:val="003D4EB8"/>
    <w:rsid w:val="003E2897"/>
    <w:rsid w:val="003E4266"/>
    <w:rsid w:val="003E454B"/>
    <w:rsid w:val="003E6E6B"/>
    <w:rsid w:val="003F629D"/>
    <w:rsid w:val="00403BCE"/>
    <w:rsid w:val="00405732"/>
    <w:rsid w:val="004065A8"/>
    <w:rsid w:val="00407C0A"/>
    <w:rsid w:val="00411A2F"/>
    <w:rsid w:val="004133BD"/>
    <w:rsid w:val="004152C3"/>
    <w:rsid w:val="00415614"/>
    <w:rsid w:val="004165E0"/>
    <w:rsid w:val="00416D76"/>
    <w:rsid w:val="00421F63"/>
    <w:rsid w:val="004261E0"/>
    <w:rsid w:val="00427762"/>
    <w:rsid w:val="00431D32"/>
    <w:rsid w:val="00432738"/>
    <w:rsid w:val="0043413B"/>
    <w:rsid w:val="00435C49"/>
    <w:rsid w:val="00441F0B"/>
    <w:rsid w:val="0044249A"/>
    <w:rsid w:val="00445F48"/>
    <w:rsid w:val="004473F5"/>
    <w:rsid w:val="00447EAC"/>
    <w:rsid w:val="004525DA"/>
    <w:rsid w:val="00452F5A"/>
    <w:rsid w:val="004556D2"/>
    <w:rsid w:val="00457D2B"/>
    <w:rsid w:val="00470AF2"/>
    <w:rsid w:val="00470D98"/>
    <w:rsid w:val="00471B74"/>
    <w:rsid w:val="00473E7F"/>
    <w:rsid w:val="004755F4"/>
    <w:rsid w:val="004776A4"/>
    <w:rsid w:val="0048026D"/>
    <w:rsid w:val="004810CA"/>
    <w:rsid w:val="00483882"/>
    <w:rsid w:val="00484374"/>
    <w:rsid w:val="00497548"/>
    <w:rsid w:val="00497669"/>
    <w:rsid w:val="004B0C34"/>
    <w:rsid w:val="004B10B5"/>
    <w:rsid w:val="004B2A42"/>
    <w:rsid w:val="004B2EF3"/>
    <w:rsid w:val="004B4A25"/>
    <w:rsid w:val="004B5C2A"/>
    <w:rsid w:val="004B74BC"/>
    <w:rsid w:val="004C0064"/>
    <w:rsid w:val="004C1FBF"/>
    <w:rsid w:val="004D061A"/>
    <w:rsid w:val="004D1161"/>
    <w:rsid w:val="004D14A6"/>
    <w:rsid w:val="004D34AD"/>
    <w:rsid w:val="004D6830"/>
    <w:rsid w:val="004D6B12"/>
    <w:rsid w:val="004D718B"/>
    <w:rsid w:val="004E0647"/>
    <w:rsid w:val="004E1CCE"/>
    <w:rsid w:val="004F16F9"/>
    <w:rsid w:val="004F192A"/>
    <w:rsid w:val="004F1FC4"/>
    <w:rsid w:val="004F64BC"/>
    <w:rsid w:val="004F668D"/>
    <w:rsid w:val="005003AE"/>
    <w:rsid w:val="00501DBF"/>
    <w:rsid w:val="0050219C"/>
    <w:rsid w:val="005021C4"/>
    <w:rsid w:val="00502FC2"/>
    <w:rsid w:val="005039EF"/>
    <w:rsid w:val="00503FD6"/>
    <w:rsid w:val="00504F2E"/>
    <w:rsid w:val="00507D75"/>
    <w:rsid w:val="005105A1"/>
    <w:rsid w:val="0051165C"/>
    <w:rsid w:val="00512A31"/>
    <w:rsid w:val="0051324D"/>
    <w:rsid w:val="00514375"/>
    <w:rsid w:val="00520368"/>
    <w:rsid w:val="00523E17"/>
    <w:rsid w:val="00526607"/>
    <w:rsid w:val="00526ADF"/>
    <w:rsid w:val="00526E16"/>
    <w:rsid w:val="0053006D"/>
    <w:rsid w:val="00531803"/>
    <w:rsid w:val="005333AD"/>
    <w:rsid w:val="00533AE4"/>
    <w:rsid w:val="0054037E"/>
    <w:rsid w:val="005440AC"/>
    <w:rsid w:val="0054472A"/>
    <w:rsid w:val="00544B04"/>
    <w:rsid w:val="00545B2F"/>
    <w:rsid w:val="00546CDE"/>
    <w:rsid w:val="005536DD"/>
    <w:rsid w:val="00554E1F"/>
    <w:rsid w:val="00557962"/>
    <w:rsid w:val="00562354"/>
    <w:rsid w:val="00564D5B"/>
    <w:rsid w:val="00566315"/>
    <w:rsid w:val="00571910"/>
    <w:rsid w:val="0057276B"/>
    <w:rsid w:val="0057408B"/>
    <w:rsid w:val="00574327"/>
    <w:rsid w:val="00576C43"/>
    <w:rsid w:val="00577AF5"/>
    <w:rsid w:val="005832CC"/>
    <w:rsid w:val="0058489E"/>
    <w:rsid w:val="00591EE0"/>
    <w:rsid w:val="00592A5F"/>
    <w:rsid w:val="005A2000"/>
    <w:rsid w:val="005A295A"/>
    <w:rsid w:val="005A370E"/>
    <w:rsid w:val="005A412F"/>
    <w:rsid w:val="005A4D83"/>
    <w:rsid w:val="005A4E16"/>
    <w:rsid w:val="005B1A69"/>
    <w:rsid w:val="005B2B50"/>
    <w:rsid w:val="005B2FED"/>
    <w:rsid w:val="005B40D5"/>
    <w:rsid w:val="005B7DF0"/>
    <w:rsid w:val="005C0DBD"/>
    <w:rsid w:val="005C2ABA"/>
    <w:rsid w:val="005C5481"/>
    <w:rsid w:val="005C6138"/>
    <w:rsid w:val="005C6594"/>
    <w:rsid w:val="005C7B32"/>
    <w:rsid w:val="005D105E"/>
    <w:rsid w:val="005E0688"/>
    <w:rsid w:val="005E3625"/>
    <w:rsid w:val="005F0397"/>
    <w:rsid w:val="005F0E0A"/>
    <w:rsid w:val="005F4A56"/>
    <w:rsid w:val="005F6E6B"/>
    <w:rsid w:val="00606D3F"/>
    <w:rsid w:val="00611562"/>
    <w:rsid w:val="00612783"/>
    <w:rsid w:val="00613560"/>
    <w:rsid w:val="0061499B"/>
    <w:rsid w:val="00615130"/>
    <w:rsid w:val="006209FA"/>
    <w:rsid w:val="00622E98"/>
    <w:rsid w:val="00624493"/>
    <w:rsid w:val="00626791"/>
    <w:rsid w:val="00627715"/>
    <w:rsid w:val="00633726"/>
    <w:rsid w:val="00633A78"/>
    <w:rsid w:val="00635186"/>
    <w:rsid w:val="0064082D"/>
    <w:rsid w:val="006445C3"/>
    <w:rsid w:val="00644950"/>
    <w:rsid w:val="006461A6"/>
    <w:rsid w:val="00660F14"/>
    <w:rsid w:val="00663008"/>
    <w:rsid w:val="00663F9A"/>
    <w:rsid w:val="00665B4F"/>
    <w:rsid w:val="006668D8"/>
    <w:rsid w:val="00671053"/>
    <w:rsid w:val="0067348B"/>
    <w:rsid w:val="006773CE"/>
    <w:rsid w:val="00677805"/>
    <w:rsid w:val="00677E67"/>
    <w:rsid w:val="0068024A"/>
    <w:rsid w:val="006813BD"/>
    <w:rsid w:val="00686963"/>
    <w:rsid w:val="006906AE"/>
    <w:rsid w:val="00697188"/>
    <w:rsid w:val="00697BDC"/>
    <w:rsid w:val="006B0930"/>
    <w:rsid w:val="006B1712"/>
    <w:rsid w:val="006B2D40"/>
    <w:rsid w:val="006B59A2"/>
    <w:rsid w:val="006B6657"/>
    <w:rsid w:val="006B7161"/>
    <w:rsid w:val="006C5CF1"/>
    <w:rsid w:val="006D10E1"/>
    <w:rsid w:val="006D38D6"/>
    <w:rsid w:val="006D6281"/>
    <w:rsid w:val="006D6AED"/>
    <w:rsid w:val="006E34F7"/>
    <w:rsid w:val="006E59A1"/>
    <w:rsid w:val="006F217F"/>
    <w:rsid w:val="006F256F"/>
    <w:rsid w:val="006F2898"/>
    <w:rsid w:val="006F4C55"/>
    <w:rsid w:val="006F55B6"/>
    <w:rsid w:val="006F666A"/>
    <w:rsid w:val="007019E7"/>
    <w:rsid w:val="00701D5B"/>
    <w:rsid w:val="0070514E"/>
    <w:rsid w:val="00710029"/>
    <w:rsid w:val="00710EED"/>
    <w:rsid w:val="00711243"/>
    <w:rsid w:val="007123ED"/>
    <w:rsid w:val="00717049"/>
    <w:rsid w:val="0071799C"/>
    <w:rsid w:val="00720766"/>
    <w:rsid w:val="00720951"/>
    <w:rsid w:val="007210F3"/>
    <w:rsid w:val="0072121D"/>
    <w:rsid w:val="007237B8"/>
    <w:rsid w:val="0072538B"/>
    <w:rsid w:val="007257F0"/>
    <w:rsid w:val="00726FB4"/>
    <w:rsid w:val="007302C9"/>
    <w:rsid w:val="007315B8"/>
    <w:rsid w:val="007322A3"/>
    <w:rsid w:val="00734FD0"/>
    <w:rsid w:val="007415FC"/>
    <w:rsid w:val="00741A7A"/>
    <w:rsid w:val="00741C93"/>
    <w:rsid w:val="00744840"/>
    <w:rsid w:val="00745B62"/>
    <w:rsid w:val="0074772E"/>
    <w:rsid w:val="00750C29"/>
    <w:rsid w:val="00752850"/>
    <w:rsid w:val="00753463"/>
    <w:rsid w:val="00753B93"/>
    <w:rsid w:val="00754C35"/>
    <w:rsid w:val="0075622E"/>
    <w:rsid w:val="007629B8"/>
    <w:rsid w:val="00762E7A"/>
    <w:rsid w:val="00763003"/>
    <w:rsid w:val="00764CD2"/>
    <w:rsid w:val="0077075F"/>
    <w:rsid w:val="00770BD4"/>
    <w:rsid w:val="007746DD"/>
    <w:rsid w:val="007754A5"/>
    <w:rsid w:val="00775A33"/>
    <w:rsid w:val="00775A7E"/>
    <w:rsid w:val="0078387C"/>
    <w:rsid w:val="00785906"/>
    <w:rsid w:val="007979CA"/>
    <w:rsid w:val="007A002C"/>
    <w:rsid w:val="007A4DBB"/>
    <w:rsid w:val="007A56A1"/>
    <w:rsid w:val="007A5DD1"/>
    <w:rsid w:val="007A5F19"/>
    <w:rsid w:val="007A704E"/>
    <w:rsid w:val="007B1CF1"/>
    <w:rsid w:val="007B485D"/>
    <w:rsid w:val="007B706A"/>
    <w:rsid w:val="007B7A39"/>
    <w:rsid w:val="007B7B48"/>
    <w:rsid w:val="007C0A44"/>
    <w:rsid w:val="007C0C88"/>
    <w:rsid w:val="007C158E"/>
    <w:rsid w:val="007C240B"/>
    <w:rsid w:val="007C2757"/>
    <w:rsid w:val="007C4E0C"/>
    <w:rsid w:val="007C69A7"/>
    <w:rsid w:val="007C72F6"/>
    <w:rsid w:val="007D1561"/>
    <w:rsid w:val="007D1E08"/>
    <w:rsid w:val="007D3544"/>
    <w:rsid w:val="007D3768"/>
    <w:rsid w:val="007D3C86"/>
    <w:rsid w:val="007E3BA1"/>
    <w:rsid w:val="007E434C"/>
    <w:rsid w:val="007E4583"/>
    <w:rsid w:val="007F0A5C"/>
    <w:rsid w:val="007F2769"/>
    <w:rsid w:val="007F2D9B"/>
    <w:rsid w:val="007F5375"/>
    <w:rsid w:val="007F7B2E"/>
    <w:rsid w:val="00803223"/>
    <w:rsid w:val="00805640"/>
    <w:rsid w:val="0080609B"/>
    <w:rsid w:val="00807298"/>
    <w:rsid w:val="0080741F"/>
    <w:rsid w:val="00807B85"/>
    <w:rsid w:val="00807C9E"/>
    <w:rsid w:val="0081183F"/>
    <w:rsid w:val="00812A88"/>
    <w:rsid w:val="00815E69"/>
    <w:rsid w:val="00816A2B"/>
    <w:rsid w:val="008172E2"/>
    <w:rsid w:val="00820985"/>
    <w:rsid w:val="00821F07"/>
    <w:rsid w:val="00825B94"/>
    <w:rsid w:val="0082799F"/>
    <w:rsid w:val="008309FC"/>
    <w:rsid w:val="008317D4"/>
    <w:rsid w:val="008334E3"/>
    <w:rsid w:val="00833705"/>
    <w:rsid w:val="00836324"/>
    <w:rsid w:val="00836816"/>
    <w:rsid w:val="00843D95"/>
    <w:rsid w:val="00843DBA"/>
    <w:rsid w:val="00846B27"/>
    <w:rsid w:val="00846CE7"/>
    <w:rsid w:val="008515FB"/>
    <w:rsid w:val="0085208E"/>
    <w:rsid w:val="00853AC4"/>
    <w:rsid w:val="00855B10"/>
    <w:rsid w:val="00860FF1"/>
    <w:rsid w:val="008618B1"/>
    <w:rsid w:val="00861D9F"/>
    <w:rsid w:val="00863406"/>
    <w:rsid w:val="00863626"/>
    <w:rsid w:val="00864DCD"/>
    <w:rsid w:val="00865A9D"/>
    <w:rsid w:val="00865FFC"/>
    <w:rsid w:val="00866C66"/>
    <w:rsid w:val="008674C0"/>
    <w:rsid w:val="00870C6A"/>
    <w:rsid w:val="008806FA"/>
    <w:rsid w:val="008828D4"/>
    <w:rsid w:val="008848B5"/>
    <w:rsid w:val="008861D9"/>
    <w:rsid w:val="00890F0D"/>
    <w:rsid w:val="008948A5"/>
    <w:rsid w:val="00897919"/>
    <w:rsid w:val="008A18BC"/>
    <w:rsid w:val="008A3CB7"/>
    <w:rsid w:val="008A559D"/>
    <w:rsid w:val="008A5B68"/>
    <w:rsid w:val="008A7E93"/>
    <w:rsid w:val="008B1377"/>
    <w:rsid w:val="008B16AB"/>
    <w:rsid w:val="008B1CA3"/>
    <w:rsid w:val="008B1E43"/>
    <w:rsid w:val="008C001A"/>
    <w:rsid w:val="008C3068"/>
    <w:rsid w:val="008C3AB2"/>
    <w:rsid w:val="008C5759"/>
    <w:rsid w:val="008D0214"/>
    <w:rsid w:val="008D1DCC"/>
    <w:rsid w:val="008D2AB4"/>
    <w:rsid w:val="008D37F9"/>
    <w:rsid w:val="008D3856"/>
    <w:rsid w:val="008D467D"/>
    <w:rsid w:val="008D5571"/>
    <w:rsid w:val="008D71EF"/>
    <w:rsid w:val="008E0275"/>
    <w:rsid w:val="008E4062"/>
    <w:rsid w:val="008E4E94"/>
    <w:rsid w:val="008F12AC"/>
    <w:rsid w:val="008F26C5"/>
    <w:rsid w:val="008F2CDE"/>
    <w:rsid w:val="008F3C10"/>
    <w:rsid w:val="008F5A1E"/>
    <w:rsid w:val="009000F0"/>
    <w:rsid w:val="00900825"/>
    <w:rsid w:val="0090138C"/>
    <w:rsid w:val="009046DC"/>
    <w:rsid w:val="00904729"/>
    <w:rsid w:val="00904979"/>
    <w:rsid w:val="00911C6C"/>
    <w:rsid w:val="009159A7"/>
    <w:rsid w:val="009162D0"/>
    <w:rsid w:val="00920B9C"/>
    <w:rsid w:val="00921247"/>
    <w:rsid w:val="0092172E"/>
    <w:rsid w:val="00925EF8"/>
    <w:rsid w:val="0093046D"/>
    <w:rsid w:val="00931262"/>
    <w:rsid w:val="009329F1"/>
    <w:rsid w:val="00932D56"/>
    <w:rsid w:val="00936573"/>
    <w:rsid w:val="009368F1"/>
    <w:rsid w:val="00937DCD"/>
    <w:rsid w:val="009412D3"/>
    <w:rsid w:val="0094429F"/>
    <w:rsid w:val="00945368"/>
    <w:rsid w:val="00945643"/>
    <w:rsid w:val="00947BCE"/>
    <w:rsid w:val="00956022"/>
    <w:rsid w:val="00957D47"/>
    <w:rsid w:val="00961876"/>
    <w:rsid w:val="0096537D"/>
    <w:rsid w:val="00965B98"/>
    <w:rsid w:val="0096752D"/>
    <w:rsid w:val="00970EF3"/>
    <w:rsid w:val="00980D9E"/>
    <w:rsid w:val="009813AF"/>
    <w:rsid w:val="00981863"/>
    <w:rsid w:val="00981C71"/>
    <w:rsid w:val="009861F5"/>
    <w:rsid w:val="0098722B"/>
    <w:rsid w:val="009914C8"/>
    <w:rsid w:val="009916D5"/>
    <w:rsid w:val="00993AF1"/>
    <w:rsid w:val="009965BA"/>
    <w:rsid w:val="00996699"/>
    <w:rsid w:val="009A5820"/>
    <w:rsid w:val="009A606D"/>
    <w:rsid w:val="009B23EB"/>
    <w:rsid w:val="009B2A4B"/>
    <w:rsid w:val="009B2F61"/>
    <w:rsid w:val="009B6EA8"/>
    <w:rsid w:val="009C275F"/>
    <w:rsid w:val="009D0772"/>
    <w:rsid w:val="009D15AC"/>
    <w:rsid w:val="009D22F2"/>
    <w:rsid w:val="009D3BC5"/>
    <w:rsid w:val="009D65D3"/>
    <w:rsid w:val="009D6AD7"/>
    <w:rsid w:val="009E2C04"/>
    <w:rsid w:val="009E2EA1"/>
    <w:rsid w:val="009E309F"/>
    <w:rsid w:val="009E3717"/>
    <w:rsid w:val="009E4296"/>
    <w:rsid w:val="009E5AE0"/>
    <w:rsid w:val="009F4041"/>
    <w:rsid w:val="00A05235"/>
    <w:rsid w:val="00A151E7"/>
    <w:rsid w:val="00A2108A"/>
    <w:rsid w:val="00A22402"/>
    <w:rsid w:val="00A255BF"/>
    <w:rsid w:val="00A25D46"/>
    <w:rsid w:val="00A27600"/>
    <w:rsid w:val="00A27E0C"/>
    <w:rsid w:val="00A33BDE"/>
    <w:rsid w:val="00A35E9E"/>
    <w:rsid w:val="00A4067B"/>
    <w:rsid w:val="00A40CA2"/>
    <w:rsid w:val="00A42834"/>
    <w:rsid w:val="00A44765"/>
    <w:rsid w:val="00A45079"/>
    <w:rsid w:val="00A51C4A"/>
    <w:rsid w:val="00A54EFB"/>
    <w:rsid w:val="00A56D68"/>
    <w:rsid w:val="00A56FE6"/>
    <w:rsid w:val="00A6007A"/>
    <w:rsid w:val="00A66FA2"/>
    <w:rsid w:val="00A70104"/>
    <w:rsid w:val="00A7131E"/>
    <w:rsid w:val="00A77677"/>
    <w:rsid w:val="00A77F76"/>
    <w:rsid w:val="00A84D63"/>
    <w:rsid w:val="00A86D0B"/>
    <w:rsid w:val="00A87C34"/>
    <w:rsid w:val="00A90A15"/>
    <w:rsid w:val="00A94C5F"/>
    <w:rsid w:val="00A97DDF"/>
    <w:rsid w:val="00AA0C07"/>
    <w:rsid w:val="00AA1CA7"/>
    <w:rsid w:val="00AA251D"/>
    <w:rsid w:val="00AA36A9"/>
    <w:rsid w:val="00AA6F85"/>
    <w:rsid w:val="00AA7DB4"/>
    <w:rsid w:val="00AB322D"/>
    <w:rsid w:val="00AB47A1"/>
    <w:rsid w:val="00AB606C"/>
    <w:rsid w:val="00AB6B5D"/>
    <w:rsid w:val="00AB7338"/>
    <w:rsid w:val="00AB745F"/>
    <w:rsid w:val="00AC16A7"/>
    <w:rsid w:val="00AC40CB"/>
    <w:rsid w:val="00AC5B96"/>
    <w:rsid w:val="00AD0976"/>
    <w:rsid w:val="00AD3A3E"/>
    <w:rsid w:val="00AE093E"/>
    <w:rsid w:val="00AE2795"/>
    <w:rsid w:val="00AE4020"/>
    <w:rsid w:val="00AF1422"/>
    <w:rsid w:val="00AF203B"/>
    <w:rsid w:val="00AF3BAB"/>
    <w:rsid w:val="00AF3E4A"/>
    <w:rsid w:val="00AF520F"/>
    <w:rsid w:val="00AF79E9"/>
    <w:rsid w:val="00B049F9"/>
    <w:rsid w:val="00B05591"/>
    <w:rsid w:val="00B06A84"/>
    <w:rsid w:val="00B07E32"/>
    <w:rsid w:val="00B10F0D"/>
    <w:rsid w:val="00B13D02"/>
    <w:rsid w:val="00B13E24"/>
    <w:rsid w:val="00B15313"/>
    <w:rsid w:val="00B15E54"/>
    <w:rsid w:val="00B2002A"/>
    <w:rsid w:val="00B21377"/>
    <w:rsid w:val="00B246B7"/>
    <w:rsid w:val="00B249F6"/>
    <w:rsid w:val="00B24D9B"/>
    <w:rsid w:val="00B2631C"/>
    <w:rsid w:val="00B26532"/>
    <w:rsid w:val="00B27DBF"/>
    <w:rsid w:val="00B32478"/>
    <w:rsid w:val="00B35F1C"/>
    <w:rsid w:val="00B418CC"/>
    <w:rsid w:val="00B420EA"/>
    <w:rsid w:val="00B42D95"/>
    <w:rsid w:val="00B45260"/>
    <w:rsid w:val="00B47CDB"/>
    <w:rsid w:val="00B47D6F"/>
    <w:rsid w:val="00B54884"/>
    <w:rsid w:val="00B568A2"/>
    <w:rsid w:val="00B56D14"/>
    <w:rsid w:val="00B578A9"/>
    <w:rsid w:val="00B615B4"/>
    <w:rsid w:val="00B62996"/>
    <w:rsid w:val="00B62EDD"/>
    <w:rsid w:val="00B647FD"/>
    <w:rsid w:val="00B70355"/>
    <w:rsid w:val="00B72939"/>
    <w:rsid w:val="00B745B3"/>
    <w:rsid w:val="00B76185"/>
    <w:rsid w:val="00B76FB9"/>
    <w:rsid w:val="00B77C6D"/>
    <w:rsid w:val="00B80746"/>
    <w:rsid w:val="00B815E3"/>
    <w:rsid w:val="00B856FB"/>
    <w:rsid w:val="00B87223"/>
    <w:rsid w:val="00B91BE0"/>
    <w:rsid w:val="00B932EC"/>
    <w:rsid w:val="00B942E0"/>
    <w:rsid w:val="00B94D0D"/>
    <w:rsid w:val="00BA0515"/>
    <w:rsid w:val="00BA42C6"/>
    <w:rsid w:val="00BA5751"/>
    <w:rsid w:val="00BA7606"/>
    <w:rsid w:val="00BB0FC6"/>
    <w:rsid w:val="00BB1DF5"/>
    <w:rsid w:val="00BB2068"/>
    <w:rsid w:val="00BB56D1"/>
    <w:rsid w:val="00BC0409"/>
    <w:rsid w:val="00BC1A80"/>
    <w:rsid w:val="00BC250F"/>
    <w:rsid w:val="00BC2DAA"/>
    <w:rsid w:val="00BC5DDD"/>
    <w:rsid w:val="00BC61CF"/>
    <w:rsid w:val="00BC7F53"/>
    <w:rsid w:val="00BD2DC7"/>
    <w:rsid w:val="00BD33A7"/>
    <w:rsid w:val="00BD7C58"/>
    <w:rsid w:val="00BE07DE"/>
    <w:rsid w:val="00BE09C7"/>
    <w:rsid w:val="00BE4C16"/>
    <w:rsid w:val="00BE6629"/>
    <w:rsid w:val="00BE702A"/>
    <w:rsid w:val="00BE757A"/>
    <w:rsid w:val="00BF09E3"/>
    <w:rsid w:val="00BF32AF"/>
    <w:rsid w:val="00BF38BD"/>
    <w:rsid w:val="00BF53A3"/>
    <w:rsid w:val="00BF716C"/>
    <w:rsid w:val="00BF71F6"/>
    <w:rsid w:val="00C0147D"/>
    <w:rsid w:val="00C01760"/>
    <w:rsid w:val="00C020A0"/>
    <w:rsid w:val="00C0291D"/>
    <w:rsid w:val="00C041E3"/>
    <w:rsid w:val="00C068D1"/>
    <w:rsid w:val="00C07889"/>
    <w:rsid w:val="00C07AEA"/>
    <w:rsid w:val="00C109E2"/>
    <w:rsid w:val="00C11149"/>
    <w:rsid w:val="00C11603"/>
    <w:rsid w:val="00C121DE"/>
    <w:rsid w:val="00C13B55"/>
    <w:rsid w:val="00C14706"/>
    <w:rsid w:val="00C158CA"/>
    <w:rsid w:val="00C1643D"/>
    <w:rsid w:val="00C17552"/>
    <w:rsid w:val="00C17C85"/>
    <w:rsid w:val="00C24D2F"/>
    <w:rsid w:val="00C25FDB"/>
    <w:rsid w:val="00C33721"/>
    <w:rsid w:val="00C347F6"/>
    <w:rsid w:val="00C34C79"/>
    <w:rsid w:val="00C40309"/>
    <w:rsid w:val="00C458F9"/>
    <w:rsid w:val="00C506E3"/>
    <w:rsid w:val="00C50CBE"/>
    <w:rsid w:val="00C50F7B"/>
    <w:rsid w:val="00C52389"/>
    <w:rsid w:val="00C52CFD"/>
    <w:rsid w:val="00C53C43"/>
    <w:rsid w:val="00C55D4C"/>
    <w:rsid w:val="00C61829"/>
    <w:rsid w:val="00C6296A"/>
    <w:rsid w:val="00C63D7C"/>
    <w:rsid w:val="00C63FA7"/>
    <w:rsid w:val="00C64270"/>
    <w:rsid w:val="00C66590"/>
    <w:rsid w:val="00C667C0"/>
    <w:rsid w:val="00C707A0"/>
    <w:rsid w:val="00C70CD0"/>
    <w:rsid w:val="00C70D68"/>
    <w:rsid w:val="00C713DD"/>
    <w:rsid w:val="00C75792"/>
    <w:rsid w:val="00C842AF"/>
    <w:rsid w:val="00C8481E"/>
    <w:rsid w:val="00C86C53"/>
    <w:rsid w:val="00C90797"/>
    <w:rsid w:val="00C963D4"/>
    <w:rsid w:val="00CA1921"/>
    <w:rsid w:val="00CA3172"/>
    <w:rsid w:val="00CA6ADC"/>
    <w:rsid w:val="00CA7A4A"/>
    <w:rsid w:val="00CB09E0"/>
    <w:rsid w:val="00CB253B"/>
    <w:rsid w:val="00CB43A7"/>
    <w:rsid w:val="00CB6E9E"/>
    <w:rsid w:val="00CC08F3"/>
    <w:rsid w:val="00CC09AC"/>
    <w:rsid w:val="00CC1756"/>
    <w:rsid w:val="00CC1891"/>
    <w:rsid w:val="00CC1A2C"/>
    <w:rsid w:val="00CC29A8"/>
    <w:rsid w:val="00CC373C"/>
    <w:rsid w:val="00CC3843"/>
    <w:rsid w:val="00CC7D76"/>
    <w:rsid w:val="00CC7EFA"/>
    <w:rsid w:val="00CD3C50"/>
    <w:rsid w:val="00CD498E"/>
    <w:rsid w:val="00CD6B86"/>
    <w:rsid w:val="00CD6ED4"/>
    <w:rsid w:val="00CE1ED6"/>
    <w:rsid w:val="00CE2275"/>
    <w:rsid w:val="00CF0917"/>
    <w:rsid w:val="00CF1135"/>
    <w:rsid w:val="00CF412D"/>
    <w:rsid w:val="00D00AB5"/>
    <w:rsid w:val="00D01C6E"/>
    <w:rsid w:val="00D06B73"/>
    <w:rsid w:val="00D073C2"/>
    <w:rsid w:val="00D07969"/>
    <w:rsid w:val="00D10FE7"/>
    <w:rsid w:val="00D12079"/>
    <w:rsid w:val="00D13239"/>
    <w:rsid w:val="00D1529E"/>
    <w:rsid w:val="00D2287A"/>
    <w:rsid w:val="00D24240"/>
    <w:rsid w:val="00D25DD0"/>
    <w:rsid w:val="00D25FB9"/>
    <w:rsid w:val="00D2673A"/>
    <w:rsid w:val="00D275BF"/>
    <w:rsid w:val="00D304A1"/>
    <w:rsid w:val="00D3076E"/>
    <w:rsid w:val="00D357DF"/>
    <w:rsid w:val="00D37676"/>
    <w:rsid w:val="00D43837"/>
    <w:rsid w:val="00D53859"/>
    <w:rsid w:val="00D54947"/>
    <w:rsid w:val="00D55ACA"/>
    <w:rsid w:val="00D56E44"/>
    <w:rsid w:val="00D605C9"/>
    <w:rsid w:val="00D6096B"/>
    <w:rsid w:val="00D60E5A"/>
    <w:rsid w:val="00D61D41"/>
    <w:rsid w:val="00D7055C"/>
    <w:rsid w:val="00D70FE9"/>
    <w:rsid w:val="00D72037"/>
    <w:rsid w:val="00D72D27"/>
    <w:rsid w:val="00D7525E"/>
    <w:rsid w:val="00D75D58"/>
    <w:rsid w:val="00D77A43"/>
    <w:rsid w:val="00D81C3B"/>
    <w:rsid w:val="00D84DA0"/>
    <w:rsid w:val="00D90307"/>
    <w:rsid w:val="00D90AAC"/>
    <w:rsid w:val="00D90BD8"/>
    <w:rsid w:val="00D93836"/>
    <w:rsid w:val="00D95B36"/>
    <w:rsid w:val="00D97B3D"/>
    <w:rsid w:val="00DA74C7"/>
    <w:rsid w:val="00DB09CF"/>
    <w:rsid w:val="00DB40A5"/>
    <w:rsid w:val="00DC11B9"/>
    <w:rsid w:val="00DC25E7"/>
    <w:rsid w:val="00DC347A"/>
    <w:rsid w:val="00DD3E6F"/>
    <w:rsid w:val="00DE063E"/>
    <w:rsid w:val="00DE1D68"/>
    <w:rsid w:val="00DE2433"/>
    <w:rsid w:val="00DE3BED"/>
    <w:rsid w:val="00DE4086"/>
    <w:rsid w:val="00DE525C"/>
    <w:rsid w:val="00DF0130"/>
    <w:rsid w:val="00DF0AED"/>
    <w:rsid w:val="00DF1DD3"/>
    <w:rsid w:val="00DF586F"/>
    <w:rsid w:val="00DF76BD"/>
    <w:rsid w:val="00DF7875"/>
    <w:rsid w:val="00E02B81"/>
    <w:rsid w:val="00E142B1"/>
    <w:rsid w:val="00E152E7"/>
    <w:rsid w:val="00E15CCB"/>
    <w:rsid w:val="00E1791B"/>
    <w:rsid w:val="00E21EC7"/>
    <w:rsid w:val="00E30A75"/>
    <w:rsid w:val="00E32327"/>
    <w:rsid w:val="00E32AD5"/>
    <w:rsid w:val="00E330EC"/>
    <w:rsid w:val="00E33385"/>
    <w:rsid w:val="00E338F5"/>
    <w:rsid w:val="00E34D0D"/>
    <w:rsid w:val="00E35BE1"/>
    <w:rsid w:val="00E41869"/>
    <w:rsid w:val="00E4424D"/>
    <w:rsid w:val="00E446F2"/>
    <w:rsid w:val="00E47719"/>
    <w:rsid w:val="00E528A7"/>
    <w:rsid w:val="00E52B4D"/>
    <w:rsid w:val="00E535D8"/>
    <w:rsid w:val="00E5484B"/>
    <w:rsid w:val="00E55631"/>
    <w:rsid w:val="00E573FA"/>
    <w:rsid w:val="00E57872"/>
    <w:rsid w:val="00E661B9"/>
    <w:rsid w:val="00E70B1A"/>
    <w:rsid w:val="00E71C59"/>
    <w:rsid w:val="00E74034"/>
    <w:rsid w:val="00E74CAF"/>
    <w:rsid w:val="00E754D1"/>
    <w:rsid w:val="00E7597C"/>
    <w:rsid w:val="00E775B4"/>
    <w:rsid w:val="00E77DDE"/>
    <w:rsid w:val="00E80F06"/>
    <w:rsid w:val="00E8390C"/>
    <w:rsid w:val="00E86C23"/>
    <w:rsid w:val="00E9233A"/>
    <w:rsid w:val="00EA272E"/>
    <w:rsid w:val="00EA30DD"/>
    <w:rsid w:val="00EA354A"/>
    <w:rsid w:val="00EA5AC6"/>
    <w:rsid w:val="00EA5CBC"/>
    <w:rsid w:val="00EA609E"/>
    <w:rsid w:val="00EA7FBC"/>
    <w:rsid w:val="00EB2530"/>
    <w:rsid w:val="00EB2A67"/>
    <w:rsid w:val="00EB2CDE"/>
    <w:rsid w:val="00EB33B1"/>
    <w:rsid w:val="00EB3C44"/>
    <w:rsid w:val="00EB4633"/>
    <w:rsid w:val="00EB4C63"/>
    <w:rsid w:val="00EB5D7F"/>
    <w:rsid w:val="00EB6682"/>
    <w:rsid w:val="00EB729D"/>
    <w:rsid w:val="00EC2A7D"/>
    <w:rsid w:val="00EC47CD"/>
    <w:rsid w:val="00EC5DCC"/>
    <w:rsid w:val="00ED2FA7"/>
    <w:rsid w:val="00ED3116"/>
    <w:rsid w:val="00ED71CB"/>
    <w:rsid w:val="00ED7929"/>
    <w:rsid w:val="00EE0083"/>
    <w:rsid w:val="00EE038E"/>
    <w:rsid w:val="00EE2D70"/>
    <w:rsid w:val="00EE2FCC"/>
    <w:rsid w:val="00EE6689"/>
    <w:rsid w:val="00EF0A45"/>
    <w:rsid w:val="00EF1F6E"/>
    <w:rsid w:val="00F02B0C"/>
    <w:rsid w:val="00F05162"/>
    <w:rsid w:val="00F05DB7"/>
    <w:rsid w:val="00F066BF"/>
    <w:rsid w:val="00F1014F"/>
    <w:rsid w:val="00F1260A"/>
    <w:rsid w:val="00F137D5"/>
    <w:rsid w:val="00F14A91"/>
    <w:rsid w:val="00F17D00"/>
    <w:rsid w:val="00F248A0"/>
    <w:rsid w:val="00F25D42"/>
    <w:rsid w:val="00F269D3"/>
    <w:rsid w:val="00F30F01"/>
    <w:rsid w:val="00F32C74"/>
    <w:rsid w:val="00F33CC0"/>
    <w:rsid w:val="00F36456"/>
    <w:rsid w:val="00F40098"/>
    <w:rsid w:val="00F41459"/>
    <w:rsid w:val="00F50E99"/>
    <w:rsid w:val="00F52A81"/>
    <w:rsid w:val="00F5520A"/>
    <w:rsid w:val="00F60172"/>
    <w:rsid w:val="00F605A7"/>
    <w:rsid w:val="00F61519"/>
    <w:rsid w:val="00F65835"/>
    <w:rsid w:val="00F65B17"/>
    <w:rsid w:val="00F6756A"/>
    <w:rsid w:val="00F710BE"/>
    <w:rsid w:val="00F7280F"/>
    <w:rsid w:val="00F73CA6"/>
    <w:rsid w:val="00F760AD"/>
    <w:rsid w:val="00F76B39"/>
    <w:rsid w:val="00F7705E"/>
    <w:rsid w:val="00F83660"/>
    <w:rsid w:val="00F8461C"/>
    <w:rsid w:val="00F8597E"/>
    <w:rsid w:val="00FA1F8A"/>
    <w:rsid w:val="00FA5166"/>
    <w:rsid w:val="00FA5348"/>
    <w:rsid w:val="00FA6322"/>
    <w:rsid w:val="00FA67D4"/>
    <w:rsid w:val="00FB041C"/>
    <w:rsid w:val="00FB1406"/>
    <w:rsid w:val="00FB1FC5"/>
    <w:rsid w:val="00FB1FD6"/>
    <w:rsid w:val="00FB2CFC"/>
    <w:rsid w:val="00FB2E17"/>
    <w:rsid w:val="00FB40DF"/>
    <w:rsid w:val="00FB4C21"/>
    <w:rsid w:val="00FC1454"/>
    <w:rsid w:val="00FC1BCC"/>
    <w:rsid w:val="00FC3C58"/>
    <w:rsid w:val="00FC4A9E"/>
    <w:rsid w:val="00FC5D31"/>
    <w:rsid w:val="00FC6878"/>
    <w:rsid w:val="00FC6BCD"/>
    <w:rsid w:val="00FD1D13"/>
    <w:rsid w:val="00FD2086"/>
    <w:rsid w:val="00FD2212"/>
    <w:rsid w:val="00FD2296"/>
    <w:rsid w:val="00FD43A6"/>
    <w:rsid w:val="00FD5F79"/>
    <w:rsid w:val="00FD7297"/>
    <w:rsid w:val="00FD7E6B"/>
    <w:rsid w:val="00FE281D"/>
    <w:rsid w:val="00FE3044"/>
    <w:rsid w:val="00FE3196"/>
    <w:rsid w:val="00FE59FF"/>
    <w:rsid w:val="00FE7025"/>
    <w:rsid w:val="00FE7C85"/>
    <w:rsid w:val="00FF137F"/>
    <w:rsid w:val="00FF1BF6"/>
    <w:rsid w:val="00FF3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88F73F"/>
  <w15:chartTrackingRefBased/>
  <w15:docId w15:val="{C96056FD-37F9-4583-8BE6-739C2FD22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mt-MT" w:eastAsia="en-I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7D00"/>
    <w:rPr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0442F5"/>
    <w:pPr>
      <w:spacing w:before="75" w:after="75"/>
      <w:ind w:right="-29"/>
      <w:jc w:val="center"/>
      <w:outlineLvl w:val="0"/>
    </w:pPr>
    <w:rPr>
      <w:rFonts w:eastAsia="Times New Roman"/>
      <w:b/>
      <w:sz w:val="48"/>
      <w:szCs w:val="48"/>
      <w:lang w:eastAsia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9233A"/>
    <w:pPr>
      <w:keepNext/>
      <w:keepLines/>
      <w:spacing w:before="200"/>
      <w:outlineLvl w:val="1"/>
    </w:pPr>
    <w:rPr>
      <w:rFonts w:eastAsia="SimSun"/>
      <w:b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442F5"/>
    <w:pPr>
      <w:keepNext/>
      <w:keepLines/>
      <w:spacing w:before="200"/>
      <w:outlineLvl w:val="2"/>
    </w:pPr>
    <w:rPr>
      <w:rFonts w:ascii="Cambria" w:eastAsia="SimSu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nhideWhenUsed/>
    <w:qFormat/>
    <w:rsid w:val="000442F5"/>
    <w:pPr>
      <w:keepNext/>
      <w:keepLines/>
      <w:spacing w:before="200"/>
      <w:outlineLvl w:val="3"/>
    </w:pPr>
    <w:rPr>
      <w:rFonts w:ascii="Cambria" w:eastAsia="SimSu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442F5"/>
    <w:pPr>
      <w:keepNext/>
      <w:keepLines/>
      <w:spacing w:before="200"/>
      <w:outlineLvl w:val="4"/>
    </w:pPr>
    <w:rPr>
      <w:rFonts w:ascii="Cambria" w:eastAsia="SimSu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442F5"/>
    <w:pPr>
      <w:keepNext/>
      <w:keepLines/>
      <w:spacing w:before="200"/>
      <w:outlineLvl w:val="5"/>
    </w:pPr>
    <w:rPr>
      <w:rFonts w:ascii="Cambria" w:eastAsia="SimSun" w:hAnsi="Cambria"/>
      <w:i/>
      <w:iCs/>
      <w:color w:val="243F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442F5"/>
    <w:rPr>
      <w:rFonts w:eastAsia="Times New Roman"/>
      <w:b/>
      <w:sz w:val="48"/>
      <w:szCs w:val="48"/>
    </w:rPr>
  </w:style>
  <w:style w:type="character" w:customStyle="1" w:styleId="Heading2Char">
    <w:name w:val="Heading 2 Char"/>
    <w:link w:val="Heading2"/>
    <w:uiPriority w:val="9"/>
    <w:rsid w:val="00E9233A"/>
    <w:rPr>
      <w:rFonts w:eastAsia="SimSun"/>
      <w:b/>
      <w:bCs/>
      <w:sz w:val="24"/>
      <w:szCs w:val="26"/>
      <w:lang w:val="mt-MT"/>
    </w:rPr>
  </w:style>
  <w:style w:type="character" w:customStyle="1" w:styleId="Heading3Char">
    <w:name w:val="Heading 3 Char"/>
    <w:link w:val="Heading3"/>
    <w:uiPriority w:val="9"/>
    <w:semiHidden/>
    <w:rsid w:val="000442F5"/>
    <w:rPr>
      <w:rFonts w:ascii="Cambria" w:eastAsia="SimSun" w:hAnsi="Cambria"/>
      <w:b/>
      <w:bCs/>
      <w:color w:val="4F81BD"/>
      <w:sz w:val="24"/>
      <w:lang w:eastAsia="en-US"/>
    </w:rPr>
  </w:style>
  <w:style w:type="character" w:customStyle="1" w:styleId="Heading4Char">
    <w:name w:val="Heading 4 Char"/>
    <w:link w:val="Heading4"/>
    <w:rsid w:val="000442F5"/>
    <w:rPr>
      <w:rFonts w:ascii="Cambria" w:eastAsia="SimSun" w:hAnsi="Cambria"/>
      <w:b/>
      <w:bCs/>
      <w:i/>
      <w:iCs/>
      <w:color w:val="4F81BD"/>
      <w:sz w:val="24"/>
      <w:lang w:eastAsia="en-US"/>
    </w:rPr>
  </w:style>
  <w:style w:type="character" w:customStyle="1" w:styleId="Heading5Char">
    <w:name w:val="Heading 5 Char"/>
    <w:link w:val="Heading5"/>
    <w:uiPriority w:val="9"/>
    <w:semiHidden/>
    <w:rsid w:val="000442F5"/>
    <w:rPr>
      <w:rFonts w:ascii="Cambria" w:eastAsia="SimSun" w:hAnsi="Cambria"/>
      <w:color w:val="243F60"/>
      <w:sz w:val="24"/>
      <w:lang w:eastAsia="en-US"/>
    </w:rPr>
  </w:style>
  <w:style w:type="character" w:customStyle="1" w:styleId="Heading6Char">
    <w:name w:val="Heading 6 Char"/>
    <w:link w:val="Heading6"/>
    <w:uiPriority w:val="9"/>
    <w:semiHidden/>
    <w:rsid w:val="000442F5"/>
    <w:rPr>
      <w:rFonts w:ascii="Cambria" w:eastAsia="SimSun" w:hAnsi="Cambria"/>
      <w:i/>
      <w:iCs/>
      <w:color w:val="243F60"/>
      <w:sz w:val="24"/>
      <w:lang w:eastAsia="en-US"/>
    </w:rPr>
  </w:style>
  <w:style w:type="character" w:styleId="BookTitle">
    <w:name w:val="Book Title"/>
    <w:uiPriority w:val="33"/>
    <w:qFormat/>
    <w:rsid w:val="000442F5"/>
    <w:rPr>
      <w:b/>
      <w:bCs/>
      <w:smallCaps/>
      <w:spacing w:val="5"/>
    </w:rPr>
  </w:style>
  <w:style w:type="character" w:styleId="Strong">
    <w:name w:val="Strong"/>
    <w:uiPriority w:val="22"/>
    <w:qFormat/>
    <w:rsid w:val="000442F5"/>
    <w:rPr>
      <w:b/>
      <w:bCs/>
    </w:rPr>
  </w:style>
  <w:style w:type="character" w:styleId="Emphasis">
    <w:name w:val="Emphasis"/>
    <w:uiPriority w:val="20"/>
    <w:qFormat/>
    <w:rsid w:val="000442F5"/>
    <w:rPr>
      <w:i/>
      <w:iCs/>
    </w:rPr>
  </w:style>
  <w:style w:type="character" w:styleId="IntenseReference">
    <w:name w:val="Intense Reference"/>
    <w:uiPriority w:val="32"/>
    <w:qFormat/>
    <w:rsid w:val="000442F5"/>
    <w:rPr>
      <w:b/>
      <w:bCs/>
      <w:smallCaps/>
      <w:color w:val="C0504D"/>
      <w:spacing w:val="5"/>
      <w:u w:val="single"/>
    </w:rPr>
  </w:style>
  <w:style w:type="paragraph" w:styleId="ListParagraph">
    <w:name w:val="List Paragraph"/>
    <w:aliases w:val="Numbered Para 1,Dot pt,No Spacing1,List Paragraph Char Char Char,Indicator Text,Bullet 1,List Paragraph1,Bullet Points,MAIN CONTENT,List Paragraph12,F5 List Paragraph,Heading 2_sj,1st level - Bullet List Paragraph,Lettre d'introduction,L"/>
    <w:basedOn w:val="Normal"/>
    <w:link w:val="ListParagraphChar"/>
    <w:uiPriority w:val="34"/>
    <w:qFormat/>
    <w:rsid w:val="000442F5"/>
    <w:pPr>
      <w:ind w:left="720"/>
      <w:contextualSpacing/>
    </w:pPr>
  </w:style>
  <w:style w:type="paragraph" w:customStyle="1" w:styleId="Text2">
    <w:name w:val="Text 2"/>
    <w:basedOn w:val="Normal"/>
    <w:rsid w:val="000442F5"/>
    <w:pPr>
      <w:tabs>
        <w:tab w:val="left" w:pos="2161"/>
      </w:tabs>
      <w:spacing w:after="240"/>
      <w:ind w:left="1077"/>
      <w:jc w:val="both"/>
    </w:pPr>
    <w:rPr>
      <w:rFonts w:eastAsia="Times New Roman"/>
      <w:szCs w:val="24"/>
      <w:lang w:eastAsia="en-GB"/>
    </w:rPr>
  </w:style>
  <w:style w:type="paragraph" w:customStyle="1" w:styleId="NumPar2">
    <w:name w:val="NumPar 2"/>
    <w:basedOn w:val="Normal"/>
    <w:next w:val="Text2"/>
    <w:rsid w:val="000442F5"/>
    <w:pPr>
      <w:tabs>
        <w:tab w:val="num" w:pos="360"/>
      </w:tabs>
      <w:spacing w:before="120" w:after="120"/>
      <w:ind w:left="360" w:hanging="360"/>
      <w:jc w:val="both"/>
    </w:pPr>
    <w:rPr>
      <w:rFonts w:eastAsia="Times New Roman"/>
      <w:szCs w:val="24"/>
      <w:lang w:eastAsia="en-GB"/>
    </w:rPr>
  </w:style>
  <w:style w:type="paragraph" w:styleId="FootnoteText">
    <w:name w:val="footnote text"/>
    <w:aliases w:val="Schriftart: 9 pt,Schriftart: 10 pt,Schriftart: 8 pt,Voetnoottekst Char1,Voetnoottekst Char2 Char,Voetnoottekst Char1 Char Char,Voetnoottekst Char3 Char Char Char,Voetnoottekst Char2 Char Char Char Char,Voetnoottekst Char,fn,WB-Fußnotentext"/>
    <w:basedOn w:val="Normal"/>
    <w:link w:val="FootnoteTextChar"/>
    <w:uiPriority w:val="99"/>
    <w:unhideWhenUsed/>
    <w:qFormat/>
    <w:rsid w:val="000442F5"/>
    <w:pPr>
      <w:ind w:left="720" w:hanging="720"/>
      <w:jc w:val="both"/>
    </w:pPr>
    <w:rPr>
      <w:sz w:val="20"/>
      <w:lang w:eastAsia="en-GB"/>
    </w:rPr>
  </w:style>
  <w:style w:type="character" w:customStyle="1" w:styleId="FootnoteTextChar">
    <w:name w:val="Footnote Text Char"/>
    <w:aliases w:val="Schriftart: 9 pt Char,Schriftart: 10 pt Char,Schriftart: 8 pt Char,Voetnoottekst Char1 Char,Voetnoottekst Char2 Char Char,Voetnoottekst Char1 Char Char Char,Voetnoottekst Char3 Char Char Char Char,Voetnoottekst Char Char,fn Char"/>
    <w:basedOn w:val="DefaultParagraphFont"/>
    <w:link w:val="FootnoteText"/>
    <w:uiPriority w:val="99"/>
    <w:qFormat/>
    <w:rsid w:val="000442F5"/>
  </w:style>
  <w:style w:type="character" w:styleId="FootnoteReference">
    <w:name w:val="footnote reference"/>
    <w:aliases w:val="Footnote,Footnote symbol,Nota,Footnote number,de nota al pie,Ref,Char,SUPERS,Voetnootmarkering,Char1,fr,o,(NECG) Footnote Reference,Times 10 Point,Exposant 3 Point,Footnote Reference Number,Footnote reference number,FR, Char, Char1,F"/>
    <w:link w:val="SUPERSChar"/>
    <w:uiPriority w:val="99"/>
    <w:qFormat/>
    <w:rsid w:val="000442F5"/>
    <w:rPr>
      <w:vertAlign w:val="superscript"/>
    </w:rPr>
  </w:style>
  <w:style w:type="paragraph" w:customStyle="1" w:styleId="SUPERSChar">
    <w:name w:val="SUPERS Char"/>
    <w:aliases w:val="EN Footnote Reference Char"/>
    <w:basedOn w:val="Normal"/>
    <w:link w:val="FootnoteReference"/>
    <w:uiPriority w:val="99"/>
    <w:rsid w:val="000442F5"/>
    <w:pPr>
      <w:spacing w:after="160" w:line="240" w:lineRule="exact"/>
    </w:pPr>
    <w:rPr>
      <w:sz w:val="20"/>
      <w:vertAlign w:val="superscript"/>
      <w:lang w:eastAsia="en-GB"/>
    </w:rPr>
  </w:style>
  <w:style w:type="paragraph" w:customStyle="1" w:styleId="Default">
    <w:name w:val="Default"/>
    <w:rsid w:val="000442F5"/>
    <w:pPr>
      <w:autoSpaceDE w:val="0"/>
      <w:autoSpaceDN w:val="0"/>
      <w:adjustRightInd w:val="0"/>
    </w:pPr>
    <w:rPr>
      <w:rFonts w:ascii="EUAlbertina" w:eastAsia="Times New Roman" w:hAnsi="EUAlbertina" w:cs="EUAlbertina"/>
      <w:color w:val="000000"/>
      <w:sz w:val="24"/>
      <w:szCs w:val="24"/>
      <w:lang w:eastAsia="en-GB"/>
    </w:rPr>
  </w:style>
  <w:style w:type="paragraph" w:customStyle="1" w:styleId="Sous-titreobjet">
    <w:name w:val="Sous-titre objet"/>
    <w:basedOn w:val="Normal"/>
    <w:rsid w:val="000442F5"/>
    <w:pPr>
      <w:autoSpaceDE w:val="0"/>
      <w:autoSpaceDN w:val="0"/>
      <w:jc w:val="center"/>
    </w:pPr>
    <w:rPr>
      <w:rFonts w:eastAsia="Times New Roman"/>
      <w:b/>
      <w:bCs/>
      <w:szCs w:val="24"/>
      <w:lang w:eastAsia="en-GB"/>
    </w:rPr>
  </w:style>
  <w:style w:type="paragraph" w:customStyle="1" w:styleId="NormalLeft">
    <w:name w:val="Normal Left"/>
    <w:basedOn w:val="Normal"/>
    <w:uiPriority w:val="99"/>
    <w:rsid w:val="000442F5"/>
    <w:pPr>
      <w:autoSpaceDE w:val="0"/>
      <w:autoSpaceDN w:val="0"/>
      <w:spacing w:before="120" w:after="120"/>
    </w:pPr>
    <w:rPr>
      <w:rFonts w:eastAsia="Times New Roman"/>
      <w:szCs w:val="24"/>
      <w:lang w:eastAsia="en-GB"/>
    </w:rPr>
  </w:style>
  <w:style w:type="paragraph" w:customStyle="1" w:styleId="Normal127Bullet63">
    <w:name w:val="Normal 127 Bullet63"/>
    <w:basedOn w:val="Normal"/>
    <w:rsid w:val="000442F5"/>
    <w:pPr>
      <w:tabs>
        <w:tab w:val="left" w:pos="720"/>
        <w:tab w:val="left" w:pos="1077"/>
        <w:tab w:val="left" w:pos="1440"/>
        <w:tab w:val="left" w:pos="1797"/>
        <w:tab w:val="left" w:pos="2161"/>
      </w:tabs>
      <w:jc w:val="both"/>
    </w:pPr>
    <w:rPr>
      <w:rFonts w:eastAsia="Times New Roman" w:cs="Arial Unicode MS"/>
      <w:szCs w:val="24"/>
      <w:lang w:eastAsia="en-GB" w:bidi="si-LK"/>
    </w:rPr>
  </w:style>
  <w:style w:type="paragraph" w:customStyle="1" w:styleId="NormalKop11">
    <w:name w:val="Normal Kop 1.1"/>
    <w:basedOn w:val="Normal"/>
    <w:next w:val="Normal127Bullet63"/>
    <w:rsid w:val="000442F5"/>
    <w:pPr>
      <w:numPr>
        <w:ilvl w:val="1"/>
        <w:numId w:val="1"/>
      </w:numPr>
      <w:tabs>
        <w:tab w:val="left" w:pos="720"/>
        <w:tab w:val="left" w:pos="1077"/>
        <w:tab w:val="left" w:pos="1440"/>
        <w:tab w:val="left" w:pos="1797"/>
      </w:tabs>
      <w:spacing w:before="360" w:after="240"/>
      <w:jc w:val="both"/>
    </w:pPr>
    <w:rPr>
      <w:rFonts w:eastAsia="Times New Roman" w:cs="Arial Unicode MS"/>
      <w:szCs w:val="24"/>
      <w:lang w:eastAsia="en-GB" w:bidi="si-LK"/>
    </w:rPr>
  </w:style>
  <w:style w:type="paragraph" w:customStyle="1" w:styleId="NormalKop111">
    <w:name w:val="Normal Kop 1.1.1"/>
    <w:basedOn w:val="NormalKop11"/>
    <w:rsid w:val="000442F5"/>
    <w:pPr>
      <w:numPr>
        <w:ilvl w:val="0"/>
        <w:numId w:val="0"/>
      </w:numPr>
      <w:tabs>
        <w:tab w:val="clear" w:pos="1077"/>
      </w:tabs>
      <w:spacing w:before="240" w:after="120"/>
      <w:ind w:left="720"/>
    </w:pPr>
  </w:style>
  <w:style w:type="paragraph" w:customStyle="1" w:styleId="Normal127Indent127">
    <w:name w:val="Normal 127 Indent 127"/>
    <w:basedOn w:val="NormalKop111"/>
    <w:qFormat/>
    <w:rsid w:val="000442F5"/>
    <w:pPr>
      <w:spacing w:before="120"/>
    </w:pPr>
  </w:style>
  <w:style w:type="paragraph" w:customStyle="1" w:styleId="NumPar3">
    <w:name w:val="NumPar 3"/>
    <w:basedOn w:val="Heading3"/>
    <w:next w:val="Normal"/>
    <w:rsid w:val="000442F5"/>
    <w:pPr>
      <w:keepNext w:val="0"/>
      <w:keepLines w:val="0"/>
      <w:tabs>
        <w:tab w:val="num" w:pos="360"/>
      </w:tabs>
      <w:spacing w:before="0"/>
      <w:ind w:left="1920" w:hanging="720"/>
      <w:jc w:val="both"/>
      <w:outlineLvl w:val="9"/>
    </w:pPr>
    <w:rPr>
      <w:rFonts w:ascii="Times New Roman" w:eastAsia="Times New Roman" w:hAnsi="Times New Roman"/>
      <w:b w:val="0"/>
      <w:color w:val="auto"/>
      <w:sz w:val="28"/>
      <w:szCs w:val="28"/>
      <w:lang w:eastAsia="en-GB"/>
    </w:rPr>
  </w:style>
  <w:style w:type="character" w:styleId="Hyperlink">
    <w:name w:val="Hyperlink"/>
    <w:uiPriority w:val="99"/>
    <w:rsid w:val="000442F5"/>
    <w:rPr>
      <w:color w:val="0000FF"/>
      <w:u w:val="single"/>
    </w:rPr>
  </w:style>
  <w:style w:type="paragraph" w:customStyle="1" w:styleId="Normal127">
    <w:name w:val="Normal 127"/>
    <w:basedOn w:val="NormalKop111"/>
    <w:qFormat/>
    <w:rsid w:val="000442F5"/>
  </w:style>
  <w:style w:type="paragraph" w:styleId="Footer">
    <w:name w:val="footer"/>
    <w:basedOn w:val="Normal"/>
    <w:link w:val="FooterChar"/>
    <w:uiPriority w:val="99"/>
    <w:rsid w:val="000442F5"/>
    <w:pPr>
      <w:tabs>
        <w:tab w:val="center" w:pos="4536"/>
        <w:tab w:val="right" w:pos="9072"/>
      </w:tabs>
    </w:pPr>
    <w:rPr>
      <w:rFonts w:eastAsia="Times New Roman"/>
      <w:szCs w:val="24"/>
      <w:lang w:eastAsia="en-GB"/>
    </w:rPr>
  </w:style>
  <w:style w:type="character" w:customStyle="1" w:styleId="FooterChar">
    <w:name w:val="Footer Char"/>
    <w:link w:val="Footer"/>
    <w:uiPriority w:val="99"/>
    <w:rsid w:val="000442F5"/>
    <w:rPr>
      <w:rFonts w:eastAsia="Times New Roman"/>
      <w:sz w:val="24"/>
      <w:szCs w:val="24"/>
    </w:rPr>
  </w:style>
  <w:style w:type="paragraph" w:customStyle="1" w:styleId="ListDash2">
    <w:name w:val="List Dash 2"/>
    <w:basedOn w:val="Text2"/>
    <w:rsid w:val="000442F5"/>
    <w:pPr>
      <w:numPr>
        <w:numId w:val="12"/>
      </w:numPr>
      <w:tabs>
        <w:tab w:val="clear" w:pos="2161"/>
      </w:tabs>
    </w:pPr>
    <w:rPr>
      <w:szCs w:val="20"/>
      <w:lang w:eastAsia="en-US"/>
    </w:rPr>
  </w:style>
  <w:style w:type="paragraph" w:customStyle="1" w:styleId="Text1">
    <w:name w:val="Text 1"/>
    <w:basedOn w:val="Normal"/>
    <w:uiPriority w:val="99"/>
    <w:rsid w:val="000442F5"/>
    <w:pPr>
      <w:spacing w:after="240"/>
      <w:ind w:left="482"/>
      <w:jc w:val="both"/>
    </w:pPr>
    <w:rPr>
      <w:rFonts w:eastAsia="Times New Roman"/>
      <w:lang w:eastAsia="en-GB"/>
    </w:rPr>
  </w:style>
  <w:style w:type="paragraph" w:customStyle="1" w:styleId="Tiret0">
    <w:name w:val="Tiret 0"/>
    <w:basedOn w:val="Normal"/>
    <w:rsid w:val="000442F5"/>
    <w:pPr>
      <w:tabs>
        <w:tab w:val="num" w:pos="850"/>
      </w:tabs>
      <w:spacing w:before="120" w:after="120"/>
      <w:ind w:left="850" w:hanging="850"/>
      <w:jc w:val="both"/>
    </w:pPr>
    <w:rPr>
      <w:rFonts w:eastAsia="Times New Roman"/>
      <w:lang w:eastAsia="zh-CN"/>
    </w:rPr>
  </w:style>
  <w:style w:type="character" w:customStyle="1" w:styleId="Corpsdutexte2">
    <w:name w:val="Corps du texte (2)_"/>
    <w:link w:val="Corpsdutexte21"/>
    <w:uiPriority w:val="99"/>
    <w:rsid w:val="000442F5"/>
    <w:rPr>
      <w:i/>
      <w:iCs/>
      <w:sz w:val="15"/>
      <w:szCs w:val="15"/>
      <w:shd w:val="clear" w:color="auto" w:fill="FFFFFF"/>
    </w:rPr>
  </w:style>
  <w:style w:type="character" w:customStyle="1" w:styleId="Tabledesmatires3">
    <w:name w:val="Table des matières (3)_"/>
    <w:link w:val="Tabledesmatires31"/>
    <w:uiPriority w:val="99"/>
    <w:rsid w:val="000442F5"/>
    <w:rPr>
      <w:b/>
      <w:bCs/>
      <w:sz w:val="16"/>
      <w:szCs w:val="16"/>
      <w:shd w:val="clear" w:color="auto" w:fill="FFFFFF"/>
    </w:rPr>
  </w:style>
  <w:style w:type="character" w:customStyle="1" w:styleId="Corpsdutexte218">
    <w:name w:val="Corps du texte (2)18"/>
    <w:uiPriority w:val="99"/>
    <w:rsid w:val="000442F5"/>
  </w:style>
  <w:style w:type="paragraph" w:customStyle="1" w:styleId="Corpsdutexte21">
    <w:name w:val="Corps du texte (2)1"/>
    <w:basedOn w:val="Normal"/>
    <w:link w:val="Corpsdutexte2"/>
    <w:uiPriority w:val="99"/>
    <w:rsid w:val="000442F5"/>
    <w:pPr>
      <w:widowControl w:val="0"/>
      <w:shd w:val="clear" w:color="auto" w:fill="FFFFFF"/>
      <w:spacing w:before="240" w:after="480" w:line="240" w:lineRule="atLeast"/>
      <w:jc w:val="center"/>
    </w:pPr>
    <w:rPr>
      <w:i/>
      <w:iCs/>
      <w:sz w:val="15"/>
      <w:szCs w:val="15"/>
      <w:lang w:eastAsia="en-GB"/>
    </w:rPr>
  </w:style>
  <w:style w:type="paragraph" w:customStyle="1" w:styleId="Tabledesmatires31">
    <w:name w:val="Table des matières (3)1"/>
    <w:basedOn w:val="Normal"/>
    <w:link w:val="Tabledesmatires3"/>
    <w:uiPriority w:val="99"/>
    <w:rsid w:val="000442F5"/>
    <w:pPr>
      <w:widowControl w:val="0"/>
      <w:shd w:val="clear" w:color="auto" w:fill="FFFFFF"/>
      <w:spacing w:before="540" w:after="180" w:line="240" w:lineRule="atLeast"/>
      <w:jc w:val="both"/>
    </w:pPr>
    <w:rPr>
      <w:b/>
      <w:bCs/>
      <w:sz w:val="16"/>
      <w:szCs w:val="16"/>
      <w:lang w:eastAsia="en-GB"/>
    </w:rPr>
  </w:style>
  <w:style w:type="character" w:customStyle="1" w:styleId="Corpsdutexte">
    <w:name w:val="Corps du texte_"/>
    <w:link w:val="Corpsdutexte1"/>
    <w:rsid w:val="000442F5"/>
    <w:rPr>
      <w:sz w:val="15"/>
      <w:szCs w:val="15"/>
      <w:shd w:val="clear" w:color="auto" w:fill="FFFFFF"/>
    </w:rPr>
  </w:style>
  <w:style w:type="character" w:customStyle="1" w:styleId="Corpsdutexte4">
    <w:name w:val="Corps du texte (4)_"/>
    <w:link w:val="Corpsdutexte41"/>
    <w:uiPriority w:val="99"/>
    <w:rsid w:val="000442F5"/>
    <w:rPr>
      <w:b/>
      <w:bCs/>
      <w:sz w:val="16"/>
      <w:szCs w:val="16"/>
      <w:shd w:val="clear" w:color="auto" w:fill="FFFFFF"/>
    </w:rPr>
  </w:style>
  <w:style w:type="paragraph" w:customStyle="1" w:styleId="Corpsdutexte1">
    <w:name w:val="Corps du texte1"/>
    <w:basedOn w:val="Normal"/>
    <w:link w:val="Corpsdutexte"/>
    <w:rsid w:val="000442F5"/>
    <w:pPr>
      <w:widowControl w:val="0"/>
      <w:shd w:val="clear" w:color="auto" w:fill="FFFFFF"/>
      <w:spacing w:after="300" w:line="240" w:lineRule="atLeast"/>
      <w:ind w:hanging="620"/>
      <w:jc w:val="both"/>
    </w:pPr>
    <w:rPr>
      <w:sz w:val="15"/>
      <w:szCs w:val="15"/>
      <w:lang w:eastAsia="en-GB"/>
    </w:rPr>
  </w:style>
  <w:style w:type="paragraph" w:customStyle="1" w:styleId="Corpsdutexte41">
    <w:name w:val="Corps du texte (4)1"/>
    <w:basedOn w:val="Normal"/>
    <w:link w:val="Corpsdutexte4"/>
    <w:uiPriority w:val="99"/>
    <w:rsid w:val="000442F5"/>
    <w:pPr>
      <w:widowControl w:val="0"/>
      <w:shd w:val="clear" w:color="auto" w:fill="FFFFFF"/>
      <w:spacing w:before="300" w:after="180" w:line="302" w:lineRule="exact"/>
      <w:jc w:val="center"/>
    </w:pPr>
    <w:rPr>
      <w:b/>
      <w:bCs/>
      <w:sz w:val="16"/>
      <w:szCs w:val="16"/>
      <w:lang w:eastAsia="en-GB"/>
    </w:rPr>
  </w:style>
  <w:style w:type="character" w:customStyle="1" w:styleId="Tabledesmatires">
    <w:name w:val="Table des matières_"/>
    <w:link w:val="Tabledesmatires0"/>
    <w:uiPriority w:val="99"/>
    <w:rsid w:val="000442F5"/>
    <w:rPr>
      <w:sz w:val="15"/>
      <w:szCs w:val="15"/>
      <w:shd w:val="clear" w:color="auto" w:fill="FFFFFF"/>
    </w:rPr>
  </w:style>
  <w:style w:type="paragraph" w:customStyle="1" w:styleId="Tabledesmatires0">
    <w:name w:val="Table des matières"/>
    <w:basedOn w:val="Normal"/>
    <w:link w:val="Tabledesmatires"/>
    <w:uiPriority w:val="99"/>
    <w:rsid w:val="000442F5"/>
    <w:pPr>
      <w:widowControl w:val="0"/>
      <w:shd w:val="clear" w:color="auto" w:fill="FFFFFF"/>
      <w:spacing w:line="379" w:lineRule="exact"/>
      <w:ind w:hanging="620"/>
      <w:jc w:val="both"/>
    </w:pPr>
    <w:rPr>
      <w:sz w:val="15"/>
      <w:szCs w:val="15"/>
      <w:lang w:eastAsia="en-GB"/>
    </w:rPr>
  </w:style>
  <w:style w:type="character" w:customStyle="1" w:styleId="Corpsdutexte216">
    <w:name w:val="Corps du texte (2)16"/>
    <w:uiPriority w:val="99"/>
    <w:rsid w:val="000442F5"/>
  </w:style>
  <w:style w:type="paragraph" w:customStyle="1" w:styleId="Text3">
    <w:name w:val="Text 3"/>
    <w:basedOn w:val="Normal"/>
    <w:rsid w:val="000442F5"/>
    <w:pPr>
      <w:tabs>
        <w:tab w:val="left" w:pos="720"/>
        <w:tab w:val="left" w:pos="1077"/>
        <w:tab w:val="left" w:pos="1440"/>
        <w:tab w:val="left" w:pos="1797"/>
        <w:tab w:val="left" w:pos="2302"/>
      </w:tabs>
      <w:spacing w:after="240"/>
      <w:ind w:left="1202"/>
      <w:jc w:val="both"/>
    </w:pPr>
    <w:rPr>
      <w:rFonts w:eastAsia="Times New Roman" w:cs="Arial Unicode MS"/>
      <w:szCs w:val="24"/>
      <w:lang w:eastAsia="en-GB" w:bidi="si-LK"/>
    </w:rPr>
  </w:style>
  <w:style w:type="table" w:styleId="TableGrid">
    <w:name w:val="Table Grid"/>
    <w:basedOn w:val="TableNormal"/>
    <w:uiPriority w:val="59"/>
    <w:rsid w:val="000442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rsid w:val="000442F5"/>
    <w:pPr>
      <w:numPr>
        <w:numId w:val="18"/>
      </w:numPr>
      <w:tabs>
        <w:tab w:val="clear" w:pos="360"/>
        <w:tab w:val="num" w:pos="283"/>
      </w:tabs>
      <w:spacing w:after="240"/>
      <w:ind w:left="283" w:hanging="283"/>
      <w:jc w:val="both"/>
    </w:pPr>
    <w:rPr>
      <w:rFonts w:eastAsia="Times New Roman"/>
    </w:rPr>
  </w:style>
  <w:style w:type="paragraph" w:customStyle="1" w:styleId="Point1">
    <w:name w:val="Point 1"/>
    <w:basedOn w:val="Normal"/>
    <w:uiPriority w:val="99"/>
    <w:rsid w:val="000442F5"/>
    <w:pPr>
      <w:spacing w:before="120" w:after="120"/>
      <w:ind w:left="1417" w:hanging="567"/>
      <w:jc w:val="both"/>
    </w:pPr>
    <w:rPr>
      <w:rFonts w:eastAsia="Times New Roman"/>
      <w:szCs w:val="24"/>
    </w:rPr>
  </w:style>
  <w:style w:type="paragraph" w:styleId="ListNumber">
    <w:name w:val="List Number"/>
    <w:basedOn w:val="Normal"/>
    <w:rsid w:val="000442F5"/>
    <w:pPr>
      <w:numPr>
        <w:numId w:val="19"/>
      </w:numPr>
      <w:tabs>
        <w:tab w:val="clear" w:pos="360"/>
        <w:tab w:val="num" w:pos="709"/>
      </w:tabs>
      <w:spacing w:after="240"/>
      <w:ind w:left="709" w:hanging="709"/>
      <w:jc w:val="both"/>
    </w:pPr>
    <w:rPr>
      <w:rFonts w:eastAsia="Times New Roman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0442F5"/>
    <w:rPr>
      <w:rFonts w:ascii="Calibri" w:hAnsi="Calibri"/>
      <w:sz w:val="22"/>
      <w:szCs w:val="21"/>
    </w:rPr>
  </w:style>
  <w:style w:type="character" w:customStyle="1" w:styleId="PlainTextChar">
    <w:name w:val="Plain Text Char"/>
    <w:link w:val="PlainText"/>
    <w:uiPriority w:val="99"/>
    <w:semiHidden/>
    <w:rsid w:val="000442F5"/>
    <w:rPr>
      <w:rFonts w:ascii="Calibri" w:hAnsi="Calibri"/>
      <w:sz w:val="22"/>
      <w:szCs w:val="21"/>
      <w:lang w:eastAsia="en-US"/>
    </w:rPr>
  </w:style>
  <w:style w:type="paragraph" w:customStyle="1" w:styleId="ManualHeading2">
    <w:name w:val="Manual Heading 2"/>
    <w:basedOn w:val="Normal"/>
    <w:next w:val="Normal"/>
    <w:uiPriority w:val="99"/>
    <w:rsid w:val="000442F5"/>
    <w:pPr>
      <w:keepNext/>
      <w:tabs>
        <w:tab w:val="left" w:pos="850"/>
      </w:tabs>
      <w:spacing w:before="120" w:after="120"/>
      <w:ind w:left="850" w:hanging="850"/>
      <w:jc w:val="both"/>
      <w:outlineLvl w:val="1"/>
    </w:pPr>
    <w:rPr>
      <w:rFonts w:eastAsia="Times New Roman"/>
      <w:b/>
      <w:szCs w:val="24"/>
      <w:lang w:eastAsia="de-DE"/>
    </w:rPr>
  </w:style>
  <w:style w:type="paragraph" w:customStyle="1" w:styleId="NormalCentered">
    <w:name w:val="Normal Centered"/>
    <w:basedOn w:val="Normal"/>
    <w:uiPriority w:val="99"/>
    <w:rsid w:val="000442F5"/>
    <w:pPr>
      <w:spacing w:before="120" w:after="120"/>
      <w:jc w:val="center"/>
    </w:pPr>
    <w:rPr>
      <w:rFonts w:eastAsia="Times New Roman"/>
      <w:szCs w:val="24"/>
      <w:lang w:eastAsia="en-GB"/>
    </w:rPr>
  </w:style>
  <w:style w:type="paragraph" w:customStyle="1" w:styleId="ManualNumPar2">
    <w:name w:val="Manual NumPar 2"/>
    <w:basedOn w:val="Normal"/>
    <w:next w:val="Normal"/>
    <w:uiPriority w:val="99"/>
    <w:rsid w:val="000442F5"/>
    <w:pPr>
      <w:spacing w:before="120" w:after="120"/>
      <w:ind w:left="851" w:hanging="851"/>
      <w:jc w:val="both"/>
    </w:pPr>
    <w:rPr>
      <w:rFonts w:eastAsia="Times New Roman"/>
      <w:szCs w:val="24"/>
      <w:lang w:eastAsia="en-GB"/>
    </w:rPr>
  </w:style>
  <w:style w:type="paragraph" w:customStyle="1" w:styleId="Tiret1">
    <w:name w:val="Tiret 1"/>
    <w:basedOn w:val="Normal"/>
    <w:uiPriority w:val="99"/>
    <w:rsid w:val="000442F5"/>
    <w:pPr>
      <w:spacing w:before="120" w:after="120"/>
      <w:ind w:left="1418" w:hanging="567"/>
      <w:jc w:val="both"/>
    </w:pPr>
    <w:rPr>
      <w:rFonts w:eastAsia="Times New Roman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0442F5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0442F5"/>
    <w:rPr>
      <w:sz w:val="24"/>
      <w:lang w:eastAsia="en-US"/>
    </w:rPr>
  </w:style>
  <w:style w:type="paragraph" w:styleId="TOCHeading">
    <w:name w:val="TOC Heading"/>
    <w:basedOn w:val="Normal"/>
    <w:next w:val="Normal"/>
    <w:qFormat/>
    <w:rsid w:val="000442F5"/>
    <w:pPr>
      <w:keepNext/>
      <w:spacing w:before="240" w:after="240"/>
      <w:jc w:val="center"/>
    </w:pPr>
    <w:rPr>
      <w:rFonts w:eastAsia="Times New Roman"/>
      <w:b/>
    </w:rPr>
  </w:style>
  <w:style w:type="paragraph" w:styleId="TOC1">
    <w:name w:val="toc 1"/>
    <w:basedOn w:val="Normal"/>
    <w:next w:val="Normal"/>
    <w:rsid w:val="000442F5"/>
    <w:pPr>
      <w:tabs>
        <w:tab w:val="right" w:leader="dot" w:pos="8640"/>
      </w:tabs>
      <w:spacing w:before="120" w:after="120"/>
      <w:ind w:left="482" w:right="720" w:hanging="482"/>
      <w:jc w:val="both"/>
    </w:pPr>
    <w:rPr>
      <w:rFonts w:eastAsia="Times New Roman"/>
      <w:caps/>
    </w:rPr>
  </w:style>
  <w:style w:type="paragraph" w:styleId="TOC2">
    <w:name w:val="toc 2"/>
    <w:basedOn w:val="Normal"/>
    <w:next w:val="Normal"/>
    <w:rsid w:val="000442F5"/>
    <w:pPr>
      <w:tabs>
        <w:tab w:val="right" w:leader="dot" w:pos="8640"/>
      </w:tabs>
      <w:spacing w:before="60" w:after="60"/>
      <w:ind w:left="1077" w:right="720" w:hanging="595"/>
      <w:jc w:val="both"/>
    </w:pPr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42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442F5"/>
    <w:rPr>
      <w:rFonts w:ascii="Tahoma" w:hAnsi="Tahoma" w:cs="Tahoma"/>
      <w:sz w:val="16"/>
      <w:szCs w:val="16"/>
      <w:lang w:eastAsia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0442F5"/>
    <w:rPr>
      <w:sz w:val="20"/>
    </w:rPr>
  </w:style>
  <w:style w:type="character" w:customStyle="1" w:styleId="EndnoteTextChar">
    <w:name w:val="Endnote Text Char"/>
    <w:link w:val="EndnoteText"/>
    <w:uiPriority w:val="99"/>
    <w:semiHidden/>
    <w:rsid w:val="000442F5"/>
    <w:rPr>
      <w:lang w:eastAsia="en-US"/>
    </w:rPr>
  </w:style>
  <w:style w:type="character" w:styleId="EndnoteReference">
    <w:name w:val="endnote reference"/>
    <w:uiPriority w:val="99"/>
    <w:semiHidden/>
    <w:unhideWhenUsed/>
    <w:rsid w:val="000442F5"/>
    <w:rPr>
      <w:vertAlign w:val="superscript"/>
    </w:rPr>
  </w:style>
  <w:style w:type="paragraph" w:customStyle="1" w:styleId="Contact">
    <w:name w:val="Contact"/>
    <w:basedOn w:val="Normal"/>
    <w:next w:val="Normal"/>
    <w:rsid w:val="000442F5"/>
    <w:pPr>
      <w:spacing w:before="480"/>
      <w:ind w:left="567" w:hanging="567"/>
    </w:pPr>
    <w:rPr>
      <w:rFonts w:eastAsia="Times New Roman"/>
    </w:rPr>
  </w:style>
  <w:style w:type="paragraph" w:customStyle="1" w:styleId="ListBullet1">
    <w:name w:val="List Bullet 1"/>
    <w:basedOn w:val="Text1"/>
    <w:rsid w:val="000442F5"/>
    <w:pPr>
      <w:numPr>
        <w:numId w:val="6"/>
      </w:numPr>
    </w:pPr>
    <w:rPr>
      <w:lang w:eastAsia="en-US"/>
    </w:rPr>
  </w:style>
  <w:style w:type="paragraph" w:styleId="ListBullet2">
    <w:name w:val="List Bullet 2"/>
    <w:basedOn w:val="Text2"/>
    <w:rsid w:val="000442F5"/>
    <w:pPr>
      <w:numPr>
        <w:numId w:val="7"/>
      </w:numPr>
      <w:tabs>
        <w:tab w:val="clear" w:pos="2161"/>
      </w:tabs>
    </w:pPr>
    <w:rPr>
      <w:szCs w:val="20"/>
      <w:lang w:eastAsia="en-US"/>
    </w:rPr>
  </w:style>
  <w:style w:type="paragraph" w:styleId="ListBullet3">
    <w:name w:val="List Bullet 3"/>
    <w:basedOn w:val="Text3"/>
    <w:rsid w:val="000442F5"/>
    <w:pPr>
      <w:numPr>
        <w:numId w:val="8"/>
      </w:numPr>
      <w:tabs>
        <w:tab w:val="clear" w:pos="720"/>
        <w:tab w:val="clear" w:pos="1077"/>
        <w:tab w:val="clear" w:pos="1440"/>
        <w:tab w:val="clear" w:pos="1797"/>
        <w:tab w:val="clear" w:pos="2302"/>
      </w:tabs>
    </w:pPr>
    <w:rPr>
      <w:rFonts w:cs="Times New Roman"/>
      <w:szCs w:val="20"/>
      <w:lang w:eastAsia="en-US" w:bidi="ar-SA"/>
    </w:rPr>
  </w:style>
  <w:style w:type="paragraph" w:styleId="ListBullet4">
    <w:name w:val="List Bullet 4"/>
    <w:basedOn w:val="Normal"/>
    <w:rsid w:val="000442F5"/>
    <w:pPr>
      <w:numPr>
        <w:numId w:val="9"/>
      </w:numPr>
      <w:spacing w:after="240"/>
      <w:jc w:val="both"/>
    </w:pPr>
    <w:rPr>
      <w:rFonts w:eastAsia="Times New Roman"/>
    </w:rPr>
  </w:style>
  <w:style w:type="paragraph" w:customStyle="1" w:styleId="ListDash">
    <w:name w:val="List Dash"/>
    <w:basedOn w:val="Normal"/>
    <w:rsid w:val="000442F5"/>
    <w:pPr>
      <w:numPr>
        <w:numId w:val="10"/>
      </w:numPr>
      <w:spacing w:after="240"/>
      <w:jc w:val="both"/>
    </w:pPr>
    <w:rPr>
      <w:rFonts w:eastAsia="Times New Roman"/>
    </w:rPr>
  </w:style>
  <w:style w:type="paragraph" w:customStyle="1" w:styleId="ListDash1">
    <w:name w:val="List Dash 1"/>
    <w:basedOn w:val="Text1"/>
    <w:rsid w:val="000442F5"/>
    <w:pPr>
      <w:numPr>
        <w:numId w:val="11"/>
      </w:numPr>
    </w:pPr>
    <w:rPr>
      <w:lang w:eastAsia="en-US"/>
    </w:rPr>
  </w:style>
  <w:style w:type="paragraph" w:customStyle="1" w:styleId="ListDash3">
    <w:name w:val="List Dash 3"/>
    <w:basedOn w:val="Text3"/>
    <w:rsid w:val="000442F5"/>
    <w:pPr>
      <w:numPr>
        <w:numId w:val="13"/>
      </w:numPr>
      <w:tabs>
        <w:tab w:val="clear" w:pos="720"/>
        <w:tab w:val="clear" w:pos="1077"/>
        <w:tab w:val="clear" w:pos="1440"/>
        <w:tab w:val="clear" w:pos="1797"/>
        <w:tab w:val="clear" w:pos="2302"/>
      </w:tabs>
    </w:pPr>
    <w:rPr>
      <w:rFonts w:cs="Times New Roman"/>
      <w:szCs w:val="20"/>
      <w:lang w:eastAsia="en-US" w:bidi="ar-SA"/>
    </w:rPr>
  </w:style>
  <w:style w:type="paragraph" w:customStyle="1" w:styleId="ListDash4">
    <w:name w:val="List Dash 4"/>
    <w:basedOn w:val="Normal"/>
    <w:rsid w:val="000442F5"/>
    <w:pPr>
      <w:numPr>
        <w:numId w:val="14"/>
      </w:numPr>
      <w:spacing w:after="240"/>
      <w:jc w:val="both"/>
    </w:pPr>
    <w:rPr>
      <w:rFonts w:eastAsia="Times New Roman"/>
    </w:rPr>
  </w:style>
  <w:style w:type="paragraph" w:customStyle="1" w:styleId="ListNumber1">
    <w:name w:val="List Number 1"/>
    <w:basedOn w:val="Text1"/>
    <w:rsid w:val="000442F5"/>
    <w:pPr>
      <w:numPr>
        <w:numId w:val="5"/>
      </w:numPr>
    </w:pPr>
    <w:rPr>
      <w:lang w:eastAsia="en-US"/>
    </w:rPr>
  </w:style>
  <w:style w:type="paragraph" w:styleId="ListNumber2">
    <w:name w:val="List Number 2"/>
    <w:basedOn w:val="Text2"/>
    <w:rsid w:val="000442F5"/>
    <w:pPr>
      <w:numPr>
        <w:numId w:val="15"/>
      </w:numPr>
      <w:tabs>
        <w:tab w:val="clear" w:pos="2161"/>
      </w:tabs>
    </w:pPr>
    <w:rPr>
      <w:szCs w:val="20"/>
      <w:lang w:eastAsia="en-US"/>
    </w:rPr>
  </w:style>
  <w:style w:type="paragraph" w:styleId="ListNumber3">
    <w:name w:val="List Number 3"/>
    <w:basedOn w:val="Text3"/>
    <w:rsid w:val="000442F5"/>
    <w:pPr>
      <w:numPr>
        <w:numId w:val="16"/>
      </w:numPr>
      <w:tabs>
        <w:tab w:val="clear" w:pos="720"/>
        <w:tab w:val="clear" w:pos="1077"/>
        <w:tab w:val="clear" w:pos="1440"/>
        <w:tab w:val="clear" w:pos="1797"/>
        <w:tab w:val="clear" w:pos="2302"/>
      </w:tabs>
    </w:pPr>
    <w:rPr>
      <w:rFonts w:cs="Times New Roman"/>
      <w:szCs w:val="20"/>
      <w:lang w:eastAsia="en-US" w:bidi="ar-SA"/>
    </w:rPr>
  </w:style>
  <w:style w:type="paragraph" w:styleId="ListNumber4">
    <w:name w:val="List Number 4"/>
    <w:basedOn w:val="Normal"/>
    <w:rsid w:val="000442F5"/>
    <w:pPr>
      <w:numPr>
        <w:numId w:val="17"/>
      </w:numPr>
      <w:spacing w:after="240"/>
      <w:jc w:val="both"/>
    </w:pPr>
    <w:rPr>
      <w:rFonts w:eastAsia="Times New Roman"/>
    </w:rPr>
  </w:style>
  <w:style w:type="paragraph" w:customStyle="1" w:styleId="ListNumberLevel2">
    <w:name w:val="List Number (Level 2)"/>
    <w:basedOn w:val="Normal"/>
    <w:rsid w:val="000442F5"/>
    <w:pPr>
      <w:numPr>
        <w:ilvl w:val="1"/>
        <w:numId w:val="3"/>
      </w:numPr>
      <w:spacing w:after="240"/>
      <w:jc w:val="both"/>
    </w:pPr>
    <w:rPr>
      <w:rFonts w:eastAsia="Times New Roman"/>
    </w:rPr>
  </w:style>
  <w:style w:type="paragraph" w:customStyle="1" w:styleId="ListNumber1Level2">
    <w:name w:val="List Number 1 (Level 2)"/>
    <w:basedOn w:val="Text1"/>
    <w:rsid w:val="000442F5"/>
    <w:pPr>
      <w:numPr>
        <w:ilvl w:val="1"/>
        <w:numId w:val="5"/>
      </w:numPr>
    </w:pPr>
    <w:rPr>
      <w:lang w:eastAsia="en-US"/>
    </w:rPr>
  </w:style>
  <w:style w:type="paragraph" w:customStyle="1" w:styleId="ListNumber2Level2">
    <w:name w:val="List Number 2 (Level 2)"/>
    <w:basedOn w:val="Text2"/>
    <w:rsid w:val="000442F5"/>
    <w:pPr>
      <w:numPr>
        <w:ilvl w:val="1"/>
        <w:numId w:val="15"/>
      </w:numPr>
      <w:tabs>
        <w:tab w:val="clear" w:pos="2161"/>
      </w:tabs>
    </w:pPr>
    <w:rPr>
      <w:szCs w:val="20"/>
      <w:lang w:eastAsia="en-US"/>
    </w:rPr>
  </w:style>
  <w:style w:type="paragraph" w:customStyle="1" w:styleId="ListNumber3Level2">
    <w:name w:val="List Number 3 (Level 2)"/>
    <w:basedOn w:val="Text3"/>
    <w:rsid w:val="000442F5"/>
    <w:pPr>
      <w:numPr>
        <w:ilvl w:val="1"/>
        <w:numId w:val="16"/>
      </w:numPr>
      <w:tabs>
        <w:tab w:val="clear" w:pos="720"/>
        <w:tab w:val="clear" w:pos="1077"/>
        <w:tab w:val="clear" w:pos="1440"/>
        <w:tab w:val="clear" w:pos="1797"/>
        <w:tab w:val="clear" w:pos="2302"/>
      </w:tabs>
    </w:pPr>
    <w:rPr>
      <w:rFonts w:cs="Times New Roman"/>
      <w:szCs w:val="20"/>
      <w:lang w:eastAsia="en-US" w:bidi="ar-SA"/>
    </w:rPr>
  </w:style>
  <w:style w:type="paragraph" w:customStyle="1" w:styleId="ListNumber4Level2">
    <w:name w:val="List Number 4 (Level 2)"/>
    <w:basedOn w:val="Normal"/>
    <w:rsid w:val="000442F5"/>
    <w:pPr>
      <w:numPr>
        <w:ilvl w:val="1"/>
        <w:numId w:val="17"/>
      </w:numPr>
      <w:spacing w:after="240"/>
      <w:jc w:val="both"/>
    </w:pPr>
    <w:rPr>
      <w:rFonts w:eastAsia="Times New Roman"/>
    </w:rPr>
  </w:style>
  <w:style w:type="paragraph" w:customStyle="1" w:styleId="ListNumberLevel3">
    <w:name w:val="List Number (Level 3)"/>
    <w:basedOn w:val="Normal"/>
    <w:rsid w:val="000442F5"/>
    <w:pPr>
      <w:numPr>
        <w:ilvl w:val="2"/>
        <w:numId w:val="3"/>
      </w:numPr>
      <w:spacing w:after="240"/>
      <w:jc w:val="both"/>
    </w:pPr>
    <w:rPr>
      <w:rFonts w:eastAsia="Times New Roman"/>
    </w:rPr>
  </w:style>
  <w:style w:type="paragraph" w:customStyle="1" w:styleId="ListNumber1Level3">
    <w:name w:val="List Number 1 (Level 3)"/>
    <w:basedOn w:val="Text1"/>
    <w:rsid w:val="000442F5"/>
    <w:pPr>
      <w:numPr>
        <w:ilvl w:val="2"/>
        <w:numId w:val="5"/>
      </w:numPr>
    </w:pPr>
    <w:rPr>
      <w:lang w:eastAsia="en-US"/>
    </w:rPr>
  </w:style>
  <w:style w:type="paragraph" w:customStyle="1" w:styleId="ListNumber2Level3">
    <w:name w:val="List Number 2 (Level 3)"/>
    <w:basedOn w:val="Text2"/>
    <w:rsid w:val="000442F5"/>
    <w:pPr>
      <w:numPr>
        <w:ilvl w:val="2"/>
        <w:numId w:val="15"/>
      </w:numPr>
      <w:tabs>
        <w:tab w:val="clear" w:pos="2161"/>
      </w:tabs>
    </w:pPr>
    <w:rPr>
      <w:szCs w:val="20"/>
      <w:lang w:eastAsia="en-US"/>
    </w:rPr>
  </w:style>
  <w:style w:type="paragraph" w:customStyle="1" w:styleId="ListNumber3Level3">
    <w:name w:val="List Number 3 (Level 3)"/>
    <w:basedOn w:val="Text3"/>
    <w:rsid w:val="000442F5"/>
    <w:pPr>
      <w:numPr>
        <w:ilvl w:val="2"/>
        <w:numId w:val="16"/>
      </w:numPr>
      <w:tabs>
        <w:tab w:val="clear" w:pos="720"/>
        <w:tab w:val="clear" w:pos="1077"/>
        <w:tab w:val="clear" w:pos="1440"/>
        <w:tab w:val="clear" w:pos="1797"/>
        <w:tab w:val="clear" w:pos="2302"/>
      </w:tabs>
    </w:pPr>
    <w:rPr>
      <w:rFonts w:cs="Times New Roman"/>
      <w:szCs w:val="20"/>
      <w:lang w:eastAsia="en-US" w:bidi="ar-SA"/>
    </w:rPr>
  </w:style>
  <w:style w:type="paragraph" w:customStyle="1" w:styleId="ListNumber4Level3">
    <w:name w:val="List Number 4 (Level 3)"/>
    <w:basedOn w:val="Normal"/>
    <w:rsid w:val="000442F5"/>
    <w:pPr>
      <w:numPr>
        <w:ilvl w:val="2"/>
        <w:numId w:val="17"/>
      </w:numPr>
      <w:spacing w:after="240"/>
      <w:jc w:val="both"/>
    </w:pPr>
    <w:rPr>
      <w:rFonts w:eastAsia="Times New Roman"/>
    </w:rPr>
  </w:style>
  <w:style w:type="paragraph" w:customStyle="1" w:styleId="ListNumberLevel4">
    <w:name w:val="List Number (Level 4)"/>
    <w:basedOn w:val="Normal"/>
    <w:rsid w:val="000442F5"/>
    <w:pPr>
      <w:numPr>
        <w:ilvl w:val="3"/>
        <w:numId w:val="3"/>
      </w:numPr>
      <w:spacing w:after="240"/>
      <w:jc w:val="both"/>
    </w:pPr>
    <w:rPr>
      <w:rFonts w:eastAsia="Times New Roman"/>
    </w:rPr>
  </w:style>
  <w:style w:type="paragraph" w:customStyle="1" w:styleId="ListNumber1Level4">
    <w:name w:val="List Number 1 (Level 4)"/>
    <w:basedOn w:val="Text1"/>
    <w:rsid w:val="000442F5"/>
    <w:pPr>
      <w:numPr>
        <w:ilvl w:val="3"/>
        <w:numId w:val="5"/>
      </w:numPr>
    </w:pPr>
    <w:rPr>
      <w:lang w:eastAsia="en-US"/>
    </w:rPr>
  </w:style>
  <w:style w:type="paragraph" w:customStyle="1" w:styleId="ListNumber2Level4">
    <w:name w:val="List Number 2 (Level 4)"/>
    <w:basedOn w:val="Text2"/>
    <w:rsid w:val="000442F5"/>
    <w:pPr>
      <w:numPr>
        <w:ilvl w:val="3"/>
        <w:numId w:val="15"/>
      </w:numPr>
      <w:tabs>
        <w:tab w:val="clear" w:pos="2161"/>
      </w:tabs>
    </w:pPr>
    <w:rPr>
      <w:szCs w:val="20"/>
      <w:lang w:eastAsia="en-US"/>
    </w:rPr>
  </w:style>
  <w:style w:type="paragraph" w:customStyle="1" w:styleId="ListNumber3Level4">
    <w:name w:val="List Number 3 (Level 4)"/>
    <w:basedOn w:val="Text3"/>
    <w:rsid w:val="000442F5"/>
    <w:pPr>
      <w:numPr>
        <w:ilvl w:val="3"/>
        <w:numId w:val="16"/>
      </w:numPr>
      <w:tabs>
        <w:tab w:val="clear" w:pos="720"/>
        <w:tab w:val="clear" w:pos="1077"/>
        <w:tab w:val="clear" w:pos="1440"/>
        <w:tab w:val="clear" w:pos="1797"/>
        <w:tab w:val="clear" w:pos="2302"/>
      </w:tabs>
    </w:pPr>
    <w:rPr>
      <w:rFonts w:cs="Times New Roman"/>
      <w:szCs w:val="20"/>
      <w:lang w:eastAsia="en-US" w:bidi="ar-SA"/>
    </w:rPr>
  </w:style>
  <w:style w:type="paragraph" w:customStyle="1" w:styleId="ListNumber4Level4">
    <w:name w:val="List Number 4 (Level 4)"/>
    <w:basedOn w:val="Normal"/>
    <w:rsid w:val="000442F5"/>
    <w:pPr>
      <w:numPr>
        <w:ilvl w:val="3"/>
        <w:numId w:val="17"/>
      </w:numPr>
      <w:spacing w:after="240"/>
      <w:jc w:val="both"/>
    </w:pPr>
    <w:rPr>
      <w:rFonts w:eastAsia="Times New Roman"/>
    </w:rPr>
  </w:style>
  <w:style w:type="paragraph" w:styleId="TOC5">
    <w:name w:val="toc 5"/>
    <w:basedOn w:val="Normal"/>
    <w:next w:val="Normal"/>
    <w:semiHidden/>
    <w:rsid w:val="000442F5"/>
    <w:pPr>
      <w:tabs>
        <w:tab w:val="right" w:leader="dot" w:pos="8641"/>
      </w:tabs>
      <w:spacing w:before="240" w:after="120"/>
      <w:ind w:right="720"/>
      <w:jc w:val="both"/>
    </w:pPr>
    <w:rPr>
      <w:rFonts w:eastAsia="Times New Roman"/>
      <w:caps/>
    </w:rPr>
  </w:style>
  <w:style w:type="numbering" w:customStyle="1" w:styleId="Style1">
    <w:name w:val="Style1"/>
    <w:uiPriority w:val="99"/>
    <w:rsid w:val="000442F5"/>
    <w:pPr>
      <w:numPr>
        <w:numId w:val="2"/>
      </w:numPr>
    </w:pPr>
  </w:style>
  <w:style w:type="character" w:customStyle="1" w:styleId="outputecliaff">
    <w:name w:val="outputecliaff"/>
    <w:rsid w:val="000442F5"/>
  </w:style>
  <w:style w:type="character" w:styleId="CommentReference">
    <w:name w:val="annotation reference"/>
    <w:uiPriority w:val="99"/>
    <w:unhideWhenUsed/>
    <w:rsid w:val="000442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442F5"/>
    <w:rPr>
      <w:sz w:val="20"/>
    </w:rPr>
  </w:style>
  <w:style w:type="character" w:customStyle="1" w:styleId="CommentTextChar">
    <w:name w:val="Comment Text Char"/>
    <w:link w:val="CommentText"/>
    <w:uiPriority w:val="99"/>
    <w:rsid w:val="000442F5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42F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442F5"/>
    <w:rPr>
      <w:b/>
      <w:bCs/>
      <w:lang w:eastAsia="en-US"/>
    </w:rPr>
  </w:style>
  <w:style w:type="paragraph" w:styleId="TOC3">
    <w:name w:val="toc 3"/>
    <w:basedOn w:val="Normal"/>
    <w:next w:val="Normal"/>
    <w:semiHidden/>
    <w:rsid w:val="000442F5"/>
    <w:pPr>
      <w:tabs>
        <w:tab w:val="right" w:leader="dot" w:pos="8640"/>
      </w:tabs>
      <w:spacing w:before="60" w:after="60"/>
      <w:ind w:left="1916" w:right="720" w:hanging="839"/>
      <w:jc w:val="both"/>
    </w:pPr>
    <w:rPr>
      <w:rFonts w:eastAsia="Times New Roman"/>
    </w:rPr>
  </w:style>
  <w:style w:type="paragraph" w:styleId="TOC4">
    <w:name w:val="toc 4"/>
    <w:basedOn w:val="Normal"/>
    <w:next w:val="Normal"/>
    <w:semiHidden/>
    <w:rsid w:val="000442F5"/>
    <w:pPr>
      <w:tabs>
        <w:tab w:val="right" w:leader="dot" w:pos="8641"/>
      </w:tabs>
      <w:spacing w:before="60" w:after="60"/>
      <w:ind w:left="2880" w:right="720" w:hanging="964"/>
      <w:jc w:val="both"/>
    </w:pPr>
    <w:rPr>
      <w:rFonts w:eastAsia="Times New Roman"/>
    </w:rPr>
  </w:style>
  <w:style w:type="paragraph" w:styleId="Revision">
    <w:name w:val="Revision"/>
    <w:hidden/>
    <w:uiPriority w:val="99"/>
    <w:semiHidden/>
    <w:rsid w:val="000442F5"/>
    <w:rPr>
      <w:sz w:val="24"/>
      <w:lang w:eastAsia="en-US"/>
    </w:rPr>
  </w:style>
  <w:style w:type="character" w:styleId="FollowedHyperlink">
    <w:name w:val="FollowedHyperlink"/>
    <w:uiPriority w:val="99"/>
    <w:semiHidden/>
    <w:unhideWhenUsed/>
    <w:rsid w:val="000442F5"/>
    <w:rPr>
      <w:color w:val="800080"/>
      <w:u w:val="single"/>
    </w:rPr>
  </w:style>
  <w:style w:type="paragraph" w:customStyle="1" w:styleId="Corpsdutexte0">
    <w:name w:val="Corps du texte"/>
    <w:basedOn w:val="Normal"/>
    <w:rsid w:val="000442F5"/>
    <w:pPr>
      <w:widowControl w:val="0"/>
      <w:shd w:val="clear" w:color="auto" w:fill="FFFFFF"/>
      <w:spacing w:after="300" w:line="0" w:lineRule="atLeast"/>
      <w:ind w:hanging="620"/>
      <w:jc w:val="both"/>
    </w:pPr>
    <w:rPr>
      <w:sz w:val="15"/>
      <w:szCs w:val="15"/>
      <w:lang w:eastAsia="en-GB"/>
    </w:rPr>
  </w:style>
  <w:style w:type="character" w:customStyle="1" w:styleId="Corpsdutexte11">
    <w:name w:val="Corps du texte (11)_"/>
    <w:link w:val="Corpsdutexte110"/>
    <w:locked/>
    <w:rsid w:val="000442F5"/>
    <w:rPr>
      <w:sz w:val="15"/>
      <w:szCs w:val="15"/>
      <w:shd w:val="clear" w:color="auto" w:fill="FFFFFF"/>
    </w:rPr>
  </w:style>
  <w:style w:type="paragraph" w:customStyle="1" w:styleId="Corpsdutexte110">
    <w:name w:val="Corps du texte (11)"/>
    <w:basedOn w:val="Normal"/>
    <w:link w:val="Corpsdutexte11"/>
    <w:rsid w:val="000442F5"/>
    <w:pPr>
      <w:widowControl w:val="0"/>
      <w:shd w:val="clear" w:color="auto" w:fill="FFFFFF"/>
      <w:spacing w:before="360" w:line="0" w:lineRule="atLeast"/>
      <w:jc w:val="center"/>
    </w:pPr>
    <w:rPr>
      <w:sz w:val="15"/>
      <w:szCs w:val="15"/>
      <w:lang w:eastAsia="en-GB"/>
    </w:rPr>
  </w:style>
  <w:style w:type="character" w:customStyle="1" w:styleId="Bodytext">
    <w:name w:val="Body text_"/>
    <w:link w:val="BodyText1"/>
    <w:locked/>
    <w:rsid w:val="000442F5"/>
    <w:rPr>
      <w:sz w:val="15"/>
      <w:szCs w:val="15"/>
      <w:shd w:val="clear" w:color="auto" w:fill="FFFFFF"/>
    </w:rPr>
  </w:style>
  <w:style w:type="paragraph" w:customStyle="1" w:styleId="BodyText1">
    <w:name w:val="Body Text1"/>
    <w:basedOn w:val="Normal"/>
    <w:link w:val="Bodytext"/>
    <w:rsid w:val="000442F5"/>
    <w:pPr>
      <w:widowControl w:val="0"/>
      <w:shd w:val="clear" w:color="auto" w:fill="FFFFFF"/>
      <w:spacing w:line="0" w:lineRule="atLeast"/>
      <w:ind w:hanging="580"/>
    </w:pPr>
    <w:rPr>
      <w:sz w:val="15"/>
      <w:szCs w:val="15"/>
      <w:lang w:eastAsia="en-GB"/>
    </w:rPr>
  </w:style>
  <w:style w:type="character" w:customStyle="1" w:styleId="Corpsdutexte9">
    <w:name w:val="Corps du texte (9)"/>
    <w:rsid w:val="000442F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mt-MT"/>
    </w:rPr>
  </w:style>
  <w:style w:type="paragraph" w:customStyle="1" w:styleId="CM1">
    <w:name w:val="CM1"/>
    <w:basedOn w:val="Default"/>
    <w:next w:val="Default"/>
    <w:uiPriority w:val="99"/>
    <w:rsid w:val="000442F5"/>
    <w:rPr>
      <w:rFonts w:eastAsia="Calibri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0442F5"/>
    <w:rPr>
      <w:rFonts w:eastAsia="Calibri"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0442F5"/>
    <w:rPr>
      <w:rFonts w:eastAsia="Calibri" w:cs="Times New Roman"/>
      <w:color w:val="auto"/>
    </w:rPr>
  </w:style>
  <w:style w:type="character" w:customStyle="1" w:styleId="st1">
    <w:name w:val="st1"/>
    <w:rsid w:val="000442F5"/>
  </w:style>
  <w:style w:type="character" w:customStyle="1" w:styleId="Marker">
    <w:name w:val="Marker"/>
    <w:rsid w:val="000442F5"/>
    <w:rPr>
      <w:color w:val="0000FF"/>
      <w:shd w:val="clear" w:color="auto" w:fill="auto"/>
    </w:rPr>
  </w:style>
  <w:style w:type="paragraph" w:customStyle="1" w:styleId="Pagedecouverture">
    <w:name w:val="Page de couverture"/>
    <w:basedOn w:val="Normal"/>
    <w:next w:val="Normal"/>
    <w:rsid w:val="000442F5"/>
    <w:pPr>
      <w:jc w:val="both"/>
    </w:pPr>
    <w:rPr>
      <w:szCs w:val="22"/>
    </w:rPr>
  </w:style>
  <w:style w:type="paragraph" w:customStyle="1" w:styleId="FooterCoverPage">
    <w:name w:val="Footer Cover Page"/>
    <w:basedOn w:val="Normal"/>
    <w:link w:val="FooterCoverPageChar"/>
    <w:rsid w:val="000442F5"/>
    <w:pPr>
      <w:tabs>
        <w:tab w:val="center" w:pos="4535"/>
        <w:tab w:val="right" w:pos="9071"/>
        <w:tab w:val="right" w:pos="9921"/>
      </w:tabs>
      <w:spacing w:before="360"/>
      <w:ind w:left="-850" w:right="-850"/>
      <w:outlineLvl w:val="0"/>
    </w:pPr>
    <w:rPr>
      <w:rFonts w:eastAsia="Times New Roman"/>
      <w:szCs w:val="48"/>
      <w:lang w:eastAsia="en-GB"/>
    </w:rPr>
  </w:style>
  <w:style w:type="character" w:customStyle="1" w:styleId="FooterCoverPageChar">
    <w:name w:val="Footer Cover Page Char"/>
    <w:link w:val="FooterCoverPage"/>
    <w:rsid w:val="000442F5"/>
    <w:rPr>
      <w:rFonts w:eastAsia="Times New Roman"/>
      <w:sz w:val="24"/>
      <w:szCs w:val="48"/>
    </w:rPr>
  </w:style>
  <w:style w:type="paragraph" w:customStyle="1" w:styleId="HeaderCoverPage">
    <w:name w:val="Header Cover Page"/>
    <w:basedOn w:val="Normal"/>
    <w:link w:val="HeaderCoverPageChar"/>
    <w:rsid w:val="000442F5"/>
    <w:pPr>
      <w:tabs>
        <w:tab w:val="center" w:pos="4535"/>
        <w:tab w:val="right" w:pos="9071"/>
      </w:tabs>
      <w:spacing w:after="120"/>
      <w:jc w:val="both"/>
      <w:outlineLvl w:val="0"/>
    </w:pPr>
    <w:rPr>
      <w:rFonts w:eastAsia="Times New Roman"/>
      <w:szCs w:val="48"/>
      <w:lang w:eastAsia="en-GB"/>
    </w:rPr>
  </w:style>
  <w:style w:type="character" w:customStyle="1" w:styleId="HeaderCoverPageChar">
    <w:name w:val="Header Cover Page Char"/>
    <w:link w:val="HeaderCoverPage"/>
    <w:rsid w:val="000442F5"/>
    <w:rPr>
      <w:rFonts w:eastAsia="Times New Roman"/>
      <w:sz w:val="24"/>
      <w:szCs w:val="48"/>
    </w:rPr>
  </w:style>
  <w:style w:type="paragraph" w:customStyle="1" w:styleId="CharCharChar">
    <w:name w:val="Char Char Char"/>
    <w:basedOn w:val="Normal"/>
    <w:uiPriority w:val="99"/>
    <w:rsid w:val="006B6657"/>
    <w:pPr>
      <w:spacing w:after="160" w:line="240" w:lineRule="exact"/>
    </w:pPr>
    <w:rPr>
      <w:rFonts w:eastAsia="Times New Roman"/>
      <w:vertAlign w:val="superscript"/>
      <w:lang w:eastAsia="fr-BE"/>
    </w:rPr>
  </w:style>
  <w:style w:type="character" w:customStyle="1" w:styleId="oj-super">
    <w:name w:val="oj-super"/>
    <w:rsid w:val="00A94C5F"/>
  </w:style>
  <w:style w:type="character" w:customStyle="1" w:styleId="oj-italic">
    <w:name w:val="oj-italic"/>
    <w:rsid w:val="009D22F2"/>
  </w:style>
  <w:style w:type="paragraph" w:customStyle="1" w:styleId="oj-normal">
    <w:name w:val="oj-normal"/>
    <w:basedOn w:val="Normal"/>
    <w:rsid w:val="00FF1BF6"/>
    <w:pPr>
      <w:spacing w:before="100" w:beforeAutospacing="1" w:after="100" w:afterAutospacing="1"/>
    </w:pPr>
    <w:rPr>
      <w:rFonts w:eastAsia="Times New Roman"/>
      <w:szCs w:val="24"/>
    </w:rPr>
  </w:style>
  <w:style w:type="character" w:customStyle="1" w:styleId="ListParagraphChar">
    <w:name w:val="List Paragraph Char"/>
    <w:aliases w:val="Numbered Para 1 Char,Dot pt Char,No Spacing1 Char,List Paragraph Char Char Char Char,Indicator Text Char,Bullet 1 Char,List Paragraph1 Char,Bullet Points Char,MAIN CONTENT Char,List Paragraph12 Char,F5 List Paragraph Char,L Char"/>
    <w:link w:val="ListParagraph"/>
    <w:uiPriority w:val="34"/>
    <w:qFormat/>
    <w:locked/>
    <w:rsid w:val="0068024A"/>
    <w:rPr>
      <w:sz w:val="24"/>
      <w:lang w:val="mt-M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35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8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7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81143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26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80547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26329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35047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90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7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7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Summary xmlns="01a4cf75-cd7c-4298-a8d0-4b1c71ad45b4" xsi:nil="true"/>
    <n3a4edb2db6145639abd532a94f4c96e xmlns="01a4cf75-cd7c-4298-a8d0-4b1c71ad45b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n3a4edb2db6145639abd532a94f4c96e>
    <TaxCatchAll xmlns="01a4cf75-cd7c-4298-a8d0-4b1c71ad45b4"/>
    <documentTitle xmlns="01a4cf75-cd7c-4298-a8d0-4b1c71ad45b4" xsi:nil="true"/>
    <documentFollowUp xmlns="01a4cf75-cd7c-4298-a8d0-4b1c71ad45b4" xsi:nil="true"/>
    <ie39855556fa4c99b694f0a9c496cf5f xmlns="01a4cf75-cd7c-4298-a8d0-4b1c71ad45b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ie39855556fa4c99b694f0a9c496cf5f>
    <_dlc_DocId xmlns="01a4cf75-cd7c-4298-a8d0-4b1c71ad45b4">COMPCOLLAB-850037142-143</_dlc_DocId>
    <_dlc_DocIdUrl xmlns="01a4cf75-cd7c-4298-a8d0-4b1c71ad45b4">
      <Url>https://compcollab.ec.europa.eu/cases/HT.6305/_layouts/15/DocIdRedir.aspx?ID=COMPCOLLAB-850037142-143</Url>
      <Description>COMPCOLLAB-850037142-143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Work Document" ma:contentTypeID="0x01010400988603A364794F7AA753E65AAE73280500236E7BA1538E8D44B6EF7A1F30261CA7" ma:contentTypeVersion="5" ma:contentTypeDescription="Upload a any type of Document to this Document Library, Tag and Categorize." ma:contentTypeScope="" ma:versionID="cbadaa2d528840816611599b21ad1f4c">
  <xsd:schema xmlns:xsd="http://www.w3.org/2001/XMLSchema" xmlns:xs="http://www.w3.org/2001/XMLSchema" xmlns:p="http://schemas.microsoft.com/office/2006/metadata/properties" xmlns:ns1="01a4cf75-cd7c-4298-a8d0-4b1c71ad45b4" targetNamespace="http://schemas.microsoft.com/office/2006/metadata/properties" ma:root="true" ma:fieldsID="fd3a69f157b82fb3cfe0c7c6fc0f49a9" ns1:_="">
    <xsd:import namespace="01a4cf75-cd7c-4298-a8d0-4b1c71ad45b4"/>
    <xsd:element name="properties">
      <xsd:complexType>
        <xsd:sequence>
          <xsd:element name="documentManagement">
            <xsd:complexType>
              <xsd:all>
                <xsd:element ref="ns1:documentTitle" minOccurs="0"/>
                <xsd:element ref="ns1:documentSummary" minOccurs="0"/>
                <xsd:element ref="ns1:documentFollowUp" minOccurs="0"/>
                <xsd:element ref="ns1:_dlc_DocId" minOccurs="0"/>
                <xsd:element ref="ns1:_dlc_DocIdUrl" minOccurs="0"/>
                <xsd:element ref="ns1:_dlc_DocIdPersistId" minOccurs="0"/>
                <xsd:element ref="ns1:ie39855556fa4c99b694f0a9c496cf5f" minOccurs="0"/>
                <xsd:element ref="ns1:TaxCatchAll" minOccurs="0"/>
                <xsd:element ref="ns1:TaxCatchAllLabel" minOccurs="0"/>
                <xsd:element ref="ns1:n3a4edb2db6145639abd532a94f4c96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a4cf75-cd7c-4298-a8d0-4b1c71ad45b4" elementFormDefault="qualified">
    <xsd:import namespace="http://schemas.microsoft.com/office/2006/documentManagement/types"/>
    <xsd:import namespace="http://schemas.microsoft.com/office/infopath/2007/PartnerControls"/>
    <xsd:element name="documentTitle" ma:index="0" nillable="true" ma:displayName="Document Title" ma:description="The Title of the Document is different than its Filename." ma:internalName="documentTitle">
      <xsd:simpleType>
        <xsd:restriction base="dms:Text">
          <xsd:maxLength value="255"/>
        </xsd:restriction>
      </xsd:simpleType>
    </xsd:element>
    <xsd:element name="documentSummary" ma:index="1" nillable="true" ma:displayName="Summary" ma:description="The Summary is useful to further describe the document." ma:internalName="documentSummary">
      <xsd:simpleType>
        <xsd:restriction base="dms:Note">
          <xsd:maxLength value="255"/>
        </xsd:restriction>
      </xsd:simpleType>
    </xsd:element>
    <xsd:element name="documentFollowUp" ma:index="2" nillable="true" ma:displayName="Follow Up" ma:description="Any pertinent Information regarding the proposed Workflow to this document." ma:internalName="documentFollowUp">
      <xsd:simpleType>
        <xsd:restriction base="dms:Note">
          <xsd:maxLength value="255"/>
        </xsd:restriction>
      </xsd:simpleType>
    </xsd:element>
    <xsd:element name="_dlc_DocId" ma:index="3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5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ie39855556fa4c99b694f0a9c496cf5f" ma:index="6" nillable="true" ma:taxonomy="true" ma:internalName="ie39855556fa4c99b694f0a9c496cf5f" ma:taxonomyFieldName="documentGeneralTags" ma:displayName="General Tags" ma:fieldId="{2e398555-56fa-4c99-b694-f0a9c496cf5f}" ma:taxonomyMulti="true" ma:sspId="0b3cc5dc-dc2a-4346-9392-57628a0b46cb" ma:termSetId="8b7e80e7-ae8a-43b2-bd33-ab5e3dce1b1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7" nillable="true" ma:displayName="Taxonomy Catch All Column" ma:description="" ma:hidden="true" ma:list="{1abade67-9eb3-4e61-b5c5-ab5df2d3602d}" ma:internalName="TaxCatchAll" ma:showField="CatchAllData" ma:web="01a4cf75-cd7c-4298-a8d0-4b1c71ad45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8" nillable="true" ma:displayName="Taxonomy Catch All Column1" ma:description="" ma:hidden="true" ma:list="{1abade67-9eb3-4e61-b5c5-ab5df2d3602d}" ma:internalName="TaxCatchAllLabel" ma:readOnly="true" ma:showField="CatchAllDataLabel" ma:web="01a4cf75-cd7c-4298-a8d0-4b1c71ad45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n3a4edb2db6145639abd532a94f4c96e" ma:index="10" nillable="true" ma:taxonomy="true" ma:internalName="n3a4edb2db6145639abd532a94f4c96e" ma:taxonomyFieldName="documentCaseTags" ma:displayName="Case Tags" ma:fieldId="{73a4edb2-db61-4563-9abd-532a94f4c96e}" ma:taxonomyMulti="true" ma:sspId="0b3cc5dc-dc2a-4346-9392-57628a0b46cb" ma:termSetId="b67886b4-2d11-412b-b11a-f12f2e978deb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C1DA78-896E-461D-A61E-B93DC91F7A48}">
  <ds:schemaRefs>
    <ds:schemaRef ds:uri="http://schemas.microsoft.com/office/2006/metadata/properties"/>
    <ds:schemaRef ds:uri="http://schemas.microsoft.com/office/infopath/2007/PartnerControls"/>
    <ds:schemaRef ds:uri="01a4cf75-cd7c-4298-a8d0-4b1c71ad45b4"/>
  </ds:schemaRefs>
</ds:datastoreItem>
</file>

<file path=customXml/itemProps2.xml><?xml version="1.0" encoding="utf-8"?>
<ds:datastoreItem xmlns:ds="http://schemas.openxmlformats.org/officeDocument/2006/customXml" ds:itemID="{D52C06CA-21D3-4CD0-95B2-A3BF4E61382A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8BD1B53F-6B15-4F06-898D-534C93499D5E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A5062FFC-6034-4120-86A5-2632A8EA6C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a4cf75-cd7c-4298-a8d0-4b1c71ad45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7B7A9470-DE6F-4C4A-82C3-4C8849CF1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15</Pages>
  <Words>3337</Words>
  <Characters>23762</Characters>
  <Application>Microsoft Office Word</Application>
  <DocSecurity>0</DocSecurity>
  <Lines>484</Lines>
  <Paragraphs>162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26937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</dc:creator>
  <cp:keywords/>
  <cp:lastModifiedBy>ACKERT Hannes (COMP)</cp:lastModifiedBy>
  <cp:revision>3</cp:revision>
  <cp:lastPrinted>2022-10-05T12:42:00Z</cp:lastPrinted>
  <dcterms:created xsi:type="dcterms:W3CDTF">2024-08-01T10:54:00Z</dcterms:created>
  <dcterms:modified xsi:type="dcterms:W3CDTF">2024-09-06T15:26:00Z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COMPCOLLAB-850037142-32</vt:lpwstr>
  </property>
  <property fmtid="{D5CDD505-2E9C-101B-9397-08002B2CF9AE}" pid="3" name="_dlc_DocIdItemGuid">
    <vt:lpwstr>879263d8-fe1a-40fc-8c5e-7698afca9b9f</vt:lpwstr>
  </property>
  <property fmtid="{D5CDD505-2E9C-101B-9397-08002B2CF9AE}" pid="4" name="_dlc_DocIdUrl">
    <vt:lpwstr>https://compcollab.ec.europa.eu/cases/HT.6305/_layouts/15/DocIdRedir.aspx?ID=COMPCOLLAB-850037142-32, COMPCOLLAB-850037142-32</vt:lpwstr>
  </property>
  <property fmtid="{D5CDD505-2E9C-101B-9397-08002B2CF9AE}" pid="5" name="documentCaseTags">
    <vt:lpwstr/>
  </property>
  <property fmtid="{D5CDD505-2E9C-101B-9397-08002B2CF9AE}" pid="6" name="documentGeneralTags">
    <vt:lpwstr/>
  </property>
  <property fmtid="{D5CDD505-2E9C-101B-9397-08002B2CF9AE}" pid="7" name="ContentTypeId">
    <vt:lpwstr>0x01010400988603A364794F7AA753E65AAE73280500236E7BA1538E8D44B6EF7A1F30261CA7</vt:lpwstr>
  </property>
  <property fmtid="{D5CDD505-2E9C-101B-9397-08002B2CF9AE}" pid="8" name="MSIP_Label_6bd9ddd1-4d20-43f6-abfa-fc3c07406f94_Enabled">
    <vt:lpwstr>true</vt:lpwstr>
  </property>
  <property fmtid="{D5CDD505-2E9C-101B-9397-08002B2CF9AE}" pid="9" name="MSIP_Label_6bd9ddd1-4d20-43f6-abfa-fc3c07406f94_SetDate">
    <vt:lpwstr>2023-02-27T13:51:16Z</vt:lpwstr>
  </property>
  <property fmtid="{D5CDD505-2E9C-101B-9397-08002B2CF9AE}" pid="10" name="MSIP_Label_6bd9ddd1-4d20-43f6-abfa-fc3c07406f94_Method">
    <vt:lpwstr>Standard</vt:lpwstr>
  </property>
  <property fmtid="{D5CDD505-2E9C-101B-9397-08002B2CF9AE}" pid="11" name="MSIP_Label_6bd9ddd1-4d20-43f6-abfa-fc3c07406f94_Name">
    <vt:lpwstr>Commission Use</vt:lpwstr>
  </property>
  <property fmtid="{D5CDD505-2E9C-101B-9397-08002B2CF9AE}" pid="12" name="MSIP_Label_6bd9ddd1-4d20-43f6-abfa-fc3c07406f94_SiteId">
    <vt:lpwstr>b24c8b06-522c-46fe-9080-70926f8dddb1</vt:lpwstr>
  </property>
  <property fmtid="{D5CDD505-2E9C-101B-9397-08002B2CF9AE}" pid="13" name="MSIP_Label_6bd9ddd1-4d20-43f6-abfa-fc3c07406f94_ActionId">
    <vt:lpwstr>fb72a0e4-dd28-473f-9c53-f93dbebb1a15</vt:lpwstr>
  </property>
  <property fmtid="{D5CDD505-2E9C-101B-9397-08002B2CF9AE}" pid="14" name="MSIP_Label_6bd9ddd1-4d20-43f6-abfa-fc3c07406f94_ContentBits">
    <vt:lpwstr>0</vt:lpwstr>
  </property>
</Properties>
</file>