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142F" w14:textId="0888E2AC" w:rsidR="009B0B03" w:rsidRPr="00D843F4" w:rsidRDefault="009B0B03" w:rsidP="009B0B03">
      <w:pPr>
        <w:pStyle w:val="ManualHeading2"/>
        <w:rPr>
          <w:noProof/>
          <w:color w:val="000000"/>
          <w:szCs w:val="24"/>
        </w:rPr>
      </w:pPr>
      <w:r w:rsidRPr="00D843F4">
        <w:rPr>
          <w:noProof/>
        </w:rPr>
        <w:t>DEL III.1.B</w:t>
      </w:r>
      <w:r>
        <w:rPr>
          <w:noProof/>
        </w:rPr>
        <w:t xml:space="preserve"> - </w:t>
      </w:r>
      <w:r w:rsidRPr="00D843F4">
        <w:rPr>
          <w:noProof/>
          <w:color w:val="000000"/>
        </w:rPr>
        <w:t>FORMULÄR FÖR KOMPLETTERANDE UPPLYSNINGAR OM STÖDORDNINGAR FÖR REGIONALT INVESTERINGSSTÖD</w:t>
      </w:r>
    </w:p>
    <w:p w14:paraId="4780132F" w14:textId="77777777" w:rsidR="009B0B03" w:rsidRPr="00D843F4" w:rsidRDefault="009B0B03" w:rsidP="009B0B03">
      <w:pPr>
        <w:rPr>
          <w:i/>
          <w:iCs/>
          <w:noProof/>
          <w:szCs w:val="24"/>
        </w:rPr>
      </w:pPr>
      <w:r w:rsidRPr="00D843F4">
        <w:rPr>
          <w:i/>
          <w:noProof/>
        </w:rPr>
        <w:t>Detta formulär för kompletterande upplysningar är inte obligatoriskt. Det rekommenderas emellertid att det, utöver formuläret för allmänna upplysningar, fylls i för anmälan av allt individuellt driftstöd som omfattas av riktlinjerna för regionalt statligt stöd från och med den 1 januari 2022 (regionalstödsriktlinjerna).</w:t>
      </w:r>
      <w:r w:rsidRPr="00D843F4">
        <w:rPr>
          <w:rStyle w:val="FootnoteReference"/>
          <w:noProof/>
        </w:rPr>
        <w:footnoteReference w:id="1"/>
      </w:r>
      <w:r w:rsidRPr="00D843F4">
        <w:rPr>
          <w:i/>
          <w:noProof/>
        </w:rPr>
        <w:t xml:space="preserve"> </w:t>
      </w:r>
    </w:p>
    <w:p w14:paraId="176CD030" w14:textId="0C48A4BF" w:rsidR="009B0B03" w:rsidRPr="00D843F4" w:rsidRDefault="009B0B03" w:rsidP="009B0B03">
      <w:pPr>
        <w:pStyle w:val="Heading1"/>
        <w:rPr>
          <w:noProof/>
        </w:rPr>
      </w:pPr>
      <w:r w:rsidRPr="00D843F4">
        <w:rPr>
          <w:noProof/>
        </w:rPr>
        <w:t>Tillämpningsområde</w:t>
      </w:r>
    </w:p>
    <w:p w14:paraId="447B7A4F" w14:textId="77777777" w:rsidR="009B0B03" w:rsidRPr="00D843F4" w:rsidRDefault="009B0B03" w:rsidP="009B0B03">
      <w:pPr>
        <w:pStyle w:val="NormalKop111"/>
        <w:numPr>
          <w:ilvl w:val="1"/>
          <w:numId w:val="22"/>
        </w:numPr>
        <w:tabs>
          <w:tab w:val="clear" w:pos="720"/>
          <w:tab w:val="clear" w:pos="1440"/>
          <w:tab w:val="clear" w:pos="1797"/>
        </w:tabs>
        <w:ind w:left="709" w:hanging="709"/>
        <w:rPr>
          <w:noProof/>
        </w:rPr>
      </w:pPr>
      <w:r w:rsidRPr="00D843F4">
        <w:rPr>
          <w:noProof/>
        </w:rPr>
        <w:t>Skäl till att stödordningen anmäls i stället för att inrättas i enlighet med den allmänna gruppundantagsförordningen</w:t>
      </w:r>
      <w:r w:rsidRPr="00D843F4">
        <w:rPr>
          <w:rStyle w:val="FootnoteReference"/>
          <w:rFonts w:cs="Times New Roman"/>
          <w:noProof/>
        </w:rPr>
        <w:footnoteReference w:id="2"/>
      </w:r>
      <w:r w:rsidRPr="00D843F4">
        <w:rPr>
          <w:noProof/>
        </w:rPr>
        <w:t xml:space="preserve"> eller förordningen om stöd av mindre betydelse</w:t>
      </w:r>
      <w:r w:rsidRPr="00D843F4">
        <w:rPr>
          <w:rStyle w:val="FootnoteReference"/>
          <w:noProof/>
        </w:rPr>
        <w:footnoteReference w:id="3"/>
      </w:r>
      <w:r w:rsidRPr="00D843F4">
        <w:rPr>
          <w:noProof/>
        </w:rPr>
        <w:t>:</w:t>
      </w:r>
    </w:p>
    <w:p w14:paraId="500FFD5E" w14:textId="77777777" w:rsidR="009B0B03" w:rsidRPr="00D843F4" w:rsidRDefault="000737F7" w:rsidP="009B0B03">
      <w:pPr>
        <w:pStyle w:val="Tiret2"/>
        <w:rPr>
          <w:noProof/>
        </w:rPr>
      </w:pPr>
      <w:sdt>
        <w:sdtPr>
          <w:rPr>
            <w:noProof/>
          </w:rPr>
          <w:id w:val="1152482089"/>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Anmälan gäller en sektoriell stödordning. Ange i så fall vilken sektor som omfattas av stödordningen (Nace-kod):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B0B03" w:rsidRPr="00D843F4" w14:paraId="6241E2C5" w14:textId="77777777" w:rsidTr="00442E47">
        <w:tc>
          <w:tcPr>
            <w:tcW w:w="7672" w:type="dxa"/>
            <w:shd w:val="clear" w:color="auto" w:fill="auto"/>
          </w:tcPr>
          <w:p w14:paraId="1077E2BB" w14:textId="77777777" w:rsidR="009B0B03" w:rsidRPr="00D843F4" w:rsidRDefault="009B0B03" w:rsidP="00442E47">
            <w:pPr>
              <w:rPr>
                <w:noProof/>
              </w:rPr>
            </w:pPr>
            <w:r w:rsidRPr="00D843F4">
              <w:rPr>
                <w:noProof/>
              </w:rPr>
              <w:t xml:space="preserve">… </w:t>
            </w:r>
          </w:p>
        </w:tc>
      </w:tr>
    </w:tbl>
    <w:p w14:paraId="14A57A4F" w14:textId="77777777" w:rsidR="009B0B03" w:rsidRPr="00D843F4" w:rsidRDefault="000737F7" w:rsidP="009B0B03">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rFonts w:ascii="MS Gothic" w:hAnsi="MS Gothic"/>
          <w:noProof/>
        </w:rPr>
        <w:t xml:space="preserve"> </w:t>
      </w:r>
      <w:r w:rsidR="009B0B03" w:rsidRPr="00D843F4">
        <w:rPr>
          <w:noProof/>
        </w:rPr>
        <w:t xml:space="preserve">Annan stödform. Ange form: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B0B03" w:rsidRPr="00D843F4" w14:paraId="7E479E37" w14:textId="77777777" w:rsidTr="00442E47">
        <w:tc>
          <w:tcPr>
            <w:tcW w:w="8391" w:type="dxa"/>
            <w:shd w:val="clear" w:color="auto" w:fill="auto"/>
          </w:tcPr>
          <w:p w14:paraId="2B51DAE7" w14:textId="77777777" w:rsidR="009B0B03" w:rsidRPr="00D843F4" w:rsidRDefault="009B0B03" w:rsidP="00442E47">
            <w:pPr>
              <w:rPr>
                <w:noProof/>
              </w:rPr>
            </w:pPr>
            <w:r w:rsidRPr="00D843F4">
              <w:rPr>
                <w:noProof/>
              </w:rPr>
              <w:t xml:space="preserve">… </w:t>
            </w:r>
          </w:p>
        </w:tc>
      </w:tr>
    </w:tbl>
    <w:p w14:paraId="1C8D9D11" w14:textId="77777777" w:rsidR="009B0B03" w:rsidRPr="00D843F4" w:rsidRDefault="009B0B03" w:rsidP="009B0B03">
      <w:pPr>
        <w:pStyle w:val="NormalKop111"/>
        <w:numPr>
          <w:ilvl w:val="1"/>
          <w:numId w:val="22"/>
        </w:numPr>
        <w:tabs>
          <w:tab w:val="clear" w:pos="720"/>
          <w:tab w:val="clear" w:pos="1440"/>
          <w:tab w:val="clear" w:pos="1797"/>
        </w:tabs>
        <w:ind w:left="709" w:hanging="709"/>
        <w:rPr>
          <w:noProof/>
        </w:rPr>
      </w:pPr>
      <w:r w:rsidRPr="00D843F4">
        <w:rPr>
          <w:noProof/>
        </w:rPr>
        <w:t>Den anmälda stödordningens tillämpningsområde</w:t>
      </w:r>
    </w:p>
    <w:p w14:paraId="7FCF5D07"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Bekräfta att den rättsliga grunden för den anmälda stödordningen omfattar en skyldighet att till kommissionen anmäla det individuella stödet till en enskild stödmottagare, om stödet från alla källor överstiger det tröskelvärde för individuell anmälan som anges i den allmänna gruppundantagsförordningen för regionalt investeringsstöd (punkt 22 i regionalstödsriktlinjerna).</w:t>
      </w:r>
    </w:p>
    <w:p w14:paraId="5130DD2A" w14:textId="77777777" w:rsidR="009B0B03" w:rsidRPr="00D843F4" w:rsidRDefault="009B0B03" w:rsidP="009B0B03">
      <w:pPr>
        <w:pStyle w:val="Text2"/>
        <w:rPr>
          <w:noProof/>
        </w:rPr>
      </w:pPr>
      <w:r w:rsidRPr="00D843F4">
        <w:rPr>
          <w:noProof/>
        </w:rPr>
        <w:t xml:space="preserve">Hänvisa till relevant bestämmelse i den rättsliga grunden.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B0B03" w:rsidRPr="00D843F4" w14:paraId="7CBC15C1" w14:textId="77777777" w:rsidTr="00442E47">
        <w:tc>
          <w:tcPr>
            <w:tcW w:w="8391" w:type="dxa"/>
            <w:shd w:val="clear" w:color="auto" w:fill="auto"/>
          </w:tcPr>
          <w:p w14:paraId="5AA16567" w14:textId="77777777" w:rsidR="009B0B03" w:rsidRPr="00D843F4" w:rsidRDefault="009B0B03" w:rsidP="00442E47">
            <w:pPr>
              <w:rPr>
                <w:noProof/>
              </w:rPr>
            </w:pPr>
            <w:r w:rsidRPr="00D843F4">
              <w:rPr>
                <w:noProof/>
              </w:rPr>
              <w:t xml:space="preserve">… </w:t>
            </w:r>
          </w:p>
        </w:tc>
      </w:tr>
    </w:tbl>
    <w:p w14:paraId="569B782F"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Bekräfta att den rättsliga grunden för den anmälda stödordningen omfattar en skyldighet att till kommissionen anmäla det individuella stödet till en enskild stödmottagare, såvida företaget 1) under de två år som föregår ansökan om stöd inte har genomfört någon omlokalisering till den anläggning där den understödda nyinvesteringen ska äga rum och 2) inte har åtagit sig att genomföra en sådan omlokalisering upp till två år efter det att den ursprungliga investeringen slutförts. (punkt 23 i regionalstödsriktlinjerna)</w:t>
      </w:r>
    </w:p>
    <w:p w14:paraId="255E92A5"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 xml:space="preserve">Hänvisa till relevant bestämmelse i den rättsliga grunden.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B0B03" w:rsidRPr="00D843F4" w14:paraId="1F9756E5" w14:textId="77777777" w:rsidTr="00442E47">
        <w:tc>
          <w:tcPr>
            <w:tcW w:w="8391" w:type="dxa"/>
            <w:shd w:val="clear" w:color="auto" w:fill="auto"/>
          </w:tcPr>
          <w:p w14:paraId="382C892D" w14:textId="77777777" w:rsidR="009B0B03" w:rsidRPr="00D843F4" w:rsidRDefault="009B0B03" w:rsidP="00442E47">
            <w:pPr>
              <w:rPr>
                <w:noProof/>
              </w:rPr>
            </w:pPr>
            <w:r w:rsidRPr="00D843F4">
              <w:rPr>
                <w:noProof/>
              </w:rPr>
              <w:lastRenderedPageBreak/>
              <w:t xml:space="preserve">… </w:t>
            </w:r>
          </w:p>
        </w:tc>
      </w:tr>
    </w:tbl>
    <w:p w14:paraId="0BED56FA"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Bekräfta att den anmälda stödordningen föreskriver att inget regionalt investeringsstöd ska beviljas till de företagskategorier och sektorer som anges nedan. Ange i varje enskilt fall relevant bestämmelse i den rättsliga grunden för stödordningen.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9B0B03" w:rsidRPr="00D843F4" w14:paraId="629F07E3" w14:textId="77777777" w:rsidTr="00442E47">
        <w:tc>
          <w:tcPr>
            <w:tcW w:w="3221" w:type="pct"/>
            <w:shd w:val="clear" w:color="auto" w:fill="auto"/>
          </w:tcPr>
          <w:p w14:paraId="2B2E68BF" w14:textId="6722A803" w:rsidR="009B0B03" w:rsidRPr="00D843F4" w:rsidRDefault="009B0B03" w:rsidP="000737F7">
            <w:pPr>
              <w:rPr>
                <w:noProof/>
              </w:rPr>
            </w:pPr>
            <w:r w:rsidRPr="00D843F4">
              <w:rPr>
                <w:noProof/>
              </w:rPr>
              <w:t>Undantagna företagskategorier och sektorer</w:t>
            </w:r>
          </w:p>
        </w:tc>
        <w:tc>
          <w:tcPr>
            <w:tcW w:w="1779" w:type="pct"/>
            <w:shd w:val="clear" w:color="auto" w:fill="auto"/>
          </w:tcPr>
          <w:p w14:paraId="2E753C82" w14:textId="5104F2B9" w:rsidR="009B0B03" w:rsidRPr="00D843F4" w:rsidRDefault="009B0B03" w:rsidP="000737F7">
            <w:pPr>
              <w:rPr>
                <w:noProof/>
              </w:rPr>
            </w:pPr>
            <w:r w:rsidRPr="00D843F4">
              <w:rPr>
                <w:noProof/>
              </w:rPr>
              <w:t>Relevant bestämmelse i den rättsliga grunden för stödordningen</w:t>
            </w:r>
          </w:p>
        </w:tc>
      </w:tr>
      <w:tr w:rsidR="009B0B03" w:rsidRPr="00D843F4" w14:paraId="4DF7E4CD" w14:textId="77777777" w:rsidTr="00442E47">
        <w:tc>
          <w:tcPr>
            <w:tcW w:w="3221" w:type="pct"/>
            <w:shd w:val="clear" w:color="auto" w:fill="auto"/>
          </w:tcPr>
          <w:p w14:paraId="09FE864E" w14:textId="61E793D8" w:rsidR="009B0B03" w:rsidRPr="00D843F4" w:rsidRDefault="009B0B03" w:rsidP="000737F7">
            <w:pPr>
              <w:rPr>
                <w:noProof/>
              </w:rPr>
            </w:pPr>
            <w:r w:rsidRPr="00D843F4">
              <w:rPr>
                <w:noProof/>
              </w:rPr>
              <w:t>Företag i svårigheter</w:t>
            </w:r>
            <w:r w:rsidRPr="00D843F4">
              <w:rPr>
                <w:rStyle w:val="FootnoteReference"/>
                <w:noProof/>
              </w:rPr>
              <w:footnoteReference w:id="4"/>
            </w:r>
          </w:p>
        </w:tc>
        <w:tc>
          <w:tcPr>
            <w:tcW w:w="1779" w:type="pct"/>
            <w:shd w:val="clear" w:color="auto" w:fill="auto"/>
          </w:tcPr>
          <w:p w14:paraId="047314F6" w14:textId="45E079F9" w:rsidR="009B0B03" w:rsidRPr="00D843F4" w:rsidRDefault="009B0B03" w:rsidP="000737F7">
            <w:pPr>
              <w:rPr>
                <w:noProof/>
                <w:sz w:val="22"/>
              </w:rPr>
            </w:pPr>
          </w:p>
        </w:tc>
      </w:tr>
      <w:tr w:rsidR="009B0B03" w:rsidRPr="00D843F4" w14:paraId="46D3DF02" w14:textId="77777777" w:rsidTr="00442E47">
        <w:tc>
          <w:tcPr>
            <w:tcW w:w="3221" w:type="pct"/>
            <w:shd w:val="clear" w:color="auto" w:fill="auto"/>
          </w:tcPr>
          <w:p w14:paraId="3A117898" w14:textId="0C1FA3BC" w:rsidR="009B0B03" w:rsidRPr="00D843F4" w:rsidRDefault="009B0B03" w:rsidP="000737F7">
            <w:pPr>
              <w:rPr>
                <w:noProof/>
              </w:rPr>
            </w:pPr>
            <w:r w:rsidRPr="00D843F4">
              <w:rPr>
                <w:noProof/>
              </w:rPr>
              <w:t>Stålindustrin</w:t>
            </w:r>
            <w:r w:rsidRPr="00D843F4">
              <w:rPr>
                <w:rStyle w:val="FootnoteReference"/>
                <w:noProof/>
              </w:rPr>
              <w:footnoteReference w:id="5"/>
            </w:r>
            <w:r w:rsidRPr="00D843F4">
              <w:rPr>
                <w:noProof/>
              </w:rPr>
              <w:t xml:space="preserve"> </w:t>
            </w:r>
          </w:p>
        </w:tc>
        <w:tc>
          <w:tcPr>
            <w:tcW w:w="1779" w:type="pct"/>
            <w:shd w:val="clear" w:color="auto" w:fill="auto"/>
          </w:tcPr>
          <w:p w14:paraId="4B4C3D2E" w14:textId="4FB42C55" w:rsidR="009B0B03" w:rsidRPr="00D843F4" w:rsidRDefault="009B0B03" w:rsidP="000737F7">
            <w:pPr>
              <w:rPr>
                <w:noProof/>
                <w:sz w:val="22"/>
              </w:rPr>
            </w:pPr>
          </w:p>
        </w:tc>
      </w:tr>
      <w:tr w:rsidR="009B0B03" w:rsidRPr="00D843F4" w14:paraId="4272323D" w14:textId="77777777" w:rsidTr="00442E47">
        <w:tc>
          <w:tcPr>
            <w:tcW w:w="3221" w:type="pct"/>
            <w:shd w:val="clear" w:color="auto" w:fill="auto"/>
          </w:tcPr>
          <w:p w14:paraId="491F2CA3" w14:textId="34D91ABF" w:rsidR="009B0B03" w:rsidRPr="00D843F4" w:rsidRDefault="009B0B03" w:rsidP="000737F7">
            <w:pPr>
              <w:rPr>
                <w:noProof/>
              </w:rPr>
            </w:pPr>
            <w:r w:rsidRPr="00D843F4">
              <w:rPr>
                <w:noProof/>
              </w:rPr>
              <w:t>Brunkolsdustrin</w:t>
            </w:r>
            <w:r w:rsidRPr="00D843F4">
              <w:rPr>
                <w:rStyle w:val="FootnoteReference"/>
                <w:noProof/>
                <w:sz w:val="22"/>
              </w:rPr>
              <w:footnoteReference w:id="6"/>
            </w:r>
          </w:p>
        </w:tc>
        <w:tc>
          <w:tcPr>
            <w:tcW w:w="1779" w:type="pct"/>
            <w:shd w:val="clear" w:color="auto" w:fill="auto"/>
          </w:tcPr>
          <w:p w14:paraId="4C004C0B" w14:textId="4E15A1C7" w:rsidR="009B0B03" w:rsidRPr="00D843F4" w:rsidRDefault="009B0B03" w:rsidP="000737F7">
            <w:pPr>
              <w:rPr>
                <w:noProof/>
                <w:sz w:val="22"/>
              </w:rPr>
            </w:pPr>
          </w:p>
        </w:tc>
      </w:tr>
      <w:tr w:rsidR="009B0B03" w:rsidRPr="00D843F4" w14:paraId="1BAAA369" w14:textId="77777777" w:rsidTr="00442E47">
        <w:tc>
          <w:tcPr>
            <w:tcW w:w="3221" w:type="pct"/>
            <w:shd w:val="clear" w:color="auto" w:fill="auto"/>
          </w:tcPr>
          <w:p w14:paraId="31FE2BBF" w14:textId="07E3D4C0" w:rsidR="009B0B03" w:rsidRPr="00D843F4" w:rsidRDefault="009B0B03" w:rsidP="000737F7">
            <w:pPr>
              <w:rPr>
                <w:noProof/>
              </w:rPr>
            </w:pPr>
            <w:r w:rsidRPr="00D843F4">
              <w:rPr>
                <w:noProof/>
              </w:rPr>
              <w:t>Kolindustrin</w:t>
            </w:r>
            <w:r w:rsidRPr="00D843F4">
              <w:rPr>
                <w:rStyle w:val="FootnoteReference"/>
                <w:noProof/>
                <w:sz w:val="22"/>
              </w:rPr>
              <w:footnoteReference w:id="7"/>
            </w:r>
          </w:p>
        </w:tc>
        <w:tc>
          <w:tcPr>
            <w:tcW w:w="1779" w:type="pct"/>
            <w:shd w:val="clear" w:color="auto" w:fill="auto"/>
          </w:tcPr>
          <w:p w14:paraId="7EE11334" w14:textId="2EEC3486" w:rsidR="009B0B03" w:rsidRPr="00D843F4" w:rsidRDefault="009B0B03" w:rsidP="000737F7">
            <w:pPr>
              <w:rPr>
                <w:noProof/>
                <w:sz w:val="22"/>
              </w:rPr>
            </w:pPr>
          </w:p>
        </w:tc>
      </w:tr>
      <w:tr w:rsidR="009B0B03" w:rsidRPr="00D843F4" w14:paraId="0D46785F" w14:textId="77777777" w:rsidTr="00442E47">
        <w:tc>
          <w:tcPr>
            <w:tcW w:w="3221" w:type="pct"/>
            <w:shd w:val="clear" w:color="auto" w:fill="auto"/>
          </w:tcPr>
          <w:p w14:paraId="7C4BADCF" w14:textId="4A65888A" w:rsidR="009B0B03" w:rsidRPr="00D843F4" w:rsidRDefault="009B0B03" w:rsidP="000737F7">
            <w:pPr>
              <w:rPr>
                <w:noProof/>
              </w:rPr>
            </w:pPr>
            <w:r w:rsidRPr="00D843F4">
              <w:rPr>
                <w:noProof/>
              </w:rPr>
              <w:t>Fiske och vattenbruk</w:t>
            </w:r>
            <w:r w:rsidRPr="00D843F4">
              <w:rPr>
                <w:rStyle w:val="FootnoteReference"/>
                <w:noProof/>
                <w:sz w:val="22"/>
              </w:rPr>
              <w:footnoteReference w:id="8"/>
            </w:r>
          </w:p>
        </w:tc>
        <w:tc>
          <w:tcPr>
            <w:tcW w:w="1779" w:type="pct"/>
            <w:shd w:val="clear" w:color="auto" w:fill="auto"/>
          </w:tcPr>
          <w:p w14:paraId="7E57E704" w14:textId="36A7BB5E" w:rsidR="009B0B03" w:rsidRPr="00D843F4" w:rsidRDefault="009B0B03" w:rsidP="000737F7">
            <w:pPr>
              <w:rPr>
                <w:noProof/>
                <w:sz w:val="22"/>
              </w:rPr>
            </w:pPr>
          </w:p>
        </w:tc>
      </w:tr>
      <w:tr w:rsidR="009B0B03" w:rsidRPr="00D843F4" w14:paraId="380C1B85" w14:textId="77777777" w:rsidTr="00442E47">
        <w:tc>
          <w:tcPr>
            <w:tcW w:w="3221" w:type="pct"/>
            <w:shd w:val="clear" w:color="auto" w:fill="auto"/>
          </w:tcPr>
          <w:p w14:paraId="638487FC" w14:textId="3433F837" w:rsidR="009B0B03" w:rsidRPr="00D843F4" w:rsidRDefault="009B0B03" w:rsidP="000737F7">
            <w:pPr>
              <w:rPr>
                <w:noProof/>
              </w:rPr>
            </w:pPr>
            <w:r w:rsidRPr="00D843F4">
              <w:rPr>
                <w:noProof/>
              </w:rPr>
              <w:t>Vattenbruk</w:t>
            </w:r>
            <w:r w:rsidRPr="00D843F4">
              <w:rPr>
                <w:rStyle w:val="FootnoteReference"/>
                <w:bCs/>
                <w:noProof/>
                <w:sz w:val="22"/>
              </w:rPr>
              <w:footnoteReference w:id="9"/>
            </w:r>
          </w:p>
        </w:tc>
        <w:tc>
          <w:tcPr>
            <w:tcW w:w="1779" w:type="pct"/>
            <w:shd w:val="clear" w:color="auto" w:fill="auto"/>
          </w:tcPr>
          <w:p w14:paraId="6E61C694" w14:textId="5BCBD1F3" w:rsidR="009B0B03" w:rsidRPr="00D843F4" w:rsidRDefault="009B0B03" w:rsidP="000737F7">
            <w:pPr>
              <w:rPr>
                <w:noProof/>
                <w:sz w:val="22"/>
              </w:rPr>
            </w:pPr>
          </w:p>
        </w:tc>
      </w:tr>
      <w:tr w:rsidR="009B0B03" w:rsidRPr="00D843F4" w14:paraId="6C28101E" w14:textId="77777777" w:rsidTr="00442E47">
        <w:tc>
          <w:tcPr>
            <w:tcW w:w="3221" w:type="pct"/>
            <w:shd w:val="clear" w:color="auto" w:fill="auto"/>
          </w:tcPr>
          <w:p w14:paraId="43888B9E" w14:textId="48C626E7" w:rsidR="009B0B03" w:rsidRPr="00D843F4" w:rsidRDefault="009B0B03" w:rsidP="000737F7">
            <w:pPr>
              <w:rPr>
                <w:noProof/>
              </w:rPr>
            </w:pPr>
            <w:r w:rsidRPr="00D843F4">
              <w:rPr>
                <w:noProof/>
              </w:rPr>
              <w:t>Bearbetning och/eller saluföring av jordbruksprodukter enligt bilaga I till fördraget</w:t>
            </w:r>
            <w:r w:rsidRPr="00D843F4">
              <w:rPr>
                <w:rStyle w:val="FootnoteReference"/>
                <w:bCs/>
                <w:noProof/>
                <w:sz w:val="22"/>
              </w:rPr>
              <w:footnoteReference w:id="10"/>
            </w:r>
            <w:r w:rsidRPr="00D843F4">
              <w:rPr>
                <w:noProof/>
              </w:rPr>
              <w:t xml:space="preserve"> till produkter som anges i bilaga I</w:t>
            </w:r>
          </w:p>
        </w:tc>
        <w:tc>
          <w:tcPr>
            <w:tcW w:w="1779" w:type="pct"/>
            <w:shd w:val="clear" w:color="auto" w:fill="auto"/>
          </w:tcPr>
          <w:p w14:paraId="6860FF1E" w14:textId="35423816" w:rsidR="009B0B03" w:rsidRPr="00D843F4" w:rsidRDefault="009B0B03" w:rsidP="000737F7">
            <w:pPr>
              <w:rPr>
                <w:noProof/>
                <w:sz w:val="22"/>
              </w:rPr>
            </w:pPr>
          </w:p>
        </w:tc>
      </w:tr>
      <w:tr w:rsidR="009B0B03" w:rsidRPr="00D843F4" w14:paraId="0982C530" w14:textId="77777777" w:rsidTr="00442E47">
        <w:tc>
          <w:tcPr>
            <w:tcW w:w="3221" w:type="pct"/>
            <w:shd w:val="clear" w:color="auto" w:fill="auto"/>
          </w:tcPr>
          <w:p w14:paraId="57FF3027" w14:textId="74CF4C59" w:rsidR="009B0B03" w:rsidRPr="00D843F4" w:rsidRDefault="009B0B03" w:rsidP="000737F7">
            <w:pPr>
              <w:rPr>
                <w:noProof/>
              </w:rPr>
            </w:pPr>
            <w:r w:rsidRPr="00D843F4">
              <w:rPr>
                <w:noProof/>
              </w:rPr>
              <w:t>Transporter</w:t>
            </w:r>
            <w:r w:rsidRPr="00D843F4">
              <w:rPr>
                <w:rStyle w:val="FootnoteReference"/>
                <w:bCs/>
                <w:noProof/>
                <w:sz w:val="22"/>
              </w:rPr>
              <w:footnoteReference w:id="11"/>
            </w:r>
          </w:p>
        </w:tc>
        <w:tc>
          <w:tcPr>
            <w:tcW w:w="1779" w:type="pct"/>
            <w:shd w:val="clear" w:color="auto" w:fill="auto"/>
          </w:tcPr>
          <w:p w14:paraId="73E73FAD" w14:textId="486E718B" w:rsidR="009B0B03" w:rsidRPr="00D843F4" w:rsidRDefault="009B0B03" w:rsidP="000737F7">
            <w:pPr>
              <w:rPr>
                <w:noProof/>
                <w:sz w:val="22"/>
              </w:rPr>
            </w:pPr>
          </w:p>
        </w:tc>
      </w:tr>
      <w:tr w:rsidR="009B0B03" w:rsidRPr="00D843F4" w14:paraId="4D4FDA62" w14:textId="77777777" w:rsidTr="00442E47">
        <w:tc>
          <w:tcPr>
            <w:tcW w:w="3221" w:type="pct"/>
            <w:shd w:val="clear" w:color="auto" w:fill="auto"/>
          </w:tcPr>
          <w:p w14:paraId="78D3874B" w14:textId="153FC414" w:rsidR="009B0B03" w:rsidRPr="00D843F4" w:rsidRDefault="009B0B03" w:rsidP="000737F7">
            <w:pPr>
              <w:rPr>
                <w:noProof/>
              </w:rPr>
            </w:pPr>
            <w:r w:rsidRPr="00D843F4">
              <w:rPr>
                <w:noProof/>
              </w:rPr>
              <w:lastRenderedPageBreak/>
              <w:t>Bredband</w:t>
            </w:r>
            <w:r w:rsidRPr="00D843F4">
              <w:rPr>
                <w:rStyle w:val="FootnoteReference"/>
                <w:bCs/>
                <w:noProof/>
                <w:sz w:val="22"/>
              </w:rPr>
              <w:footnoteReference w:id="12"/>
            </w:r>
          </w:p>
        </w:tc>
        <w:tc>
          <w:tcPr>
            <w:tcW w:w="1779" w:type="pct"/>
            <w:shd w:val="clear" w:color="auto" w:fill="auto"/>
          </w:tcPr>
          <w:p w14:paraId="65FA45AD" w14:textId="2D4AC40B" w:rsidR="009B0B03" w:rsidRPr="00D843F4" w:rsidRDefault="009B0B03" w:rsidP="000737F7">
            <w:pPr>
              <w:rPr>
                <w:noProof/>
                <w:sz w:val="22"/>
              </w:rPr>
            </w:pPr>
          </w:p>
        </w:tc>
      </w:tr>
      <w:tr w:rsidR="009B0B03" w:rsidRPr="00D843F4" w14:paraId="36093957" w14:textId="77777777" w:rsidTr="00442E47">
        <w:tc>
          <w:tcPr>
            <w:tcW w:w="3221" w:type="pct"/>
            <w:shd w:val="clear" w:color="auto" w:fill="auto"/>
          </w:tcPr>
          <w:p w14:paraId="0B79C7F5" w14:textId="284FB782" w:rsidR="009B0B03" w:rsidRPr="00D843F4" w:rsidRDefault="009B0B03" w:rsidP="000737F7">
            <w:pPr>
              <w:rPr>
                <w:noProof/>
                <w:sz w:val="22"/>
              </w:rPr>
            </w:pPr>
            <w:r w:rsidRPr="00D843F4">
              <w:rPr>
                <w:noProof/>
                <w:sz w:val="22"/>
              </w:rPr>
              <w:t>Energi</w:t>
            </w:r>
            <w:r w:rsidRPr="00D843F4">
              <w:rPr>
                <w:rStyle w:val="FootnoteReference"/>
                <w:noProof/>
                <w:sz w:val="22"/>
              </w:rPr>
              <w:footnoteReference w:id="13"/>
            </w:r>
          </w:p>
        </w:tc>
        <w:tc>
          <w:tcPr>
            <w:tcW w:w="1779" w:type="pct"/>
            <w:shd w:val="clear" w:color="auto" w:fill="auto"/>
          </w:tcPr>
          <w:p w14:paraId="59F8BA20" w14:textId="5006BB42" w:rsidR="009B0B03" w:rsidRPr="00D843F4" w:rsidRDefault="009B0B03" w:rsidP="000737F7">
            <w:pPr>
              <w:rPr>
                <w:noProof/>
                <w:sz w:val="22"/>
              </w:rPr>
            </w:pPr>
          </w:p>
        </w:tc>
      </w:tr>
    </w:tbl>
    <w:p w14:paraId="1AE97EAC" w14:textId="59E4F21A" w:rsidR="009B0B03" w:rsidRPr="00D843F4" w:rsidRDefault="009B0B03" w:rsidP="009B0B03">
      <w:pPr>
        <w:pStyle w:val="Heading1"/>
        <w:rPr>
          <w:noProof/>
          <w:szCs w:val="24"/>
        </w:rPr>
      </w:pPr>
      <w:r w:rsidRPr="00D843F4">
        <w:rPr>
          <w:noProof/>
        </w:rPr>
        <w:t>Nyinvestering, stödberättigande kostnader och stöd</w:t>
      </w:r>
    </w:p>
    <w:p w14:paraId="0AAD4B94"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Typer av nyinvesteringar som omfattas av stödordningen</w:t>
      </w:r>
    </w:p>
    <w:p w14:paraId="35391DFF"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Om stödordningen omfattar investeringar i a-områden som görs av små och medelstora företag eller stora företag</w:t>
      </w:r>
      <w:r w:rsidRPr="00D843F4">
        <w:rPr>
          <w:rStyle w:val="FootnoteReference"/>
          <w:noProof/>
        </w:rPr>
        <w:footnoteReference w:id="14"/>
      </w:r>
      <w:r w:rsidRPr="00D843F4">
        <w:rPr>
          <w:noProof/>
        </w:rPr>
        <w:t xml:space="preserve">, eller investeringar som görs av små och medelstora företag i c-områden (punkt 45 i regionalstödsriktlinjerna), ange vilken eller vilka nyinvesteringskategorier som berörs av anmälan (punkt 19.13 i regionalstödsriktlinjerna): </w:t>
      </w:r>
    </w:p>
    <w:p w14:paraId="6B408013" w14:textId="77777777" w:rsidR="009B0B03" w:rsidRPr="00D843F4" w:rsidRDefault="000737F7" w:rsidP="009B0B03">
      <w:pPr>
        <w:pStyle w:val="Tiret1"/>
        <w:rPr>
          <w:noProof/>
        </w:rPr>
      </w:pPr>
      <w:sdt>
        <w:sdtPr>
          <w:rPr>
            <w:noProof/>
          </w:rPr>
          <w:id w:val="1251621376"/>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Etablering av en ny anläggning.</w:t>
      </w:r>
    </w:p>
    <w:p w14:paraId="247E3AD6" w14:textId="77777777" w:rsidR="009B0B03" w:rsidRPr="00D843F4" w:rsidRDefault="000737F7" w:rsidP="009B0B03">
      <w:pPr>
        <w:pStyle w:val="Tiret1"/>
        <w:numPr>
          <w:ilvl w:val="0"/>
          <w:numId w:val="28"/>
        </w:numPr>
        <w:rPr>
          <w:noProof/>
        </w:rPr>
      </w:pPr>
      <w:sdt>
        <w:sdtPr>
          <w:rPr>
            <w:noProof/>
          </w:rPr>
          <w:id w:val="-525561730"/>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Utökning av kapaciteten vid en befintlig anläggning.</w:t>
      </w:r>
    </w:p>
    <w:p w14:paraId="19A3E6CE" w14:textId="77777777" w:rsidR="009B0B03" w:rsidRPr="00D843F4" w:rsidRDefault="000737F7" w:rsidP="009B0B03">
      <w:pPr>
        <w:pStyle w:val="Tiret1"/>
        <w:numPr>
          <w:ilvl w:val="0"/>
          <w:numId w:val="28"/>
        </w:numPr>
        <w:rPr>
          <w:noProof/>
        </w:rPr>
      </w:pPr>
      <w:sdt>
        <w:sdtPr>
          <w:rPr>
            <w:noProof/>
          </w:rPr>
          <w:id w:val="531224306"/>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Diversifiering av produktionen vid en anläggning till produkter som inte tidigare tillverkats vid anläggningen.</w:t>
      </w:r>
    </w:p>
    <w:p w14:paraId="3FDA361E" w14:textId="77777777" w:rsidR="009B0B03" w:rsidRPr="00D843F4" w:rsidRDefault="000737F7" w:rsidP="009B0B03">
      <w:pPr>
        <w:pStyle w:val="Tiret1"/>
        <w:numPr>
          <w:ilvl w:val="0"/>
          <w:numId w:val="28"/>
        </w:numPr>
        <w:rPr>
          <w:noProof/>
        </w:rPr>
      </w:pPr>
      <w:sdt>
        <w:sdtPr>
          <w:rPr>
            <w:noProof/>
          </w:rPr>
          <w:id w:val="-1322036351"/>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En genomgripande förändring av den totala produktionsprocessen för den eller de produkter som berörs av investeringen i anläggningen.</w:t>
      </w:r>
    </w:p>
    <w:p w14:paraId="315AE91A" w14:textId="77777777" w:rsidR="009B0B03" w:rsidRPr="00D843F4" w:rsidRDefault="000737F7" w:rsidP="009B0B03">
      <w:pPr>
        <w:pStyle w:val="Tiret1"/>
        <w:numPr>
          <w:ilvl w:val="0"/>
          <w:numId w:val="28"/>
        </w:numPr>
        <w:rPr>
          <w:noProof/>
        </w:rPr>
      </w:pPr>
      <w:sdt>
        <w:sdtPr>
          <w:rPr>
            <w:noProof/>
          </w:rPr>
          <w:id w:val="-1695986564"/>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Ett förvärv av tillgångar som tillhör en anläggning som har lagts ner eller som skulle ha lagts ner om den inte hade tagits över</w:t>
      </w:r>
      <w:r w:rsidR="009B0B03" w:rsidRPr="00D843F4">
        <w:rPr>
          <w:rStyle w:val="FootnoteReference"/>
          <w:noProof/>
        </w:rPr>
        <w:footnoteReference w:id="15"/>
      </w:r>
      <w:r w:rsidR="009B0B03" w:rsidRPr="00D843F4">
        <w:rPr>
          <w:noProof/>
        </w:rPr>
        <w:t xml:space="preserve">. </w:t>
      </w:r>
    </w:p>
    <w:p w14:paraId="07AD59E0"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Om stödordningen omfattar investeringar i c-områden som görs av stora företag, ange vilken eller vilka nyinvesteringskategorier som berörs av anmälan (punkt 19.14 och punkt 14 i regionalstödsriktlinjerna):</w:t>
      </w:r>
    </w:p>
    <w:p w14:paraId="205D882C" w14:textId="77777777" w:rsidR="009B0B03" w:rsidRPr="00D843F4" w:rsidRDefault="000737F7" w:rsidP="009B0B03">
      <w:pPr>
        <w:pStyle w:val="Tiret1"/>
        <w:numPr>
          <w:ilvl w:val="0"/>
          <w:numId w:val="28"/>
        </w:numPr>
        <w:rPr>
          <w:noProof/>
        </w:rPr>
      </w:pPr>
      <w:sdt>
        <w:sdtPr>
          <w:rPr>
            <w:noProof/>
          </w:rPr>
          <w:id w:val="742147454"/>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Etablering av en ny anläggning.</w:t>
      </w:r>
    </w:p>
    <w:p w14:paraId="3F3DB063" w14:textId="77777777" w:rsidR="009B0B03" w:rsidRPr="00D843F4" w:rsidRDefault="000737F7" w:rsidP="009B0B03">
      <w:pPr>
        <w:pStyle w:val="Tiret1"/>
        <w:numPr>
          <w:ilvl w:val="0"/>
          <w:numId w:val="28"/>
        </w:numPr>
        <w:rPr>
          <w:noProof/>
        </w:rPr>
      </w:pPr>
      <w:sdt>
        <w:sdtPr>
          <w:rPr>
            <w:noProof/>
          </w:rPr>
          <w:id w:val="-2123293770"/>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Diversifiering av verksamheten i en anläggning, förutsatt att den nya verksamheten inte är samma eller liknande verksamhet</w:t>
      </w:r>
      <w:r w:rsidR="009B0B03" w:rsidRPr="00D843F4">
        <w:rPr>
          <w:rStyle w:val="FootnoteReference"/>
          <w:noProof/>
        </w:rPr>
        <w:footnoteReference w:id="16"/>
      </w:r>
      <w:r w:rsidR="009B0B03" w:rsidRPr="00D843F4">
        <w:rPr>
          <w:noProof/>
        </w:rPr>
        <w:t xml:space="preserve"> som den som bedrevs tidigare i anläggningen.</w:t>
      </w:r>
    </w:p>
    <w:p w14:paraId="3CA4ACD8" w14:textId="77777777" w:rsidR="009B0B03" w:rsidRPr="00D843F4" w:rsidRDefault="000737F7" w:rsidP="009B0B03">
      <w:pPr>
        <w:pStyle w:val="Tiret1"/>
        <w:numPr>
          <w:ilvl w:val="0"/>
          <w:numId w:val="28"/>
        </w:numPr>
        <w:rPr>
          <w:noProof/>
        </w:rPr>
      </w:pPr>
      <w:sdt>
        <w:sdtPr>
          <w:rPr>
            <w:noProof/>
          </w:rPr>
          <w:id w:val="1165828878"/>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Ett förvärv av tillgångar som tillhör en anläggning som har lagts ner eller som skulle ha lagts ner om den inte hade tagits över, under förutsättning att den nya verksamhet som ska bedrivas med de förvärvade tillgångarna inte är samma verksamhet eller en verksamhet som liknar den verksamhet som bedrevs vid anläggningen före förvärvet</w:t>
      </w:r>
      <w:r w:rsidR="009B0B03" w:rsidRPr="00D843F4">
        <w:rPr>
          <w:rStyle w:val="FootnoteReference"/>
          <w:noProof/>
        </w:rPr>
        <w:footnoteReference w:id="17"/>
      </w:r>
      <w:r w:rsidR="009B0B03" w:rsidRPr="00D843F4">
        <w:rPr>
          <w:noProof/>
        </w:rPr>
        <w:t>.</w:t>
      </w:r>
    </w:p>
    <w:p w14:paraId="14879D02"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Stödberättigande kostnader beräknade på grundval av investeringskostnader</w:t>
      </w:r>
    </w:p>
    <w:p w14:paraId="319F1498"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Om de stödberättigande kostnaderna (punkt 19.31 i regionalstödsriktlinjerna) enligt stödordningen avser anläggningstillgångar, ange då om investeringens värde fastställs som en procentandel på grundval av mark, byggnader och anläggningar, maskiner och inventarier:</w:t>
      </w:r>
    </w:p>
    <w:p w14:paraId="3EE5CDE8" w14:textId="77777777" w:rsidR="009B0B03" w:rsidRPr="00D843F4" w:rsidRDefault="000737F7" w:rsidP="009B0B03">
      <w:pPr>
        <w:pStyle w:val="Tiret1"/>
        <w:numPr>
          <w:ilvl w:val="0"/>
          <w:numId w:val="28"/>
        </w:numPr>
        <w:rPr>
          <w:noProof/>
        </w:rPr>
      </w:pPr>
      <w:sdt>
        <w:sdtPr>
          <w:rPr>
            <w:noProof/>
          </w:rPr>
          <w:id w:val="1990044979"/>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Mark</w:t>
      </w:r>
    </w:p>
    <w:p w14:paraId="11190A16" w14:textId="77777777" w:rsidR="009B0B03" w:rsidRPr="00D843F4" w:rsidRDefault="000737F7" w:rsidP="009B0B03">
      <w:pPr>
        <w:pStyle w:val="Tiret1"/>
        <w:numPr>
          <w:ilvl w:val="0"/>
          <w:numId w:val="28"/>
        </w:numPr>
        <w:rPr>
          <w:noProof/>
        </w:rPr>
      </w:pPr>
      <w:sdt>
        <w:sdtPr>
          <w:rPr>
            <w:noProof/>
          </w:rPr>
          <w:id w:val="-495801677"/>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Byggnader </w:t>
      </w:r>
    </w:p>
    <w:p w14:paraId="08A4A871" w14:textId="77777777" w:rsidR="009B0B03" w:rsidRPr="00D843F4" w:rsidRDefault="000737F7" w:rsidP="009B0B03">
      <w:pPr>
        <w:pStyle w:val="Tiret1"/>
        <w:numPr>
          <w:ilvl w:val="0"/>
          <w:numId w:val="28"/>
        </w:numPr>
        <w:rPr>
          <w:noProof/>
        </w:rPr>
      </w:pPr>
      <w:sdt>
        <w:sdtPr>
          <w:rPr>
            <w:noProof/>
          </w:rPr>
          <w:id w:val="-1683582321"/>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Anläggningar/ maskiner/inventarier</w:t>
      </w:r>
    </w:p>
    <w:p w14:paraId="2FDE9E3D" w14:textId="77777777" w:rsidR="009B0B03" w:rsidRPr="00D843F4" w:rsidRDefault="009B0B03" w:rsidP="009B0B03">
      <w:pPr>
        <w:pStyle w:val="Text2"/>
        <w:ind w:left="1843" w:hanging="425"/>
        <w:rPr>
          <w:noProof/>
        </w:rPr>
      </w:pPr>
      <w:r w:rsidRPr="00D843F4">
        <w:rPr>
          <w:noProof/>
        </w:rPr>
        <w:t xml:space="preserve">Hänvisa till relevanta bestämmelser i den rättsliga grunden.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82B45CE" w14:textId="77777777" w:rsidTr="00442E47">
        <w:tc>
          <w:tcPr>
            <w:tcW w:w="7682" w:type="dxa"/>
            <w:shd w:val="clear" w:color="auto" w:fill="auto"/>
          </w:tcPr>
          <w:p w14:paraId="0A6963EE" w14:textId="77777777" w:rsidR="009B0B03" w:rsidRPr="00D843F4" w:rsidRDefault="009B0B03" w:rsidP="00442E47">
            <w:pPr>
              <w:rPr>
                <w:noProof/>
              </w:rPr>
            </w:pPr>
            <w:r w:rsidRPr="00D843F4">
              <w:rPr>
                <w:noProof/>
              </w:rPr>
              <w:t xml:space="preserve">… </w:t>
            </w:r>
          </w:p>
        </w:tc>
      </w:tr>
    </w:tbl>
    <w:p w14:paraId="7F21A6FB"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Hänvisa till</w:t>
      </w:r>
      <w:bookmarkStart w:id="0" w:name="OLE_LINK1"/>
      <w:bookmarkStart w:id="1" w:name="OLE_LINK2"/>
      <w:r w:rsidRPr="00D843F4">
        <w:rPr>
          <w:noProof/>
          <w:color w:val="000000"/>
        </w:rPr>
        <w:t xml:space="preserve"> relevant </w:t>
      </w:r>
      <w:bookmarkEnd w:id="0"/>
      <w:bookmarkEnd w:id="1"/>
      <w:r w:rsidRPr="00D843F4">
        <w:rPr>
          <w:noProof/>
        </w:rPr>
        <w:t>bestämmelse i den rättsliga grunden som föreskriver att de förvärvade tillgångarna bör vara nya</w:t>
      </w:r>
      <w:r w:rsidRPr="00D843F4">
        <w:rPr>
          <w:rStyle w:val="FootnoteReference"/>
          <w:noProof/>
        </w:rPr>
        <w:footnoteReference w:id="18"/>
      </w:r>
      <w:r w:rsidRPr="00D843F4">
        <w:rPr>
          <w:noProof/>
        </w:rPr>
        <w:t>. (punkt 27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0FA1B68" w14:textId="77777777" w:rsidTr="00442E47">
        <w:tc>
          <w:tcPr>
            <w:tcW w:w="7682" w:type="dxa"/>
            <w:shd w:val="clear" w:color="auto" w:fill="auto"/>
          </w:tcPr>
          <w:p w14:paraId="490FDF66" w14:textId="77777777" w:rsidR="009B0B03" w:rsidRPr="00D843F4" w:rsidRDefault="009B0B03" w:rsidP="00442E47">
            <w:pPr>
              <w:rPr>
                <w:noProof/>
              </w:rPr>
            </w:pPr>
            <w:r w:rsidRPr="00D843F4">
              <w:rPr>
                <w:noProof/>
              </w:rPr>
              <w:t xml:space="preserve">… </w:t>
            </w:r>
          </w:p>
        </w:tc>
      </w:tr>
    </w:tbl>
    <w:p w14:paraId="15FA25F9"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 xml:space="preserve">Hänvisa till relevant bestämmelse i den rättsliga grunden där det föreskrivs att högst 50 % av kostnaderna för förstudier eller konsultkostnader i samband med investeringen kan betraktas som stödberättigande kostnader för små och medelstora företag (punkt 28 i regionalstödsriktlinjerna).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72AE102F" w14:textId="77777777" w:rsidTr="00442E47">
        <w:tc>
          <w:tcPr>
            <w:tcW w:w="7682" w:type="dxa"/>
            <w:shd w:val="clear" w:color="auto" w:fill="auto"/>
          </w:tcPr>
          <w:p w14:paraId="388F75FC" w14:textId="77777777" w:rsidR="009B0B03" w:rsidRPr="00D843F4" w:rsidRDefault="009B0B03" w:rsidP="00442E47">
            <w:pPr>
              <w:rPr>
                <w:noProof/>
              </w:rPr>
            </w:pPr>
            <w:r w:rsidRPr="00D843F4">
              <w:rPr>
                <w:noProof/>
              </w:rPr>
              <w:t>…</w:t>
            </w:r>
          </w:p>
        </w:tc>
      </w:tr>
    </w:tbl>
    <w:p w14:paraId="1AAFD61C"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 xml:space="preserve">Hänvisa till relevant bestämmelse i den rättsliga grunden som föreskriver att för stöd som beviljas för en genomgripande ändring av en produktionsprocess måste de stödberättigande kostnaderna överstiga avskrivningen under de föregående tre beskattningsåren på de tillgångar som har ett samband med den verksamhet som ska moderniseras (punkt 29 i regionalstödsriktlinjerna).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2CF57E7" w14:textId="77777777" w:rsidTr="00442E47">
        <w:tc>
          <w:tcPr>
            <w:tcW w:w="7682" w:type="dxa"/>
            <w:shd w:val="clear" w:color="auto" w:fill="auto"/>
          </w:tcPr>
          <w:p w14:paraId="66B5AD89" w14:textId="77777777" w:rsidR="009B0B03" w:rsidRPr="00D843F4" w:rsidRDefault="009B0B03" w:rsidP="00442E47">
            <w:pPr>
              <w:rPr>
                <w:noProof/>
              </w:rPr>
            </w:pPr>
            <w:r w:rsidRPr="00D843F4">
              <w:rPr>
                <w:noProof/>
              </w:rPr>
              <w:t>….</w:t>
            </w:r>
          </w:p>
        </w:tc>
      </w:tr>
    </w:tbl>
    <w:p w14:paraId="476C31C7"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 xml:space="preserve">När det gäller stöd som beviljats för diversifiering av en befintlig anläggning, hänvisa då till relevant bestämmelse i den rättsliga grunden där det föreskrivs att de stödberättigande kostnaderna måste överstiga det bokförda värdet på de tillgångar som återanvänds med minst 200 %, registrerat under det </w:t>
      </w:r>
      <w:r w:rsidRPr="00D843F4">
        <w:rPr>
          <w:noProof/>
          <w:color w:val="000000"/>
        </w:rPr>
        <w:lastRenderedPageBreak/>
        <w:t xml:space="preserve">beskattningsår som föregår arbetets början (punkt 30 i regionalstödsriktlinjerna).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5225BFEE" w14:textId="77777777" w:rsidTr="00442E47">
        <w:tc>
          <w:tcPr>
            <w:tcW w:w="7682" w:type="dxa"/>
            <w:shd w:val="clear" w:color="auto" w:fill="auto"/>
          </w:tcPr>
          <w:p w14:paraId="1CBE789C" w14:textId="77777777" w:rsidR="009B0B03" w:rsidRPr="00D843F4" w:rsidRDefault="009B0B03" w:rsidP="00442E47">
            <w:pPr>
              <w:rPr>
                <w:noProof/>
              </w:rPr>
            </w:pPr>
            <w:r w:rsidRPr="00D843F4">
              <w:rPr>
                <w:noProof/>
              </w:rPr>
              <w:t>…</w:t>
            </w:r>
          </w:p>
        </w:tc>
      </w:tr>
    </w:tbl>
    <w:p w14:paraId="0D40DD57"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 xml:space="preserve">Om det gäller materiella tillgångar som omfattas av hyresavtal, hänvisa till de relevanta bestämmelser i den rättsliga grunden där det föreskrivs att följande villkor ska iakttas (punkt 31 i regionalstödsriktlinjerna). </w:t>
      </w:r>
    </w:p>
    <w:p w14:paraId="0C77F7D9" w14:textId="77777777" w:rsidR="009B0B03" w:rsidRPr="00D843F4" w:rsidRDefault="009B0B03" w:rsidP="009B0B03">
      <w:pPr>
        <w:pStyle w:val="Normal127Bullet63"/>
        <w:spacing w:after="120"/>
        <w:rPr>
          <w:noProof/>
        </w:rPr>
      </w:pPr>
      <w:r w:rsidRPr="00D843F4">
        <w:rPr>
          <w:noProof/>
        </w:rPr>
        <w:t>När det gäller mark och byggnader, måste hyresavtalet fortsätta att gälla i minst fem år efter den dag då investeringsprojektet förväntas vara slutfört för stora företag, och tre år för små och medelstora företag.</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9B0B03" w:rsidRPr="00D843F4" w14:paraId="56F73D23" w14:textId="77777777" w:rsidTr="00442E47">
        <w:tc>
          <w:tcPr>
            <w:tcW w:w="7399" w:type="dxa"/>
            <w:shd w:val="clear" w:color="auto" w:fill="auto"/>
          </w:tcPr>
          <w:p w14:paraId="716BFDDF" w14:textId="77777777" w:rsidR="009B0B03" w:rsidRPr="00D843F4" w:rsidRDefault="009B0B03" w:rsidP="00442E47">
            <w:pPr>
              <w:rPr>
                <w:noProof/>
              </w:rPr>
            </w:pPr>
            <w:r w:rsidRPr="00D843F4">
              <w:rPr>
                <w:noProof/>
              </w:rPr>
              <w:t>..</w:t>
            </w:r>
          </w:p>
        </w:tc>
      </w:tr>
    </w:tbl>
    <w:p w14:paraId="65F13B8F" w14:textId="77777777" w:rsidR="009B0B03" w:rsidRPr="00D843F4" w:rsidRDefault="009B0B03" w:rsidP="009B0B03">
      <w:pPr>
        <w:pStyle w:val="Normal127Bullet63"/>
        <w:spacing w:after="120"/>
        <w:rPr>
          <w:noProof/>
        </w:rPr>
      </w:pPr>
      <w:r w:rsidRPr="00D843F4">
        <w:rPr>
          <w:noProof/>
        </w:rPr>
        <w:t xml:space="preserve">När det gäller maskiner och anläggningar ska hyresavtalet ha formen av finansiell leasing och innefatta en skyldighet för stödmottagaren att förvärva tillgången när hyresavtalet har löpt ut.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9B0B03" w:rsidRPr="00D843F4" w14:paraId="3697C41D" w14:textId="77777777" w:rsidTr="00442E47">
        <w:tc>
          <w:tcPr>
            <w:tcW w:w="7399" w:type="dxa"/>
            <w:shd w:val="clear" w:color="auto" w:fill="auto"/>
          </w:tcPr>
          <w:p w14:paraId="7286C09A" w14:textId="77777777" w:rsidR="009B0B03" w:rsidRPr="00D843F4" w:rsidRDefault="009B0B03" w:rsidP="00442E47">
            <w:pPr>
              <w:rPr>
                <w:noProof/>
              </w:rPr>
            </w:pPr>
            <w:r w:rsidRPr="00D843F4">
              <w:rPr>
                <w:noProof/>
              </w:rPr>
              <w:t>…</w:t>
            </w:r>
          </w:p>
        </w:tc>
      </w:tr>
    </w:tbl>
    <w:p w14:paraId="774B6339"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Enligt punkt 32 i regionalstödsriktlinjerna, och vid förvärv av en anläggning, ”bör i princip endast kostnaderna för att köpa tillgångarna från tredje parter som inte har någon anknytning till köparen beaktas.</w:t>
      </w:r>
      <w:r w:rsidRPr="00D843F4">
        <w:rPr>
          <w:i/>
          <w:noProof/>
          <w:color w:val="000000"/>
        </w:rPr>
        <w:t xml:space="preserve"> Om en familjemedlem till den ursprungliga ägaren eller en anställd tar över ett litet företag, gäller dock inte villkoret att tillgångarna ska köpas från tredje part utan anknytning till köparen. Transaktionen ska genomföras på marknadsvillkor. Om förvärvet av en anläggnings tillgångar åtföljs av en ytterligare investering som ger rätt till regionalstöd bör de stödberättigande kostnaderna för denna ytterligare investering läggas till kostnaden för förvärv av anläggningens tillgångar.”</w:t>
      </w:r>
      <w:r w:rsidRPr="00D843F4">
        <w:rPr>
          <w:noProof/>
          <w:color w:val="000000"/>
        </w:rPr>
        <w:t xml:space="preserve"> </w:t>
      </w:r>
    </w:p>
    <w:p w14:paraId="222A87FB" w14:textId="77777777" w:rsidR="009B0B03" w:rsidRPr="00D843F4" w:rsidRDefault="009B0B03" w:rsidP="009B0B03">
      <w:pPr>
        <w:pStyle w:val="NormalKop111"/>
        <w:tabs>
          <w:tab w:val="clear" w:pos="720"/>
          <w:tab w:val="clear" w:pos="1440"/>
          <w:tab w:val="clear" w:pos="1797"/>
        </w:tabs>
        <w:ind w:left="1418"/>
        <w:rPr>
          <w:noProof/>
        </w:rPr>
      </w:pPr>
      <w:r w:rsidRPr="00D843F4">
        <w:rPr>
          <w:noProof/>
        </w:rPr>
        <w:t xml:space="preserve">Om det gäller den anmälda ordningen, hänvisa då till de bestämmelser i den rättsliga grunden där det föreskrivs att ovanstående villkor ska iakttas.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93C12F5" w14:textId="77777777" w:rsidTr="00442E47">
        <w:tc>
          <w:tcPr>
            <w:tcW w:w="7682" w:type="dxa"/>
            <w:shd w:val="clear" w:color="auto" w:fill="auto"/>
          </w:tcPr>
          <w:p w14:paraId="54AF6ED7" w14:textId="77777777" w:rsidR="009B0B03" w:rsidRPr="00D843F4" w:rsidRDefault="009B0B03" w:rsidP="00442E47">
            <w:pPr>
              <w:rPr>
                <w:noProof/>
              </w:rPr>
            </w:pPr>
            <w:r w:rsidRPr="00D843F4">
              <w:rPr>
                <w:noProof/>
              </w:rPr>
              <w:t>…</w:t>
            </w:r>
          </w:p>
        </w:tc>
      </w:tr>
    </w:tbl>
    <w:p w14:paraId="40B02D93"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Om de stödberättigande kostnaderna enligt stödordningen avser immateriella tillgångar (punkt 19.15 i regionalstödsriktlinjerna), ange då om investeringens värde fastställs på grundval av kostnader för tekniköverföring genom förvärv av patent, licenser, know-how eller andra immateriella rättigheter:</w:t>
      </w:r>
    </w:p>
    <w:p w14:paraId="41D141CF" w14:textId="77777777" w:rsidR="009B0B03" w:rsidRPr="00D843F4" w:rsidRDefault="000737F7" w:rsidP="009B0B03">
      <w:pPr>
        <w:pStyle w:val="Tiret2"/>
        <w:rPr>
          <w:noProof/>
        </w:rPr>
      </w:pPr>
      <w:sdt>
        <w:sdtPr>
          <w:rPr>
            <w:noProof/>
          </w:rPr>
          <w:id w:val="1828090279"/>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Patent</w:t>
      </w:r>
    </w:p>
    <w:p w14:paraId="13D68123" w14:textId="77777777" w:rsidR="009B0B03" w:rsidRPr="00D843F4" w:rsidRDefault="000737F7" w:rsidP="009B0B03">
      <w:pPr>
        <w:pStyle w:val="Tiret2"/>
        <w:rPr>
          <w:noProof/>
        </w:rPr>
      </w:pPr>
      <w:sdt>
        <w:sdtPr>
          <w:rPr>
            <w:noProof/>
          </w:rPr>
          <w:id w:val="-1964336262"/>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Licenser</w:t>
      </w:r>
    </w:p>
    <w:p w14:paraId="2724D483" w14:textId="77777777" w:rsidR="009B0B03" w:rsidRPr="00D843F4" w:rsidRDefault="000737F7" w:rsidP="009B0B03">
      <w:pPr>
        <w:pStyle w:val="Tiret2"/>
        <w:rPr>
          <w:noProof/>
        </w:rPr>
      </w:pPr>
      <w:sdt>
        <w:sdtPr>
          <w:rPr>
            <w:noProof/>
          </w:rPr>
          <w:id w:val="-1608340805"/>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Know-how</w:t>
      </w:r>
    </w:p>
    <w:p w14:paraId="4AF9734A" w14:textId="77777777" w:rsidR="009B0B03" w:rsidRPr="00D843F4" w:rsidRDefault="000737F7" w:rsidP="009B0B03">
      <w:pPr>
        <w:pStyle w:val="Tiret2"/>
        <w:rPr>
          <w:noProof/>
        </w:rPr>
      </w:pPr>
      <w:sdt>
        <w:sdtPr>
          <w:rPr>
            <w:noProof/>
          </w:rPr>
          <w:id w:val="-2080744092"/>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Andra immateriella rättigheter</w:t>
      </w:r>
    </w:p>
    <w:p w14:paraId="5EC8C595" w14:textId="77777777" w:rsidR="009B0B03" w:rsidRPr="00D843F4" w:rsidRDefault="009B0B03" w:rsidP="009B0B03">
      <w:pPr>
        <w:pStyle w:val="Text2"/>
        <w:ind w:left="1418"/>
        <w:rPr>
          <w:noProof/>
        </w:rPr>
      </w:pPr>
      <w:r w:rsidRPr="00D843F4">
        <w:rPr>
          <w:noProof/>
        </w:rPr>
        <w:t>Hänvisa till relevanta bestämmelser i den rättsliga grunden.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51F9E7E6" w14:textId="77777777" w:rsidTr="00442E47">
        <w:tc>
          <w:tcPr>
            <w:tcW w:w="7682" w:type="dxa"/>
            <w:shd w:val="clear" w:color="auto" w:fill="auto"/>
          </w:tcPr>
          <w:p w14:paraId="5750CDF4" w14:textId="77777777" w:rsidR="009B0B03" w:rsidRPr="00D843F4" w:rsidRDefault="009B0B03" w:rsidP="00442E47">
            <w:pPr>
              <w:rPr>
                <w:noProof/>
              </w:rPr>
            </w:pPr>
            <w:r w:rsidRPr="00D843F4">
              <w:rPr>
                <w:noProof/>
              </w:rPr>
              <w:t>…</w:t>
            </w:r>
          </w:p>
        </w:tc>
      </w:tr>
    </w:tbl>
    <w:p w14:paraId="7B424FB9"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lastRenderedPageBreak/>
        <w:t>Hänvisa till de relevanta bestämmelser i den rättsliga grunden där det föreskrivs att de stödberättigande kostnaderna för investeringar i immateriella tillgångar för stora företag inte får överstiga 50 % av projektets sammanlagda stödberättigande investeringskostnader (punkt 33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2EBE40F8" w14:textId="77777777" w:rsidTr="00442E47">
        <w:tc>
          <w:tcPr>
            <w:tcW w:w="7682" w:type="dxa"/>
            <w:shd w:val="clear" w:color="auto" w:fill="auto"/>
          </w:tcPr>
          <w:p w14:paraId="39F95EFF" w14:textId="77777777" w:rsidR="009B0B03" w:rsidRPr="00D843F4" w:rsidRDefault="009B0B03" w:rsidP="00442E47">
            <w:pPr>
              <w:rPr>
                <w:noProof/>
              </w:rPr>
            </w:pPr>
            <w:r w:rsidRPr="00D843F4">
              <w:rPr>
                <w:noProof/>
              </w:rPr>
              <w:t>…</w:t>
            </w:r>
          </w:p>
        </w:tc>
      </w:tr>
    </w:tbl>
    <w:p w14:paraId="53CF25E3"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color w:val="000000"/>
        </w:rPr>
      </w:pPr>
      <w:r w:rsidRPr="00D843F4">
        <w:rPr>
          <w:noProof/>
          <w:color w:val="000000"/>
        </w:rPr>
        <w:t>Hänvisa till de relevanta bestämmelser i den rättsliga grunden där det föreskrivs att villkoren i punkt 34 i regionalstödsriktlinjerna</w:t>
      </w:r>
      <w:r w:rsidRPr="00D843F4">
        <w:rPr>
          <w:rStyle w:val="FootnoteReference"/>
          <w:noProof/>
        </w:rPr>
        <w:footnoteReference w:id="19"/>
      </w:r>
      <w:r w:rsidRPr="00D843F4">
        <w:rPr>
          <w:noProof/>
          <w:color w:val="000000"/>
        </w:rPr>
        <w:t xml:space="preserve"> ska iakttas.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46BD785F" w14:textId="77777777" w:rsidTr="00442E47">
        <w:tc>
          <w:tcPr>
            <w:tcW w:w="7682" w:type="dxa"/>
            <w:shd w:val="clear" w:color="auto" w:fill="auto"/>
          </w:tcPr>
          <w:p w14:paraId="4CED4D5B" w14:textId="77777777" w:rsidR="009B0B03" w:rsidRPr="00D843F4" w:rsidRDefault="009B0B03" w:rsidP="00442E47">
            <w:pPr>
              <w:rPr>
                <w:noProof/>
              </w:rPr>
            </w:pPr>
            <w:r w:rsidRPr="00D843F4">
              <w:rPr>
                <w:noProof/>
              </w:rPr>
              <w:t>…</w:t>
            </w:r>
          </w:p>
        </w:tc>
      </w:tr>
    </w:tbl>
    <w:p w14:paraId="6DBFA5F5"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Stödberättigande kostnader beräknade på grundval av lönekostnader</w:t>
      </w:r>
    </w:p>
    <w:p w14:paraId="6C4E92D9"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Hänvisa till de relevanta bestämmelser i den rättsliga grunden som anger hur de stödberättigande kostnader som beräknas på grundval av lönekostnaderna ska fastställas (punkt 35 i regionalstödsriktlinjerna), hur antalet skapade arbetstillfällen ska beräknas med hänsyn till punkt 19.16 i regionalstödsriktlinjerna och hur lönekostnaderna för de anställda personerna ska fastställas med hänsyn till punkt 19.33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35F29C77" w14:textId="77777777" w:rsidTr="00442E47">
        <w:tc>
          <w:tcPr>
            <w:tcW w:w="7682" w:type="dxa"/>
            <w:shd w:val="clear" w:color="auto" w:fill="auto"/>
          </w:tcPr>
          <w:p w14:paraId="1D648FF0" w14:textId="77777777" w:rsidR="009B0B03" w:rsidRPr="00D843F4" w:rsidRDefault="009B0B03" w:rsidP="00442E47">
            <w:pPr>
              <w:rPr>
                <w:noProof/>
              </w:rPr>
            </w:pPr>
            <w:r w:rsidRPr="00D843F4">
              <w:rPr>
                <w:noProof/>
              </w:rPr>
              <w:t>…</w:t>
            </w:r>
          </w:p>
        </w:tc>
      </w:tr>
    </w:tbl>
    <w:p w14:paraId="37695680"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Beräkning av diskonterade stödberättigande kostnader</w:t>
      </w:r>
    </w:p>
    <w:p w14:paraId="5F283B19"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Ange vilka stödformer som är tillåtna enligt stödordningen.</w:t>
      </w:r>
    </w:p>
    <w:p w14:paraId="25701CAE" w14:textId="77777777" w:rsidR="009B0B03" w:rsidRPr="00D843F4" w:rsidRDefault="000737F7" w:rsidP="009B0B03">
      <w:pPr>
        <w:pStyle w:val="Tiret1"/>
        <w:numPr>
          <w:ilvl w:val="0"/>
          <w:numId w:val="28"/>
        </w:numPr>
        <w:rPr>
          <w:noProof/>
        </w:rPr>
      </w:pPr>
      <w:sdt>
        <w:sdtPr>
          <w:rPr>
            <w:noProof/>
          </w:rPr>
          <w:id w:val="-146204902"/>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Bidrag. Hänvisa till relevanta bestämmelser i den rättsliga grunden.</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9B0B03" w:rsidRPr="00D843F4" w14:paraId="47E894E2" w14:textId="77777777" w:rsidTr="009B0B03">
        <w:tc>
          <w:tcPr>
            <w:tcW w:w="7660" w:type="dxa"/>
            <w:shd w:val="clear" w:color="auto" w:fill="auto"/>
          </w:tcPr>
          <w:p w14:paraId="5908F695" w14:textId="77777777" w:rsidR="009B0B03" w:rsidRPr="00D843F4" w:rsidRDefault="009B0B03" w:rsidP="009B0B03">
            <w:pPr>
              <w:rPr>
                <w:noProof/>
              </w:rPr>
            </w:pPr>
            <w:r w:rsidRPr="00D843F4">
              <w:rPr>
                <w:noProof/>
              </w:rPr>
              <w:t xml:space="preserve">… </w:t>
            </w:r>
          </w:p>
        </w:tc>
      </w:tr>
    </w:tbl>
    <w:p w14:paraId="40A48B60" w14:textId="77777777" w:rsidR="009B0B03" w:rsidRPr="00D843F4" w:rsidRDefault="000737F7" w:rsidP="009B0B03">
      <w:pPr>
        <w:pStyle w:val="Tiret1"/>
        <w:numPr>
          <w:ilvl w:val="0"/>
          <w:numId w:val="28"/>
        </w:numPr>
        <w:rPr>
          <w:noProof/>
        </w:rPr>
      </w:pPr>
      <w:sdt>
        <w:sdtPr>
          <w:rPr>
            <w:noProof/>
          </w:rPr>
          <w:id w:val="2023813044"/>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Lån. Ange hur bidragsekvivalenten ska beräknas och hänvisa till relevanta bestämmelser i den rättsliga grunden.</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9B0B03" w:rsidRPr="00D843F4" w14:paraId="70F2FF92" w14:textId="77777777" w:rsidTr="009B0B03">
        <w:tc>
          <w:tcPr>
            <w:tcW w:w="7660" w:type="dxa"/>
            <w:shd w:val="clear" w:color="auto" w:fill="auto"/>
          </w:tcPr>
          <w:p w14:paraId="0383C396" w14:textId="77777777" w:rsidR="009B0B03" w:rsidRPr="00D843F4" w:rsidRDefault="009B0B03" w:rsidP="009B0B03">
            <w:pPr>
              <w:rPr>
                <w:noProof/>
              </w:rPr>
            </w:pPr>
            <w:r w:rsidRPr="00D843F4">
              <w:rPr>
                <w:noProof/>
              </w:rPr>
              <w:t xml:space="preserve">… </w:t>
            </w:r>
          </w:p>
        </w:tc>
      </w:tr>
    </w:tbl>
    <w:p w14:paraId="35437914" w14:textId="77777777" w:rsidR="009B0B03" w:rsidRPr="00D843F4" w:rsidRDefault="000737F7" w:rsidP="009B0B03">
      <w:pPr>
        <w:pStyle w:val="Tiret1"/>
        <w:numPr>
          <w:ilvl w:val="0"/>
          <w:numId w:val="28"/>
        </w:numPr>
        <w:rPr>
          <w:noProof/>
        </w:rPr>
      </w:pPr>
      <w:sdt>
        <w:sdtPr>
          <w:rPr>
            <w:noProof/>
          </w:rPr>
          <w:id w:val="228507642"/>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Garantier. Ange hur bidragsekvivalenten ska beräknas och hänvisa till relevanta bestämmelser i den rättsliga grunden.</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9B0B03" w:rsidRPr="00D843F4" w14:paraId="31C54596" w14:textId="77777777" w:rsidTr="009B0B03">
        <w:tc>
          <w:tcPr>
            <w:tcW w:w="7660" w:type="dxa"/>
            <w:shd w:val="clear" w:color="auto" w:fill="auto"/>
          </w:tcPr>
          <w:p w14:paraId="7888C39D" w14:textId="77777777" w:rsidR="009B0B03" w:rsidRPr="00D843F4" w:rsidRDefault="009B0B03" w:rsidP="009B0B03">
            <w:pPr>
              <w:rPr>
                <w:noProof/>
              </w:rPr>
            </w:pPr>
            <w:r w:rsidRPr="00D843F4">
              <w:rPr>
                <w:noProof/>
              </w:rPr>
              <w:t>…</w:t>
            </w:r>
          </w:p>
        </w:tc>
      </w:tr>
    </w:tbl>
    <w:p w14:paraId="780B6687" w14:textId="77777777" w:rsidR="009B0B03" w:rsidRPr="00D843F4" w:rsidRDefault="000737F7" w:rsidP="009B0B03">
      <w:pPr>
        <w:pStyle w:val="Tiret1"/>
        <w:numPr>
          <w:ilvl w:val="0"/>
          <w:numId w:val="28"/>
        </w:numPr>
        <w:rPr>
          <w:noProof/>
        </w:rPr>
      </w:pPr>
      <w:sdt>
        <w:sdtPr>
          <w:rPr>
            <w:noProof/>
          </w:rPr>
          <w:id w:val="-1028026645"/>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Skatteförmåner. Ange typ av åtgärder och hur bidragsekvivalenten ska beräknas. Hänvisa också till relevanta bestämmelser i den rättsliga grunden.</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9B0B03" w:rsidRPr="00D843F4" w14:paraId="28687C04" w14:textId="77777777" w:rsidTr="009B0B03">
        <w:tc>
          <w:tcPr>
            <w:tcW w:w="7660" w:type="dxa"/>
            <w:shd w:val="clear" w:color="auto" w:fill="auto"/>
          </w:tcPr>
          <w:p w14:paraId="68693D7B" w14:textId="77777777" w:rsidR="009B0B03" w:rsidRPr="00D843F4" w:rsidRDefault="009B0B03" w:rsidP="009B0B03">
            <w:pPr>
              <w:rPr>
                <w:noProof/>
              </w:rPr>
            </w:pPr>
            <w:r w:rsidRPr="00D843F4">
              <w:rPr>
                <w:noProof/>
              </w:rPr>
              <w:t>…</w:t>
            </w:r>
          </w:p>
        </w:tc>
      </w:tr>
    </w:tbl>
    <w:p w14:paraId="4B6A613F" w14:textId="77777777" w:rsidR="009B0B03" w:rsidRPr="00D843F4" w:rsidRDefault="000737F7" w:rsidP="009B0B03">
      <w:pPr>
        <w:pStyle w:val="Tiret1"/>
        <w:numPr>
          <w:ilvl w:val="0"/>
          <w:numId w:val="28"/>
        </w:numPr>
        <w:rPr>
          <w:noProof/>
        </w:rPr>
      </w:pPr>
      <w:sdt>
        <w:sdtPr>
          <w:rPr>
            <w:noProof/>
          </w:rPr>
          <w:id w:val="-1467264708"/>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Annan stödform. Ange typ av bidragsekvivalent och hur den ska beräknas. Hänvisa också till relevanta bestämmelser i den rättsliga grunden.</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9B0B03" w:rsidRPr="00D843F4" w14:paraId="6015FF9A" w14:textId="77777777" w:rsidTr="009B0B03">
        <w:tc>
          <w:tcPr>
            <w:tcW w:w="7660" w:type="dxa"/>
            <w:shd w:val="clear" w:color="auto" w:fill="auto"/>
          </w:tcPr>
          <w:p w14:paraId="4B2185C7" w14:textId="77777777" w:rsidR="009B0B03" w:rsidRPr="00D843F4" w:rsidRDefault="009B0B03" w:rsidP="00442E47">
            <w:pPr>
              <w:rPr>
                <w:noProof/>
              </w:rPr>
            </w:pPr>
            <w:r w:rsidRPr="00D843F4">
              <w:rPr>
                <w:noProof/>
              </w:rPr>
              <w:t>….</w:t>
            </w:r>
          </w:p>
        </w:tc>
      </w:tr>
    </w:tbl>
    <w:p w14:paraId="46FBAEC1"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Ange huruvida stödordningen berättigar till medfinansiering genom någon av de unionsfonder (”fonderna”) som genomförs inom ramen för delad förvaltning. Ange i så fall inom ramen för vilket program som sådan finansiering från de europeiska struktur- och investeringsfonderna kan erhållas. Ange också finansieringsbeloppet från de europeiska struktur- och investeringsfonderna, om det är känt i detta skede.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C3A13F5" w14:textId="77777777" w:rsidTr="00442E47">
        <w:tc>
          <w:tcPr>
            <w:tcW w:w="7682" w:type="dxa"/>
            <w:tcBorders>
              <w:top w:val="dotted" w:sz="4" w:space="0" w:color="auto"/>
              <w:left w:val="dotted" w:sz="4" w:space="0" w:color="auto"/>
              <w:bottom w:val="dotted" w:sz="4" w:space="0" w:color="auto"/>
              <w:right w:val="dotted" w:sz="4" w:space="0" w:color="auto"/>
            </w:tcBorders>
          </w:tcPr>
          <w:p w14:paraId="406C0CF6" w14:textId="77777777" w:rsidR="009B0B03" w:rsidRPr="00D843F4" w:rsidRDefault="009B0B03" w:rsidP="00442E47">
            <w:pPr>
              <w:rPr>
                <w:noProof/>
              </w:rPr>
            </w:pPr>
            <w:r w:rsidRPr="00D843F4">
              <w:rPr>
                <w:noProof/>
              </w:rPr>
              <w:t>…</w:t>
            </w:r>
          </w:p>
        </w:tc>
      </w:tr>
    </w:tbl>
    <w:p w14:paraId="2B1C68A2"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 xml:space="preserve">Hänvisa till de relevanta bestämmelser i den rättsliga grunden där det föreskrivs att den stödbeviljande myndigheten, innan den beviljar individuellt stöd inom ramen för den anmälda stödordningen, ska fastställa om stödmottagaren (på koncernnivå) har fått stöd för en eller flera nyinvesteringar som inletts i samma Nuts 3-region under en treårsperiod räknat före den dag då investeringsprojektet inletts.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3FB25A9" w14:textId="77777777" w:rsidTr="00442E47">
        <w:tc>
          <w:tcPr>
            <w:tcW w:w="7682" w:type="dxa"/>
            <w:tcBorders>
              <w:top w:val="dotted" w:sz="4" w:space="0" w:color="auto"/>
              <w:left w:val="dotted" w:sz="4" w:space="0" w:color="auto"/>
              <w:bottom w:val="dotted" w:sz="4" w:space="0" w:color="auto"/>
              <w:right w:val="dotted" w:sz="4" w:space="0" w:color="auto"/>
            </w:tcBorders>
          </w:tcPr>
          <w:p w14:paraId="7BE6E564" w14:textId="77777777" w:rsidR="009B0B03" w:rsidRPr="00D843F4" w:rsidRDefault="009B0B03" w:rsidP="00442E47">
            <w:pPr>
              <w:rPr>
                <w:noProof/>
              </w:rPr>
            </w:pPr>
            <w:r w:rsidRPr="00D843F4">
              <w:rPr>
                <w:noProof/>
              </w:rPr>
              <w:t>…</w:t>
            </w:r>
          </w:p>
        </w:tc>
      </w:tr>
    </w:tbl>
    <w:p w14:paraId="34E0B9CF"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Hänvisa till de relevanta bestämmelser i den rättsliga grunden där det föreskrivs att det totala stödbelopp som beviljas ett nyinvesteringsprojekt inom ramen för stödordningen inte ska överstiga det belopp som följer av de högsta stödnivåerna (enligt definitionen i punkt 19.19 i regionalstödsriktlinjerna), med hänsyn till den högre stödnivån för små och medelstora företag (som fastställs i punkt 186 i regionalstödsriktlinjerna) eller det justerade stödbeloppet (enligt definitionen i punkt 19.3 i regionalstödsriktlinjerna) i tillämpliga fall.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EFF4DBF" w14:textId="77777777" w:rsidTr="00442E47">
        <w:tc>
          <w:tcPr>
            <w:tcW w:w="7682" w:type="dxa"/>
            <w:tcBorders>
              <w:top w:val="dotted" w:sz="4" w:space="0" w:color="auto"/>
              <w:left w:val="dotted" w:sz="4" w:space="0" w:color="auto"/>
              <w:bottom w:val="dotted" w:sz="4" w:space="0" w:color="auto"/>
              <w:right w:val="dotted" w:sz="4" w:space="0" w:color="auto"/>
            </w:tcBorders>
          </w:tcPr>
          <w:p w14:paraId="2C4505E1" w14:textId="77777777" w:rsidR="009B0B03" w:rsidRPr="00D843F4" w:rsidRDefault="009B0B03" w:rsidP="00442E47">
            <w:pPr>
              <w:rPr>
                <w:noProof/>
              </w:rPr>
            </w:pPr>
            <w:r w:rsidRPr="00D843F4">
              <w:rPr>
                <w:noProof/>
              </w:rPr>
              <w:t>…</w:t>
            </w:r>
          </w:p>
        </w:tc>
      </w:tr>
    </w:tbl>
    <w:p w14:paraId="53567D64"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Hänvisa till de relevanta bestämmelser i den rättsliga grunden där det föreskrivs att den högsta tillåtna stödnivå som får beviljas projektet ska beräknas på förhand av den myndighet som först beviljade stöd i de fall individuella stöd beviljas på grundval av flera stödordningar för regionalstöd eller kumuleras med stöd för särskilda ändamål (punkt 99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214AB020" w14:textId="77777777" w:rsidTr="00442E47">
        <w:tc>
          <w:tcPr>
            <w:tcW w:w="7682" w:type="dxa"/>
            <w:tcBorders>
              <w:top w:val="dotted" w:sz="4" w:space="0" w:color="auto"/>
              <w:left w:val="dotted" w:sz="4" w:space="0" w:color="auto"/>
              <w:bottom w:val="dotted" w:sz="4" w:space="0" w:color="auto"/>
              <w:right w:val="dotted" w:sz="4" w:space="0" w:color="auto"/>
            </w:tcBorders>
          </w:tcPr>
          <w:p w14:paraId="38153979" w14:textId="77777777" w:rsidR="009B0B03" w:rsidRPr="00D843F4" w:rsidRDefault="009B0B03" w:rsidP="00442E47">
            <w:pPr>
              <w:rPr>
                <w:noProof/>
              </w:rPr>
            </w:pPr>
            <w:r w:rsidRPr="00D843F4">
              <w:rPr>
                <w:noProof/>
              </w:rPr>
              <w:t>…</w:t>
            </w:r>
          </w:p>
        </w:tc>
      </w:tr>
    </w:tbl>
    <w:p w14:paraId="495374F2"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 xml:space="preserve">Om stödordningen tillåter stöd till nyinvesteringar som hänger samman med projekt inom det europeiska territoriella samarbetet, hänvisa till de relevanta </w:t>
      </w:r>
      <w:r w:rsidRPr="00D843F4">
        <w:rPr>
          <w:noProof/>
        </w:rPr>
        <w:lastRenderedPageBreak/>
        <w:t xml:space="preserve">bestämmelser i den rättsliga grunden som (med hänvisning till bestämmelserna i punkt 100 i regionalstödsriktlinjerna) föreskriver hur de högsta stödnivåerna för projektet och de olika stödmottagarna ska fastställas.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1373DC4" w14:textId="77777777" w:rsidTr="00442E47">
        <w:tc>
          <w:tcPr>
            <w:tcW w:w="7682" w:type="dxa"/>
            <w:tcBorders>
              <w:top w:val="dotted" w:sz="4" w:space="0" w:color="auto"/>
              <w:left w:val="dotted" w:sz="4" w:space="0" w:color="auto"/>
              <w:bottom w:val="dotted" w:sz="4" w:space="0" w:color="auto"/>
              <w:right w:val="dotted" w:sz="4" w:space="0" w:color="auto"/>
            </w:tcBorders>
          </w:tcPr>
          <w:p w14:paraId="21BA4008" w14:textId="77777777" w:rsidR="009B0B03" w:rsidRPr="00D843F4" w:rsidRDefault="009B0B03" w:rsidP="00442E47">
            <w:pPr>
              <w:rPr>
                <w:noProof/>
              </w:rPr>
            </w:pPr>
            <w:r w:rsidRPr="00D843F4">
              <w:rPr>
                <w:noProof/>
              </w:rPr>
              <w:t>…</w:t>
            </w:r>
          </w:p>
        </w:tc>
      </w:tr>
    </w:tbl>
    <w:p w14:paraId="3F4926ED" w14:textId="514C0FAF" w:rsidR="009B0B03" w:rsidRPr="00D843F4" w:rsidRDefault="009B0B03" w:rsidP="009B0B03">
      <w:pPr>
        <w:pStyle w:val="Heading1"/>
        <w:rPr>
          <w:noProof/>
        </w:rPr>
      </w:pPr>
      <w:r w:rsidRPr="00D843F4">
        <w:rPr>
          <w:noProof/>
        </w:rPr>
        <w:t>Bedömning av stödordningens förenlighet med den inre marknaden</w:t>
      </w:r>
    </w:p>
    <w:p w14:paraId="746717B4"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Bidrag till regional utveckling, positiva effekter och behov av statligt ingripande</w:t>
      </w:r>
    </w:p>
    <w:p w14:paraId="3205563E"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Förklara på vilket sätt stödordningen är samstämmig med och bidrar till utvecklingsstrategin i det berörda området (punkt 44 i regionalstödsriktlinjerna).</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9B0B03" w:rsidRPr="00D843F4" w14:paraId="1AF029AF" w14:textId="77777777" w:rsidTr="009B0B03">
        <w:tc>
          <w:tcPr>
            <w:tcW w:w="7780" w:type="dxa"/>
            <w:tcBorders>
              <w:top w:val="dotted" w:sz="4" w:space="0" w:color="auto"/>
              <w:left w:val="dotted" w:sz="4" w:space="0" w:color="auto"/>
              <w:bottom w:val="dotted" w:sz="4" w:space="0" w:color="auto"/>
              <w:right w:val="dotted" w:sz="4" w:space="0" w:color="auto"/>
            </w:tcBorders>
          </w:tcPr>
          <w:p w14:paraId="11CA5A20" w14:textId="77777777" w:rsidR="009B0B03" w:rsidRPr="00D843F4" w:rsidRDefault="009B0B03" w:rsidP="00442E47">
            <w:pPr>
              <w:rPr>
                <w:noProof/>
              </w:rPr>
            </w:pPr>
            <w:r w:rsidRPr="00D843F4">
              <w:rPr>
                <w:noProof/>
              </w:rPr>
              <w:t>…</w:t>
            </w:r>
          </w:p>
        </w:tc>
      </w:tr>
    </w:tbl>
    <w:p w14:paraId="0A7BF0ED"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Hänvisa till de relevanta bestämmelser i den rättsliga grunden som innehåller kravet att utföra en miljökonsekvensbedömning för de berörda investeringarna innan individuella projekt beviljas stöd, när detta krävs i lagstiftningen (punkt 49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D257D08" w14:textId="77777777" w:rsidTr="00442E47">
        <w:tc>
          <w:tcPr>
            <w:tcW w:w="7682" w:type="dxa"/>
            <w:tcBorders>
              <w:top w:val="dotted" w:sz="4" w:space="0" w:color="auto"/>
              <w:left w:val="dotted" w:sz="4" w:space="0" w:color="auto"/>
              <w:bottom w:val="dotted" w:sz="4" w:space="0" w:color="auto"/>
              <w:right w:val="dotted" w:sz="4" w:space="0" w:color="auto"/>
            </w:tcBorders>
          </w:tcPr>
          <w:p w14:paraId="4FD6591D" w14:textId="77777777" w:rsidR="009B0B03" w:rsidRPr="00D843F4" w:rsidRDefault="009B0B03" w:rsidP="00442E47">
            <w:pPr>
              <w:tabs>
                <w:tab w:val="left" w:pos="720"/>
                <w:tab w:val="left" w:pos="1077"/>
                <w:tab w:val="left" w:pos="1440"/>
                <w:tab w:val="left" w:pos="1797"/>
              </w:tabs>
              <w:rPr>
                <w:noProof/>
              </w:rPr>
            </w:pPr>
            <w:r w:rsidRPr="00D843F4">
              <w:rPr>
                <w:noProof/>
              </w:rPr>
              <w:t>…</w:t>
            </w:r>
          </w:p>
        </w:tc>
      </w:tr>
    </w:tbl>
    <w:p w14:paraId="523A9165"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Förklara hur de beviljande myndigheterna ska prioritera och välja investeringsprojekten på grundval av syftena med stödordningen (t.ex. på grundval av ett formellt poängsystem) (punkt 44 i regionalstödsriktlinjerna). Hänvisa också till de relevanta bestämmelser i den rättsliga grunden eller andra relaterade förvaltningsföreskrifter.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16A8A47F" w14:textId="77777777" w:rsidTr="00442E47">
        <w:tc>
          <w:tcPr>
            <w:tcW w:w="7682" w:type="dxa"/>
            <w:tcBorders>
              <w:top w:val="dotted" w:sz="4" w:space="0" w:color="auto"/>
              <w:left w:val="dotted" w:sz="4" w:space="0" w:color="auto"/>
              <w:bottom w:val="dotted" w:sz="4" w:space="0" w:color="auto"/>
              <w:right w:val="dotted" w:sz="4" w:space="0" w:color="auto"/>
            </w:tcBorders>
          </w:tcPr>
          <w:p w14:paraId="2BE8A257" w14:textId="77777777" w:rsidR="009B0B03" w:rsidRPr="00D843F4" w:rsidRDefault="009B0B03" w:rsidP="00442E47">
            <w:pPr>
              <w:tabs>
                <w:tab w:val="left" w:pos="720"/>
                <w:tab w:val="left" w:pos="1077"/>
                <w:tab w:val="left" w:pos="1440"/>
                <w:tab w:val="left" w:pos="1797"/>
              </w:tabs>
              <w:rPr>
                <w:noProof/>
              </w:rPr>
            </w:pPr>
            <w:r w:rsidRPr="00D843F4">
              <w:rPr>
                <w:noProof/>
              </w:rPr>
              <w:t>…</w:t>
            </w:r>
          </w:p>
        </w:tc>
      </w:tr>
    </w:tbl>
    <w:p w14:paraId="5EBB5B26"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Förklara hur den beviljande myndigheten, när den beviljar stöd för individuella investeringsprojekt inom ramen för en stödordning, ska säkerställa att det eller de valda projekten bidrar till målet för stödordningen och därmed till utvecklingsstrategin i det berörda området. (punkt 46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4E2BAB4E" w14:textId="77777777" w:rsidTr="00442E47">
        <w:tc>
          <w:tcPr>
            <w:tcW w:w="7682" w:type="dxa"/>
            <w:tcBorders>
              <w:top w:val="dotted" w:sz="4" w:space="0" w:color="auto"/>
              <w:left w:val="dotted" w:sz="4" w:space="0" w:color="auto"/>
              <w:bottom w:val="dotted" w:sz="4" w:space="0" w:color="auto"/>
              <w:right w:val="dotted" w:sz="4" w:space="0" w:color="auto"/>
            </w:tcBorders>
          </w:tcPr>
          <w:p w14:paraId="54A4B7CA" w14:textId="77777777" w:rsidR="009B0B03" w:rsidRPr="00D843F4" w:rsidRDefault="009B0B03" w:rsidP="00442E47">
            <w:pPr>
              <w:tabs>
                <w:tab w:val="left" w:pos="720"/>
                <w:tab w:val="left" w:pos="1077"/>
                <w:tab w:val="left" w:pos="1440"/>
                <w:tab w:val="left" w:pos="1797"/>
              </w:tabs>
              <w:rPr>
                <w:noProof/>
              </w:rPr>
            </w:pPr>
            <w:r w:rsidRPr="00D843F4">
              <w:rPr>
                <w:noProof/>
              </w:rPr>
              <w:t>…</w:t>
            </w:r>
          </w:p>
        </w:tc>
      </w:tr>
    </w:tbl>
    <w:p w14:paraId="7C57B0E4"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Förklara hur bestämmelsen om att investeringar som får stöd inom ramen för den anmälda stödordningen måste upprätthållas i det berörda området i minst fem år (tre år för små och medelstora företag) efter det att de slutförts (punkt 47 i regionalstödsriktlinjerna). Hänvisa till relevanta bestämmelser i den rättsliga grunden.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26763505" w14:textId="77777777" w:rsidTr="00442E47">
        <w:tc>
          <w:tcPr>
            <w:tcW w:w="7682" w:type="dxa"/>
            <w:tcBorders>
              <w:top w:val="dotted" w:sz="4" w:space="0" w:color="auto"/>
              <w:left w:val="dotted" w:sz="4" w:space="0" w:color="auto"/>
              <w:bottom w:val="dotted" w:sz="4" w:space="0" w:color="auto"/>
              <w:right w:val="dotted" w:sz="4" w:space="0" w:color="auto"/>
            </w:tcBorders>
          </w:tcPr>
          <w:p w14:paraId="4B2A07B3" w14:textId="77777777" w:rsidR="009B0B03" w:rsidRPr="00D843F4" w:rsidRDefault="009B0B03" w:rsidP="00442E47">
            <w:pPr>
              <w:tabs>
                <w:tab w:val="left" w:pos="720"/>
                <w:tab w:val="left" w:pos="1077"/>
                <w:tab w:val="left" w:pos="1440"/>
                <w:tab w:val="left" w:pos="1797"/>
              </w:tabs>
              <w:rPr>
                <w:noProof/>
              </w:rPr>
            </w:pPr>
            <w:r w:rsidRPr="00D843F4">
              <w:rPr>
                <w:noProof/>
              </w:rPr>
              <w:t>…</w:t>
            </w:r>
          </w:p>
        </w:tc>
      </w:tr>
    </w:tbl>
    <w:p w14:paraId="1FDCD63D"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 xml:space="preserve">I de fall det stöd som beviljas inom ramen för den anmälda stödordningen beräknas på grundval av lönekostnader, förklara hur bestämmelsen om att </w:t>
      </w:r>
      <w:r w:rsidRPr="00D843F4">
        <w:rPr>
          <w:noProof/>
        </w:rPr>
        <w:lastRenderedPageBreak/>
        <w:t>arbetstillfällen måste skapas inom tre år efter det att investeringen slutförts, och att varje arbetstillfälle som skapats genom den berörda investeringen ska finnas kvar i området under fem år (tre år för små och medelstora företag) från den dag då tjänsten först tillsattes (punkt 36 i regionalstödsriktlinjerna). Hänvisa till relevant bestämmelse i den rättsliga grunden.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8C7DB3B" w14:textId="77777777" w:rsidTr="00442E47">
        <w:tc>
          <w:tcPr>
            <w:tcW w:w="7682" w:type="dxa"/>
            <w:tcBorders>
              <w:top w:val="dotted" w:sz="4" w:space="0" w:color="auto"/>
              <w:left w:val="dotted" w:sz="4" w:space="0" w:color="auto"/>
              <w:bottom w:val="dotted" w:sz="4" w:space="0" w:color="auto"/>
              <w:right w:val="dotted" w:sz="4" w:space="0" w:color="auto"/>
            </w:tcBorders>
          </w:tcPr>
          <w:p w14:paraId="76139855" w14:textId="77777777" w:rsidR="009B0B03" w:rsidRPr="00D843F4" w:rsidRDefault="009B0B03" w:rsidP="00442E47">
            <w:pPr>
              <w:tabs>
                <w:tab w:val="left" w:pos="720"/>
                <w:tab w:val="left" w:pos="1077"/>
                <w:tab w:val="left" w:pos="1440"/>
                <w:tab w:val="left" w:pos="1797"/>
              </w:tabs>
              <w:rPr>
                <w:noProof/>
              </w:rPr>
            </w:pPr>
            <w:r w:rsidRPr="00D843F4">
              <w:rPr>
                <w:noProof/>
              </w:rPr>
              <w:t>…</w:t>
            </w:r>
          </w:p>
        </w:tc>
      </w:tr>
    </w:tbl>
    <w:p w14:paraId="56324511"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Hänvisa till de relevanta bestämmelser i den rättsliga grunden där det föreskrivs att stödmottagare måste bidra med minst 25 % av de stödberättigande kostnaderna antingen med egna medel eller genom extern finansiering, i en form som är helt fri från statligt stöd.</w:t>
      </w:r>
      <w:r w:rsidRPr="00D843F4">
        <w:rPr>
          <w:rStyle w:val="FootnoteReference"/>
          <w:noProof/>
        </w:rPr>
        <w:footnoteReference w:id="20"/>
      </w:r>
      <w:r w:rsidRPr="00D843F4">
        <w:rPr>
          <w:noProof/>
        </w:rPr>
        <w:t xml:space="preserve"> (punkt 48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0912AD7" w14:textId="77777777" w:rsidTr="00442E47">
        <w:tc>
          <w:tcPr>
            <w:tcW w:w="7682" w:type="dxa"/>
            <w:tcBorders>
              <w:top w:val="dotted" w:sz="4" w:space="0" w:color="auto"/>
              <w:left w:val="dotted" w:sz="4" w:space="0" w:color="auto"/>
              <w:bottom w:val="dotted" w:sz="4" w:space="0" w:color="auto"/>
              <w:right w:val="dotted" w:sz="4" w:space="0" w:color="auto"/>
            </w:tcBorders>
          </w:tcPr>
          <w:p w14:paraId="619086D3" w14:textId="77777777" w:rsidR="009B0B03" w:rsidRPr="00D843F4" w:rsidRDefault="009B0B03" w:rsidP="00442E47">
            <w:pPr>
              <w:rPr>
                <w:noProof/>
                <w:szCs w:val="24"/>
              </w:rPr>
            </w:pPr>
            <w:r w:rsidRPr="00D843F4">
              <w:rPr>
                <w:noProof/>
              </w:rPr>
              <w:t>…</w:t>
            </w:r>
          </w:p>
        </w:tc>
      </w:tr>
    </w:tbl>
    <w:p w14:paraId="5C2539F1"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Hänvisa till de relevanta bestämmelser i den rättsliga grunden som visar att stödordningen ska iaktta de tak som anges i den regionalstödskarta som är tillämplig vid tidpunkten för stödets beviljande (punkt 88 i regionalstödsriktlinjerna). Hänvisa också till kommissionens beslut om att godkänna den berörda regionalstödskartan.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2039A34A" w14:textId="77777777" w:rsidTr="00442E47">
        <w:tc>
          <w:tcPr>
            <w:tcW w:w="7682" w:type="dxa"/>
            <w:tcBorders>
              <w:top w:val="dotted" w:sz="4" w:space="0" w:color="auto"/>
              <w:left w:val="dotted" w:sz="4" w:space="0" w:color="auto"/>
              <w:bottom w:val="dotted" w:sz="4" w:space="0" w:color="auto"/>
              <w:right w:val="dotted" w:sz="4" w:space="0" w:color="auto"/>
            </w:tcBorders>
          </w:tcPr>
          <w:p w14:paraId="1B2CC977" w14:textId="77777777" w:rsidR="009B0B03" w:rsidRPr="00D843F4" w:rsidRDefault="009B0B03" w:rsidP="00442E47">
            <w:pPr>
              <w:rPr>
                <w:noProof/>
                <w:szCs w:val="24"/>
              </w:rPr>
            </w:pPr>
            <w:r w:rsidRPr="00D843F4">
              <w:rPr>
                <w:noProof/>
              </w:rPr>
              <w:t>…</w:t>
            </w:r>
          </w:p>
        </w:tc>
      </w:tr>
    </w:tbl>
    <w:p w14:paraId="5E3A052E"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Stödordningens stimulanseffekt</w:t>
      </w:r>
    </w:p>
    <w:p w14:paraId="72E5917F"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Hänvisa till de relevanta bestämmelser i den rättsliga grunden där det föreskrivs att en ansökan om stöd ska lämnas in innan arbetet med det berörda investeringsprojektet inleds (punkt 62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15671CBE" w14:textId="77777777" w:rsidTr="00442E47">
        <w:tc>
          <w:tcPr>
            <w:tcW w:w="7682" w:type="dxa"/>
            <w:shd w:val="clear" w:color="auto" w:fill="auto"/>
          </w:tcPr>
          <w:p w14:paraId="6C0BA288" w14:textId="77777777" w:rsidR="009B0B03" w:rsidRPr="00D843F4" w:rsidRDefault="009B0B03" w:rsidP="00442E47">
            <w:pPr>
              <w:rPr>
                <w:noProof/>
              </w:rPr>
            </w:pPr>
            <w:r w:rsidRPr="00D843F4">
              <w:rPr>
                <w:noProof/>
              </w:rPr>
              <w:t>…</w:t>
            </w:r>
          </w:p>
        </w:tc>
      </w:tr>
    </w:tbl>
    <w:p w14:paraId="2FC656B4"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Hänvisa till de relevanta bestämmelser i den rättsliga grunden där det föreskrivs att de som ansöker om stöd inom ramen för den anmälda stödordningen måste lämna in ett standardformulär som tillhandahålls av den beviljande myndigheten, där de kontrafaktiskt ska förklara vad som händer om de inte får stöd och ange vilket av scenarierna (</w:t>
      </w:r>
      <w:r w:rsidRPr="00D843F4">
        <w:rPr>
          <w:i/>
          <w:iCs/>
          <w:noProof/>
        </w:rPr>
        <w:t>scenario 1</w:t>
      </w:r>
      <w:r w:rsidRPr="00D843F4">
        <w:rPr>
          <w:noProof/>
        </w:rPr>
        <w:t xml:space="preserve"> – investeringsbeslut eller </w:t>
      </w:r>
      <w:r w:rsidRPr="00D843F4">
        <w:rPr>
          <w:i/>
          <w:iCs/>
          <w:noProof/>
        </w:rPr>
        <w:t>scenario 2</w:t>
      </w:r>
      <w:r w:rsidRPr="00D843F4">
        <w:rPr>
          <w:noProof/>
        </w:rPr>
        <w:t xml:space="preserve"> – beslut som avser lokaliseringsorten) som är tillämpligt (punkterna 64 och 59 i regionalstödsriktlinjerna).</w:t>
      </w:r>
      <w:r w:rsidRPr="00D843F4">
        <w:rPr>
          <w:noProof/>
          <w:color w:val="000000"/>
        </w:rPr>
        <w:t xml:space="preserve"> Om detta standardformulär skiljer sig från det exempel som ges i bilaga VII till regionalstödsriktlinjerna, bifoga en kopia av det.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78CC9BFF" w14:textId="77777777" w:rsidTr="00442E47">
        <w:tc>
          <w:tcPr>
            <w:tcW w:w="7682" w:type="dxa"/>
            <w:shd w:val="clear" w:color="auto" w:fill="auto"/>
          </w:tcPr>
          <w:p w14:paraId="66F8FB46" w14:textId="77777777" w:rsidR="009B0B03" w:rsidRPr="00D843F4" w:rsidRDefault="009B0B03" w:rsidP="00442E47">
            <w:pPr>
              <w:rPr>
                <w:noProof/>
              </w:rPr>
            </w:pPr>
            <w:r w:rsidRPr="00D843F4">
              <w:rPr>
                <w:noProof/>
              </w:rPr>
              <w:t>…</w:t>
            </w:r>
          </w:p>
        </w:tc>
      </w:tr>
    </w:tbl>
    <w:p w14:paraId="5C89713B"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lastRenderedPageBreak/>
        <w:t>Hänvisa till de relevanta bestämmelser i den rättsliga grunden där det föreskrivs att stora företag som ansöker om stöd inom ramen för den anmälda stödordningen ska lägga fram dokumentation som styrker det angivna kontrafaktiska scenariot. (punkt 65 i regionalstödsriktlinjerna) Förklara också vilken typ av dokumentation som krävs.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1E639DC1" w14:textId="77777777" w:rsidTr="00442E47">
        <w:tc>
          <w:tcPr>
            <w:tcW w:w="7682" w:type="dxa"/>
            <w:shd w:val="clear" w:color="auto" w:fill="auto"/>
          </w:tcPr>
          <w:p w14:paraId="1FC9DE58" w14:textId="77777777" w:rsidR="009B0B03" w:rsidRPr="00D843F4" w:rsidRDefault="009B0B03" w:rsidP="00442E47">
            <w:pPr>
              <w:rPr>
                <w:noProof/>
              </w:rPr>
            </w:pPr>
            <w:r w:rsidRPr="00D843F4">
              <w:rPr>
                <w:noProof/>
              </w:rPr>
              <w:t>…</w:t>
            </w:r>
          </w:p>
        </w:tc>
      </w:tr>
    </w:tbl>
    <w:p w14:paraId="6EA7A909" w14:textId="77777777" w:rsidR="009B0B03" w:rsidRPr="00D843F4" w:rsidRDefault="009B0B03" w:rsidP="009B0B03">
      <w:pPr>
        <w:pStyle w:val="NormalKop111"/>
        <w:numPr>
          <w:ilvl w:val="2"/>
          <w:numId w:val="22"/>
        </w:numPr>
        <w:tabs>
          <w:tab w:val="clear" w:pos="720"/>
          <w:tab w:val="clear" w:pos="1440"/>
          <w:tab w:val="clear" w:pos="1797"/>
        </w:tabs>
        <w:ind w:left="1418" w:hanging="698"/>
        <w:rPr>
          <w:rFonts w:cs="Times New Roman"/>
          <w:noProof/>
        </w:rPr>
      </w:pPr>
      <w:r w:rsidRPr="00D843F4">
        <w:rPr>
          <w:noProof/>
        </w:rPr>
        <w:t xml:space="preserve">Hänvisa till de relevanta bestämmelser i den rättsliga grunden där det föreskrivs att den stödbeviljande myndigheten, när den utvärderar ansökningar om individuella stöd, måste kontrollera det kontrafaktiska scenariots trovärdighet och bekräfta att regionalstödet har den erforderliga stimulanseffekt som motsvarar </w:t>
      </w:r>
      <w:r w:rsidRPr="00D843F4">
        <w:rPr>
          <w:i/>
          <w:iCs/>
          <w:noProof/>
        </w:rPr>
        <w:t>scenario 1</w:t>
      </w:r>
      <w:r w:rsidRPr="00D843F4">
        <w:rPr>
          <w:noProof/>
        </w:rPr>
        <w:t xml:space="preserve"> eller </w:t>
      </w:r>
      <w:r w:rsidRPr="00D843F4">
        <w:rPr>
          <w:i/>
          <w:iCs/>
          <w:noProof/>
        </w:rPr>
        <w:t>scenario 2</w:t>
      </w:r>
      <w:r w:rsidRPr="00D843F4">
        <w:rPr>
          <w:rStyle w:val="FootnoteReference"/>
          <w:noProof/>
        </w:rPr>
        <w:footnoteReference w:id="21"/>
      </w:r>
      <w:r w:rsidRPr="00D843F4">
        <w:rPr>
          <w:noProof/>
        </w:rPr>
        <w:t xml:space="preserve"> (punkt 66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503EE1C7" w14:textId="77777777" w:rsidTr="00442E47">
        <w:tc>
          <w:tcPr>
            <w:tcW w:w="7682" w:type="dxa"/>
            <w:shd w:val="clear" w:color="auto" w:fill="auto"/>
          </w:tcPr>
          <w:p w14:paraId="310CB9C1" w14:textId="77777777" w:rsidR="009B0B03" w:rsidRPr="00D843F4" w:rsidRDefault="009B0B03" w:rsidP="00442E47">
            <w:pPr>
              <w:rPr>
                <w:noProof/>
              </w:rPr>
            </w:pPr>
            <w:r w:rsidRPr="00D843F4">
              <w:rPr>
                <w:noProof/>
              </w:rPr>
              <w:t>…</w:t>
            </w:r>
          </w:p>
        </w:tc>
      </w:tr>
    </w:tbl>
    <w:p w14:paraId="17685FC5"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Stödordningens ändamålsenlighet</w:t>
      </w:r>
    </w:p>
    <w:p w14:paraId="1A2EBF31"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Förklara varför regionalstöd är ett lämpligt instrument för att bidra till utvecklingen av området</w:t>
      </w:r>
      <w:r w:rsidRPr="00D843F4">
        <w:rPr>
          <w:rStyle w:val="FootnoteReference"/>
          <w:noProof/>
        </w:rPr>
        <w:footnoteReference w:id="22"/>
      </w:r>
      <w:r w:rsidRPr="00D843F4">
        <w:rPr>
          <w:noProof/>
        </w:rPr>
        <w:t xml:space="preserve"> (punkt 80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01CAFEC" w14:textId="77777777" w:rsidTr="00442E47">
        <w:tc>
          <w:tcPr>
            <w:tcW w:w="7682" w:type="dxa"/>
            <w:tcBorders>
              <w:top w:val="dotted" w:sz="4" w:space="0" w:color="auto"/>
              <w:left w:val="dotted" w:sz="4" w:space="0" w:color="auto"/>
              <w:bottom w:val="dotted" w:sz="4" w:space="0" w:color="auto"/>
              <w:right w:val="dotted" w:sz="4" w:space="0" w:color="auto"/>
            </w:tcBorders>
          </w:tcPr>
          <w:p w14:paraId="0E697E3D" w14:textId="77777777" w:rsidR="009B0B03" w:rsidRPr="00D843F4" w:rsidRDefault="009B0B03" w:rsidP="00442E47">
            <w:pPr>
              <w:rPr>
                <w:noProof/>
                <w:szCs w:val="24"/>
              </w:rPr>
            </w:pPr>
            <w:r w:rsidRPr="00D843F4">
              <w:rPr>
                <w:noProof/>
              </w:rPr>
              <w:t>…</w:t>
            </w:r>
          </w:p>
        </w:tc>
      </w:tr>
    </w:tbl>
    <w:p w14:paraId="6795A854"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Om stödordningen är sektorspecifik, påvisa fördelarna med ett sådant instrument jämfört med en sektorsövergripande stödordning eller andra alternativa åtgärder  (punkt 81 i 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67F927A5" w14:textId="77777777" w:rsidTr="00442E47">
        <w:tc>
          <w:tcPr>
            <w:tcW w:w="7682" w:type="dxa"/>
            <w:tcBorders>
              <w:top w:val="dotted" w:sz="4" w:space="0" w:color="auto"/>
              <w:left w:val="dotted" w:sz="4" w:space="0" w:color="auto"/>
              <w:bottom w:val="dotted" w:sz="4" w:space="0" w:color="auto"/>
              <w:right w:val="dotted" w:sz="4" w:space="0" w:color="auto"/>
            </w:tcBorders>
          </w:tcPr>
          <w:p w14:paraId="7367962D" w14:textId="77777777" w:rsidR="009B0B03" w:rsidRPr="00D843F4" w:rsidRDefault="009B0B03" w:rsidP="00442E47">
            <w:pPr>
              <w:rPr>
                <w:noProof/>
                <w:szCs w:val="24"/>
              </w:rPr>
            </w:pPr>
            <w:r w:rsidRPr="00D843F4">
              <w:rPr>
                <w:noProof/>
              </w:rPr>
              <w:t>…</w:t>
            </w:r>
          </w:p>
        </w:tc>
      </w:tr>
    </w:tbl>
    <w:p w14:paraId="5C72C2FA"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Ange huruvida individuella stöd inom ramen för den anmälda stödordningen beviljas på följande sätt:</w:t>
      </w:r>
    </w:p>
    <w:p w14:paraId="39AEC916" w14:textId="77777777" w:rsidR="009B0B03" w:rsidRPr="00D843F4" w:rsidRDefault="000737F7" w:rsidP="009B0B03">
      <w:pPr>
        <w:pStyle w:val="Normal127Indent127"/>
        <w:numPr>
          <w:ilvl w:val="0"/>
          <w:numId w:val="24"/>
        </w:numPr>
        <w:ind w:left="2160"/>
        <w:rPr>
          <w:noProof/>
        </w:rPr>
      </w:pPr>
      <w:sdt>
        <w:sdtPr>
          <w:rPr>
            <w:noProof/>
          </w:rPr>
          <w:id w:val="-864908819"/>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Automatiskt, om villkoren i stödordningen är uppfyllda.</w:t>
      </w:r>
    </w:p>
    <w:p w14:paraId="016529C9" w14:textId="77777777" w:rsidR="009B0B03" w:rsidRPr="00D843F4" w:rsidRDefault="000737F7" w:rsidP="009B0B03">
      <w:pPr>
        <w:pStyle w:val="Normal127Indent127"/>
        <w:numPr>
          <w:ilvl w:val="0"/>
          <w:numId w:val="24"/>
        </w:numPr>
        <w:ind w:left="2160"/>
        <w:rPr>
          <w:noProof/>
        </w:rPr>
      </w:pPr>
      <w:sdt>
        <w:sdtPr>
          <w:rPr>
            <w:noProof/>
          </w:rPr>
          <w:id w:val="-947620897"/>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Genom skönsmässigt beslut av myndigheterna.</w:t>
      </w:r>
    </w:p>
    <w:p w14:paraId="2100C0DD" w14:textId="77777777" w:rsidR="009B0B03" w:rsidRPr="00D843F4" w:rsidRDefault="009B0B03" w:rsidP="009B0B03">
      <w:pPr>
        <w:pStyle w:val="Text2"/>
        <w:ind w:left="1418"/>
        <w:rPr>
          <w:noProof/>
        </w:rPr>
      </w:pPr>
      <w:r w:rsidRPr="00D843F4">
        <w:rPr>
          <w:noProof/>
        </w:rPr>
        <w:t xml:space="preserve">Hänvisa till relevant bestämmelse i den rättsliga grunden.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0200226D" w14:textId="77777777" w:rsidTr="00442E47">
        <w:tc>
          <w:tcPr>
            <w:tcW w:w="7682" w:type="dxa"/>
            <w:tcBorders>
              <w:top w:val="dotted" w:sz="4" w:space="0" w:color="auto"/>
              <w:left w:val="dotted" w:sz="4" w:space="0" w:color="auto"/>
              <w:bottom w:val="dotted" w:sz="4" w:space="0" w:color="auto"/>
              <w:right w:val="dotted" w:sz="4" w:space="0" w:color="auto"/>
            </w:tcBorders>
          </w:tcPr>
          <w:p w14:paraId="34F3A4A5" w14:textId="77777777" w:rsidR="009B0B03" w:rsidRPr="00D843F4" w:rsidRDefault="009B0B03" w:rsidP="00442E47">
            <w:pPr>
              <w:rPr>
                <w:noProof/>
                <w:szCs w:val="24"/>
              </w:rPr>
            </w:pPr>
            <w:r w:rsidRPr="00D843F4">
              <w:rPr>
                <w:noProof/>
              </w:rPr>
              <w:t>…</w:t>
            </w:r>
          </w:p>
        </w:tc>
      </w:tr>
    </w:tbl>
    <w:p w14:paraId="5A356E93" w14:textId="77777777" w:rsidR="009B0B03" w:rsidRPr="00D843F4" w:rsidRDefault="009B0B03" w:rsidP="009B0B03">
      <w:pPr>
        <w:pStyle w:val="Text2"/>
        <w:ind w:left="1418"/>
        <w:rPr>
          <w:noProof/>
        </w:rPr>
      </w:pPr>
      <w:r w:rsidRPr="00D843F4">
        <w:rPr>
          <w:noProof/>
        </w:rPr>
        <w:t>Om stöd ska beviljas genom skönsmässigt beslut av myndigheterna, lämna en kort beskrivning av de kriterier som används och bifoga en kopia av den beviljande myndighetens interna bestämmelser om beviljande av stöd.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7D49F2F8" w14:textId="77777777" w:rsidTr="00442E47">
        <w:tc>
          <w:tcPr>
            <w:tcW w:w="7682" w:type="dxa"/>
            <w:tcBorders>
              <w:top w:val="dotted" w:sz="4" w:space="0" w:color="auto"/>
              <w:left w:val="dotted" w:sz="4" w:space="0" w:color="auto"/>
              <w:bottom w:val="dotted" w:sz="4" w:space="0" w:color="auto"/>
              <w:right w:val="dotted" w:sz="4" w:space="0" w:color="auto"/>
            </w:tcBorders>
          </w:tcPr>
          <w:p w14:paraId="4EDFDDB9" w14:textId="77777777" w:rsidR="009B0B03" w:rsidRPr="00D843F4" w:rsidRDefault="009B0B03" w:rsidP="00442E47">
            <w:pPr>
              <w:rPr>
                <w:noProof/>
                <w:szCs w:val="24"/>
              </w:rPr>
            </w:pPr>
            <w:r w:rsidRPr="00D843F4">
              <w:rPr>
                <w:noProof/>
              </w:rPr>
              <w:lastRenderedPageBreak/>
              <w:t>…</w:t>
            </w:r>
          </w:p>
        </w:tc>
      </w:tr>
    </w:tbl>
    <w:p w14:paraId="18FB2276"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Om stödet enligt stödordningen ges i en form som medför en direkt ekonomisk fördel</w:t>
      </w:r>
      <w:r w:rsidRPr="00D843F4">
        <w:rPr>
          <w:rStyle w:val="FootnoteReference"/>
          <w:noProof/>
        </w:rPr>
        <w:footnoteReference w:id="23"/>
      </w:r>
      <w:r w:rsidRPr="00D843F4">
        <w:rPr>
          <w:noProof/>
        </w:rPr>
        <w:t>, visa varför andra, potentiellt mindre snedvridande stödformer, såsom förskott med återbetalningsskyldighet eller stödformer som baseras på skuld- eller kapitalinstrument</w:t>
      </w:r>
      <w:r w:rsidRPr="00D843F4">
        <w:rPr>
          <w:rStyle w:val="FootnoteReference"/>
          <w:noProof/>
        </w:rPr>
        <w:footnoteReference w:id="24"/>
      </w:r>
      <w:r w:rsidRPr="00D843F4">
        <w:rPr>
          <w:noProof/>
        </w:rPr>
        <w:t xml:space="preserve">, inte är lämpliga (punkt 85 i regionalstödsriktlinjerna).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5BA3C5E1" w14:textId="77777777" w:rsidTr="00442E47">
        <w:tc>
          <w:tcPr>
            <w:tcW w:w="7682" w:type="dxa"/>
            <w:shd w:val="clear" w:color="auto" w:fill="auto"/>
          </w:tcPr>
          <w:p w14:paraId="7565C0D6" w14:textId="77777777" w:rsidR="009B0B03" w:rsidRPr="00D843F4" w:rsidRDefault="009B0B03" w:rsidP="00442E47">
            <w:pPr>
              <w:rPr>
                <w:noProof/>
              </w:rPr>
            </w:pPr>
            <w:r w:rsidRPr="00D843F4">
              <w:rPr>
                <w:noProof/>
              </w:rPr>
              <w:t>…</w:t>
            </w:r>
          </w:p>
        </w:tc>
      </w:tr>
    </w:tbl>
    <w:p w14:paraId="34EB378F"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Stödordningens stimulanseffekt och proportionalitet</w:t>
      </w:r>
    </w:p>
    <w:p w14:paraId="3EBF353A"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 xml:space="preserve">Hänvisa till de relevanta bestämmelser i den rättsliga grunden där det föreskrivs att individuellt stöd som beviljas stora företag inom ramen för den anmälda stödordningen ska begränsas till merkostnaderna netto av att genomföra investeringen i det berörda området, jämfört med ett kontrafaktiskt scenario där inget stöd beviljas, och att den metod som beskrivs i punkterna 96 och 97 i regionalstödsriktlinjerna ska användas för beräkningen (punkt 95 i regionalstödsriktlinjerna).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1D3C4145" w14:textId="77777777" w:rsidTr="00442E47">
        <w:tc>
          <w:tcPr>
            <w:tcW w:w="7682" w:type="dxa"/>
            <w:shd w:val="clear" w:color="auto" w:fill="auto"/>
          </w:tcPr>
          <w:p w14:paraId="4869C876" w14:textId="77777777" w:rsidR="009B0B03" w:rsidRPr="00D843F4" w:rsidRDefault="009B0B03" w:rsidP="00442E47">
            <w:pPr>
              <w:rPr>
                <w:noProof/>
              </w:rPr>
            </w:pPr>
            <w:r w:rsidRPr="00D843F4">
              <w:rPr>
                <w:noProof/>
              </w:rPr>
              <w:t>…</w:t>
            </w:r>
          </w:p>
        </w:tc>
      </w:tr>
    </w:tbl>
    <w:p w14:paraId="2BA0A4D9"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Undvikande av otillbörliga negativa effekter på konkurrens och handel</w:t>
      </w:r>
    </w:p>
    <w:p w14:paraId="4CE0D5D3"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Förklara hur den snedvridning av konkurrensen och handeln som orsakas av den anmälda stödordningen kommer att begränsas till ett minimum (punkt 120 i regionalstödsriktlinjerna)</w:t>
      </w:r>
      <w:r w:rsidRPr="00D843F4">
        <w:rPr>
          <w:rStyle w:val="FootnoteReference"/>
          <w:noProof/>
        </w:rPr>
        <w:footnoteReference w:id="25"/>
      </w:r>
      <w:r w:rsidRPr="00D843F4">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580AD204" w14:textId="77777777" w:rsidTr="00442E47">
        <w:tc>
          <w:tcPr>
            <w:tcW w:w="7682" w:type="dxa"/>
            <w:shd w:val="clear" w:color="auto" w:fill="auto"/>
          </w:tcPr>
          <w:p w14:paraId="6877D3F2" w14:textId="77777777" w:rsidR="009B0B03" w:rsidRPr="00D843F4" w:rsidRDefault="009B0B03" w:rsidP="00442E47">
            <w:pPr>
              <w:rPr>
                <w:noProof/>
              </w:rPr>
            </w:pPr>
            <w:r w:rsidRPr="00D843F4">
              <w:rPr>
                <w:noProof/>
              </w:rPr>
              <w:t>…</w:t>
            </w:r>
          </w:p>
        </w:tc>
      </w:tr>
    </w:tbl>
    <w:p w14:paraId="3227BAE5"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Hänvisa till de relevanta bestämmelser i den rättsliga grunden enligt vilka det fastslås att den beviljande myndigheten vid tilldelning av stöd till enskilda projekt ska kontrollera och bekräfta att stödet inte leder till uppenbara negativa effekter såsom överkapacitet på en vikande marknad (punkterna 112–115 i regionalstödsriktlinjerna), effekter som motverkar sammanhållningen (punkterna 116–117 i regionalstödsriktlinjerna) eller omlokalisering (punkt 118 i regionalstödsriktlinjerna) (punkt 121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B0B03" w:rsidRPr="00D843F4" w14:paraId="76F04F42" w14:textId="77777777" w:rsidTr="00442E47">
        <w:tc>
          <w:tcPr>
            <w:tcW w:w="7682" w:type="dxa"/>
            <w:shd w:val="clear" w:color="auto" w:fill="auto"/>
          </w:tcPr>
          <w:p w14:paraId="3939BC0F" w14:textId="77777777" w:rsidR="009B0B03" w:rsidRPr="00D843F4" w:rsidRDefault="009B0B03" w:rsidP="00442E47">
            <w:pPr>
              <w:rPr>
                <w:noProof/>
              </w:rPr>
            </w:pPr>
            <w:r w:rsidRPr="00D843F4">
              <w:rPr>
                <w:noProof/>
              </w:rPr>
              <w:t>…</w:t>
            </w:r>
          </w:p>
        </w:tc>
      </w:tr>
    </w:tbl>
    <w:p w14:paraId="7C1D7F93" w14:textId="6E027D92" w:rsidR="009B0B03" w:rsidRPr="00D843F4" w:rsidRDefault="009B0B03" w:rsidP="009B0B03">
      <w:pPr>
        <w:pStyle w:val="Heading1"/>
        <w:rPr>
          <w:noProof/>
        </w:rPr>
      </w:pPr>
      <w:r w:rsidRPr="00D843F4">
        <w:rPr>
          <w:noProof/>
        </w:rPr>
        <w:lastRenderedPageBreak/>
        <w:t>Öppenhet och insyn</w:t>
      </w:r>
    </w:p>
    <w:p w14:paraId="12B41A20" w14:textId="77777777" w:rsidR="009B0B03" w:rsidRPr="00D843F4" w:rsidRDefault="009B0B03" w:rsidP="009B0B03">
      <w:pPr>
        <w:pStyle w:val="NormalKop111"/>
        <w:numPr>
          <w:ilvl w:val="1"/>
          <w:numId w:val="22"/>
        </w:numPr>
        <w:tabs>
          <w:tab w:val="clear" w:pos="720"/>
          <w:tab w:val="clear" w:pos="1440"/>
          <w:tab w:val="clear" w:pos="1797"/>
        </w:tabs>
        <w:ind w:left="709" w:hanging="709"/>
        <w:rPr>
          <w:noProof/>
        </w:rPr>
      </w:pPr>
      <w:r w:rsidRPr="00D843F4">
        <w:rPr>
          <w:noProof/>
        </w:rPr>
        <w:t xml:space="preserve">Bekräfta att den fullständiga texten till beslutet om beviljande av individuellt stöd eller till den godkända stödordningen och dess genomförandebestämmelser, eller en länk till beslutet </w:t>
      </w:r>
      <w:r w:rsidRPr="00D843F4">
        <w:rPr>
          <w:noProof/>
          <w:color w:val="000000"/>
        </w:rPr>
        <w:t>och information om varje beviljat individuellt stöd som överstiger 100 000 euro, kommer att offentliggöras med hjälp av strukturen i bilaga VIII</w:t>
      </w:r>
      <w:r w:rsidRPr="00D843F4">
        <w:rPr>
          <w:noProof/>
        </w:rPr>
        <w:t xml:space="preserve"> till Europeiska kommissionens modul för öppenhet och insyn (TAM) eller på en övergripande webbplats för statligt stöd på nationell eller regional nivå</w:t>
      </w:r>
      <w:r w:rsidRPr="00D843F4">
        <w:rPr>
          <w:rStyle w:val="FootnoteReference"/>
          <w:noProof/>
        </w:rPr>
        <w:footnoteReference w:id="26"/>
      </w:r>
      <w:r w:rsidRPr="00D843F4">
        <w:rPr>
          <w:noProof/>
        </w:rPr>
        <w:t xml:space="preserve"> inom sex månader från den dag då stödet beviljades, eller, när det gäller stöd i form av skatteförmåner, inom ett år från den dag då skattedeklarationen ska lämnas in.</w:t>
      </w:r>
    </w:p>
    <w:p w14:paraId="225AEA82" w14:textId="77777777" w:rsidR="009B0B03" w:rsidRPr="00D843F4" w:rsidRDefault="009B0B03" w:rsidP="009B0B03">
      <w:pPr>
        <w:pStyle w:val="Normal127"/>
        <w:rPr>
          <w:noProof/>
        </w:rPr>
      </w:pPr>
      <w:r w:rsidRPr="00D843F4">
        <w:rPr>
          <w:noProof/>
        </w:rPr>
        <w:tab/>
      </w:r>
      <w:sdt>
        <w:sdtPr>
          <w:rPr>
            <w:noProof/>
          </w:rPr>
          <w:id w:val="-1383553951"/>
          <w14:checkbox>
            <w14:checked w14:val="0"/>
            <w14:checkedState w14:val="2612" w14:font="MS Gothic"/>
            <w14:uncheckedState w14:val="2610" w14:font="MS Gothic"/>
          </w14:checkbox>
        </w:sdtPr>
        <w:sdtEndPr/>
        <w:sdtContent>
          <w:r w:rsidRPr="00D843F4">
            <w:rPr>
              <w:rFonts w:ascii="MS Gothic" w:eastAsia="MS Gothic" w:hAnsi="MS Gothic" w:hint="eastAsia"/>
              <w:noProof/>
            </w:rPr>
            <w:t>☐</w:t>
          </w:r>
        </w:sdtContent>
      </w:sdt>
      <w:r w:rsidRPr="00D843F4">
        <w:rPr>
          <w:noProof/>
        </w:rPr>
        <w:t xml:space="preserve"> Ja</w:t>
      </w:r>
    </w:p>
    <w:p w14:paraId="14E34F80" w14:textId="77777777" w:rsidR="009B0B03" w:rsidRPr="00D843F4" w:rsidRDefault="009B0B03" w:rsidP="009B0B03">
      <w:pPr>
        <w:pStyle w:val="NormalKop111"/>
        <w:numPr>
          <w:ilvl w:val="1"/>
          <w:numId w:val="22"/>
        </w:numPr>
        <w:tabs>
          <w:tab w:val="clear" w:pos="720"/>
          <w:tab w:val="clear" w:pos="1440"/>
          <w:tab w:val="clear" w:pos="1797"/>
        </w:tabs>
        <w:ind w:left="709" w:hanging="709"/>
        <w:rPr>
          <w:noProof/>
        </w:rPr>
      </w:pPr>
      <w:r w:rsidRPr="00D843F4">
        <w:rPr>
          <w:noProof/>
        </w:rPr>
        <w:t>Hänvisa till de relevanta bestämmelser i den rättsliga grunden i vilka det fastslås att den tillståndsgivande myndigheten i modulen för stödtransparens eller på en samlad webbplats på nationell eller regional nivå</w:t>
      </w:r>
      <w:r w:rsidRPr="00D843F4">
        <w:rPr>
          <w:rStyle w:val="FootnoteReference"/>
          <w:noProof/>
        </w:rPr>
        <w:footnoteReference w:id="27"/>
      </w:r>
      <w:r w:rsidRPr="00D843F4">
        <w:rPr>
          <w:noProof/>
        </w:rPr>
        <w:t>, bör offentliggöra åtminstone följande uppgifter om de anmälda statliga stödordningarna: Texten till den anmälda stödordningen och dess tillämpningsföreskrifter, beviljande myndighet, enskilda stödmottagare, stödbelopp per stödmottagare samt stödnivå. (punkt 136 i regionalstödsriktlinjerna)</w:t>
      </w:r>
    </w:p>
    <w:p w14:paraId="6F6DA5E8" w14:textId="77777777" w:rsidR="009B0B03" w:rsidRPr="00D843F4" w:rsidRDefault="009B0B03" w:rsidP="009B0B03">
      <w:pPr>
        <w:pStyle w:val="Normal127"/>
        <w:rPr>
          <w:noProof/>
        </w:rPr>
      </w:pPr>
      <w:r w:rsidRPr="00D843F4">
        <w:rPr>
          <w:noProof/>
        </w:rPr>
        <w:t>Om sådana bestämmelser inte finns, förklara varför. Ange också om sådana bestämmelser inte finns i den rättsliga grunden för den anmälda stödordningen men väl i andra rättsakter.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9B0B03" w:rsidRPr="00D843F4" w14:paraId="1C8A9275" w14:textId="77777777" w:rsidTr="00442E47">
        <w:tc>
          <w:tcPr>
            <w:tcW w:w="8674" w:type="dxa"/>
            <w:shd w:val="clear" w:color="auto" w:fill="auto"/>
          </w:tcPr>
          <w:p w14:paraId="5C82AF43" w14:textId="77777777" w:rsidR="009B0B03" w:rsidRPr="00D843F4" w:rsidRDefault="009B0B03" w:rsidP="00442E47">
            <w:pPr>
              <w:rPr>
                <w:noProof/>
              </w:rPr>
            </w:pPr>
            <w:r w:rsidRPr="00D843F4">
              <w:rPr>
                <w:noProof/>
              </w:rPr>
              <w:t>…</w:t>
            </w:r>
          </w:p>
        </w:tc>
      </w:tr>
    </w:tbl>
    <w:p w14:paraId="0B214250" w14:textId="77777777" w:rsidR="009B0B03" w:rsidRPr="00D843F4" w:rsidRDefault="009B0B03" w:rsidP="009B0B03">
      <w:pPr>
        <w:pStyle w:val="Normal127"/>
        <w:rPr>
          <w:noProof/>
        </w:rPr>
      </w:pPr>
      <w:r w:rsidRPr="00D843F4">
        <w:rPr>
          <w:noProof/>
        </w:rPr>
        <w:t>Hänvisa till de relevanta bestämmelser i den rättsliga grunden i vilka det fastslås att ovannämnda information kommer att göras tillgänglig för allmänheten utan begränsningar i minst 10 år från och med den dag då stödet beviljades. (punkt 140 i regionalstödsriktlinjerna)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9B0B03" w:rsidRPr="00D843F4" w14:paraId="2569894F" w14:textId="77777777" w:rsidTr="00442E47">
        <w:tc>
          <w:tcPr>
            <w:tcW w:w="8674" w:type="dxa"/>
            <w:shd w:val="clear" w:color="auto" w:fill="auto"/>
          </w:tcPr>
          <w:p w14:paraId="15F9A632" w14:textId="77777777" w:rsidR="009B0B03" w:rsidRPr="00D843F4" w:rsidRDefault="009B0B03" w:rsidP="00442E47">
            <w:pPr>
              <w:rPr>
                <w:noProof/>
              </w:rPr>
            </w:pPr>
            <w:r w:rsidRPr="00D843F4">
              <w:rPr>
                <w:noProof/>
              </w:rPr>
              <w:t>…</w:t>
            </w:r>
          </w:p>
        </w:tc>
      </w:tr>
    </w:tbl>
    <w:p w14:paraId="5CC55791" w14:textId="08BBB2AE" w:rsidR="009B0B03" w:rsidRPr="00D843F4" w:rsidRDefault="009B0B03" w:rsidP="009B0B03">
      <w:pPr>
        <w:pStyle w:val="Heading1"/>
        <w:rPr>
          <w:noProof/>
        </w:rPr>
      </w:pPr>
      <w:r w:rsidRPr="00D843F4">
        <w:rPr>
          <w:noProof/>
        </w:rPr>
        <w:t xml:space="preserve">Utvärdering, rapportering och övervakning </w:t>
      </w:r>
    </w:p>
    <w:p w14:paraId="19BD348A" w14:textId="77777777" w:rsidR="009B0B03" w:rsidRPr="00D843F4" w:rsidRDefault="009B0B03" w:rsidP="009B0B03">
      <w:pPr>
        <w:pStyle w:val="NormalKop111"/>
        <w:numPr>
          <w:ilvl w:val="1"/>
          <w:numId w:val="22"/>
        </w:numPr>
        <w:tabs>
          <w:tab w:val="clear" w:pos="720"/>
          <w:tab w:val="clear" w:pos="1440"/>
          <w:tab w:val="clear" w:pos="1797"/>
        </w:tabs>
        <w:ind w:left="709" w:hanging="709"/>
        <w:rPr>
          <w:b/>
          <w:bCs/>
          <w:noProof/>
        </w:rPr>
      </w:pPr>
      <w:r w:rsidRPr="00D843F4">
        <w:rPr>
          <w:b/>
          <w:noProof/>
        </w:rPr>
        <w:t>Utvärdering</w:t>
      </w:r>
    </w:p>
    <w:p w14:paraId="0A9543F7"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Ange alla tidigare och pågående stödordningars stödnummer som omfattar liknande mål och geografiska områden. (punkt 144 i regionalstödsriktlinjerna)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B0B03" w:rsidRPr="00D843F4" w14:paraId="5AC346C3"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1B5D0631" w14:textId="77777777" w:rsidR="009B0B03" w:rsidRPr="00D843F4" w:rsidRDefault="009B0B03" w:rsidP="00442E47">
            <w:pPr>
              <w:rPr>
                <w:noProof/>
              </w:rPr>
            </w:pPr>
            <w:r w:rsidRPr="00D843F4">
              <w:rPr>
                <w:noProof/>
              </w:rPr>
              <w:t>…</w:t>
            </w:r>
          </w:p>
        </w:tc>
      </w:tr>
    </w:tbl>
    <w:p w14:paraId="107E9330" w14:textId="77777777" w:rsidR="009B0B03" w:rsidRPr="00D843F4" w:rsidRDefault="009B0B03" w:rsidP="009B0B03">
      <w:pPr>
        <w:pStyle w:val="Normal127"/>
        <w:rPr>
          <w:noProof/>
        </w:rPr>
      </w:pPr>
      <w:r w:rsidRPr="00D843F4">
        <w:rPr>
          <w:noProof/>
        </w:rPr>
        <w:lastRenderedPageBreak/>
        <w:t>Har någon av ovanstående statliga stödordningar utvärderats i efterhand? (punkt 144 i regionalstödsriktlinjerna)</w:t>
      </w:r>
    </w:p>
    <w:p w14:paraId="62E164F0" w14:textId="77777777" w:rsidR="009B0B03" w:rsidRPr="00D843F4" w:rsidRDefault="000737F7" w:rsidP="009B0B03">
      <w:pPr>
        <w:pStyle w:val="Tiret2"/>
        <w:rPr>
          <w:noProof/>
        </w:rPr>
      </w:pPr>
      <w:sdt>
        <w:sdtPr>
          <w:rPr>
            <w:noProof/>
          </w:rPr>
          <w:id w:val="-2095303102"/>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Ja</w:t>
      </w:r>
    </w:p>
    <w:p w14:paraId="7BEA367B" w14:textId="77777777" w:rsidR="009B0B03" w:rsidRPr="00D843F4" w:rsidRDefault="000737F7" w:rsidP="009B0B03">
      <w:pPr>
        <w:pStyle w:val="Tiret2"/>
        <w:rPr>
          <w:noProof/>
        </w:rPr>
      </w:pPr>
      <w:sdt>
        <w:sdtPr>
          <w:rPr>
            <w:noProof/>
          </w:rPr>
          <w:id w:val="249157444"/>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Nej</w:t>
      </w:r>
    </w:p>
    <w:p w14:paraId="63391114" w14:textId="77777777" w:rsidR="009B0B03" w:rsidRPr="00D843F4" w:rsidRDefault="009B0B03" w:rsidP="009B0B03">
      <w:pPr>
        <w:pStyle w:val="Normal127"/>
        <w:rPr>
          <w:noProof/>
        </w:rPr>
      </w:pPr>
      <w:r w:rsidRPr="00D843F4">
        <w:rPr>
          <w:noProof/>
        </w:rPr>
        <w:t>Om ja, lämna en kort beskrivning av utvärderingens huvudresultat (i tillämpliga fall med en hänvisning och en länk).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B0B03" w:rsidRPr="00D843F4" w14:paraId="07EA4BDB"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1F512AF9" w14:textId="77777777" w:rsidR="009B0B03" w:rsidRPr="00D843F4" w:rsidRDefault="009B0B03" w:rsidP="009B0B03">
            <w:pPr>
              <w:rPr>
                <w:noProof/>
              </w:rPr>
            </w:pPr>
            <w:r w:rsidRPr="00D843F4">
              <w:rPr>
                <w:noProof/>
              </w:rPr>
              <w:t>…</w:t>
            </w:r>
          </w:p>
        </w:tc>
      </w:tr>
    </w:tbl>
    <w:p w14:paraId="426CC948" w14:textId="77777777" w:rsidR="009B0B03" w:rsidRPr="00D843F4" w:rsidRDefault="009B0B03" w:rsidP="009B0B03">
      <w:pPr>
        <w:pStyle w:val="Normal127"/>
        <w:rPr>
          <w:noProof/>
        </w:rPr>
      </w:pPr>
      <w:r w:rsidRPr="00D843F4">
        <w:rPr>
          <w:noProof/>
        </w:rPr>
        <w:t>Beskriv hur utvärderingsresultaten har beaktats vid utformningen av de nya stödordningarna.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B0B03" w:rsidRPr="00D843F4" w14:paraId="60ED1149"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627295E3" w14:textId="77777777" w:rsidR="009B0B03" w:rsidRPr="00D843F4" w:rsidRDefault="009B0B03" w:rsidP="009B0B03">
            <w:pPr>
              <w:rPr>
                <w:noProof/>
              </w:rPr>
            </w:pPr>
            <w:r w:rsidRPr="00D843F4">
              <w:rPr>
                <w:noProof/>
              </w:rPr>
              <w:t>…</w:t>
            </w:r>
          </w:p>
        </w:tc>
      </w:tr>
    </w:tbl>
    <w:p w14:paraId="01BD05F9"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Ange huruvida stödordningens budget för statligt stöd överskrider 150 miljoner euro under något av åren (punkt 143 i regionalstödsriktlinjerna):</w:t>
      </w:r>
    </w:p>
    <w:p w14:paraId="4B9ADCE0" w14:textId="77777777" w:rsidR="009B0B03" w:rsidRPr="00D843F4" w:rsidRDefault="000737F7" w:rsidP="009B0B03">
      <w:pPr>
        <w:pStyle w:val="Tiret2"/>
        <w:rPr>
          <w:noProof/>
        </w:rPr>
      </w:pPr>
      <w:sdt>
        <w:sdtPr>
          <w:rPr>
            <w:noProof/>
          </w:rPr>
          <w:id w:val="943351428"/>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Ja</w:t>
      </w:r>
    </w:p>
    <w:p w14:paraId="0F1858CB" w14:textId="77777777" w:rsidR="009B0B03" w:rsidRPr="00D843F4" w:rsidRDefault="000737F7" w:rsidP="009B0B03">
      <w:pPr>
        <w:pStyle w:val="Tiret2"/>
        <w:rPr>
          <w:noProof/>
        </w:rPr>
      </w:pPr>
      <w:sdt>
        <w:sdtPr>
          <w:rPr>
            <w:noProof/>
          </w:rPr>
          <w:id w:val="918982827"/>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Nej</w:t>
      </w:r>
    </w:p>
    <w:p w14:paraId="34131EF1" w14:textId="77777777" w:rsidR="009B0B03" w:rsidRPr="00D843F4" w:rsidRDefault="009B0B03" w:rsidP="009B0B03">
      <w:pPr>
        <w:pStyle w:val="Text2"/>
        <w:rPr>
          <w:noProof/>
        </w:rPr>
      </w:pPr>
      <w:r w:rsidRPr="00D843F4">
        <w:rPr>
          <w:noProof/>
        </w:rPr>
        <w:t>Ange huruvida budgeten för statligt stöd inom ramen för ordningen överstiger 750 miljoner euro under ordningens totala varaktighet (dvs. den sammanlagda varaktigheten för stödordningen och eventuella tidigare stödordningar som omfattar ett liknande mål och geografiskt område, från och med den 1 januari 2022):</w:t>
      </w:r>
    </w:p>
    <w:p w14:paraId="5C96CA0F" w14:textId="77777777" w:rsidR="009B0B03" w:rsidRPr="00D843F4" w:rsidRDefault="000737F7" w:rsidP="009B0B03">
      <w:pPr>
        <w:pStyle w:val="Tiret2"/>
        <w:rPr>
          <w:noProof/>
        </w:rPr>
      </w:pPr>
      <w:sdt>
        <w:sdtPr>
          <w:rPr>
            <w:noProof/>
          </w:rPr>
          <w:id w:val="-1616747592"/>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Ja</w:t>
      </w:r>
    </w:p>
    <w:p w14:paraId="1FD2785E" w14:textId="77777777" w:rsidR="009B0B03" w:rsidRPr="00D843F4" w:rsidRDefault="000737F7" w:rsidP="009B0B03">
      <w:pPr>
        <w:pStyle w:val="Tiret2"/>
        <w:rPr>
          <w:noProof/>
        </w:rPr>
      </w:pPr>
      <w:sdt>
        <w:sdtPr>
          <w:rPr>
            <w:noProof/>
          </w:rPr>
          <w:id w:val="-719355448"/>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Nej</w:t>
      </w:r>
    </w:p>
    <w:p w14:paraId="68607C99"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Ange huruvida stödordningen kan beskrivas på något av följande sätt (punkt 143 i regionalstödsriktlinjerna):</w:t>
      </w:r>
    </w:p>
    <w:p w14:paraId="5898DA3D" w14:textId="77777777" w:rsidR="009B0B03" w:rsidRPr="00D843F4" w:rsidRDefault="009B0B03" w:rsidP="009B0B03">
      <w:pPr>
        <w:ind w:left="1701" w:hanging="283"/>
        <w:rPr>
          <w:noProof/>
          <w:szCs w:val="24"/>
        </w:rPr>
      </w:pPr>
      <w:r w:rsidRPr="00D843F4">
        <w:rPr>
          <w:noProof/>
        </w:rPr>
        <w:t>Stödordningen har nya egenskaper.</w:t>
      </w:r>
    </w:p>
    <w:p w14:paraId="7AF93C22" w14:textId="77777777" w:rsidR="009B0B03" w:rsidRPr="00D843F4" w:rsidRDefault="000737F7" w:rsidP="009B0B03">
      <w:pPr>
        <w:pStyle w:val="Tiret2"/>
        <w:rPr>
          <w:noProof/>
        </w:rPr>
      </w:pPr>
      <w:sdt>
        <w:sdtPr>
          <w:rPr>
            <w:noProof/>
          </w:rPr>
          <w:id w:val="-1332977954"/>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Ja</w:t>
      </w:r>
    </w:p>
    <w:p w14:paraId="4684ECB9" w14:textId="77777777" w:rsidR="009B0B03" w:rsidRPr="00D843F4" w:rsidRDefault="000737F7" w:rsidP="009B0B03">
      <w:pPr>
        <w:pStyle w:val="Tiret2"/>
        <w:rPr>
          <w:noProof/>
        </w:rPr>
      </w:pPr>
      <w:sdt>
        <w:sdtPr>
          <w:rPr>
            <w:noProof/>
          </w:rPr>
          <w:id w:val="-721906136"/>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Nej</w:t>
      </w:r>
    </w:p>
    <w:p w14:paraId="747A3F29" w14:textId="77777777" w:rsidR="009B0B03" w:rsidRPr="00D843F4" w:rsidRDefault="009B0B03" w:rsidP="009B0B03">
      <w:pPr>
        <w:ind w:left="1418"/>
        <w:rPr>
          <w:noProof/>
          <w:szCs w:val="24"/>
        </w:rPr>
      </w:pPr>
      <w:r w:rsidRPr="00D843F4">
        <w:rPr>
          <w:noProof/>
        </w:rPr>
        <w:t>Stödordningen kan innebära betydande förändringar när det gäller marknader, teknik och lagstiftning.</w:t>
      </w:r>
    </w:p>
    <w:p w14:paraId="10D5EC74" w14:textId="77777777" w:rsidR="009B0B03" w:rsidRPr="00D843F4" w:rsidRDefault="000737F7" w:rsidP="009B0B03">
      <w:pPr>
        <w:pStyle w:val="Tiret2"/>
        <w:rPr>
          <w:noProof/>
        </w:rPr>
      </w:pPr>
      <w:sdt>
        <w:sdtPr>
          <w:rPr>
            <w:noProof/>
          </w:rPr>
          <w:id w:val="1495136313"/>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Ja</w:t>
      </w:r>
    </w:p>
    <w:p w14:paraId="79DCC89F" w14:textId="77777777" w:rsidR="009B0B03" w:rsidRPr="00D843F4" w:rsidRDefault="000737F7" w:rsidP="009B0B03">
      <w:pPr>
        <w:pStyle w:val="Tiret2"/>
        <w:rPr>
          <w:noProof/>
        </w:rPr>
      </w:pPr>
      <w:sdt>
        <w:sdtPr>
          <w:rPr>
            <w:noProof/>
          </w:rPr>
          <w:id w:val="120039535"/>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Nej</w:t>
      </w:r>
    </w:p>
    <w:p w14:paraId="26097B97" w14:textId="77777777" w:rsidR="009B0B03" w:rsidRPr="00D843F4" w:rsidRDefault="009B0B03" w:rsidP="009B0B03">
      <w:pPr>
        <w:ind w:left="1843" w:hanging="425"/>
        <w:rPr>
          <w:noProof/>
          <w:szCs w:val="24"/>
        </w:rPr>
      </w:pPr>
      <w:r w:rsidRPr="00D843F4">
        <w:rPr>
          <w:noProof/>
        </w:rPr>
        <w:t>En stödordning som ska utvärderas även om ovanstående kriterier i punkterna 5.1.2 och 5.1.3 inte är tillämpliga.</w:t>
      </w:r>
    </w:p>
    <w:p w14:paraId="54D72533" w14:textId="77777777" w:rsidR="009B0B03" w:rsidRPr="00D843F4" w:rsidRDefault="000737F7" w:rsidP="009B0B03">
      <w:pPr>
        <w:pStyle w:val="Tiret2"/>
        <w:rPr>
          <w:noProof/>
        </w:rPr>
      </w:pPr>
      <w:sdt>
        <w:sdtPr>
          <w:rPr>
            <w:noProof/>
          </w:rPr>
          <w:id w:val="2060281245"/>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Ja</w:t>
      </w:r>
    </w:p>
    <w:p w14:paraId="5CBAEB18" w14:textId="77777777" w:rsidR="009B0B03" w:rsidRPr="00D843F4" w:rsidRDefault="000737F7" w:rsidP="009B0B03">
      <w:pPr>
        <w:pStyle w:val="Tiret2"/>
        <w:rPr>
          <w:noProof/>
        </w:rPr>
      </w:pPr>
      <w:sdt>
        <w:sdtPr>
          <w:rPr>
            <w:noProof/>
          </w:rPr>
          <w:id w:val="-1829899886"/>
          <w14:checkbox>
            <w14:checked w14:val="0"/>
            <w14:checkedState w14:val="2612" w14:font="MS Gothic"/>
            <w14:uncheckedState w14:val="2610" w14:font="MS Gothic"/>
          </w14:checkbox>
        </w:sdtPr>
        <w:sdtEndPr/>
        <w:sdtContent>
          <w:r w:rsidR="009B0B03" w:rsidRPr="00D843F4">
            <w:rPr>
              <w:rFonts w:ascii="MS Gothic" w:eastAsia="MS Gothic" w:hAnsi="MS Gothic" w:hint="eastAsia"/>
              <w:noProof/>
            </w:rPr>
            <w:t>☐</w:t>
          </w:r>
        </w:sdtContent>
      </w:sdt>
      <w:r w:rsidR="009B0B03" w:rsidRPr="00D843F4">
        <w:rPr>
          <w:noProof/>
        </w:rPr>
        <w:t xml:space="preserve"> Nej</w:t>
      </w:r>
    </w:p>
    <w:p w14:paraId="09D9E232" w14:textId="77777777" w:rsidR="009B0B03" w:rsidRPr="00D843F4" w:rsidRDefault="009B0B03" w:rsidP="009B0B03">
      <w:pPr>
        <w:ind w:left="1418"/>
        <w:rPr>
          <w:b/>
          <w:noProof/>
        </w:rPr>
      </w:pPr>
      <w:r w:rsidRPr="00D843F4">
        <w:rPr>
          <w:noProof/>
        </w:rPr>
        <w:lastRenderedPageBreak/>
        <w:t>Om svaret är ”Nej” på fråga 5.1.1 och ”Ja” på någon av frågorna 5.1.2 eller 5.1.3, ska ordningen tas i övervägande för en efterhandsutvärdering (punkt 143 i regionalstödsriktlinjerna). Svara i så fall med ”Ja” på den berörda frågan i det allmänna anmälningsformuläret. Uppge också utvärderingsperiod och anmäl utkastet till utvärderingsplan i bilaga I – del III.8</w:t>
      </w:r>
      <w:r w:rsidRPr="00D843F4">
        <w:rPr>
          <w:rStyle w:val="FootnoteReference"/>
          <w:noProof/>
        </w:rPr>
        <w:footnoteReference w:id="28"/>
      </w:r>
      <w:r w:rsidRPr="00D843F4">
        <w:rPr>
          <w:noProof/>
        </w:rPr>
        <w:t>.</w:t>
      </w:r>
      <w:r w:rsidRPr="00D843F4">
        <w:rPr>
          <w:noProof/>
          <w:color w:val="000000"/>
        </w:rPr>
        <w:t xml:space="preserve"> </w:t>
      </w:r>
    </w:p>
    <w:p w14:paraId="06C74FEA" w14:textId="77777777" w:rsidR="009B0B03" w:rsidRPr="00D843F4" w:rsidRDefault="009B0B03" w:rsidP="009B0B03">
      <w:pPr>
        <w:pStyle w:val="NormalKop111"/>
        <w:numPr>
          <w:ilvl w:val="1"/>
          <w:numId w:val="22"/>
        </w:numPr>
        <w:tabs>
          <w:tab w:val="clear" w:pos="720"/>
          <w:tab w:val="clear" w:pos="1440"/>
          <w:tab w:val="clear" w:pos="1797"/>
        </w:tabs>
        <w:ind w:left="709" w:hanging="709"/>
        <w:rPr>
          <w:b/>
          <w:noProof/>
        </w:rPr>
      </w:pPr>
      <w:r w:rsidRPr="00D843F4">
        <w:rPr>
          <w:b/>
          <w:noProof/>
        </w:rPr>
        <w:t>Rapportering och övervakning</w:t>
      </w:r>
    </w:p>
    <w:p w14:paraId="27517CE1" w14:textId="77777777" w:rsidR="009B0B03" w:rsidRPr="00D843F4" w:rsidRDefault="009B0B03" w:rsidP="009B0B03">
      <w:pPr>
        <w:pStyle w:val="NormalKop111"/>
        <w:numPr>
          <w:ilvl w:val="2"/>
          <w:numId w:val="22"/>
        </w:numPr>
        <w:tabs>
          <w:tab w:val="clear" w:pos="720"/>
          <w:tab w:val="clear" w:pos="1440"/>
          <w:tab w:val="clear" w:pos="1797"/>
        </w:tabs>
        <w:ind w:left="1418" w:hanging="698"/>
        <w:rPr>
          <w:noProof/>
        </w:rPr>
      </w:pPr>
      <w:r w:rsidRPr="00D843F4">
        <w:rPr>
          <w:noProof/>
        </w:rPr>
        <w:t>Bekräfta att ni</w:t>
      </w:r>
    </w:p>
    <w:p w14:paraId="7C309867" w14:textId="77777777" w:rsidR="009B0B03" w:rsidRPr="00D843F4" w:rsidRDefault="009B0B03" w:rsidP="009B0B03">
      <w:pPr>
        <w:pStyle w:val="Tiret0"/>
        <w:rPr>
          <w:noProof/>
        </w:rPr>
      </w:pPr>
      <w:r w:rsidRPr="00D843F4">
        <w:rPr>
          <w:noProof/>
        </w:rPr>
        <w:t>kommer att översända årsrapporterna till kommissionen i enlighet med rådets förordning (EU) 2015/1589 och kommissionens förordning (EG) nr 794/2004, och</w:t>
      </w:r>
    </w:p>
    <w:p w14:paraId="6F53B15C" w14:textId="77777777" w:rsidR="009B0B03" w:rsidRPr="00D843F4" w:rsidRDefault="009B0B03" w:rsidP="009B0B03">
      <w:pPr>
        <w:pStyle w:val="Normal127"/>
        <w:ind w:left="1778"/>
        <w:rPr>
          <w:noProof/>
        </w:rPr>
      </w:pPr>
      <w:r w:rsidRPr="00D843F4">
        <w:rPr>
          <w:noProof/>
        </w:rPr>
        <w:tab/>
      </w:r>
      <w:sdt>
        <w:sdtPr>
          <w:rPr>
            <w:noProof/>
          </w:rPr>
          <w:id w:val="-1014452315"/>
          <w14:checkbox>
            <w14:checked w14:val="0"/>
            <w14:checkedState w14:val="2612" w14:font="MS Gothic"/>
            <w14:uncheckedState w14:val="2610" w14:font="MS Gothic"/>
          </w14:checkbox>
        </w:sdtPr>
        <w:sdtEndPr/>
        <w:sdtContent>
          <w:r w:rsidRPr="00D843F4">
            <w:rPr>
              <w:rFonts w:ascii="MS Gothic" w:eastAsia="MS Gothic" w:hAnsi="MS Gothic" w:hint="eastAsia"/>
              <w:noProof/>
            </w:rPr>
            <w:t>☐</w:t>
          </w:r>
        </w:sdtContent>
      </w:sdt>
      <w:r w:rsidRPr="00D843F4">
        <w:rPr>
          <w:noProof/>
        </w:rPr>
        <w:t xml:space="preserve"> Ja</w:t>
      </w:r>
    </w:p>
    <w:p w14:paraId="78C7FFB1" w14:textId="77777777" w:rsidR="009B0B03" w:rsidRPr="00D843F4" w:rsidRDefault="009B0B03" w:rsidP="009B0B03">
      <w:pPr>
        <w:pStyle w:val="Tiret0"/>
        <w:numPr>
          <w:ilvl w:val="0"/>
          <w:numId w:val="27"/>
        </w:numPr>
        <w:rPr>
          <w:noProof/>
        </w:rPr>
      </w:pPr>
      <w:r w:rsidRPr="00D843F4">
        <w:rPr>
          <w:noProof/>
        </w:rPr>
        <w:t>under minst tio år, från den dag då något stöd inom ramen för stödordningen beviljades, kommer att föra detaljerade register med den information och de styrkande handlingar som behövs för att fastställa att alla villkor för förenlighet med den inre marknaden är uppfyllda, och att dessa registerhandlingar överlämnas till kommissionen på skriftlig begäran.</w:t>
      </w:r>
    </w:p>
    <w:p w14:paraId="2BA93172" w14:textId="77777777" w:rsidR="009B0B03" w:rsidRPr="00D843F4" w:rsidRDefault="009B0B03" w:rsidP="009B0B03">
      <w:pPr>
        <w:pStyle w:val="Normal127"/>
        <w:ind w:left="1778"/>
        <w:rPr>
          <w:noProof/>
        </w:rPr>
      </w:pPr>
      <w:r w:rsidRPr="00D843F4">
        <w:rPr>
          <w:noProof/>
        </w:rPr>
        <w:tab/>
      </w:r>
      <w:sdt>
        <w:sdtPr>
          <w:rPr>
            <w:noProof/>
          </w:rPr>
          <w:id w:val="479968380"/>
          <w14:checkbox>
            <w14:checked w14:val="0"/>
            <w14:checkedState w14:val="2612" w14:font="MS Gothic"/>
            <w14:uncheckedState w14:val="2610" w14:font="MS Gothic"/>
          </w14:checkbox>
        </w:sdtPr>
        <w:sdtEndPr/>
        <w:sdtContent>
          <w:r w:rsidRPr="00D843F4">
            <w:rPr>
              <w:rFonts w:ascii="MS Gothic" w:eastAsia="MS Gothic" w:hAnsi="MS Gothic" w:hint="eastAsia"/>
              <w:noProof/>
            </w:rPr>
            <w:t>☐</w:t>
          </w:r>
        </w:sdtContent>
      </w:sdt>
      <w:r w:rsidRPr="00D843F4">
        <w:rPr>
          <w:noProof/>
        </w:rPr>
        <w:t xml:space="preserve"> Ja</w:t>
      </w:r>
    </w:p>
    <w:p w14:paraId="60B47D6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9F536" w14:textId="77777777" w:rsidR="009B0B03" w:rsidRDefault="009B0B03" w:rsidP="009B0B03">
      <w:pPr>
        <w:spacing w:before="0" w:after="0"/>
      </w:pPr>
      <w:r>
        <w:separator/>
      </w:r>
    </w:p>
  </w:endnote>
  <w:endnote w:type="continuationSeparator" w:id="0">
    <w:p w14:paraId="61BBA186" w14:textId="77777777" w:rsidR="009B0B03" w:rsidRDefault="009B0B03" w:rsidP="009B0B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9ADF" w14:textId="77777777" w:rsidR="009B0B03" w:rsidRDefault="009B0B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39F70" w14:textId="51478792" w:rsidR="009B0B03" w:rsidRDefault="009B0B03" w:rsidP="009B0B03">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1610" w14:textId="77777777" w:rsidR="009B0B03" w:rsidRDefault="009B0B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876F1" w14:textId="77777777" w:rsidR="009B0B03" w:rsidRDefault="009B0B03" w:rsidP="009B0B03">
      <w:pPr>
        <w:spacing w:before="0" w:after="0"/>
      </w:pPr>
      <w:r>
        <w:separator/>
      </w:r>
    </w:p>
  </w:footnote>
  <w:footnote w:type="continuationSeparator" w:id="0">
    <w:p w14:paraId="081AD371" w14:textId="77777777" w:rsidR="009B0B03" w:rsidRDefault="009B0B03" w:rsidP="009B0B03">
      <w:pPr>
        <w:spacing w:before="0" w:after="0"/>
      </w:pPr>
      <w:r>
        <w:continuationSeparator/>
      </w:r>
    </w:p>
  </w:footnote>
  <w:footnote w:id="1">
    <w:p w14:paraId="14DABDE8"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 xml:space="preserve">Riktlinjer för statligt regionalstöd (EUT C </w:t>
      </w:r>
      <w:r w:rsidRPr="009B0B03">
        <w:rPr>
          <w:rStyle w:val="Emphasis"/>
          <w:i w:val="0"/>
          <w:iCs w:val="0"/>
        </w:rPr>
        <w:t>153, 29.4.2021, s. 1)</w:t>
      </w:r>
      <w:r w:rsidRPr="00D843F4">
        <w:rPr>
          <w:i/>
        </w:rPr>
        <w:t>.</w:t>
      </w:r>
    </w:p>
  </w:footnote>
  <w:footnote w:id="2">
    <w:p w14:paraId="26B41871"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Kommissionens förordning (EU) nr 651/2014 av den 17 juni 2014 genom vilken vissa kategorier av stöd förklaras förenliga med den inre marknaden enligt artiklarna 107 och 108 i fördraget (</w:t>
      </w:r>
      <w:r w:rsidRPr="009B0B03">
        <w:rPr>
          <w:rStyle w:val="Emphasis"/>
          <w:i w:val="0"/>
          <w:iCs w:val="0"/>
        </w:rPr>
        <w:t>EUT L 187, 26.6.2014, s. 1</w:t>
      </w:r>
      <w:r w:rsidRPr="00D843F4">
        <w:rPr>
          <w:rStyle w:val="Emphasis"/>
        </w:rPr>
        <w:t xml:space="preserve"> </w:t>
      </w:r>
      <w:r w:rsidRPr="00D843F4">
        <w:t>ELI: </w:t>
      </w:r>
      <w:hyperlink r:id="rId1" w:tooltip="Ger åtkomst till dokumentet via dess ELI-adress." w:history="1">
        <w:r w:rsidRPr="00D843F4">
          <w:rPr>
            <w:rStyle w:val="Hyperlink"/>
          </w:rPr>
          <w:t>http://data.europa.eu/eli/reg/2014/651/oj</w:t>
        </w:r>
      </w:hyperlink>
      <w:r w:rsidRPr="00D843F4">
        <w:t xml:space="preserve"> ).</w:t>
      </w:r>
    </w:p>
  </w:footnote>
  <w:footnote w:id="3">
    <w:p w14:paraId="661A7280"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Kommissionens förordning (EU) 2023/2831 av den 13 december 2023 om tillämpningen av artiklarna 107 och 108 i fördraget om Europeiska unionens funktionssätt på stöd av mindre betydelse (EUT L 2023/2831, 24.12.2013, ELI: </w:t>
      </w:r>
      <w:hyperlink r:id="rId2" w:tgtFrame="_blank" w:tooltip="Ger åtkomst till dokumentet via dess ELI-adress." w:history="1">
        <w:r w:rsidRPr="00D843F4">
          <w:rPr>
            <w:rStyle w:val="Hyperlink"/>
          </w:rPr>
          <w:t>http://data.europa.eu/eli/reg/2023/2831/oj</w:t>
        </w:r>
      </w:hyperlink>
      <w:r w:rsidRPr="00D843F4">
        <w:t xml:space="preserve"> ). </w:t>
      </w:r>
    </w:p>
  </w:footnote>
  <w:footnote w:id="4">
    <w:p w14:paraId="1FA79555" w14:textId="77777777" w:rsidR="009B0B03" w:rsidRPr="00D843F4" w:rsidRDefault="009B0B03" w:rsidP="009B0B03">
      <w:pPr>
        <w:pStyle w:val="FootnoteText"/>
        <w:tabs>
          <w:tab w:val="left" w:pos="284"/>
        </w:tabs>
        <w:spacing w:after="120"/>
        <w:ind w:left="284" w:hanging="284"/>
        <w:rPr>
          <w:color w:val="000000"/>
        </w:rPr>
      </w:pPr>
      <w:r>
        <w:rPr>
          <w:rStyle w:val="FootnoteReference"/>
        </w:rPr>
        <w:footnoteRef/>
      </w:r>
      <w:r w:rsidRPr="00D843F4">
        <w:tab/>
        <w:t>Enligt definitionen i riktlinjerna för statligt stöd till undsättning och omstrukturering av icke-finansiella företag i svårigheter (EUT C 249, 31.7.2014, s. 1).</w:t>
      </w:r>
    </w:p>
  </w:footnote>
  <w:footnote w:id="5">
    <w:p w14:paraId="7B18A8E1" w14:textId="77777777" w:rsidR="009B0B03" w:rsidRPr="00D843F4" w:rsidRDefault="009B0B03" w:rsidP="009B0B03">
      <w:pPr>
        <w:pStyle w:val="FootnoteText"/>
        <w:tabs>
          <w:tab w:val="left" w:pos="284"/>
        </w:tabs>
        <w:spacing w:after="120"/>
        <w:ind w:left="284" w:hanging="284"/>
        <w:rPr>
          <w:color w:val="000000"/>
        </w:rPr>
      </w:pPr>
      <w:r>
        <w:rPr>
          <w:rStyle w:val="FootnoteReference"/>
        </w:rPr>
        <w:footnoteRef/>
      </w:r>
      <w:r w:rsidRPr="00D843F4">
        <w:tab/>
        <w:t>Enligt definitionen i bilaga VI till regionalstödsriktlinjerna.</w:t>
      </w:r>
    </w:p>
  </w:footnote>
  <w:footnote w:id="6">
    <w:p w14:paraId="7C13B91E"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Brunkol: lågvärdigt kol av kategori C (ortoligniter) och lågvärdigt kol av kategori B (metaligniter) enligt definitionen i det internationella kodifieringssystem för kol som utarbetats av Förenta nationernas ekonomiska kommission för Europa.</w:t>
      </w:r>
    </w:p>
  </w:footnote>
  <w:footnote w:id="7">
    <w:p w14:paraId="1BB1BDFE"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Kol: högvärdigt, medelvärdigt och lågvärdigt kol av kategori A och B enligt det internationella kodifieringssystem för kol som utarbetats av Förenta nationernas ekonomiska kommission för Europa och som förtydligas i rådets beslut av den 10 december 2010 om statligt stöd för att underlätta nedläggning av icke-konkurrenskraftiga kolgruvor (EUT L 336, 21.12.2010, s. 24).</w:t>
      </w:r>
    </w:p>
  </w:footnote>
  <w:footnote w:id="8">
    <w:p w14:paraId="0CD28A20"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I enlighet med Europaparlamentets och rådets förordning (EU) nr 1379/2013 av den 11 december 2013 om den gemensamma marknadsordningen för fiskeri- och vattenbruksprodukter, om ändring av rådets förordningar (EG) nr 1184/2006 och (EG) nr 1224/2009 och om upphävande av rådets förordning (EG) nr 104/2000 (EUT L 354, 28.12.2013, s. 1).</w:t>
      </w:r>
    </w:p>
  </w:footnote>
  <w:footnote w:id="9">
    <w:p w14:paraId="0409A0BB"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Statligt stöd till primär produktion, bearbetning och saluföring av jordbruksprodukter som leder till jordbruksprodukter som anges i bilaga I till fördraget och skogsbruk omfattas av reglerna i riktlinjerna för statligt stöd till jordbrukssektorn (EUT C 204, 1.7.2014, s. 1.).</w:t>
      </w:r>
    </w:p>
  </w:footnote>
  <w:footnote w:id="10">
    <w:p w14:paraId="0067D4C5"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Riktlinjerna för regionalstöd är tillämpliga på stödordningar till stöd för verksamhet som ligger utanför tillämpningsområdet för artikel 42 i EUF-fördraget som medfinansieras av Europeiska jordbruksfonden för landsbygdsutveckling eller beviljas som ytterligare nationell finansiering till sådana medfinansierade program, om inte sektorspecifika regler föreskriver något annat.</w:t>
      </w:r>
    </w:p>
  </w:footnote>
  <w:footnote w:id="11">
    <w:p w14:paraId="2A5A2AD6"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Med transporter avses transport av passagerare med flyg, sjöfart, vägar, järnvägar och på inre vattenvägar eller godstransport för uthyrning eller mot betalning. Transportinfrastruktur som omfattas av särskilda riktlinjer, t.ex. flygplatser, omfattas inte heller av dessa riktlinjer (se Riktlinjer för statligt stöd till flygplatser och flygbolag) (EUT C 99, 4.4.2014, s. 3).</w:t>
      </w:r>
    </w:p>
  </w:footnote>
  <w:footnote w:id="12">
    <w:p w14:paraId="602A2018"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Kommissionens meddelande – EU:s riktlinjer för tillämpningen av reglerna för statligt stöd på snabb utbyggnad av bredbandsnät (EUT C 25, 26.1.2013, s. 1).</w:t>
      </w:r>
    </w:p>
  </w:footnote>
  <w:footnote w:id="13">
    <w:p w14:paraId="4B1E2477"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Kommissionen kommer att bedöma huruvida statligt stöd till energisektorn är förenligt med den inre marknaden på grundval av riktlinjerna för statligt stöd till miljöskydd och energi för 2014–2020 (EUT C 200, 28.6.2014, s. 1).</w:t>
      </w:r>
    </w:p>
  </w:footnote>
  <w:footnote w:id="14">
    <w:p w14:paraId="5E69CAB6"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Med små och medelstora företag avses företag som uppfyller villkoren i kommissionens rekommendation av den 6 maj 2003 om definitionen av mikroföretag samt små och medelstora företag (EUT L 124, 20.5.2003, s. 36).</w:t>
      </w:r>
    </w:p>
  </w:footnote>
  <w:footnote w:id="15">
    <w:p w14:paraId="1B928E06"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Enbart förvärv av aktierna i ett företag uppfyller i sig inte villkoren för en nyinvestering.</w:t>
      </w:r>
    </w:p>
  </w:footnote>
  <w:footnote w:id="16">
    <w:p w14:paraId="605F30DA"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”Samma eller liknande verksamhet”: en verksamhet som omfattas av samma klass (fyrsiffrig kod) i den statistiska näringsgrensindelningen NACE rev. 2.</w:t>
      </w:r>
    </w:p>
  </w:footnote>
  <w:footnote w:id="17">
    <w:p w14:paraId="3EE20FA2"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Enbart förvärv av aktierna i ett företag uppfyller i sig inte villkoren för en nyinvestering som skapar en ny ekonomisk verksamhet.</w:t>
      </w:r>
    </w:p>
  </w:footnote>
  <w:footnote w:id="18">
    <w:p w14:paraId="017E9E09"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Denna bestämmelse behöver inte gälla små och medelstora företag eller förvärv av en anläggning.</w:t>
      </w:r>
    </w:p>
  </w:footnote>
  <w:footnote w:id="19">
    <w:p w14:paraId="71816D1F" w14:textId="77777777" w:rsidR="009B0B03" w:rsidRPr="00D843F4" w:rsidRDefault="009B0B03" w:rsidP="009B0B03">
      <w:pPr>
        <w:pStyle w:val="FootnoteText"/>
        <w:tabs>
          <w:tab w:val="left" w:pos="284"/>
        </w:tabs>
        <w:ind w:left="284" w:hanging="284"/>
      </w:pPr>
      <w:r>
        <w:rPr>
          <w:rStyle w:val="FootnoteReference"/>
        </w:rPr>
        <w:footnoteRef/>
      </w:r>
      <w:r w:rsidRPr="00D843F4">
        <w:tab/>
        <w:t>Enligt punkt 34 i regionalstödsriktlinjerna måste immateriella tillgångar som kan beaktas vid beräkningen av investeringskostnaderna fortsätta att förknippas med det berörda området och får inte föras över till andra områden. I detta sammanhang måste de immateriella tillgångarna uppfylla följande villkor:</w:t>
      </w:r>
    </w:p>
    <w:p w14:paraId="0D4444C3" w14:textId="77777777" w:rsidR="009B0B03" w:rsidRPr="00D843F4" w:rsidRDefault="009B0B03" w:rsidP="009B0B03">
      <w:pPr>
        <w:pStyle w:val="FootnoteText"/>
        <w:numPr>
          <w:ilvl w:val="0"/>
          <w:numId w:val="23"/>
        </w:numPr>
        <w:tabs>
          <w:tab w:val="left" w:pos="709"/>
        </w:tabs>
        <w:spacing w:before="0"/>
        <w:ind w:left="709" w:hanging="425"/>
      </w:pPr>
      <w:r w:rsidRPr="00D843F4">
        <w:t>De ska uteslutande utnyttjas i den anläggning som beviljats stöd.</w:t>
      </w:r>
    </w:p>
    <w:p w14:paraId="0F0EADA8" w14:textId="77777777" w:rsidR="009B0B03" w:rsidRPr="00D843F4" w:rsidRDefault="009B0B03" w:rsidP="009B0B03">
      <w:pPr>
        <w:pStyle w:val="FootnoteText"/>
        <w:numPr>
          <w:ilvl w:val="0"/>
          <w:numId w:val="23"/>
        </w:numPr>
        <w:tabs>
          <w:tab w:val="left" w:pos="709"/>
        </w:tabs>
        <w:spacing w:before="0"/>
        <w:ind w:left="709" w:hanging="425"/>
      </w:pPr>
      <w:r w:rsidRPr="00D843F4">
        <w:t>De ska kunna skrivas av.</w:t>
      </w:r>
    </w:p>
    <w:p w14:paraId="4128BE14" w14:textId="77777777" w:rsidR="009B0B03" w:rsidRPr="00D843F4" w:rsidRDefault="009B0B03" w:rsidP="009B0B03">
      <w:pPr>
        <w:pStyle w:val="FootnoteText"/>
        <w:numPr>
          <w:ilvl w:val="0"/>
          <w:numId w:val="23"/>
        </w:numPr>
        <w:tabs>
          <w:tab w:val="left" w:pos="709"/>
        </w:tabs>
        <w:spacing w:before="0"/>
        <w:ind w:left="709" w:hanging="425"/>
      </w:pPr>
      <w:r w:rsidRPr="00D843F4">
        <w:t>De ska ha förvärvats på marknadsvillkor från tredje man som inte har någon anknytning till köparen.</w:t>
      </w:r>
    </w:p>
    <w:p w14:paraId="5310DA02" w14:textId="77777777" w:rsidR="009B0B03" w:rsidRPr="00D843F4" w:rsidRDefault="009B0B03" w:rsidP="009B0B03">
      <w:pPr>
        <w:pStyle w:val="FootnoteText"/>
        <w:numPr>
          <w:ilvl w:val="0"/>
          <w:numId w:val="23"/>
        </w:numPr>
        <w:tabs>
          <w:tab w:val="left" w:pos="709"/>
        </w:tabs>
        <w:spacing w:before="0" w:after="120"/>
        <w:ind w:left="709" w:hanging="425"/>
      </w:pPr>
      <w:r w:rsidRPr="00D843F4">
        <w:t>De ska ingå i det företagets tillgångar som tar emot stödet och fortsätta att förknippas med det projekt för vilket stödet beviljas i minst fem år (tre år för små och medelstora företag).</w:t>
      </w:r>
    </w:p>
  </w:footnote>
  <w:footnote w:id="20">
    <w:p w14:paraId="48886946"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Denna fråga är inte tillämplig på subventionerade lån, offentliga riskkapitallån eller offentliga innehav som inte följer den marknadsekonomiska investerarprincipen, statliga garantier som innehåller inslag av stöd samt statligt stöd som ges inom ramen för regeln om stöd av mindre betydelse.</w:t>
      </w:r>
    </w:p>
  </w:footnote>
  <w:footnote w:id="21">
    <w:p w14:paraId="343B8782"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Ett kontrafaktiskt scenario är trovärdigt om det är verkligt och hänger samman med de aktuella faktorerna vid tidpunkten för stödmottagarens beslut om en investering.</w:t>
      </w:r>
    </w:p>
  </w:footnote>
  <w:footnote w:id="22">
    <w:p w14:paraId="6ACA6156"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För detta ändamål kan man bland annat hänvisa till konsekvensbedömningar av den föreslagna stödordningen eller efterhandsutvärderingar av liknande stödordningar.</w:t>
      </w:r>
    </w:p>
  </w:footnote>
  <w:footnote w:id="23">
    <w:p w14:paraId="71051BA5"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Till exempel direkta bidrag, skattebefrielser och skattesänkningar, socialavgifter och andra obligatoriska avgifter, eller tillhandahållande av mark, varor och tjänster till fördelaktiga priser, osv.</w:t>
      </w:r>
    </w:p>
  </w:footnote>
  <w:footnote w:id="24">
    <w:p w14:paraId="6C028F6F"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Till exempel lågräntelån eller räntesubventioner, statliga garantier, förvärv av aktier eller annan tillförsel av kapital på förmånliga villkor.</w:t>
      </w:r>
    </w:p>
  </w:footnote>
  <w:footnote w:id="25">
    <w:p w14:paraId="39459753"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Medlemsstaterna kan lämna in eventuella konsekvensbedömningar och efterhandsutvärderingar som gjorts för liknande tidigare stödordningar för att göra det möjligt för kommissionen att bedöma de sannolika negativa effekterna.</w:t>
      </w:r>
    </w:p>
  </w:footnote>
  <w:footnote w:id="26">
    <w:p w14:paraId="3DCB2AB0"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Enligt definitionen i bilaga III till kommissionens förordning (EU) nr 651/2014 av den 17 juni 2014 genom vilken vissa kategorier av stöd förklaras förenliga med den inre marknaden enligt artiklarna 107 och 108 i fördraget.</w:t>
      </w:r>
    </w:p>
  </w:footnote>
  <w:footnote w:id="27">
    <w:p w14:paraId="36316C1E"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Enligt definitionen i bilaga III till kommissionens förordning (EU) nr 651/2014 av den 17 juni 2014 genom vilken vissa kategorier av stöd förklaras förenliga med den inre marknaden enligt artiklarna 107 och 108 i fördraget.</w:t>
      </w:r>
    </w:p>
  </w:footnote>
  <w:footnote w:id="28">
    <w:p w14:paraId="210D8DFF" w14:textId="77777777" w:rsidR="009B0B03" w:rsidRPr="00D843F4" w:rsidRDefault="009B0B03" w:rsidP="009B0B03">
      <w:pPr>
        <w:pStyle w:val="FootnoteText"/>
        <w:tabs>
          <w:tab w:val="left" w:pos="284"/>
        </w:tabs>
        <w:spacing w:after="120"/>
        <w:ind w:left="284" w:hanging="284"/>
      </w:pPr>
      <w:r>
        <w:rPr>
          <w:rStyle w:val="FootnoteReference"/>
        </w:rPr>
        <w:footnoteRef/>
      </w:r>
      <w:r w:rsidRPr="00D843F4">
        <w:tab/>
        <w:t xml:space="preserve">Vägledning om utvärdering av statligt stöd finns i Gemensam metod för utvärdering av statligt stöd: </w:t>
      </w:r>
      <w:hyperlink r:id="rId3" w:history="1">
        <w:r w:rsidRPr="00D843F4">
          <w:rPr>
            <w:rStyle w:val="Hyperlink"/>
          </w:rPr>
          <w:t>https://competition-policy.ec.europa.eu/system/files/2021-04/modernisation_evaluation_methodology_en.pdf</w:t>
        </w:r>
      </w:hyperlink>
      <w:r w:rsidRPr="00D843F4">
        <w:t xml:space="preserve">.  Utvärderingsplanen (Bilaga I – del III.8) bör översändas på det tillgängliga formuläret: https://competition-policy.ec.europa.eu/state-aid/legislation/forms-notifications-and-reporting.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04FF" w14:textId="77777777" w:rsidR="009B0B03" w:rsidRDefault="009B0B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E57A" w14:textId="77777777" w:rsidR="009B0B03" w:rsidRDefault="009B0B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0438D" w14:textId="77777777" w:rsidR="009B0B03" w:rsidRDefault="009B0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5"/>
  </w:num>
  <w:num w:numId="9" w16cid:durableId="599681503">
    <w:abstractNumId w:val="23"/>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8291014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3217215">
    <w:abstractNumId w:val="16"/>
  </w:num>
  <w:num w:numId="24" w16cid:durableId="49350644">
    <w:abstractNumId w:val="9"/>
  </w:num>
  <w:num w:numId="25" w16cid:durableId="383723719">
    <w:abstractNumId w:val="15"/>
    <w:lvlOverride w:ilvl="0">
      <w:startOverride w:val="1"/>
    </w:lvlOverride>
  </w:num>
  <w:num w:numId="26" w16cid:durableId="1789926965">
    <w:abstractNumId w:val="22"/>
    <w:lvlOverride w:ilvl="0">
      <w:startOverride w:val="1"/>
    </w:lvlOverride>
  </w:num>
  <w:num w:numId="27" w16cid:durableId="323897407">
    <w:abstractNumId w:val="22"/>
  </w:num>
  <w:num w:numId="28" w16cid:durableId="1531606173">
    <w:abstractNumId w:val="15"/>
  </w:num>
  <w:num w:numId="29" w16cid:durableId="79523242">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B0B03"/>
    <w:rsid w:val="000216FC"/>
    <w:rsid w:val="00023793"/>
    <w:rsid w:val="0002601F"/>
    <w:rsid w:val="000530AA"/>
    <w:rsid w:val="00053A8E"/>
    <w:rsid w:val="00055092"/>
    <w:rsid w:val="00061517"/>
    <w:rsid w:val="00061AD8"/>
    <w:rsid w:val="000737F7"/>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B03"/>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C18F"/>
  <w15:chartTrackingRefBased/>
  <w15:docId w15:val="{9C95712C-FF38-45D2-A85A-8A1C814CF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B03"/>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B0B0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0B0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v-S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v-S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v-S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v-S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v-S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v-S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v-S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B0B0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B0B0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B0B0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0B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0B0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0B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0B0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0B0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B0B03"/>
    <w:rPr>
      <w:i/>
      <w:iCs/>
      <w:color w:val="365F91" w:themeColor="accent1" w:themeShade="BF"/>
    </w:rPr>
  </w:style>
  <w:style w:type="paragraph" w:styleId="IntenseQuote">
    <w:name w:val="Intense Quote"/>
    <w:basedOn w:val="Normal"/>
    <w:next w:val="Normal"/>
    <w:link w:val="IntenseQuoteChar"/>
    <w:uiPriority w:val="30"/>
    <w:qFormat/>
    <w:rsid w:val="009B0B0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B0B0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B0B03"/>
    <w:rPr>
      <w:b/>
      <w:bCs/>
      <w:smallCaps/>
      <w:color w:val="365F91" w:themeColor="accent1" w:themeShade="BF"/>
      <w:spacing w:val="5"/>
    </w:rPr>
  </w:style>
  <w:style w:type="paragraph" w:customStyle="1" w:styleId="Text2">
    <w:name w:val="Text 2"/>
    <w:basedOn w:val="Normal"/>
    <w:rsid w:val="009B0B03"/>
    <w:pPr>
      <w:ind w:left="1417"/>
    </w:pPr>
  </w:style>
  <w:style w:type="paragraph" w:customStyle="1" w:styleId="Tiret0">
    <w:name w:val="Tiret 0"/>
    <w:basedOn w:val="Normal"/>
    <w:rsid w:val="009B0B03"/>
    <w:pPr>
      <w:numPr>
        <w:numId w:val="26"/>
      </w:numPr>
    </w:pPr>
  </w:style>
  <w:style w:type="paragraph" w:customStyle="1" w:styleId="Tiret1">
    <w:name w:val="Tiret 1"/>
    <w:basedOn w:val="Normal"/>
    <w:rsid w:val="009B0B03"/>
    <w:pPr>
      <w:numPr>
        <w:numId w:val="25"/>
      </w:numPr>
    </w:pPr>
  </w:style>
  <w:style w:type="paragraph" w:customStyle="1" w:styleId="Tiret2">
    <w:name w:val="Tiret 2"/>
    <w:basedOn w:val="Normal"/>
    <w:rsid w:val="009B0B0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3123</Words>
  <Characters>19336</Characters>
  <DocSecurity>0</DocSecurity>
  <Lines>420</Lines>
  <Paragraphs>215</Paragraphs>
  <ScaleCrop>false</ScaleCrop>
  <LinksUpToDate>false</LinksUpToDate>
  <CharactersWithSpaces>22244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2025-05-30T08:56:00Z</dcterms:created>
  <dcterms:modified xsi:type="dcterms:W3CDTF">2025-05-30T11:28:00Z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2025-05-30T09:02:38Z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6a0d6510-ef30-4840-9d47-5dcafe54c82d</vt:lpwstr>
  </property>
  <property fmtid="{D5CDD505-2E9C-101B-9397-08002B2CF9AE}" pid="8" name="MSIP_Label_6bd9ddd1-4d20-43f6-abfa-fc3c07406f94_ContentBits">
    <vt:lpwstr>0</vt:lpwstr>
  </property>
</Properties>
</file>