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631C3" w14:textId="54EDA7B3" w:rsidR="001F3072" w:rsidRPr="00D73C6C" w:rsidRDefault="001F3072" w:rsidP="001F3072">
      <w:pPr>
        <w:pStyle w:val="ManualHeading2"/>
        <w:rPr>
          <w:noProof/>
          <w:color w:val="000000"/>
          <w:szCs w:val="24"/>
        </w:rPr>
      </w:pPr>
      <w:r w:rsidRPr="00D73C6C">
        <w:rPr>
          <w:noProof/>
        </w:rPr>
        <w:t>ČASŤ III.1.B</w:t>
      </w:r>
      <w:r>
        <w:rPr>
          <w:noProof/>
        </w:rPr>
        <w:t xml:space="preserve"> - </w:t>
      </w:r>
      <w:r w:rsidRPr="00D73C6C">
        <w:rPr>
          <w:noProof/>
          <w:color w:val="000000"/>
        </w:rPr>
        <w:t>FORMULÁR DOPLŇUJÚCICH INFORMÁCIÍ O SCHÉMACH REGIONÁLNEJ INVESTIČNEJ POMOCI</w:t>
      </w:r>
    </w:p>
    <w:p w14:paraId="516FEFA3" w14:textId="77777777" w:rsidR="001F3072" w:rsidRPr="00D73C6C" w:rsidRDefault="001F3072" w:rsidP="001F3072">
      <w:pPr>
        <w:rPr>
          <w:i/>
          <w:iCs/>
          <w:noProof/>
          <w:szCs w:val="24"/>
        </w:rPr>
      </w:pPr>
      <w:r w:rsidRPr="00D73C6C">
        <w:rPr>
          <w:i/>
          <w:noProof/>
        </w:rPr>
        <w:t>Tento formulár doplňujúcich informácií nie je povinný. Odporúča sa však, aby sa vyplnil spolu s formulárom všeobecných informácií na notifikáciu každej individuálnej investičnej pomoci, na ktorú sa vzťahujú Usmernenia o regionálnej štátnej pomoci (ďalej len „usmernenia o regionálnej pomoci“) platné od 1. januára 2022</w:t>
      </w:r>
      <w:r w:rsidRPr="00D73C6C">
        <w:rPr>
          <w:rStyle w:val="FootnoteReference"/>
          <w:noProof/>
        </w:rPr>
        <w:footnoteReference w:id="1"/>
      </w:r>
      <w:r w:rsidRPr="00D73C6C">
        <w:rPr>
          <w:i/>
          <w:noProof/>
        </w:rPr>
        <w:t xml:space="preserve">. </w:t>
      </w:r>
    </w:p>
    <w:p w14:paraId="4E492C56" w14:textId="406D5853" w:rsidR="001F3072" w:rsidRPr="00D73C6C" w:rsidRDefault="001F3072" w:rsidP="001F3072">
      <w:pPr>
        <w:pStyle w:val="Heading1"/>
        <w:rPr>
          <w:noProof/>
        </w:rPr>
      </w:pPr>
      <w:r w:rsidRPr="00D73C6C">
        <w:rPr>
          <w:noProof/>
        </w:rPr>
        <w:t>Rozsah pôsobnosti</w:t>
      </w:r>
    </w:p>
    <w:p w14:paraId="6836BD33" w14:textId="77777777" w:rsidR="001F3072" w:rsidRPr="00D73C6C" w:rsidRDefault="001F3072" w:rsidP="001F3072">
      <w:pPr>
        <w:pStyle w:val="NormalKop111"/>
        <w:numPr>
          <w:ilvl w:val="1"/>
          <w:numId w:val="22"/>
        </w:numPr>
        <w:tabs>
          <w:tab w:val="clear" w:pos="720"/>
          <w:tab w:val="clear" w:pos="1440"/>
          <w:tab w:val="clear" w:pos="1797"/>
        </w:tabs>
        <w:ind w:left="709" w:hanging="709"/>
        <w:rPr>
          <w:noProof/>
        </w:rPr>
      </w:pPr>
      <w:r w:rsidRPr="00D73C6C">
        <w:rPr>
          <w:noProof/>
        </w:rPr>
        <w:t>Dôvody na notifikáciu schémy namiesto toho, aby sa zaviedla podľa všeobecného nariadenia o skupinových výnimkách</w:t>
      </w:r>
      <w:r w:rsidRPr="00D73C6C">
        <w:rPr>
          <w:rStyle w:val="FootnoteReference"/>
          <w:rFonts w:cs="Times New Roman"/>
          <w:noProof/>
        </w:rPr>
        <w:footnoteReference w:id="2"/>
      </w:r>
      <w:r w:rsidRPr="00D73C6C">
        <w:rPr>
          <w:noProof/>
        </w:rPr>
        <w:t xml:space="preserve"> alebo nariadenia o pomoci </w:t>
      </w:r>
      <w:r w:rsidRPr="00D73C6C">
        <w:rPr>
          <w:i/>
          <w:noProof/>
        </w:rPr>
        <w:t>de minimis</w:t>
      </w:r>
      <w:r w:rsidRPr="00D73C6C">
        <w:rPr>
          <w:rStyle w:val="FootnoteReference"/>
          <w:noProof/>
        </w:rPr>
        <w:footnoteReference w:id="3"/>
      </w:r>
      <w:r w:rsidRPr="00D73C6C">
        <w:rPr>
          <w:noProof/>
        </w:rPr>
        <w:t>:</w:t>
      </w:r>
    </w:p>
    <w:p w14:paraId="17054531" w14:textId="77777777" w:rsidR="001F3072" w:rsidRPr="00D73C6C" w:rsidRDefault="00307655" w:rsidP="001F3072">
      <w:pPr>
        <w:pStyle w:val="Tiret2"/>
        <w:numPr>
          <w:ilvl w:val="0"/>
          <w:numId w:val="31"/>
        </w:numPr>
        <w:rPr>
          <w:noProof/>
        </w:rPr>
      </w:pPr>
      <w:sdt>
        <w:sdtPr>
          <w:rPr>
            <w:noProof/>
          </w:rPr>
          <w:id w:val="1152482089"/>
          <w14:checkbox>
            <w14:checked w14:val="0"/>
            <w14:checkedState w14:val="2612" w14:font="MS Gothic"/>
            <w14:uncheckedState w14:val="2610" w14:font="MS Gothic"/>
          </w14:checkbox>
        </w:sdtPr>
        <w:sdtEndPr/>
        <w:sdtContent>
          <w:r w:rsidR="001F3072" w:rsidRPr="00D73C6C">
            <w:rPr>
              <w:rFonts w:ascii="MS Gothic" w:eastAsia="MS Gothic" w:hAnsi="MS Gothic"/>
              <w:noProof/>
            </w:rPr>
            <w:t>☐</w:t>
          </w:r>
        </w:sdtContent>
      </w:sdt>
      <w:r w:rsidR="001F3072" w:rsidRPr="00D73C6C">
        <w:rPr>
          <w:noProof/>
        </w:rPr>
        <w:t xml:space="preserve"> Notifikácia sa týka odvetvovej schémy. V takomto prípade uveďte odvetvie, na ktoré sa schéma vzťahuje (kód NACE):</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1F3072" w:rsidRPr="00D73C6C" w14:paraId="5D8B7C29" w14:textId="77777777" w:rsidTr="00442E47">
        <w:tc>
          <w:tcPr>
            <w:tcW w:w="7672" w:type="dxa"/>
            <w:shd w:val="clear" w:color="auto" w:fill="auto"/>
          </w:tcPr>
          <w:p w14:paraId="403C1F59" w14:textId="77777777" w:rsidR="001F3072" w:rsidRPr="00D73C6C" w:rsidRDefault="001F3072" w:rsidP="00442E47">
            <w:pPr>
              <w:rPr>
                <w:noProof/>
              </w:rPr>
            </w:pPr>
            <w:r w:rsidRPr="00D73C6C">
              <w:rPr>
                <w:noProof/>
              </w:rPr>
              <w:t xml:space="preserve">… </w:t>
            </w:r>
          </w:p>
        </w:tc>
      </w:tr>
    </w:tbl>
    <w:p w14:paraId="4B272123" w14:textId="77777777" w:rsidR="001F3072" w:rsidRPr="00D73C6C" w:rsidRDefault="00307655" w:rsidP="001F3072">
      <w:pPr>
        <w:pStyle w:val="Tiret2"/>
        <w:numPr>
          <w:ilvl w:val="0"/>
          <w:numId w:val="31"/>
        </w:numPr>
        <w:rPr>
          <w:noProof/>
        </w:rPr>
      </w:pPr>
      <w:sdt>
        <w:sdtPr>
          <w:rPr>
            <w:rFonts w:ascii="MS Gothic" w:eastAsia="MS Gothic" w:hAnsi="MS Gothic"/>
            <w:noProof/>
          </w:rPr>
          <w:id w:val="1734890006"/>
          <w14:checkbox>
            <w14:checked w14:val="0"/>
            <w14:checkedState w14:val="2612" w14:font="MS Gothic"/>
            <w14:uncheckedState w14:val="2610" w14:font="MS Gothic"/>
          </w14:checkbox>
        </w:sdtPr>
        <w:sdtEndPr/>
        <w:sdtContent>
          <w:r w:rsidR="001F3072" w:rsidRPr="00D73C6C">
            <w:rPr>
              <w:rFonts w:ascii="MS Gothic" w:eastAsia="MS Gothic" w:hAnsi="MS Gothic"/>
              <w:noProof/>
            </w:rPr>
            <w:t>☐</w:t>
          </w:r>
        </w:sdtContent>
      </w:sdt>
      <w:r w:rsidR="001F3072" w:rsidRPr="00D73C6C">
        <w:rPr>
          <w:rFonts w:ascii="MS Gothic" w:hAnsi="MS Gothic"/>
          <w:noProof/>
        </w:rPr>
        <w:t xml:space="preserve"> </w:t>
      </w:r>
      <w:r w:rsidR="001F3072" w:rsidRPr="00D73C6C">
        <w:rPr>
          <w:noProof/>
        </w:rPr>
        <w:t xml:space="preserve">Iné. Spresnite: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1F3072" w:rsidRPr="00D73C6C" w14:paraId="24EA73CB" w14:textId="77777777" w:rsidTr="00442E47">
        <w:tc>
          <w:tcPr>
            <w:tcW w:w="8391" w:type="dxa"/>
            <w:shd w:val="clear" w:color="auto" w:fill="auto"/>
          </w:tcPr>
          <w:p w14:paraId="372F194D" w14:textId="77777777" w:rsidR="001F3072" w:rsidRPr="00D73C6C" w:rsidRDefault="001F3072" w:rsidP="00442E47">
            <w:pPr>
              <w:rPr>
                <w:noProof/>
              </w:rPr>
            </w:pPr>
            <w:r w:rsidRPr="00D73C6C">
              <w:rPr>
                <w:noProof/>
              </w:rPr>
              <w:t xml:space="preserve">… </w:t>
            </w:r>
          </w:p>
        </w:tc>
      </w:tr>
    </w:tbl>
    <w:p w14:paraId="5168FDE6" w14:textId="77777777" w:rsidR="001F3072" w:rsidRPr="00D73C6C" w:rsidRDefault="001F3072" w:rsidP="001F3072">
      <w:pPr>
        <w:pStyle w:val="NormalKop111"/>
        <w:numPr>
          <w:ilvl w:val="1"/>
          <w:numId w:val="22"/>
        </w:numPr>
        <w:tabs>
          <w:tab w:val="clear" w:pos="720"/>
          <w:tab w:val="clear" w:pos="1440"/>
          <w:tab w:val="clear" w:pos="1797"/>
        </w:tabs>
        <w:ind w:left="709" w:hanging="709"/>
        <w:rPr>
          <w:noProof/>
        </w:rPr>
      </w:pPr>
      <w:r w:rsidRPr="00D73C6C">
        <w:rPr>
          <w:noProof/>
        </w:rPr>
        <w:t>Rozsah pôsobnosti notifikovanej schémy</w:t>
      </w:r>
    </w:p>
    <w:p w14:paraId="43E14183" w14:textId="77777777" w:rsidR="001F3072" w:rsidRPr="00D73C6C" w:rsidRDefault="001F3072" w:rsidP="001F3072">
      <w:pPr>
        <w:pStyle w:val="NormalKop111"/>
        <w:numPr>
          <w:ilvl w:val="2"/>
          <w:numId w:val="22"/>
        </w:numPr>
        <w:tabs>
          <w:tab w:val="clear" w:pos="720"/>
          <w:tab w:val="clear" w:pos="1440"/>
          <w:tab w:val="clear" w:pos="1797"/>
        </w:tabs>
        <w:ind w:left="1418" w:hanging="698"/>
        <w:rPr>
          <w:noProof/>
        </w:rPr>
      </w:pPr>
      <w:r w:rsidRPr="00D73C6C">
        <w:rPr>
          <w:noProof/>
          <w:color w:val="000000"/>
        </w:rPr>
        <w:t>Potvrďte</w:t>
      </w:r>
      <w:r w:rsidRPr="00D73C6C">
        <w:rPr>
          <w:noProof/>
        </w:rPr>
        <w:t>, že právny základ notifikovanej schémy zahŕňa povinnosť notifikovať Komisii individuálnu pomoc poskytnutú príjemcovi, ak pomoc zo všetkých zdrojov prekročí individuálny strop vymedzujúci notifikačnú povinnosť stanovený vo všeobecnom nariadení o skupinových výnimkách pre regionálnu investičnú pomoc (bod 22 usmernení o regionálnej pomoci).</w:t>
      </w:r>
    </w:p>
    <w:p w14:paraId="339B1A14" w14:textId="77777777" w:rsidR="001F3072" w:rsidRPr="00D73C6C" w:rsidRDefault="001F3072" w:rsidP="001F3072">
      <w:pPr>
        <w:pStyle w:val="Text2"/>
        <w:rPr>
          <w:noProof/>
        </w:rPr>
      </w:pPr>
      <w:r w:rsidRPr="00D73C6C">
        <w:rPr>
          <w:noProof/>
          <w:color w:val="000000"/>
        </w:rPr>
        <w:t>Uveďte</w:t>
      </w:r>
      <w:r w:rsidRPr="00D73C6C">
        <w:rPr>
          <w:noProof/>
        </w:rPr>
        <w:t xml:space="preserve"> odkaz na príslušné ustanovenie právneho základu: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1F3072" w:rsidRPr="00D73C6C" w14:paraId="35C30AD6" w14:textId="77777777" w:rsidTr="00442E47">
        <w:tc>
          <w:tcPr>
            <w:tcW w:w="8391" w:type="dxa"/>
            <w:shd w:val="clear" w:color="auto" w:fill="auto"/>
          </w:tcPr>
          <w:p w14:paraId="604442C9" w14:textId="77777777" w:rsidR="001F3072" w:rsidRPr="00D73C6C" w:rsidRDefault="001F3072" w:rsidP="00442E47">
            <w:pPr>
              <w:rPr>
                <w:noProof/>
              </w:rPr>
            </w:pPr>
            <w:r w:rsidRPr="00D73C6C">
              <w:rPr>
                <w:noProof/>
              </w:rPr>
              <w:t xml:space="preserve">… </w:t>
            </w:r>
          </w:p>
        </w:tc>
      </w:tr>
    </w:tbl>
    <w:p w14:paraId="16838A36" w14:textId="77777777" w:rsidR="001F3072" w:rsidRPr="00D73C6C" w:rsidRDefault="001F3072" w:rsidP="001F3072">
      <w:pPr>
        <w:pStyle w:val="NormalKop111"/>
        <w:numPr>
          <w:ilvl w:val="2"/>
          <w:numId w:val="22"/>
        </w:numPr>
        <w:tabs>
          <w:tab w:val="clear" w:pos="720"/>
          <w:tab w:val="clear" w:pos="1440"/>
          <w:tab w:val="clear" w:pos="1797"/>
        </w:tabs>
        <w:ind w:left="1418" w:hanging="698"/>
        <w:rPr>
          <w:noProof/>
        </w:rPr>
      </w:pPr>
      <w:r w:rsidRPr="00D73C6C">
        <w:rPr>
          <w:noProof/>
          <w:color w:val="000000"/>
        </w:rPr>
        <w:t>Potvrďte</w:t>
      </w:r>
      <w:r w:rsidRPr="00D73C6C">
        <w:rPr>
          <w:noProof/>
        </w:rPr>
        <w:t>, že právny základ notifikovanej schémy zahŕňa povinnosť notifikovať Komisii individuálnu pomoc poskytnutú príjemcovi, 1. pokiaľ príjemca nepotvrdil, že v období dvoch rokov pred podaním žiadosti o pomoc neuskutočnil premiestnenie do prevádzkarne, v ktorej sa má uskutočniť podporovaná počiatočná investícia, a 2. pokiaľ sa príjemca nezaviazal, že takéto premiestnenie neuskutoční do dvoch rokov od dokončenia počiatočnej investície (bod 23 usmernení o regionálnej pomoci):</w:t>
      </w:r>
    </w:p>
    <w:p w14:paraId="4F5A049F" w14:textId="77777777" w:rsidR="001F3072" w:rsidRPr="00D73C6C" w:rsidRDefault="001F3072" w:rsidP="001F3072">
      <w:pPr>
        <w:pStyle w:val="NormalKop111"/>
        <w:numPr>
          <w:ilvl w:val="2"/>
          <w:numId w:val="22"/>
        </w:numPr>
        <w:tabs>
          <w:tab w:val="clear" w:pos="720"/>
          <w:tab w:val="clear" w:pos="1440"/>
          <w:tab w:val="clear" w:pos="1797"/>
        </w:tabs>
        <w:ind w:left="1418" w:hanging="698"/>
        <w:rPr>
          <w:noProof/>
        </w:rPr>
      </w:pPr>
      <w:r w:rsidRPr="00D73C6C">
        <w:rPr>
          <w:noProof/>
        </w:rPr>
        <w:t xml:space="preserve">Uveďte odkaz na príslušné ustanovenie právneho základu: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1F3072" w:rsidRPr="00D73C6C" w14:paraId="26C04E63" w14:textId="77777777" w:rsidTr="00442E47">
        <w:tc>
          <w:tcPr>
            <w:tcW w:w="8391" w:type="dxa"/>
            <w:shd w:val="clear" w:color="auto" w:fill="auto"/>
          </w:tcPr>
          <w:p w14:paraId="4B701AC8" w14:textId="77777777" w:rsidR="001F3072" w:rsidRPr="00D73C6C" w:rsidRDefault="001F3072" w:rsidP="00442E47">
            <w:pPr>
              <w:rPr>
                <w:noProof/>
              </w:rPr>
            </w:pPr>
            <w:r w:rsidRPr="00D73C6C">
              <w:rPr>
                <w:noProof/>
              </w:rPr>
              <w:lastRenderedPageBreak/>
              <w:t xml:space="preserve">… </w:t>
            </w:r>
          </w:p>
        </w:tc>
      </w:tr>
    </w:tbl>
    <w:p w14:paraId="3A8BFCBD" w14:textId="77777777" w:rsidR="001F3072" w:rsidRPr="00D73C6C" w:rsidRDefault="001F3072" w:rsidP="001F3072">
      <w:pPr>
        <w:pStyle w:val="NormalKop111"/>
        <w:numPr>
          <w:ilvl w:val="2"/>
          <w:numId w:val="22"/>
        </w:numPr>
        <w:tabs>
          <w:tab w:val="clear" w:pos="720"/>
          <w:tab w:val="clear" w:pos="1440"/>
          <w:tab w:val="clear" w:pos="1797"/>
        </w:tabs>
        <w:ind w:left="1418" w:hanging="698"/>
        <w:rPr>
          <w:noProof/>
        </w:rPr>
      </w:pPr>
      <w:r w:rsidRPr="00D73C6C">
        <w:rPr>
          <w:noProof/>
        </w:rPr>
        <w:t>Potvrďte, že v notifikovanej schéme pomoci sa stanovuje, že regionálna investičná pomoc sa neposkytne ďalej uvedeným kategóriám podnikov a odvetví. V každom prípade uveďte príslušné ustanovenie právneho základu schémy.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51"/>
        <w:gridCol w:w="3231"/>
      </w:tblGrid>
      <w:tr w:rsidR="001F3072" w:rsidRPr="00D73C6C" w14:paraId="412A6017" w14:textId="77777777" w:rsidTr="00442E47">
        <w:tc>
          <w:tcPr>
            <w:tcW w:w="3221" w:type="pct"/>
            <w:shd w:val="clear" w:color="auto" w:fill="auto"/>
          </w:tcPr>
          <w:p w14:paraId="276BB128" w14:textId="20BDB1C6" w:rsidR="001F3072" w:rsidRPr="00D73C6C" w:rsidRDefault="001F3072" w:rsidP="00307655">
            <w:pPr>
              <w:rPr>
                <w:noProof/>
              </w:rPr>
            </w:pPr>
            <w:r w:rsidRPr="00D73C6C">
              <w:rPr>
                <w:noProof/>
              </w:rPr>
              <w:t>Vylúčené kategórie podnikov a odvetví</w:t>
            </w:r>
          </w:p>
        </w:tc>
        <w:tc>
          <w:tcPr>
            <w:tcW w:w="1779" w:type="pct"/>
            <w:shd w:val="clear" w:color="auto" w:fill="auto"/>
          </w:tcPr>
          <w:p w14:paraId="697824D8" w14:textId="4A68E20E" w:rsidR="001F3072" w:rsidRPr="00D73C6C" w:rsidRDefault="001F3072" w:rsidP="00307655">
            <w:pPr>
              <w:rPr>
                <w:noProof/>
              </w:rPr>
            </w:pPr>
            <w:r w:rsidRPr="00D73C6C">
              <w:rPr>
                <w:noProof/>
              </w:rPr>
              <w:t>Príslušné ustanovenie právneho základu schémy</w:t>
            </w:r>
          </w:p>
        </w:tc>
      </w:tr>
      <w:tr w:rsidR="001F3072" w:rsidRPr="00D73C6C" w14:paraId="276E26AD" w14:textId="77777777" w:rsidTr="00442E47">
        <w:tc>
          <w:tcPr>
            <w:tcW w:w="3221" w:type="pct"/>
            <w:shd w:val="clear" w:color="auto" w:fill="auto"/>
          </w:tcPr>
          <w:p w14:paraId="11B5223B" w14:textId="05955155" w:rsidR="001F3072" w:rsidRPr="00D73C6C" w:rsidRDefault="001F3072" w:rsidP="00307655">
            <w:pPr>
              <w:rPr>
                <w:noProof/>
              </w:rPr>
            </w:pPr>
            <w:r w:rsidRPr="00D73C6C">
              <w:rPr>
                <w:noProof/>
              </w:rPr>
              <w:t>Podniky v ťažkostiach</w:t>
            </w:r>
            <w:r w:rsidRPr="00D73C6C">
              <w:rPr>
                <w:rStyle w:val="FootnoteReference"/>
                <w:noProof/>
              </w:rPr>
              <w:footnoteReference w:id="4"/>
            </w:r>
          </w:p>
        </w:tc>
        <w:tc>
          <w:tcPr>
            <w:tcW w:w="1779" w:type="pct"/>
            <w:shd w:val="clear" w:color="auto" w:fill="auto"/>
          </w:tcPr>
          <w:p w14:paraId="6CEEFD09" w14:textId="6780E431" w:rsidR="001F3072" w:rsidRPr="00D73C6C" w:rsidRDefault="001F3072" w:rsidP="00307655">
            <w:pPr>
              <w:rPr>
                <w:noProof/>
                <w:sz w:val="22"/>
              </w:rPr>
            </w:pPr>
          </w:p>
        </w:tc>
      </w:tr>
      <w:tr w:rsidR="001F3072" w:rsidRPr="00D73C6C" w14:paraId="6D65D4BC" w14:textId="77777777" w:rsidTr="00442E47">
        <w:tc>
          <w:tcPr>
            <w:tcW w:w="3221" w:type="pct"/>
            <w:shd w:val="clear" w:color="auto" w:fill="auto"/>
          </w:tcPr>
          <w:p w14:paraId="47CE7D9C" w14:textId="2D894127" w:rsidR="001F3072" w:rsidRPr="00D73C6C" w:rsidRDefault="001F3072" w:rsidP="00307655">
            <w:pPr>
              <w:rPr>
                <w:noProof/>
              </w:rPr>
            </w:pPr>
            <w:r w:rsidRPr="00D73C6C">
              <w:rPr>
                <w:noProof/>
              </w:rPr>
              <w:t>Oceliarske odvetvie</w:t>
            </w:r>
            <w:r w:rsidRPr="00D73C6C">
              <w:rPr>
                <w:rStyle w:val="FootnoteReference"/>
                <w:noProof/>
              </w:rPr>
              <w:footnoteReference w:id="5"/>
            </w:r>
            <w:r w:rsidRPr="00D73C6C">
              <w:rPr>
                <w:noProof/>
              </w:rPr>
              <w:t xml:space="preserve"> </w:t>
            </w:r>
          </w:p>
        </w:tc>
        <w:tc>
          <w:tcPr>
            <w:tcW w:w="1779" w:type="pct"/>
            <w:shd w:val="clear" w:color="auto" w:fill="auto"/>
          </w:tcPr>
          <w:p w14:paraId="57B59D71" w14:textId="77508811" w:rsidR="001F3072" w:rsidRPr="00D73C6C" w:rsidRDefault="001F3072" w:rsidP="00307655">
            <w:pPr>
              <w:rPr>
                <w:noProof/>
                <w:sz w:val="22"/>
              </w:rPr>
            </w:pPr>
          </w:p>
        </w:tc>
      </w:tr>
      <w:tr w:rsidR="001F3072" w:rsidRPr="00D73C6C" w14:paraId="31645CD6" w14:textId="77777777" w:rsidTr="00442E47">
        <w:tc>
          <w:tcPr>
            <w:tcW w:w="3221" w:type="pct"/>
            <w:shd w:val="clear" w:color="auto" w:fill="auto"/>
          </w:tcPr>
          <w:p w14:paraId="769F2495" w14:textId="0E7EB242" w:rsidR="001F3072" w:rsidRPr="00D73C6C" w:rsidRDefault="001F3072" w:rsidP="00307655">
            <w:pPr>
              <w:rPr>
                <w:noProof/>
              </w:rPr>
            </w:pPr>
            <w:r w:rsidRPr="00D73C6C">
              <w:rPr>
                <w:noProof/>
              </w:rPr>
              <w:t>Odvetvie lignitu</w:t>
            </w:r>
            <w:r w:rsidRPr="00D73C6C">
              <w:rPr>
                <w:rStyle w:val="FootnoteReference"/>
                <w:noProof/>
                <w:sz w:val="22"/>
              </w:rPr>
              <w:footnoteReference w:id="6"/>
            </w:r>
          </w:p>
        </w:tc>
        <w:tc>
          <w:tcPr>
            <w:tcW w:w="1779" w:type="pct"/>
            <w:shd w:val="clear" w:color="auto" w:fill="auto"/>
          </w:tcPr>
          <w:p w14:paraId="524B64BC" w14:textId="4A81F994" w:rsidR="001F3072" w:rsidRPr="00D73C6C" w:rsidRDefault="001F3072" w:rsidP="00307655">
            <w:pPr>
              <w:rPr>
                <w:noProof/>
                <w:sz w:val="22"/>
              </w:rPr>
            </w:pPr>
          </w:p>
        </w:tc>
      </w:tr>
      <w:tr w:rsidR="001F3072" w:rsidRPr="00D73C6C" w14:paraId="19229DA9" w14:textId="77777777" w:rsidTr="00442E47">
        <w:tc>
          <w:tcPr>
            <w:tcW w:w="3221" w:type="pct"/>
            <w:shd w:val="clear" w:color="auto" w:fill="auto"/>
          </w:tcPr>
          <w:p w14:paraId="724A3DBA" w14:textId="43257177" w:rsidR="001F3072" w:rsidRPr="00D73C6C" w:rsidRDefault="001F3072" w:rsidP="00307655">
            <w:pPr>
              <w:rPr>
                <w:noProof/>
              </w:rPr>
            </w:pPr>
            <w:r w:rsidRPr="00D73C6C">
              <w:rPr>
                <w:noProof/>
              </w:rPr>
              <w:t>Odvetvie uhlia</w:t>
            </w:r>
            <w:r w:rsidRPr="00D73C6C">
              <w:rPr>
                <w:rStyle w:val="FootnoteReference"/>
                <w:noProof/>
                <w:sz w:val="22"/>
              </w:rPr>
              <w:footnoteReference w:id="7"/>
            </w:r>
          </w:p>
        </w:tc>
        <w:tc>
          <w:tcPr>
            <w:tcW w:w="1779" w:type="pct"/>
            <w:shd w:val="clear" w:color="auto" w:fill="auto"/>
          </w:tcPr>
          <w:p w14:paraId="252F0D6C" w14:textId="30871D76" w:rsidR="001F3072" w:rsidRPr="00D73C6C" w:rsidRDefault="001F3072" w:rsidP="00307655">
            <w:pPr>
              <w:rPr>
                <w:noProof/>
                <w:sz w:val="22"/>
              </w:rPr>
            </w:pPr>
          </w:p>
        </w:tc>
      </w:tr>
      <w:tr w:rsidR="001F3072" w:rsidRPr="00D73C6C" w14:paraId="12429B6E" w14:textId="77777777" w:rsidTr="00442E47">
        <w:tc>
          <w:tcPr>
            <w:tcW w:w="3221" w:type="pct"/>
            <w:shd w:val="clear" w:color="auto" w:fill="auto"/>
          </w:tcPr>
          <w:p w14:paraId="6007236D" w14:textId="38738797" w:rsidR="001F3072" w:rsidRPr="00D73C6C" w:rsidRDefault="001F3072" w:rsidP="00307655">
            <w:pPr>
              <w:rPr>
                <w:noProof/>
              </w:rPr>
            </w:pPr>
            <w:r w:rsidRPr="00D73C6C">
              <w:rPr>
                <w:noProof/>
              </w:rPr>
              <w:t>Rybolov a akvakultúra</w:t>
            </w:r>
            <w:r w:rsidRPr="00D73C6C">
              <w:rPr>
                <w:rStyle w:val="FootnoteReference"/>
                <w:noProof/>
                <w:sz w:val="22"/>
              </w:rPr>
              <w:footnoteReference w:id="8"/>
            </w:r>
          </w:p>
        </w:tc>
        <w:tc>
          <w:tcPr>
            <w:tcW w:w="1779" w:type="pct"/>
            <w:shd w:val="clear" w:color="auto" w:fill="auto"/>
          </w:tcPr>
          <w:p w14:paraId="0CE6EDEF" w14:textId="543C8354" w:rsidR="001F3072" w:rsidRPr="00D73C6C" w:rsidRDefault="001F3072" w:rsidP="00307655">
            <w:pPr>
              <w:rPr>
                <w:noProof/>
                <w:sz w:val="22"/>
              </w:rPr>
            </w:pPr>
          </w:p>
        </w:tc>
      </w:tr>
      <w:tr w:rsidR="001F3072" w:rsidRPr="00D73C6C" w14:paraId="2C61A109" w14:textId="77777777" w:rsidTr="00442E47">
        <w:tc>
          <w:tcPr>
            <w:tcW w:w="3221" w:type="pct"/>
            <w:shd w:val="clear" w:color="auto" w:fill="auto"/>
          </w:tcPr>
          <w:p w14:paraId="205187E1" w14:textId="7C789185" w:rsidR="001F3072" w:rsidRPr="00D73C6C" w:rsidRDefault="001F3072" w:rsidP="00307655">
            <w:pPr>
              <w:rPr>
                <w:noProof/>
              </w:rPr>
            </w:pPr>
            <w:r w:rsidRPr="00D73C6C">
              <w:rPr>
                <w:noProof/>
              </w:rPr>
              <w:t>Poľnohospodárstvo</w:t>
            </w:r>
            <w:r w:rsidRPr="00D73C6C">
              <w:rPr>
                <w:rStyle w:val="FootnoteReference"/>
                <w:bCs/>
                <w:noProof/>
                <w:sz w:val="22"/>
              </w:rPr>
              <w:footnoteReference w:id="9"/>
            </w:r>
          </w:p>
        </w:tc>
        <w:tc>
          <w:tcPr>
            <w:tcW w:w="1779" w:type="pct"/>
            <w:shd w:val="clear" w:color="auto" w:fill="auto"/>
          </w:tcPr>
          <w:p w14:paraId="72D69010" w14:textId="5BFB56C4" w:rsidR="001F3072" w:rsidRPr="00D73C6C" w:rsidRDefault="001F3072" w:rsidP="00307655">
            <w:pPr>
              <w:rPr>
                <w:noProof/>
                <w:sz w:val="22"/>
              </w:rPr>
            </w:pPr>
          </w:p>
        </w:tc>
      </w:tr>
      <w:tr w:rsidR="001F3072" w:rsidRPr="00D73C6C" w14:paraId="12639ACC" w14:textId="77777777" w:rsidTr="00442E47">
        <w:tc>
          <w:tcPr>
            <w:tcW w:w="3221" w:type="pct"/>
            <w:shd w:val="clear" w:color="auto" w:fill="auto"/>
          </w:tcPr>
          <w:p w14:paraId="386BAD69" w14:textId="56BF1AEB" w:rsidR="001F3072" w:rsidRPr="00D73C6C" w:rsidRDefault="001F3072" w:rsidP="00307655">
            <w:pPr>
              <w:rPr>
                <w:noProof/>
              </w:rPr>
            </w:pPr>
            <w:r w:rsidRPr="00D73C6C">
              <w:rPr>
                <w:noProof/>
              </w:rPr>
              <w:t>S</w:t>
            </w:r>
            <w:r w:rsidRPr="001F3072">
              <w:t>pracovanie poľnohospodárskych výrobkov uvedených v prílohe</w:t>
            </w:r>
            <w:r w:rsidRPr="00D73C6C">
              <w:rPr>
                <w:noProof/>
              </w:rPr>
              <w:t> I k zmluve</w:t>
            </w:r>
            <w:r w:rsidRPr="00D73C6C">
              <w:rPr>
                <w:rStyle w:val="FootnoteReference"/>
                <w:bCs/>
                <w:noProof/>
                <w:sz w:val="22"/>
              </w:rPr>
              <w:footnoteReference w:id="10"/>
            </w:r>
            <w:r w:rsidRPr="00D73C6C">
              <w:rPr>
                <w:noProof/>
              </w:rPr>
              <w:t xml:space="preserve"> na výrobky uvedené v prílohe I a/alebo ich marketing (uvádzanie na trh)</w:t>
            </w:r>
          </w:p>
        </w:tc>
        <w:tc>
          <w:tcPr>
            <w:tcW w:w="1779" w:type="pct"/>
            <w:shd w:val="clear" w:color="auto" w:fill="auto"/>
          </w:tcPr>
          <w:p w14:paraId="15E87881" w14:textId="291D16AB" w:rsidR="001F3072" w:rsidRPr="00D73C6C" w:rsidRDefault="001F3072" w:rsidP="00307655">
            <w:pPr>
              <w:rPr>
                <w:noProof/>
                <w:sz w:val="22"/>
              </w:rPr>
            </w:pPr>
          </w:p>
        </w:tc>
      </w:tr>
      <w:tr w:rsidR="001F3072" w:rsidRPr="00D73C6C" w14:paraId="4F09264B" w14:textId="77777777" w:rsidTr="00442E47">
        <w:tc>
          <w:tcPr>
            <w:tcW w:w="3221" w:type="pct"/>
            <w:shd w:val="clear" w:color="auto" w:fill="auto"/>
          </w:tcPr>
          <w:p w14:paraId="123644DA" w14:textId="408621A3" w:rsidR="001F3072" w:rsidRPr="00D73C6C" w:rsidRDefault="001F3072" w:rsidP="00307655">
            <w:pPr>
              <w:rPr>
                <w:noProof/>
              </w:rPr>
            </w:pPr>
            <w:r w:rsidRPr="00D73C6C">
              <w:rPr>
                <w:noProof/>
              </w:rPr>
              <w:t>Doprava</w:t>
            </w:r>
            <w:r w:rsidRPr="00D73C6C">
              <w:rPr>
                <w:rStyle w:val="FootnoteReference"/>
                <w:bCs/>
                <w:noProof/>
                <w:sz w:val="22"/>
              </w:rPr>
              <w:footnoteReference w:id="11"/>
            </w:r>
          </w:p>
        </w:tc>
        <w:tc>
          <w:tcPr>
            <w:tcW w:w="1779" w:type="pct"/>
            <w:shd w:val="clear" w:color="auto" w:fill="auto"/>
          </w:tcPr>
          <w:p w14:paraId="46FC1046" w14:textId="4BA8E319" w:rsidR="001F3072" w:rsidRPr="00D73C6C" w:rsidRDefault="001F3072" w:rsidP="00307655">
            <w:pPr>
              <w:rPr>
                <w:noProof/>
                <w:sz w:val="22"/>
              </w:rPr>
            </w:pPr>
          </w:p>
        </w:tc>
      </w:tr>
      <w:tr w:rsidR="001F3072" w:rsidRPr="00D73C6C" w14:paraId="7707D54F" w14:textId="77777777" w:rsidTr="00442E47">
        <w:tc>
          <w:tcPr>
            <w:tcW w:w="3221" w:type="pct"/>
            <w:shd w:val="clear" w:color="auto" w:fill="auto"/>
          </w:tcPr>
          <w:p w14:paraId="2D0EF56C" w14:textId="2E2AF1AC" w:rsidR="001F3072" w:rsidRPr="00D73C6C" w:rsidRDefault="001F3072" w:rsidP="00307655">
            <w:pPr>
              <w:rPr>
                <w:noProof/>
              </w:rPr>
            </w:pPr>
            <w:r w:rsidRPr="00D73C6C">
              <w:rPr>
                <w:noProof/>
              </w:rPr>
              <w:lastRenderedPageBreak/>
              <w:t>Širokopásmové pripojenie</w:t>
            </w:r>
            <w:r w:rsidRPr="00D73C6C">
              <w:rPr>
                <w:rStyle w:val="FootnoteReference"/>
                <w:bCs/>
                <w:noProof/>
                <w:sz w:val="22"/>
              </w:rPr>
              <w:footnoteReference w:id="12"/>
            </w:r>
          </w:p>
        </w:tc>
        <w:tc>
          <w:tcPr>
            <w:tcW w:w="1779" w:type="pct"/>
            <w:shd w:val="clear" w:color="auto" w:fill="auto"/>
          </w:tcPr>
          <w:p w14:paraId="31E9F279" w14:textId="74C52EFF" w:rsidR="001F3072" w:rsidRPr="00D73C6C" w:rsidRDefault="001F3072" w:rsidP="00307655">
            <w:pPr>
              <w:rPr>
                <w:noProof/>
                <w:sz w:val="22"/>
              </w:rPr>
            </w:pPr>
          </w:p>
        </w:tc>
      </w:tr>
      <w:tr w:rsidR="001F3072" w:rsidRPr="00D73C6C" w14:paraId="7670EBB7" w14:textId="77777777" w:rsidTr="00442E47">
        <w:tc>
          <w:tcPr>
            <w:tcW w:w="3221" w:type="pct"/>
            <w:shd w:val="clear" w:color="auto" w:fill="auto"/>
          </w:tcPr>
          <w:p w14:paraId="028F313D" w14:textId="52E173F9" w:rsidR="001F3072" w:rsidRPr="00D73C6C" w:rsidRDefault="001F3072" w:rsidP="00307655">
            <w:pPr>
              <w:rPr>
                <w:noProof/>
              </w:rPr>
            </w:pPr>
            <w:r w:rsidRPr="00D73C6C">
              <w:rPr>
                <w:noProof/>
              </w:rPr>
              <w:t>Energetika</w:t>
            </w:r>
            <w:r w:rsidRPr="00D73C6C">
              <w:rPr>
                <w:rStyle w:val="FootnoteReference"/>
                <w:noProof/>
                <w:sz w:val="22"/>
              </w:rPr>
              <w:footnoteReference w:id="13"/>
            </w:r>
          </w:p>
        </w:tc>
        <w:tc>
          <w:tcPr>
            <w:tcW w:w="1779" w:type="pct"/>
            <w:shd w:val="clear" w:color="auto" w:fill="auto"/>
          </w:tcPr>
          <w:p w14:paraId="4A609640" w14:textId="1E1626F6" w:rsidR="001F3072" w:rsidRPr="00D73C6C" w:rsidRDefault="001F3072" w:rsidP="00307655">
            <w:pPr>
              <w:rPr>
                <w:noProof/>
                <w:sz w:val="22"/>
              </w:rPr>
            </w:pPr>
          </w:p>
        </w:tc>
      </w:tr>
    </w:tbl>
    <w:p w14:paraId="650FD3D9" w14:textId="25E6B0B7" w:rsidR="001F3072" w:rsidRPr="00D73C6C" w:rsidRDefault="001F3072" w:rsidP="001F3072">
      <w:pPr>
        <w:pStyle w:val="Heading1"/>
        <w:rPr>
          <w:noProof/>
          <w:szCs w:val="24"/>
        </w:rPr>
      </w:pPr>
      <w:r w:rsidRPr="00D73C6C">
        <w:rPr>
          <w:noProof/>
        </w:rPr>
        <w:t>Počiatočná investícia, oprávnené náklady a pomoc</w:t>
      </w:r>
    </w:p>
    <w:p w14:paraId="2B3F1C27" w14:textId="77777777" w:rsidR="001F3072" w:rsidRPr="00D73C6C" w:rsidRDefault="001F3072" w:rsidP="001F3072">
      <w:pPr>
        <w:pStyle w:val="NormalKop111"/>
        <w:numPr>
          <w:ilvl w:val="1"/>
          <w:numId w:val="22"/>
        </w:numPr>
        <w:tabs>
          <w:tab w:val="clear" w:pos="720"/>
          <w:tab w:val="clear" w:pos="1440"/>
          <w:tab w:val="clear" w:pos="1797"/>
        </w:tabs>
        <w:ind w:left="709" w:hanging="709"/>
        <w:rPr>
          <w:b/>
          <w:noProof/>
        </w:rPr>
      </w:pPr>
      <w:r w:rsidRPr="00D73C6C">
        <w:rPr>
          <w:b/>
          <w:noProof/>
        </w:rPr>
        <w:t>Druhy počiatočných investícií, na ktoré sa daná schéma vzťahuje</w:t>
      </w:r>
    </w:p>
    <w:p w14:paraId="2F27C25C" w14:textId="77777777" w:rsidR="001F3072" w:rsidRPr="00D73C6C" w:rsidRDefault="001F3072" w:rsidP="001F3072">
      <w:pPr>
        <w:pStyle w:val="NormalKop111"/>
        <w:numPr>
          <w:ilvl w:val="2"/>
          <w:numId w:val="22"/>
        </w:numPr>
        <w:tabs>
          <w:tab w:val="clear" w:pos="720"/>
          <w:tab w:val="clear" w:pos="1440"/>
          <w:tab w:val="clear" w:pos="1797"/>
        </w:tabs>
        <w:ind w:left="1418" w:hanging="698"/>
        <w:rPr>
          <w:noProof/>
        </w:rPr>
      </w:pPr>
      <w:r w:rsidRPr="00D73C6C">
        <w:rPr>
          <w:noProof/>
        </w:rPr>
        <w:t>Ak sa schéma vzťahuje na investície malých a stredných podnikov alebo veľkých podnikov</w:t>
      </w:r>
      <w:r w:rsidRPr="00D73C6C">
        <w:rPr>
          <w:rStyle w:val="FootnoteReference"/>
          <w:noProof/>
        </w:rPr>
        <w:footnoteReference w:id="14"/>
      </w:r>
      <w:r w:rsidRPr="00D73C6C">
        <w:rPr>
          <w:noProof/>
        </w:rPr>
        <w:t xml:space="preserve"> v oblastiach „a“ alebo na investície malého a stredného podniku/malých a stredných podnikov v oblastiach „c“ (bod 45 usmernení o regionálnej pomoci), uveďte kategóriu/kategórie počiatočnej investície, ktorej sa notifikácia týka (bod 19 podbod 13 usmernení o regionálnej pomoci): </w:t>
      </w:r>
    </w:p>
    <w:p w14:paraId="2358141F" w14:textId="77777777" w:rsidR="001F3072" w:rsidRPr="00D73C6C" w:rsidRDefault="00307655" w:rsidP="001F3072">
      <w:pPr>
        <w:pStyle w:val="Tiret1"/>
        <w:rPr>
          <w:noProof/>
        </w:rPr>
      </w:pPr>
      <w:sdt>
        <w:sdtPr>
          <w:rPr>
            <w:noProof/>
          </w:rPr>
          <w:id w:val="1251621376"/>
          <w14:checkbox>
            <w14:checked w14:val="0"/>
            <w14:checkedState w14:val="2612" w14:font="MS Gothic"/>
            <w14:uncheckedState w14:val="2610" w14:font="MS Gothic"/>
          </w14:checkbox>
        </w:sdtPr>
        <w:sdtEndPr/>
        <w:sdtContent>
          <w:r w:rsidR="001F3072" w:rsidRPr="00D73C6C">
            <w:rPr>
              <w:rFonts w:ascii="MS Gothic" w:eastAsia="MS Gothic" w:hAnsi="MS Gothic"/>
              <w:noProof/>
            </w:rPr>
            <w:t>☐</w:t>
          </w:r>
        </w:sdtContent>
      </w:sdt>
      <w:r w:rsidR="001F3072" w:rsidRPr="00D73C6C">
        <w:rPr>
          <w:noProof/>
        </w:rPr>
        <w:t xml:space="preserve"> založenie novej prevádzkarne</w:t>
      </w:r>
    </w:p>
    <w:p w14:paraId="0508B4CB" w14:textId="77777777" w:rsidR="001F3072" w:rsidRPr="00D73C6C" w:rsidRDefault="00307655" w:rsidP="001F3072">
      <w:pPr>
        <w:pStyle w:val="Tiret1"/>
        <w:numPr>
          <w:ilvl w:val="0"/>
          <w:numId w:val="30"/>
        </w:numPr>
        <w:rPr>
          <w:noProof/>
        </w:rPr>
      </w:pPr>
      <w:sdt>
        <w:sdtPr>
          <w:rPr>
            <w:noProof/>
          </w:rPr>
          <w:id w:val="-525561730"/>
          <w14:checkbox>
            <w14:checked w14:val="0"/>
            <w14:checkedState w14:val="2612" w14:font="MS Gothic"/>
            <w14:uncheckedState w14:val="2610" w14:font="MS Gothic"/>
          </w14:checkbox>
        </w:sdtPr>
        <w:sdtEndPr/>
        <w:sdtContent>
          <w:r w:rsidR="001F3072" w:rsidRPr="00D73C6C">
            <w:rPr>
              <w:rFonts w:ascii="MS Gothic" w:eastAsia="MS Gothic" w:hAnsi="MS Gothic"/>
              <w:noProof/>
            </w:rPr>
            <w:t>☐</w:t>
          </w:r>
        </w:sdtContent>
      </w:sdt>
      <w:r w:rsidR="001F3072" w:rsidRPr="00D73C6C">
        <w:rPr>
          <w:noProof/>
        </w:rPr>
        <w:t xml:space="preserve"> rozšírenie kapacity existujúcej prevádzkarne</w:t>
      </w:r>
    </w:p>
    <w:p w14:paraId="3A0C86D2" w14:textId="77777777" w:rsidR="001F3072" w:rsidRPr="00D73C6C" w:rsidRDefault="00307655" w:rsidP="001F3072">
      <w:pPr>
        <w:pStyle w:val="Tiret1"/>
        <w:numPr>
          <w:ilvl w:val="0"/>
          <w:numId w:val="30"/>
        </w:numPr>
        <w:rPr>
          <w:noProof/>
        </w:rPr>
      </w:pPr>
      <w:sdt>
        <w:sdtPr>
          <w:rPr>
            <w:noProof/>
          </w:rPr>
          <w:id w:val="531224306"/>
          <w14:checkbox>
            <w14:checked w14:val="0"/>
            <w14:checkedState w14:val="2612" w14:font="MS Gothic"/>
            <w14:uncheckedState w14:val="2610" w14:font="MS Gothic"/>
          </w14:checkbox>
        </w:sdtPr>
        <w:sdtEndPr/>
        <w:sdtContent>
          <w:r w:rsidR="001F3072" w:rsidRPr="00D73C6C">
            <w:rPr>
              <w:rFonts w:ascii="MS Gothic" w:eastAsia="MS Gothic" w:hAnsi="MS Gothic"/>
              <w:noProof/>
            </w:rPr>
            <w:t>☐</w:t>
          </w:r>
        </w:sdtContent>
      </w:sdt>
      <w:r w:rsidR="001F3072" w:rsidRPr="00D73C6C">
        <w:rPr>
          <w:noProof/>
        </w:rPr>
        <w:t xml:space="preserve"> diverzifikácia výrobného sortimentu prevádzkarne na výrobky, ktoré sa predtým v prevádzkarni nevyrábali</w:t>
      </w:r>
    </w:p>
    <w:p w14:paraId="0D9CED2D" w14:textId="77777777" w:rsidR="001F3072" w:rsidRPr="00D73C6C" w:rsidRDefault="00307655" w:rsidP="001F3072">
      <w:pPr>
        <w:pStyle w:val="Tiret1"/>
        <w:numPr>
          <w:ilvl w:val="0"/>
          <w:numId w:val="30"/>
        </w:numPr>
        <w:rPr>
          <w:noProof/>
        </w:rPr>
      </w:pPr>
      <w:sdt>
        <w:sdtPr>
          <w:rPr>
            <w:noProof/>
          </w:rPr>
          <w:id w:val="-1322036351"/>
          <w14:checkbox>
            <w14:checked w14:val="0"/>
            <w14:checkedState w14:val="2612" w14:font="MS Gothic"/>
            <w14:uncheckedState w14:val="2610" w14:font="MS Gothic"/>
          </w14:checkbox>
        </w:sdtPr>
        <w:sdtEndPr/>
        <w:sdtContent>
          <w:r w:rsidR="001F3072" w:rsidRPr="00D73C6C">
            <w:rPr>
              <w:rFonts w:ascii="MS Gothic" w:eastAsia="MS Gothic" w:hAnsi="MS Gothic"/>
              <w:noProof/>
            </w:rPr>
            <w:t>☐</w:t>
          </w:r>
        </w:sdtContent>
      </w:sdt>
      <w:r w:rsidR="001F3072" w:rsidRPr="00D73C6C">
        <w:rPr>
          <w:noProof/>
        </w:rPr>
        <w:t xml:space="preserve"> zásadná zmena celkového výrobného procesu výrobku alebo výrobkov, ktorých sa investícia do prevádzkarne týka</w:t>
      </w:r>
    </w:p>
    <w:p w14:paraId="58438461" w14:textId="77777777" w:rsidR="001F3072" w:rsidRPr="00D73C6C" w:rsidRDefault="00307655" w:rsidP="001F3072">
      <w:pPr>
        <w:pStyle w:val="Tiret1"/>
        <w:numPr>
          <w:ilvl w:val="0"/>
          <w:numId w:val="30"/>
        </w:numPr>
        <w:rPr>
          <w:noProof/>
        </w:rPr>
      </w:pPr>
      <w:sdt>
        <w:sdtPr>
          <w:rPr>
            <w:noProof/>
          </w:rPr>
          <w:id w:val="-1695986564"/>
          <w14:checkbox>
            <w14:checked w14:val="0"/>
            <w14:checkedState w14:val="2612" w14:font="MS Gothic"/>
            <w14:uncheckedState w14:val="2610" w14:font="MS Gothic"/>
          </w14:checkbox>
        </w:sdtPr>
        <w:sdtEndPr/>
        <w:sdtContent>
          <w:r w:rsidR="001F3072" w:rsidRPr="00D73C6C">
            <w:rPr>
              <w:rFonts w:ascii="MS Gothic" w:eastAsia="MS Gothic" w:hAnsi="MS Gothic"/>
              <w:noProof/>
            </w:rPr>
            <w:t>☐</w:t>
          </w:r>
        </w:sdtContent>
      </w:sdt>
      <w:r w:rsidR="001F3072" w:rsidRPr="00D73C6C">
        <w:rPr>
          <w:noProof/>
        </w:rPr>
        <w:t xml:space="preserve"> nadobudnutie aktív patriacich prevádzkarni, ktorá bola uzavretá alebo by sa bola uzavrela, keby nedošlo k jej odkúpeniu</w:t>
      </w:r>
      <w:r w:rsidR="001F3072" w:rsidRPr="00D73C6C">
        <w:rPr>
          <w:rStyle w:val="FootnoteReference"/>
          <w:noProof/>
        </w:rPr>
        <w:footnoteReference w:id="15"/>
      </w:r>
      <w:r w:rsidR="001F3072" w:rsidRPr="00D73C6C">
        <w:rPr>
          <w:noProof/>
        </w:rPr>
        <w:t xml:space="preserve"> </w:t>
      </w:r>
    </w:p>
    <w:p w14:paraId="313A5D73" w14:textId="77777777" w:rsidR="001F3072" w:rsidRPr="00D73C6C" w:rsidRDefault="001F3072" w:rsidP="001F3072">
      <w:pPr>
        <w:pStyle w:val="NormalKop111"/>
        <w:numPr>
          <w:ilvl w:val="2"/>
          <w:numId w:val="22"/>
        </w:numPr>
        <w:tabs>
          <w:tab w:val="clear" w:pos="720"/>
          <w:tab w:val="clear" w:pos="1440"/>
          <w:tab w:val="clear" w:pos="1797"/>
        </w:tabs>
        <w:ind w:left="1418" w:hanging="698"/>
        <w:rPr>
          <w:noProof/>
        </w:rPr>
      </w:pPr>
      <w:r w:rsidRPr="00D73C6C">
        <w:rPr>
          <w:noProof/>
        </w:rPr>
        <w:t>Ak sa schéma vzťahuje na investície veľkých podnikov v oblastiach „c“, uveďte kategóriu/kategórie počiatočnej investície, ktorej sa notifikácia týka (bod 19 podbod 14 a bod 14 usmernení o regionálnej pomoci):</w:t>
      </w:r>
    </w:p>
    <w:p w14:paraId="271FC0F2" w14:textId="77777777" w:rsidR="001F3072" w:rsidRPr="00D73C6C" w:rsidRDefault="00307655" w:rsidP="001F3072">
      <w:pPr>
        <w:pStyle w:val="Tiret1"/>
        <w:numPr>
          <w:ilvl w:val="0"/>
          <w:numId w:val="30"/>
        </w:numPr>
        <w:rPr>
          <w:noProof/>
        </w:rPr>
      </w:pPr>
      <w:sdt>
        <w:sdtPr>
          <w:rPr>
            <w:noProof/>
          </w:rPr>
          <w:id w:val="742147454"/>
          <w14:checkbox>
            <w14:checked w14:val="0"/>
            <w14:checkedState w14:val="2612" w14:font="MS Gothic"/>
            <w14:uncheckedState w14:val="2610" w14:font="MS Gothic"/>
          </w14:checkbox>
        </w:sdtPr>
        <w:sdtEndPr/>
        <w:sdtContent>
          <w:r w:rsidR="001F3072" w:rsidRPr="00D73C6C">
            <w:rPr>
              <w:rFonts w:ascii="MS Gothic" w:eastAsia="MS Gothic" w:hAnsi="MS Gothic"/>
              <w:noProof/>
            </w:rPr>
            <w:t>☐</w:t>
          </w:r>
        </w:sdtContent>
      </w:sdt>
      <w:r w:rsidR="001F3072" w:rsidRPr="00D73C6C">
        <w:rPr>
          <w:noProof/>
        </w:rPr>
        <w:t xml:space="preserve"> založenie novej prevádzkarne</w:t>
      </w:r>
    </w:p>
    <w:p w14:paraId="0839D849" w14:textId="77777777" w:rsidR="001F3072" w:rsidRPr="00D73C6C" w:rsidRDefault="00307655" w:rsidP="001F3072">
      <w:pPr>
        <w:pStyle w:val="Tiret1"/>
        <w:numPr>
          <w:ilvl w:val="0"/>
          <w:numId w:val="30"/>
        </w:numPr>
        <w:rPr>
          <w:noProof/>
        </w:rPr>
      </w:pPr>
      <w:sdt>
        <w:sdtPr>
          <w:rPr>
            <w:noProof/>
          </w:rPr>
          <w:id w:val="-2123293770"/>
          <w14:checkbox>
            <w14:checked w14:val="0"/>
            <w14:checkedState w14:val="2612" w14:font="MS Gothic"/>
            <w14:uncheckedState w14:val="2610" w14:font="MS Gothic"/>
          </w14:checkbox>
        </w:sdtPr>
        <w:sdtEndPr/>
        <w:sdtContent>
          <w:r w:rsidR="001F3072" w:rsidRPr="00D73C6C">
            <w:rPr>
              <w:rFonts w:ascii="MS Gothic" w:eastAsia="MS Gothic" w:hAnsi="MS Gothic"/>
              <w:noProof/>
            </w:rPr>
            <w:t>☐</w:t>
          </w:r>
        </w:sdtContent>
      </w:sdt>
      <w:r w:rsidR="001F3072" w:rsidRPr="00D73C6C">
        <w:rPr>
          <w:noProof/>
        </w:rPr>
        <w:t xml:space="preserve"> diverzifikácia činnosti prevádzkarne pod podmienkou, že nová činnosť nie je rovnaká ani podobná ako činnosť</w:t>
      </w:r>
      <w:r w:rsidR="001F3072" w:rsidRPr="00D73C6C">
        <w:rPr>
          <w:rStyle w:val="FootnoteReference"/>
          <w:noProof/>
        </w:rPr>
        <w:footnoteReference w:id="16"/>
      </w:r>
      <w:r w:rsidR="001F3072" w:rsidRPr="00D73C6C">
        <w:rPr>
          <w:noProof/>
        </w:rPr>
        <w:t>, ktorá sa predtým v prevádzkarni vykonávala</w:t>
      </w:r>
    </w:p>
    <w:p w14:paraId="2E2B303A" w14:textId="77777777" w:rsidR="001F3072" w:rsidRPr="00D73C6C" w:rsidRDefault="00307655" w:rsidP="001F3072">
      <w:pPr>
        <w:pStyle w:val="Tiret1"/>
        <w:numPr>
          <w:ilvl w:val="0"/>
          <w:numId w:val="30"/>
        </w:numPr>
        <w:rPr>
          <w:noProof/>
        </w:rPr>
      </w:pPr>
      <w:sdt>
        <w:sdtPr>
          <w:rPr>
            <w:noProof/>
          </w:rPr>
          <w:id w:val="1165828878"/>
          <w14:checkbox>
            <w14:checked w14:val="0"/>
            <w14:checkedState w14:val="2612" w14:font="MS Gothic"/>
            <w14:uncheckedState w14:val="2610" w14:font="MS Gothic"/>
          </w14:checkbox>
        </w:sdtPr>
        <w:sdtEndPr/>
        <w:sdtContent>
          <w:r w:rsidR="001F3072" w:rsidRPr="00D73C6C">
            <w:rPr>
              <w:rFonts w:ascii="MS Gothic" w:eastAsia="MS Gothic" w:hAnsi="MS Gothic"/>
              <w:noProof/>
            </w:rPr>
            <w:t>☐</w:t>
          </w:r>
        </w:sdtContent>
      </w:sdt>
      <w:r w:rsidR="001F3072" w:rsidRPr="00D73C6C">
        <w:rPr>
          <w:noProof/>
        </w:rPr>
        <w:t xml:space="preserve"> nadobudnutie aktív patriacich prevádzkarni, ktorá bola uzavretá alebo by sa uzavrela, keby nedošlo k jej odkúpeniu, pod podmienkou, že nová činnosť, </w:t>
      </w:r>
      <w:r w:rsidR="001F3072" w:rsidRPr="00D73C6C">
        <w:rPr>
          <w:noProof/>
        </w:rPr>
        <w:lastRenderedPageBreak/>
        <w:t>ktorá sa má vykonávať s využitím nadobudnutých aktív, nie je rovnaká ani podobná ako činnosť, ktorá sa pred nadobudnutím v prevádzkarni vykonávala</w:t>
      </w:r>
      <w:r w:rsidR="001F3072" w:rsidRPr="00D73C6C">
        <w:rPr>
          <w:rStyle w:val="FootnoteReference"/>
          <w:noProof/>
        </w:rPr>
        <w:footnoteReference w:id="17"/>
      </w:r>
    </w:p>
    <w:p w14:paraId="49E5F464" w14:textId="77777777" w:rsidR="001F3072" w:rsidRPr="00D73C6C" w:rsidRDefault="001F3072" w:rsidP="001F3072">
      <w:pPr>
        <w:pStyle w:val="NormalKop111"/>
        <w:numPr>
          <w:ilvl w:val="1"/>
          <w:numId w:val="22"/>
        </w:numPr>
        <w:tabs>
          <w:tab w:val="clear" w:pos="720"/>
          <w:tab w:val="clear" w:pos="1440"/>
          <w:tab w:val="clear" w:pos="1797"/>
        </w:tabs>
        <w:ind w:left="709" w:hanging="709"/>
        <w:rPr>
          <w:b/>
          <w:noProof/>
        </w:rPr>
      </w:pPr>
      <w:r w:rsidRPr="00D73C6C">
        <w:rPr>
          <w:b/>
          <w:noProof/>
        </w:rPr>
        <w:t>Oprávnené náklady vypočítané na základe investičných nákladov</w:t>
      </w:r>
    </w:p>
    <w:p w14:paraId="15DD7992" w14:textId="77777777" w:rsidR="001F3072" w:rsidRPr="00D73C6C" w:rsidRDefault="001F3072" w:rsidP="001F3072">
      <w:pPr>
        <w:pStyle w:val="NormalKop111"/>
        <w:numPr>
          <w:ilvl w:val="2"/>
          <w:numId w:val="22"/>
        </w:numPr>
        <w:tabs>
          <w:tab w:val="clear" w:pos="720"/>
          <w:tab w:val="clear" w:pos="1440"/>
          <w:tab w:val="clear" w:pos="1797"/>
        </w:tabs>
        <w:ind w:left="1418" w:hanging="698"/>
        <w:rPr>
          <w:noProof/>
        </w:rPr>
      </w:pPr>
      <w:r w:rsidRPr="00D73C6C">
        <w:rPr>
          <w:noProof/>
        </w:rPr>
        <w:t>Ak sa oprávnené náklady v rámci schémy týkajú hmotných aktív (bod 19 podbod 31 usmernení o regionálnej pomoci), uveďte, či je hodnota investície stanovená ako percentuálny podiel nákladov na pozemky, budovy a zariadenia, stroje a vybavenie:</w:t>
      </w:r>
    </w:p>
    <w:p w14:paraId="6C8D9653" w14:textId="77777777" w:rsidR="001F3072" w:rsidRPr="00D73C6C" w:rsidRDefault="00307655" w:rsidP="001F3072">
      <w:pPr>
        <w:pStyle w:val="Tiret1"/>
        <w:numPr>
          <w:ilvl w:val="0"/>
          <w:numId w:val="30"/>
        </w:numPr>
        <w:rPr>
          <w:noProof/>
        </w:rPr>
      </w:pPr>
      <w:sdt>
        <w:sdtPr>
          <w:rPr>
            <w:noProof/>
          </w:rPr>
          <w:id w:val="1990044979"/>
          <w14:checkbox>
            <w14:checked w14:val="0"/>
            <w14:checkedState w14:val="2612" w14:font="MS Gothic"/>
            <w14:uncheckedState w14:val="2610" w14:font="MS Gothic"/>
          </w14:checkbox>
        </w:sdtPr>
        <w:sdtEndPr/>
        <w:sdtContent>
          <w:r w:rsidR="001F3072" w:rsidRPr="00D73C6C">
            <w:rPr>
              <w:rFonts w:ascii="MS Gothic" w:eastAsia="MS Gothic" w:hAnsi="MS Gothic"/>
              <w:noProof/>
            </w:rPr>
            <w:t>☐</w:t>
          </w:r>
        </w:sdtContent>
      </w:sdt>
      <w:r w:rsidR="001F3072" w:rsidRPr="00D73C6C">
        <w:rPr>
          <w:noProof/>
        </w:rPr>
        <w:t xml:space="preserve"> pozemky</w:t>
      </w:r>
    </w:p>
    <w:p w14:paraId="0ECCE883" w14:textId="77777777" w:rsidR="001F3072" w:rsidRPr="00D73C6C" w:rsidRDefault="00307655" w:rsidP="001F3072">
      <w:pPr>
        <w:pStyle w:val="Tiret1"/>
        <w:numPr>
          <w:ilvl w:val="0"/>
          <w:numId w:val="30"/>
        </w:numPr>
        <w:rPr>
          <w:noProof/>
        </w:rPr>
      </w:pPr>
      <w:sdt>
        <w:sdtPr>
          <w:rPr>
            <w:noProof/>
          </w:rPr>
          <w:id w:val="-495801677"/>
          <w14:checkbox>
            <w14:checked w14:val="0"/>
            <w14:checkedState w14:val="2612" w14:font="MS Gothic"/>
            <w14:uncheckedState w14:val="2610" w14:font="MS Gothic"/>
          </w14:checkbox>
        </w:sdtPr>
        <w:sdtEndPr/>
        <w:sdtContent>
          <w:r w:rsidR="001F3072" w:rsidRPr="00D73C6C">
            <w:rPr>
              <w:rFonts w:ascii="MS Gothic" w:eastAsia="MS Gothic" w:hAnsi="MS Gothic"/>
              <w:noProof/>
            </w:rPr>
            <w:t>☐</w:t>
          </w:r>
        </w:sdtContent>
      </w:sdt>
      <w:r w:rsidR="001F3072" w:rsidRPr="00D73C6C">
        <w:rPr>
          <w:noProof/>
        </w:rPr>
        <w:t xml:space="preserve"> budovy </w:t>
      </w:r>
    </w:p>
    <w:p w14:paraId="6600B4E4" w14:textId="77777777" w:rsidR="001F3072" w:rsidRPr="00D73C6C" w:rsidRDefault="00307655" w:rsidP="001F3072">
      <w:pPr>
        <w:pStyle w:val="Tiret1"/>
        <w:numPr>
          <w:ilvl w:val="0"/>
          <w:numId w:val="30"/>
        </w:numPr>
        <w:rPr>
          <w:noProof/>
        </w:rPr>
      </w:pPr>
      <w:sdt>
        <w:sdtPr>
          <w:rPr>
            <w:noProof/>
          </w:rPr>
          <w:id w:val="-1683582321"/>
          <w14:checkbox>
            <w14:checked w14:val="0"/>
            <w14:checkedState w14:val="2612" w14:font="MS Gothic"/>
            <w14:uncheckedState w14:val="2610" w14:font="MS Gothic"/>
          </w14:checkbox>
        </w:sdtPr>
        <w:sdtEndPr/>
        <w:sdtContent>
          <w:r w:rsidR="001F3072" w:rsidRPr="00D73C6C">
            <w:rPr>
              <w:rFonts w:ascii="MS Gothic" w:eastAsia="MS Gothic" w:hAnsi="MS Gothic"/>
              <w:noProof/>
            </w:rPr>
            <w:t>☐</w:t>
          </w:r>
        </w:sdtContent>
      </w:sdt>
      <w:r w:rsidR="001F3072" w:rsidRPr="00D73C6C">
        <w:rPr>
          <w:noProof/>
        </w:rPr>
        <w:t xml:space="preserve"> zariadenia/stroje/vybavenie</w:t>
      </w:r>
    </w:p>
    <w:p w14:paraId="44287DB9" w14:textId="77777777" w:rsidR="001F3072" w:rsidRPr="00D73C6C" w:rsidRDefault="001F3072" w:rsidP="001F3072">
      <w:pPr>
        <w:pStyle w:val="Text2"/>
        <w:ind w:left="1843" w:hanging="425"/>
        <w:rPr>
          <w:noProof/>
        </w:rPr>
      </w:pPr>
      <w:r w:rsidRPr="00D73C6C">
        <w:rPr>
          <w:noProof/>
        </w:rPr>
        <w:t xml:space="preserve">Uveďte odkaz na príslušné ustanovenia právneho základu: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3072" w:rsidRPr="00D73C6C" w14:paraId="28B4356A" w14:textId="77777777" w:rsidTr="00442E47">
        <w:tc>
          <w:tcPr>
            <w:tcW w:w="7682" w:type="dxa"/>
            <w:shd w:val="clear" w:color="auto" w:fill="auto"/>
          </w:tcPr>
          <w:p w14:paraId="606BF573" w14:textId="77777777" w:rsidR="001F3072" w:rsidRPr="00D73C6C" w:rsidRDefault="001F3072" w:rsidP="00442E47">
            <w:pPr>
              <w:rPr>
                <w:noProof/>
              </w:rPr>
            </w:pPr>
            <w:r w:rsidRPr="00D73C6C">
              <w:rPr>
                <w:noProof/>
              </w:rPr>
              <w:t xml:space="preserve">… </w:t>
            </w:r>
          </w:p>
        </w:tc>
      </w:tr>
    </w:tbl>
    <w:p w14:paraId="2471E7EB" w14:textId="77777777" w:rsidR="001F3072" w:rsidRPr="00D73C6C" w:rsidRDefault="001F3072" w:rsidP="001F3072">
      <w:pPr>
        <w:pStyle w:val="NormalKop111"/>
        <w:numPr>
          <w:ilvl w:val="2"/>
          <w:numId w:val="22"/>
        </w:numPr>
        <w:tabs>
          <w:tab w:val="clear" w:pos="720"/>
          <w:tab w:val="clear" w:pos="1440"/>
          <w:tab w:val="clear" w:pos="1797"/>
        </w:tabs>
        <w:ind w:left="1418" w:hanging="698"/>
        <w:rPr>
          <w:noProof/>
        </w:rPr>
      </w:pPr>
      <w:r w:rsidRPr="00D73C6C">
        <w:rPr>
          <w:noProof/>
          <w:color w:val="000000"/>
        </w:rPr>
        <w:t>Uveďte odkaz</w:t>
      </w:r>
      <w:r w:rsidRPr="00D73C6C">
        <w:rPr>
          <w:noProof/>
        </w:rPr>
        <w:t xml:space="preserve"> </w:t>
      </w:r>
      <w:bookmarkStart w:id="0" w:name="OLE_LINK1"/>
      <w:bookmarkStart w:id="1" w:name="OLE_LINK2"/>
      <w:r w:rsidRPr="00D73C6C">
        <w:rPr>
          <w:noProof/>
          <w:color w:val="000000"/>
        </w:rPr>
        <w:t>na príslušné</w:t>
      </w:r>
      <w:bookmarkEnd w:id="0"/>
      <w:bookmarkEnd w:id="1"/>
      <w:r w:rsidRPr="00D73C6C">
        <w:rPr>
          <w:noProof/>
        </w:rPr>
        <w:t xml:space="preserve"> </w:t>
      </w:r>
      <w:r w:rsidRPr="00D73C6C">
        <w:rPr>
          <w:noProof/>
          <w:color w:val="000000"/>
        </w:rPr>
        <w:t>ustanovenie právneho základu, v ktorom sa stanovuje, že nadobudnuté aktíva by mali byť nové</w:t>
      </w:r>
      <w:r w:rsidRPr="00D73C6C">
        <w:rPr>
          <w:rStyle w:val="FootnoteReference"/>
          <w:noProof/>
        </w:rPr>
        <w:footnoteReference w:id="18"/>
      </w:r>
      <w:r w:rsidRPr="00D73C6C">
        <w:rPr>
          <w:noProof/>
        </w:rPr>
        <w:t xml:space="preserve"> (bod 27 usmernení o regionálnej pomoci):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3072" w:rsidRPr="00D73C6C" w14:paraId="2B1BE006" w14:textId="77777777" w:rsidTr="00442E47">
        <w:tc>
          <w:tcPr>
            <w:tcW w:w="7682" w:type="dxa"/>
            <w:shd w:val="clear" w:color="auto" w:fill="auto"/>
          </w:tcPr>
          <w:p w14:paraId="40DAF5FE" w14:textId="77777777" w:rsidR="001F3072" w:rsidRPr="00D73C6C" w:rsidRDefault="001F3072" w:rsidP="00442E47">
            <w:pPr>
              <w:rPr>
                <w:noProof/>
              </w:rPr>
            </w:pPr>
            <w:r w:rsidRPr="00D73C6C">
              <w:rPr>
                <w:noProof/>
              </w:rPr>
              <w:t xml:space="preserve">… </w:t>
            </w:r>
          </w:p>
        </w:tc>
      </w:tr>
    </w:tbl>
    <w:p w14:paraId="676E1C58" w14:textId="77777777" w:rsidR="001F3072" w:rsidRPr="00D73C6C" w:rsidRDefault="001F3072" w:rsidP="001F3072">
      <w:pPr>
        <w:pStyle w:val="NormalKop111"/>
        <w:numPr>
          <w:ilvl w:val="2"/>
          <w:numId w:val="22"/>
        </w:numPr>
        <w:tabs>
          <w:tab w:val="clear" w:pos="720"/>
          <w:tab w:val="clear" w:pos="1440"/>
          <w:tab w:val="clear" w:pos="1797"/>
        </w:tabs>
        <w:ind w:left="1418" w:hanging="698"/>
        <w:rPr>
          <w:rFonts w:cs="Times New Roman"/>
          <w:noProof/>
          <w:color w:val="000000"/>
        </w:rPr>
      </w:pPr>
      <w:r w:rsidRPr="00D73C6C">
        <w:rPr>
          <w:noProof/>
          <w:color w:val="000000"/>
        </w:rPr>
        <w:t xml:space="preserve">Uveďte odkaz na príslušné ustanovenie právneho základu, v ktorom sa stanovuje, že v prípade MSP sa za oprávnené náklady môže považovať maximálne 50 % nákladov na prípravné štúdie alebo poradenstvo súvisiacich s investíciou (bod 28 usmernení o regionálnej pomoci):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3072" w:rsidRPr="00D73C6C" w14:paraId="3A301D28" w14:textId="77777777" w:rsidTr="00442E47">
        <w:tc>
          <w:tcPr>
            <w:tcW w:w="7682" w:type="dxa"/>
            <w:shd w:val="clear" w:color="auto" w:fill="auto"/>
          </w:tcPr>
          <w:p w14:paraId="064257D4" w14:textId="77777777" w:rsidR="001F3072" w:rsidRPr="00D73C6C" w:rsidRDefault="001F3072" w:rsidP="00442E47">
            <w:pPr>
              <w:rPr>
                <w:noProof/>
              </w:rPr>
            </w:pPr>
            <w:r w:rsidRPr="00D73C6C">
              <w:rPr>
                <w:noProof/>
              </w:rPr>
              <w:t>…</w:t>
            </w:r>
          </w:p>
        </w:tc>
      </w:tr>
    </w:tbl>
    <w:p w14:paraId="62DB69C3" w14:textId="77777777" w:rsidR="001F3072" w:rsidRPr="00D73C6C" w:rsidRDefault="001F3072" w:rsidP="001F3072">
      <w:pPr>
        <w:pStyle w:val="NormalKop111"/>
        <w:numPr>
          <w:ilvl w:val="2"/>
          <w:numId w:val="22"/>
        </w:numPr>
        <w:tabs>
          <w:tab w:val="clear" w:pos="720"/>
          <w:tab w:val="clear" w:pos="1440"/>
          <w:tab w:val="clear" w:pos="1797"/>
        </w:tabs>
        <w:ind w:left="1418" w:hanging="698"/>
        <w:rPr>
          <w:rFonts w:cs="Times New Roman"/>
          <w:noProof/>
          <w:color w:val="000000"/>
        </w:rPr>
      </w:pPr>
      <w:r w:rsidRPr="00D73C6C">
        <w:rPr>
          <w:noProof/>
          <w:color w:val="000000"/>
        </w:rPr>
        <w:t xml:space="preserve">Uveďte odkaz na príslušné ustanovenie právneho základu, v ktorom sa stanovuje, že v prípade pomoci poskytnutej veľkým podnikom na zásadnú zmenu výrobného procesu oprávnené náklady prevyšujú odpisy aktív súvisiacich s činnosťou, ktorá sa má modernizovať, v priebehu predchádzajúcich troch rozpočtových rokov (bod 29 usmernení o regionálnej pomoci):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3072" w:rsidRPr="00D73C6C" w14:paraId="2AA67738" w14:textId="77777777" w:rsidTr="00442E47">
        <w:tc>
          <w:tcPr>
            <w:tcW w:w="7682" w:type="dxa"/>
            <w:shd w:val="clear" w:color="auto" w:fill="auto"/>
          </w:tcPr>
          <w:p w14:paraId="16753CB4" w14:textId="77777777" w:rsidR="001F3072" w:rsidRPr="00D73C6C" w:rsidRDefault="001F3072" w:rsidP="00442E47">
            <w:pPr>
              <w:rPr>
                <w:noProof/>
              </w:rPr>
            </w:pPr>
            <w:r w:rsidRPr="00D73C6C">
              <w:rPr>
                <w:noProof/>
              </w:rPr>
              <w:t>….</w:t>
            </w:r>
          </w:p>
        </w:tc>
      </w:tr>
    </w:tbl>
    <w:p w14:paraId="4F38712A" w14:textId="77777777" w:rsidR="001F3072" w:rsidRPr="00D73C6C" w:rsidRDefault="001F3072" w:rsidP="001F3072">
      <w:pPr>
        <w:pStyle w:val="NormalKop111"/>
        <w:numPr>
          <w:ilvl w:val="2"/>
          <w:numId w:val="22"/>
        </w:numPr>
        <w:tabs>
          <w:tab w:val="clear" w:pos="720"/>
          <w:tab w:val="clear" w:pos="1440"/>
          <w:tab w:val="clear" w:pos="1797"/>
        </w:tabs>
        <w:ind w:left="1418" w:hanging="698"/>
        <w:rPr>
          <w:rFonts w:cs="Times New Roman"/>
          <w:noProof/>
          <w:color w:val="000000"/>
        </w:rPr>
      </w:pPr>
      <w:r w:rsidRPr="00D73C6C">
        <w:rPr>
          <w:noProof/>
          <w:color w:val="000000"/>
        </w:rPr>
        <w:t xml:space="preserve">Uveďte odkaz na príslušné ustanovenie právneho základu, v ktorom sa stanovuje, že v prípade pomoci poskytnutej na diverzifikáciu existujúcej prevádzkarne sú oprávnené náklady aspoň o 200 % vyššie ako účtovná hodnota opätovne využívaných aktív, zaznamenaná v rozpočtovom roku predchádzajúcom začatiu prác (bod 30 usmernení o regionálnej pomoci):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3072" w:rsidRPr="00D73C6C" w14:paraId="78462379" w14:textId="77777777" w:rsidTr="00442E47">
        <w:tc>
          <w:tcPr>
            <w:tcW w:w="7682" w:type="dxa"/>
            <w:shd w:val="clear" w:color="auto" w:fill="auto"/>
          </w:tcPr>
          <w:p w14:paraId="435A3F96" w14:textId="77777777" w:rsidR="001F3072" w:rsidRPr="00D73C6C" w:rsidRDefault="001F3072" w:rsidP="00442E47">
            <w:pPr>
              <w:rPr>
                <w:noProof/>
              </w:rPr>
            </w:pPr>
            <w:r w:rsidRPr="00D73C6C">
              <w:rPr>
                <w:noProof/>
              </w:rPr>
              <w:lastRenderedPageBreak/>
              <w:t>…</w:t>
            </w:r>
          </w:p>
        </w:tc>
      </w:tr>
    </w:tbl>
    <w:p w14:paraId="35CBCBD3" w14:textId="77777777" w:rsidR="001F3072" w:rsidRPr="00D73C6C" w:rsidRDefault="001F3072" w:rsidP="001F3072">
      <w:pPr>
        <w:pStyle w:val="NormalKop111"/>
        <w:numPr>
          <w:ilvl w:val="2"/>
          <w:numId w:val="22"/>
        </w:numPr>
        <w:tabs>
          <w:tab w:val="clear" w:pos="720"/>
          <w:tab w:val="clear" w:pos="1440"/>
          <w:tab w:val="clear" w:pos="1797"/>
        </w:tabs>
        <w:ind w:left="1418" w:hanging="698"/>
        <w:rPr>
          <w:rFonts w:cs="Times New Roman"/>
          <w:noProof/>
          <w:color w:val="000000"/>
        </w:rPr>
      </w:pPr>
      <w:r w:rsidRPr="00D73C6C">
        <w:rPr>
          <w:noProof/>
          <w:color w:val="000000"/>
        </w:rPr>
        <w:t xml:space="preserve">V prípadoch zahŕňajúcich prenájom hmotných aktív uveďte odkaz na príslušné ustanovenia právneho základu, v ktorých sa stanovuje, že by mali byť dodržané tieto podmienky (bod 31 usmernení o regionálnej pomoci): </w:t>
      </w:r>
    </w:p>
    <w:p w14:paraId="665722A9" w14:textId="77777777" w:rsidR="001F3072" w:rsidRPr="00D73C6C" w:rsidRDefault="001F3072" w:rsidP="001F3072">
      <w:pPr>
        <w:pStyle w:val="Normal127Bullet63"/>
        <w:spacing w:after="120"/>
        <w:rPr>
          <w:noProof/>
        </w:rPr>
      </w:pPr>
      <w:r w:rsidRPr="00D73C6C">
        <w:rPr>
          <w:noProof/>
        </w:rPr>
        <w:t>v prípade pozemkov a budov musí prenájom pokračovať najmenej päť rokov po očakávanom dátume dokončenia investície, pokiaľ ide o veľké podniky, a tri roky, pokiaľ ide o MSP:</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1F3072" w:rsidRPr="00D73C6C" w14:paraId="30D22733" w14:textId="77777777" w:rsidTr="00442E47">
        <w:tc>
          <w:tcPr>
            <w:tcW w:w="7399" w:type="dxa"/>
            <w:shd w:val="clear" w:color="auto" w:fill="auto"/>
          </w:tcPr>
          <w:p w14:paraId="37D99266" w14:textId="77777777" w:rsidR="001F3072" w:rsidRPr="00D73C6C" w:rsidRDefault="001F3072" w:rsidP="00442E47">
            <w:pPr>
              <w:rPr>
                <w:noProof/>
              </w:rPr>
            </w:pPr>
            <w:r w:rsidRPr="00D73C6C">
              <w:rPr>
                <w:noProof/>
              </w:rPr>
              <w:t>..</w:t>
            </w:r>
          </w:p>
        </w:tc>
      </w:tr>
    </w:tbl>
    <w:p w14:paraId="0936A8B2" w14:textId="77777777" w:rsidR="001F3072" w:rsidRPr="00D73C6C" w:rsidRDefault="001F3072" w:rsidP="001F3072">
      <w:pPr>
        <w:pStyle w:val="Normal127Bullet63"/>
        <w:spacing w:after="120"/>
        <w:rPr>
          <w:noProof/>
        </w:rPr>
      </w:pPr>
      <w:r w:rsidRPr="00D73C6C">
        <w:rPr>
          <w:noProof/>
        </w:rPr>
        <w:t xml:space="preserve">v prípade zariadenia alebo strojov prenájom musí mať podobu finančného lízingu a musí zahŕňať záväzok príjemcu pomoci odkúpiť aktívum po uplynutí lízingu: </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1F3072" w:rsidRPr="00D73C6C" w14:paraId="3F7234AA" w14:textId="77777777" w:rsidTr="00442E47">
        <w:tc>
          <w:tcPr>
            <w:tcW w:w="7399" w:type="dxa"/>
            <w:shd w:val="clear" w:color="auto" w:fill="auto"/>
          </w:tcPr>
          <w:p w14:paraId="10F26DFD" w14:textId="77777777" w:rsidR="001F3072" w:rsidRPr="00D73C6C" w:rsidRDefault="001F3072" w:rsidP="00442E47">
            <w:pPr>
              <w:rPr>
                <w:noProof/>
              </w:rPr>
            </w:pPr>
            <w:r w:rsidRPr="00D73C6C">
              <w:rPr>
                <w:noProof/>
              </w:rPr>
              <w:t>…</w:t>
            </w:r>
          </w:p>
        </w:tc>
      </w:tr>
    </w:tbl>
    <w:p w14:paraId="1B5B289D" w14:textId="77777777" w:rsidR="001F3072" w:rsidRPr="00D73C6C" w:rsidRDefault="001F3072" w:rsidP="001F3072">
      <w:pPr>
        <w:pStyle w:val="NormalKop111"/>
        <w:numPr>
          <w:ilvl w:val="2"/>
          <w:numId w:val="22"/>
        </w:numPr>
        <w:tabs>
          <w:tab w:val="clear" w:pos="720"/>
          <w:tab w:val="clear" w:pos="1440"/>
          <w:tab w:val="clear" w:pos="1797"/>
        </w:tabs>
        <w:ind w:left="1418" w:hanging="698"/>
        <w:rPr>
          <w:rFonts w:cs="Times New Roman"/>
          <w:noProof/>
          <w:color w:val="000000"/>
        </w:rPr>
      </w:pPr>
      <w:r w:rsidRPr="00D73C6C">
        <w:rPr>
          <w:noProof/>
          <w:color w:val="000000"/>
        </w:rPr>
        <w:t>V bode 32 usmernení o regionálnej pomoci sa stanovuje, že v prípade nadobudnutia prevádzkarne „</w:t>
      </w:r>
      <w:r w:rsidRPr="00D73C6C">
        <w:rPr>
          <w:i/>
          <w:noProof/>
          <w:color w:val="000000"/>
        </w:rPr>
        <w:t>by sa v zásade mali zohľadniť len náklady za nákup aktív od tretích strán, ktoré nie sú v žiadnom vzťahu voči nadobúdateľovi. Ak však rodinný príslušník pôvodného majiteľa alebo zamestnanec prevezme malý podnik, neplatí podmienka, že tieto aktíva musia byť nadobudnuté od tretích strán, ktoré nie sú v žiadnom vzťahu voči nadobúdateľovi. Transakcia musí prebehnúť podľa trhových pravidiel. Ak nadobudnutie aktív prevádzkarne sprevádza dodatočná investícia spĺňajúca kritériá na získanie regionálnej pomoci, oprávnené náklady na túto dodatočnú investíciu by sa mali pripočítať k nákladom na nadobudnutie aktív prevádzkarne</w:t>
      </w:r>
      <w:r w:rsidRPr="00D73C6C">
        <w:rPr>
          <w:noProof/>
          <w:color w:val="000000"/>
        </w:rPr>
        <w:t xml:space="preserve">“. </w:t>
      </w:r>
    </w:p>
    <w:p w14:paraId="1331D41F" w14:textId="77777777" w:rsidR="001F3072" w:rsidRPr="00D73C6C" w:rsidRDefault="001F3072" w:rsidP="001F3072">
      <w:pPr>
        <w:pStyle w:val="NormalKop111"/>
        <w:tabs>
          <w:tab w:val="clear" w:pos="720"/>
          <w:tab w:val="clear" w:pos="1440"/>
          <w:tab w:val="clear" w:pos="1797"/>
        </w:tabs>
        <w:ind w:left="1418"/>
        <w:rPr>
          <w:noProof/>
        </w:rPr>
      </w:pPr>
      <w:r w:rsidRPr="00D73C6C">
        <w:rPr>
          <w:noProof/>
        </w:rPr>
        <w:t xml:space="preserve">Ak je to </w:t>
      </w:r>
      <w:r w:rsidRPr="00D73C6C">
        <w:rPr>
          <w:noProof/>
          <w:color w:val="000000"/>
        </w:rPr>
        <w:t>v</w:t>
      </w:r>
      <w:r w:rsidRPr="00D73C6C">
        <w:rPr>
          <w:noProof/>
        </w:rPr>
        <w:t xml:space="preserve"> notifikovanej schéme relevantné, uveďte odkaz na </w:t>
      </w:r>
      <w:r w:rsidRPr="00D73C6C">
        <w:rPr>
          <w:noProof/>
          <w:color w:val="000000"/>
        </w:rPr>
        <w:t>ustanovenia právneho základu, v ktorých sa stanovuje, že</w:t>
      </w:r>
      <w:r w:rsidRPr="00D73C6C">
        <w:rPr>
          <w:noProof/>
        </w:rPr>
        <w:t xml:space="preserve"> by sa mali dodržať vyššie uvedené podmienky: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3072" w:rsidRPr="00D73C6C" w14:paraId="0DE1310A" w14:textId="77777777" w:rsidTr="00442E47">
        <w:tc>
          <w:tcPr>
            <w:tcW w:w="7682" w:type="dxa"/>
            <w:shd w:val="clear" w:color="auto" w:fill="auto"/>
          </w:tcPr>
          <w:p w14:paraId="79A36EDE" w14:textId="77777777" w:rsidR="001F3072" w:rsidRPr="00D73C6C" w:rsidRDefault="001F3072" w:rsidP="00442E47">
            <w:pPr>
              <w:rPr>
                <w:noProof/>
              </w:rPr>
            </w:pPr>
            <w:r w:rsidRPr="00D73C6C">
              <w:rPr>
                <w:noProof/>
              </w:rPr>
              <w:t>…</w:t>
            </w:r>
          </w:p>
        </w:tc>
      </w:tr>
    </w:tbl>
    <w:p w14:paraId="1322FFD0" w14:textId="77777777" w:rsidR="001F3072" w:rsidRPr="00D73C6C" w:rsidRDefault="001F3072" w:rsidP="001F3072">
      <w:pPr>
        <w:pStyle w:val="NormalKop111"/>
        <w:numPr>
          <w:ilvl w:val="2"/>
          <w:numId w:val="22"/>
        </w:numPr>
        <w:tabs>
          <w:tab w:val="clear" w:pos="720"/>
          <w:tab w:val="clear" w:pos="1440"/>
          <w:tab w:val="clear" w:pos="1797"/>
        </w:tabs>
        <w:ind w:left="1418" w:hanging="698"/>
        <w:rPr>
          <w:rFonts w:cs="Times New Roman"/>
          <w:noProof/>
          <w:color w:val="000000"/>
        </w:rPr>
      </w:pPr>
      <w:r w:rsidRPr="00D73C6C">
        <w:rPr>
          <w:noProof/>
          <w:color w:val="000000"/>
        </w:rPr>
        <w:t>Ak sa oprávnené náklady v rámci danej schémy týkajú nehmotných aktív (bod 19 podbod 15 usmernení o regionálnej pomoci), uveďte, či je hodnota investície stanovená na základe výdavkov vynaložených na transfer technológií formou nadobudnutia patentových práv, licencií, know-how alebo iných práv duševného vlastníctva:</w:t>
      </w:r>
    </w:p>
    <w:p w14:paraId="40BC845C" w14:textId="77777777" w:rsidR="001F3072" w:rsidRPr="00D73C6C" w:rsidRDefault="00307655" w:rsidP="001F3072">
      <w:pPr>
        <w:pStyle w:val="Tiret2"/>
        <w:numPr>
          <w:ilvl w:val="0"/>
          <w:numId w:val="31"/>
        </w:numPr>
        <w:rPr>
          <w:noProof/>
        </w:rPr>
      </w:pPr>
      <w:sdt>
        <w:sdtPr>
          <w:rPr>
            <w:noProof/>
          </w:rPr>
          <w:id w:val="1828090279"/>
          <w14:checkbox>
            <w14:checked w14:val="0"/>
            <w14:checkedState w14:val="2612" w14:font="MS Gothic"/>
            <w14:uncheckedState w14:val="2610" w14:font="MS Gothic"/>
          </w14:checkbox>
        </w:sdtPr>
        <w:sdtEndPr/>
        <w:sdtContent>
          <w:r w:rsidR="001F3072" w:rsidRPr="00D73C6C">
            <w:rPr>
              <w:rFonts w:ascii="MS Gothic" w:eastAsia="MS Gothic" w:hAnsi="MS Gothic"/>
              <w:noProof/>
            </w:rPr>
            <w:t>☐</w:t>
          </w:r>
        </w:sdtContent>
      </w:sdt>
      <w:r w:rsidR="001F3072" w:rsidRPr="00D73C6C">
        <w:rPr>
          <w:noProof/>
        </w:rPr>
        <w:t xml:space="preserve"> patentové práva</w:t>
      </w:r>
    </w:p>
    <w:p w14:paraId="1B2EA74C" w14:textId="77777777" w:rsidR="001F3072" w:rsidRPr="00D73C6C" w:rsidRDefault="00307655" w:rsidP="001F3072">
      <w:pPr>
        <w:pStyle w:val="Tiret2"/>
        <w:numPr>
          <w:ilvl w:val="0"/>
          <w:numId w:val="31"/>
        </w:numPr>
        <w:rPr>
          <w:noProof/>
        </w:rPr>
      </w:pPr>
      <w:sdt>
        <w:sdtPr>
          <w:rPr>
            <w:noProof/>
          </w:rPr>
          <w:id w:val="-1964336262"/>
          <w14:checkbox>
            <w14:checked w14:val="0"/>
            <w14:checkedState w14:val="2612" w14:font="MS Gothic"/>
            <w14:uncheckedState w14:val="2610" w14:font="MS Gothic"/>
          </w14:checkbox>
        </w:sdtPr>
        <w:sdtEndPr/>
        <w:sdtContent>
          <w:r w:rsidR="001F3072" w:rsidRPr="00D73C6C">
            <w:rPr>
              <w:rFonts w:ascii="MS Gothic" w:eastAsia="MS Gothic" w:hAnsi="MS Gothic"/>
              <w:noProof/>
            </w:rPr>
            <w:t>☐</w:t>
          </w:r>
        </w:sdtContent>
      </w:sdt>
      <w:r w:rsidR="001F3072" w:rsidRPr="00D73C6C">
        <w:rPr>
          <w:noProof/>
        </w:rPr>
        <w:t xml:space="preserve"> licencie</w:t>
      </w:r>
    </w:p>
    <w:p w14:paraId="67D4DB55" w14:textId="77777777" w:rsidR="001F3072" w:rsidRPr="00D73C6C" w:rsidRDefault="00307655" w:rsidP="001F3072">
      <w:pPr>
        <w:pStyle w:val="Tiret2"/>
        <w:numPr>
          <w:ilvl w:val="0"/>
          <w:numId w:val="31"/>
        </w:numPr>
        <w:rPr>
          <w:noProof/>
        </w:rPr>
      </w:pPr>
      <w:sdt>
        <w:sdtPr>
          <w:rPr>
            <w:noProof/>
          </w:rPr>
          <w:id w:val="-1608340805"/>
          <w14:checkbox>
            <w14:checked w14:val="0"/>
            <w14:checkedState w14:val="2612" w14:font="MS Gothic"/>
            <w14:uncheckedState w14:val="2610" w14:font="MS Gothic"/>
          </w14:checkbox>
        </w:sdtPr>
        <w:sdtEndPr/>
        <w:sdtContent>
          <w:r w:rsidR="001F3072" w:rsidRPr="00D73C6C">
            <w:rPr>
              <w:rFonts w:ascii="MS Gothic" w:eastAsia="MS Gothic" w:hAnsi="MS Gothic"/>
              <w:noProof/>
            </w:rPr>
            <w:t>☐</w:t>
          </w:r>
        </w:sdtContent>
      </w:sdt>
      <w:r w:rsidR="001F3072" w:rsidRPr="00D73C6C">
        <w:rPr>
          <w:noProof/>
        </w:rPr>
        <w:t xml:space="preserve"> know-how</w:t>
      </w:r>
    </w:p>
    <w:p w14:paraId="6BEF4C14" w14:textId="77777777" w:rsidR="001F3072" w:rsidRPr="00D73C6C" w:rsidRDefault="00307655" w:rsidP="001F3072">
      <w:pPr>
        <w:pStyle w:val="Tiret2"/>
        <w:numPr>
          <w:ilvl w:val="0"/>
          <w:numId w:val="31"/>
        </w:numPr>
        <w:rPr>
          <w:noProof/>
        </w:rPr>
      </w:pPr>
      <w:sdt>
        <w:sdtPr>
          <w:rPr>
            <w:noProof/>
          </w:rPr>
          <w:id w:val="-2080744092"/>
          <w14:checkbox>
            <w14:checked w14:val="0"/>
            <w14:checkedState w14:val="2612" w14:font="MS Gothic"/>
            <w14:uncheckedState w14:val="2610" w14:font="MS Gothic"/>
          </w14:checkbox>
        </w:sdtPr>
        <w:sdtEndPr/>
        <w:sdtContent>
          <w:r w:rsidR="001F3072" w:rsidRPr="00D73C6C">
            <w:rPr>
              <w:rFonts w:ascii="MS Gothic" w:eastAsia="MS Gothic" w:hAnsi="MS Gothic"/>
              <w:noProof/>
            </w:rPr>
            <w:t>☐</w:t>
          </w:r>
        </w:sdtContent>
      </w:sdt>
      <w:r w:rsidR="001F3072" w:rsidRPr="00D73C6C">
        <w:rPr>
          <w:noProof/>
        </w:rPr>
        <w:t xml:space="preserve"> iné práva duševného vlastníctva</w:t>
      </w:r>
    </w:p>
    <w:p w14:paraId="5646934D" w14:textId="77777777" w:rsidR="001F3072" w:rsidRPr="00D73C6C" w:rsidRDefault="001F3072" w:rsidP="001F3072">
      <w:pPr>
        <w:pStyle w:val="Text2"/>
        <w:ind w:left="1418"/>
        <w:rPr>
          <w:noProof/>
        </w:rPr>
      </w:pPr>
      <w:r w:rsidRPr="00D73C6C">
        <w:rPr>
          <w:noProof/>
        </w:rPr>
        <w:t>Uveďte odkaz na príslušné ustanovenia právneho základu:</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3072" w:rsidRPr="00D73C6C" w14:paraId="169EDFC1" w14:textId="77777777" w:rsidTr="00442E47">
        <w:tc>
          <w:tcPr>
            <w:tcW w:w="7682" w:type="dxa"/>
            <w:shd w:val="clear" w:color="auto" w:fill="auto"/>
          </w:tcPr>
          <w:p w14:paraId="6C8DCA82" w14:textId="77777777" w:rsidR="001F3072" w:rsidRPr="00D73C6C" w:rsidRDefault="001F3072" w:rsidP="00442E47">
            <w:pPr>
              <w:rPr>
                <w:noProof/>
              </w:rPr>
            </w:pPr>
            <w:r w:rsidRPr="00D73C6C">
              <w:rPr>
                <w:noProof/>
              </w:rPr>
              <w:lastRenderedPageBreak/>
              <w:t>…</w:t>
            </w:r>
          </w:p>
        </w:tc>
      </w:tr>
    </w:tbl>
    <w:p w14:paraId="67FAB2C5" w14:textId="77777777" w:rsidR="001F3072" w:rsidRPr="00D73C6C" w:rsidRDefault="001F3072" w:rsidP="001F3072">
      <w:pPr>
        <w:pStyle w:val="NormalKop111"/>
        <w:numPr>
          <w:ilvl w:val="2"/>
          <w:numId w:val="22"/>
        </w:numPr>
        <w:tabs>
          <w:tab w:val="clear" w:pos="720"/>
          <w:tab w:val="clear" w:pos="1440"/>
          <w:tab w:val="clear" w:pos="1797"/>
        </w:tabs>
        <w:ind w:left="1418" w:hanging="698"/>
        <w:rPr>
          <w:rFonts w:cs="Times New Roman"/>
          <w:noProof/>
          <w:color w:val="000000"/>
        </w:rPr>
      </w:pPr>
      <w:r w:rsidRPr="00D73C6C">
        <w:rPr>
          <w:noProof/>
          <w:color w:val="000000"/>
        </w:rPr>
        <w:t>Uveďte odkaz na príslušné ustanovenia právneho základu, v ktorých sa stanovuje, že pokiaľ ide o veľké podniky, výdavky na oprávnené investície do nehmotných aktív nesmú prekročiť 50 % celkových oprávnených investičných nákladov na projekt (bod 33 usmernení o regionálnej pomoci):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3072" w:rsidRPr="00D73C6C" w14:paraId="50BA08D1" w14:textId="77777777" w:rsidTr="00442E47">
        <w:tc>
          <w:tcPr>
            <w:tcW w:w="7682" w:type="dxa"/>
            <w:shd w:val="clear" w:color="auto" w:fill="auto"/>
          </w:tcPr>
          <w:p w14:paraId="17A93099" w14:textId="77777777" w:rsidR="001F3072" w:rsidRPr="00D73C6C" w:rsidRDefault="001F3072" w:rsidP="00442E47">
            <w:pPr>
              <w:rPr>
                <w:noProof/>
              </w:rPr>
            </w:pPr>
            <w:r w:rsidRPr="00D73C6C">
              <w:rPr>
                <w:noProof/>
              </w:rPr>
              <w:t>…</w:t>
            </w:r>
          </w:p>
        </w:tc>
      </w:tr>
    </w:tbl>
    <w:p w14:paraId="0BF10C5A" w14:textId="77777777" w:rsidR="001F3072" w:rsidRPr="00D73C6C" w:rsidRDefault="001F3072" w:rsidP="001F3072">
      <w:pPr>
        <w:pStyle w:val="NormalKop111"/>
        <w:numPr>
          <w:ilvl w:val="2"/>
          <w:numId w:val="22"/>
        </w:numPr>
        <w:tabs>
          <w:tab w:val="clear" w:pos="720"/>
          <w:tab w:val="clear" w:pos="1440"/>
          <w:tab w:val="clear" w:pos="1797"/>
        </w:tabs>
        <w:ind w:left="1418" w:hanging="698"/>
        <w:rPr>
          <w:rFonts w:cs="Times New Roman"/>
          <w:noProof/>
          <w:color w:val="000000"/>
        </w:rPr>
      </w:pPr>
      <w:r w:rsidRPr="00D73C6C">
        <w:rPr>
          <w:noProof/>
          <w:color w:val="000000"/>
        </w:rPr>
        <w:t>Uveďte odkaz na príslušné ustanovenia právneho základu, v ktorých sa stanovuje, že by mali byť dodržané podmienky uvedené v bode 34 usmernení o regionálnej pomoci</w:t>
      </w:r>
      <w:r w:rsidRPr="00D73C6C">
        <w:rPr>
          <w:rStyle w:val="FootnoteReference"/>
          <w:noProof/>
        </w:rPr>
        <w:footnoteReference w:id="19"/>
      </w:r>
      <w:r w:rsidRPr="00D73C6C">
        <w:rPr>
          <w:noProof/>
          <w:color w:val="000000"/>
        </w:rP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3072" w:rsidRPr="00D73C6C" w14:paraId="1FB5D297" w14:textId="77777777" w:rsidTr="00442E47">
        <w:tc>
          <w:tcPr>
            <w:tcW w:w="7682" w:type="dxa"/>
            <w:shd w:val="clear" w:color="auto" w:fill="auto"/>
          </w:tcPr>
          <w:p w14:paraId="397384AE" w14:textId="77777777" w:rsidR="001F3072" w:rsidRPr="00D73C6C" w:rsidRDefault="001F3072" w:rsidP="00442E47">
            <w:pPr>
              <w:rPr>
                <w:noProof/>
              </w:rPr>
            </w:pPr>
            <w:r w:rsidRPr="00D73C6C">
              <w:rPr>
                <w:noProof/>
              </w:rPr>
              <w:t>…</w:t>
            </w:r>
          </w:p>
        </w:tc>
      </w:tr>
    </w:tbl>
    <w:p w14:paraId="1D5CBA5B" w14:textId="77777777" w:rsidR="001F3072" w:rsidRPr="00D73C6C" w:rsidRDefault="001F3072" w:rsidP="001F3072">
      <w:pPr>
        <w:pStyle w:val="NormalKop111"/>
        <w:numPr>
          <w:ilvl w:val="1"/>
          <w:numId w:val="22"/>
        </w:numPr>
        <w:tabs>
          <w:tab w:val="clear" w:pos="720"/>
          <w:tab w:val="clear" w:pos="1440"/>
          <w:tab w:val="clear" w:pos="1797"/>
        </w:tabs>
        <w:ind w:left="709" w:hanging="709"/>
        <w:rPr>
          <w:b/>
          <w:noProof/>
        </w:rPr>
      </w:pPr>
      <w:r w:rsidRPr="00D73C6C">
        <w:rPr>
          <w:b/>
          <w:noProof/>
        </w:rPr>
        <w:t>Oprávnené náklady vypočítané na základe mzdových nákladov</w:t>
      </w:r>
    </w:p>
    <w:p w14:paraId="09660430" w14:textId="77777777" w:rsidR="001F3072" w:rsidRPr="00D73C6C" w:rsidRDefault="001F3072" w:rsidP="001F3072">
      <w:pPr>
        <w:pStyle w:val="NormalKop111"/>
        <w:numPr>
          <w:ilvl w:val="2"/>
          <w:numId w:val="22"/>
        </w:numPr>
        <w:tabs>
          <w:tab w:val="clear" w:pos="720"/>
          <w:tab w:val="clear" w:pos="1440"/>
          <w:tab w:val="clear" w:pos="1797"/>
        </w:tabs>
        <w:ind w:left="1418" w:hanging="698"/>
        <w:rPr>
          <w:noProof/>
        </w:rPr>
      </w:pPr>
      <w:r w:rsidRPr="00D73C6C">
        <w:rPr>
          <w:noProof/>
        </w:rPr>
        <w:t>Uveďte odkaz na príslušné ustanovenia právneho základu, v ktorých sa stanovuje, ako by sa mali určiť oprávnené náklady vypočítané na základe mzdových nákladov (bod 35 usmernení o regionálnej pomoci), ako by sa mal vypočítať počet vytvorených pracovných miest s odkazom na bod 19 podbod 16 usmernení o regionálnej pomoci a ako by sa mali stanoviť mzdové náklady na zamestnané osoby s odkazom na bod 19 podbod 33 usmernení o regionálnej pomoci: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3072" w:rsidRPr="00D73C6C" w14:paraId="123AE719" w14:textId="77777777" w:rsidTr="00442E47">
        <w:tc>
          <w:tcPr>
            <w:tcW w:w="7682" w:type="dxa"/>
            <w:shd w:val="clear" w:color="auto" w:fill="auto"/>
          </w:tcPr>
          <w:p w14:paraId="29BB51B9" w14:textId="77777777" w:rsidR="001F3072" w:rsidRPr="00D73C6C" w:rsidRDefault="001F3072" w:rsidP="00442E47">
            <w:pPr>
              <w:rPr>
                <w:noProof/>
              </w:rPr>
            </w:pPr>
            <w:r w:rsidRPr="00D73C6C">
              <w:rPr>
                <w:noProof/>
              </w:rPr>
              <w:t>…</w:t>
            </w:r>
          </w:p>
        </w:tc>
      </w:tr>
    </w:tbl>
    <w:p w14:paraId="78C06918" w14:textId="77777777" w:rsidR="001F3072" w:rsidRPr="00D73C6C" w:rsidRDefault="001F3072" w:rsidP="001F3072">
      <w:pPr>
        <w:pStyle w:val="NormalKop111"/>
        <w:numPr>
          <w:ilvl w:val="1"/>
          <w:numId w:val="22"/>
        </w:numPr>
        <w:tabs>
          <w:tab w:val="clear" w:pos="720"/>
          <w:tab w:val="clear" w:pos="1440"/>
          <w:tab w:val="clear" w:pos="1797"/>
        </w:tabs>
        <w:ind w:left="709" w:hanging="709"/>
        <w:rPr>
          <w:b/>
          <w:noProof/>
        </w:rPr>
      </w:pPr>
      <w:r w:rsidRPr="00D73C6C">
        <w:rPr>
          <w:b/>
          <w:noProof/>
        </w:rPr>
        <w:t>Výpočet diskontovaných oprávnených nákladov</w:t>
      </w:r>
    </w:p>
    <w:p w14:paraId="088CB4B5" w14:textId="77777777" w:rsidR="001F3072" w:rsidRPr="00D73C6C" w:rsidRDefault="001F3072" w:rsidP="001F3072">
      <w:pPr>
        <w:pStyle w:val="NormalKop111"/>
        <w:numPr>
          <w:ilvl w:val="2"/>
          <w:numId w:val="22"/>
        </w:numPr>
        <w:tabs>
          <w:tab w:val="clear" w:pos="720"/>
          <w:tab w:val="clear" w:pos="1440"/>
          <w:tab w:val="clear" w:pos="1797"/>
        </w:tabs>
        <w:ind w:left="1418" w:hanging="698"/>
        <w:rPr>
          <w:rFonts w:cs="Times New Roman"/>
          <w:noProof/>
        </w:rPr>
      </w:pPr>
      <w:r w:rsidRPr="00D73C6C">
        <w:rPr>
          <w:noProof/>
        </w:rPr>
        <w:t>Uveďte, ktoré formy pomoci sú v rámci schémy povolené:</w:t>
      </w:r>
    </w:p>
    <w:p w14:paraId="18FD4851" w14:textId="77777777" w:rsidR="001F3072" w:rsidRPr="00D73C6C" w:rsidRDefault="00307655" w:rsidP="001F3072">
      <w:pPr>
        <w:pStyle w:val="Tiret1"/>
        <w:numPr>
          <w:ilvl w:val="0"/>
          <w:numId w:val="30"/>
        </w:numPr>
        <w:rPr>
          <w:noProof/>
        </w:rPr>
      </w:pPr>
      <w:sdt>
        <w:sdtPr>
          <w:rPr>
            <w:noProof/>
          </w:rPr>
          <w:id w:val="-146204902"/>
          <w14:checkbox>
            <w14:checked w14:val="0"/>
            <w14:checkedState w14:val="2612" w14:font="MS Gothic"/>
            <w14:uncheckedState w14:val="2610" w14:font="MS Gothic"/>
          </w14:checkbox>
        </w:sdtPr>
        <w:sdtEndPr/>
        <w:sdtContent>
          <w:r w:rsidR="001F3072" w:rsidRPr="00D73C6C">
            <w:rPr>
              <w:rFonts w:ascii="MS Gothic" w:eastAsia="MS Gothic" w:hAnsi="MS Gothic"/>
              <w:noProof/>
            </w:rPr>
            <w:t>☐</w:t>
          </w:r>
        </w:sdtContent>
      </w:sdt>
      <w:r w:rsidR="001F3072" w:rsidRPr="00D73C6C">
        <w:rPr>
          <w:noProof/>
        </w:rPr>
        <w:t xml:space="preserve"> granty. Uveďte odkaz na príslušné ustanovenia právneho základu:</w:t>
      </w:r>
    </w:p>
    <w:tbl>
      <w:tblPr>
        <w:tblW w:w="0" w:type="auto"/>
        <w:tblInd w:w="146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60"/>
      </w:tblGrid>
      <w:tr w:rsidR="001F3072" w:rsidRPr="00D73C6C" w14:paraId="7926C844" w14:textId="77777777" w:rsidTr="001F3072">
        <w:tc>
          <w:tcPr>
            <w:tcW w:w="7660" w:type="dxa"/>
            <w:shd w:val="clear" w:color="auto" w:fill="auto"/>
          </w:tcPr>
          <w:p w14:paraId="47CC069E" w14:textId="77777777" w:rsidR="001F3072" w:rsidRPr="00D73C6C" w:rsidRDefault="001F3072" w:rsidP="001F3072">
            <w:pPr>
              <w:pStyle w:val="ListParagraph"/>
              <w:numPr>
                <w:ilvl w:val="0"/>
                <w:numId w:val="24"/>
              </w:numPr>
              <w:rPr>
                <w:noProof/>
              </w:rPr>
            </w:pPr>
            <w:r w:rsidRPr="00D73C6C">
              <w:rPr>
                <w:noProof/>
              </w:rPr>
              <w:t xml:space="preserve">… </w:t>
            </w:r>
          </w:p>
        </w:tc>
      </w:tr>
    </w:tbl>
    <w:p w14:paraId="5FDDD5FB" w14:textId="77777777" w:rsidR="001F3072" w:rsidRPr="00D73C6C" w:rsidRDefault="00307655" w:rsidP="001F3072">
      <w:pPr>
        <w:pStyle w:val="Tiret1"/>
        <w:numPr>
          <w:ilvl w:val="0"/>
          <w:numId w:val="30"/>
        </w:numPr>
        <w:rPr>
          <w:noProof/>
        </w:rPr>
      </w:pPr>
      <w:sdt>
        <w:sdtPr>
          <w:rPr>
            <w:noProof/>
          </w:rPr>
          <w:id w:val="2023813044"/>
          <w14:checkbox>
            <w14:checked w14:val="0"/>
            <w14:checkedState w14:val="2612" w14:font="MS Gothic"/>
            <w14:uncheckedState w14:val="2610" w14:font="MS Gothic"/>
          </w14:checkbox>
        </w:sdtPr>
        <w:sdtEndPr/>
        <w:sdtContent>
          <w:r w:rsidR="001F3072" w:rsidRPr="00D73C6C">
            <w:rPr>
              <w:rFonts w:ascii="MS Gothic" w:eastAsia="MS Gothic" w:hAnsi="MS Gothic"/>
              <w:noProof/>
            </w:rPr>
            <w:t>☐</w:t>
          </w:r>
        </w:sdtContent>
      </w:sdt>
      <w:r w:rsidR="001F3072" w:rsidRPr="00D73C6C">
        <w:rPr>
          <w:noProof/>
        </w:rPr>
        <w:t xml:space="preserve"> úvery. Uveďte, ako sa vypočíta ekvivalent grantu, a poskytnite odkaz na príslušné ustanovenia právneho základu:</w:t>
      </w:r>
    </w:p>
    <w:tbl>
      <w:tblPr>
        <w:tblW w:w="0" w:type="auto"/>
        <w:tblInd w:w="146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60"/>
      </w:tblGrid>
      <w:tr w:rsidR="001F3072" w:rsidRPr="00D73C6C" w14:paraId="7485014B" w14:textId="77777777" w:rsidTr="001F3072">
        <w:tc>
          <w:tcPr>
            <w:tcW w:w="7660" w:type="dxa"/>
            <w:shd w:val="clear" w:color="auto" w:fill="auto"/>
          </w:tcPr>
          <w:p w14:paraId="5C66F2FF" w14:textId="77777777" w:rsidR="001F3072" w:rsidRPr="00D73C6C" w:rsidRDefault="001F3072" w:rsidP="001F3072">
            <w:pPr>
              <w:pStyle w:val="ListParagraph"/>
              <w:numPr>
                <w:ilvl w:val="0"/>
                <w:numId w:val="24"/>
              </w:numPr>
              <w:rPr>
                <w:noProof/>
              </w:rPr>
            </w:pPr>
            <w:r w:rsidRPr="00D73C6C">
              <w:rPr>
                <w:noProof/>
              </w:rPr>
              <w:t xml:space="preserve">… </w:t>
            </w:r>
          </w:p>
        </w:tc>
      </w:tr>
    </w:tbl>
    <w:p w14:paraId="2D8F803A" w14:textId="77777777" w:rsidR="001F3072" w:rsidRPr="00D73C6C" w:rsidRDefault="00307655" w:rsidP="001F3072">
      <w:pPr>
        <w:pStyle w:val="Tiret1"/>
        <w:numPr>
          <w:ilvl w:val="0"/>
          <w:numId w:val="30"/>
        </w:numPr>
        <w:rPr>
          <w:noProof/>
        </w:rPr>
      </w:pPr>
      <w:sdt>
        <w:sdtPr>
          <w:rPr>
            <w:noProof/>
          </w:rPr>
          <w:id w:val="228507642"/>
          <w14:checkbox>
            <w14:checked w14:val="0"/>
            <w14:checkedState w14:val="2612" w14:font="MS Gothic"/>
            <w14:uncheckedState w14:val="2610" w14:font="MS Gothic"/>
          </w14:checkbox>
        </w:sdtPr>
        <w:sdtEndPr/>
        <w:sdtContent>
          <w:r w:rsidR="001F3072" w:rsidRPr="00D73C6C">
            <w:rPr>
              <w:rFonts w:ascii="MS Gothic" w:eastAsia="MS Gothic" w:hAnsi="MS Gothic"/>
              <w:noProof/>
            </w:rPr>
            <w:t>☐</w:t>
          </w:r>
        </w:sdtContent>
      </w:sdt>
      <w:r w:rsidR="001F3072" w:rsidRPr="00D73C6C">
        <w:rPr>
          <w:noProof/>
        </w:rPr>
        <w:t xml:space="preserve"> záruky. Uveďte, ako sa vypočíta ekvivalent grantu, a poskytnite odkaz na príslušné ustanovenia právneho základu:</w:t>
      </w:r>
    </w:p>
    <w:tbl>
      <w:tblPr>
        <w:tblW w:w="0" w:type="auto"/>
        <w:tblInd w:w="146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60"/>
      </w:tblGrid>
      <w:tr w:rsidR="001F3072" w:rsidRPr="00D73C6C" w14:paraId="5726D24E" w14:textId="77777777" w:rsidTr="001F3072">
        <w:tc>
          <w:tcPr>
            <w:tcW w:w="7660" w:type="dxa"/>
            <w:shd w:val="clear" w:color="auto" w:fill="auto"/>
          </w:tcPr>
          <w:p w14:paraId="7536ECC9" w14:textId="7B06784F" w:rsidR="001F3072" w:rsidRPr="00D73C6C" w:rsidRDefault="001F3072" w:rsidP="001F3072">
            <w:pPr>
              <w:rPr>
                <w:noProof/>
              </w:rPr>
            </w:pPr>
            <w:r w:rsidRPr="00D73C6C">
              <w:rPr>
                <w:noProof/>
              </w:rPr>
              <w:t>….</w:t>
            </w:r>
          </w:p>
        </w:tc>
      </w:tr>
    </w:tbl>
    <w:p w14:paraId="075EDAC6" w14:textId="77777777" w:rsidR="001F3072" w:rsidRPr="00D73C6C" w:rsidRDefault="00307655" w:rsidP="001F3072">
      <w:pPr>
        <w:pStyle w:val="Tiret1"/>
        <w:numPr>
          <w:ilvl w:val="0"/>
          <w:numId w:val="30"/>
        </w:numPr>
        <w:rPr>
          <w:noProof/>
        </w:rPr>
      </w:pPr>
      <w:sdt>
        <w:sdtPr>
          <w:rPr>
            <w:noProof/>
          </w:rPr>
          <w:id w:val="-1028026645"/>
          <w14:checkbox>
            <w14:checked w14:val="0"/>
            <w14:checkedState w14:val="2612" w14:font="MS Gothic"/>
            <w14:uncheckedState w14:val="2610" w14:font="MS Gothic"/>
          </w14:checkbox>
        </w:sdtPr>
        <w:sdtEndPr/>
        <w:sdtContent>
          <w:r w:rsidR="001F3072" w:rsidRPr="00D73C6C">
            <w:rPr>
              <w:rFonts w:ascii="MS Gothic" w:eastAsia="MS Gothic" w:hAnsi="MS Gothic"/>
              <w:noProof/>
            </w:rPr>
            <w:t>☐</w:t>
          </w:r>
        </w:sdtContent>
      </w:sdt>
      <w:r w:rsidR="001F3072" w:rsidRPr="00D73C6C">
        <w:rPr>
          <w:noProof/>
        </w:rPr>
        <w:t xml:space="preserve"> daňové zvýhodnenia. Spresnite, o ktorý druh opatrenia ide, a opíšte, ako sa vypočíta ekvivalent grantu. Uveďte aj odkaz na príslušné ustanovenia právneho základu:</w:t>
      </w:r>
    </w:p>
    <w:tbl>
      <w:tblPr>
        <w:tblW w:w="0" w:type="auto"/>
        <w:tblInd w:w="146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60"/>
      </w:tblGrid>
      <w:tr w:rsidR="001F3072" w:rsidRPr="00D73C6C" w14:paraId="38B5C396" w14:textId="77777777" w:rsidTr="001F3072">
        <w:tc>
          <w:tcPr>
            <w:tcW w:w="7660" w:type="dxa"/>
            <w:shd w:val="clear" w:color="auto" w:fill="auto"/>
          </w:tcPr>
          <w:p w14:paraId="5CFB88A3" w14:textId="42427186" w:rsidR="001F3072" w:rsidRPr="00D73C6C" w:rsidRDefault="001F3072" w:rsidP="001F3072">
            <w:pPr>
              <w:rPr>
                <w:noProof/>
              </w:rPr>
            </w:pPr>
            <w:r w:rsidRPr="00D73C6C">
              <w:rPr>
                <w:noProof/>
              </w:rPr>
              <w:t>….</w:t>
            </w:r>
          </w:p>
        </w:tc>
      </w:tr>
    </w:tbl>
    <w:p w14:paraId="301D1A53" w14:textId="77777777" w:rsidR="001F3072" w:rsidRPr="00D73C6C" w:rsidRDefault="00307655" w:rsidP="001F3072">
      <w:pPr>
        <w:pStyle w:val="Tiret1"/>
        <w:numPr>
          <w:ilvl w:val="0"/>
          <w:numId w:val="30"/>
        </w:numPr>
        <w:rPr>
          <w:noProof/>
        </w:rPr>
      </w:pPr>
      <w:sdt>
        <w:sdtPr>
          <w:rPr>
            <w:noProof/>
          </w:rPr>
          <w:id w:val="-1467264708"/>
          <w14:checkbox>
            <w14:checked w14:val="0"/>
            <w14:checkedState w14:val="2612" w14:font="MS Gothic"/>
            <w14:uncheckedState w14:val="2610" w14:font="MS Gothic"/>
          </w14:checkbox>
        </w:sdtPr>
        <w:sdtEndPr/>
        <w:sdtContent>
          <w:r w:rsidR="001F3072" w:rsidRPr="00D73C6C">
            <w:rPr>
              <w:rFonts w:ascii="MS Gothic" w:eastAsia="MS Gothic" w:hAnsi="MS Gothic"/>
              <w:noProof/>
            </w:rPr>
            <w:t>☐</w:t>
          </w:r>
        </w:sdtContent>
      </w:sdt>
      <w:r w:rsidR="001F3072" w:rsidRPr="00D73C6C">
        <w:rPr>
          <w:noProof/>
        </w:rPr>
        <w:t xml:space="preserve"> iné. Spresnite a uveďte, ako sa vypočíta ekvivalent grantu. Uveďte aj odkaz na príslušné ustanovenia právneho základu:</w:t>
      </w:r>
    </w:p>
    <w:tbl>
      <w:tblPr>
        <w:tblW w:w="0" w:type="auto"/>
        <w:tblInd w:w="146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60"/>
      </w:tblGrid>
      <w:tr w:rsidR="001F3072" w:rsidRPr="00D73C6C" w14:paraId="5AB46E6E" w14:textId="77777777" w:rsidTr="001F3072">
        <w:tc>
          <w:tcPr>
            <w:tcW w:w="7660" w:type="dxa"/>
            <w:shd w:val="clear" w:color="auto" w:fill="auto"/>
          </w:tcPr>
          <w:p w14:paraId="6787AAE8" w14:textId="77777777" w:rsidR="001F3072" w:rsidRPr="00D73C6C" w:rsidRDefault="001F3072" w:rsidP="00442E47">
            <w:pPr>
              <w:rPr>
                <w:noProof/>
              </w:rPr>
            </w:pPr>
            <w:r w:rsidRPr="00D73C6C">
              <w:rPr>
                <w:noProof/>
              </w:rPr>
              <w:t>….</w:t>
            </w:r>
          </w:p>
        </w:tc>
      </w:tr>
    </w:tbl>
    <w:p w14:paraId="56FD5E3B" w14:textId="77777777" w:rsidR="001F3072" w:rsidRPr="00D73C6C" w:rsidRDefault="001F3072" w:rsidP="001F3072">
      <w:pPr>
        <w:pStyle w:val="NormalKop111"/>
        <w:numPr>
          <w:ilvl w:val="2"/>
          <w:numId w:val="22"/>
        </w:numPr>
        <w:tabs>
          <w:tab w:val="clear" w:pos="720"/>
          <w:tab w:val="clear" w:pos="1440"/>
          <w:tab w:val="clear" w:pos="1797"/>
        </w:tabs>
        <w:ind w:left="1418" w:hanging="698"/>
        <w:rPr>
          <w:rFonts w:cs="Times New Roman"/>
          <w:noProof/>
        </w:rPr>
      </w:pPr>
      <w:r w:rsidRPr="00D73C6C">
        <w:rPr>
          <w:noProof/>
        </w:rPr>
        <w:t xml:space="preserve">Uveďte, či je schéma pomoci oprávnená na spolufinancovanie z </w:t>
      </w:r>
      <w:r w:rsidRPr="00D73C6C">
        <w:rPr>
          <w:noProof/>
          <w:color w:val="000000"/>
        </w:rPr>
        <w:t>niektorého z fondov Únie implementovaných v rámci zdieľaného riadenia (ďalej len „fondy“)</w:t>
      </w:r>
      <w:r w:rsidRPr="00D73C6C">
        <w:rPr>
          <w:noProof/>
        </w:rPr>
        <w:t>. Ak áno, uveďte, z ktorého programu možno takéto finančné prostriedky získať. Uveďte aj výšku finančných prostriedkov z fondov, z ktorých sa bude pomoc čerpať, ak sú v tejto fáze známe: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3072" w:rsidRPr="00D73C6C" w14:paraId="2A482AF0" w14:textId="77777777" w:rsidTr="00442E47">
        <w:tc>
          <w:tcPr>
            <w:tcW w:w="7682" w:type="dxa"/>
            <w:tcBorders>
              <w:top w:val="dotted" w:sz="4" w:space="0" w:color="auto"/>
              <w:left w:val="dotted" w:sz="4" w:space="0" w:color="auto"/>
              <w:bottom w:val="dotted" w:sz="4" w:space="0" w:color="auto"/>
              <w:right w:val="dotted" w:sz="4" w:space="0" w:color="auto"/>
            </w:tcBorders>
          </w:tcPr>
          <w:p w14:paraId="5114E954" w14:textId="77777777" w:rsidR="001F3072" w:rsidRPr="00D73C6C" w:rsidRDefault="001F3072" w:rsidP="00442E47">
            <w:pPr>
              <w:rPr>
                <w:noProof/>
              </w:rPr>
            </w:pPr>
            <w:r w:rsidRPr="00D73C6C">
              <w:rPr>
                <w:noProof/>
              </w:rPr>
              <w:t>…</w:t>
            </w:r>
          </w:p>
        </w:tc>
      </w:tr>
    </w:tbl>
    <w:p w14:paraId="2DA3F07C" w14:textId="77777777" w:rsidR="001F3072" w:rsidRPr="00D73C6C" w:rsidRDefault="001F3072" w:rsidP="001F3072">
      <w:pPr>
        <w:pStyle w:val="NormalKop111"/>
        <w:numPr>
          <w:ilvl w:val="2"/>
          <w:numId w:val="22"/>
        </w:numPr>
        <w:tabs>
          <w:tab w:val="clear" w:pos="720"/>
          <w:tab w:val="clear" w:pos="1440"/>
          <w:tab w:val="clear" w:pos="1797"/>
        </w:tabs>
        <w:ind w:left="1418" w:hanging="698"/>
        <w:rPr>
          <w:noProof/>
        </w:rPr>
      </w:pPr>
      <w:r w:rsidRPr="00D73C6C">
        <w:rPr>
          <w:noProof/>
        </w:rPr>
        <w:t xml:space="preserve">Uveďte odkaz na príslušné ustanovenia právneho základu, v ktorých sa stanovuje, </w:t>
      </w:r>
      <w:r w:rsidRPr="00D73C6C">
        <w:rPr>
          <w:noProof/>
          <w:color w:val="000000"/>
        </w:rPr>
        <w:t>že orgán poskytujúci pomoc by mal pred poskytnutím individuálnej pomoci v rámci notifikovanej schémy určiť, či</w:t>
      </w:r>
      <w:r w:rsidRPr="00D73C6C">
        <w:rPr>
          <w:noProof/>
        </w:rPr>
        <w:t xml:space="preserve"> príjemca (na úrovni skupiny) získal pomoc na jednu počiatočnú investíciu začatú/viac počiatočných investícií začatých v tom istom regióne NUTS 3 v období troch rokov pred dátumom začatia prác na investičnom projekte: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3072" w:rsidRPr="00D73C6C" w14:paraId="0E1FF8C7" w14:textId="77777777" w:rsidTr="00442E47">
        <w:tc>
          <w:tcPr>
            <w:tcW w:w="7682" w:type="dxa"/>
            <w:tcBorders>
              <w:top w:val="dotted" w:sz="4" w:space="0" w:color="auto"/>
              <w:left w:val="dotted" w:sz="4" w:space="0" w:color="auto"/>
              <w:bottom w:val="dotted" w:sz="4" w:space="0" w:color="auto"/>
              <w:right w:val="dotted" w:sz="4" w:space="0" w:color="auto"/>
            </w:tcBorders>
          </w:tcPr>
          <w:p w14:paraId="054DA0D7" w14:textId="77777777" w:rsidR="001F3072" w:rsidRPr="00D73C6C" w:rsidRDefault="001F3072" w:rsidP="00442E47">
            <w:pPr>
              <w:rPr>
                <w:noProof/>
              </w:rPr>
            </w:pPr>
            <w:r w:rsidRPr="00D73C6C">
              <w:rPr>
                <w:noProof/>
              </w:rPr>
              <w:t>…</w:t>
            </w:r>
          </w:p>
        </w:tc>
      </w:tr>
    </w:tbl>
    <w:p w14:paraId="7B97A542" w14:textId="77777777" w:rsidR="001F3072" w:rsidRPr="00D73C6C" w:rsidRDefault="001F3072" w:rsidP="001F3072">
      <w:pPr>
        <w:pStyle w:val="NormalKop111"/>
        <w:numPr>
          <w:ilvl w:val="2"/>
          <w:numId w:val="22"/>
        </w:numPr>
        <w:tabs>
          <w:tab w:val="clear" w:pos="720"/>
          <w:tab w:val="clear" w:pos="1440"/>
          <w:tab w:val="clear" w:pos="1797"/>
        </w:tabs>
        <w:ind w:left="1418" w:hanging="698"/>
        <w:rPr>
          <w:rFonts w:cs="Times New Roman"/>
          <w:noProof/>
        </w:rPr>
      </w:pPr>
      <w:r w:rsidRPr="00D73C6C">
        <w:rPr>
          <w:noProof/>
        </w:rPr>
        <w:t>Uveďte odkaz na príslušné ustanovenia právneho základu, v ktorých sa stanovuje, že celková suma pomoci, ktorá sa poskytne v rámci schémy na každý počiatočný investičný projekt, nepresahuje sumu vyplývajúcu z „maximálnej intenzity pomoci“ (v zmysle bodu 19 podbodu 19 usmernení o regionálnej pomoci) s ohľadom na zvýšenú intenzitu pomoci pre MSP (vymedzenú v bode 186 usmernení o regionálnej pomoci), prípadne na „upravenú výšku pomoci“ (v zmysle bodu 19 podbodu 3 usmernení o regionálnej pomoci):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3072" w:rsidRPr="00D73C6C" w14:paraId="71D63AC3" w14:textId="77777777" w:rsidTr="00442E47">
        <w:tc>
          <w:tcPr>
            <w:tcW w:w="7682" w:type="dxa"/>
            <w:tcBorders>
              <w:top w:val="dotted" w:sz="4" w:space="0" w:color="auto"/>
              <w:left w:val="dotted" w:sz="4" w:space="0" w:color="auto"/>
              <w:bottom w:val="dotted" w:sz="4" w:space="0" w:color="auto"/>
              <w:right w:val="dotted" w:sz="4" w:space="0" w:color="auto"/>
            </w:tcBorders>
          </w:tcPr>
          <w:p w14:paraId="03ABD34F" w14:textId="77777777" w:rsidR="001F3072" w:rsidRPr="00D73C6C" w:rsidRDefault="001F3072" w:rsidP="00442E47">
            <w:pPr>
              <w:rPr>
                <w:noProof/>
              </w:rPr>
            </w:pPr>
            <w:r w:rsidRPr="00D73C6C">
              <w:rPr>
                <w:noProof/>
              </w:rPr>
              <w:t>…</w:t>
            </w:r>
          </w:p>
        </w:tc>
      </w:tr>
    </w:tbl>
    <w:p w14:paraId="42994C77" w14:textId="77777777" w:rsidR="001F3072" w:rsidRPr="00D73C6C" w:rsidRDefault="001F3072" w:rsidP="001F3072">
      <w:pPr>
        <w:pStyle w:val="NormalKop111"/>
        <w:numPr>
          <w:ilvl w:val="2"/>
          <w:numId w:val="22"/>
        </w:numPr>
        <w:tabs>
          <w:tab w:val="clear" w:pos="720"/>
          <w:tab w:val="clear" w:pos="1440"/>
          <w:tab w:val="clear" w:pos="1797"/>
        </w:tabs>
        <w:ind w:left="1418" w:hanging="698"/>
        <w:rPr>
          <w:rFonts w:cs="Times New Roman"/>
          <w:noProof/>
        </w:rPr>
      </w:pPr>
      <w:r w:rsidRPr="00D73C6C">
        <w:rPr>
          <w:noProof/>
        </w:rPr>
        <w:t>Uveďte odkaz na príslušné ustanovenia právneho základu, v ktorých sa stanovuje, že ak sa individuálna pomoc poskytuje v rámci viacerých schém regionálnej pomoci alebo sa kumuluje s pomocou ad hoc, maximálnu prípustnú intenzitu pomoci, ktorú možno na daný projekt poskytnúť, vopred vypočíta prvý orgán poskytujúci pomoc (bod 99 usmernení o regionálnej pomoci):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3072" w:rsidRPr="00D73C6C" w14:paraId="300C332D" w14:textId="77777777" w:rsidTr="00442E47">
        <w:tc>
          <w:tcPr>
            <w:tcW w:w="7682" w:type="dxa"/>
            <w:tcBorders>
              <w:top w:val="dotted" w:sz="4" w:space="0" w:color="auto"/>
              <w:left w:val="dotted" w:sz="4" w:space="0" w:color="auto"/>
              <w:bottom w:val="dotted" w:sz="4" w:space="0" w:color="auto"/>
              <w:right w:val="dotted" w:sz="4" w:space="0" w:color="auto"/>
            </w:tcBorders>
          </w:tcPr>
          <w:p w14:paraId="0E17545D" w14:textId="77777777" w:rsidR="001F3072" w:rsidRPr="00D73C6C" w:rsidRDefault="001F3072" w:rsidP="00442E47">
            <w:pPr>
              <w:rPr>
                <w:noProof/>
              </w:rPr>
            </w:pPr>
            <w:r w:rsidRPr="00D73C6C">
              <w:rPr>
                <w:noProof/>
              </w:rPr>
              <w:lastRenderedPageBreak/>
              <w:t>…</w:t>
            </w:r>
          </w:p>
        </w:tc>
      </w:tr>
    </w:tbl>
    <w:p w14:paraId="5F141273" w14:textId="77777777" w:rsidR="001F3072" w:rsidRPr="00D73C6C" w:rsidRDefault="001F3072" w:rsidP="001F3072">
      <w:pPr>
        <w:pStyle w:val="NormalKop111"/>
        <w:numPr>
          <w:ilvl w:val="2"/>
          <w:numId w:val="22"/>
        </w:numPr>
        <w:tabs>
          <w:tab w:val="clear" w:pos="720"/>
          <w:tab w:val="clear" w:pos="1440"/>
          <w:tab w:val="clear" w:pos="1797"/>
        </w:tabs>
        <w:ind w:left="1418" w:hanging="698"/>
        <w:rPr>
          <w:rFonts w:cs="Times New Roman"/>
          <w:noProof/>
        </w:rPr>
      </w:pPr>
      <w:r w:rsidRPr="00D73C6C">
        <w:rPr>
          <w:noProof/>
        </w:rPr>
        <w:t xml:space="preserve">Ak schéma pomoci umožňuje poskytnúť pomoc na počiatočnú investíciu viazanú na projekty Európskej územnej spolupráce (EÚS), uveďte odkaz na príslušné ustanovenia právneho základu, v ktorých sa stanovuje (s odkazom na ustanovenia uvedené v bode 100 usmernení o regionálnej pomoci), ako sa stanoví maximálna intenzita pomoci na projekt a pre rozličných dotknutých príjemcov: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3072" w:rsidRPr="00D73C6C" w14:paraId="51B52826" w14:textId="77777777" w:rsidTr="00442E47">
        <w:tc>
          <w:tcPr>
            <w:tcW w:w="7682" w:type="dxa"/>
            <w:tcBorders>
              <w:top w:val="dotted" w:sz="4" w:space="0" w:color="auto"/>
              <w:left w:val="dotted" w:sz="4" w:space="0" w:color="auto"/>
              <w:bottom w:val="dotted" w:sz="4" w:space="0" w:color="auto"/>
              <w:right w:val="dotted" w:sz="4" w:space="0" w:color="auto"/>
            </w:tcBorders>
          </w:tcPr>
          <w:p w14:paraId="20149C19" w14:textId="77777777" w:rsidR="001F3072" w:rsidRPr="00D73C6C" w:rsidRDefault="001F3072" w:rsidP="00442E47">
            <w:pPr>
              <w:rPr>
                <w:noProof/>
              </w:rPr>
            </w:pPr>
            <w:r w:rsidRPr="00D73C6C">
              <w:rPr>
                <w:noProof/>
              </w:rPr>
              <w:t>…</w:t>
            </w:r>
          </w:p>
        </w:tc>
      </w:tr>
    </w:tbl>
    <w:p w14:paraId="2DD21512" w14:textId="596C11C0" w:rsidR="001F3072" w:rsidRPr="00D73C6C" w:rsidRDefault="001F3072" w:rsidP="001F3072">
      <w:pPr>
        <w:pStyle w:val="Heading1"/>
        <w:rPr>
          <w:noProof/>
        </w:rPr>
      </w:pPr>
      <w:r w:rsidRPr="00D73C6C">
        <w:rPr>
          <w:noProof/>
        </w:rPr>
        <w:t>Posúdenie zlučiteľnosti schémy pomoci</w:t>
      </w:r>
    </w:p>
    <w:p w14:paraId="6F7F1027" w14:textId="77777777" w:rsidR="001F3072" w:rsidRPr="00D73C6C" w:rsidRDefault="001F3072" w:rsidP="001F3072">
      <w:pPr>
        <w:pStyle w:val="NormalKop111"/>
        <w:numPr>
          <w:ilvl w:val="1"/>
          <w:numId w:val="22"/>
        </w:numPr>
        <w:tabs>
          <w:tab w:val="clear" w:pos="720"/>
          <w:tab w:val="clear" w:pos="1440"/>
          <w:tab w:val="clear" w:pos="1797"/>
        </w:tabs>
        <w:ind w:left="709" w:hanging="709"/>
        <w:rPr>
          <w:b/>
          <w:noProof/>
        </w:rPr>
      </w:pPr>
      <w:r w:rsidRPr="00D73C6C">
        <w:rPr>
          <w:b/>
          <w:noProof/>
        </w:rPr>
        <w:t>Príspevok k regionálnemu rozvoju, pozitívne účinky a potreba štátnej intervencie</w:t>
      </w:r>
    </w:p>
    <w:p w14:paraId="789BA658" w14:textId="77777777" w:rsidR="001F3072" w:rsidRPr="00D73C6C" w:rsidRDefault="001F3072" w:rsidP="001F3072">
      <w:pPr>
        <w:pStyle w:val="NormalKop111"/>
        <w:numPr>
          <w:ilvl w:val="2"/>
          <w:numId w:val="22"/>
        </w:numPr>
        <w:tabs>
          <w:tab w:val="clear" w:pos="720"/>
          <w:tab w:val="clear" w:pos="1440"/>
          <w:tab w:val="clear" w:pos="1797"/>
        </w:tabs>
        <w:ind w:left="1418" w:hanging="698"/>
        <w:rPr>
          <w:noProof/>
        </w:rPr>
      </w:pPr>
      <w:r w:rsidRPr="00D73C6C">
        <w:rPr>
          <w:noProof/>
        </w:rPr>
        <w:t>Vysvetlite, prečo je schéma v súlade so stratégiou rozvoja dotknutej oblasti a ako k tejto stratégii prispieva (bod 44 usmernení o regionálnej pomoci):</w:t>
      </w:r>
    </w:p>
    <w:tbl>
      <w:tblPr>
        <w:tblW w:w="0" w:type="auto"/>
        <w:tblInd w:w="146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60"/>
      </w:tblGrid>
      <w:tr w:rsidR="001F3072" w:rsidRPr="00D73C6C" w14:paraId="4BCDB77E" w14:textId="77777777" w:rsidTr="00307655">
        <w:tc>
          <w:tcPr>
            <w:tcW w:w="7660" w:type="dxa"/>
            <w:tcBorders>
              <w:top w:val="dotted" w:sz="4" w:space="0" w:color="auto"/>
              <w:left w:val="dotted" w:sz="4" w:space="0" w:color="auto"/>
              <w:bottom w:val="dotted" w:sz="4" w:space="0" w:color="auto"/>
              <w:right w:val="dotted" w:sz="4" w:space="0" w:color="auto"/>
            </w:tcBorders>
          </w:tcPr>
          <w:p w14:paraId="064979AE" w14:textId="77777777" w:rsidR="001F3072" w:rsidRPr="00D73C6C" w:rsidRDefault="001F3072" w:rsidP="00442E47">
            <w:pPr>
              <w:rPr>
                <w:noProof/>
              </w:rPr>
            </w:pPr>
            <w:r w:rsidRPr="00D73C6C">
              <w:rPr>
                <w:noProof/>
              </w:rPr>
              <w:t>…</w:t>
            </w:r>
          </w:p>
        </w:tc>
      </w:tr>
    </w:tbl>
    <w:p w14:paraId="2E0527DA" w14:textId="77777777" w:rsidR="001F3072" w:rsidRPr="00D73C6C" w:rsidRDefault="001F3072" w:rsidP="001F3072">
      <w:pPr>
        <w:pStyle w:val="NormalKop111"/>
        <w:numPr>
          <w:ilvl w:val="2"/>
          <w:numId w:val="22"/>
        </w:numPr>
        <w:tabs>
          <w:tab w:val="clear" w:pos="720"/>
          <w:tab w:val="clear" w:pos="1440"/>
          <w:tab w:val="clear" w:pos="1797"/>
        </w:tabs>
        <w:ind w:left="1418" w:hanging="698"/>
        <w:rPr>
          <w:rFonts w:cs="Times New Roman"/>
          <w:noProof/>
        </w:rPr>
      </w:pPr>
      <w:r w:rsidRPr="00D73C6C">
        <w:rPr>
          <w:noProof/>
        </w:rPr>
        <w:t>Uveďte odkaz na príslušné ustanovenia právneho základu, ktoré obsahujú požiadavku, aby sa pred poskytnutím pomoci na jednotlivé projekty vykonalo v prípade príslušných investícií posúdenie vplyvu na životné prostredie, ak sa to v právnych predpisoch vyžaduje (bod 49 usmernení o regionálnej pomoci):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3072" w:rsidRPr="00D73C6C" w14:paraId="4531DAAF" w14:textId="77777777" w:rsidTr="00442E47">
        <w:tc>
          <w:tcPr>
            <w:tcW w:w="7682" w:type="dxa"/>
            <w:tcBorders>
              <w:top w:val="dotted" w:sz="4" w:space="0" w:color="auto"/>
              <w:left w:val="dotted" w:sz="4" w:space="0" w:color="auto"/>
              <w:bottom w:val="dotted" w:sz="4" w:space="0" w:color="auto"/>
              <w:right w:val="dotted" w:sz="4" w:space="0" w:color="auto"/>
            </w:tcBorders>
          </w:tcPr>
          <w:p w14:paraId="16D6B030" w14:textId="77777777" w:rsidR="001F3072" w:rsidRPr="00D73C6C" w:rsidRDefault="001F3072" w:rsidP="00442E47">
            <w:pPr>
              <w:tabs>
                <w:tab w:val="left" w:pos="720"/>
                <w:tab w:val="left" w:pos="1077"/>
                <w:tab w:val="left" w:pos="1440"/>
                <w:tab w:val="left" w:pos="1797"/>
              </w:tabs>
              <w:rPr>
                <w:noProof/>
              </w:rPr>
            </w:pPr>
            <w:r w:rsidRPr="00D73C6C">
              <w:rPr>
                <w:noProof/>
              </w:rPr>
              <w:t>…</w:t>
            </w:r>
          </w:p>
        </w:tc>
      </w:tr>
    </w:tbl>
    <w:p w14:paraId="249F3CB9" w14:textId="77777777" w:rsidR="001F3072" w:rsidRPr="00D73C6C" w:rsidRDefault="001F3072" w:rsidP="001F3072">
      <w:pPr>
        <w:pStyle w:val="NormalKop111"/>
        <w:numPr>
          <w:ilvl w:val="2"/>
          <w:numId w:val="22"/>
        </w:numPr>
        <w:tabs>
          <w:tab w:val="clear" w:pos="720"/>
          <w:tab w:val="clear" w:pos="1440"/>
          <w:tab w:val="clear" w:pos="1797"/>
        </w:tabs>
        <w:ind w:left="1418" w:hanging="698"/>
        <w:rPr>
          <w:rFonts w:cs="Times New Roman"/>
          <w:noProof/>
        </w:rPr>
      </w:pPr>
      <w:r w:rsidRPr="00D73C6C">
        <w:rPr>
          <w:noProof/>
        </w:rPr>
        <w:t>Vysvetlite, ako orgány poskytujúce pomoc stanovia priority a vyberú investičné projekty v súlade s cieľmi danej schémy (napríklad na základe formálneho bodovacieho prístupu) (bod 44 usmernení o regionálnej pomoci). Uveďte aj odkaz na príslušné ustanovenia právneho základu alebo iné súvisiace administratívne akty:</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3072" w:rsidRPr="00D73C6C" w14:paraId="114F53C9" w14:textId="77777777" w:rsidTr="00442E47">
        <w:tc>
          <w:tcPr>
            <w:tcW w:w="7682" w:type="dxa"/>
            <w:tcBorders>
              <w:top w:val="dotted" w:sz="4" w:space="0" w:color="auto"/>
              <w:left w:val="dotted" w:sz="4" w:space="0" w:color="auto"/>
              <w:bottom w:val="dotted" w:sz="4" w:space="0" w:color="auto"/>
              <w:right w:val="dotted" w:sz="4" w:space="0" w:color="auto"/>
            </w:tcBorders>
          </w:tcPr>
          <w:p w14:paraId="0BE9542F" w14:textId="77777777" w:rsidR="001F3072" w:rsidRPr="00D73C6C" w:rsidRDefault="001F3072" w:rsidP="00442E47">
            <w:pPr>
              <w:tabs>
                <w:tab w:val="left" w:pos="720"/>
                <w:tab w:val="left" w:pos="1077"/>
                <w:tab w:val="left" w:pos="1440"/>
                <w:tab w:val="left" w:pos="1797"/>
              </w:tabs>
              <w:rPr>
                <w:noProof/>
              </w:rPr>
            </w:pPr>
            <w:r w:rsidRPr="00D73C6C">
              <w:rPr>
                <w:noProof/>
              </w:rPr>
              <w:t>…</w:t>
            </w:r>
          </w:p>
        </w:tc>
      </w:tr>
    </w:tbl>
    <w:p w14:paraId="2B4E0F27" w14:textId="77777777" w:rsidR="001F3072" w:rsidRPr="00D73C6C" w:rsidRDefault="001F3072" w:rsidP="001F3072">
      <w:pPr>
        <w:pStyle w:val="NormalKop111"/>
        <w:numPr>
          <w:ilvl w:val="2"/>
          <w:numId w:val="22"/>
        </w:numPr>
        <w:tabs>
          <w:tab w:val="clear" w:pos="720"/>
          <w:tab w:val="clear" w:pos="1440"/>
          <w:tab w:val="clear" w:pos="1797"/>
        </w:tabs>
        <w:ind w:left="1418" w:hanging="698"/>
        <w:rPr>
          <w:rFonts w:cs="Times New Roman"/>
          <w:noProof/>
        </w:rPr>
      </w:pPr>
      <w:r w:rsidRPr="00D73C6C">
        <w:rPr>
          <w:noProof/>
        </w:rPr>
        <w:t>Vysvetlite, ako pri poskytovaní pomoci na individuálne investičné projekty v rámci notifikovanej schémy orgán poskytujúci pomoc stanoví, že vybraný projekt prispieva/vybrané projekty prispievajú k plneniu cieľa schémy, a teda aj k stratégii rozvoja dotknutej oblasti (bod 46 usmernení o regionálnej pomoci):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3072" w:rsidRPr="00D73C6C" w14:paraId="057EBEFF" w14:textId="77777777" w:rsidTr="00442E47">
        <w:tc>
          <w:tcPr>
            <w:tcW w:w="7682" w:type="dxa"/>
            <w:tcBorders>
              <w:top w:val="dotted" w:sz="4" w:space="0" w:color="auto"/>
              <w:left w:val="dotted" w:sz="4" w:space="0" w:color="auto"/>
              <w:bottom w:val="dotted" w:sz="4" w:space="0" w:color="auto"/>
              <w:right w:val="dotted" w:sz="4" w:space="0" w:color="auto"/>
            </w:tcBorders>
          </w:tcPr>
          <w:p w14:paraId="6CA8096E" w14:textId="77777777" w:rsidR="001F3072" w:rsidRPr="00D73C6C" w:rsidRDefault="001F3072" w:rsidP="00442E47">
            <w:pPr>
              <w:tabs>
                <w:tab w:val="left" w:pos="720"/>
                <w:tab w:val="left" w:pos="1077"/>
                <w:tab w:val="left" w:pos="1440"/>
                <w:tab w:val="left" w:pos="1797"/>
              </w:tabs>
              <w:rPr>
                <w:noProof/>
              </w:rPr>
            </w:pPr>
            <w:r w:rsidRPr="00D73C6C">
              <w:rPr>
                <w:noProof/>
              </w:rPr>
              <w:t>…</w:t>
            </w:r>
          </w:p>
        </w:tc>
      </w:tr>
    </w:tbl>
    <w:p w14:paraId="6A71DDD4" w14:textId="77777777" w:rsidR="001F3072" w:rsidRPr="00D73C6C" w:rsidRDefault="001F3072" w:rsidP="001F3072">
      <w:pPr>
        <w:pStyle w:val="NormalKop111"/>
        <w:numPr>
          <w:ilvl w:val="2"/>
          <w:numId w:val="22"/>
        </w:numPr>
        <w:tabs>
          <w:tab w:val="clear" w:pos="720"/>
          <w:tab w:val="clear" w:pos="1440"/>
          <w:tab w:val="clear" w:pos="1797"/>
        </w:tabs>
        <w:ind w:left="1418" w:hanging="698"/>
        <w:rPr>
          <w:rFonts w:cs="Times New Roman"/>
          <w:noProof/>
        </w:rPr>
      </w:pPr>
      <w:r w:rsidRPr="00D73C6C">
        <w:rPr>
          <w:noProof/>
        </w:rPr>
        <w:t>Vysvetlite, ako sa dodrží ustanovenie, v ktorom sa vyžaduje, aby sa každá investícia podporená v rámci notifikovanej schémy zachovala v dotknutej oblasti aspoň päť rokov (v prípade MSP tri roky) po jej dokončení (bod 47 usmernení o regionálnej pomoci). Uveďte odkaz na príslušné ustanovenia právneho základu:</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3072" w:rsidRPr="00D73C6C" w14:paraId="23158F53" w14:textId="77777777" w:rsidTr="00442E47">
        <w:tc>
          <w:tcPr>
            <w:tcW w:w="7682" w:type="dxa"/>
            <w:tcBorders>
              <w:top w:val="dotted" w:sz="4" w:space="0" w:color="auto"/>
              <w:left w:val="dotted" w:sz="4" w:space="0" w:color="auto"/>
              <w:bottom w:val="dotted" w:sz="4" w:space="0" w:color="auto"/>
              <w:right w:val="dotted" w:sz="4" w:space="0" w:color="auto"/>
            </w:tcBorders>
          </w:tcPr>
          <w:p w14:paraId="2D57F9C4" w14:textId="77777777" w:rsidR="001F3072" w:rsidRPr="00D73C6C" w:rsidRDefault="001F3072" w:rsidP="00442E47">
            <w:pPr>
              <w:tabs>
                <w:tab w:val="left" w:pos="720"/>
                <w:tab w:val="left" w:pos="1077"/>
                <w:tab w:val="left" w:pos="1440"/>
                <w:tab w:val="left" w:pos="1797"/>
              </w:tabs>
              <w:rPr>
                <w:noProof/>
              </w:rPr>
            </w:pPr>
            <w:r w:rsidRPr="00D73C6C">
              <w:rPr>
                <w:noProof/>
              </w:rPr>
              <w:lastRenderedPageBreak/>
              <w:t>…</w:t>
            </w:r>
          </w:p>
        </w:tc>
      </w:tr>
    </w:tbl>
    <w:p w14:paraId="0D2822B2" w14:textId="77777777" w:rsidR="001F3072" w:rsidRPr="00D73C6C" w:rsidRDefault="001F3072" w:rsidP="001F3072">
      <w:pPr>
        <w:pStyle w:val="NormalKop111"/>
        <w:numPr>
          <w:ilvl w:val="2"/>
          <w:numId w:val="22"/>
        </w:numPr>
        <w:tabs>
          <w:tab w:val="clear" w:pos="720"/>
          <w:tab w:val="clear" w:pos="1440"/>
          <w:tab w:val="clear" w:pos="1797"/>
        </w:tabs>
        <w:ind w:left="1418" w:hanging="698"/>
        <w:rPr>
          <w:rFonts w:cs="Times New Roman"/>
          <w:noProof/>
        </w:rPr>
      </w:pPr>
      <w:r w:rsidRPr="00D73C6C">
        <w:rPr>
          <w:noProof/>
        </w:rPr>
        <w:t>V prípadoch, keď je pomoc, ktorá bola poskytnutá v rámci notifikovanej schémy, vypočítaná na základe mzdových nákladov, vysvetlite, ako sa dodrží ustanovenie, v ktorom sa vyžaduje, aby sa pracovné miesta vytvorili do troch rokov po dokončení investície a aby sa každé pracovné miesto vytvorené vďaka príslušnej investícii zachovalo v dotknutej oblasti päť rokov (v prípade MSP tri roky) od dátumu, keď bolo toto pracovné miesto prvýkrát obsadené (bod 36 usmernení o regionálnej pomoci). Uveďte odkaz na príslušné ustanovenie právneho základu:</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3072" w:rsidRPr="00D73C6C" w14:paraId="246AC6AF" w14:textId="77777777" w:rsidTr="00442E47">
        <w:tc>
          <w:tcPr>
            <w:tcW w:w="7682" w:type="dxa"/>
            <w:tcBorders>
              <w:top w:val="dotted" w:sz="4" w:space="0" w:color="auto"/>
              <w:left w:val="dotted" w:sz="4" w:space="0" w:color="auto"/>
              <w:bottom w:val="dotted" w:sz="4" w:space="0" w:color="auto"/>
              <w:right w:val="dotted" w:sz="4" w:space="0" w:color="auto"/>
            </w:tcBorders>
          </w:tcPr>
          <w:p w14:paraId="57C7BB56" w14:textId="77777777" w:rsidR="001F3072" w:rsidRPr="00D73C6C" w:rsidRDefault="001F3072" w:rsidP="00442E47">
            <w:pPr>
              <w:tabs>
                <w:tab w:val="left" w:pos="720"/>
                <w:tab w:val="left" w:pos="1077"/>
                <w:tab w:val="left" w:pos="1440"/>
                <w:tab w:val="left" w:pos="1797"/>
              </w:tabs>
              <w:rPr>
                <w:noProof/>
              </w:rPr>
            </w:pPr>
            <w:r w:rsidRPr="00D73C6C">
              <w:rPr>
                <w:noProof/>
              </w:rPr>
              <w:t>…</w:t>
            </w:r>
          </w:p>
        </w:tc>
      </w:tr>
    </w:tbl>
    <w:p w14:paraId="2F54E564" w14:textId="77777777" w:rsidR="001F3072" w:rsidRPr="00D73C6C" w:rsidRDefault="001F3072" w:rsidP="001F3072">
      <w:pPr>
        <w:pStyle w:val="NormalKop111"/>
        <w:numPr>
          <w:ilvl w:val="2"/>
          <w:numId w:val="22"/>
        </w:numPr>
        <w:tabs>
          <w:tab w:val="clear" w:pos="720"/>
          <w:tab w:val="clear" w:pos="1440"/>
          <w:tab w:val="clear" w:pos="1797"/>
        </w:tabs>
        <w:ind w:left="1418" w:hanging="698"/>
        <w:rPr>
          <w:rFonts w:cs="Times New Roman"/>
          <w:noProof/>
        </w:rPr>
      </w:pPr>
      <w:r w:rsidRPr="00D73C6C">
        <w:rPr>
          <w:noProof/>
        </w:rPr>
        <w:t>Uveďte odkaz na príslušné ustanovenia právneho základu, v ktorých sa stanovuje, že príjemcovia musia poskytnúť finančný príspevok vo výške najmenej 25 % oprávnených nákladov, a to z vlastných zdrojov alebo prostredníctvom vonkajšieho financovania a vo forme, ktorá nezahŕňa žiadnu verejnú finančnú podporu</w:t>
      </w:r>
      <w:r w:rsidRPr="00D73C6C">
        <w:rPr>
          <w:rStyle w:val="FootnoteReference"/>
          <w:noProof/>
        </w:rPr>
        <w:footnoteReference w:id="20"/>
      </w:r>
      <w:r w:rsidRPr="00D73C6C">
        <w:rPr>
          <w:noProof/>
        </w:rPr>
        <w:t xml:space="preserve"> (bod 48 usmernení o regionálnej pomoci):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3072" w:rsidRPr="00D73C6C" w14:paraId="46D537FE" w14:textId="77777777" w:rsidTr="00442E47">
        <w:tc>
          <w:tcPr>
            <w:tcW w:w="7682" w:type="dxa"/>
            <w:tcBorders>
              <w:top w:val="dotted" w:sz="4" w:space="0" w:color="auto"/>
              <w:left w:val="dotted" w:sz="4" w:space="0" w:color="auto"/>
              <w:bottom w:val="dotted" w:sz="4" w:space="0" w:color="auto"/>
              <w:right w:val="dotted" w:sz="4" w:space="0" w:color="auto"/>
            </w:tcBorders>
          </w:tcPr>
          <w:p w14:paraId="66F1018C" w14:textId="77777777" w:rsidR="001F3072" w:rsidRPr="00D73C6C" w:rsidRDefault="001F3072" w:rsidP="00442E47">
            <w:pPr>
              <w:rPr>
                <w:noProof/>
                <w:szCs w:val="24"/>
              </w:rPr>
            </w:pPr>
            <w:r w:rsidRPr="00D73C6C">
              <w:rPr>
                <w:noProof/>
              </w:rPr>
              <w:t>…</w:t>
            </w:r>
          </w:p>
        </w:tc>
      </w:tr>
    </w:tbl>
    <w:p w14:paraId="7CD1E6D5" w14:textId="77777777" w:rsidR="001F3072" w:rsidRPr="00D73C6C" w:rsidRDefault="001F3072" w:rsidP="001F3072">
      <w:pPr>
        <w:pStyle w:val="NormalKop111"/>
        <w:numPr>
          <w:ilvl w:val="2"/>
          <w:numId w:val="22"/>
        </w:numPr>
        <w:tabs>
          <w:tab w:val="clear" w:pos="720"/>
          <w:tab w:val="clear" w:pos="1440"/>
          <w:tab w:val="clear" w:pos="1797"/>
        </w:tabs>
        <w:ind w:left="1418" w:hanging="698"/>
        <w:rPr>
          <w:noProof/>
        </w:rPr>
      </w:pPr>
      <w:r w:rsidRPr="00D73C6C">
        <w:rPr>
          <w:noProof/>
        </w:rPr>
        <w:t>Uveďte odkaz na príslušné ustanovenia právneho základu, z ktorých vyplýva, že v schéme by sa mali dodržať stropy podľa mapy regionálnej pomoci platné v čase poskytnutia danej pomoci (bod 88 usmernení o regionálnej pomoci). Uveďte aj odkaz na rozhodnutie Komisie, ktorým sa schvaľuje príslušná mapa regionálnej pomoci: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3072" w:rsidRPr="00D73C6C" w14:paraId="36BE5D34" w14:textId="77777777" w:rsidTr="00442E47">
        <w:tc>
          <w:tcPr>
            <w:tcW w:w="7682" w:type="dxa"/>
            <w:tcBorders>
              <w:top w:val="dotted" w:sz="4" w:space="0" w:color="auto"/>
              <w:left w:val="dotted" w:sz="4" w:space="0" w:color="auto"/>
              <w:bottom w:val="dotted" w:sz="4" w:space="0" w:color="auto"/>
              <w:right w:val="dotted" w:sz="4" w:space="0" w:color="auto"/>
            </w:tcBorders>
          </w:tcPr>
          <w:p w14:paraId="1B91783C" w14:textId="77777777" w:rsidR="001F3072" w:rsidRPr="00D73C6C" w:rsidRDefault="001F3072" w:rsidP="00442E47">
            <w:pPr>
              <w:rPr>
                <w:noProof/>
                <w:szCs w:val="24"/>
              </w:rPr>
            </w:pPr>
            <w:r w:rsidRPr="00D73C6C">
              <w:rPr>
                <w:noProof/>
              </w:rPr>
              <w:t>…</w:t>
            </w:r>
          </w:p>
        </w:tc>
      </w:tr>
    </w:tbl>
    <w:p w14:paraId="400A71B3" w14:textId="77777777" w:rsidR="001F3072" w:rsidRPr="00D73C6C" w:rsidRDefault="001F3072" w:rsidP="001F3072">
      <w:pPr>
        <w:pStyle w:val="NormalKop111"/>
        <w:numPr>
          <w:ilvl w:val="1"/>
          <w:numId w:val="22"/>
        </w:numPr>
        <w:tabs>
          <w:tab w:val="clear" w:pos="720"/>
          <w:tab w:val="clear" w:pos="1440"/>
          <w:tab w:val="clear" w:pos="1797"/>
        </w:tabs>
        <w:ind w:left="709" w:hanging="709"/>
        <w:rPr>
          <w:b/>
          <w:noProof/>
        </w:rPr>
      </w:pPr>
      <w:r w:rsidRPr="00D73C6C">
        <w:rPr>
          <w:b/>
          <w:noProof/>
        </w:rPr>
        <w:t>Stimulačný účinok schémy</w:t>
      </w:r>
    </w:p>
    <w:p w14:paraId="6BB8C9C0" w14:textId="77777777" w:rsidR="001F3072" w:rsidRPr="00D73C6C" w:rsidRDefault="001F3072" w:rsidP="001F3072">
      <w:pPr>
        <w:pStyle w:val="NormalKop111"/>
        <w:numPr>
          <w:ilvl w:val="2"/>
          <w:numId w:val="22"/>
        </w:numPr>
        <w:tabs>
          <w:tab w:val="clear" w:pos="720"/>
          <w:tab w:val="clear" w:pos="1440"/>
          <w:tab w:val="clear" w:pos="1797"/>
        </w:tabs>
        <w:ind w:left="1418" w:hanging="698"/>
        <w:rPr>
          <w:rFonts w:cs="Times New Roman"/>
          <w:noProof/>
        </w:rPr>
      </w:pPr>
      <w:r w:rsidRPr="00D73C6C">
        <w:rPr>
          <w:noProof/>
        </w:rPr>
        <w:t>Uveďte odkaz na príslušné ustanovenia právneho základu, v ktorých sa stanovuje, že každá žiadosť o pomoc sa musí predložiť predtým, ako sa začne práca na dotknutom investičnom projekte (bod 62 usmernení o regionálnej pomoci):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3072" w:rsidRPr="00D73C6C" w14:paraId="20091327" w14:textId="77777777" w:rsidTr="00442E47">
        <w:tc>
          <w:tcPr>
            <w:tcW w:w="7682" w:type="dxa"/>
            <w:shd w:val="clear" w:color="auto" w:fill="auto"/>
          </w:tcPr>
          <w:p w14:paraId="2B20AFE8" w14:textId="77777777" w:rsidR="001F3072" w:rsidRPr="00D73C6C" w:rsidRDefault="001F3072" w:rsidP="00442E47">
            <w:pPr>
              <w:rPr>
                <w:noProof/>
              </w:rPr>
            </w:pPr>
            <w:r w:rsidRPr="00D73C6C">
              <w:rPr>
                <w:noProof/>
              </w:rPr>
              <w:t>…</w:t>
            </w:r>
          </w:p>
        </w:tc>
      </w:tr>
    </w:tbl>
    <w:p w14:paraId="173077AB" w14:textId="77777777" w:rsidR="001F3072" w:rsidRPr="00D73C6C" w:rsidRDefault="001F3072" w:rsidP="001F3072">
      <w:pPr>
        <w:pStyle w:val="NormalKop111"/>
        <w:numPr>
          <w:ilvl w:val="2"/>
          <w:numId w:val="22"/>
        </w:numPr>
        <w:tabs>
          <w:tab w:val="clear" w:pos="720"/>
          <w:tab w:val="clear" w:pos="1440"/>
          <w:tab w:val="clear" w:pos="1797"/>
        </w:tabs>
        <w:ind w:left="1418" w:hanging="698"/>
        <w:rPr>
          <w:rFonts w:cs="Times New Roman"/>
          <w:noProof/>
        </w:rPr>
      </w:pPr>
      <w:r w:rsidRPr="00D73C6C">
        <w:rPr>
          <w:noProof/>
        </w:rPr>
        <w:t>Uveďte odkaz na príslušné ustanovenia právneho základu, v ktorých sa stanovuje, že žiadatelia o pomoc v rámci notifikovanej schémy budú musieť predložiť štandardný formulár žiadosti vydaný orgánom poskytujúcim pomoc, v ktorom musia na základe kontrafaktuálneho scenára vysvetliť, čo by sa stalo, ak by pomoc nedostali, a uviesť, ktorý zo scenárov (</w:t>
      </w:r>
      <w:r w:rsidRPr="00D73C6C">
        <w:rPr>
          <w:i/>
          <w:noProof/>
        </w:rPr>
        <w:t>scenár 1</w:t>
      </w:r>
      <w:r w:rsidRPr="00D73C6C">
        <w:rPr>
          <w:noProof/>
        </w:rPr>
        <w:t xml:space="preserve"> – investičné rozhodnutie alebo </w:t>
      </w:r>
      <w:r w:rsidRPr="00D73C6C">
        <w:rPr>
          <w:i/>
          <w:noProof/>
        </w:rPr>
        <w:t>scenár 2</w:t>
      </w:r>
      <w:r w:rsidRPr="00D73C6C">
        <w:rPr>
          <w:noProof/>
        </w:rPr>
        <w:t xml:space="preserve"> – rozhodnutie o umiestnení) sa použije (body 64 a 59 usmernení o regionálnej pomoci).</w:t>
      </w:r>
      <w:r w:rsidRPr="00D73C6C">
        <w:rPr>
          <w:noProof/>
          <w:color w:val="000000"/>
        </w:rPr>
        <w:t xml:space="preserve"> Ak sa tento formulár žiadosti líši od </w:t>
      </w:r>
      <w:r w:rsidRPr="00D73C6C">
        <w:rPr>
          <w:noProof/>
          <w:color w:val="000000"/>
        </w:rPr>
        <w:lastRenderedPageBreak/>
        <w:t>príkladu uvedeného v prílohe VII k usmerneniam o regionálnej pomoci, poskytnite kópiu tohto formulára: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3072" w:rsidRPr="00D73C6C" w14:paraId="6E0B1819" w14:textId="77777777" w:rsidTr="00442E47">
        <w:tc>
          <w:tcPr>
            <w:tcW w:w="7682" w:type="dxa"/>
            <w:shd w:val="clear" w:color="auto" w:fill="auto"/>
          </w:tcPr>
          <w:p w14:paraId="396B8CF3" w14:textId="77777777" w:rsidR="001F3072" w:rsidRPr="00D73C6C" w:rsidRDefault="001F3072" w:rsidP="00442E47">
            <w:pPr>
              <w:rPr>
                <w:noProof/>
              </w:rPr>
            </w:pPr>
            <w:r w:rsidRPr="00D73C6C">
              <w:rPr>
                <w:noProof/>
              </w:rPr>
              <w:t>…</w:t>
            </w:r>
          </w:p>
        </w:tc>
      </w:tr>
    </w:tbl>
    <w:p w14:paraId="3AA85E69" w14:textId="77777777" w:rsidR="001F3072" w:rsidRPr="00D73C6C" w:rsidRDefault="001F3072" w:rsidP="001F3072">
      <w:pPr>
        <w:pStyle w:val="NormalKop111"/>
        <w:numPr>
          <w:ilvl w:val="2"/>
          <w:numId w:val="22"/>
        </w:numPr>
        <w:tabs>
          <w:tab w:val="clear" w:pos="720"/>
          <w:tab w:val="clear" w:pos="1440"/>
          <w:tab w:val="clear" w:pos="1797"/>
        </w:tabs>
        <w:ind w:left="1418" w:hanging="698"/>
        <w:rPr>
          <w:rFonts w:cs="Times New Roman"/>
          <w:noProof/>
        </w:rPr>
      </w:pPr>
      <w:r w:rsidRPr="00D73C6C">
        <w:rPr>
          <w:noProof/>
        </w:rPr>
        <w:t>Uveďte odkaz na príslušné ustanovenia právneho základu, v ktorých sa stanovuje, že veľké podniky, ktoré žiadajú o pomoc v rámci notifikovanej schémy, musia predložiť písomný dôkaz na podporu opísaného kontrafaktuálneho scenára (bod 65 usmernení o regionálnej pomoci). Vysvetlite tiež, aký druh dokumentov sa bude vyžadovať:</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3072" w:rsidRPr="00D73C6C" w14:paraId="2D53A65D" w14:textId="77777777" w:rsidTr="00442E47">
        <w:tc>
          <w:tcPr>
            <w:tcW w:w="7682" w:type="dxa"/>
            <w:shd w:val="clear" w:color="auto" w:fill="auto"/>
          </w:tcPr>
          <w:p w14:paraId="683AA833" w14:textId="77777777" w:rsidR="001F3072" w:rsidRPr="00D73C6C" w:rsidRDefault="001F3072" w:rsidP="00442E47">
            <w:pPr>
              <w:rPr>
                <w:noProof/>
              </w:rPr>
            </w:pPr>
            <w:r w:rsidRPr="00D73C6C">
              <w:rPr>
                <w:noProof/>
              </w:rPr>
              <w:t>…</w:t>
            </w:r>
          </w:p>
        </w:tc>
      </w:tr>
    </w:tbl>
    <w:p w14:paraId="7D21FE98" w14:textId="77777777" w:rsidR="001F3072" w:rsidRPr="00D73C6C" w:rsidRDefault="001F3072" w:rsidP="001F3072">
      <w:pPr>
        <w:pStyle w:val="NormalKop111"/>
        <w:numPr>
          <w:ilvl w:val="2"/>
          <w:numId w:val="22"/>
        </w:numPr>
        <w:tabs>
          <w:tab w:val="clear" w:pos="720"/>
          <w:tab w:val="clear" w:pos="1440"/>
          <w:tab w:val="clear" w:pos="1797"/>
        </w:tabs>
        <w:ind w:left="1418" w:hanging="698"/>
        <w:rPr>
          <w:rFonts w:cs="Times New Roman"/>
          <w:noProof/>
        </w:rPr>
      </w:pPr>
      <w:r w:rsidRPr="00D73C6C">
        <w:rPr>
          <w:noProof/>
        </w:rPr>
        <w:t xml:space="preserve">Uveďte odkaz na príslušné ustanovenia právneho základu, v ktorých sa stanovuje, že pri posudzovaní žiadostí o individuálnu pomoc musí orgán poskytujúci pomoc vykonať kontrolu vierohodnosti predloženého kontrafaktuálneho scenára a overiť, či regionálna pomoc má požadovaný stimulačný účinok zodpovedajúci </w:t>
      </w:r>
      <w:r w:rsidRPr="00D73C6C">
        <w:rPr>
          <w:i/>
          <w:noProof/>
        </w:rPr>
        <w:t>scenáru 1</w:t>
      </w:r>
      <w:r w:rsidRPr="00D73C6C">
        <w:rPr>
          <w:noProof/>
        </w:rPr>
        <w:t xml:space="preserve"> alebo </w:t>
      </w:r>
      <w:r w:rsidRPr="00D73C6C">
        <w:rPr>
          <w:i/>
          <w:noProof/>
        </w:rPr>
        <w:t>scenáru 2</w:t>
      </w:r>
      <w:r w:rsidRPr="00D73C6C">
        <w:rPr>
          <w:rStyle w:val="FootnoteReference"/>
          <w:noProof/>
        </w:rPr>
        <w:footnoteReference w:id="21"/>
      </w:r>
      <w:r w:rsidRPr="00D73C6C">
        <w:rPr>
          <w:noProof/>
        </w:rPr>
        <w:t xml:space="preserve"> (bod 66 usmernení o regionálnej pomoci):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3072" w:rsidRPr="00D73C6C" w14:paraId="218C1205" w14:textId="77777777" w:rsidTr="00442E47">
        <w:tc>
          <w:tcPr>
            <w:tcW w:w="7682" w:type="dxa"/>
            <w:shd w:val="clear" w:color="auto" w:fill="auto"/>
          </w:tcPr>
          <w:p w14:paraId="1C3111FF" w14:textId="77777777" w:rsidR="001F3072" w:rsidRPr="00D73C6C" w:rsidRDefault="001F3072" w:rsidP="00442E47">
            <w:pPr>
              <w:rPr>
                <w:noProof/>
              </w:rPr>
            </w:pPr>
            <w:r w:rsidRPr="00D73C6C">
              <w:rPr>
                <w:noProof/>
              </w:rPr>
              <w:t>…</w:t>
            </w:r>
          </w:p>
        </w:tc>
      </w:tr>
    </w:tbl>
    <w:p w14:paraId="159C0E01" w14:textId="77777777" w:rsidR="001F3072" w:rsidRPr="00D73C6C" w:rsidRDefault="001F3072" w:rsidP="001F3072">
      <w:pPr>
        <w:pStyle w:val="NormalKop111"/>
        <w:numPr>
          <w:ilvl w:val="1"/>
          <w:numId w:val="22"/>
        </w:numPr>
        <w:tabs>
          <w:tab w:val="clear" w:pos="720"/>
          <w:tab w:val="clear" w:pos="1440"/>
          <w:tab w:val="clear" w:pos="1797"/>
        </w:tabs>
        <w:ind w:left="709" w:hanging="709"/>
        <w:rPr>
          <w:b/>
          <w:noProof/>
        </w:rPr>
      </w:pPr>
      <w:r w:rsidRPr="00D73C6C">
        <w:rPr>
          <w:b/>
          <w:noProof/>
        </w:rPr>
        <w:t>Vhodnosť schémy</w:t>
      </w:r>
    </w:p>
    <w:p w14:paraId="1ED1FB15" w14:textId="77777777" w:rsidR="001F3072" w:rsidRPr="00D73C6C" w:rsidRDefault="001F3072" w:rsidP="001F3072">
      <w:pPr>
        <w:pStyle w:val="NormalKop111"/>
        <w:numPr>
          <w:ilvl w:val="2"/>
          <w:numId w:val="22"/>
        </w:numPr>
        <w:tabs>
          <w:tab w:val="clear" w:pos="720"/>
          <w:tab w:val="clear" w:pos="1440"/>
          <w:tab w:val="clear" w:pos="1797"/>
        </w:tabs>
        <w:ind w:left="1418" w:hanging="698"/>
        <w:rPr>
          <w:noProof/>
        </w:rPr>
      </w:pPr>
      <w:r w:rsidRPr="00D73C6C">
        <w:rPr>
          <w:noProof/>
        </w:rPr>
        <w:t>Vysvetlite, prečo je regionálna pomoc vhodným nástrojom na podporu rozvoja oblasti</w:t>
      </w:r>
      <w:r w:rsidRPr="00D73C6C">
        <w:rPr>
          <w:rStyle w:val="FootnoteReference"/>
          <w:noProof/>
        </w:rPr>
        <w:footnoteReference w:id="22"/>
      </w:r>
      <w:r w:rsidRPr="00D73C6C">
        <w:rPr>
          <w:noProof/>
        </w:rPr>
        <w:t xml:space="preserve"> (bod 80 usmernení o regionálnej pomoci):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3072" w:rsidRPr="00D73C6C" w14:paraId="4866A348" w14:textId="77777777" w:rsidTr="00442E47">
        <w:tc>
          <w:tcPr>
            <w:tcW w:w="7682" w:type="dxa"/>
            <w:tcBorders>
              <w:top w:val="dotted" w:sz="4" w:space="0" w:color="auto"/>
              <w:left w:val="dotted" w:sz="4" w:space="0" w:color="auto"/>
              <w:bottom w:val="dotted" w:sz="4" w:space="0" w:color="auto"/>
              <w:right w:val="dotted" w:sz="4" w:space="0" w:color="auto"/>
            </w:tcBorders>
          </w:tcPr>
          <w:p w14:paraId="789A0960" w14:textId="77777777" w:rsidR="001F3072" w:rsidRPr="00D73C6C" w:rsidRDefault="001F3072" w:rsidP="00442E47">
            <w:pPr>
              <w:rPr>
                <w:noProof/>
                <w:szCs w:val="24"/>
              </w:rPr>
            </w:pPr>
            <w:r w:rsidRPr="00D73C6C">
              <w:rPr>
                <w:noProof/>
              </w:rPr>
              <w:t>…</w:t>
            </w:r>
          </w:p>
        </w:tc>
      </w:tr>
    </w:tbl>
    <w:p w14:paraId="2492E14B" w14:textId="77777777" w:rsidR="001F3072" w:rsidRPr="00D73C6C" w:rsidRDefault="001F3072" w:rsidP="001F3072">
      <w:pPr>
        <w:pStyle w:val="NormalKop111"/>
        <w:numPr>
          <w:ilvl w:val="2"/>
          <w:numId w:val="22"/>
        </w:numPr>
        <w:tabs>
          <w:tab w:val="clear" w:pos="720"/>
          <w:tab w:val="clear" w:pos="1440"/>
          <w:tab w:val="clear" w:pos="1797"/>
        </w:tabs>
        <w:ind w:left="1418" w:hanging="698"/>
        <w:rPr>
          <w:noProof/>
        </w:rPr>
      </w:pPr>
      <w:r w:rsidRPr="00D73C6C">
        <w:rPr>
          <w:noProof/>
        </w:rPr>
        <w:t>Ak ide o odvetvovú schému pomoci, preukážte výhody takéhoto nástroja v porovnaní s viacodvetvovou schémou alebo inými možnosťami politiky (bod 81 usmernení o regionálnej pomoci):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3072" w:rsidRPr="00D73C6C" w14:paraId="072C80E8" w14:textId="77777777" w:rsidTr="00442E47">
        <w:tc>
          <w:tcPr>
            <w:tcW w:w="7682" w:type="dxa"/>
            <w:tcBorders>
              <w:top w:val="dotted" w:sz="4" w:space="0" w:color="auto"/>
              <w:left w:val="dotted" w:sz="4" w:space="0" w:color="auto"/>
              <w:bottom w:val="dotted" w:sz="4" w:space="0" w:color="auto"/>
              <w:right w:val="dotted" w:sz="4" w:space="0" w:color="auto"/>
            </w:tcBorders>
          </w:tcPr>
          <w:p w14:paraId="31D9AF72" w14:textId="77777777" w:rsidR="001F3072" w:rsidRPr="00D73C6C" w:rsidRDefault="001F3072" w:rsidP="00442E47">
            <w:pPr>
              <w:rPr>
                <w:noProof/>
                <w:szCs w:val="24"/>
              </w:rPr>
            </w:pPr>
            <w:r w:rsidRPr="00D73C6C">
              <w:rPr>
                <w:noProof/>
              </w:rPr>
              <w:t>…</w:t>
            </w:r>
          </w:p>
        </w:tc>
      </w:tr>
    </w:tbl>
    <w:p w14:paraId="515A0B9D" w14:textId="77777777" w:rsidR="001F3072" w:rsidRPr="00D73C6C" w:rsidRDefault="001F3072" w:rsidP="001F3072">
      <w:pPr>
        <w:pStyle w:val="NormalKop111"/>
        <w:numPr>
          <w:ilvl w:val="2"/>
          <w:numId w:val="22"/>
        </w:numPr>
        <w:tabs>
          <w:tab w:val="clear" w:pos="720"/>
          <w:tab w:val="clear" w:pos="1440"/>
          <w:tab w:val="clear" w:pos="1797"/>
        </w:tabs>
        <w:ind w:left="1418" w:hanging="698"/>
        <w:rPr>
          <w:noProof/>
        </w:rPr>
      </w:pPr>
      <w:r w:rsidRPr="00D73C6C">
        <w:rPr>
          <w:noProof/>
        </w:rPr>
        <w:t>Uveďte, či sa individuálna pomoc v rámci notifikovanej schémy poskytne:</w:t>
      </w:r>
    </w:p>
    <w:p w14:paraId="067C5CE2" w14:textId="77777777" w:rsidR="001F3072" w:rsidRPr="00D73C6C" w:rsidRDefault="00307655" w:rsidP="001F3072">
      <w:pPr>
        <w:pStyle w:val="Normal127Indent127"/>
        <w:numPr>
          <w:ilvl w:val="0"/>
          <w:numId w:val="25"/>
        </w:numPr>
        <w:ind w:left="2160"/>
        <w:rPr>
          <w:noProof/>
        </w:rPr>
      </w:pPr>
      <w:sdt>
        <w:sdtPr>
          <w:rPr>
            <w:noProof/>
          </w:rPr>
          <w:id w:val="-864908819"/>
          <w14:checkbox>
            <w14:checked w14:val="0"/>
            <w14:checkedState w14:val="2612" w14:font="MS Gothic"/>
            <w14:uncheckedState w14:val="2610" w14:font="MS Gothic"/>
          </w14:checkbox>
        </w:sdtPr>
        <w:sdtEndPr/>
        <w:sdtContent>
          <w:r w:rsidR="001F3072" w:rsidRPr="00D73C6C">
            <w:rPr>
              <w:rFonts w:ascii="MS Gothic" w:eastAsia="MS Gothic" w:hAnsi="MS Gothic"/>
              <w:noProof/>
            </w:rPr>
            <w:t>☐</w:t>
          </w:r>
        </w:sdtContent>
      </w:sdt>
      <w:r w:rsidR="001F3072" w:rsidRPr="00D73C6C">
        <w:rPr>
          <w:noProof/>
        </w:rPr>
        <w:t xml:space="preserve"> automaticky, ak sú splnené podmienky schémy, alebo</w:t>
      </w:r>
    </w:p>
    <w:p w14:paraId="6C03EB38" w14:textId="77777777" w:rsidR="001F3072" w:rsidRPr="00D73C6C" w:rsidRDefault="00307655" w:rsidP="001F3072">
      <w:pPr>
        <w:pStyle w:val="Normal127Indent127"/>
        <w:numPr>
          <w:ilvl w:val="0"/>
          <w:numId w:val="25"/>
        </w:numPr>
        <w:ind w:left="2160"/>
        <w:rPr>
          <w:noProof/>
        </w:rPr>
      </w:pPr>
      <w:sdt>
        <w:sdtPr>
          <w:rPr>
            <w:noProof/>
          </w:rPr>
          <w:id w:val="-947620897"/>
          <w14:checkbox>
            <w14:checked w14:val="0"/>
            <w14:checkedState w14:val="2612" w14:font="MS Gothic"/>
            <w14:uncheckedState w14:val="2610" w14:font="MS Gothic"/>
          </w14:checkbox>
        </w:sdtPr>
        <w:sdtEndPr/>
        <w:sdtContent>
          <w:r w:rsidR="001F3072" w:rsidRPr="00D73C6C">
            <w:rPr>
              <w:rFonts w:ascii="MS Gothic" w:eastAsia="MS Gothic" w:hAnsi="MS Gothic"/>
              <w:noProof/>
            </w:rPr>
            <w:t>☐</w:t>
          </w:r>
        </w:sdtContent>
      </w:sdt>
      <w:r w:rsidR="001F3072" w:rsidRPr="00D73C6C">
        <w:rPr>
          <w:noProof/>
        </w:rPr>
        <w:t xml:space="preserve"> na základe vlastného uváženia v nadväznosti na rozhodnutie príslušných orgánov</w:t>
      </w:r>
    </w:p>
    <w:p w14:paraId="6D63A81F" w14:textId="77777777" w:rsidR="001F3072" w:rsidRPr="00D73C6C" w:rsidRDefault="001F3072" w:rsidP="001F3072">
      <w:pPr>
        <w:pStyle w:val="Text2"/>
        <w:ind w:left="1418"/>
        <w:rPr>
          <w:noProof/>
        </w:rPr>
      </w:pPr>
      <w:r w:rsidRPr="00D73C6C">
        <w:rPr>
          <w:noProof/>
        </w:rPr>
        <w:t xml:space="preserve">Uveďte odkaz na príslušné ustanovenie právneho základu: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3072" w:rsidRPr="00D73C6C" w14:paraId="5952EDC2" w14:textId="77777777" w:rsidTr="00442E47">
        <w:tc>
          <w:tcPr>
            <w:tcW w:w="7682" w:type="dxa"/>
            <w:tcBorders>
              <w:top w:val="dotted" w:sz="4" w:space="0" w:color="auto"/>
              <w:left w:val="dotted" w:sz="4" w:space="0" w:color="auto"/>
              <w:bottom w:val="dotted" w:sz="4" w:space="0" w:color="auto"/>
              <w:right w:val="dotted" w:sz="4" w:space="0" w:color="auto"/>
            </w:tcBorders>
          </w:tcPr>
          <w:p w14:paraId="233592F1" w14:textId="77777777" w:rsidR="001F3072" w:rsidRPr="00D73C6C" w:rsidRDefault="001F3072" w:rsidP="00442E47">
            <w:pPr>
              <w:rPr>
                <w:noProof/>
                <w:szCs w:val="24"/>
              </w:rPr>
            </w:pPr>
            <w:r w:rsidRPr="00D73C6C">
              <w:rPr>
                <w:noProof/>
              </w:rPr>
              <w:t>…</w:t>
            </w:r>
          </w:p>
        </w:tc>
      </w:tr>
    </w:tbl>
    <w:p w14:paraId="5D780CE2" w14:textId="77777777" w:rsidR="001F3072" w:rsidRPr="00D73C6C" w:rsidRDefault="001F3072" w:rsidP="001F3072">
      <w:pPr>
        <w:pStyle w:val="Text2"/>
        <w:ind w:left="1418"/>
        <w:rPr>
          <w:noProof/>
        </w:rPr>
      </w:pPr>
      <w:r w:rsidRPr="00D73C6C">
        <w:rPr>
          <w:noProof/>
        </w:rPr>
        <w:lastRenderedPageBreak/>
        <w:t>Ak má byť pomoc poskytnutá na základe voľného uváženia, stručne opíšte použité kritériá a pripojte kópiu interných správnych opatrení orgánu poskytujúceho pomoc, ktoré sa vzťahujú na poskytnutie pomoci: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3072" w:rsidRPr="00D73C6C" w14:paraId="63344D6D" w14:textId="77777777" w:rsidTr="00442E47">
        <w:tc>
          <w:tcPr>
            <w:tcW w:w="7682" w:type="dxa"/>
            <w:tcBorders>
              <w:top w:val="dotted" w:sz="4" w:space="0" w:color="auto"/>
              <w:left w:val="dotted" w:sz="4" w:space="0" w:color="auto"/>
              <w:bottom w:val="dotted" w:sz="4" w:space="0" w:color="auto"/>
              <w:right w:val="dotted" w:sz="4" w:space="0" w:color="auto"/>
            </w:tcBorders>
          </w:tcPr>
          <w:p w14:paraId="61931909" w14:textId="77777777" w:rsidR="001F3072" w:rsidRPr="00D73C6C" w:rsidRDefault="001F3072" w:rsidP="00442E47">
            <w:pPr>
              <w:rPr>
                <w:noProof/>
                <w:szCs w:val="24"/>
              </w:rPr>
            </w:pPr>
            <w:r w:rsidRPr="00D73C6C">
              <w:rPr>
                <w:noProof/>
              </w:rPr>
              <w:t>…</w:t>
            </w:r>
          </w:p>
        </w:tc>
      </w:tr>
    </w:tbl>
    <w:p w14:paraId="688B42A9" w14:textId="77777777" w:rsidR="001F3072" w:rsidRPr="00D73C6C" w:rsidRDefault="001F3072" w:rsidP="001F3072">
      <w:pPr>
        <w:pStyle w:val="NormalKop111"/>
        <w:numPr>
          <w:ilvl w:val="2"/>
          <w:numId w:val="22"/>
        </w:numPr>
        <w:tabs>
          <w:tab w:val="clear" w:pos="720"/>
          <w:tab w:val="clear" w:pos="1440"/>
          <w:tab w:val="clear" w:pos="1797"/>
        </w:tabs>
        <w:ind w:left="1418" w:hanging="698"/>
        <w:rPr>
          <w:noProof/>
        </w:rPr>
      </w:pPr>
      <w:r w:rsidRPr="00D73C6C">
        <w:rPr>
          <w:noProof/>
        </w:rPr>
        <w:t>Ak sa pomoc v rámci schémy poskytuje vo formách, ktoré poskytujú priamu finančnú výhodu</w:t>
      </w:r>
      <w:r w:rsidRPr="00D73C6C">
        <w:rPr>
          <w:rStyle w:val="FootnoteReference"/>
          <w:noProof/>
        </w:rPr>
        <w:footnoteReference w:id="23"/>
      </w:r>
      <w:r w:rsidRPr="00D73C6C">
        <w:rPr>
          <w:noProof/>
        </w:rPr>
        <w:t>, preukážte, prečo iné potenciálne menej rušivé formy pomoci, ako sú napríklad vratné preddavky, alebo formy pomoci, ktoré sú založené na dlhových alebo kapitálových nástrojoch</w:t>
      </w:r>
      <w:r w:rsidRPr="00D73C6C">
        <w:rPr>
          <w:rStyle w:val="FootnoteReference"/>
          <w:noProof/>
        </w:rPr>
        <w:footnoteReference w:id="24"/>
      </w:r>
      <w:r w:rsidRPr="00D73C6C">
        <w:rPr>
          <w:noProof/>
        </w:rPr>
        <w:t xml:space="preserve">, nie sú vhodné (bod 85 usmernení o regionálnej pomoci):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3072" w:rsidRPr="00D73C6C" w14:paraId="47C6C28B" w14:textId="77777777" w:rsidTr="00442E47">
        <w:tc>
          <w:tcPr>
            <w:tcW w:w="7682" w:type="dxa"/>
            <w:shd w:val="clear" w:color="auto" w:fill="auto"/>
          </w:tcPr>
          <w:p w14:paraId="41893518" w14:textId="77777777" w:rsidR="001F3072" w:rsidRPr="00D73C6C" w:rsidRDefault="001F3072" w:rsidP="00442E47">
            <w:pPr>
              <w:rPr>
                <w:noProof/>
              </w:rPr>
            </w:pPr>
            <w:r w:rsidRPr="00D73C6C">
              <w:rPr>
                <w:noProof/>
              </w:rPr>
              <w:t>…</w:t>
            </w:r>
          </w:p>
        </w:tc>
      </w:tr>
    </w:tbl>
    <w:p w14:paraId="2F222CC2" w14:textId="77777777" w:rsidR="001F3072" w:rsidRPr="00D73C6C" w:rsidRDefault="001F3072" w:rsidP="001F3072">
      <w:pPr>
        <w:pStyle w:val="NormalKop111"/>
        <w:numPr>
          <w:ilvl w:val="1"/>
          <w:numId w:val="22"/>
        </w:numPr>
        <w:tabs>
          <w:tab w:val="clear" w:pos="720"/>
          <w:tab w:val="clear" w:pos="1440"/>
          <w:tab w:val="clear" w:pos="1797"/>
        </w:tabs>
        <w:ind w:left="709" w:hanging="709"/>
        <w:rPr>
          <w:b/>
          <w:noProof/>
        </w:rPr>
      </w:pPr>
      <w:r w:rsidRPr="00D73C6C">
        <w:rPr>
          <w:b/>
          <w:noProof/>
        </w:rPr>
        <w:t>Stimulačný účinok a primeranosť schémy</w:t>
      </w:r>
    </w:p>
    <w:p w14:paraId="4D1BD549" w14:textId="77777777" w:rsidR="001F3072" w:rsidRPr="00D73C6C" w:rsidRDefault="001F3072" w:rsidP="001F3072">
      <w:pPr>
        <w:pStyle w:val="NormalKop111"/>
        <w:numPr>
          <w:ilvl w:val="2"/>
          <w:numId w:val="22"/>
        </w:numPr>
        <w:tabs>
          <w:tab w:val="clear" w:pos="720"/>
          <w:tab w:val="clear" w:pos="1440"/>
          <w:tab w:val="clear" w:pos="1797"/>
        </w:tabs>
        <w:ind w:left="1418" w:hanging="698"/>
        <w:rPr>
          <w:noProof/>
        </w:rPr>
      </w:pPr>
      <w:r w:rsidRPr="00D73C6C">
        <w:rPr>
          <w:noProof/>
        </w:rPr>
        <w:t xml:space="preserve">Uveďte odkaz na príslušné ustanovenia právneho základu, v ktorých sa stanovuje, že individuálna pomoc, ktorá sa poskytne veľkým podnikom v rámci notifikovanej schémy, bude obmedzená na čisté dodatočné náklady na realizáciu investície v dotknutej oblasti v porovnaní s kontrafaktuálnym scenárom v prípade neposkytnutia pomoci, s použitím metódy vysvetlenej v bodoch 96 a 97 usmernení o regionálnej pomoci (bod 95 usmernení o regionálnej pomoci):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3072" w:rsidRPr="00D73C6C" w14:paraId="7AD3B13D" w14:textId="77777777" w:rsidTr="00442E47">
        <w:tc>
          <w:tcPr>
            <w:tcW w:w="7682" w:type="dxa"/>
            <w:shd w:val="clear" w:color="auto" w:fill="auto"/>
          </w:tcPr>
          <w:p w14:paraId="3FD21DF2" w14:textId="77777777" w:rsidR="001F3072" w:rsidRPr="00D73C6C" w:rsidRDefault="001F3072" w:rsidP="00442E47">
            <w:pPr>
              <w:rPr>
                <w:noProof/>
              </w:rPr>
            </w:pPr>
            <w:r w:rsidRPr="00D73C6C">
              <w:rPr>
                <w:noProof/>
              </w:rPr>
              <w:t>…</w:t>
            </w:r>
          </w:p>
        </w:tc>
      </w:tr>
    </w:tbl>
    <w:p w14:paraId="264379AE" w14:textId="77777777" w:rsidR="001F3072" w:rsidRPr="00D73C6C" w:rsidRDefault="001F3072" w:rsidP="001F3072">
      <w:pPr>
        <w:pStyle w:val="NormalKop111"/>
        <w:numPr>
          <w:ilvl w:val="1"/>
          <w:numId w:val="22"/>
        </w:numPr>
        <w:tabs>
          <w:tab w:val="clear" w:pos="720"/>
          <w:tab w:val="clear" w:pos="1440"/>
          <w:tab w:val="clear" w:pos="1797"/>
        </w:tabs>
        <w:ind w:left="709" w:hanging="709"/>
        <w:rPr>
          <w:b/>
          <w:noProof/>
        </w:rPr>
      </w:pPr>
      <w:r w:rsidRPr="00D73C6C">
        <w:rPr>
          <w:b/>
          <w:noProof/>
        </w:rPr>
        <w:t>Zabránenie neprimeraným negatívnym účinkom na hospodársku súťaž a obchod</w:t>
      </w:r>
    </w:p>
    <w:p w14:paraId="059FE041" w14:textId="77777777" w:rsidR="001F3072" w:rsidRPr="00D73C6C" w:rsidRDefault="001F3072" w:rsidP="001F3072">
      <w:pPr>
        <w:pStyle w:val="NormalKop111"/>
        <w:numPr>
          <w:ilvl w:val="2"/>
          <w:numId w:val="22"/>
        </w:numPr>
        <w:tabs>
          <w:tab w:val="clear" w:pos="720"/>
          <w:tab w:val="clear" w:pos="1440"/>
          <w:tab w:val="clear" w:pos="1797"/>
        </w:tabs>
        <w:ind w:left="1418" w:hanging="698"/>
        <w:rPr>
          <w:noProof/>
        </w:rPr>
      </w:pPr>
      <w:r w:rsidRPr="00D73C6C">
        <w:rPr>
          <w:noProof/>
        </w:rPr>
        <w:t>Vysvetlite, ako budú narušenia hospodárskej súťaže a obchodu spôsobené notifikovanou schémou pomoci obmedzené na minimum (bod 120 usmernení o regionálnej pomoci)</w:t>
      </w:r>
      <w:r w:rsidRPr="00D73C6C">
        <w:rPr>
          <w:rStyle w:val="FootnoteReference"/>
          <w:noProof/>
        </w:rPr>
        <w:footnoteReference w:id="25"/>
      </w:r>
      <w:r w:rsidRPr="00D73C6C">
        <w:rPr>
          <w:noProof/>
        </w:rPr>
        <w: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3072" w:rsidRPr="00D73C6C" w14:paraId="5C59B4B4" w14:textId="77777777" w:rsidTr="00442E47">
        <w:tc>
          <w:tcPr>
            <w:tcW w:w="7682" w:type="dxa"/>
            <w:shd w:val="clear" w:color="auto" w:fill="auto"/>
          </w:tcPr>
          <w:p w14:paraId="616AE17F" w14:textId="77777777" w:rsidR="001F3072" w:rsidRPr="00D73C6C" w:rsidRDefault="001F3072" w:rsidP="00442E47">
            <w:pPr>
              <w:rPr>
                <w:noProof/>
              </w:rPr>
            </w:pPr>
            <w:r w:rsidRPr="00D73C6C">
              <w:rPr>
                <w:noProof/>
              </w:rPr>
              <w:t>…</w:t>
            </w:r>
          </w:p>
        </w:tc>
      </w:tr>
    </w:tbl>
    <w:p w14:paraId="787648FC" w14:textId="77777777" w:rsidR="001F3072" w:rsidRPr="00D73C6C" w:rsidRDefault="001F3072" w:rsidP="001F3072">
      <w:pPr>
        <w:pStyle w:val="NormalKop111"/>
        <w:numPr>
          <w:ilvl w:val="2"/>
          <w:numId w:val="22"/>
        </w:numPr>
        <w:tabs>
          <w:tab w:val="clear" w:pos="720"/>
          <w:tab w:val="clear" w:pos="1440"/>
          <w:tab w:val="clear" w:pos="1797"/>
        </w:tabs>
        <w:ind w:left="1418" w:hanging="698"/>
        <w:rPr>
          <w:noProof/>
        </w:rPr>
      </w:pPr>
      <w:r w:rsidRPr="00D73C6C">
        <w:rPr>
          <w:noProof/>
        </w:rPr>
        <w:t xml:space="preserve">Uveďte odkazy na príslušné ustanovenia právneho základu, v ktorých sa stanovuje, že pri poskytovaní pomoci v rámci schémy na jednotlivé projekty orgán poskytujúci pomoc musí overiť a potvrdiť, že pomoc nevedie k zjavným negatívnym účinkom, ako je napríklad vytvorenie nadmernej kapacity na trhu, na ktorom dochádza k absolútnemu poklesu (body 112 až 115 usmernení o regionálnej pomoci), negatívne účinky na súdržnosť (body 116 a 117 </w:t>
      </w:r>
      <w:r w:rsidRPr="00D73C6C">
        <w:rPr>
          <w:noProof/>
        </w:rPr>
        <w:lastRenderedPageBreak/>
        <w:t>usmernení o regionálnej pomoci) alebo premiestnenie (body 118 a 121 usmernení o regionálnej pomoci):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3072" w:rsidRPr="00D73C6C" w14:paraId="24A1815D" w14:textId="77777777" w:rsidTr="00442E47">
        <w:tc>
          <w:tcPr>
            <w:tcW w:w="7682" w:type="dxa"/>
            <w:shd w:val="clear" w:color="auto" w:fill="auto"/>
          </w:tcPr>
          <w:p w14:paraId="6CDAE574" w14:textId="77777777" w:rsidR="001F3072" w:rsidRPr="00D73C6C" w:rsidRDefault="001F3072" w:rsidP="00442E47">
            <w:pPr>
              <w:rPr>
                <w:noProof/>
              </w:rPr>
            </w:pPr>
            <w:r w:rsidRPr="00D73C6C">
              <w:rPr>
                <w:noProof/>
              </w:rPr>
              <w:t>…</w:t>
            </w:r>
          </w:p>
        </w:tc>
      </w:tr>
    </w:tbl>
    <w:p w14:paraId="62EC87C0" w14:textId="0D643C5A" w:rsidR="001F3072" w:rsidRPr="00D73C6C" w:rsidRDefault="001F3072" w:rsidP="001F3072">
      <w:pPr>
        <w:pStyle w:val="Heading1"/>
        <w:rPr>
          <w:noProof/>
        </w:rPr>
      </w:pPr>
      <w:r w:rsidRPr="00D73C6C">
        <w:rPr>
          <w:noProof/>
        </w:rPr>
        <w:t>Transparentnosť</w:t>
      </w:r>
    </w:p>
    <w:p w14:paraId="2720CF15" w14:textId="77777777" w:rsidR="001F3072" w:rsidRPr="00D73C6C" w:rsidRDefault="001F3072" w:rsidP="001F3072">
      <w:pPr>
        <w:pStyle w:val="NormalKop111"/>
        <w:numPr>
          <w:ilvl w:val="1"/>
          <w:numId w:val="22"/>
        </w:numPr>
        <w:tabs>
          <w:tab w:val="clear" w:pos="720"/>
          <w:tab w:val="clear" w:pos="1440"/>
          <w:tab w:val="clear" w:pos="1797"/>
        </w:tabs>
        <w:ind w:left="709" w:hanging="709"/>
        <w:rPr>
          <w:noProof/>
        </w:rPr>
      </w:pPr>
      <w:r w:rsidRPr="00D73C6C">
        <w:rPr>
          <w:noProof/>
        </w:rPr>
        <w:t xml:space="preserve">Potvrďte, že úplné znenie rozhodnutia o poskytnutí individuálnej pomoci alebo schválenej schémy pomoci a jej vykonávacích ustanovení alebo odkaz na ne </w:t>
      </w:r>
      <w:r w:rsidRPr="00D73C6C">
        <w:rPr>
          <w:noProof/>
          <w:color w:val="000000"/>
        </w:rPr>
        <w:t>a informácie o každej poskytnutej individuálnej pomoci presahujúcej 100 000 EUR budú uverejnené podľa štruktúry uvedenej v prílohe VIII</w:t>
      </w:r>
      <w:r w:rsidRPr="00D73C6C">
        <w:rPr>
          <w:noProof/>
        </w:rPr>
        <w:t xml:space="preserve"> v module Európskej komisie pre transparentné prideľovanie pomoci (TAM) alebo na súhrnnom webovom sídle venovanom štátnej pomoci na celoštátnej alebo regionálnej úrovni</w:t>
      </w:r>
      <w:r w:rsidRPr="00D73C6C">
        <w:rPr>
          <w:rStyle w:val="FootnoteReference"/>
          <w:noProof/>
        </w:rPr>
        <w:footnoteReference w:id="26"/>
      </w:r>
      <w:r w:rsidRPr="00D73C6C">
        <w:rPr>
          <w:noProof/>
        </w:rPr>
        <w:t xml:space="preserve"> do šiestich mesiacov odo dňa poskytnutia pomoci, alebo v prípade pomoci vo forme daňových zvýhodnení do jedného roka odo dňa podania daňového priznania:</w:t>
      </w:r>
    </w:p>
    <w:p w14:paraId="30B5158C" w14:textId="77777777" w:rsidR="001F3072" w:rsidRPr="00D73C6C" w:rsidRDefault="001F3072" w:rsidP="001F3072">
      <w:pPr>
        <w:pStyle w:val="Normal127"/>
        <w:rPr>
          <w:noProof/>
        </w:rPr>
      </w:pPr>
      <w:r w:rsidRPr="00D73C6C">
        <w:rPr>
          <w:noProof/>
        </w:rPr>
        <w:tab/>
      </w:r>
      <w:sdt>
        <w:sdtPr>
          <w:rPr>
            <w:noProof/>
          </w:rPr>
          <w:id w:val="-1383553951"/>
          <w14:checkbox>
            <w14:checked w14:val="0"/>
            <w14:checkedState w14:val="2612" w14:font="MS Gothic"/>
            <w14:uncheckedState w14:val="2610" w14:font="MS Gothic"/>
          </w14:checkbox>
        </w:sdtPr>
        <w:sdtEndPr/>
        <w:sdtContent>
          <w:r w:rsidRPr="00D73C6C">
            <w:rPr>
              <w:rFonts w:ascii="MS Gothic" w:eastAsia="MS Gothic" w:hAnsi="MS Gothic"/>
              <w:noProof/>
            </w:rPr>
            <w:t>☐</w:t>
          </w:r>
        </w:sdtContent>
      </w:sdt>
      <w:r w:rsidRPr="00D73C6C">
        <w:rPr>
          <w:noProof/>
        </w:rPr>
        <w:t xml:space="preserve"> Áno</w:t>
      </w:r>
    </w:p>
    <w:p w14:paraId="2E086930" w14:textId="77777777" w:rsidR="001F3072" w:rsidRPr="00D73C6C" w:rsidRDefault="001F3072" w:rsidP="001F3072">
      <w:pPr>
        <w:pStyle w:val="NormalKop111"/>
        <w:numPr>
          <w:ilvl w:val="1"/>
          <w:numId w:val="22"/>
        </w:numPr>
        <w:tabs>
          <w:tab w:val="clear" w:pos="720"/>
          <w:tab w:val="clear" w:pos="1440"/>
          <w:tab w:val="clear" w:pos="1797"/>
        </w:tabs>
        <w:ind w:left="709" w:hanging="709"/>
        <w:rPr>
          <w:noProof/>
        </w:rPr>
      </w:pPr>
      <w:r w:rsidRPr="00D73C6C">
        <w:rPr>
          <w:noProof/>
        </w:rPr>
        <w:t>Uveďte odkazy na príslušné ustanovenia právneho základu, v ktorých sa stanovuje, že orgán poskytujúci pomoc by mal v module transparentného prideľovania pomoci (TAM) alebo na súhrnnom webovom sídle venovanom štátnej pomoci na celoštátnej alebo regionálnej úrovni</w:t>
      </w:r>
      <w:r w:rsidRPr="00D73C6C">
        <w:rPr>
          <w:rStyle w:val="FootnoteReference"/>
          <w:noProof/>
        </w:rPr>
        <w:footnoteReference w:id="27"/>
      </w:r>
      <w:r w:rsidRPr="00D73C6C">
        <w:rPr>
          <w:noProof/>
        </w:rPr>
        <w:t xml:space="preserve"> uverejniť aspoň tieto informácie o notifikovaných schémach pomoci: znenie notifikovanej schémy pomoci a jej vykonávacích ustanovení a informácie o orgáne poskytujúcom pomoc, jednotlivých príjemcoch, výške pomoci na príjemcu a intenzite pomoci (bod 136 usmernení o regionálnej pomoci).</w:t>
      </w:r>
    </w:p>
    <w:p w14:paraId="13B81B4D" w14:textId="77777777" w:rsidR="001F3072" w:rsidRPr="00D73C6C" w:rsidRDefault="001F3072" w:rsidP="001F3072">
      <w:pPr>
        <w:pStyle w:val="Normal127"/>
        <w:rPr>
          <w:noProof/>
        </w:rPr>
      </w:pPr>
      <w:r w:rsidRPr="00D73C6C">
        <w:rPr>
          <w:noProof/>
        </w:rPr>
        <w:t>Ak takéto ustanovenia neexistujú, vysvetlite prečo. Podobne uveďte, ak takéto ustanovenia nie sú obsiahnuté v právnom základe notifikovanej schémy, ale sú obsiahnuté v iných legislatívnych dokumentoch:</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1F3072" w:rsidRPr="00D73C6C" w14:paraId="180C0E3D" w14:textId="77777777" w:rsidTr="00442E47">
        <w:tc>
          <w:tcPr>
            <w:tcW w:w="8674" w:type="dxa"/>
            <w:shd w:val="clear" w:color="auto" w:fill="auto"/>
          </w:tcPr>
          <w:p w14:paraId="18FC09AE" w14:textId="77777777" w:rsidR="001F3072" w:rsidRPr="00D73C6C" w:rsidRDefault="001F3072" w:rsidP="00442E47">
            <w:pPr>
              <w:rPr>
                <w:noProof/>
              </w:rPr>
            </w:pPr>
            <w:r w:rsidRPr="00D73C6C">
              <w:rPr>
                <w:noProof/>
              </w:rPr>
              <w:t>…</w:t>
            </w:r>
          </w:p>
        </w:tc>
      </w:tr>
    </w:tbl>
    <w:p w14:paraId="218AEC37" w14:textId="77777777" w:rsidR="001F3072" w:rsidRPr="00D73C6C" w:rsidRDefault="001F3072" w:rsidP="001F3072">
      <w:pPr>
        <w:pStyle w:val="Normal127"/>
        <w:rPr>
          <w:noProof/>
        </w:rPr>
      </w:pPr>
      <w:r w:rsidRPr="00D73C6C">
        <w:rPr>
          <w:noProof/>
        </w:rPr>
        <w:t>Uveďte odkazy na príslušné ustanovenia právneho základu, v ktorých sa stanovuje, že uvedené informácie budú sprístupnené širokej verejnosti bez obmedzení aspoň desať rokov odo dňa poskytnutia pomoci (bod 140 usmernení o regionálnej pomoci):</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1F3072" w:rsidRPr="00D73C6C" w14:paraId="09BD9CEF" w14:textId="77777777" w:rsidTr="00442E47">
        <w:tc>
          <w:tcPr>
            <w:tcW w:w="8674" w:type="dxa"/>
            <w:shd w:val="clear" w:color="auto" w:fill="auto"/>
          </w:tcPr>
          <w:p w14:paraId="6994BA57" w14:textId="77777777" w:rsidR="001F3072" w:rsidRPr="00D73C6C" w:rsidRDefault="001F3072" w:rsidP="00442E47">
            <w:pPr>
              <w:rPr>
                <w:noProof/>
              </w:rPr>
            </w:pPr>
            <w:r w:rsidRPr="00D73C6C">
              <w:rPr>
                <w:noProof/>
              </w:rPr>
              <w:t>…</w:t>
            </w:r>
          </w:p>
        </w:tc>
      </w:tr>
    </w:tbl>
    <w:p w14:paraId="4A3A43EE" w14:textId="7CCE3215" w:rsidR="001F3072" w:rsidRPr="00D73C6C" w:rsidRDefault="001F3072" w:rsidP="001F3072">
      <w:pPr>
        <w:pStyle w:val="Heading1"/>
        <w:rPr>
          <w:noProof/>
        </w:rPr>
      </w:pPr>
      <w:r w:rsidRPr="00D73C6C">
        <w:rPr>
          <w:noProof/>
        </w:rPr>
        <w:t xml:space="preserve">Hodnotenie, podávanie správ a monitorovanie </w:t>
      </w:r>
    </w:p>
    <w:p w14:paraId="384CE9C3" w14:textId="77777777" w:rsidR="001F3072" w:rsidRPr="00D73C6C" w:rsidRDefault="001F3072" w:rsidP="001F3072">
      <w:pPr>
        <w:pStyle w:val="NormalKop111"/>
        <w:numPr>
          <w:ilvl w:val="1"/>
          <w:numId w:val="22"/>
        </w:numPr>
        <w:tabs>
          <w:tab w:val="clear" w:pos="720"/>
          <w:tab w:val="clear" w:pos="1440"/>
          <w:tab w:val="clear" w:pos="1797"/>
        </w:tabs>
        <w:ind w:left="709" w:hanging="709"/>
        <w:rPr>
          <w:b/>
          <w:bCs/>
          <w:noProof/>
        </w:rPr>
      </w:pPr>
      <w:r w:rsidRPr="00D73C6C">
        <w:rPr>
          <w:b/>
          <w:noProof/>
        </w:rPr>
        <w:t>Hodnotenie</w:t>
      </w:r>
    </w:p>
    <w:p w14:paraId="79B0B1AE" w14:textId="77777777" w:rsidR="001F3072" w:rsidRPr="00D73C6C" w:rsidRDefault="001F3072" w:rsidP="001F3072">
      <w:pPr>
        <w:pStyle w:val="NormalKop111"/>
        <w:numPr>
          <w:ilvl w:val="2"/>
          <w:numId w:val="22"/>
        </w:numPr>
        <w:tabs>
          <w:tab w:val="clear" w:pos="720"/>
          <w:tab w:val="clear" w:pos="1440"/>
          <w:tab w:val="clear" w:pos="1797"/>
        </w:tabs>
        <w:ind w:left="1418" w:hanging="698"/>
        <w:rPr>
          <w:noProof/>
        </w:rPr>
      </w:pPr>
      <w:r w:rsidRPr="00D73C6C">
        <w:rPr>
          <w:noProof/>
        </w:rPr>
        <w:t>Uveďte číslo štátnej pomoci (SA) všetkých predchádzajúcich a prebiehajúcich schém štátnej pomoci s podobným cieľom a geografickou oblasťou (bod 144 usmernení o regionálnej pomoci):</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1F3072" w:rsidRPr="00D73C6C" w14:paraId="54012363" w14:textId="77777777" w:rsidTr="00442E47">
        <w:tc>
          <w:tcPr>
            <w:tcW w:w="8107" w:type="dxa"/>
            <w:tcBorders>
              <w:top w:val="dotted" w:sz="4" w:space="0" w:color="auto"/>
              <w:left w:val="dotted" w:sz="4" w:space="0" w:color="auto"/>
              <w:bottom w:val="dotted" w:sz="4" w:space="0" w:color="auto"/>
              <w:right w:val="dotted" w:sz="4" w:space="0" w:color="auto"/>
            </w:tcBorders>
            <w:hideMark/>
          </w:tcPr>
          <w:p w14:paraId="0A9D6A3C" w14:textId="77777777" w:rsidR="001F3072" w:rsidRPr="00D73C6C" w:rsidRDefault="001F3072" w:rsidP="00442E47">
            <w:pPr>
              <w:rPr>
                <w:noProof/>
              </w:rPr>
            </w:pPr>
            <w:r w:rsidRPr="00D73C6C">
              <w:rPr>
                <w:noProof/>
              </w:rPr>
              <w:lastRenderedPageBreak/>
              <w:t>…</w:t>
            </w:r>
          </w:p>
        </w:tc>
      </w:tr>
    </w:tbl>
    <w:p w14:paraId="4AB77185" w14:textId="77777777" w:rsidR="001F3072" w:rsidRPr="00D73C6C" w:rsidRDefault="001F3072" w:rsidP="001F3072">
      <w:pPr>
        <w:pStyle w:val="Normal127"/>
        <w:rPr>
          <w:noProof/>
        </w:rPr>
      </w:pPr>
      <w:r w:rsidRPr="00D73C6C">
        <w:rPr>
          <w:noProof/>
        </w:rPr>
        <w:t xml:space="preserve">Bola niektorá z uvedených schém štátnej pomoci hodnotená </w:t>
      </w:r>
      <w:r w:rsidRPr="00D73C6C">
        <w:rPr>
          <w:i/>
          <w:noProof/>
        </w:rPr>
        <w:t>ex post</w:t>
      </w:r>
      <w:r w:rsidRPr="00D73C6C">
        <w:rPr>
          <w:noProof/>
        </w:rPr>
        <w:t>? (bod 144 usmernení o regionálnej pomoci)</w:t>
      </w:r>
    </w:p>
    <w:p w14:paraId="7A8ACC03" w14:textId="77777777" w:rsidR="001F3072" w:rsidRPr="00D73C6C" w:rsidRDefault="00307655" w:rsidP="001F3072">
      <w:pPr>
        <w:pStyle w:val="Tiret2"/>
        <w:numPr>
          <w:ilvl w:val="0"/>
          <w:numId w:val="31"/>
        </w:numPr>
        <w:rPr>
          <w:noProof/>
        </w:rPr>
      </w:pPr>
      <w:sdt>
        <w:sdtPr>
          <w:rPr>
            <w:noProof/>
          </w:rPr>
          <w:id w:val="-2095303102"/>
          <w14:checkbox>
            <w14:checked w14:val="0"/>
            <w14:checkedState w14:val="2612" w14:font="MS Gothic"/>
            <w14:uncheckedState w14:val="2610" w14:font="MS Gothic"/>
          </w14:checkbox>
        </w:sdtPr>
        <w:sdtEndPr/>
        <w:sdtContent>
          <w:r w:rsidR="001F3072" w:rsidRPr="00D73C6C">
            <w:rPr>
              <w:rFonts w:ascii="MS Gothic" w:eastAsia="MS Gothic" w:hAnsi="MS Gothic"/>
              <w:noProof/>
            </w:rPr>
            <w:t>☐</w:t>
          </w:r>
        </w:sdtContent>
      </w:sdt>
      <w:r w:rsidR="001F3072" w:rsidRPr="00D73C6C">
        <w:rPr>
          <w:noProof/>
        </w:rPr>
        <w:t xml:space="preserve"> Áno</w:t>
      </w:r>
    </w:p>
    <w:p w14:paraId="39C180FB" w14:textId="77777777" w:rsidR="001F3072" w:rsidRPr="00D73C6C" w:rsidRDefault="00307655" w:rsidP="001F3072">
      <w:pPr>
        <w:pStyle w:val="Tiret2"/>
        <w:numPr>
          <w:ilvl w:val="0"/>
          <w:numId w:val="31"/>
        </w:numPr>
        <w:rPr>
          <w:noProof/>
        </w:rPr>
      </w:pPr>
      <w:sdt>
        <w:sdtPr>
          <w:rPr>
            <w:noProof/>
          </w:rPr>
          <w:id w:val="249157444"/>
          <w14:checkbox>
            <w14:checked w14:val="0"/>
            <w14:checkedState w14:val="2612" w14:font="MS Gothic"/>
            <w14:uncheckedState w14:val="2610" w14:font="MS Gothic"/>
          </w14:checkbox>
        </w:sdtPr>
        <w:sdtEndPr/>
        <w:sdtContent>
          <w:r w:rsidR="001F3072" w:rsidRPr="00D73C6C">
            <w:rPr>
              <w:rFonts w:ascii="MS Gothic" w:eastAsia="MS Gothic" w:hAnsi="MS Gothic"/>
              <w:noProof/>
            </w:rPr>
            <w:t>☐</w:t>
          </w:r>
        </w:sdtContent>
      </w:sdt>
      <w:r w:rsidR="001F3072" w:rsidRPr="00D73C6C">
        <w:rPr>
          <w:noProof/>
        </w:rPr>
        <w:t xml:space="preserve"> Nie</w:t>
      </w:r>
    </w:p>
    <w:p w14:paraId="4F7DFA9E" w14:textId="77777777" w:rsidR="001F3072" w:rsidRPr="00D73C6C" w:rsidRDefault="001F3072" w:rsidP="001F3072">
      <w:pPr>
        <w:pStyle w:val="Normal127"/>
        <w:rPr>
          <w:noProof/>
        </w:rPr>
      </w:pPr>
      <w:r w:rsidRPr="00D73C6C">
        <w:rPr>
          <w:noProof/>
        </w:rPr>
        <w:t xml:space="preserve">V prípade kladnej odpovede uveďte stručné zhrnutie hlavných výsledkov </w:t>
      </w:r>
      <w:r w:rsidRPr="00D73C6C">
        <w:rPr>
          <w:i/>
          <w:noProof/>
        </w:rPr>
        <w:t>ex post</w:t>
      </w:r>
      <w:r w:rsidRPr="00D73C6C">
        <w:rPr>
          <w:noProof/>
        </w:rPr>
        <w:t xml:space="preserve"> hodnotenia/hodnotení (v relevantných prípadoch s referenčným číslom a odkazom):</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1F3072" w:rsidRPr="00D73C6C" w14:paraId="57C8C956" w14:textId="77777777" w:rsidTr="00442E47">
        <w:tc>
          <w:tcPr>
            <w:tcW w:w="8107" w:type="dxa"/>
            <w:tcBorders>
              <w:top w:val="dotted" w:sz="4" w:space="0" w:color="auto"/>
              <w:left w:val="dotted" w:sz="4" w:space="0" w:color="auto"/>
              <w:bottom w:val="dotted" w:sz="4" w:space="0" w:color="auto"/>
              <w:right w:val="dotted" w:sz="4" w:space="0" w:color="auto"/>
            </w:tcBorders>
            <w:hideMark/>
          </w:tcPr>
          <w:p w14:paraId="2F046CA5" w14:textId="77777777" w:rsidR="001F3072" w:rsidRPr="00D73C6C" w:rsidRDefault="001F3072" w:rsidP="001F3072">
            <w:pPr>
              <w:rPr>
                <w:noProof/>
              </w:rPr>
            </w:pPr>
            <w:r w:rsidRPr="00D73C6C">
              <w:rPr>
                <w:noProof/>
              </w:rPr>
              <w:t>…</w:t>
            </w:r>
          </w:p>
        </w:tc>
      </w:tr>
    </w:tbl>
    <w:p w14:paraId="4CE0C873" w14:textId="77777777" w:rsidR="001F3072" w:rsidRPr="00D73C6C" w:rsidRDefault="001F3072" w:rsidP="001F3072">
      <w:pPr>
        <w:pStyle w:val="Normal127"/>
        <w:rPr>
          <w:noProof/>
        </w:rPr>
      </w:pPr>
      <w:r w:rsidRPr="00D73C6C">
        <w:rPr>
          <w:noProof/>
        </w:rPr>
        <w:t>Opíšte, ako boli výsledky týchto hodnotení zohľadnené v návrhu novej schémy:</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1F3072" w:rsidRPr="00D73C6C" w14:paraId="75A29911" w14:textId="77777777" w:rsidTr="00442E47">
        <w:tc>
          <w:tcPr>
            <w:tcW w:w="8107" w:type="dxa"/>
            <w:tcBorders>
              <w:top w:val="dotted" w:sz="4" w:space="0" w:color="auto"/>
              <w:left w:val="dotted" w:sz="4" w:space="0" w:color="auto"/>
              <w:bottom w:val="dotted" w:sz="4" w:space="0" w:color="auto"/>
              <w:right w:val="dotted" w:sz="4" w:space="0" w:color="auto"/>
            </w:tcBorders>
            <w:hideMark/>
          </w:tcPr>
          <w:p w14:paraId="6676C64E" w14:textId="77777777" w:rsidR="001F3072" w:rsidRPr="00D73C6C" w:rsidRDefault="001F3072" w:rsidP="001F3072">
            <w:pPr>
              <w:rPr>
                <w:noProof/>
              </w:rPr>
            </w:pPr>
            <w:r w:rsidRPr="00D73C6C">
              <w:rPr>
                <w:noProof/>
              </w:rPr>
              <w:t>…</w:t>
            </w:r>
          </w:p>
        </w:tc>
      </w:tr>
    </w:tbl>
    <w:p w14:paraId="79D70F3E" w14:textId="77777777" w:rsidR="001F3072" w:rsidRPr="00D73C6C" w:rsidRDefault="001F3072" w:rsidP="001F3072">
      <w:pPr>
        <w:pStyle w:val="NormalKop111"/>
        <w:numPr>
          <w:ilvl w:val="2"/>
          <w:numId w:val="22"/>
        </w:numPr>
        <w:tabs>
          <w:tab w:val="clear" w:pos="720"/>
          <w:tab w:val="clear" w:pos="1440"/>
          <w:tab w:val="clear" w:pos="1797"/>
        </w:tabs>
        <w:ind w:left="1418" w:hanging="698"/>
        <w:rPr>
          <w:noProof/>
        </w:rPr>
      </w:pPr>
      <w:r w:rsidRPr="00D73C6C">
        <w:rPr>
          <w:noProof/>
        </w:rPr>
        <w:t>Uveďte, či rozpočet štátnej pomoci na schému v ktoromkoľvek danom roku prekračuje 150 miliónov EUR (bod 143 usmernení o regionálnej pomoci):</w:t>
      </w:r>
    </w:p>
    <w:p w14:paraId="4A70B748" w14:textId="77777777" w:rsidR="001F3072" w:rsidRPr="00D73C6C" w:rsidRDefault="00307655" w:rsidP="001F3072">
      <w:pPr>
        <w:pStyle w:val="Tiret2"/>
        <w:numPr>
          <w:ilvl w:val="0"/>
          <w:numId w:val="31"/>
        </w:numPr>
        <w:rPr>
          <w:noProof/>
        </w:rPr>
      </w:pPr>
      <w:sdt>
        <w:sdtPr>
          <w:rPr>
            <w:noProof/>
          </w:rPr>
          <w:id w:val="943351428"/>
          <w14:checkbox>
            <w14:checked w14:val="0"/>
            <w14:checkedState w14:val="2612" w14:font="MS Gothic"/>
            <w14:uncheckedState w14:val="2610" w14:font="MS Gothic"/>
          </w14:checkbox>
        </w:sdtPr>
        <w:sdtEndPr/>
        <w:sdtContent>
          <w:r w:rsidR="001F3072" w:rsidRPr="00D73C6C">
            <w:rPr>
              <w:rFonts w:ascii="MS Gothic" w:eastAsia="MS Gothic" w:hAnsi="MS Gothic"/>
              <w:noProof/>
            </w:rPr>
            <w:t>☐</w:t>
          </w:r>
        </w:sdtContent>
      </w:sdt>
      <w:r w:rsidR="001F3072" w:rsidRPr="00D73C6C">
        <w:rPr>
          <w:noProof/>
        </w:rPr>
        <w:t xml:space="preserve"> Áno</w:t>
      </w:r>
    </w:p>
    <w:p w14:paraId="61342570" w14:textId="77777777" w:rsidR="001F3072" w:rsidRPr="00D73C6C" w:rsidRDefault="00307655" w:rsidP="001F3072">
      <w:pPr>
        <w:pStyle w:val="Tiret2"/>
        <w:numPr>
          <w:ilvl w:val="0"/>
          <w:numId w:val="31"/>
        </w:numPr>
        <w:rPr>
          <w:noProof/>
        </w:rPr>
      </w:pPr>
      <w:sdt>
        <w:sdtPr>
          <w:rPr>
            <w:noProof/>
          </w:rPr>
          <w:id w:val="918982827"/>
          <w14:checkbox>
            <w14:checked w14:val="0"/>
            <w14:checkedState w14:val="2612" w14:font="MS Gothic"/>
            <w14:uncheckedState w14:val="2610" w14:font="MS Gothic"/>
          </w14:checkbox>
        </w:sdtPr>
        <w:sdtEndPr/>
        <w:sdtContent>
          <w:r w:rsidR="001F3072" w:rsidRPr="00D73C6C">
            <w:rPr>
              <w:rFonts w:ascii="MS Gothic" w:eastAsia="MS Gothic" w:hAnsi="MS Gothic"/>
              <w:noProof/>
            </w:rPr>
            <w:t>☐</w:t>
          </w:r>
        </w:sdtContent>
      </w:sdt>
      <w:r w:rsidR="001F3072" w:rsidRPr="00D73C6C">
        <w:rPr>
          <w:noProof/>
        </w:rPr>
        <w:t xml:space="preserve"> Nie</w:t>
      </w:r>
    </w:p>
    <w:p w14:paraId="288D2330" w14:textId="77777777" w:rsidR="001F3072" w:rsidRPr="00D73C6C" w:rsidRDefault="001F3072" w:rsidP="001F3072">
      <w:pPr>
        <w:pStyle w:val="Text2"/>
        <w:rPr>
          <w:noProof/>
        </w:rPr>
      </w:pPr>
      <w:r w:rsidRPr="00D73C6C">
        <w:rPr>
          <w:noProof/>
        </w:rPr>
        <w:t>Uveďte, či rozpočet štátnej pomoci na schému prekračuje 750 miliónov EUR za celý čas trvania schémy (t. j. kombinované trvanie schémy a akejkoľvek predchádzajúcej schémy zahŕňajúcej podobný cieľ a podobnú geografickú oblasť, počnúc od 1. januára 2022):</w:t>
      </w:r>
    </w:p>
    <w:p w14:paraId="498BB8AF" w14:textId="77777777" w:rsidR="001F3072" w:rsidRPr="00D73C6C" w:rsidRDefault="00307655" w:rsidP="001F3072">
      <w:pPr>
        <w:pStyle w:val="Tiret2"/>
        <w:numPr>
          <w:ilvl w:val="0"/>
          <w:numId w:val="31"/>
        </w:numPr>
        <w:rPr>
          <w:noProof/>
        </w:rPr>
      </w:pPr>
      <w:sdt>
        <w:sdtPr>
          <w:rPr>
            <w:noProof/>
          </w:rPr>
          <w:id w:val="-1616747592"/>
          <w14:checkbox>
            <w14:checked w14:val="0"/>
            <w14:checkedState w14:val="2612" w14:font="MS Gothic"/>
            <w14:uncheckedState w14:val="2610" w14:font="MS Gothic"/>
          </w14:checkbox>
        </w:sdtPr>
        <w:sdtEndPr/>
        <w:sdtContent>
          <w:r w:rsidR="001F3072" w:rsidRPr="00D73C6C">
            <w:rPr>
              <w:rFonts w:ascii="MS Gothic" w:eastAsia="MS Gothic" w:hAnsi="MS Gothic"/>
              <w:noProof/>
            </w:rPr>
            <w:t>☐</w:t>
          </w:r>
        </w:sdtContent>
      </w:sdt>
      <w:r w:rsidR="001F3072" w:rsidRPr="00D73C6C">
        <w:rPr>
          <w:noProof/>
        </w:rPr>
        <w:t xml:space="preserve"> Áno</w:t>
      </w:r>
    </w:p>
    <w:p w14:paraId="10390006" w14:textId="77777777" w:rsidR="001F3072" w:rsidRPr="00D73C6C" w:rsidRDefault="00307655" w:rsidP="001F3072">
      <w:pPr>
        <w:pStyle w:val="Tiret2"/>
        <w:numPr>
          <w:ilvl w:val="0"/>
          <w:numId w:val="31"/>
        </w:numPr>
        <w:rPr>
          <w:noProof/>
        </w:rPr>
      </w:pPr>
      <w:sdt>
        <w:sdtPr>
          <w:rPr>
            <w:noProof/>
          </w:rPr>
          <w:id w:val="-719355448"/>
          <w14:checkbox>
            <w14:checked w14:val="0"/>
            <w14:checkedState w14:val="2612" w14:font="MS Gothic"/>
            <w14:uncheckedState w14:val="2610" w14:font="MS Gothic"/>
          </w14:checkbox>
        </w:sdtPr>
        <w:sdtEndPr/>
        <w:sdtContent>
          <w:r w:rsidR="001F3072" w:rsidRPr="00D73C6C">
            <w:rPr>
              <w:rFonts w:ascii="MS Gothic" w:eastAsia="MS Gothic" w:hAnsi="MS Gothic"/>
              <w:noProof/>
            </w:rPr>
            <w:t>☐</w:t>
          </w:r>
        </w:sdtContent>
      </w:sdt>
      <w:r w:rsidR="001F3072" w:rsidRPr="00D73C6C">
        <w:rPr>
          <w:noProof/>
        </w:rPr>
        <w:t xml:space="preserve"> Nie</w:t>
      </w:r>
    </w:p>
    <w:p w14:paraId="75C28F9D" w14:textId="77777777" w:rsidR="001F3072" w:rsidRPr="00D73C6C" w:rsidRDefault="001F3072" w:rsidP="001F3072">
      <w:pPr>
        <w:pStyle w:val="NormalKop111"/>
        <w:numPr>
          <w:ilvl w:val="2"/>
          <w:numId w:val="22"/>
        </w:numPr>
        <w:tabs>
          <w:tab w:val="clear" w:pos="720"/>
          <w:tab w:val="clear" w:pos="1440"/>
          <w:tab w:val="clear" w:pos="1797"/>
        </w:tabs>
        <w:ind w:left="1418" w:hanging="698"/>
        <w:rPr>
          <w:noProof/>
        </w:rPr>
      </w:pPr>
      <w:r w:rsidRPr="00D73C6C">
        <w:rPr>
          <w:noProof/>
        </w:rPr>
        <w:t>Uveďte, o aký druh schémy ide (bod 143 usmernení o regionálnej pomoci):</w:t>
      </w:r>
    </w:p>
    <w:p w14:paraId="440C6508" w14:textId="77777777" w:rsidR="001F3072" w:rsidRPr="00D73C6C" w:rsidRDefault="001F3072" w:rsidP="001F3072">
      <w:pPr>
        <w:ind w:left="1701" w:hanging="283"/>
        <w:rPr>
          <w:noProof/>
          <w:szCs w:val="24"/>
        </w:rPr>
      </w:pPr>
      <w:r w:rsidRPr="00D73C6C">
        <w:rPr>
          <w:noProof/>
        </w:rPr>
        <w:t>Ide o schému, ktorá zahŕňa nové charakteristiky?</w:t>
      </w:r>
    </w:p>
    <w:p w14:paraId="2A8CCC6F" w14:textId="77777777" w:rsidR="001F3072" w:rsidRPr="00D73C6C" w:rsidRDefault="00307655" w:rsidP="001F3072">
      <w:pPr>
        <w:pStyle w:val="Tiret2"/>
        <w:numPr>
          <w:ilvl w:val="0"/>
          <w:numId w:val="31"/>
        </w:numPr>
        <w:rPr>
          <w:noProof/>
        </w:rPr>
      </w:pPr>
      <w:sdt>
        <w:sdtPr>
          <w:rPr>
            <w:noProof/>
          </w:rPr>
          <w:id w:val="-1332977954"/>
          <w14:checkbox>
            <w14:checked w14:val="0"/>
            <w14:checkedState w14:val="2612" w14:font="MS Gothic"/>
            <w14:uncheckedState w14:val="2610" w14:font="MS Gothic"/>
          </w14:checkbox>
        </w:sdtPr>
        <w:sdtEndPr/>
        <w:sdtContent>
          <w:r w:rsidR="001F3072" w:rsidRPr="00D73C6C">
            <w:rPr>
              <w:rFonts w:ascii="MS Gothic" w:eastAsia="MS Gothic" w:hAnsi="MS Gothic"/>
              <w:noProof/>
            </w:rPr>
            <w:t>☐</w:t>
          </w:r>
        </w:sdtContent>
      </w:sdt>
      <w:r w:rsidR="001F3072" w:rsidRPr="00D73C6C">
        <w:rPr>
          <w:noProof/>
        </w:rPr>
        <w:t xml:space="preserve"> Áno</w:t>
      </w:r>
    </w:p>
    <w:p w14:paraId="768B80B5" w14:textId="77777777" w:rsidR="001F3072" w:rsidRPr="00D73C6C" w:rsidRDefault="00307655" w:rsidP="001F3072">
      <w:pPr>
        <w:pStyle w:val="Tiret2"/>
        <w:numPr>
          <w:ilvl w:val="0"/>
          <w:numId w:val="31"/>
        </w:numPr>
        <w:rPr>
          <w:noProof/>
        </w:rPr>
      </w:pPr>
      <w:sdt>
        <w:sdtPr>
          <w:rPr>
            <w:noProof/>
          </w:rPr>
          <w:id w:val="-721906136"/>
          <w14:checkbox>
            <w14:checked w14:val="0"/>
            <w14:checkedState w14:val="2612" w14:font="MS Gothic"/>
            <w14:uncheckedState w14:val="2610" w14:font="MS Gothic"/>
          </w14:checkbox>
        </w:sdtPr>
        <w:sdtEndPr/>
        <w:sdtContent>
          <w:r w:rsidR="001F3072" w:rsidRPr="00D73C6C">
            <w:rPr>
              <w:rFonts w:ascii="MS Gothic" w:eastAsia="MS Gothic" w:hAnsi="MS Gothic"/>
              <w:noProof/>
            </w:rPr>
            <w:t>☐</w:t>
          </w:r>
        </w:sdtContent>
      </w:sdt>
      <w:r w:rsidR="001F3072" w:rsidRPr="00D73C6C">
        <w:rPr>
          <w:noProof/>
        </w:rPr>
        <w:t xml:space="preserve"> Nie</w:t>
      </w:r>
    </w:p>
    <w:p w14:paraId="60D59D68" w14:textId="77777777" w:rsidR="001F3072" w:rsidRPr="00D73C6C" w:rsidRDefault="001F3072" w:rsidP="001F3072">
      <w:pPr>
        <w:ind w:left="1418"/>
        <w:rPr>
          <w:noProof/>
          <w:szCs w:val="24"/>
        </w:rPr>
      </w:pPr>
      <w:r w:rsidRPr="00D73C6C">
        <w:rPr>
          <w:noProof/>
        </w:rPr>
        <w:t>Ide o schému, pri ktorej možno predpokladať významné zmeny v oblasti trhu, technológií alebo právnych predpisov?</w:t>
      </w:r>
    </w:p>
    <w:p w14:paraId="7E049025" w14:textId="77777777" w:rsidR="001F3072" w:rsidRPr="00D73C6C" w:rsidRDefault="00307655" w:rsidP="001F3072">
      <w:pPr>
        <w:pStyle w:val="Tiret2"/>
        <w:numPr>
          <w:ilvl w:val="0"/>
          <w:numId w:val="31"/>
        </w:numPr>
        <w:rPr>
          <w:noProof/>
        </w:rPr>
      </w:pPr>
      <w:sdt>
        <w:sdtPr>
          <w:rPr>
            <w:noProof/>
          </w:rPr>
          <w:id w:val="1495136313"/>
          <w14:checkbox>
            <w14:checked w14:val="0"/>
            <w14:checkedState w14:val="2612" w14:font="MS Gothic"/>
            <w14:uncheckedState w14:val="2610" w14:font="MS Gothic"/>
          </w14:checkbox>
        </w:sdtPr>
        <w:sdtEndPr/>
        <w:sdtContent>
          <w:r w:rsidR="001F3072" w:rsidRPr="00D73C6C">
            <w:rPr>
              <w:rFonts w:ascii="MS Gothic" w:eastAsia="MS Gothic" w:hAnsi="MS Gothic"/>
              <w:noProof/>
            </w:rPr>
            <w:t>☐</w:t>
          </w:r>
        </w:sdtContent>
      </w:sdt>
      <w:r w:rsidR="001F3072" w:rsidRPr="00D73C6C">
        <w:rPr>
          <w:noProof/>
        </w:rPr>
        <w:t xml:space="preserve"> Áno</w:t>
      </w:r>
    </w:p>
    <w:p w14:paraId="101AD4D4" w14:textId="77777777" w:rsidR="001F3072" w:rsidRPr="00D73C6C" w:rsidRDefault="00307655" w:rsidP="001F3072">
      <w:pPr>
        <w:pStyle w:val="Tiret2"/>
        <w:numPr>
          <w:ilvl w:val="0"/>
          <w:numId w:val="31"/>
        </w:numPr>
        <w:rPr>
          <w:noProof/>
        </w:rPr>
      </w:pPr>
      <w:sdt>
        <w:sdtPr>
          <w:rPr>
            <w:noProof/>
          </w:rPr>
          <w:id w:val="120039535"/>
          <w14:checkbox>
            <w14:checked w14:val="0"/>
            <w14:checkedState w14:val="2612" w14:font="MS Gothic"/>
            <w14:uncheckedState w14:val="2610" w14:font="MS Gothic"/>
          </w14:checkbox>
        </w:sdtPr>
        <w:sdtEndPr/>
        <w:sdtContent>
          <w:r w:rsidR="001F3072" w:rsidRPr="00D73C6C">
            <w:rPr>
              <w:rFonts w:ascii="MS Gothic" w:eastAsia="MS Gothic" w:hAnsi="MS Gothic"/>
              <w:noProof/>
            </w:rPr>
            <w:t>☐</w:t>
          </w:r>
        </w:sdtContent>
      </w:sdt>
      <w:r w:rsidR="001F3072" w:rsidRPr="00D73C6C">
        <w:rPr>
          <w:noProof/>
        </w:rPr>
        <w:t xml:space="preserve"> Nie</w:t>
      </w:r>
    </w:p>
    <w:p w14:paraId="70638661" w14:textId="77777777" w:rsidR="001F3072" w:rsidRPr="00D73C6C" w:rsidRDefault="001F3072" w:rsidP="001F3072">
      <w:pPr>
        <w:ind w:left="1843" w:hanging="425"/>
        <w:rPr>
          <w:noProof/>
          <w:szCs w:val="24"/>
        </w:rPr>
      </w:pPr>
      <w:r w:rsidRPr="00D73C6C">
        <w:rPr>
          <w:noProof/>
        </w:rPr>
        <w:t>Ide o schému, pri ktorej plánujete vykonať hodnotenie, hoci neplatia kritériá uvedené v bodoch 5.1.2 a 5.1.3?</w:t>
      </w:r>
    </w:p>
    <w:p w14:paraId="35272E60" w14:textId="77777777" w:rsidR="001F3072" w:rsidRPr="00D73C6C" w:rsidRDefault="00307655" w:rsidP="001F3072">
      <w:pPr>
        <w:pStyle w:val="Tiret2"/>
        <w:numPr>
          <w:ilvl w:val="0"/>
          <w:numId w:val="31"/>
        </w:numPr>
        <w:rPr>
          <w:noProof/>
        </w:rPr>
      </w:pPr>
      <w:sdt>
        <w:sdtPr>
          <w:rPr>
            <w:noProof/>
          </w:rPr>
          <w:id w:val="2060281245"/>
          <w14:checkbox>
            <w14:checked w14:val="0"/>
            <w14:checkedState w14:val="2612" w14:font="MS Gothic"/>
            <w14:uncheckedState w14:val="2610" w14:font="MS Gothic"/>
          </w14:checkbox>
        </w:sdtPr>
        <w:sdtEndPr/>
        <w:sdtContent>
          <w:r w:rsidR="001F3072" w:rsidRPr="00D73C6C">
            <w:rPr>
              <w:rFonts w:ascii="MS Gothic" w:eastAsia="MS Gothic" w:hAnsi="MS Gothic"/>
              <w:noProof/>
            </w:rPr>
            <w:t>☐</w:t>
          </w:r>
        </w:sdtContent>
      </w:sdt>
      <w:r w:rsidR="001F3072" w:rsidRPr="00D73C6C">
        <w:rPr>
          <w:noProof/>
        </w:rPr>
        <w:t xml:space="preserve"> Áno</w:t>
      </w:r>
    </w:p>
    <w:p w14:paraId="3B2AEB86" w14:textId="77777777" w:rsidR="001F3072" w:rsidRPr="00D73C6C" w:rsidRDefault="00307655" w:rsidP="001F3072">
      <w:pPr>
        <w:pStyle w:val="Tiret2"/>
        <w:numPr>
          <w:ilvl w:val="0"/>
          <w:numId w:val="31"/>
        </w:numPr>
        <w:rPr>
          <w:noProof/>
        </w:rPr>
      </w:pPr>
      <w:sdt>
        <w:sdtPr>
          <w:rPr>
            <w:noProof/>
          </w:rPr>
          <w:id w:val="-1829899886"/>
          <w14:checkbox>
            <w14:checked w14:val="0"/>
            <w14:checkedState w14:val="2612" w14:font="MS Gothic"/>
            <w14:uncheckedState w14:val="2610" w14:font="MS Gothic"/>
          </w14:checkbox>
        </w:sdtPr>
        <w:sdtEndPr/>
        <w:sdtContent>
          <w:r w:rsidR="001F3072" w:rsidRPr="00D73C6C">
            <w:rPr>
              <w:rFonts w:ascii="MS Gothic" w:eastAsia="MS Gothic" w:hAnsi="MS Gothic"/>
              <w:noProof/>
            </w:rPr>
            <w:t>☐</w:t>
          </w:r>
        </w:sdtContent>
      </w:sdt>
      <w:r w:rsidR="001F3072" w:rsidRPr="00D73C6C">
        <w:rPr>
          <w:noProof/>
        </w:rPr>
        <w:t xml:space="preserve"> Nie</w:t>
      </w:r>
    </w:p>
    <w:p w14:paraId="789A3491" w14:textId="77777777" w:rsidR="001F3072" w:rsidRPr="00D73C6C" w:rsidRDefault="001F3072" w:rsidP="001F3072">
      <w:pPr>
        <w:ind w:left="1418"/>
        <w:rPr>
          <w:b/>
          <w:noProof/>
        </w:rPr>
      </w:pPr>
      <w:r w:rsidRPr="00D73C6C">
        <w:rPr>
          <w:noProof/>
          <w:color w:val="000000"/>
        </w:rPr>
        <w:lastRenderedPageBreak/>
        <w:t>Ak je</w:t>
      </w:r>
      <w:r w:rsidRPr="00D73C6C">
        <w:rPr>
          <w:noProof/>
        </w:rPr>
        <w:t xml:space="preserve"> odpoveď </w:t>
      </w:r>
      <w:r w:rsidRPr="00D73C6C">
        <w:rPr>
          <w:noProof/>
          <w:color w:val="000000"/>
        </w:rPr>
        <w:t>na otázku v bode 5.1.1 „nie“ a odpoveď na ktorúkoľvek z otázok v bodoch 5.1.2 alebo 5.1.3 „áno“, mali by ste v prípade danej schémy</w:t>
      </w:r>
      <w:r w:rsidRPr="00D73C6C">
        <w:rPr>
          <w:noProof/>
        </w:rPr>
        <w:t xml:space="preserve"> zvážiť </w:t>
      </w:r>
      <w:r w:rsidRPr="00D73C6C">
        <w:rPr>
          <w:i/>
          <w:noProof/>
        </w:rPr>
        <w:t>ex post</w:t>
      </w:r>
      <w:r w:rsidRPr="00D73C6C">
        <w:rPr>
          <w:noProof/>
        </w:rPr>
        <w:t xml:space="preserve"> hodnotenie (bod 143 usmernení o regionálnej pomoci). V takom prípade </w:t>
      </w:r>
      <w:r w:rsidRPr="00D73C6C">
        <w:rPr>
          <w:noProof/>
          <w:color w:val="000000"/>
        </w:rPr>
        <w:t>odpovedzte na príslušnú otázku vo všeobecnom notifikačnom formulári „áno“, uveďte obdobie hodnotenia a notifikujte návrh plánu hodnotenia v časti III.8 prílohy I</w:t>
      </w:r>
      <w:r w:rsidRPr="00D73C6C">
        <w:rPr>
          <w:rStyle w:val="FootnoteReference"/>
          <w:noProof/>
        </w:rPr>
        <w:footnoteReference w:id="28"/>
      </w:r>
      <w:r w:rsidRPr="00D73C6C">
        <w:rPr>
          <w:noProof/>
          <w:color w:val="000000"/>
        </w:rPr>
        <w:t xml:space="preserve">. </w:t>
      </w:r>
    </w:p>
    <w:p w14:paraId="4EDF840E" w14:textId="77777777" w:rsidR="001F3072" w:rsidRPr="00D73C6C" w:rsidRDefault="001F3072" w:rsidP="001F3072">
      <w:pPr>
        <w:pStyle w:val="NormalKop111"/>
        <w:numPr>
          <w:ilvl w:val="1"/>
          <w:numId w:val="22"/>
        </w:numPr>
        <w:tabs>
          <w:tab w:val="clear" w:pos="720"/>
          <w:tab w:val="clear" w:pos="1440"/>
          <w:tab w:val="clear" w:pos="1797"/>
        </w:tabs>
        <w:ind w:left="709" w:hanging="709"/>
        <w:rPr>
          <w:b/>
          <w:noProof/>
        </w:rPr>
      </w:pPr>
      <w:r w:rsidRPr="00D73C6C">
        <w:rPr>
          <w:b/>
          <w:noProof/>
        </w:rPr>
        <w:t>Podávanie správ a monitorovanie</w:t>
      </w:r>
    </w:p>
    <w:p w14:paraId="6FD9DDC8" w14:textId="77777777" w:rsidR="001F3072" w:rsidRPr="00D73C6C" w:rsidRDefault="001F3072" w:rsidP="001F3072">
      <w:pPr>
        <w:pStyle w:val="NormalKop111"/>
        <w:numPr>
          <w:ilvl w:val="2"/>
          <w:numId w:val="22"/>
        </w:numPr>
        <w:tabs>
          <w:tab w:val="clear" w:pos="720"/>
          <w:tab w:val="clear" w:pos="1440"/>
          <w:tab w:val="clear" w:pos="1797"/>
        </w:tabs>
        <w:ind w:left="1418" w:hanging="698"/>
        <w:rPr>
          <w:noProof/>
        </w:rPr>
      </w:pPr>
      <w:r w:rsidRPr="00D73C6C">
        <w:rPr>
          <w:noProof/>
        </w:rPr>
        <w:t>Potvrďte, že:</w:t>
      </w:r>
    </w:p>
    <w:p w14:paraId="141E338D" w14:textId="77777777" w:rsidR="001F3072" w:rsidRPr="00D73C6C" w:rsidRDefault="001F3072" w:rsidP="001F3072">
      <w:pPr>
        <w:pStyle w:val="Tiret0"/>
        <w:rPr>
          <w:noProof/>
        </w:rPr>
      </w:pPr>
      <w:r w:rsidRPr="00D73C6C">
        <w:rPr>
          <w:noProof/>
        </w:rPr>
        <w:t>Komisii predložíte výročné správy v súlade s nariadením (EÚ) 2015/1589 a nariadením (ES) č. 794/2004 a</w:t>
      </w:r>
    </w:p>
    <w:p w14:paraId="65AC5F4B" w14:textId="77777777" w:rsidR="001F3072" w:rsidRPr="00D73C6C" w:rsidRDefault="001F3072" w:rsidP="001F3072">
      <w:pPr>
        <w:pStyle w:val="Normal127"/>
        <w:ind w:left="1778"/>
        <w:rPr>
          <w:noProof/>
        </w:rPr>
      </w:pPr>
      <w:r w:rsidRPr="00D73C6C">
        <w:rPr>
          <w:noProof/>
        </w:rPr>
        <w:tab/>
      </w:r>
      <w:sdt>
        <w:sdtPr>
          <w:rPr>
            <w:noProof/>
          </w:rPr>
          <w:id w:val="-1014452315"/>
          <w14:checkbox>
            <w14:checked w14:val="0"/>
            <w14:checkedState w14:val="2612" w14:font="MS Gothic"/>
            <w14:uncheckedState w14:val="2610" w14:font="MS Gothic"/>
          </w14:checkbox>
        </w:sdtPr>
        <w:sdtEndPr/>
        <w:sdtContent>
          <w:r w:rsidRPr="00D73C6C">
            <w:rPr>
              <w:rFonts w:ascii="MS Gothic" w:eastAsia="MS Gothic" w:hAnsi="MS Gothic"/>
              <w:noProof/>
            </w:rPr>
            <w:t>☐</w:t>
          </w:r>
        </w:sdtContent>
      </w:sdt>
      <w:r w:rsidRPr="00D73C6C">
        <w:rPr>
          <w:noProof/>
        </w:rPr>
        <w:t xml:space="preserve"> Áno</w:t>
      </w:r>
    </w:p>
    <w:p w14:paraId="20D0AD7E" w14:textId="77777777" w:rsidR="001F3072" w:rsidRPr="00D73C6C" w:rsidRDefault="001F3072" w:rsidP="001F3072">
      <w:pPr>
        <w:pStyle w:val="Tiret0"/>
        <w:numPr>
          <w:ilvl w:val="0"/>
          <w:numId w:val="29"/>
        </w:numPr>
        <w:rPr>
          <w:noProof/>
        </w:rPr>
      </w:pPr>
      <w:r w:rsidRPr="00D73C6C">
        <w:rPr>
          <w:noProof/>
        </w:rPr>
        <w:t>počas aspoň desiatich rokov odo dňa poskytnutia akejkoľvek pomoci v rámci danej schémy budete uchovávať podrobné záznamy obsahujúce informácie a podpornú dokumentáciu na preukázanie toho, že sú splnené všetky podmienky zlučiteľnosti, a že tieto záznamy budú na požiadanie poskytnuté Komisii:</w:t>
      </w:r>
    </w:p>
    <w:p w14:paraId="009C8E2C" w14:textId="77777777" w:rsidR="001F3072" w:rsidRPr="00D73C6C" w:rsidRDefault="001F3072" w:rsidP="001F3072">
      <w:pPr>
        <w:pStyle w:val="Normal127"/>
        <w:ind w:left="1778"/>
        <w:rPr>
          <w:noProof/>
        </w:rPr>
      </w:pPr>
      <w:r w:rsidRPr="00D73C6C">
        <w:rPr>
          <w:noProof/>
        </w:rPr>
        <w:tab/>
      </w:r>
      <w:sdt>
        <w:sdtPr>
          <w:rPr>
            <w:noProof/>
          </w:rPr>
          <w:id w:val="479968380"/>
          <w14:checkbox>
            <w14:checked w14:val="0"/>
            <w14:checkedState w14:val="2612" w14:font="MS Gothic"/>
            <w14:uncheckedState w14:val="2610" w14:font="MS Gothic"/>
          </w14:checkbox>
        </w:sdtPr>
        <w:sdtEndPr/>
        <w:sdtContent>
          <w:r w:rsidRPr="00D73C6C">
            <w:rPr>
              <w:rFonts w:ascii="MS Gothic" w:eastAsia="MS Gothic" w:hAnsi="MS Gothic"/>
              <w:noProof/>
            </w:rPr>
            <w:t>☐</w:t>
          </w:r>
        </w:sdtContent>
      </w:sdt>
      <w:r w:rsidRPr="00D73C6C">
        <w:rPr>
          <w:noProof/>
        </w:rPr>
        <w:t xml:space="preserve"> Áno</w:t>
      </w:r>
    </w:p>
    <w:p w14:paraId="6A022677"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F9BE2" w14:textId="77777777" w:rsidR="001F3072" w:rsidRDefault="001F3072" w:rsidP="001F3072">
      <w:pPr>
        <w:spacing w:before="0" w:after="0"/>
      </w:pPr>
      <w:r>
        <w:separator/>
      </w:r>
    </w:p>
  </w:endnote>
  <w:endnote w:type="continuationSeparator" w:id="0">
    <w:p w14:paraId="3A618D42" w14:textId="77777777" w:rsidR="001F3072" w:rsidRDefault="001F3072" w:rsidP="001F307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45875" w14:textId="77777777" w:rsidR="001F3072" w:rsidRDefault="001F30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A0BB2" w14:textId="310B99A6" w:rsidR="001F3072" w:rsidRDefault="001F3072" w:rsidP="001F3072">
    <w:pPr>
      <w:pStyle w:val="Footer"/>
      <w:jc w:val="center"/>
    </w:pPr>
    <w:r>
      <w:fldChar w:fldCharType="begin"/>
    </w:r>
    <w:r>
      <w:instrText xml:space="preserve"> PAGE  \* Arabic  \* MERGEFORMAT </w:instrText>
    </w:r>
    <w:r>
      <w:fldChar w:fldCharType="separate"/>
    </w:r>
    <w:r>
      <w:rPr>
        <w:noProof/>
      </w:rPr>
      <w:t>14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59BF4" w14:textId="77777777" w:rsidR="001F3072" w:rsidRDefault="001F30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224F78" w14:textId="77777777" w:rsidR="001F3072" w:rsidRDefault="001F3072" w:rsidP="001F3072">
      <w:pPr>
        <w:spacing w:before="0" w:after="0"/>
      </w:pPr>
      <w:r>
        <w:separator/>
      </w:r>
    </w:p>
  </w:footnote>
  <w:footnote w:type="continuationSeparator" w:id="0">
    <w:p w14:paraId="0CDB786D" w14:textId="77777777" w:rsidR="001F3072" w:rsidRDefault="001F3072" w:rsidP="001F3072">
      <w:pPr>
        <w:spacing w:before="0" w:after="0"/>
      </w:pPr>
      <w:r>
        <w:continuationSeparator/>
      </w:r>
    </w:p>
  </w:footnote>
  <w:footnote w:id="1">
    <w:p w14:paraId="1106E7D5" w14:textId="77777777" w:rsidR="001F3072" w:rsidRPr="00AF634A" w:rsidRDefault="001F3072" w:rsidP="001F3072">
      <w:pPr>
        <w:pStyle w:val="FootnoteText"/>
        <w:tabs>
          <w:tab w:val="left" w:pos="284"/>
        </w:tabs>
        <w:ind w:left="285" w:hanging="285"/>
      </w:pPr>
      <w:r>
        <w:rPr>
          <w:rStyle w:val="FootnoteReference"/>
        </w:rPr>
        <w:footnoteRef/>
      </w:r>
      <w:r>
        <w:tab/>
        <w:t xml:space="preserve">Usmernenia o regionálnej štátnej pomoci </w:t>
      </w:r>
      <w:r w:rsidRPr="001F3072">
        <w:rPr>
          <w:rStyle w:val="Emphasis"/>
          <w:i w:val="0"/>
          <w:iCs w:val="0"/>
        </w:rPr>
        <w:t>(Ú. v. EÚ C 153, 29.4.2021, s. 1)</w:t>
      </w:r>
      <w:r w:rsidRPr="001F3072">
        <w:rPr>
          <w:i/>
          <w:iCs/>
        </w:rPr>
        <w:t>.</w:t>
      </w:r>
    </w:p>
  </w:footnote>
  <w:footnote w:id="2">
    <w:p w14:paraId="50F8928C" w14:textId="77777777" w:rsidR="001F3072" w:rsidRPr="00DB5B5A" w:rsidRDefault="001F3072" w:rsidP="001F3072">
      <w:pPr>
        <w:pStyle w:val="FootnoteText"/>
        <w:tabs>
          <w:tab w:val="left" w:pos="284"/>
        </w:tabs>
        <w:ind w:left="285" w:hanging="285"/>
      </w:pPr>
      <w:r>
        <w:rPr>
          <w:rStyle w:val="FootnoteReference"/>
        </w:rPr>
        <w:footnoteRef/>
      </w:r>
      <w:r>
        <w:tab/>
        <w:t xml:space="preserve">Nariadenie Komisie (EÚ) č. 651/2014 zo 17. júna 2014 o vyhlásení určitých kategórií pomoci za zlučiteľné s vnútorným trhom podľa článkov 107 a 108 zmluvy </w:t>
      </w:r>
      <w:r w:rsidRPr="001F3072">
        <w:t>(</w:t>
      </w:r>
      <w:r w:rsidRPr="001F3072">
        <w:rPr>
          <w:rStyle w:val="Emphasis"/>
          <w:i w:val="0"/>
          <w:iCs w:val="0"/>
        </w:rPr>
        <w:t>Ú. v. EÚ L 187, 26.6.2014, s. 1</w:t>
      </w:r>
      <w:r w:rsidRPr="001F3072">
        <w:rPr>
          <w:i/>
          <w:iCs/>
        </w:rPr>
        <w:t xml:space="preserve">, </w:t>
      </w:r>
      <w:r>
        <w:t>ELI: </w:t>
      </w:r>
      <w:hyperlink r:id="rId1" w:tooltip="Umožňuje prístup k tomuto dokumentu prostredníctvom identifikátora URI používaného v rámci ELI." w:history="1">
        <w:r>
          <w:rPr>
            <w:rStyle w:val="Hyperlink"/>
          </w:rPr>
          <w:t>http://data.europa.eu/eli/reg/2014/651/oj</w:t>
        </w:r>
      </w:hyperlink>
      <w:r>
        <w:t>).</w:t>
      </w:r>
    </w:p>
  </w:footnote>
  <w:footnote w:id="3">
    <w:p w14:paraId="6B1AE4BA" w14:textId="77777777" w:rsidR="001F3072" w:rsidRPr="00E4500B" w:rsidRDefault="001F3072" w:rsidP="001F3072">
      <w:pPr>
        <w:pStyle w:val="FootnoteText"/>
        <w:tabs>
          <w:tab w:val="left" w:pos="284"/>
        </w:tabs>
        <w:ind w:left="285" w:hanging="285"/>
      </w:pPr>
      <w:r>
        <w:rPr>
          <w:rStyle w:val="FootnoteReference"/>
        </w:rPr>
        <w:footnoteRef/>
      </w:r>
      <w:r>
        <w:tab/>
        <w:t xml:space="preserve">Nariadenie Komisie (EÚ) 2023/2831 z 13. decembra 2023 o uplatňovaní článkov 107 a 108 Zmluvy o fungovaní Európskej únie na pomoc </w:t>
      </w:r>
      <w:r>
        <w:rPr>
          <w:i/>
          <w:iCs/>
        </w:rPr>
        <w:t>de minimis</w:t>
      </w:r>
      <w:r>
        <w:t xml:space="preserve"> (Ú. v. EÚ L, 2023/2831, 15.12.2023, ELI: </w:t>
      </w:r>
      <w:hyperlink r:id="rId2" w:tgtFrame="_blank" w:tooltip="Umožňuje prístup k tomuto dokumentu prostredníctvom identifikátora URI používaného v rámci ELI." w:history="1">
        <w:r>
          <w:rPr>
            <w:rStyle w:val="Hyperlink"/>
          </w:rPr>
          <w:t>http://data.europa.eu/eli/reg/2023/2831/oj</w:t>
        </w:r>
      </w:hyperlink>
      <w:r>
        <w:t xml:space="preserve">). </w:t>
      </w:r>
    </w:p>
  </w:footnote>
  <w:footnote w:id="4">
    <w:p w14:paraId="01C5B041" w14:textId="77777777" w:rsidR="001F3072" w:rsidRPr="00EF64F0" w:rsidRDefault="001F3072" w:rsidP="001F3072">
      <w:pPr>
        <w:pStyle w:val="FootnoteText"/>
        <w:tabs>
          <w:tab w:val="left" w:pos="284"/>
        </w:tabs>
        <w:ind w:left="285" w:hanging="285"/>
        <w:rPr>
          <w:color w:val="000000"/>
        </w:rPr>
      </w:pPr>
      <w:r>
        <w:rPr>
          <w:rStyle w:val="FootnoteReference"/>
        </w:rPr>
        <w:footnoteRef/>
      </w:r>
      <w:r>
        <w:tab/>
      </w:r>
      <w:r>
        <w:rPr>
          <w:color w:val="000000"/>
        </w:rPr>
        <w:t>Ako sa vymedzujú v Usmerneniach o štátnej pomoci na záchranu a reštrukturalizáciu nefinančných podnikov v ťažkostiach (Ú. v. EÚ C 249, 31.7.2014, s. 1).</w:t>
      </w:r>
    </w:p>
  </w:footnote>
  <w:footnote w:id="5">
    <w:p w14:paraId="18076AAF" w14:textId="77777777" w:rsidR="001F3072" w:rsidRPr="00EF64F0" w:rsidRDefault="001F3072" w:rsidP="001F3072">
      <w:pPr>
        <w:pStyle w:val="FootnoteText"/>
        <w:tabs>
          <w:tab w:val="left" w:pos="284"/>
        </w:tabs>
        <w:ind w:left="285" w:hanging="285"/>
        <w:rPr>
          <w:color w:val="000000"/>
        </w:rPr>
      </w:pPr>
      <w:r>
        <w:rPr>
          <w:rStyle w:val="FootnoteReference"/>
        </w:rPr>
        <w:footnoteRef/>
      </w:r>
      <w:r>
        <w:tab/>
      </w:r>
      <w:r>
        <w:rPr>
          <w:color w:val="000000"/>
        </w:rPr>
        <w:t>Ako sa vymedzuje v prílohe VI k usmerneniam o regionálnej pomoci.</w:t>
      </w:r>
    </w:p>
  </w:footnote>
  <w:footnote w:id="6">
    <w:p w14:paraId="6F947079" w14:textId="77777777" w:rsidR="001F3072" w:rsidRPr="00DB5B5A" w:rsidRDefault="001F3072" w:rsidP="001F3072">
      <w:pPr>
        <w:pStyle w:val="FootnoteText"/>
        <w:tabs>
          <w:tab w:val="left" w:pos="284"/>
        </w:tabs>
        <w:ind w:left="285" w:hanging="285"/>
      </w:pPr>
      <w:r>
        <w:rPr>
          <w:rStyle w:val="FootnoteReference"/>
        </w:rPr>
        <w:footnoteRef/>
      </w:r>
      <w:r>
        <w:tab/>
        <w:t>„Lignit“ je lignit nízkej akostnej triedy C alebo ortolignit a lignit nízkej akostnej triedy B alebo metalignit v zmysle medzinárodného kodifikačného systému pre uhlie, ktorý stanovila Európska hospodárska komisia OSN.</w:t>
      </w:r>
    </w:p>
  </w:footnote>
  <w:footnote w:id="7">
    <w:p w14:paraId="2CABCBF1" w14:textId="77777777" w:rsidR="001F3072" w:rsidRPr="00DB5B5A" w:rsidRDefault="001F3072" w:rsidP="001F3072">
      <w:pPr>
        <w:pStyle w:val="FootnoteText"/>
        <w:tabs>
          <w:tab w:val="left" w:pos="284"/>
        </w:tabs>
        <w:ind w:left="285" w:hanging="285"/>
      </w:pPr>
      <w:r>
        <w:rPr>
          <w:rStyle w:val="FootnoteReference"/>
        </w:rPr>
        <w:footnoteRef/>
      </w:r>
      <w:r>
        <w:tab/>
        <w:t>„Uhlie“ je vysokokvalitné, stredne kvalitné a nízkokvalitné uhlie kategórie A a B v zmysle medzinárodného kodifikačného systému pre uhlie, ktorý stanovila Európska hospodárska komisia OSN a ktorý je objasnený v rozhodnutí Rady z 10. decembra 2010 o štátnej pomoci na uľahčenie zatvorenia uhoľných baní neschopných konkurencie (Ú. v. EÚ L 336, 21.12.2010, s. 24).</w:t>
      </w:r>
    </w:p>
  </w:footnote>
  <w:footnote w:id="8">
    <w:p w14:paraId="55BBAB4D" w14:textId="77777777" w:rsidR="001F3072" w:rsidRPr="00DB5B5A" w:rsidRDefault="001F3072" w:rsidP="001F3072">
      <w:pPr>
        <w:pStyle w:val="FootnoteText"/>
        <w:tabs>
          <w:tab w:val="left" w:pos="284"/>
        </w:tabs>
        <w:ind w:left="285" w:hanging="285"/>
      </w:pPr>
      <w:r>
        <w:rPr>
          <w:rStyle w:val="FootnoteReference"/>
        </w:rPr>
        <w:footnoteRef/>
      </w:r>
      <w:r>
        <w:tab/>
        <w:t>V zmysle nariadenia Európskeho parlamentu a Rady (EÚ) č. 1379/2013 z 11. decembra 2013 o spoločnej organizácii trhov s produktmi rybolovu a akvakultúry, ktorým sa menia nariadenia Rady (ES) č. 1184/2006 a (ES) č. 1224/2009 a zrušuje nariadenie Rady (ES) č. 104/2000 (Ú. v. EÚ L 354, 28.12.2013, s. 1).</w:t>
      </w:r>
    </w:p>
  </w:footnote>
  <w:footnote w:id="9">
    <w:p w14:paraId="1BA77F25" w14:textId="77777777" w:rsidR="001F3072" w:rsidRPr="00DB5B5A" w:rsidRDefault="001F3072" w:rsidP="001F3072">
      <w:pPr>
        <w:pStyle w:val="FootnoteText"/>
        <w:tabs>
          <w:tab w:val="left" w:pos="284"/>
        </w:tabs>
        <w:ind w:left="285" w:hanging="285"/>
      </w:pPr>
      <w:r>
        <w:rPr>
          <w:rStyle w:val="FootnoteReference"/>
        </w:rPr>
        <w:footnoteRef/>
      </w:r>
      <w:r>
        <w:tab/>
        <w:t>Štátna pomoc pre poľnohospodársku prvovýrobu, spracovanie a marketing (uvádzanie na trh) poľnohospodárskych výrobkov, ktorých výsledkom sú poľnohospodárske výrobky uvedené v prílohe I k zmluve, a pre lesné hospodárstvo podlieha pravidlám stanoveným v usmerneniach o štátnej pomoci v odvetví poľnohospodárstva (Ú. v. EÚ C 204, 1.7.2014, s. 1).</w:t>
      </w:r>
    </w:p>
  </w:footnote>
  <w:footnote w:id="10">
    <w:p w14:paraId="03C55D93" w14:textId="77777777" w:rsidR="001F3072" w:rsidRPr="005C73FC" w:rsidRDefault="001F3072" w:rsidP="001F3072">
      <w:pPr>
        <w:pStyle w:val="FootnoteText"/>
        <w:tabs>
          <w:tab w:val="left" w:pos="284"/>
        </w:tabs>
        <w:ind w:left="285" w:hanging="285"/>
      </w:pPr>
      <w:r>
        <w:rPr>
          <w:rStyle w:val="FootnoteReference"/>
        </w:rPr>
        <w:footnoteRef/>
      </w:r>
      <w:r>
        <w:tab/>
        <w:t>Usmernenia o regionálnej pomoci sa vzťahujú na schémy pomoci na podporu činností mimo rozsahu pôsobnosti článku 42 zmluvy, ktoré sú spolufinancované z Európskeho poľnohospodárskeho fondu pre rozvoj vidieka (EPFRV) alebo sa poskytujú ako dodatočné vnútroštátne financovanie k takýmto spolufinancovaným opatreniam, pokiaľ sa v sektorových predpisoch nestanovuje inak.</w:t>
      </w:r>
    </w:p>
  </w:footnote>
  <w:footnote w:id="11">
    <w:p w14:paraId="45A38D8B" w14:textId="77777777" w:rsidR="001F3072" w:rsidRPr="003F69C7" w:rsidRDefault="001F3072" w:rsidP="001F3072">
      <w:pPr>
        <w:pStyle w:val="FootnoteText"/>
        <w:tabs>
          <w:tab w:val="left" w:pos="284"/>
        </w:tabs>
        <w:ind w:left="285" w:hanging="285"/>
      </w:pPr>
      <w:r>
        <w:rPr>
          <w:rStyle w:val="FootnoteReference"/>
        </w:rPr>
        <w:footnoteRef/>
      </w:r>
      <w:r>
        <w:tab/>
        <w:t>Doprava zahŕňa prepravu cestujúcich leteckou, námornou, cestnou, železničnou a vnútrozemskou vodnou dopravou alebo služby nákladnej dopravy v prenájme alebo za úhradu. Z týchto usmernení je vylúčená aj dopravná infraštruktúra, na ktorú sa vzťahujú osobitné usmernenia, napríklad letiská [pozri oznámenie Komisie – Usmernenia o štátnej pomoci pre letiská a letecké spoločnosti (Ú. v. EÚ C 99, 4.4.2014, s. 3)].</w:t>
      </w:r>
    </w:p>
  </w:footnote>
  <w:footnote w:id="12">
    <w:p w14:paraId="2E79EFBA" w14:textId="77777777" w:rsidR="001F3072" w:rsidRPr="00DB5B5A" w:rsidRDefault="001F3072" w:rsidP="001F3072">
      <w:pPr>
        <w:pStyle w:val="FootnoteText"/>
        <w:tabs>
          <w:tab w:val="left" w:pos="284"/>
        </w:tabs>
        <w:ind w:left="285" w:hanging="285"/>
      </w:pPr>
      <w:r>
        <w:rPr>
          <w:rStyle w:val="FootnoteReference"/>
        </w:rPr>
        <w:footnoteRef/>
      </w:r>
      <w:r>
        <w:tab/>
        <w:t>Oznámenie Komisie – Usmernenia EÚ pre uplatňovanie pravidiel štátnej pomoci v súvislosti s rýchlym zavádzaním širokopásmových sietí (Ú. v. EÚ C 25, 26.1.2013, s. 1).</w:t>
      </w:r>
    </w:p>
  </w:footnote>
  <w:footnote w:id="13">
    <w:p w14:paraId="16EE916F" w14:textId="77777777" w:rsidR="001F3072" w:rsidRPr="003F69C7" w:rsidRDefault="001F3072" w:rsidP="001F3072">
      <w:pPr>
        <w:pStyle w:val="FootnoteText"/>
        <w:tabs>
          <w:tab w:val="left" w:pos="284"/>
        </w:tabs>
        <w:ind w:left="285" w:hanging="285"/>
      </w:pPr>
      <w:r>
        <w:rPr>
          <w:rStyle w:val="FootnoteReference"/>
        </w:rPr>
        <w:footnoteRef/>
      </w:r>
      <w:r>
        <w:tab/>
        <w:t>Komisia posúdi zlučiteľnosť štátnej pomoci v odvetví energetiky na základe Usmernení o štátnej pomoci v oblasti ochrany životného prostredia a energetiky na roky 2014 – 2020 (Ú. v. EÚ C 200, 28.6.2014, s. 1).</w:t>
      </w:r>
    </w:p>
  </w:footnote>
  <w:footnote w:id="14">
    <w:p w14:paraId="594E0126" w14:textId="77777777" w:rsidR="001F3072" w:rsidRPr="00527F99" w:rsidRDefault="001F3072" w:rsidP="001F3072">
      <w:pPr>
        <w:pStyle w:val="FootnoteText"/>
        <w:tabs>
          <w:tab w:val="left" w:pos="284"/>
        </w:tabs>
        <w:ind w:left="285" w:hanging="285"/>
      </w:pPr>
      <w:r>
        <w:rPr>
          <w:rStyle w:val="FootnoteReference"/>
        </w:rPr>
        <w:footnoteRef/>
      </w:r>
      <w:r>
        <w:tab/>
        <w:t>„Malé a stredné podniky“ sú podniky, ktoré spĺňajú podmienky stanovené v odporúčaní Komisie zo 6. mája 2003 o vymedzení mikropodnikov, malých a stredných podnikov (Ú. v. EÚ L 124, 20.5.2003, s. 36).</w:t>
      </w:r>
    </w:p>
  </w:footnote>
  <w:footnote w:id="15">
    <w:p w14:paraId="208F06FE" w14:textId="77777777" w:rsidR="001F3072" w:rsidRPr="0056721A" w:rsidRDefault="001F3072" w:rsidP="001F3072">
      <w:pPr>
        <w:pStyle w:val="FootnoteText"/>
        <w:tabs>
          <w:tab w:val="left" w:pos="284"/>
        </w:tabs>
        <w:ind w:left="285" w:hanging="285"/>
      </w:pPr>
      <w:r>
        <w:rPr>
          <w:rStyle w:val="FootnoteReference"/>
        </w:rPr>
        <w:footnoteRef/>
      </w:r>
      <w:r>
        <w:tab/>
        <w:t>Samotné nadobudnutie akcií podniku nepredstavuje počiatočnú investíciu.</w:t>
      </w:r>
    </w:p>
  </w:footnote>
  <w:footnote w:id="16">
    <w:p w14:paraId="2A0BFF3D" w14:textId="77777777" w:rsidR="001F3072" w:rsidRPr="008A59EC" w:rsidRDefault="001F3072" w:rsidP="001F3072">
      <w:pPr>
        <w:pStyle w:val="FootnoteText"/>
        <w:tabs>
          <w:tab w:val="left" w:pos="284"/>
        </w:tabs>
        <w:ind w:left="285" w:hanging="285"/>
      </w:pPr>
      <w:r>
        <w:rPr>
          <w:rStyle w:val="FootnoteReference"/>
        </w:rPr>
        <w:footnoteRef/>
      </w:r>
      <w:r>
        <w:tab/>
        <w:t>„Rovnaká alebo podobná činnosť“ je činnosť zaradená do tej istej triedy (štvormiestny číselný kód) štatistickej klasifikácie ekonomických činností NACE Rev. 2.</w:t>
      </w:r>
    </w:p>
  </w:footnote>
  <w:footnote w:id="17">
    <w:p w14:paraId="294B8D25" w14:textId="77777777" w:rsidR="001F3072" w:rsidRPr="000D0DAA" w:rsidRDefault="001F3072" w:rsidP="001F3072">
      <w:pPr>
        <w:pStyle w:val="FootnoteText"/>
        <w:tabs>
          <w:tab w:val="left" w:pos="284"/>
        </w:tabs>
        <w:ind w:left="285" w:hanging="285"/>
      </w:pPr>
      <w:r>
        <w:rPr>
          <w:rStyle w:val="FootnoteReference"/>
        </w:rPr>
        <w:footnoteRef/>
      </w:r>
      <w:r>
        <w:tab/>
        <w:t>Samotné nadobudnutie akcií podniku nepredstavuje počiatočnú investíciu, ktorou sa vytvára nová ekonomická činnosť.</w:t>
      </w:r>
    </w:p>
  </w:footnote>
  <w:footnote w:id="18">
    <w:p w14:paraId="527290F1" w14:textId="77777777" w:rsidR="001F3072" w:rsidRPr="00D35343" w:rsidRDefault="001F3072" w:rsidP="001F3072">
      <w:pPr>
        <w:pStyle w:val="FootnoteText"/>
        <w:tabs>
          <w:tab w:val="left" w:pos="284"/>
        </w:tabs>
        <w:ind w:left="285" w:hanging="285"/>
      </w:pPr>
      <w:r>
        <w:rPr>
          <w:rStyle w:val="FootnoteReference"/>
        </w:rPr>
        <w:footnoteRef/>
      </w:r>
      <w:r>
        <w:tab/>
        <w:t>Uvedené ustanovenie sa nemusí uplatniť v prípade MSP ani v prípade nadobudnutia prevádzky.</w:t>
      </w:r>
    </w:p>
  </w:footnote>
  <w:footnote w:id="19">
    <w:p w14:paraId="102F58DA" w14:textId="77777777" w:rsidR="001F3072" w:rsidRPr="006D6383" w:rsidRDefault="001F3072" w:rsidP="001F3072">
      <w:pPr>
        <w:pStyle w:val="FootnoteText"/>
        <w:tabs>
          <w:tab w:val="left" w:pos="284"/>
        </w:tabs>
        <w:ind w:left="285" w:hanging="285"/>
      </w:pPr>
      <w:r>
        <w:rPr>
          <w:rStyle w:val="FootnoteReference"/>
        </w:rPr>
        <w:footnoteRef/>
      </w:r>
      <w:r>
        <w:tab/>
        <w:t>V bode 34 usmernení o regionálnej pomoci sa stanovuje, že nehmotné aktíva, ktoré možno zohľadniť na výpočet investičných nákladov, musia zostať spojené s danou oblasťou a nesmú sa presunúť do iných oblastí. Nehmotné aktíva musia na tento účel spĺňať tieto podmienky:</w:t>
      </w:r>
    </w:p>
    <w:p w14:paraId="03705ADF" w14:textId="77777777" w:rsidR="001F3072" w:rsidRDefault="001F3072" w:rsidP="001F3072">
      <w:pPr>
        <w:pStyle w:val="FootnoteText"/>
        <w:numPr>
          <w:ilvl w:val="0"/>
          <w:numId w:val="23"/>
        </w:numPr>
        <w:tabs>
          <w:tab w:val="left" w:pos="709"/>
        </w:tabs>
        <w:spacing w:before="0"/>
        <w:ind w:left="285" w:hanging="285"/>
      </w:pPr>
      <w:r>
        <w:t>musia sa používať výhradne v prevádzkarni, ktorá je príjemcom pomoci;</w:t>
      </w:r>
    </w:p>
    <w:p w14:paraId="085ACEEB" w14:textId="77777777" w:rsidR="001F3072" w:rsidRDefault="001F3072" w:rsidP="001F3072">
      <w:pPr>
        <w:pStyle w:val="FootnoteText"/>
        <w:numPr>
          <w:ilvl w:val="0"/>
          <w:numId w:val="23"/>
        </w:numPr>
        <w:tabs>
          <w:tab w:val="left" w:pos="709"/>
        </w:tabs>
        <w:spacing w:before="0"/>
        <w:ind w:left="285" w:hanging="285"/>
      </w:pPr>
      <w:r>
        <w:t>musia byť odpisovateľné;</w:t>
      </w:r>
    </w:p>
    <w:p w14:paraId="1EC0BFCD" w14:textId="77777777" w:rsidR="001F3072" w:rsidRDefault="001F3072" w:rsidP="001F3072">
      <w:pPr>
        <w:pStyle w:val="FootnoteText"/>
        <w:numPr>
          <w:ilvl w:val="0"/>
          <w:numId w:val="23"/>
        </w:numPr>
        <w:tabs>
          <w:tab w:val="left" w:pos="709"/>
        </w:tabs>
        <w:spacing w:before="0"/>
        <w:ind w:left="285" w:hanging="285"/>
      </w:pPr>
      <w:r>
        <w:t>musia byť nakúpené za trhových podmienok od tretích strán, ktoré nie sú v žiadnom vzťahu voči nadobúdateľovi;</w:t>
      </w:r>
    </w:p>
    <w:p w14:paraId="638AD850" w14:textId="77777777" w:rsidR="001F3072" w:rsidRPr="006D6383" w:rsidRDefault="001F3072" w:rsidP="001F3072">
      <w:pPr>
        <w:pStyle w:val="FootnoteText"/>
        <w:numPr>
          <w:ilvl w:val="0"/>
          <w:numId w:val="23"/>
        </w:numPr>
        <w:tabs>
          <w:tab w:val="left" w:pos="709"/>
        </w:tabs>
        <w:spacing w:before="0"/>
        <w:ind w:left="285" w:hanging="285"/>
      </w:pPr>
      <w:r>
        <w:t>musia byť zahrnuté do majetku podniku, ktorý prijíma pomoc, a musia zostať spojené s projektom, na ktorý bola pomoc poskytnutá, aspoň päť rokov (v prípade MSP tri roky).</w:t>
      </w:r>
    </w:p>
  </w:footnote>
  <w:footnote w:id="20">
    <w:p w14:paraId="609961C8" w14:textId="77777777" w:rsidR="001F3072" w:rsidRDefault="001F3072" w:rsidP="001F3072">
      <w:pPr>
        <w:pStyle w:val="FootnoteText"/>
        <w:tabs>
          <w:tab w:val="left" w:pos="284"/>
        </w:tabs>
        <w:ind w:left="285" w:hanging="285"/>
      </w:pPr>
      <w:r>
        <w:rPr>
          <w:rStyle w:val="FootnoteReference"/>
        </w:rPr>
        <w:footnoteRef/>
      </w:r>
      <w:r>
        <w:tab/>
        <w:t xml:space="preserve">Táto otázka sa nevzťahuje na zvýhodnené úvery, verejné úvery do kmeňového kapitálu alebo verejné účasti, ktoré nespĺňajú zásadu súkromného investora v trhovom hospodárstve, štátne záruky, ktoré obsahujú prvky pomoci, ani na verejnú podporu poskytnutú v rozsahu pravidla </w:t>
      </w:r>
      <w:r>
        <w:rPr>
          <w:i/>
        </w:rPr>
        <w:t>de minimis</w:t>
      </w:r>
      <w:r>
        <w:t>.</w:t>
      </w:r>
    </w:p>
  </w:footnote>
  <w:footnote w:id="21">
    <w:p w14:paraId="774924FF" w14:textId="77777777" w:rsidR="001F3072" w:rsidRDefault="001F3072" w:rsidP="001F3072">
      <w:pPr>
        <w:pStyle w:val="FootnoteText"/>
        <w:tabs>
          <w:tab w:val="left" w:pos="284"/>
        </w:tabs>
        <w:ind w:left="285" w:hanging="285"/>
      </w:pPr>
      <w:r>
        <w:rPr>
          <w:rStyle w:val="FootnoteReference"/>
        </w:rPr>
        <w:footnoteRef/>
      </w:r>
      <w:r>
        <w:tab/>
        <w:t>Kontrafaktuálny scenár je vierohodný, ak je reálny a týka sa faktorov rozhodovania prevládajúcich v čase, keď sa príjemca rozhoduje o investícii.</w:t>
      </w:r>
    </w:p>
  </w:footnote>
  <w:footnote w:id="22">
    <w:p w14:paraId="4C1D47B1" w14:textId="77777777" w:rsidR="001F3072" w:rsidRDefault="001F3072" w:rsidP="001F3072">
      <w:pPr>
        <w:pStyle w:val="FootnoteText"/>
        <w:tabs>
          <w:tab w:val="left" w:pos="284"/>
        </w:tabs>
        <w:ind w:left="285" w:hanging="285"/>
      </w:pPr>
      <w:r>
        <w:rPr>
          <w:rStyle w:val="FootnoteReference"/>
        </w:rPr>
        <w:footnoteRef/>
      </w:r>
      <w:r>
        <w:tab/>
        <w:t xml:space="preserve">Na tento účel možno odkázať napríklad na posúdenia vplyvu navrhovanej schémy alebo na </w:t>
      </w:r>
      <w:r>
        <w:rPr>
          <w:i/>
        </w:rPr>
        <w:t>ex post</w:t>
      </w:r>
      <w:r>
        <w:t xml:space="preserve"> hodnotenia podobných schém.</w:t>
      </w:r>
    </w:p>
  </w:footnote>
  <w:footnote w:id="23">
    <w:p w14:paraId="1A543149" w14:textId="77777777" w:rsidR="001F3072" w:rsidRPr="00F800EA" w:rsidRDefault="001F3072" w:rsidP="001F3072">
      <w:pPr>
        <w:pStyle w:val="FootnoteText"/>
        <w:tabs>
          <w:tab w:val="left" w:pos="284"/>
        </w:tabs>
        <w:ind w:left="285" w:hanging="285"/>
      </w:pPr>
      <w:r>
        <w:rPr>
          <w:rStyle w:val="FootnoteReference"/>
        </w:rPr>
        <w:footnoteRef/>
      </w:r>
      <w:r>
        <w:tab/>
        <w:t>Napríklad priame granty, oslobodenie od dane alebo zníženie daní, odvodov na sociálne zabezpečenie či iných povinných poplatkov, prípadne ponuka pozemkov, tovaru alebo služieb za výhodné ceny atď.</w:t>
      </w:r>
    </w:p>
  </w:footnote>
  <w:footnote w:id="24">
    <w:p w14:paraId="2AF38B26" w14:textId="77777777" w:rsidR="001F3072" w:rsidRPr="001D303A" w:rsidRDefault="001F3072" w:rsidP="001F3072">
      <w:pPr>
        <w:pStyle w:val="FootnoteText"/>
        <w:tabs>
          <w:tab w:val="left" w:pos="284"/>
        </w:tabs>
        <w:ind w:left="285" w:hanging="285"/>
      </w:pPr>
      <w:r>
        <w:rPr>
          <w:rStyle w:val="FootnoteReference"/>
        </w:rPr>
        <w:footnoteRef/>
      </w:r>
      <w:r>
        <w:tab/>
        <w:t>Napríklad úvery s nízkou úrokovou sadzbou alebo bonifikácia úrokovej sadzby, štátne záruky, nákup akcií alebo iná forma kapitálovej injekcie za výhodných podmienok.</w:t>
      </w:r>
    </w:p>
  </w:footnote>
  <w:footnote w:id="25">
    <w:p w14:paraId="5C2DEB2C" w14:textId="77777777" w:rsidR="001F3072" w:rsidRPr="004E27C0" w:rsidRDefault="001F3072" w:rsidP="001F3072">
      <w:pPr>
        <w:pStyle w:val="FootnoteText"/>
        <w:tabs>
          <w:tab w:val="left" w:pos="284"/>
        </w:tabs>
        <w:ind w:left="285" w:hanging="285"/>
      </w:pPr>
      <w:r>
        <w:rPr>
          <w:rStyle w:val="FootnoteReference"/>
        </w:rPr>
        <w:footnoteRef/>
      </w:r>
      <w:r>
        <w:tab/>
        <w:t xml:space="preserve">Na to, aby Komisia mohla posúdiť pravdepodobné negatívne účinky, členský štát môže predložiť akékoľvek posúdenie vplyvu, ktoré má k dispozícii, ako aj </w:t>
      </w:r>
      <w:r>
        <w:rPr>
          <w:i/>
        </w:rPr>
        <w:t>ex post</w:t>
      </w:r>
      <w:r>
        <w:t xml:space="preserve"> hodnotenia vykonané v prípade podobných predchádzajúcich schém.</w:t>
      </w:r>
    </w:p>
  </w:footnote>
  <w:footnote w:id="26">
    <w:p w14:paraId="68A3E3EE" w14:textId="77777777" w:rsidR="001F3072" w:rsidRPr="004A0583" w:rsidRDefault="001F3072" w:rsidP="001F3072">
      <w:pPr>
        <w:pStyle w:val="FootnoteText"/>
        <w:tabs>
          <w:tab w:val="left" w:pos="284"/>
        </w:tabs>
        <w:ind w:left="285" w:hanging="285"/>
      </w:pPr>
      <w:r>
        <w:rPr>
          <w:rStyle w:val="FootnoteReference"/>
        </w:rPr>
        <w:footnoteRef/>
      </w:r>
      <w:r>
        <w:tab/>
        <w:t>Ako sa vymedzuje v prílohe III k nariadeniu Komisie (EÚ) č. 651/2014 zo 17. júna 2014 o vyhlásení určitých kategórií pomoci za zlučiteľné s vnútorným trhom podľa článkov 107 a 108 zmluvy.</w:t>
      </w:r>
    </w:p>
  </w:footnote>
  <w:footnote w:id="27">
    <w:p w14:paraId="726BFF58" w14:textId="77777777" w:rsidR="001F3072" w:rsidRPr="004A0583" w:rsidRDefault="001F3072" w:rsidP="001F3072">
      <w:pPr>
        <w:pStyle w:val="FootnoteText"/>
        <w:tabs>
          <w:tab w:val="left" w:pos="284"/>
        </w:tabs>
        <w:ind w:left="285" w:hanging="285"/>
      </w:pPr>
      <w:r>
        <w:rPr>
          <w:rStyle w:val="FootnoteReference"/>
        </w:rPr>
        <w:footnoteRef/>
      </w:r>
      <w:r>
        <w:tab/>
        <w:t>Ako sa vymedzuje v prílohe III k nariadeniu Komisie (EÚ) č. 651/2014 zo 17. júna 2014 o vyhlásení určitých kategórií pomoci za zlučiteľné s vnútorným trhom podľa článkov 107 a 108 zmluvy.</w:t>
      </w:r>
    </w:p>
  </w:footnote>
  <w:footnote w:id="28">
    <w:p w14:paraId="342FC3A9" w14:textId="77777777" w:rsidR="001F3072" w:rsidRDefault="001F3072" w:rsidP="001F3072">
      <w:pPr>
        <w:pStyle w:val="FootnoteText"/>
        <w:tabs>
          <w:tab w:val="left" w:pos="284"/>
        </w:tabs>
        <w:ind w:left="285" w:hanging="285"/>
      </w:pPr>
      <w:r>
        <w:rPr>
          <w:rStyle w:val="FootnoteReference"/>
        </w:rPr>
        <w:footnoteRef/>
      </w:r>
      <w:r>
        <w:tab/>
        <w:t xml:space="preserve">Pokyny nájdete v metodickom usmernení k hodnoteniu v oblasti štátnej pomoci: </w:t>
      </w:r>
      <w:hyperlink r:id="rId3" w:history="1">
        <w:r>
          <w:rPr>
            <w:rStyle w:val="Hyperlink"/>
          </w:rPr>
          <w:t>https://competition-policy.ec.europa.eu/system/files/2021-04/modernisation_evaluation_methodology_en.pdf</w:t>
        </w:r>
      </w:hyperlink>
      <w:r>
        <w:t xml:space="preserve">. Plán hodnotenia (príloha I – časť III.8) by sa mal predložiť na formulári, ktorý je k dispozícii na adrese: </w:t>
      </w:r>
      <w:hyperlink r:id="rId4" w:history="1">
        <w:r>
          <w:rPr>
            <w:rStyle w:val="Hyperlink"/>
          </w:rPr>
          <w:t>https://competition-policy.ec.europa.eu/state-aid/legislation/forms-notifications-and-reporting_en</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D3CD0" w14:textId="77777777" w:rsidR="001F3072" w:rsidRDefault="001F30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4E6A5" w14:textId="77777777" w:rsidR="001F3072" w:rsidRDefault="001F307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3799A" w14:textId="77777777" w:rsidR="001F3072" w:rsidRDefault="001F30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0CAA14D2"/>
    <w:multiLevelType w:val="hybridMultilevel"/>
    <w:tmpl w:val="E9BC5A84"/>
    <w:lvl w:ilvl="0" w:tplc="80BAE652">
      <w:start w:val="1"/>
      <w:numFmt w:val="bullet"/>
      <w:lvlText w:val="–"/>
      <w:lvlJc w:val="left"/>
      <w:pPr>
        <w:ind w:left="2880" w:hanging="360"/>
      </w:pPr>
      <w:rPr>
        <w:rFonts w:ascii="Times New Roman" w:hAnsi="Times New Roman" w:hint="default"/>
      </w:rPr>
    </w:lvl>
    <w:lvl w:ilvl="1" w:tplc="18090003" w:tentative="1">
      <w:start w:val="1"/>
      <w:numFmt w:val="bullet"/>
      <w:lvlText w:val="o"/>
      <w:lvlJc w:val="left"/>
      <w:pPr>
        <w:ind w:left="3600" w:hanging="360"/>
      </w:pPr>
      <w:rPr>
        <w:rFonts w:ascii="Courier New" w:hAnsi="Courier New" w:cs="Courier New" w:hint="default"/>
      </w:rPr>
    </w:lvl>
    <w:lvl w:ilvl="2" w:tplc="18090005" w:tentative="1">
      <w:start w:val="1"/>
      <w:numFmt w:val="bullet"/>
      <w:lvlText w:val=""/>
      <w:lvlJc w:val="left"/>
      <w:pPr>
        <w:ind w:left="4320" w:hanging="360"/>
      </w:pPr>
      <w:rPr>
        <w:rFonts w:ascii="Wingdings" w:hAnsi="Wingdings" w:hint="default"/>
      </w:rPr>
    </w:lvl>
    <w:lvl w:ilvl="3" w:tplc="18090001" w:tentative="1">
      <w:start w:val="1"/>
      <w:numFmt w:val="bullet"/>
      <w:lvlText w:val=""/>
      <w:lvlJc w:val="left"/>
      <w:pPr>
        <w:ind w:left="5040" w:hanging="360"/>
      </w:pPr>
      <w:rPr>
        <w:rFonts w:ascii="Symbol" w:hAnsi="Symbol" w:hint="default"/>
      </w:rPr>
    </w:lvl>
    <w:lvl w:ilvl="4" w:tplc="18090003" w:tentative="1">
      <w:start w:val="1"/>
      <w:numFmt w:val="bullet"/>
      <w:lvlText w:val="o"/>
      <w:lvlJc w:val="left"/>
      <w:pPr>
        <w:ind w:left="5760" w:hanging="360"/>
      </w:pPr>
      <w:rPr>
        <w:rFonts w:ascii="Courier New" w:hAnsi="Courier New" w:cs="Courier New" w:hint="default"/>
      </w:rPr>
    </w:lvl>
    <w:lvl w:ilvl="5" w:tplc="18090005" w:tentative="1">
      <w:start w:val="1"/>
      <w:numFmt w:val="bullet"/>
      <w:lvlText w:val=""/>
      <w:lvlJc w:val="left"/>
      <w:pPr>
        <w:ind w:left="6480" w:hanging="360"/>
      </w:pPr>
      <w:rPr>
        <w:rFonts w:ascii="Wingdings" w:hAnsi="Wingdings" w:hint="default"/>
      </w:rPr>
    </w:lvl>
    <w:lvl w:ilvl="6" w:tplc="18090001" w:tentative="1">
      <w:start w:val="1"/>
      <w:numFmt w:val="bullet"/>
      <w:lvlText w:val=""/>
      <w:lvlJc w:val="left"/>
      <w:pPr>
        <w:ind w:left="7200" w:hanging="360"/>
      </w:pPr>
      <w:rPr>
        <w:rFonts w:ascii="Symbol" w:hAnsi="Symbol" w:hint="default"/>
      </w:rPr>
    </w:lvl>
    <w:lvl w:ilvl="7" w:tplc="18090003" w:tentative="1">
      <w:start w:val="1"/>
      <w:numFmt w:val="bullet"/>
      <w:lvlText w:val="o"/>
      <w:lvlJc w:val="left"/>
      <w:pPr>
        <w:ind w:left="7920" w:hanging="360"/>
      </w:pPr>
      <w:rPr>
        <w:rFonts w:ascii="Courier New" w:hAnsi="Courier New" w:cs="Courier New" w:hint="default"/>
      </w:rPr>
    </w:lvl>
    <w:lvl w:ilvl="8" w:tplc="18090005" w:tentative="1">
      <w:start w:val="1"/>
      <w:numFmt w:val="bullet"/>
      <w:lvlText w:val=""/>
      <w:lvlJc w:val="left"/>
      <w:pPr>
        <w:ind w:left="8640" w:hanging="360"/>
      </w:pPr>
      <w:rPr>
        <w:rFonts w:ascii="Wingdings" w:hAnsi="Wingdings" w:hint="default"/>
      </w:rPr>
    </w:lvl>
  </w:abstractNum>
  <w:abstractNum w:abstractNumId="10"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3DF00FE"/>
    <w:multiLevelType w:val="hybridMultilevel"/>
    <w:tmpl w:val="8ACC147A"/>
    <w:lvl w:ilvl="0" w:tplc="1809000F">
      <w:start w:val="1"/>
      <w:numFmt w:val="decimal"/>
      <w:lvlText w:val="%1."/>
      <w:lvlJc w:val="left"/>
      <w:pPr>
        <w:ind w:left="2062" w:hanging="360"/>
      </w:pPr>
      <w:rPr>
        <w:rFonts w:hint="default"/>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17"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8"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28632F6"/>
    <w:multiLevelType w:val="hybridMultilevel"/>
    <w:tmpl w:val="BA20ECA2"/>
    <w:lvl w:ilvl="0" w:tplc="C92298D4">
      <w:start w:val="1"/>
      <w:numFmt w:val="bullet"/>
      <w:lvlText w:val="–"/>
      <w:lvlJc w:val="left"/>
      <w:pPr>
        <w:ind w:left="720" w:hanging="360"/>
      </w:pPr>
      <w:rPr>
        <w:rFonts w:ascii="Times New Roman" w:hAnsi="Times New Roman" w:cs="Times New Roman" w:hint="default"/>
      </w:rPr>
    </w:lvl>
    <w:lvl w:ilvl="1" w:tplc="80BAE652">
      <w:start w:val="1"/>
      <w:numFmt w:val="bullet"/>
      <w:lvlText w:val="–"/>
      <w:lvlJc w:val="left"/>
      <w:pPr>
        <w:ind w:left="1570" w:hanging="360"/>
      </w:pPr>
      <w:rPr>
        <w:rFonts w:ascii="Times New Roman" w:hAnsi="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2"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4"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8"/>
  </w:num>
  <w:num w:numId="2" w16cid:durableId="70546065">
    <w:abstractNumId w:val="13"/>
  </w:num>
  <w:num w:numId="3" w16cid:durableId="1999067676">
    <w:abstractNumId w:val="17"/>
  </w:num>
  <w:num w:numId="4" w16cid:durableId="269362632">
    <w:abstractNumId w:val="21"/>
  </w:num>
  <w:num w:numId="5" w16cid:durableId="943927640">
    <w:abstractNumId w:val="22"/>
  </w:num>
  <w:num w:numId="6" w16cid:durableId="547230529">
    <w:abstractNumId w:val="12"/>
  </w:num>
  <w:num w:numId="7" w16cid:durableId="2009407815">
    <w:abstractNumId w:val="20"/>
  </w:num>
  <w:num w:numId="8" w16cid:durableId="1698462345">
    <w:abstractNumId w:val="26"/>
  </w:num>
  <w:num w:numId="9" w16cid:durableId="599681503">
    <w:abstractNumId w:val="24"/>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10"/>
  </w:num>
  <w:num w:numId="21" w16cid:durableId="1762600965">
    <w:abstractNumId w:val="14"/>
  </w:num>
  <w:num w:numId="22" w16cid:durableId="17670677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63129803">
    <w:abstractNumId w:val="16"/>
  </w:num>
  <w:num w:numId="24" w16cid:durableId="238297249">
    <w:abstractNumId w:val="19"/>
  </w:num>
  <w:num w:numId="25" w16cid:durableId="1243446511">
    <w:abstractNumId w:val="9"/>
  </w:num>
  <w:num w:numId="26" w16cid:durableId="1481262220">
    <w:abstractNumId w:val="15"/>
    <w:lvlOverride w:ilvl="0">
      <w:startOverride w:val="1"/>
    </w:lvlOverride>
  </w:num>
  <w:num w:numId="27" w16cid:durableId="2089617084">
    <w:abstractNumId w:val="25"/>
    <w:lvlOverride w:ilvl="0">
      <w:startOverride w:val="1"/>
    </w:lvlOverride>
  </w:num>
  <w:num w:numId="28" w16cid:durableId="2320755">
    <w:abstractNumId w:val="23"/>
    <w:lvlOverride w:ilvl="0">
      <w:startOverride w:val="1"/>
    </w:lvlOverride>
  </w:num>
  <w:num w:numId="29" w16cid:durableId="564343296">
    <w:abstractNumId w:val="23"/>
  </w:num>
  <w:num w:numId="30" w16cid:durableId="1563174863">
    <w:abstractNumId w:val="15"/>
  </w:num>
  <w:num w:numId="31" w16cid:durableId="891961863">
    <w:abstractNumId w:val="2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1F3072"/>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3072"/>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07655"/>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47E5A"/>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588"/>
    <w:rsid w:val="00DA5E4B"/>
    <w:rsid w:val="00DB22C1"/>
    <w:rsid w:val="00DF53A3"/>
    <w:rsid w:val="00DF64E6"/>
    <w:rsid w:val="00E043EC"/>
    <w:rsid w:val="00E04515"/>
    <w:rsid w:val="00E119E0"/>
    <w:rsid w:val="00E11FFF"/>
    <w:rsid w:val="00E17BF3"/>
    <w:rsid w:val="00E3722E"/>
    <w:rsid w:val="00E54D88"/>
    <w:rsid w:val="00E54F46"/>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F5891"/>
  <w15:chartTrackingRefBased/>
  <w15:docId w15:val="{3D96462B-C754-4688-81BE-598F65AC7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3072"/>
    <w:pPr>
      <w:spacing w:before="120" w:after="120" w:line="240" w:lineRule="auto"/>
      <w:jc w:val="both"/>
    </w:pPr>
    <w:rPr>
      <w:rFonts w:ascii="Times New Roman" w:hAnsi="Times New Roman" w:cs="Times New Roman"/>
      <w:kern w:val="0"/>
      <w:sz w:val="24"/>
      <w:lang w:val="sk-SK"/>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1F3072"/>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F3072"/>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sk-SK"/>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sk-SK"/>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sk-SK"/>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sk-SK"/>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sk-SK"/>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sk-SK"/>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sk-SK"/>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iPriority w:val="99"/>
    <w:semiHidden/>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1F3072"/>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1F3072"/>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1F307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F307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F307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F307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F307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F3072"/>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1F3072"/>
    <w:rPr>
      <w:i/>
      <w:iCs/>
      <w:color w:val="365F91" w:themeColor="accent1" w:themeShade="BF"/>
    </w:rPr>
  </w:style>
  <w:style w:type="paragraph" w:styleId="IntenseQuote">
    <w:name w:val="Intense Quote"/>
    <w:basedOn w:val="Normal"/>
    <w:next w:val="Normal"/>
    <w:link w:val="IntenseQuoteChar"/>
    <w:uiPriority w:val="30"/>
    <w:qFormat/>
    <w:rsid w:val="001F3072"/>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1F3072"/>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1F3072"/>
    <w:rPr>
      <w:b/>
      <w:bCs/>
      <w:smallCaps/>
      <w:color w:val="365F91" w:themeColor="accent1" w:themeShade="BF"/>
      <w:spacing w:val="5"/>
    </w:rPr>
  </w:style>
  <w:style w:type="paragraph" w:customStyle="1" w:styleId="Text2">
    <w:name w:val="Text 2"/>
    <w:basedOn w:val="Normal"/>
    <w:rsid w:val="001F3072"/>
    <w:pPr>
      <w:ind w:left="1417"/>
    </w:pPr>
  </w:style>
  <w:style w:type="paragraph" w:customStyle="1" w:styleId="Tiret0">
    <w:name w:val="Tiret 0"/>
    <w:basedOn w:val="Normal"/>
    <w:rsid w:val="001F3072"/>
    <w:pPr>
      <w:numPr>
        <w:numId w:val="28"/>
      </w:numPr>
    </w:pPr>
  </w:style>
  <w:style w:type="paragraph" w:customStyle="1" w:styleId="Tiret1">
    <w:name w:val="Tiret 1"/>
    <w:basedOn w:val="Normal"/>
    <w:rsid w:val="001F3072"/>
    <w:pPr>
      <w:numPr>
        <w:numId w:val="26"/>
      </w:numPr>
    </w:pPr>
  </w:style>
  <w:style w:type="paragraph" w:customStyle="1" w:styleId="Tiret2">
    <w:name w:val="Tiret 2"/>
    <w:basedOn w:val="Normal"/>
    <w:rsid w:val="001F3072"/>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competition-policy.ec.europa.eu/system/files/2021-04/modernisation_evaluation_methodology_en.pdf" TargetMode="External"/><Relationship Id="rId2" Type="http://schemas.openxmlformats.org/officeDocument/2006/relationships/hyperlink" Target="http://data.europa.eu/eli/reg/2023/2831/oj" TargetMode="External"/><Relationship Id="rId1" Type="http://schemas.openxmlformats.org/officeDocument/2006/relationships/hyperlink" Target="http://data.europa.eu/eli/reg/2014/651/oj" TargetMode="External"/><Relationship Id="rId4"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14</Pages>
  <Words>3112</Words>
  <Characters>18579</Characters>
  <DocSecurity>0</DocSecurity>
  <Lines>432</Lines>
  <Paragraphs>216</Paragraphs>
  <ScaleCrop>false</ScaleCrop>
  <LinksUpToDate>false</LinksUpToDate>
  <CharactersWithSpaces>21475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2025-05-30T08:22:00Z</dcterms:created>
  <dcterms:modified xsi:type="dcterms:W3CDTF">2025-05-30T11:26:00Z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2025-05-30T08:28:27Z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5e5d4f1b-2db9-4486-b66e-e81052ee952d</vt:lpwstr>
  </property>
  <property fmtid="{D5CDD505-2E9C-101B-9397-08002B2CF9AE}" pid="8" name="MSIP_Label_6bd9ddd1-4d20-43f6-abfa-fc3c07406f94_ContentBits">
    <vt:lpwstr>0</vt:lpwstr>
  </property>
</Properties>
</file>