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0C033" w14:textId="23B4D4DF" w:rsidR="005E0F9D" w:rsidRPr="00466011" w:rsidRDefault="005E0F9D" w:rsidP="005E0F9D">
      <w:pPr>
        <w:pStyle w:val="ManualHeading2"/>
        <w:rPr>
          <w:noProof/>
          <w:color w:val="000000"/>
          <w:szCs w:val="24"/>
        </w:rPr>
      </w:pPr>
      <w:r w:rsidRPr="00466011">
        <w:rPr>
          <w:noProof/>
        </w:rPr>
        <w:t>CUID III.1.B</w:t>
      </w:r>
      <w:r>
        <w:rPr>
          <w:noProof/>
        </w:rPr>
        <w:t xml:space="preserve"> - </w:t>
      </w:r>
      <w:r w:rsidRPr="00466011">
        <w:rPr>
          <w:noProof/>
          <w:color w:val="000000"/>
        </w:rPr>
        <w:t>BILEOG FAISNÉISE FORLÍONTAÍ MAIDIR LE SCÉIMEANNA CABHRACH FAOI CHOINNE INFHEISTÍOCHT RÉIGIÚNACH.</w:t>
      </w:r>
    </w:p>
    <w:p w14:paraId="5F2A24E4" w14:textId="77777777" w:rsidR="005E0F9D" w:rsidRPr="00466011" w:rsidRDefault="005E0F9D" w:rsidP="005E0F9D">
      <w:pPr>
        <w:rPr>
          <w:i/>
          <w:iCs/>
          <w:noProof/>
          <w:szCs w:val="24"/>
        </w:rPr>
      </w:pPr>
      <w:r w:rsidRPr="00466011">
        <w:rPr>
          <w:i/>
          <w:noProof/>
        </w:rPr>
        <w:t>Níl an bhileog faisnéise forlíontaí seo éigeantach. Moltar é a líonadh isteach, áfach, mar aon leis an bhfoirm 'Faisnéis Ghinearálta', chun fógra a thabhairt faoi aon chabhair infheistíochta aonair a chumhdaítear sna Treoirlínte maidir le Státchabhair réigiúnach is infheidhme ón 1 Eanáir 2022 (RAG).</w:t>
      </w:r>
      <w:r w:rsidRPr="00466011">
        <w:rPr>
          <w:rStyle w:val="FootnoteReference"/>
          <w:noProof/>
        </w:rPr>
        <w:footnoteReference w:id="1"/>
      </w:r>
      <w:r w:rsidRPr="00466011">
        <w:rPr>
          <w:i/>
          <w:noProof/>
        </w:rPr>
        <w:t xml:space="preserve"> </w:t>
      </w:r>
    </w:p>
    <w:p w14:paraId="6ED619CA" w14:textId="29F49275" w:rsidR="005E0F9D" w:rsidRPr="00466011" w:rsidRDefault="005E0F9D" w:rsidP="005E0F9D">
      <w:pPr>
        <w:pStyle w:val="Heading1"/>
        <w:rPr>
          <w:noProof/>
        </w:rPr>
      </w:pPr>
      <w:r w:rsidRPr="00466011">
        <w:rPr>
          <w:noProof/>
        </w:rPr>
        <w:t>Raon Feidhme</w:t>
      </w:r>
    </w:p>
    <w:p w14:paraId="26A847DB" w14:textId="77777777" w:rsidR="005E0F9D" w:rsidRPr="00466011" w:rsidRDefault="005E0F9D" w:rsidP="005E0F9D">
      <w:pPr>
        <w:pStyle w:val="NormalKop111"/>
        <w:numPr>
          <w:ilvl w:val="1"/>
          <w:numId w:val="22"/>
        </w:numPr>
        <w:tabs>
          <w:tab w:val="clear" w:pos="720"/>
          <w:tab w:val="clear" w:pos="1440"/>
          <w:tab w:val="clear" w:pos="1797"/>
        </w:tabs>
        <w:ind w:left="709" w:hanging="709"/>
        <w:rPr>
          <w:noProof/>
        </w:rPr>
      </w:pPr>
      <w:r w:rsidRPr="00466011">
        <w:rPr>
          <w:noProof/>
        </w:rPr>
        <w:t>Cúiseanna leis an scéim a chur in iúl in ionad í a chur i bhfeidhm faoi Rialachán Ginearálta na Blocdhíolúine (‘GBER’)</w:t>
      </w:r>
      <w:r w:rsidRPr="00466011">
        <w:rPr>
          <w:rStyle w:val="FootnoteReference"/>
          <w:rFonts w:cs="Times New Roman"/>
          <w:noProof/>
        </w:rPr>
        <w:footnoteReference w:id="2"/>
      </w:r>
      <w:r w:rsidRPr="00466011">
        <w:rPr>
          <w:noProof/>
        </w:rPr>
        <w:t xml:space="preserve"> nó Rialachán </w:t>
      </w:r>
      <w:r w:rsidRPr="00466011">
        <w:rPr>
          <w:i/>
          <w:noProof/>
        </w:rPr>
        <w:t>de minimis</w:t>
      </w:r>
      <w:r w:rsidRPr="00466011">
        <w:rPr>
          <w:rStyle w:val="FootnoteReference"/>
          <w:noProof/>
        </w:rPr>
        <w:footnoteReference w:id="3"/>
      </w:r>
      <w:r w:rsidRPr="00466011">
        <w:rPr>
          <w:noProof/>
        </w:rPr>
        <w:t>:</w:t>
      </w:r>
    </w:p>
    <w:p w14:paraId="20D95E93" w14:textId="77777777" w:rsidR="005E0F9D" w:rsidRPr="00466011" w:rsidRDefault="00A93A87" w:rsidP="005E0F9D">
      <w:pPr>
        <w:pStyle w:val="Tiret2"/>
        <w:rPr>
          <w:noProof/>
        </w:rPr>
      </w:pPr>
      <w:sdt>
        <w:sdtPr>
          <w:rPr>
            <w:noProof/>
          </w:rPr>
          <w:id w:val="1152482089"/>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Baineann an fógra le scéim earnála. Sa chás sin, sonraigh an earnáil a chumhdaíonn an scéim (cód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5E0F9D" w:rsidRPr="00466011" w14:paraId="059E47BC" w14:textId="77777777" w:rsidTr="00486713">
        <w:tc>
          <w:tcPr>
            <w:tcW w:w="7672" w:type="dxa"/>
            <w:shd w:val="clear" w:color="auto" w:fill="auto"/>
          </w:tcPr>
          <w:p w14:paraId="4E0DE1DA" w14:textId="77777777" w:rsidR="005E0F9D" w:rsidRPr="00466011" w:rsidRDefault="005E0F9D" w:rsidP="00486713">
            <w:pPr>
              <w:rPr>
                <w:noProof/>
              </w:rPr>
            </w:pPr>
            <w:r w:rsidRPr="00466011">
              <w:rPr>
                <w:noProof/>
              </w:rPr>
              <w:t xml:space="preserve">… </w:t>
            </w:r>
          </w:p>
        </w:tc>
      </w:tr>
    </w:tbl>
    <w:p w14:paraId="24329B1D" w14:textId="77777777" w:rsidR="005E0F9D" w:rsidRPr="00466011" w:rsidRDefault="00A93A87" w:rsidP="005E0F9D">
      <w:pPr>
        <w:pStyle w:val="Tiret2"/>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rFonts w:ascii="MS Gothic" w:hAnsi="MS Gothic"/>
          <w:noProof/>
        </w:rPr>
        <w:t xml:space="preserve"> </w:t>
      </w:r>
      <w:r w:rsidR="005E0F9D" w:rsidRPr="00466011">
        <w:rPr>
          <w:noProof/>
        </w:rPr>
        <w:t xml:space="preserve">Eile. Sonraigh: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5E0F9D" w:rsidRPr="00466011" w14:paraId="69EE5D2F" w14:textId="77777777" w:rsidTr="00486713">
        <w:tc>
          <w:tcPr>
            <w:tcW w:w="8391" w:type="dxa"/>
            <w:shd w:val="clear" w:color="auto" w:fill="auto"/>
          </w:tcPr>
          <w:p w14:paraId="44757AA1" w14:textId="77777777" w:rsidR="005E0F9D" w:rsidRPr="00466011" w:rsidRDefault="005E0F9D" w:rsidP="00486713">
            <w:pPr>
              <w:rPr>
                <w:noProof/>
              </w:rPr>
            </w:pPr>
            <w:r w:rsidRPr="00466011">
              <w:rPr>
                <w:noProof/>
              </w:rPr>
              <w:t xml:space="preserve">… </w:t>
            </w:r>
          </w:p>
        </w:tc>
      </w:tr>
    </w:tbl>
    <w:p w14:paraId="7879C716" w14:textId="77777777" w:rsidR="005E0F9D" w:rsidRPr="00466011" w:rsidRDefault="005E0F9D" w:rsidP="005E0F9D">
      <w:pPr>
        <w:pStyle w:val="NormalKop111"/>
        <w:numPr>
          <w:ilvl w:val="1"/>
          <w:numId w:val="22"/>
        </w:numPr>
        <w:tabs>
          <w:tab w:val="clear" w:pos="720"/>
          <w:tab w:val="clear" w:pos="1440"/>
          <w:tab w:val="clear" w:pos="1797"/>
        </w:tabs>
        <w:ind w:left="709" w:hanging="709"/>
        <w:rPr>
          <w:noProof/>
        </w:rPr>
      </w:pPr>
      <w:r w:rsidRPr="00466011">
        <w:rPr>
          <w:noProof/>
        </w:rPr>
        <w:t>Raon feidhme na scéime a dtugtar fógra ina leith</w:t>
      </w:r>
    </w:p>
    <w:p w14:paraId="72D79039"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color w:val="000000"/>
        </w:rPr>
        <w:t>Deimhnigh</w:t>
      </w:r>
      <w:r w:rsidRPr="00466011">
        <w:rPr>
          <w:noProof/>
        </w:rPr>
        <w:t xml:space="preserve"> go gcuimsítear sa bhunús dlí don scéim ar tugadh fógra ina leith oibleagáid fógra a thabhairt don Choimisiún maidir le cabhair aonair do thairbhí i gcás go sáraíonn an chabhair ó gach foinse an tairseach fógartha aonair atá leagtha síos i Rialachán Ginearálta na Blocdhíolúine (‘GBER’) le haghaidh cabhair faoi choinne infheistíochta réigiúnach (mír 22 RAG)</w:t>
      </w:r>
    </w:p>
    <w:p w14:paraId="52C4D703" w14:textId="77777777" w:rsidR="005E0F9D" w:rsidRPr="00466011" w:rsidRDefault="005E0F9D" w:rsidP="005E0F9D">
      <w:pPr>
        <w:pStyle w:val="Text2"/>
        <w:rPr>
          <w:noProof/>
        </w:rPr>
      </w:pPr>
      <w:r w:rsidRPr="00466011">
        <w:rPr>
          <w:noProof/>
        </w:rPr>
        <w:t xml:space="preserve">Soláthair an tagairt don fhoráil ábhartha den bhunús dlí: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5E0F9D" w:rsidRPr="00466011" w14:paraId="228ED060" w14:textId="77777777" w:rsidTr="00486713">
        <w:tc>
          <w:tcPr>
            <w:tcW w:w="8391" w:type="dxa"/>
            <w:shd w:val="clear" w:color="auto" w:fill="auto"/>
          </w:tcPr>
          <w:p w14:paraId="6479751D" w14:textId="77777777" w:rsidR="005E0F9D" w:rsidRPr="00466011" w:rsidRDefault="005E0F9D" w:rsidP="00486713">
            <w:pPr>
              <w:rPr>
                <w:noProof/>
              </w:rPr>
            </w:pPr>
            <w:r w:rsidRPr="00466011">
              <w:rPr>
                <w:noProof/>
              </w:rPr>
              <w:t xml:space="preserve">… </w:t>
            </w:r>
          </w:p>
        </w:tc>
      </w:tr>
    </w:tbl>
    <w:p w14:paraId="5BDCA97F"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Deimhnigh go gcuimsítear sa bhunús dlí atá leis an scéim a dtugtar fógra ina leith oibleagáid fógra a thabhairt don Choimisiún faoi chabhair aonair do thairbhí mura bhfuil sé deimhnithe (1) nach ndearna sé, sa dá bhliain roimh an iarratas ar chabhair, athlonnú go dtí an bhunaíocht ina ndéanfar an infheistíocht tosaigh dár deonaíodh cabhair agus (2) nach bhfuil sé geallta aige athlonnú den sórt sin a dhéanamh go ceann tréimhse dhá bhliain i ndiaidh an infheistíocht tosaigh a thabhairt chun críche. (mír 23 RAG)</w:t>
      </w:r>
    </w:p>
    <w:p w14:paraId="3B5F56F0"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 xml:space="preserve">Soláthair an tagairt don fhoráil ábhartha den bhunús dlí: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5E0F9D" w:rsidRPr="00466011" w14:paraId="6225F3DF" w14:textId="77777777" w:rsidTr="00486713">
        <w:tc>
          <w:tcPr>
            <w:tcW w:w="8391" w:type="dxa"/>
            <w:shd w:val="clear" w:color="auto" w:fill="auto"/>
          </w:tcPr>
          <w:p w14:paraId="5396FAF2" w14:textId="77777777" w:rsidR="005E0F9D" w:rsidRPr="00466011" w:rsidRDefault="005E0F9D" w:rsidP="00486713">
            <w:pPr>
              <w:rPr>
                <w:noProof/>
              </w:rPr>
            </w:pPr>
            <w:r w:rsidRPr="00466011">
              <w:rPr>
                <w:noProof/>
              </w:rPr>
              <w:lastRenderedPageBreak/>
              <w:t xml:space="preserve">… </w:t>
            </w:r>
          </w:p>
        </w:tc>
      </w:tr>
    </w:tbl>
    <w:p w14:paraId="6509A9AC"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Deimhnigh go bhforáiltear sa scéim cabhrach faoina dtugtar fógra nach ndeonófar aon chabhair faoi choinne infheistíocht réigiúnach do chatagóirí cuideachtaí agus earnálacha liostaithe thíos? I ngach cás, liostaigh an fhoráil ábhartha sa bhunús dlí den scéim.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5E0F9D" w:rsidRPr="00466011" w14:paraId="61F1F78F" w14:textId="77777777" w:rsidTr="00486713">
        <w:tc>
          <w:tcPr>
            <w:tcW w:w="3221" w:type="pct"/>
            <w:shd w:val="clear" w:color="auto" w:fill="auto"/>
          </w:tcPr>
          <w:p w14:paraId="3EBF0865" w14:textId="0065864F" w:rsidR="005E0F9D" w:rsidRPr="00466011" w:rsidRDefault="005E0F9D" w:rsidP="00A93A87">
            <w:pPr>
              <w:rPr>
                <w:noProof/>
              </w:rPr>
            </w:pPr>
            <w:r w:rsidRPr="00466011">
              <w:rPr>
                <w:noProof/>
              </w:rPr>
              <w:t>Catagóirí cuideachtaí agus earnálacha eisiata</w:t>
            </w:r>
          </w:p>
        </w:tc>
        <w:tc>
          <w:tcPr>
            <w:tcW w:w="1779" w:type="pct"/>
            <w:shd w:val="clear" w:color="auto" w:fill="auto"/>
          </w:tcPr>
          <w:p w14:paraId="41B1ED86" w14:textId="52471FDB" w:rsidR="005E0F9D" w:rsidRPr="00466011" w:rsidRDefault="005E0F9D" w:rsidP="00A93A87">
            <w:pPr>
              <w:rPr>
                <w:noProof/>
              </w:rPr>
            </w:pPr>
            <w:r w:rsidRPr="00466011">
              <w:rPr>
                <w:noProof/>
              </w:rPr>
              <w:t>An fhoráil ábhartha sa bhunús dlí den scéim</w:t>
            </w:r>
          </w:p>
        </w:tc>
      </w:tr>
      <w:tr w:rsidR="005E0F9D" w:rsidRPr="00466011" w14:paraId="05E78E03" w14:textId="77777777" w:rsidTr="00486713">
        <w:tc>
          <w:tcPr>
            <w:tcW w:w="3221" w:type="pct"/>
            <w:shd w:val="clear" w:color="auto" w:fill="auto"/>
          </w:tcPr>
          <w:p w14:paraId="1AB3068A" w14:textId="51DE2CA3" w:rsidR="005E0F9D" w:rsidRPr="00466011" w:rsidRDefault="005E0F9D" w:rsidP="00A93A87">
            <w:pPr>
              <w:rPr>
                <w:noProof/>
              </w:rPr>
            </w:pPr>
            <w:r w:rsidRPr="00466011">
              <w:rPr>
                <w:noProof/>
              </w:rPr>
              <w:t>Gnólachtaí atá i gcruachás</w:t>
            </w:r>
            <w:r w:rsidRPr="00466011">
              <w:rPr>
                <w:rStyle w:val="FootnoteReference"/>
                <w:noProof/>
              </w:rPr>
              <w:footnoteReference w:id="4"/>
            </w:r>
          </w:p>
        </w:tc>
        <w:tc>
          <w:tcPr>
            <w:tcW w:w="1779" w:type="pct"/>
            <w:shd w:val="clear" w:color="auto" w:fill="auto"/>
          </w:tcPr>
          <w:p w14:paraId="610E8A96" w14:textId="0D9DECAD" w:rsidR="005E0F9D" w:rsidRPr="00466011" w:rsidRDefault="005E0F9D" w:rsidP="00A93A87">
            <w:pPr>
              <w:rPr>
                <w:noProof/>
                <w:sz w:val="22"/>
              </w:rPr>
            </w:pPr>
          </w:p>
        </w:tc>
      </w:tr>
      <w:tr w:rsidR="005E0F9D" w:rsidRPr="00466011" w14:paraId="5E66F355" w14:textId="77777777" w:rsidTr="00486713">
        <w:tc>
          <w:tcPr>
            <w:tcW w:w="3221" w:type="pct"/>
            <w:shd w:val="clear" w:color="auto" w:fill="auto"/>
          </w:tcPr>
          <w:p w14:paraId="1F3FC3B0" w14:textId="53633BF0" w:rsidR="005E0F9D" w:rsidRPr="00466011" w:rsidRDefault="005E0F9D" w:rsidP="00A93A87">
            <w:pPr>
              <w:rPr>
                <w:noProof/>
              </w:rPr>
            </w:pPr>
            <w:r w:rsidRPr="00466011">
              <w:rPr>
                <w:noProof/>
              </w:rPr>
              <w:t>An earnáil cruach</w:t>
            </w:r>
            <w:r w:rsidRPr="00466011">
              <w:rPr>
                <w:rStyle w:val="FootnoteReference"/>
                <w:noProof/>
              </w:rPr>
              <w:footnoteReference w:id="5"/>
            </w:r>
            <w:r w:rsidRPr="00466011">
              <w:rPr>
                <w:noProof/>
              </w:rPr>
              <w:t xml:space="preserve"> </w:t>
            </w:r>
          </w:p>
        </w:tc>
        <w:tc>
          <w:tcPr>
            <w:tcW w:w="1779" w:type="pct"/>
            <w:shd w:val="clear" w:color="auto" w:fill="auto"/>
          </w:tcPr>
          <w:p w14:paraId="6C42EC0F" w14:textId="66BFC043" w:rsidR="005E0F9D" w:rsidRPr="00466011" w:rsidRDefault="005E0F9D" w:rsidP="00A93A87">
            <w:pPr>
              <w:rPr>
                <w:noProof/>
                <w:sz w:val="22"/>
              </w:rPr>
            </w:pPr>
          </w:p>
        </w:tc>
      </w:tr>
      <w:tr w:rsidR="005E0F9D" w:rsidRPr="00466011" w14:paraId="7358D75A" w14:textId="77777777" w:rsidTr="00486713">
        <w:tc>
          <w:tcPr>
            <w:tcW w:w="3221" w:type="pct"/>
            <w:shd w:val="clear" w:color="auto" w:fill="auto"/>
          </w:tcPr>
          <w:p w14:paraId="2E91F5B2" w14:textId="20FF3C6F" w:rsidR="005E0F9D" w:rsidRPr="00466011" w:rsidRDefault="005E0F9D" w:rsidP="00A93A87">
            <w:pPr>
              <w:rPr>
                <w:noProof/>
              </w:rPr>
            </w:pPr>
            <w:r w:rsidRPr="00466011">
              <w:rPr>
                <w:noProof/>
              </w:rPr>
              <w:t>Earnáil na ligníte</w:t>
            </w:r>
            <w:r w:rsidRPr="00466011">
              <w:rPr>
                <w:rStyle w:val="FootnoteReference"/>
                <w:noProof/>
                <w:sz w:val="22"/>
              </w:rPr>
              <w:footnoteReference w:id="6"/>
            </w:r>
          </w:p>
        </w:tc>
        <w:tc>
          <w:tcPr>
            <w:tcW w:w="1779" w:type="pct"/>
            <w:shd w:val="clear" w:color="auto" w:fill="auto"/>
          </w:tcPr>
          <w:p w14:paraId="308B8422" w14:textId="653FBCD4" w:rsidR="005E0F9D" w:rsidRPr="00466011" w:rsidRDefault="005E0F9D" w:rsidP="00A93A87">
            <w:pPr>
              <w:rPr>
                <w:noProof/>
                <w:sz w:val="22"/>
              </w:rPr>
            </w:pPr>
          </w:p>
        </w:tc>
      </w:tr>
      <w:tr w:rsidR="005E0F9D" w:rsidRPr="00466011" w14:paraId="041CFA6A" w14:textId="77777777" w:rsidTr="00486713">
        <w:tc>
          <w:tcPr>
            <w:tcW w:w="3221" w:type="pct"/>
            <w:shd w:val="clear" w:color="auto" w:fill="auto"/>
          </w:tcPr>
          <w:p w14:paraId="324A9115" w14:textId="7ABE246B" w:rsidR="005E0F9D" w:rsidRPr="00466011" w:rsidRDefault="005E0F9D" w:rsidP="00A93A87">
            <w:pPr>
              <w:rPr>
                <w:noProof/>
              </w:rPr>
            </w:pPr>
            <w:r w:rsidRPr="00466011">
              <w:rPr>
                <w:noProof/>
              </w:rPr>
              <w:t>An earnáil guail</w:t>
            </w:r>
            <w:r w:rsidRPr="00466011">
              <w:rPr>
                <w:rStyle w:val="FootnoteReference"/>
                <w:noProof/>
                <w:sz w:val="22"/>
              </w:rPr>
              <w:footnoteReference w:id="7"/>
            </w:r>
          </w:p>
        </w:tc>
        <w:tc>
          <w:tcPr>
            <w:tcW w:w="1779" w:type="pct"/>
            <w:shd w:val="clear" w:color="auto" w:fill="auto"/>
          </w:tcPr>
          <w:p w14:paraId="71AC8FFE" w14:textId="593BFFD5" w:rsidR="005E0F9D" w:rsidRPr="00466011" w:rsidRDefault="005E0F9D" w:rsidP="00A93A87">
            <w:pPr>
              <w:rPr>
                <w:noProof/>
                <w:sz w:val="22"/>
              </w:rPr>
            </w:pPr>
          </w:p>
        </w:tc>
      </w:tr>
      <w:tr w:rsidR="005E0F9D" w:rsidRPr="00466011" w14:paraId="787E883A" w14:textId="77777777" w:rsidTr="00486713">
        <w:tc>
          <w:tcPr>
            <w:tcW w:w="3221" w:type="pct"/>
            <w:shd w:val="clear" w:color="auto" w:fill="auto"/>
          </w:tcPr>
          <w:p w14:paraId="66BF60CA" w14:textId="6B88229E" w:rsidR="005E0F9D" w:rsidRPr="00466011" w:rsidRDefault="005E0F9D" w:rsidP="00A93A87">
            <w:pPr>
              <w:rPr>
                <w:noProof/>
              </w:rPr>
            </w:pPr>
            <w:r w:rsidRPr="00466011">
              <w:rPr>
                <w:noProof/>
              </w:rPr>
              <w:t>Iascaigh agus dobharshaothrú</w:t>
            </w:r>
            <w:r w:rsidRPr="00466011">
              <w:rPr>
                <w:rStyle w:val="FootnoteReference"/>
                <w:noProof/>
                <w:sz w:val="22"/>
              </w:rPr>
              <w:footnoteReference w:id="8"/>
            </w:r>
          </w:p>
        </w:tc>
        <w:tc>
          <w:tcPr>
            <w:tcW w:w="1779" w:type="pct"/>
            <w:shd w:val="clear" w:color="auto" w:fill="auto"/>
          </w:tcPr>
          <w:p w14:paraId="56F10CA2" w14:textId="6DD28104" w:rsidR="005E0F9D" w:rsidRPr="00466011" w:rsidRDefault="005E0F9D" w:rsidP="00A93A87">
            <w:pPr>
              <w:rPr>
                <w:noProof/>
                <w:sz w:val="22"/>
              </w:rPr>
            </w:pPr>
          </w:p>
        </w:tc>
      </w:tr>
      <w:tr w:rsidR="005E0F9D" w:rsidRPr="00466011" w14:paraId="0FDB3249" w14:textId="77777777" w:rsidTr="00486713">
        <w:tc>
          <w:tcPr>
            <w:tcW w:w="3221" w:type="pct"/>
            <w:shd w:val="clear" w:color="auto" w:fill="auto"/>
          </w:tcPr>
          <w:p w14:paraId="293D100F" w14:textId="60A4EA14" w:rsidR="005E0F9D" w:rsidRPr="00466011" w:rsidRDefault="005E0F9D" w:rsidP="00A93A87">
            <w:pPr>
              <w:rPr>
                <w:noProof/>
              </w:rPr>
            </w:pPr>
            <w:r w:rsidRPr="00466011">
              <w:rPr>
                <w:noProof/>
              </w:rPr>
              <w:t>Talmhaíocht</w:t>
            </w:r>
            <w:r w:rsidRPr="00466011">
              <w:rPr>
                <w:rStyle w:val="FootnoteReference"/>
                <w:bCs/>
                <w:noProof/>
                <w:sz w:val="22"/>
              </w:rPr>
              <w:footnoteReference w:id="9"/>
            </w:r>
          </w:p>
        </w:tc>
        <w:tc>
          <w:tcPr>
            <w:tcW w:w="1779" w:type="pct"/>
            <w:shd w:val="clear" w:color="auto" w:fill="auto"/>
          </w:tcPr>
          <w:p w14:paraId="269DD403" w14:textId="3FAC7336" w:rsidR="005E0F9D" w:rsidRPr="00466011" w:rsidRDefault="005E0F9D" w:rsidP="00A93A87">
            <w:pPr>
              <w:rPr>
                <w:noProof/>
                <w:sz w:val="22"/>
              </w:rPr>
            </w:pPr>
          </w:p>
        </w:tc>
      </w:tr>
      <w:tr w:rsidR="005E0F9D" w:rsidRPr="00466011" w14:paraId="13ED9D52" w14:textId="77777777" w:rsidTr="00486713">
        <w:tc>
          <w:tcPr>
            <w:tcW w:w="3221" w:type="pct"/>
            <w:shd w:val="clear" w:color="auto" w:fill="auto"/>
          </w:tcPr>
          <w:p w14:paraId="6724E106" w14:textId="31B4E3A6" w:rsidR="005E0F9D" w:rsidRPr="00466011" w:rsidRDefault="005E0F9D" w:rsidP="00A93A87">
            <w:pPr>
              <w:rPr>
                <w:noProof/>
              </w:rPr>
            </w:pPr>
            <w:r w:rsidRPr="00466011">
              <w:rPr>
                <w:noProof/>
              </w:rPr>
              <w:t>Próiseáil agus/nó margú na dtáirgí talmhaíochta a liostaítear in Iarscríbhinn I a ghabhann leis an gConradh</w:t>
            </w:r>
            <w:r w:rsidRPr="00466011">
              <w:rPr>
                <w:rStyle w:val="FootnoteReference"/>
                <w:bCs/>
                <w:noProof/>
                <w:sz w:val="22"/>
              </w:rPr>
              <w:footnoteReference w:id="10"/>
            </w:r>
            <w:r w:rsidRPr="00466011">
              <w:rPr>
                <w:noProof/>
              </w:rPr>
              <w:t xml:space="preserve"> chuig na táirgí a liostaítear in Iarscríbhinn I</w:t>
            </w:r>
          </w:p>
        </w:tc>
        <w:tc>
          <w:tcPr>
            <w:tcW w:w="1779" w:type="pct"/>
            <w:shd w:val="clear" w:color="auto" w:fill="auto"/>
          </w:tcPr>
          <w:p w14:paraId="0CD9A077" w14:textId="55CCA2BA" w:rsidR="005E0F9D" w:rsidRPr="00466011" w:rsidRDefault="005E0F9D" w:rsidP="00A93A87">
            <w:pPr>
              <w:rPr>
                <w:noProof/>
                <w:sz w:val="22"/>
              </w:rPr>
            </w:pPr>
          </w:p>
        </w:tc>
      </w:tr>
      <w:tr w:rsidR="005E0F9D" w:rsidRPr="00466011" w14:paraId="797E5050" w14:textId="77777777" w:rsidTr="00486713">
        <w:tc>
          <w:tcPr>
            <w:tcW w:w="3221" w:type="pct"/>
            <w:shd w:val="clear" w:color="auto" w:fill="auto"/>
          </w:tcPr>
          <w:p w14:paraId="1DB90D16" w14:textId="499A0035" w:rsidR="005E0F9D" w:rsidRPr="00466011" w:rsidRDefault="005E0F9D" w:rsidP="00A93A87">
            <w:pPr>
              <w:rPr>
                <w:noProof/>
                <w:sz w:val="22"/>
              </w:rPr>
            </w:pPr>
            <w:r w:rsidRPr="00466011">
              <w:rPr>
                <w:noProof/>
                <w:sz w:val="22"/>
              </w:rPr>
              <w:t>Iompar</w:t>
            </w:r>
            <w:r w:rsidRPr="00466011">
              <w:rPr>
                <w:rStyle w:val="FootnoteReference"/>
                <w:bCs/>
                <w:noProof/>
                <w:sz w:val="22"/>
              </w:rPr>
              <w:footnoteReference w:id="11"/>
            </w:r>
          </w:p>
        </w:tc>
        <w:tc>
          <w:tcPr>
            <w:tcW w:w="1779" w:type="pct"/>
            <w:shd w:val="clear" w:color="auto" w:fill="auto"/>
          </w:tcPr>
          <w:p w14:paraId="5F37C49B" w14:textId="268B97AF" w:rsidR="005E0F9D" w:rsidRPr="00466011" w:rsidRDefault="005E0F9D" w:rsidP="00A93A87">
            <w:pPr>
              <w:rPr>
                <w:noProof/>
                <w:sz w:val="22"/>
              </w:rPr>
            </w:pPr>
          </w:p>
        </w:tc>
      </w:tr>
      <w:tr w:rsidR="005E0F9D" w:rsidRPr="00466011" w14:paraId="04D55A65" w14:textId="77777777" w:rsidTr="00486713">
        <w:tc>
          <w:tcPr>
            <w:tcW w:w="3221" w:type="pct"/>
            <w:shd w:val="clear" w:color="auto" w:fill="auto"/>
          </w:tcPr>
          <w:p w14:paraId="7DDBFD60" w14:textId="3406DA74" w:rsidR="005E0F9D" w:rsidRPr="00466011" w:rsidRDefault="005E0F9D" w:rsidP="00A93A87">
            <w:pPr>
              <w:rPr>
                <w:noProof/>
              </w:rPr>
            </w:pPr>
            <w:r w:rsidRPr="00466011">
              <w:rPr>
                <w:noProof/>
              </w:rPr>
              <w:lastRenderedPageBreak/>
              <w:t>Leathanbhanda</w:t>
            </w:r>
            <w:r w:rsidRPr="00466011">
              <w:rPr>
                <w:rStyle w:val="FootnoteReference"/>
                <w:bCs/>
                <w:noProof/>
                <w:sz w:val="22"/>
              </w:rPr>
              <w:footnoteReference w:id="12"/>
            </w:r>
          </w:p>
        </w:tc>
        <w:tc>
          <w:tcPr>
            <w:tcW w:w="1779" w:type="pct"/>
            <w:shd w:val="clear" w:color="auto" w:fill="auto"/>
          </w:tcPr>
          <w:p w14:paraId="7B9456DD" w14:textId="5446CD72" w:rsidR="005E0F9D" w:rsidRPr="00466011" w:rsidRDefault="005E0F9D" w:rsidP="00A93A87">
            <w:pPr>
              <w:rPr>
                <w:noProof/>
                <w:sz w:val="22"/>
              </w:rPr>
            </w:pPr>
          </w:p>
        </w:tc>
      </w:tr>
      <w:tr w:rsidR="005E0F9D" w:rsidRPr="00466011" w14:paraId="478E5641" w14:textId="77777777" w:rsidTr="00486713">
        <w:tc>
          <w:tcPr>
            <w:tcW w:w="3221" w:type="pct"/>
            <w:shd w:val="clear" w:color="auto" w:fill="auto"/>
          </w:tcPr>
          <w:p w14:paraId="07F97CC8" w14:textId="05F76EE2" w:rsidR="005E0F9D" w:rsidRPr="00466011" w:rsidRDefault="005E0F9D" w:rsidP="00A93A87">
            <w:pPr>
              <w:rPr>
                <w:noProof/>
              </w:rPr>
            </w:pPr>
            <w:r w:rsidRPr="00466011">
              <w:rPr>
                <w:noProof/>
              </w:rPr>
              <w:t>Fuinneamh</w:t>
            </w:r>
            <w:r w:rsidRPr="00466011">
              <w:rPr>
                <w:rStyle w:val="FootnoteReference"/>
                <w:noProof/>
                <w:sz w:val="22"/>
              </w:rPr>
              <w:footnoteReference w:id="13"/>
            </w:r>
          </w:p>
        </w:tc>
        <w:tc>
          <w:tcPr>
            <w:tcW w:w="1779" w:type="pct"/>
            <w:shd w:val="clear" w:color="auto" w:fill="auto"/>
          </w:tcPr>
          <w:p w14:paraId="0934BEF4" w14:textId="3B446315" w:rsidR="005E0F9D" w:rsidRPr="00466011" w:rsidRDefault="005E0F9D" w:rsidP="00A93A87">
            <w:pPr>
              <w:rPr>
                <w:noProof/>
                <w:sz w:val="22"/>
              </w:rPr>
            </w:pPr>
          </w:p>
        </w:tc>
      </w:tr>
    </w:tbl>
    <w:p w14:paraId="3A8FDD9F" w14:textId="62DF4205" w:rsidR="005E0F9D" w:rsidRPr="00466011" w:rsidRDefault="005E0F9D" w:rsidP="005E0F9D">
      <w:pPr>
        <w:pStyle w:val="Heading1"/>
        <w:rPr>
          <w:noProof/>
          <w:szCs w:val="24"/>
        </w:rPr>
      </w:pPr>
      <w:r w:rsidRPr="00466011">
        <w:rPr>
          <w:noProof/>
        </w:rPr>
        <w:t>Infheistíocht tosaigh, costais incháilithe agus cabhair</w:t>
      </w:r>
    </w:p>
    <w:p w14:paraId="3C35E6B7" w14:textId="77777777" w:rsidR="005E0F9D" w:rsidRPr="00466011" w:rsidRDefault="005E0F9D" w:rsidP="005E0F9D">
      <w:pPr>
        <w:pStyle w:val="NormalKop111"/>
        <w:numPr>
          <w:ilvl w:val="1"/>
          <w:numId w:val="22"/>
        </w:numPr>
        <w:tabs>
          <w:tab w:val="clear" w:pos="720"/>
          <w:tab w:val="clear" w:pos="1440"/>
          <w:tab w:val="clear" w:pos="1797"/>
        </w:tabs>
        <w:ind w:left="709" w:hanging="709"/>
        <w:rPr>
          <w:b/>
          <w:noProof/>
        </w:rPr>
      </w:pPr>
      <w:r w:rsidRPr="00466011">
        <w:rPr>
          <w:b/>
          <w:noProof/>
        </w:rPr>
        <w:t>Cineálacha infheistíochtaí tosaigh a chumhdaítear faoin scéim</w:t>
      </w:r>
    </w:p>
    <w:p w14:paraId="7AE0DF08"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I gcás go gcumhdaítear faoin scéim infheistíochtaí i limistéir 'a' arna ndéanamh ag FBManna nó Fiontair Mhóra</w:t>
      </w:r>
      <w:r w:rsidRPr="00466011">
        <w:rPr>
          <w:rStyle w:val="FootnoteReference"/>
          <w:noProof/>
        </w:rPr>
        <w:footnoteReference w:id="14"/>
      </w:r>
      <w:r w:rsidRPr="00466011">
        <w:rPr>
          <w:noProof/>
        </w:rPr>
        <w:t xml:space="preserve"> nó infheistíochtaí arna ndéanamh ag FBM/FBManna i limistéir ‘c’ (mír 45 RAG), sonraigh an chatagóir/na catagóirí infheistíochta tosaigh lena mbaineann an fógra (mír 19(13) RAG): </w:t>
      </w:r>
    </w:p>
    <w:p w14:paraId="1FD92CF8" w14:textId="77777777" w:rsidR="005E0F9D" w:rsidRPr="00466011" w:rsidRDefault="00A93A87" w:rsidP="005E0F9D">
      <w:pPr>
        <w:pStyle w:val="Tiret1"/>
        <w:rPr>
          <w:noProof/>
        </w:rPr>
      </w:pPr>
      <w:sdt>
        <w:sdtPr>
          <w:rPr>
            <w:noProof/>
          </w:rPr>
          <w:id w:val="1251621376"/>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bunú bunaíochta nua</w:t>
      </w:r>
    </w:p>
    <w:p w14:paraId="699EF1B2" w14:textId="77777777" w:rsidR="005E0F9D" w:rsidRPr="00466011" w:rsidRDefault="00A93A87" w:rsidP="005E0F9D">
      <w:pPr>
        <w:pStyle w:val="Tiret1"/>
        <w:numPr>
          <w:ilvl w:val="0"/>
          <w:numId w:val="29"/>
        </w:numPr>
        <w:rPr>
          <w:noProof/>
        </w:rPr>
      </w:pPr>
      <w:sdt>
        <w:sdtPr>
          <w:rPr>
            <w:noProof/>
          </w:rPr>
          <w:id w:val="-525561730"/>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síneadh le hacmhainn bunaíochta atá ann cheana</w:t>
      </w:r>
    </w:p>
    <w:p w14:paraId="11AB1E12" w14:textId="77777777" w:rsidR="005E0F9D" w:rsidRPr="00466011" w:rsidRDefault="00A93A87" w:rsidP="005E0F9D">
      <w:pPr>
        <w:pStyle w:val="Tiret1"/>
        <w:numPr>
          <w:ilvl w:val="0"/>
          <w:numId w:val="29"/>
        </w:numPr>
        <w:rPr>
          <w:noProof/>
        </w:rPr>
      </w:pPr>
      <w:sdt>
        <w:sdtPr>
          <w:rPr>
            <w:noProof/>
          </w:rPr>
          <w:id w:val="531224306"/>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éagsúlú aschuir bunaíochta i dtáirgí nár táirgeadh roimhe sin sa bhunaíocht</w:t>
      </w:r>
    </w:p>
    <w:p w14:paraId="6CAD5B4C" w14:textId="77777777" w:rsidR="005E0F9D" w:rsidRPr="00466011" w:rsidRDefault="00A93A87" w:rsidP="005E0F9D">
      <w:pPr>
        <w:pStyle w:val="Tiret1"/>
        <w:numPr>
          <w:ilvl w:val="0"/>
          <w:numId w:val="29"/>
        </w:numPr>
        <w:rPr>
          <w:noProof/>
        </w:rPr>
      </w:pPr>
      <w:sdt>
        <w:sdtPr>
          <w:rPr>
            <w:noProof/>
          </w:rPr>
          <w:id w:val="-1322036351"/>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athrú ó bhonn ar phróiseas foriomlán táirgthe an táirge/na dtáirgí lena mbaineann an infheistíocht sa bhunaíocht</w:t>
      </w:r>
    </w:p>
    <w:p w14:paraId="51946CBE" w14:textId="77777777" w:rsidR="005E0F9D" w:rsidRPr="00466011" w:rsidRDefault="00A93A87" w:rsidP="005E0F9D">
      <w:pPr>
        <w:pStyle w:val="Tiret1"/>
        <w:numPr>
          <w:ilvl w:val="0"/>
          <w:numId w:val="29"/>
        </w:numPr>
        <w:rPr>
          <w:noProof/>
        </w:rPr>
      </w:pPr>
      <w:sdt>
        <w:sdtPr>
          <w:rPr>
            <w:noProof/>
          </w:rPr>
          <w:id w:val="-1695986564"/>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éadáil sócmhainní ar le bunaíocht iad a dúnadh nó a dhúnfaí murar ceannaíodh í</w:t>
      </w:r>
      <w:r w:rsidR="005E0F9D" w:rsidRPr="00466011">
        <w:rPr>
          <w:rStyle w:val="FootnoteReference"/>
          <w:noProof/>
        </w:rPr>
        <w:footnoteReference w:id="15"/>
      </w:r>
      <w:r w:rsidR="005E0F9D" w:rsidRPr="00466011">
        <w:rPr>
          <w:noProof/>
        </w:rPr>
        <w:t xml:space="preserve">. </w:t>
      </w:r>
    </w:p>
    <w:p w14:paraId="461C91DC"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I gcás ina gcumhdaítear infheistíochtaí i limistéir ‘c’ arna ndéanamh ag Fiontair Mhóra faoin scéim, sonraigh an chatagóir nó na catagóirí infheistíochta tosaigh lena mbaineann an fógra (mír 19(14) agus mír 14 RAG):</w:t>
      </w:r>
    </w:p>
    <w:p w14:paraId="511480C9" w14:textId="77777777" w:rsidR="005E0F9D" w:rsidRPr="00466011" w:rsidRDefault="00A93A87" w:rsidP="005E0F9D">
      <w:pPr>
        <w:pStyle w:val="Tiret1"/>
        <w:numPr>
          <w:ilvl w:val="0"/>
          <w:numId w:val="29"/>
        </w:numPr>
        <w:rPr>
          <w:noProof/>
        </w:rPr>
      </w:pPr>
      <w:sdt>
        <w:sdtPr>
          <w:rPr>
            <w:noProof/>
          </w:rPr>
          <w:id w:val="742147454"/>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bunú bunaíochta nua</w:t>
      </w:r>
    </w:p>
    <w:p w14:paraId="1A9D6D06" w14:textId="77777777" w:rsidR="005E0F9D" w:rsidRPr="00466011" w:rsidRDefault="00A93A87" w:rsidP="005E0F9D">
      <w:pPr>
        <w:pStyle w:val="Tiret1"/>
        <w:numPr>
          <w:ilvl w:val="0"/>
          <w:numId w:val="29"/>
        </w:numPr>
        <w:rPr>
          <w:noProof/>
        </w:rPr>
      </w:pPr>
      <w:sdt>
        <w:sdtPr>
          <w:rPr>
            <w:noProof/>
          </w:rPr>
          <w:id w:val="-2123293770"/>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éagsúlú gníomhaíochta bunaíochta, ar choinníoll nach ionann an ghníomhaíocht nua agus gníomhaíocht a rinneadh cheana féin sa bhunaíocht ná nach bhfuil cosúil le gníomhaíoch</w:t>
      </w:r>
      <w:r w:rsidR="005E0F9D" w:rsidRPr="00466011">
        <w:rPr>
          <w:rStyle w:val="FootnoteReference"/>
          <w:noProof/>
        </w:rPr>
        <w:footnoteReference w:id="16"/>
      </w:r>
      <w:r w:rsidR="005E0F9D" w:rsidRPr="00466011">
        <w:rPr>
          <w:noProof/>
        </w:rPr>
        <w:t xml:space="preserve"> a rinneadh cheana féin sa bhunaíocht</w:t>
      </w:r>
    </w:p>
    <w:p w14:paraId="246C3607" w14:textId="77777777" w:rsidR="005E0F9D" w:rsidRPr="00466011" w:rsidRDefault="00A93A87" w:rsidP="005E0F9D">
      <w:pPr>
        <w:pStyle w:val="Tiret1"/>
        <w:numPr>
          <w:ilvl w:val="0"/>
          <w:numId w:val="29"/>
        </w:numPr>
        <w:rPr>
          <w:noProof/>
        </w:rPr>
      </w:pPr>
      <w:sdt>
        <w:sdtPr>
          <w:rPr>
            <w:noProof/>
          </w:rPr>
          <w:id w:val="1165828878"/>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éadáil sócmhainní ar le bunaíocht iad a dúnadh nó a dhúnfaí murar ceannaíodh í, faoin gcoinníoll nach ionann an ghníomhaíocht nua a bheidh le </w:t>
      </w:r>
      <w:r w:rsidR="005E0F9D" w:rsidRPr="00466011">
        <w:rPr>
          <w:noProof/>
        </w:rPr>
        <w:lastRenderedPageBreak/>
        <w:t>déanamh agus na sócmhainní arna n‑éadáil á n-úsáid agus gníomhaíocht a rinneadh cheana féin sa bhunaíocht ná nach bhfuil cosúil le gníomhaíocht a rinneadh cheana féin sa bhunaíocht roimh an éadáil</w:t>
      </w:r>
      <w:r w:rsidR="005E0F9D" w:rsidRPr="00466011">
        <w:rPr>
          <w:rStyle w:val="FootnoteReference"/>
          <w:noProof/>
        </w:rPr>
        <w:footnoteReference w:id="17"/>
      </w:r>
    </w:p>
    <w:p w14:paraId="666182E2" w14:textId="77777777" w:rsidR="005E0F9D" w:rsidRPr="00466011" w:rsidRDefault="005E0F9D" w:rsidP="005E0F9D">
      <w:pPr>
        <w:pStyle w:val="NormalKop111"/>
        <w:numPr>
          <w:ilvl w:val="1"/>
          <w:numId w:val="22"/>
        </w:numPr>
        <w:tabs>
          <w:tab w:val="clear" w:pos="720"/>
          <w:tab w:val="clear" w:pos="1440"/>
          <w:tab w:val="clear" w:pos="1797"/>
        </w:tabs>
        <w:ind w:left="709" w:hanging="709"/>
        <w:rPr>
          <w:b/>
          <w:noProof/>
        </w:rPr>
      </w:pPr>
      <w:r w:rsidRPr="00466011">
        <w:rPr>
          <w:b/>
          <w:noProof/>
        </w:rPr>
        <w:t>Costais incháilithe arna ríomh ar bhonn costais incháilithe</w:t>
      </w:r>
    </w:p>
    <w:p w14:paraId="45E6F7DC"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I gcás ina mbaineann na costais incháilithe faoin scéim le sócmhainní inláimhsithe (mír 19(31) RAG), léirigh an bhfuil luach na hinfheistíochta bunaithe mar chéatadán de chostais na talún, na bhfoirgneamh agus an ghléasra, an innealra agus an trealaimh:</w:t>
      </w:r>
    </w:p>
    <w:p w14:paraId="48BF9201" w14:textId="77777777" w:rsidR="005E0F9D" w:rsidRPr="00466011" w:rsidRDefault="00A93A87" w:rsidP="005E0F9D">
      <w:pPr>
        <w:pStyle w:val="Tiret1"/>
        <w:numPr>
          <w:ilvl w:val="0"/>
          <w:numId w:val="29"/>
        </w:numPr>
        <w:rPr>
          <w:noProof/>
        </w:rPr>
      </w:pPr>
      <w:sdt>
        <w:sdtPr>
          <w:rPr>
            <w:noProof/>
          </w:rPr>
          <w:id w:val="1990044979"/>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talamh</w:t>
      </w:r>
    </w:p>
    <w:p w14:paraId="78511D75" w14:textId="77777777" w:rsidR="005E0F9D" w:rsidRPr="00466011" w:rsidRDefault="00A93A87" w:rsidP="005E0F9D">
      <w:pPr>
        <w:pStyle w:val="Tiret1"/>
        <w:numPr>
          <w:ilvl w:val="0"/>
          <w:numId w:val="29"/>
        </w:numPr>
        <w:rPr>
          <w:noProof/>
        </w:rPr>
      </w:pPr>
      <w:sdt>
        <w:sdtPr>
          <w:rPr>
            <w:noProof/>
          </w:rPr>
          <w:id w:val="-495801677"/>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foirgnimh </w:t>
      </w:r>
    </w:p>
    <w:p w14:paraId="5AE3FD53" w14:textId="77777777" w:rsidR="005E0F9D" w:rsidRPr="00466011" w:rsidRDefault="00A93A87" w:rsidP="005E0F9D">
      <w:pPr>
        <w:pStyle w:val="Tiret1"/>
        <w:numPr>
          <w:ilvl w:val="0"/>
          <w:numId w:val="29"/>
        </w:numPr>
        <w:rPr>
          <w:noProof/>
        </w:rPr>
      </w:pPr>
      <w:sdt>
        <w:sdtPr>
          <w:rPr>
            <w:noProof/>
          </w:rPr>
          <w:id w:val="-1683582321"/>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gléasra/innealra/trealamh</w:t>
      </w:r>
    </w:p>
    <w:p w14:paraId="777A41AD" w14:textId="77777777" w:rsidR="005E0F9D" w:rsidRPr="00466011" w:rsidRDefault="005E0F9D" w:rsidP="005E0F9D">
      <w:pPr>
        <w:pStyle w:val="Text2"/>
        <w:ind w:left="1843" w:hanging="425"/>
        <w:rPr>
          <w:noProof/>
        </w:rPr>
      </w:pPr>
      <w:r w:rsidRPr="00466011">
        <w:rPr>
          <w:noProof/>
        </w:rPr>
        <w:t xml:space="preserve">Soláthair an tagairt do na forálacha ábhartha den bhunús dlí: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4BD72F06" w14:textId="77777777" w:rsidTr="00486713">
        <w:tc>
          <w:tcPr>
            <w:tcW w:w="7682" w:type="dxa"/>
            <w:shd w:val="clear" w:color="auto" w:fill="auto"/>
          </w:tcPr>
          <w:p w14:paraId="28367299" w14:textId="77777777" w:rsidR="005E0F9D" w:rsidRPr="00466011" w:rsidRDefault="005E0F9D" w:rsidP="00486713">
            <w:pPr>
              <w:rPr>
                <w:noProof/>
              </w:rPr>
            </w:pPr>
            <w:r w:rsidRPr="00466011">
              <w:rPr>
                <w:noProof/>
              </w:rPr>
              <w:t xml:space="preserve">… </w:t>
            </w:r>
          </w:p>
        </w:tc>
      </w:tr>
    </w:tbl>
    <w:p w14:paraId="1933D20C"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 xml:space="preserve">Tabhair tagairt don fhoráil </w:t>
      </w:r>
      <w:bookmarkStart w:id="0" w:name="OLE_LINK1"/>
      <w:bookmarkStart w:id="1" w:name="OLE_LINK2"/>
      <w:r w:rsidRPr="00466011">
        <w:rPr>
          <w:noProof/>
        </w:rPr>
        <w:t>ábhartha</w:t>
      </w:r>
      <w:bookmarkEnd w:id="0"/>
      <w:bookmarkEnd w:id="1"/>
      <w:r w:rsidRPr="00466011">
        <w:rPr>
          <w:noProof/>
        </w:rPr>
        <w:t xml:space="preserve"> den bhunús dlí ina bhfuil sé leagtha síos gur cheart go mbeadh na sócmhainní faighte nua</w:t>
      </w:r>
      <w:r w:rsidRPr="00466011">
        <w:rPr>
          <w:rStyle w:val="FootnoteReference"/>
          <w:noProof/>
        </w:rPr>
        <w:footnoteReference w:id="18"/>
      </w:r>
      <w:r w:rsidRPr="00466011">
        <w:rPr>
          <w:noProof/>
        </w:rPr>
        <w:t>? (mír 27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52778C38" w14:textId="77777777" w:rsidTr="00486713">
        <w:tc>
          <w:tcPr>
            <w:tcW w:w="7682" w:type="dxa"/>
            <w:shd w:val="clear" w:color="auto" w:fill="auto"/>
          </w:tcPr>
          <w:p w14:paraId="740DDA2B" w14:textId="77777777" w:rsidR="005E0F9D" w:rsidRPr="00466011" w:rsidRDefault="005E0F9D" w:rsidP="00486713">
            <w:pPr>
              <w:rPr>
                <w:noProof/>
              </w:rPr>
            </w:pPr>
            <w:r w:rsidRPr="00466011">
              <w:rPr>
                <w:noProof/>
              </w:rPr>
              <w:t xml:space="preserve">… </w:t>
            </w:r>
          </w:p>
        </w:tc>
      </w:tr>
    </w:tbl>
    <w:p w14:paraId="4F4B3010"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color w:val="000000"/>
        </w:rPr>
      </w:pPr>
      <w:r w:rsidRPr="00466011">
        <w:rPr>
          <w:noProof/>
          <w:color w:val="000000"/>
        </w:rPr>
        <w:t xml:space="preserve">Soláthair tagairt don fhoráil ábhartha sa bhunús dlí ina sonraítear i gcás FBManna nach féidir níos mó ná 50 % de na costais a bhaineann le staidéir ullmhachta nó costais sainchomhairleoireachta atá nasctha leis an infheistíocht a mheas mar chostais incháilithe (mír 28 RAG).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468296DA" w14:textId="77777777" w:rsidTr="00486713">
        <w:tc>
          <w:tcPr>
            <w:tcW w:w="7682" w:type="dxa"/>
            <w:shd w:val="clear" w:color="auto" w:fill="auto"/>
          </w:tcPr>
          <w:p w14:paraId="127FA8FC" w14:textId="77777777" w:rsidR="005E0F9D" w:rsidRPr="00466011" w:rsidRDefault="005E0F9D" w:rsidP="00486713">
            <w:pPr>
              <w:rPr>
                <w:noProof/>
              </w:rPr>
            </w:pPr>
            <w:r w:rsidRPr="00466011">
              <w:rPr>
                <w:noProof/>
              </w:rPr>
              <w:t>…</w:t>
            </w:r>
          </w:p>
        </w:tc>
      </w:tr>
    </w:tbl>
    <w:p w14:paraId="1AE1F1BA"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color w:val="000000"/>
        </w:rPr>
      </w:pPr>
      <w:r w:rsidRPr="00466011">
        <w:rPr>
          <w:noProof/>
          <w:color w:val="000000"/>
        </w:rPr>
        <w:t xml:space="preserve">Soláthair tagairt don fhoráil ábhartha den bhunús dlí ina leagtar síos i gcás cabhrach arna deonú ar fhiontair mhóra le haghaidh athrú bunúsach ar an bpróiseas táirgthe gur mó na costais incháilithe ná dímheas na sócmhainní atá nasctha leis an ngníomhaíocht atá le nuachóiriú i rith na dtrí bliana fhioscacha roimhe sin (mír 29 RAG).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3CB40733" w14:textId="77777777" w:rsidTr="00486713">
        <w:tc>
          <w:tcPr>
            <w:tcW w:w="7682" w:type="dxa"/>
            <w:shd w:val="clear" w:color="auto" w:fill="auto"/>
          </w:tcPr>
          <w:p w14:paraId="69033FD0" w14:textId="77777777" w:rsidR="005E0F9D" w:rsidRPr="00466011" w:rsidRDefault="005E0F9D" w:rsidP="00486713">
            <w:pPr>
              <w:rPr>
                <w:noProof/>
              </w:rPr>
            </w:pPr>
            <w:r w:rsidRPr="00466011">
              <w:rPr>
                <w:noProof/>
              </w:rPr>
              <w:t>….</w:t>
            </w:r>
          </w:p>
        </w:tc>
      </w:tr>
    </w:tbl>
    <w:p w14:paraId="6184F3EF"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color w:val="000000"/>
        </w:rPr>
      </w:pPr>
      <w:r w:rsidRPr="00466011">
        <w:rPr>
          <w:noProof/>
          <w:color w:val="000000"/>
        </w:rPr>
        <w:t xml:space="preserve">Soláthair tagairt d'fhoráil ábhartha an bhunúis dlí ina leagtar síos i gcás na cabhrach arna deonú le haghaidh éagsúlú bunaíochta atá ann cheana gur mó na costais incháilithe le 200 % ar a laghad ná luach de réir na leabhar na sócmhainní a athúsáidtear, mar a cláraíodh sa bhliain fhioscach roimh thús na n‑oibreacha (mír 30 RAG).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3FAB00F3" w14:textId="77777777" w:rsidTr="00486713">
        <w:tc>
          <w:tcPr>
            <w:tcW w:w="7682" w:type="dxa"/>
            <w:shd w:val="clear" w:color="auto" w:fill="auto"/>
          </w:tcPr>
          <w:p w14:paraId="448F11CF" w14:textId="77777777" w:rsidR="005E0F9D" w:rsidRPr="00466011" w:rsidRDefault="005E0F9D" w:rsidP="00486713">
            <w:pPr>
              <w:rPr>
                <w:noProof/>
              </w:rPr>
            </w:pPr>
            <w:r w:rsidRPr="00466011">
              <w:rPr>
                <w:noProof/>
              </w:rPr>
              <w:lastRenderedPageBreak/>
              <w:t>…</w:t>
            </w:r>
          </w:p>
        </w:tc>
      </w:tr>
    </w:tbl>
    <w:p w14:paraId="1E504072"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color w:val="000000"/>
        </w:rPr>
      </w:pPr>
      <w:r w:rsidRPr="00466011">
        <w:rPr>
          <w:noProof/>
          <w:color w:val="000000"/>
        </w:rPr>
        <w:t xml:space="preserve">I gcásanna lena mbaineann léasú sócmhainní inláimhsithe, soláthair tagairt do na forálacha ábhartha sa bhunús dlí ina leagtar síos gur cheart cloí leis na coinníollacha seo a leanas (mír 31 RAG). </w:t>
      </w:r>
    </w:p>
    <w:p w14:paraId="07C52AE9" w14:textId="77777777" w:rsidR="005E0F9D" w:rsidRPr="00466011" w:rsidRDefault="005E0F9D" w:rsidP="005E0F9D">
      <w:pPr>
        <w:pStyle w:val="Normal127Bullet63"/>
        <w:spacing w:after="120"/>
        <w:rPr>
          <w:noProof/>
        </w:rPr>
      </w:pPr>
      <w:r w:rsidRPr="00466011">
        <w:rPr>
          <w:noProof/>
        </w:rPr>
        <w:t>maidir le talamh agus foirgnimh, ní mór go mairfidh an léas go ceann 5 bliana ar a laghad tar éis dháta críochnaithe tuartha na hinfheistíochta d’fhiontair móra, agus 3 bliana do FBManna;</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5E0F9D" w:rsidRPr="00466011" w14:paraId="0E14A641" w14:textId="77777777" w:rsidTr="00486713">
        <w:tc>
          <w:tcPr>
            <w:tcW w:w="7399" w:type="dxa"/>
            <w:shd w:val="clear" w:color="auto" w:fill="auto"/>
          </w:tcPr>
          <w:p w14:paraId="320BE9CA" w14:textId="77777777" w:rsidR="005E0F9D" w:rsidRPr="00466011" w:rsidRDefault="005E0F9D" w:rsidP="00486713">
            <w:pPr>
              <w:rPr>
                <w:noProof/>
              </w:rPr>
            </w:pPr>
            <w:r w:rsidRPr="00466011">
              <w:rPr>
                <w:noProof/>
              </w:rPr>
              <w:t>..</w:t>
            </w:r>
          </w:p>
        </w:tc>
      </w:tr>
    </w:tbl>
    <w:p w14:paraId="493AC41C" w14:textId="77777777" w:rsidR="005E0F9D" w:rsidRPr="00466011" w:rsidRDefault="005E0F9D" w:rsidP="005E0F9D">
      <w:pPr>
        <w:pStyle w:val="Normal127Bullet63"/>
        <w:spacing w:after="120"/>
        <w:rPr>
          <w:noProof/>
        </w:rPr>
      </w:pPr>
      <w:r w:rsidRPr="00466011">
        <w:rPr>
          <w:noProof/>
        </w:rPr>
        <w:t xml:space="preserve">i gcás gléasra nó innealra, ní mór go mbeidh an léas i bhfoirm léasú airgeadais agus ní mór oibleagáid a bheith ann do thairbhí na cabhrach an tsócmhainn a cheannach ar dhul in éag théarma an léasa.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5E0F9D" w:rsidRPr="00466011" w14:paraId="159F479C" w14:textId="77777777" w:rsidTr="00486713">
        <w:tc>
          <w:tcPr>
            <w:tcW w:w="7399" w:type="dxa"/>
            <w:shd w:val="clear" w:color="auto" w:fill="auto"/>
          </w:tcPr>
          <w:p w14:paraId="6E823E5C" w14:textId="77777777" w:rsidR="005E0F9D" w:rsidRPr="00466011" w:rsidRDefault="005E0F9D" w:rsidP="00486713">
            <w:pPr>
              <w:rPr>
                <w:noProof/>
              </w:rPr>
            </w:pPr>
            <w:r w:rsidRPr="00466011">
              <w:rPr>
                <w:noProof/>
              </w:rPr>
              <w:t>…</w:t>
            </w:r>
          </w:p>
        </w:tc>
      </w:tr>
    </w:tbl>
    <w:p w14:paraId="1A8AECA3"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color w:val="000000"/>
        </w:rPr>
      </w:pPr>
      <w:r w:rsidRPr="00466011">
        <w:rPr>
          <w:noProof/>
          <w:color w:val="000000"/>
        </w:rPr>
        <w:t>Foráiltear i mír 32 RAG i gcás éadáil bunaíochta ‘</w:t>
      </w:r>
      <w:r w:rsidRPr="00466011">
        <w:rPr>
          <w:i/>
          <w:iCs/>
          <w:noProof/>
          <w:color w:val="000000"/>
        </w:rPr>
        <w:t>i bprionsabal nár cheart ach na costais a bhaineann le sócmhainní a cheannach ó thríú páirtithe nach mbaineann leis an gceannaitheoir a chur san áireamh</w:t>
      </w:r>
      <w:r w:rsidRPr="00466011">
        <w:rPr>
          <w:noProof/>
          <w:color w:val="000000"/>
        </w:rPr>
        <w:t>.</w:t>
      </w:r>
      <w:r w:rsidRPr="00466011">
        <w:rPr>
          <w:i/>
          <w:noProof/>
          <w:color w:val="000000"/>
        </w:rPr>
        <w:t xml:space="preserve"> Mar sin féin, má ghlacann duine de theaghlach an úinéara bunaidh, nó fostaí, ceannas ar fhiontar beag, ní bheidh feidhm ag an gcoinníoll nach mór na sócmhainní a cheannach ó thríú páirtithe nach mbaineann leis an gceannaitheoir. Ní mór an t-idirbheart a dhéanamh faoi dhálaí an mhargaidh. Má tá infheistíocht bhreise atá cáilithe le haghaidh cabhair réigiúnach ag gabháil le fáil sócmhainní bunaíochta, ba cheart costais cháilithe na hinfheistíochta breise sin a chur leis na costais a bhaineann le sócmhainní na bunaíochta a fháil</w:t>
      </w:r>
      <w:r w:rsidRPr="00466011">
        <w:rPr>
          <w:noProof/>
          <w:color w:val="000000"/>
        </w:rPr>
        <w:t xml:space="preserve">’. </w:t>
      </w:r>
    </w:p>
    <w:p w14:paraId="5EA4EF32" w14:textId="77777777" w:rsidR="005E0F9D" w:rsidRPr="00466011" w:rsidRDefault="005E0F9D" w:rsidP="005E0F9D">
      <w:pPr>
        <w:pStyle w:val="NormalKop111"/>
        <w:tabs>
          <w:tab w:val="clear" w:pos="720"/>
          <w:tab w:val="clear" w:pos="1440"/>
          <w:tab w:val="clear" w:pos="1797"/>
        </w:tabs>
        <w:ind w:left="1418"/>
        <w:rPr>
          <w:noProof/>
        </w:rPr>
      </w:pPr>
      <w:r w:rsidRPr="00466011">
        <w:rPr>
          <w:noProof/>
        </w:rPr>
        <w:t xml:space="preserve">Más ábhartha sa scéim ar tugadh fógra ina leith, tabhair tagairt d'fhorálacha an bhunúis dlí ina bhfuil sé leagtha síos gur cheart cloí leis na coinníollacha thuas.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5F33ABD7" w14:textId="77777777" w:rsidTr="00486713">
        <w:tc>
          <w:tcPr>
            <w:tcW w:w="7682" w:type="dxa"/>
            <w:shd w:val="clear" w:color="auto" w:fill="auto"/>
          </w:tcPr>
          <w:p w14:paraId="78794407" w14:textId="77777777" w:rsidR="005E0F9D" w:rsidRPr="00466011" w:rsidRDefault="005E0F9D" w:rsidP="00486713">
            <w:pPr>
              <w:rPr>
                <w:noProof/>
              </w:rPr>
            </w:pPr>
            <w:r w:rsidRPr="00466011">
              <w:rPr>
                <w:noProof/>
              </w:rPr>
              <w:t>…</w:t>
            </w:r>
          </w:p>
        </w:tc>
      </w:tr>
    </w:tbl>
    <w:p w14:paraId="5C543524"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color w:val="000000"/>
        </w:rPr>
      </w:pPr>
      <w:r w:rsidRPr="00466011">
        <w:rPr>
          <w:noProof/>
          <w:color w:val="000000"/>
        </w:rPr>
        <w:t>I gcás ina mbaineann na costais incháilithe faoin scéim le sócmhainní doláimhsithe (mír 19(15) RAG), sonraigh an bhfuil luach na hinfheistíochta bunaithe ar bhonn an chaiteachais a bhí i gceist maidir le haistriú teicneolaíochta trí fháil ceart paitinne, ceadúnas, saineolas nó maoin intleachtúil eile:</w:t>
      </w:r>
    </w:p>
    <w:p w14:paraId="25877E58" w14:textId="77777777" w:rsidR="005E0F9D" w:rsidRPr="00466011" w:rsidRDefault="00A93A87" w:rsidP="005E0F9D">
      <w:pPr>
        <w:pStyle w:val="Tiret2"/>
        <w:rPr>
          <w:noProof/>
        </w:rPr>
      </w:pPr>
      <w:sdt>
        <w:sdtPr>
          <w:rPr>
            <w:noProof/>
          </w:rPr>
          <w:id w:val="1828090279"/>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cearta paitinne</w:t>
      </w:r>
    </w:p>
    <w:p w14:paraId="5A06CEC2" w14:textId="77777777" w:rsidR="005E0F9D" w:rsidRPr="00466011" w:rsidRDefault="00A93A87" w:rsidP="005E0F9D">
      <w:pPr>
        <w:pStyle w:val="Tiret2"/>
        <w:rPr>
          <w:noProof/>
        </w:rPr>
      </w:pPr>
      <w:sdt>
        <w:sdtPr>
          <w:rPr>
            <w:noProof/>
          </w:rPr>
          <w:id w:val="-1964336262"/>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ceadúnais</w:t>
      </w:r>
    </w:p>
    <w:p w14:paraId="5236CBAE" w14:textId="77777777" w:rsidR="005E0F9D" w:rsidRPr="00466011" w:rsidRDefault="00A93A87" w:rsidP="005E0F9D">
      <w:pPr>
        <w:pStyle w:val="Tiret2"/>
        <w:rPr>
          <w:noProof/>
        </w:rPr>
      </w:pPr>
      <w:sdt>
        <w:sdtPr>
          <w:rPr>
            <w:noProof/>
          </w:rPr>
          <w:id w:val="-1608340805"/>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saineolas</w:t>
      </w:r>
    </w:p>
    <w:p w14:paraId="1B30BEEF" w14:textId="77777777" w:rsidR="005E0F9D" w:rsidRPr="00466011" w:rsidRDefault="00A93A87" w:rsidP="005E0F9D">
      <w:pPr>
        <w:pStyle w:val="Tiret2"/>
        <w:rPr>
          <w:noProof/>
        </w:rPr>
      </w:pPr>
      <w:sdt>
        <w:sdtPr>
          <w:rPr>
            <w:noProof/>
          </w:rPr>
          <w:id w:val="-2080744092"/>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maoin intleachtúil eile</w:t>
      </w:r>
    </w:p>
    <w:p w14:paraId="38199FCE" w14:textId="77777777" w:rsidR="005E0F9D" w:rsidRPr="00466011" w:rsidRDefault="005E0F9D" w:rsidP="005E0F9D">
      <w:pPr>
        <w:pStyle w:val="Text2"/>
        <w:ind w:left="1418"/>
        <w:rPr>
          <w:noProof/>
        </w:rPr>
      </w:pPr>
      <w:r w:rsidRPr="00466011">
        <w:rPr>
          <w:noProof/>
        </w:rPr>
        <w:t>Soláthair an tagairt do na forálacha ábhartha den bhunús dlí:</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0E60B2F4" w14:textId="77777777" w:rsidTr="00486713">
        <w:tc>
          <w:tcPr>
            <w:tcW w:w="7682" w:type="dxa"/>
            <w:shd w:val="clear" w:color="auto" w:fill="auto"/>
          </w:tcPr>
          <w:p w14:paraId="4A147887" w14:textId="77777777" w:rsidR="005E0F9D" w:rsidRPr="00466011" w:rsidRDefault="005E0F9D" w:rsidP="00486713">
            <w:pPr>
              <w:rPr>
                <w:noProof/>
              </w:rPr>
            </w:pPr>
            <w:r w:rsidRPr="00466011">
              <w:rPr>
                <w:noProof/>
              </w:rPr>
              <w:t>…</w:t>
            </w:r>
          </w:p>
        </w:tc>
      </w:tr>
    </w:tbl>
    <w:p w14:paraId="2EBE014D"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color w:val="000000"/>
        </w:rPr>
      </w:pPr>
      <w:r w:rsidRPr="00466011">
        <w:rPr>
          <w:noProof/>
          <w:color w:val="000000"/>
        </w:rPr>
        <w:lastRenderedPageBreak/>
        <w:t>Soláthair tagairt do na forálacha ábhartha den bhunús dlí ina leagtar síos nár cheart an caiteachas ar infheistíocht incháilithe doláimhsithe a bheith níos mó ná 50 % de chostais infheistíochta incháilithe iomlána an tionscadail le haghaidh gnóthais mhóra (mír 33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468C8C70" w14:textId="77777777" w:rsidTr="00486713">
        <w:tc>
          <w:tcPr>
            <w:tcW w:w="7682" w:type="dxa"/>
            <w:shd w:val="clear" w:color="auto" w:fill="auto"/>
          </w:tcPr>
          <w:p w14:paraId="4A44A576" w14:textId="77777777" w:rsidR="005E0F9D" w:rsidRPr="00466011" w:rsidRDefault="005E0F9D" w:rsidP="00486713">
            <w:pPr>
              <w:rPr>
                <w:noProof/>
              </w:rPr>
            </w:pPr>
            <w:r w:rsidRPr="00466011">
              <w:rPr>
                <w:noProof/>
              </w:rPr>
              <w:t>…</w:t>
            </w:r>
          </w:p>
        </w:tc>
      </w:tr>
    </w:tbl>
    <w:p w14:paraId="18F48619"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color w:val="000000"/>
        </w:rPr>
      </w:pPr>
      <w:r w:rsidRPr="00466011">
        <w:rPr>
          <w:noProof/>
          <w:color w:val="000000"/>
        </w:rPr>
        <w:t>Soláthair tagairt d'fhorálacha ábhartha an bhunúis dlí ina leagtar síos gur cheart cloí leis na coinníollacha a leagtar amach i mír 34 RAG</w:t>
      </w:r>
      <w:r w:rsidRPr="00466011">
        <w:rPr>
          <w:rStyle w:val="FootnoteReference"/>
          <w:noProof/>
        </w:rPr>
        <w:footnoteReference w:id="19"/>
      </w:r>
      <w:r w:rsidRPr="00466011">
        <w:rPr>
          <w:noProof/>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7AB656D3" w14:textId="77777777" w:rsidTr="00486713">
        <w:tc>
          <w:tcPr>
            <w:tcW w:w="7682" w:type="dxa"/>
            <w:shd w:val="clear" w:color="auto" w:fill="auto"/>
          </w:tcPr>
          <w:p w14:paraId="77C925A6" w14:textId="77777777" w:rsidR="005E0F9D" w:rsidRPr="00466011" w:rsidRDefault="005E0F9D" w:rsidP="00486713">
            <w:pPr>
              <w:rPr>
                <w:noProof/>
              </w:rPr>
            </w:pPr>
            <w:r w:rsidRPr="00466011">
              <w:rPr>
                <w:noProof/>
              </w:rPr>
              <w:t>…</w:t>
            </w:r>
          </w:p>
        </w:tc>
      </w:tr>
    </w:tbl>
    <w:p w14:paraId="402DD0DE" w14:textId="77777777" w:rsidR="005E0F9D" w:rsidRPr="00466011" w:rsidRDefault="005E0F9D" w:rsidP="005E0F9D">
      <w:pPr>
        <w:pStyle w:val="NormalKop111"/>
        <w:numPr>
          <w:ilvl w:val="1"/>
          <w:numId w:val="22"/>
        </w:numPr>
        <w:tabs>
          <w:tab w:val="clear" w:pos="720"/>
          <w:tab w:val="clear" w:pos="1440"/>
          <w:tab w:val="clear" w:pos="1797"/>
        </w:tabs>
        <w:ind w:left="709" w:hanging="709"/>
        <w:rPr>
          <w:b/>
          <w:noProof/>
        </w:rPr>
      </w:pPr>
      <w:r w:rsidRPr="00466011">
        <w:rPr>
          <w:b/>
          <w:noProof/>
        </w:rPr>
        <w:t>Costais incháilithe arna ríomh ar bhonn costais phá</w:t>
      </w:r>
    </w:p>
    <w:p w14:paraId="38B2A400"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Soláthair tagairt do na forálacha ábhartha den bhunús dlí ina sonraítear an chaoi ar cheart na costais incháilithe arna ríomh ar bhonn costais phá a bhunú (mír 35 RAG), an chaoi ar cheart an líon post a ríomh le tagairt do mhír 19(16) RAG agus an chaoi ar cheart costais phá an duine a fhostaítear a bhunú le tagairt do mhír 19(33)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16B2ED54" w14:textId="77777777" w:rsidTr="00486713">
        <w:tc>
          <w:tcPr>
            <w:tcW w:w="7682" w:type="dxa"/>
            <w:shd w:val="clear" w:color="auto" w:fill="auto"/>
          </w:tcPr>
          <w:p w14:paraId="384A5530" w14:textId="77777777" w:rsidR="005E0F9D" w:rsidRPr="00466011" w:rsidRDefault="005E0F9D" w:rsidP="00486713">
            <w:pPr>
              <w:rPr>
                <w:noProof/>
              </w:rPr>
            </w:pPr>
            <w:r w:rsidRPr="00466011">
              <w:rPr>
                <w:noProof/>
              </w:rPr>
              <w:t>…</w:t>
            </w:r>
          </w:p>
        </w:tc>
      </w:tr>
    </w:tbl>
    <w:p w14:paraId="69476FA7" w14:textId="77777777" w:rsidR="005E0F9D" w:rsidRPr="00466011" w:rsidRDefault="005E0F9D" w:rsidP="005E0F9D">
      <w:pPr>
        <w:pStyle w:val="NormalKop111"/>
        <w:numPr>
          <w:ilvl w:val="1"/>
          <w:numId w:val="22"/>
        </w:numPr>
        <w:tabs>
          <w:tab w:val="clear" w:pos="720"/>
          <w:tab w:val="clear" w:pos="1440"/>
          <w:tab w:val="clear" w:pos="1797"/>
        </w:tabs>
        <w:ind w:left="709" w:hanging="709"/>
        <w:rPr>
          <w:b/>
          <w:noProof/>
        </w:rPr>
      </w:pPr>
      <w:r w:rsidRPr="00466011">
        <w:rPr>
          <w:b/>
          <w:noProof/>
        </w:rPr>
        <w:t>Ríomh na gcostas incháilithe lascainithe</w:t>
      </w:r>
    </w:p>
    <w:p w14:paraId="74934616"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rPr>
      </w:pPr>
      <w:r w:rsidRPr="00466011">
        <w:rPr>
          <w:noProof/>
        </w:rPr>
        <w:t>Sonraigh cad iad na cineálacha cabhrach atá ceadaithe faoin scéim:</w:t>
      </w:r>
    </w:p>
    <w:p w14:paraId="50F4B3D3" w14:textId="77777777" w:rsidR="005E0F9D" w:rsidRPr="00466011" w:rsidRDefault="00A93A87" w:rsidP="005E0F9D">
      <w:pPr>
        <w:pStyle w:val="Tiret1"/>
        <w:numPr>
          <w:ilvl w:val="0"/>
          <w:numId w:val="29"/>
        </w:numPr>
        <w:rPr>
          <w:noProof/>
        </w:rPr>
      </w:pPr>
      <w:sdt>
        <w:sdtPr>
          <w:rPr>
            <w:noProof/>
          </w:rPr>
          <w:id w:val="-146204902"/>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deontais. Soláthair an tagairt do na forálacha ábhartha den bhunús dlí:</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5E0F9D" w:rsidRPr="00466011" w14:paraId="5B643F2A" w14:textId="77777777" w:rsidTr="00486713">
        <w:tc>
          <w:tcPr>
            <w:tcW w:w="7115" w:type="dxa"/>
            <w:shd w:val="clear" w:color="auto" w:fill="auto"/>
          </w:tcPr>
          <w:p w14:paraId="56A38CFA" w14:textId="77777777" w:rsidR="005E0F9D" w:rsidRPr="00466011" w:rsidRDefault="005E0F9D" w:rsidP="00A95868">
            <w:pPr>
              <w:rPr>
                <w:noProof/>
              </w:rPr>
            </w:pPr>
            <w:r w:rsidRPr="00466011">
              <w:rPr>
                <w:noProof/>
              </w:rPr>
              <w:t xml:space="preserve">… </w:t>
            </w:r>
          </w:p>
        </w:tc>
      </w:tr>
    </w:tbl>
    <w:p w14:paraId="2FD82120" w14:textId="77777777" w:rsidR="005E0F9D" w:rsidRPr="00466011" w:rsidRDefault="00A93A87" w:rsidP="005E0F9D">
      <w:pPr>
        <w:pStyle w:val="Tiret1"/>
        <w:numPr>
          <w:ilvl w:val="0"/>
          <w:numId w:val="29"/>
        </w:numPr>
        <w:rPr>
          <w:noProof/>
        </w:rPr>
      </w:pPr>
      <w:sdt>
        <w:sdtPr>
          <w:rPr>
            <w:noProof/>
          </w:rPr>
          <w:id w:val="2023813044"/>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iasachtaí. Cuir in iúl an chaoi a ríomhfar an coibhéis deontais agus soláthair an tagairt do na forálacha ábhartha den bhunús dlí:</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5E0F9D" w:rsidRPr="00466011" w14:paraId="4BF284FC" w14:textId="77777777" w:rsidTr="00486713">
        <w:tc>
          <w:tcPr>
            <w:tcW w:w="7115" w:type="dxa"/>
            <w:shd w:val="clear" w:color="auto" w:fill="auto"/>
          </w:tcPr>
          <w:p w14:paraId="117B8D90" w14:textId="77777777" w:rsidR="005E0F9D" w:rsidRPr="00466011" w:rsidRDefault="005E0F9D" w:rsidP="00A95868">
            <w:pPr>
              <w:rPr>
                <w:noProof/>
              </w:rPr>
            </w:pPr>
            <w:r w:rsidRPr="00466011">
              <w:rPr>
                <w:noProof/>
              </w:rPr>
              <w:t xml:space="preserve">… </w:t>
            </w:r>
          </w:p>
        </w:tc>
      </w:tr>
    </w:tbl>
    <w:p w14:paraId="31E48FD0" w14:textId="77777777" w:rsidR="005E0F9D" w:rsidRPr="00466011" w:rsidRDefault="00A93A87" w:rsidP="005E0F9D">
      <w:pPr>
        <w:pStyle w:val="Tiret1"/>
        <w:numPr>
          <w:ilvl w:val="0"/>
          <w:numId w:val="29"/>
        </w:numPr>
        <w:rPr>
          <w:noProof/>
        </w:rPr>
      </w:pPr>
      <w:sdt>
        <w:sdtPr>
          <w:rPr>
            <w:noProof/>
          </w:rPr>
          <w:id w:val="228507642"/>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ráthaíochtaí. Cuir in iúl an chaoi a ríomhfar an coibhéis deontais agus soláthair an tagairt do na forálacha ábhartha den bhunús dlí:</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5E0F9D" w:rsidRPr="00466011" w14:paraId="1DB71AE7" w14:textId="77777777" w:rsidTr="00486713">
        <w:tc>
          <w:tcPr>
            <w:tcW w:w="7115" w:type="dxa"/>
            <w:shd w:val="clear" w:color="auto" w:fill="auto"/>
          </w:tcPr>
          <w:p w14:paraId="286DF75B" w14:textId="77777777" w:rsidR="005E0F9D" w:rsidRPr="00466011" w:rsidRDefault="005E0F9D" w:rsidP="00A95868">
            <w:pPr>
              <w:rPr>
                <w:noProof/>
              </w:rPr>
            </w:pPr>
            <w:r w:rsidRPr="00466011">
              <w:rPr>
                <w:noProof/>
              </w:rPr>
              <w:t>…</w:t>
            </w:r>
          </w:p>
        </w:tc>
      </w:tr>
    </w:tbl>
    <w:p w14:paraId="148FD647" w14:textId="77777777" w:rsidR="005E0F9D" w:rsidRPr="00466011" w:rsidRDefault="00A93A87" w:rsidP="005E0F9D">
      <w:pPr>
        <w:pStyle w:val="Tiret1"/>
        <w:numPr>
          <w:ilvl w:val="0"/>
          <w:numId w:val="29"/>
        </w:numPr>
        <w:rPr>
          <w:noProof/>
        </w:rPr>
      </w:pPr>
      <w:sdt>
        <w:sdtPr>
          <w:rPr>
            <w:noProof/>
          </w:rPr>
          <w:id w:val="-1028026645"/>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buntáiste cánach. Sonraigh cén cineál beart agus cuir in iúl an chaoi a ríomhfar an choibhéis deontais. Soláthair freisin an tagairt do na forálacha ábhartha den bhunús dlí:</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5E0F9D" w:rsidRPr="00466011" w14:paraId="6CA1C49F" w14:textId="77777777" w:rsidTr="00486713">
        <w:tc>
          <w:tcPr>
            <w:tcW w:w="7115" w:type="dxa"/>
            <w:shd w:val="clear" w:color="auto" w:fill="auto"/>
          </w:tcPr>
          <w:p w14:paraId="6D1C2AC5" w14:textId="77777777" w:rsidR="005E0F9D" w:rsidRPr="00466011" w:rsidRDefault="005E0F9D" w:rsidP="00A95868">
            <w:pPr>
              <w:rPr>
                <w:noProof/>
              </w:rPr>
            </w:pPr>
            <w:r w:rsidRPr="00466011">
              <w:rPr>
                <w:noProof/>
              </w:rPr>
              <w:t>…</w:t>
            </w:r>
          </w:p>
        </w:tc>
      </w:tr>
    </w:tbl>
    <w:p w14:paraId="1500E7BF" w14:textId="77777777" w:rsidR="005E0F9D" w:rsidRPr="00466011" w:rsidRDefault="00A93A87" w:rsidP="005E0F9D">
      <w:pPr>
        <w:pStyle w:val="Tiret1"/>
        <w:numPr>
          <w:ilvl w:val="0"/>
          <w:numId w:val="29"/>
        </w:numPr>
        <w:rPr>
          <w:noProof/>
        </w:rPr>
      </w:pPr>
      <w:sdt>
        <w:sdtPr>
          <w:rPr>
            <w:noProof/>
          </w:rPr>
          <w:id w:val="-1467264708"/>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eile. Sonraigh agus cuir in iúl an chaoi a ríomhfar an choibhéis deontais. Soláthair freisin an tagairt do na forálacha ábhartha den bhunús dlí:</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5E0F9D" w:rsidRPr="00466011" w14:paraId="208B2BB2" w14:textId="77777777" w:rsidTr="00486713">
        <w:tc>
          <w:tcPr>
            <w:tcW w:w="7115" w:type="dxa"/>
            <w:shd w:val="clear" w:color="auto" w:fill="auto"/>
          </w:tcPr>
          <w:p w14:paraId="5EC75816" w14:textId="77777777" w:rsidR="005E0F9D" w:rsidRPr="00466011" w:rsidRDefault="005E0F9D" w:rsidP="00486713">
            <w:pPr>
              <w:rPr>
                <w:noProof/>
              </w:rPr>
            </w:pPr>
            <w:r w:rsidRPr="00466011">
              <w:rPr>
                <w:noProof/>
              </w:rPr>
              <w:t>….</w:t>
            </w:r>
          </w:p>
        </w:tc>
      </w:tr>
    </w:tbl>
    <w:p w14:paraId="16180E21"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rPr>
      </w:pPr>
      <w:r w:rsidRPr="00466011">
        <w:rPr>
          <w:noProof/>
        </w:rPr>
        <w:t xml:space="preserve">Sonraigh an bhfuil an scéim cabhrach incháilithe le bheith cómhaoinithe ó </w:t>
      </w:r>
      <w:r>
        <w:rPr>
          <w:noProof/>
          <w:color w:val="000000"/>
        </w:rPr>
        <w:t>aon cheann de Chistiú</w:t>
      </w:r>
      <w:r w:rsidRPr="00466011">
        <w:rPr>
          <w:noProof/>
          <w:color w:val="000000"/>
        </w:rPr>
        <w:t xml:space="preserve"> </w:t>
      </w:r>
      <w:r>
        <w:rPr>
          <w:noProof/>
          <w:color w:val="000000"/>
        </w:rPr>
        <w:t>an</w:t>
      </w:r>
      <w:r w:rsidRPr="00466011">
        <w:rPr>
          <w:noProof/>
          <w:color w:val="000000"/>
        </w:rPr>
        <w:t xml:space="preserve"> Aonta</w:t>
      </w:r>
      <w:r>
        <w:rPr>
          <w:noProof/>
          <w:color w:val="000000"/>
        </w:rPr>
        <w:t>i</w:t>
      </w:r>
      <w:r w:rsidRPr="00466011">
        <w:rPr>
          <w:noProof/>
          <w:color w:val="000000"/>
        </w:rPr>
        <w:t>s a chuirtear chun feidhme faoi bhainistíocht chomhroinnte (na ‘Cistí’).</w:t>
      </w:r>
      <w:r w:rsidRPr="00466011">
        <w:rPr>
          <w:noProof/>
        </w:rPr>
        <w:t xml:space="preserve"> Má tá, luaigh an clár faoina bhféadfaí an maoiniú sin a fháil. Cuir in iúl freisin méid an mhaoinithe ó na Cistí a bheidh i gceist, má tá sé ar eolas ag an tráth seo.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1CE82E46" w14:textId="77777777" w:rsidTr="00486713">
        <w:tc>
          <w:tcPr>
            <w:tcW w:w="7682" w:type="dxa"/>
            <w:tcBorders>
              <w:top w:val="dotted" w:sz="4" w:space="0" w:color="auto"/>
              <w:left w:val="dotted" w:sz="4" w:space="0" w:color="auto"/>
              <w:bottom w:val="dotted" w:sz="4" w:space="0" w:color="auto"/>
              <w:right w:val="dotted" w:sz="4" w:space="0" w:color="auto"/>
            </w:tcBorders>
          </w:tcPr>
          <w:p w14:paraId="33E2BFE3" w14:textId="77777777" w:rsidR="005E0F9D" w:rsidRPr="00466011" w:rsidRDefault="005E0F9D" w:rsidP="00486713">
            <w:pPr>
              <w:rPr>
                <w:noProof/>
              </w:rPr>
            </w:pPr>
            <w:r w:rsidRPr="00466011">
              <w:rPr>
                <w:noProof/>
              </w:rPr>
              <w:t>…</w:t>
            </w:r>
          </w:p>
        </w:tc>
      </w:tr>
    </w:tbl>
    <w:p w14:paraId="1243FFDC"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 xml:space="preserve">Soláthair an tagairt d’fhorálacha ábhartha an bhunúis dlí ina leagtar síos gur cheart d'údarás deonaithe na cabhrach, sula ndeonóidh sé cabhair aonair faoin scéim dá dtugtar fógra, a shuí an bhfuair an tairbhí (ar leibhéal an ghrúpa) cabhair le haghaidh infheistíocht tosaigh amháin (nó níos mó) a thosaigh sa réigiún NUTS 3 céanna i dtréimhse trí bliana ón dáta a thosaigh na hoibreacha ar an tionscadal infheistíochta.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0F4DDEA0" w14:textId="77777777" w:rsidTr="00486713">
        <w:tc>
          <w:tcPr>
            <w:tcW w:w="7682" w:type="dxa"/>
            <w:tcBorders>
              <w:top w:val="dotted" w:sz="4" w:space="0" w:color="auto"/>
              <w:left w:val="dotted" w:sz="4" w:space="0" w:color="auto"/>
              <w:bottom w:val="dotted" w:sz="4" w:space="0" w:color="auto"/>
              <w:right w:val="dotted" w:sz="4" w:space="0" w:color="auto"/>
            </w:tcBorders>
          </w:tcPr>
          <w:p w14:paraId="55BB58E3" w14:textId="77777777" w:rsidR="005E0F9D" w:rsidRPr="00466011" w:rsidRDefault="005E0F9D" w:rsidP="00486713">
            <w:pPr>
              <w:rPr>
                <w:noProof/>
              </w:rPr>
            </w:pPr>
            <w:r w:rsidRPr="00466011">
              <w:rPr>
                <w:noProof/>
              </w:rPr>
              <w:t>…</w:t>
            </w:r>
          </w:p>
        </w:tc>
      </w:tr>
    </w:tbl>
    <w:p w14:paraId="396251A7"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rPr>
      </w:pPr>
      <w:r w:rsidRPr="00466011">
        <w:rPr>
          <w:noProof/>
        </w:rPr>
        <w:t>Soláthair an tagairt d’fhorálacha ábhartha an bhunúis dlí ina leagtar síos nach mó an méid iomlán cabhrach a dheonófar faoin scéim don tionscadal infheistíochta tosaigh ná an méid a eascraíonn as an ‘uasteorainn cabhrach’ (mar a shainítear i mír 19(19) RAG), agus an dlús méadaithe cabhrach le haghaidh FBManna (mar a chinntear i mír 186 RAG) nó an ‘méid cabhrach coigeartaithe’ (mar a shainmhínítear i mír 19(3) RAG) á gcur san áireamh, i gcás inarb infheidhme.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2A8021A2" w14:textId="77777777" w:rsidTr="00486713">
        <w:tc>
          <w:tcPr>
            <w:tcW w:w="7682" w:type="dxa"/>
            <w:tcBorders>
              <w:top w:val="dotted" w:sz="4" w:space="0" w:color="auto"/>
              <w:left w:val="dotted" w:sz="4" w:space="0" w:color="auto"/>
              <w:bottom w:val="dotted" w:sz="4" w:space="0" w:color="auto"/>
              <w:right w:val="dotted" w:sz="4" w:space="0" w:color="auto"/>
            </w:tcBorders>
          </w:tcPr>
          <w:p w14:paraId="0BE34FFC" w14:textId="77777777" w:rsidR="005E0F9D" w:rsidRPr="00466011" w:rsidRDefault="005E0F9D" w:rsidP="00486713">
            <w:pPr>
              <w:rPr>
                <w:noProof/>
              </w:rPr>
            </w:pPr>
            <w:r w:rsidRPr="00466011">
              <w:rPr>
                <w:noProof/>
              </w:rPr>
              <w:t>…</w:t>
            </w:r>
          </w:p>
        </w:tc>
      </w:tr>
    </w:tbl>
    <w:p w14:paraId="10970857"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rPr>
      </w:pPr>
      <w:r w:rsidRPr="00466011">
        <w:rPr>
          <w:noProof/>
        </w:rPr>
        <w:t xml:space="preserve">Soláthair an tagairt d’fhorálacha ábhartha an bhunúis dlí ina leagtar síos i gcás ina ndéanfar cabhair aonair a dheonú faoi roinnt scéimeanna cabhrach réigiúnacha nó a charnadh le cabhair </w:t>
      </w:r>
      <w:r w:rsidRPr="00466011">
        <w:rPr>
          <w:i/>
          <w:iCs/>
          <w:noProof/>
        </w:rPr>
        <w:t>ad hoc</w:t>
      </w:r>
      <w:r w:rsidRPr="00466011">
        <w:rPr>
          <w:noProof/>
        </w:rPr>
        <w:t>, go ríomhfaidh an chéad údarás deonaithe an uasdéine cabhrach is incheadaithe a fhéadfar a dheonú don tionscadal roimh ré (mír 99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4511A702" w14:textId="77777777" w:rsidTr="00486713">
        <w:tc>
          <w:tcPr>
            <w:tcW w:w="7682" w:type="dxa"/>
            <w:tcBorders>
              <w:top w:val="dotted" w:sz="4" w:space="0" w:color="auto"/>
              <w:left w:val="dotted" w:sz="4" w:space="0" w:color="auto"/>
              <w:bottom w:val="dotted" w:sz="4" w:space="0" w:color="auto"/>
              <w:right w:val="dotted" w:sz="4" w:space="0" w:color="auto"/>
            </w:tcBorders>
          </w:tcPr>
          <w:p w14:paraId="0D27A5D5" w14:textId="77777777" w:rsidR="005E0F9D" w:rsidRPr="00466011" w:rsidRDefault="005E0F9D" w:rsidP="00486713">
            <w:pPr>
              <w:rPr>
                <w:noProof/>
              </w:rPr>
            </w:pPr>
            <w:r w:rsidRPr="00466011">
              <w:rPr>
                <w:noProof/>
              </w:rPr>
              <w:t>…</w:t>
            </w:r>
          </w:p>
        </w:tc>
      </w:tr>
    </w:tbl>
    <w:p w14:paraId="5140CE45"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rPr>
      </w:pPr>
      <w:r w:rsidRPr="00466011">
        <w:rPr>
          <w:noProof/>
        </w:rPr>
        <w:t xml:space="preserve">I gcás ina gceadaíonn an scéim cabhrach do chabhair le hinfheistíocht tosaigh nasctha le tionscadail um Chomhar Críochach Eorpach (CCE) soláthair an tagairt do na forálacha ábhartha den bhunús dlí lena sonraítear (le tagairt do na </w:t>
      </w:r>
      <w:r w:rsidRPr="00466011">
        <w:rPr>
          <w:noProof/>
        </w:rPr>
        <w:lastRenderedPageBreak/>
        <w:t xml:space="preserve">forálacha a leagtar amach i mír 100 RAG) conas a bhunófar an uasteorainn cabhrach is infheidhme don tionscadal agus na tairbhithe difriúla lena mbaineann.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3885F188" w14:textId="77777777" w:rsidTr="00486713">
        <w:tc>
          <w:tcPr>
            <w:tcW w:w="7682" w:type="dxa"/>
            <w:tcBorders>
              <w:top w:val="dotted" w:sz="4" w:space="0" w:color="auto"/>
              <w:left w:val="dotted" w:sz="4" w:space="0" w:color="auto"/>
              <w:bottom w:val="dotted" w:sz="4" w:space="0" w:color="auto"/>
              <w:right w:val="dotted" w:sz="4" w:space="0" w:color="auto"/>
            </w:tcBorders>
          </w:tcPr>
          <w:p w14:paraId="3E35FF0A" w14:textId="77777777" w:rsidR="005E0F9D" w:rsidRPr="00466011" w:rsidRDefault="005E0F9D" w:rsidP="00486713">
            <w:pPr>
              <w:rPr>
                <w:noProof/>
              </w:rPr>
            </w:pPr>
            <w:r w:rsidRPr="00466011">
              <w:rPr>
                <w:noProof/>
              </w:rPr>
              <w:t>…</w:t>
            </w:r>
          </w:p>
        </w:tc>
      </w:tr>
    </w:tbl>
    <w:p w14:paraId="058FD284" w14:textId="6C390770" w:rsidR="005E0F9D" w:rsidRPr="00466011" w:rsidRDefault="005E0F9D" w:rsidP="005E0F9D">
      <w:pPr>
        <w:pStyle w:val="Heading1"/>
        <w:rPr>
          <w:noProof/>
        </w:rPr>
      </w:pPr>
      <w:r w:rsidRPr="00466011">
        <w:rPr>
          <w:noProof/>
        </w:rPr>
        <w:t>Measúnú comhoiriúnachta na scéime cabhraí</w:t>
      </w:r>
    </w:p>
    <w:p w14:paraId="798BB8D6" w14:textId="77777777" w:rsidR="005E0F9D" w:rsidRPr="00466011" w:rsidRDefault="005E0F9D" w:rsidP="005E0F9D">
      <w:pPr>
        <w:pStyle w:val="NormalKop111"/>
        <w:numPr>
          <w:ilvl w:val="1"/>
          <w:numId w:val="22"/>
        </w:numPr>
        <w:tabs>
          <w:tab w:val="clear" w:pos="720"/>
          <w:tab w:val="clear" w:pos="1440"/>
          <w:tab w:val="clear" w:pos="1797"/>
        </w:tabs>
        <w:ind w:left="709" w:hanging="709"/>
        <w:rPr>
          <w:b/>
          <w:noProof/>
        </w:rPr>
      </w:pPr>
      <w:r w:rsidRPr="00466011">
        <w:rPr>
          <w:b/>
          <w:noProof/>
        </w:rPr>
        <w:t>Rannchuidiú le forbairt réigiúnach, éifeachtaí dearfacha agus an gá atá le hidirghabháil Stáit</w:t>
      </w:r>
    </w:p>
    <w:p w14:paraId="003EF45D"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Mínigh an chaoi a bhfuil an scéim comhsheasmhach agus a rannchuidíonn sí le straitéis forbartha an limistéir lena mbaineann (mír 44 RAG):</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5E0F9D" w:rsidRPr="00466011" w14:paraId="1FC1246E" w14:textId="77777777" w:rsidTr="00A95868">
        <w:tc>
          <w:tcPr>
            <w:tcW w:w="7660" w:type="dxa"/>
            <w:tcBorders>
              <w:top w:val="dotted" w:sz="4" w:space="0" w:color="auto"/>
              <w:left w:val="dotted" w:sz="4" w:space="0" w:color="auto"/>
              <w:bottom w:val="dotted" w:sz="4" w:space="0" w:color="auto"/>
              <w:right w:val="dotted" w:sz="4" w:space="0" w:color="auto"/>
            </w:tcBorders>
          </w:tcPr>
          <w:p w14:paraId="0A3148C3" w14:textId="77777777" w:rsidR="005E0F9D" w:rsidRPr="00466011" w:rsidRDefault="005E0F9D" w:rsidP="00486713">
            <w:pPr>
              <w:rPr>
                <w:noProof/>
              </w:rPr>
            </w:pPr>
            <w:r w:rsidRPr="00466011">
              <w:rPr>
                <w:noProof/>
              </w:rPr>
              <w:t>…</w:t>
            </w:r>
          </w:p>
        </w:tc>
      </w:tr>
    </w:tbl>
    <w:p w14:paraId="4F9F4BAB"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rPr>
      </w:pPr>
      <w:r w:rsidRPr="00466011">
        <w:rPr>
          <w:noProof/>
        </w:rPr>
        <w:t>Soláthair an tagairt d'fhorálacha ábhartha an bhunúis dlí ina bhfuil an ceanglas chun Measúnú ar an Tionchar ar an gComhshaol (‘EIA’) a dhéanamh le haghaidh na n‑infheistíochtaí lena mbaineann sula ndeonaítear cabhair do thionscadail aonair, nuair a cheanglaítear é sin de réir an dlí (mír 49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43B33E92" w14:textId="77777777" w:rsidTr="00486713">
        <w:tc>
          <w:tcPr>
            <w:tcW w:w="7682" w:type="dxa"/>
            <w:tcBorders>
              <w:top w:val="dotted" w:sz="4" w:space="0" w:color="auto"/>
              <w:left w:val="dotted" w:sz="4" w:space="0" w:color="auto"/>
              <w:bottom w:val="dotted" w:sz="4" w:space="0" w:color="auto"/>
              <w:right w:val="dotted" w:sz="4" w:space="0" w:color="auto"/>
            </w:tcBorders>
          </w:tcPr>
          <w:p w14:paraId="2D26C729" w14:textId="77777777" w:rsidR="005E0F9D" w:rsidRPr="00466011" w:rsidRDefault="005E0F9D" w:rsidP="00486713">
            <w:pPr>
              <w:tabs>
                <w:tab w:val="left" w:pos="720"/>
                <w:tab w:val="left" w:pos="1077"/>
                <w:tab w:val="left" w:pos="1440"/>
                <w:tab w:val="left" w:pos="1797"/>
              </w:tabs>
              <w:rPr>
                <w:noProof/>
              </w:rPr>
            </w:pPr>
            <w:r w:rsidRPr="00466011">
              <w:rPr>
                <w:noProof/>
              </w:rPr>
              <w:t>…</w:t>
            </w:r>
          </w:p>
        </w:tc>
      </w:tr>
    </w:tbl>
    <w:p w14:paraId="4E74363D"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rPr>
      </w:pPr>
      <w:r w:rsidRPr="00466011">
        <w:rPr>
          <w:noProof/>
        </w:rPr>
        <w:t>Mínigh an chaoi a dtabharfaidh na húdaráis deonúcháin tús áite do na tionscadail infheistíochta agus a roghnóidh siad na tionscadail infheistíochta de réir chuspóirí na scéime (mar shampla, ar bhonn cur chuige scórála foirmiúil) (mír 44 RAG). Soláthair freisin an tagairt do na forálacha ábhartha den bhunús dlí nó do ghníomhartha riaracháin bainteacha eile.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64D1DE0F" w14:textId="77777777" w:rsidTr="00486713">
        <w:tc>
          <w:tcPr>
            <w:tcW w:w="7682" w:type="dxa"/>
            <w:tcBorders>
              <w:top w:val="dotted" w:sz="4" w:space="0" w:color="auto"/>
              <w:left w:val="dotted" w:sz="4" w:space="0" w:color="auto"/>
              <w:bottom w:val="dotted" w:sz="4" w:space="0" w:color="auto"/>
              <w:right w:val="dotted" w:sz="4" w:space="0" w:color="auto"/>
            </w:tcBorders>
          </w:tcPr>
          <w:p w14:paraId="5B519BC6" w14:textId="77777777" w:rsidR="005E0F9D" w:rsidRPr="00466011" w:rsidRDefault="005E0F9D" w:rsidP="00486713">
            <w:pPr>
              <w:tabs>
                <w:tab w:val="left" w:pos="720"/>
                <w:tab w:val="left" w:pos="1077"/>
                <w:tab w:val="left" w:pos="1440"/>
                <w:tab w:val="left" w:pos="1797"/>
              </w:tabs>
              <w:rPr>
                <w:noProof/>
              </w:rPr>
            </w:pPr>
            <w:r w:rsidRPr="00466011">
              <w:rPr>
                <w:noProof/>
              </w:rPr>
              <w:t>…</w:t>
            </w:r>
          </w:p>
        </w:tc>
      </w:tr>
    </w:tbl>
    <w:p w14:paraId="6240CB33"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rPr>
      </w:pPr>
      <w:r w:rsidRPr="00466011">
        <w:rPr>
          <w:noProof/>
        </w:rPr>
        <w:t>Mínigh, agus cabhair á deonú ar thionscadail infheistíochta aonair faoin scéim a dtugtar fógra ina leith, an chaoi a suífidh an t‑údarás deonaithe go rannchuidíonn an tionscadal/na tionscadail roghnaithe i dtreo chuspóir na scéime agus dá bhrí sin i dtreo straitéis forbartha an limistéir lena mbaineann. (mír 46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6FD62497" w14:textId="77777777" w:rsidTr="00486713">
        <w:tc>
          <w:tcPr>
            <w:tcW w:w="7682" w:type="dxa"/>
            <w:tcBorders>
              <w:top w:val="dotted" w:sz="4" w:space="0" w:color="auto"/>
              <w:left w:val="dotted" w:sz="4" w:space="0" w:color="auto"/>
              <w:bottom w:val="dotted" w:sz="4" w:space="0" w:color="auto"/>
              <w:right w:val="dotted" w:sz="4" w:space="0" w:color="auto"/>
            </w:tcBorders>
          </w:tcPr>
          <w:p w14:paraId="6AC056FD" w14:textId="77777777" w:rsidR="005E0F9D" w:rsidRPr="00466011" w:rsidRDefault="005E0F9D" w:rsidP="00486713">
            <w:pPr>
              <w:tabs>
                <w:tab w:val="left" w:pos="720"/>
                <w:tab w:val="left" w:pos="1077"/>
                <w:tab w:val="left" w:pos="1440"/>
                <w:tab w:val="left" w:pos="1797"/>
              </w:tabs>
              <w:rPr>
                <w:noProof/>
              </w:rPr>
            </w:pPr>
            <w:r w:rsidRPr="00466011">
              <w:rPr>
                <w:noProof/>
              </w:rPr>
              <w:t>…</w:t>
            </w:r>
          </w:p>
        </w:tc>
      </w:tr>
    </w:tbl>
    <w:p w14:paraId="0546984A"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rPr>
      </w:pPr>
      <w:r w:rsidRPr="00466011">
        <w:rPr>
          <w:noProof/>
        </w:rPr>
        <w:t>Mínigh an chaoi a gcuirtear chun feidhme an fhoráil ina gceanglaítear go gcothófar aon infheistíocht a dtacaítear leis faoin scéim a dtugtar fógra ina leith sa limistéar lena mbaineann ar feadh 5 bliana ar a laghad (3 bliana le haghaidh FBManna) tar éis é a chríochnú (mír 47 RAG). Soláthair an tagairt do na forálacha ábhartha sa bhunús dlí.</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2599D282" w14:textId="77777777" w:rsidTr="00486713">
        <w:tc>
          <w:tcPr>
            <w:tcW w:w="7682" w:type="dxa"/>
            <w:tcBorders>
              <w:top w:val="dotted" w:sz="4" w:space="0" w:color="auto"/>
              <w:left w:val="dotted" w:sz="4" w:space="0" w:color="auto"/>
              <w:bottom w:val="dotted" w:sz="4" w:space="0" w:color="auto"/>
              <w:right w:val="dotted" w:sz="4" w:space="0" w:color="auto"/>
            </w:tcBorders>
          </w:tcPr>
          <w:p w14:paraId="004D03DD" w14:textId="77777777" w:rsidR="005E0F9D" w:rsidRPr="00466011" w:rsidRDefault="005E0F9D" w:rsidP="00486713">
            <w:pPr>
              <w:tabs>
                <w:tab w:val="left" w:pos="720"/>
                <w:tab w:val="left" w:pos="1077"/>
                <w:tab w:val="left" w:pos="1440"/>
                <w:tab w:val="left" w:pos="1797"/>
              </w:tabs>
              <w:rPr>
                <w:noProof/>
              </w:rPr>
            </w:pPr>
            <w:r w:rsidRPr="00466011">
              <w:rPr>
                <w:noProof/>
              </w:rPr>
              <w:t>…</w:t>
            </w:r>
          </w:p>
        </w:tc>
      </w:tr>
    </w:tbl>
    <w:p w14:paraId="192D98ED"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rPr>
      </w:pPr>
      <w:r w:rsidRPr="00466011">
        <w:rPr>
          <w:noProof/>
        </w:rPr>
        <w:t xml:space="preserve">I gcásanna ina ríomhtar an chabhair arna deonú faoin scéim a dtugtar fógra ina leith ar bhonn costais phá, mínigh conas a dhéanfar an fhoráil lena </w:t>
      </w:r>
      <w:r w:rsidRPr="00466011">
        <w:rPr>
          <w:noProof/>
        </w:rPr>
        <w:lastRenderedPageBreak/>
        <w:t>gceanglaítear go gcruthaítear poist laistigh de thrí bliana ó chur i gcrích na hinfheistíochta agus go ndéanfar gach post arna chruthú leis an infheistíocht a choinneáil ar bun laistigh den limistéar ar feadh tréimhse cúig bliana (trí bliana i gcás FBManna) ón dáta a líonfar an post ar dtús go gcuirfear chun feidhme é (mír 36 RAG). Soláthair an tagairt don fhoráil ábhartha sa bhunús dlí.</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7B5EFA5A" w14:textId="77777777" w:rsidTr="00486713">
        <w:tc>
          <w:tcPr>
            <w:tcW w:w="7682" w:type="dxa"/>
            <w:tcBorders>
              <w:top w:val="dotted" w:sz="4" w:space="0" w:color="auto"/>
              <w:left w:val="dotted" w:sz="4" w:space="0" w:color="auto"/>
              <w:bottom w:val="dotted" w:sz="4" w:space="0" w:color="auto"/>
              <w:right w:val="dotted" w:sz="4" w:space="0" w:color="auto"/>
            </w:tcBorders>
          </w:tcPr>
          <w:p w14:paraId="055079D8" w14:textId="77777777" w:rsidR="005E0F9D" w:rsidRPr="00466011" w:rsidRDefault="005E0F9D" w:rsidP="00486713">
            <w:pPr>
              <w:tabs>
                <w:tab w:val="left" w:pos="720"/>
                <w:tab w:val="left" w:pos="1077"/>
                <w:tab w:val="left" w:pos="1440"/>
                <w:tab w:val="left" w:pos="1797"/>
              </w:tabs>
              <w:rPr>
                <w:noProof/>
              </w:rPr>
            </w:pPr>
            <w:r w:rsidRPr="00466011">
              <w:rPr>
                <w:noProof/>
              </w:rPr>
              <w:t>…</w:t>
            </w:r>
          </w:p>
        </w:tc>
      </w:tr>
    </w:tbl>
    <w:p w14:paraId="05B75951"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rPr>
      </w:pPr>
      <w:r w:rsidRPr="00466011">
        <w:rPr>
          <w:noProof/>
        </w:rPr>
        <w:t>Soláthair tagairt do na forálacha ábhartha den bhunús dlí ina leagtar síos gur gá d’fhaighteoirí ranníocaíocht 25 % ar a laghad de na costais incháilithe a dhéanamh, trína n‑acmhainní dílse nó trí chistiú seachtrach, i bhfoirm atá díolmhaithe ó aon tacaíocht airgeadais phoiblí.</w:t>
      </w:r>
      <w:r w:rsidRPr="00466011">
        <w:rPr>
          <w:rStyle w:val="FootnoteReference"/>
          <w:noProof/>
        </w:rPr>
        <w:footnoteReference w:id="20"/>
      </w:r>
      <w:r w:rsidRPr="00466011">
        <w:rPr>
          <w:noProof/>
        </w:rPr>
        <w:t xml:space="preserve"> (mír 48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63DC8C00" w14:textId="77777777" w:rsidTr="00486713">
        <w:tc>
          <w:tcPr>
            <w:tcW w:w="7682" w:type="dxa"/>
            <w:tcBorders>
              <w:top w:val="dotted" w:sz="4" w:space="0" w:color="auto"/>
              <w:left w:val="dotted" w:sz="4" w:space="0" w:color="auto"/>
              <w:bottom w:val="dotted" w:sz="4" w:space="0" w:color="auto"/>
              <w:right w:val="dotted" w:sz="4" w:space="0" w:color="auto"/>
            </w:tcBorders>
          </w:tcPr>
          <w:p w14:paraId="65EA2D66" w14:textId="77777777" w:rsidR="005E0F9D" w:rsidRPr="00466011" w:rsidRDefault="005E0F9D" w:rsidP="00486713">
            <w:pPr>
              <w:rPr>
                <w:noProof/>
                <w:szCs w:val="24"/>
              </w:rPr>
            </w:pPr>
            <w:r w:rsidRPr="00466011">
              <w:rPr>
                <w:noProof/>
              </w:rPr>
              <w:t>…</w:t>
            </w:r>
          </w:p>
        </w:tc>
      </w:tr>
    </w:tbl>
    <w:p w14:paraId="1EF3D60F"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Soláthair tagairt do na forálacha ábhartha den bhunús dlí ina léirítear gur cheart meas a bheith ag an scéim ar uasteorainneacha na léarscáile cabhrach réigiúnaí is infheidhme tráth deonaithe na cabhrach (mír 88 RAG). Soláthair freisin an tagairt don chinneadh ón gCoimisiún ina bhformheastar an léarscáil cabhrach réigiúnaí lena mbaineann.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291CEAAB" w14:textId="77777777" w:rsidTr="00486713">
        <w:tc>
          <w:tcPr>
            <w:tcW w:w="7682" w:type="dxa"/>
            <w:tcBorders>
              <w:top w:val="dotted" w:sz="4" w:space="0" w:color="auto"/>
              <w:left w:val="dotted" w:sz="4" w:space="0" w:color="auto"/>
              <w:bottom w:val="dotted" w:sz="4" w:space="0" w:color="auto"/>
              <w:right w:val="dotted" w:sz="4" w:space="0" w:color="auto"/>
            </w:tcBorders>
          </w:tcPr>
          <w:p w14:paraId="0B67D32C" w14:textId="77777777" w:rsidR="005E0F9D" w:rsidRPr="00466011" w:rsidRDefault="005E0F9D" w:rsidP="00486713">
            <w:pPr>
              <w:rPr>
                <w:noProof/>
                <w:szCs w:val="24"/>
              </w:rPr>
            </w:pPr>
            <w:r w:rsidRPr="00466011">
              <w:rPr>
                <w:noProof/>
              </w:rPr>
              <w:t>…</w:t>
            </w:r>
          </w:p>
        </w:tc>
      </w:tr>
    </w:tbl>
    <w:p w14:paraId="556377FD" w14:textId="77777777" w:rsidR="005E0F9D" w:rsidRPr="00466011" w:rsidRDefault="005E0F9D" w:rsidP="005E0F9D">
      <w:pPr>
        <w:pStyle w:val="NormalKop111"/>
        <w:numPr>
          <w:ilvl w:val="1"/>
          <w:numId w:val="22"/>
        </w:numPr>
        <w:tabs>
          <w:tab w:val="clear" w:pos="720"/>
          <w:tab w:val="clear" w:pos="1440"/>
          <w:tab w:val="clear" w:pos="1797"/>
        </w:tabs>
        <w:ind w:left="709" w:hanging="709"/>
        <w:rPr>
          <w:b/>
          <w:noProof/>
        </w:rPr>
      </w:pPr>
      <w:r w:rsidRPr="00466011">
        <w:rPr>
          <w:b/>
          <w:noProof/>
        </w:rPr>
        <w:t>Éifeacht dreasachta na scéime</w:t>
      </w:r>
    </w:p>
    <w:p w14:paraId="63FF04E4"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rPr>
      </w:pPr>
      <w:r w:rsidRPr="00466011">
        <w:rPr>
          <w:noProof/>
        </w:rPr>
        <w:t>Soláthair an tagairt do na forálacha ábhartha den bhunús dlí lena sonraítear gur gá aon iarratas ar chabhair a sheoladh isteach sula dtosaítear ar an obair ar an tionscadal infheistíochta lena mbaineann (mír 62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3EEC3CA9" w14:textId="77777777" w:rsidTr="00486713">
        <w:tc>
          <w:tcPr>
            <w:tcW w:w="7682" w:type="dxa"/>
            <w:shd w:val="clear" w:color="auto" w:fill="auto"/>
          </w:tcPr>
          <w:p w14:paraId="496B92D1" w14:textId="77777777" w:rsidR="005E0F9D" w:rsidRPr="00466011" w:rsidRDefault="005E0F9D" w:rsidP="00486713">
            <w:pPr>
              <w:rPr>
                <w:noProof/>
              </w:rPr>
            </w:pPr>
            <w:r w:rsidRPr="00466011">
              <w:rPr>
                <w:noProof/>
              </w:rPr>
              <w:t>…</w:t>
            </w:r>
          </w:p>
        </w:tc>
      </w:tr>
    </w:tbl>
    <w:p w14:paraId="07DFE5FB"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rPr>
      </w:pPr>
      <w:r w:rsidRPr="00466011">
        <w:rPr>
          <w:noProof/>
        </w:rPr>
        <w:t>Soláthair an tagairt d'fhorálacha ábhartha an bhunúis dlí ina leagtar síos go mbeidh orthu siúd a dhéanann iarratas ar chabhair faoin scéim a dtugtar fógra ina leith an ghnáthfhoirm iarratais a chuireann an t‑údarás deonaithe cabhrach ar fáil a chur isteach inar gá dóibh míniú a thabhairt go frithfhíorasach ar an méid a tharlódh mura bhfaigheann siad an chabhair agus a thabhairt le fios cé acu cás (</w:t>
      </w:r>
      <w:r w:rsidRPr="00466011">
        <w:rPr>
          <w:i/>
          <w:iCs/>
          <w:noProof/>
        </w:rPr>
        <w:t>cás 1</w:t>
      </w:r>
      <w:r w:rsidRPr="00466011">
        <w:rPr>
          <w:noProof/>
        </w:rPr>
        <w:t xml:space="preserve"> – cinneadh infheistíochta nó </w:t>
      </w:r>
      <w:r w:rsidRPr="00466011">
        <w:rPr>
          <w:i/>
          <w:iCs/>
          <w:noProof/>
        </w:rPr>
        <w:t>cás 2</w:t>
      </w:r>
      <w:r w:rsidRPr="00466011">
        <w:rPr>
          <w:noProof/>
        </w:rPr>
        <w:t xml:space="preserve"> – cinneadh suímh) a bhfuil feidhm leis (míreanna 64 agus 59 RAG).</w:t>
      </w:r>
      <w:r w:rsidRPr="00466011">
        <w:rPr>
          <w:noProof/>
          <w:color w:val="000000"/>
        </w:rPr>
        <w:t xml:space="preserve"> Má bhíonn an fhoirm iarratais difriúil leis an sampla a thugtar in Iarscríbhinn VII le RAG, soláthair cóip den fhoirm sin.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4AC43B15" w14:textId="77777777" w:rsidTr="00486713">
        <w:tc>
          <w:tcPr>
            <w:tcW w:w="7682" w:type="dxa"/>
            <w:shd w:val="clear" w:color="auto" w:fill="auto"/>
          </w:tcPr>
          <w:p w14:paraId="338685B5" w14:textId="77777777" w:rsidR="005E0F9D" w:rsidRPr="00466011" w:rsidRDefault="005E0F9D" w:rsidP="00486713">
            <w:pPr>
              <w:rPr>
                <w:noProof/>
              </w:rPr>
            </w:pPr>
            <w:r w:rsidRPr="00466011">
              <w:rPr>
                <w:noProof/>
              </w:rPr>
              <w:t>…</w:t>
            </w:r>
          </w:p>
        </w:tc>
      </w:tr>
    </w:tbl>
    <w:p w14:paraId="651B75A9"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rPr>
      </w:pPr>
      <w:r w:rsidRPr="00466011">
        <w:rPr>
          <w:noProof/>
        </w:rPr>
        <w:t xml:space="preserve">Soláthair an tagairt do na forálacha ábhartha den bhunús dlí ina leagtar síos go gceanglaítear ar fhiontair mhóra a dhéanann iarratas ar chabhair faoin scéim a </w:t>
      </w:r>
      <w:r w:rsidRPr="00466011">
        <w:rPr>
          <w:noProof/>
        </w:rPr>
        <w:lastRenderedPageBreak/>
        <w:t>dtugtar fógra ina leith fianaise dhoiciméadach a sholáthar mar thacaíocht ar an gcás frithfhíorasach a dtugtar tuairisc air. (mír 65 RAG). Mínigh freisin cén cineál doiciméad a bheith ag teastáil.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16DC9699" w14:textId="77777777" w:rsidTr="00486713">
        <w:tc>
          <w:tcPr>
            <w:tcW w:w="7682" w:type="dxa"/>
            <w:shd w:val="clear" w:color="auto" w:fill="auto"/>
          </w:tcPr>
          <w:p w14:paraId="697DB6D9" w14:textId="77777777" w:rsidR="005E0F9D" w:rsidRPr="00466011" w:rsidRDefault="005E0F9D" w:rsidP="00486713">
            <w:pPr>
              <w:rPr>
                <w:noProof/>
              </w:rPr>
            </w:pPr>
            <w:r w:rsidRPr="00466011">
              <w:rPr>
                <w:noProof/>
              </w:rPr>
              <w:t>…</w:t>
            </w:r>
          </w:p>
        </w:tc>
      </w:tr>
    </w:tbl>
    <w:p w14:paraId="278A3769" w14:textId="77777777" w:rsidR="005E0F9D" w:rsidRPr="00466011" w:rsidRDefault="005E0F9D" w:rsidP="005E0F9D">
      <w:pPr>
        <w:pStyle w:val="NormalKop111"/>
        <w:numPr>
          <w:ilvl w:val="2"/>
          <w:numId w:val="22"/>
        </w:numPr>
        <w:tabs>
          <w:tab w:val="clear" w:pos="720"/>
          <w:tab w:val="clear" w:pos="1440"/>
          <w:tab w:val="clear" w:pos="1797"/>
        </w:tabs>
        <w:ind w:left="1418" w:hanging="698"/>
        <w:rPr>
          <w:rFonts w:cs="Times New Roman"/>
          <w:noProof/>
        </w:rPr>
      </w:pPr>
      <w:r w:rsidRPr="00466011">
        <w:rPr>
          <w:noProof/>
        </w:rPr>
        <w:t xml:space="preserve">Soláthair an tagairt d'fhorálacha ábhartha an bhunúis dlí ina leagtar síos, agus measúnú á dhéanamh ar iarratais ar chabhair aonair go bhfuil an t‑údarás deonaithe faoi oibleagáid seiceáil inchreidteachta a dhéanamh ar an gcás frithfhíorasach a sholáthraítear agus a fhíorú go bhfuil an éifeacht dreasachta is gá ag an gcabhair réigiúnach a chomhfhreagraíonn do </w:t>
      </w:r>
      <w:r w:rsidRPr="00466011">
        <w:rPr>
          <w:i/>
          <w:iCs/>
          <w:noProof/>
        </w:rPr>
        <w:t>chás 1 nó do chás 2</w:t>
      </w:r>
      <w:r w:rsidRPr="00466011">
        <w:rPr>
          <w:rStyle w:val="FootnoteReference"/>
          <w:noProof/>
        </w:rPr>
        <w:footnoteReference w:id="21"/>
      </w:r>
      <w:r w:rsidRPr="00466011">
        <w:rPr>
          <w:noProof/>
        </w:rPr>
        <w:t xml:space="preserve"> (mír 66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50CA711E" w14:textId="77777777" w:rsidTr="00486713">
        <w:tc>
          <w:tcPr>
            <w:tcW w:w="7682" w:type="dxa"/>
            <w:shd w:val="clear" w:color="auto" w:fill="auto"/>
          </w:tcPr>
          <w:p w14:paraId="7C7C8A16" w14:textId="77777777" w:rsidR="005E0F9D" w:rsidRPr="00466011" w:rsidRDefault="005E0F9D" w:rsidP="00486713">
            <w:pPr>
              <w:rPr>
                <w:noProof/>
              </w:rPr>
            </w:pPr>
            <w:r w:rsidRPr="00466011">
              <w:rPr>
                <w:noProof/>
              </w:rPr>
              <w:t>…</w:t>
            </w:r>
          </w:p>
        </w:tc>
      </w:tr>
    </w:tbl>
    <w:p w14:paraId="016260F2" w14:textId="77777777" w:rsidR="005E0F9D" w:rsidRPr="00466011" w:rsidRDefault="005E0F9D" w:rsidP="005E0F9D">
      <w:pPr>
        <w:pStyle w:val="NormalKop111"/>
        <w:numPr>
          <w:ilvl w:val="1"/>
          <w:numId w:val="22"/>
        </w:numPr>
        <w:tabs>
          <w:tab w:val="clear" w:pos="720"/>
          <w:tab w:val="clear" w:pos="1440"/>
          <w:tab w:val="clear" w:pos="1797"/>
        </w:tabs>
        <w:ind w:left="709" w:hanging="709"/>
        <w:rPr>
          <w:b/>
          <w:noProof/>
        </w:rPr>
      </w:pPr>
      <w:r w:rsidRPr="00466011">
        <w:rPr>
          <w:b/>
          <w:noProof/>
        </w:rPr>
        <w:t>Oiriúnacht na scéime</w:t>
      </w:r>
    </w:p>
    <w:p w14:paraId="362DDD9C"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Mínigh an fáth gur ionstraim chuí is ea cabhair réigiúnach chun cuidiú leis an gceantar a fhorbairt</w:t>
      </w:r>
      <w:r w:rsidRPr="00466011">
        <w:rPr>
          <w:rStyle w:val="FootnoteReference"/>
          <w:noProof/>
        </w:rPr>
        <w:footnoteReference w:id="22"/>
      </w:r>
      <w:r w:rsidRPr="00466011">
        <w:rPr>
          <w:noProof/>
        </w:rPr>
        <w:t xml:space="preserve"> (mír 80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2047DEC8" w14:textId="77777777" w:rsidTr="00486713">
        <w:tc>
          <w:tcPr>
            <w:tcW w:w="7682" w:type="dxa"/>
            <w:tcBorders>
              <w:top w:val="dotted" w:sz="4" w:space="0" w:color="auto"/>
              <w:left w:val="dotted" w:sz="4" w:space="0" w:color="auto"/>
              <w:bottom w:val="dotted" w:sz="4" w:space="0" w:color="auto"/>
              <w:right w:val="dotted" w:sz="4" w:space="0" w:color="auto"/>
            </w:tcBorders>
          </w:tcPr>
          <w:p w14:paraId="189B7E45" w14:textId="77777777" w:rsidR="005E0F9D" w:rsidRPr="00466011" w:rsidRDefault="005E0F9D" w:rsidP="00486713">
            <w:pPr>
              <w:rPr>
                <w:noProof/>
                <w:szCs w:val="24"/>
              </w:rPr>
            </w:pPr>
            <w:r w:rsidRPr="00466011">
              <w:rPr>
                <w:noProof/>
              </w:rPr>
              <w:t>…</w:t>
            </w:r>
          </w:p>
        </w:tc>
      </w:tr>
    </w:tbl>
    <w:p w14:paraId="003A5D9A"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I gcás ina bhfuil an scéim earnáilsonrach, léirigh na buntáistí a bheadh le hionstraim den sórt sin i gcomparáid le scéim il-earnálach nó roghanna beartais eile (mír 81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6BB56CD7" w14:textId="77777777" w:rsidTr="00486713">
        <w:tc>
          <w:tcPr>
            <w:tcW w:w="7682" w:type="dxa"/>
            <w:tcBorders>
              <w:top w:val="dotted" w:sz="4" w:space="0" w:color="auto"/>
              <w:left w:val="dotted" w:sz="4" w:space="0" w:color="auto"/>
              <w:bottom w:val="dotted" w:sz="4" w:space="0" w:color="auto"/>
              <w:right w:val="dotted" w:sz="4" w:space="0" w:color="auto"/>
            </w:tcBorders>
          </w:tcPr>
          <w:p w14:paraId="5A25803C" w14:textId="77777777" w:rsidR="005E0F9D" w:rsidRPr="00466011" w:rsidRDefault="005E0F9D" w:rsidP="00486713">
            <w:pPr>
              <w:rPr>
                <w:noProof/>
                <w:szCs w:val="24"/>
              </w:rPr>
            </w:pPr>
            <w:r w:rsidRPr="00466011">
              <w:rPr>
                <w:noProof/>
              </w:rPr>
              <w:t>…</w:t>
            </w:r>
          </w:p>
        </w:tc>
      </w:tr>
    </w:tbl>
    <w:p w14:paraId="2A1D63AD"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Sonraigh cé acu a dheonófar nó nach ndeonófar cabhair aonair faoin scéim a dtugtar fógra ina leith:</w:t>
      </w:r>
    </w:p>
    <w:p w14:paraId="4485A928" w14:textId="77777777" w:rsidR="005E0F9D" w:rsidRPr="00466011" w:rsidRDefault="00A93A87" w:rsidP="005E0F9D">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Go huathoibríoch, ba cheart coinníollacha na scéime a chomhlíonadh nó</w:t>
      </w:r>
    </w:p>
    <w:p w14:paraId="56B73E0B" w14:textId="77777777" w:rsidR="005E0F9D" w:rsidRPr="00466011" w:rsidRDefault="00A93A87" w:rsidP="005E0F9D">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Ar bhonn discréideach, tar éis cinneadh ó na húdaráis</w:t>
      </w:r>
    </w:p>
    <w:p w14:paraId="4ED41605" w14:textId="77777777" w:rsidR="005E0F9D" w:rsidRPr="00466011" w:rsidRDefault="005E0F9D" w:rsidP="005E0F9D">
      <w:pPr>
        <w:pStyle w:val="Text2"/>
        <w:ind w:left="1418"/>
        <w:rPr>
          <w:noProof/>
        </w:rPr>
      </w:pPr>
      <w:r w:rsidRPr="00466011">
        <w:rPr>
          <w:noProof/>
        </w:rPr>
        <w:t xml:space="preserve">Soláthair an tagairt don fhoráil ábhartha den bhunús dlí: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56AF7848" w14:textId="77777777" w:rsidTr="00486713">
        <w:tc>
          <w:tcPr>
            <w:tcW w:w="7682" w:type="dxa"/>
            <w:tcBorders>
              <w:top w:val="dotted" w:sz="4" w:space="0" w:color="auto"/>
              <w:left w:val="dotted" w:sz="4" w:space="0" w:color="auto"/>
              <w:bottom w:val="dotted" w:sz="4" w:space="0" w:color="auto"/>
              <w:right w:val="dotted" w:sz="4" w:space="0" w:color="auto"/>
            </w:tcBorders>
          </w:tcPr>
          <w:p w14:paraId="395D987B" w14:textId="77777777" w:rsidR="005E0F9D" w:rsidRPr="00466011" w:rsidRDefault="005E0F9D" w:rsidP="00486713">
            <w:pPr>
              <w:rPr>
                <w:noProof/>
                <w:szCs w:val="24"/>
              </w:rPr>
            </w:pPr>
            <w:r w:rsidRPr="00466011">
              <w:rPr>
                <w:noProof/>
              </w:rPr>
              <w:t>…</w:t>
            </w:r>
          </w:p>
        </w:tc>
      </w:tr>
    </w:tbl>
    <w:p w14:paraId="24A63494" w14:textId="77777777" w:rsidR="005E0F9D" w:rsidRPr="00466011" w:rsidRDefault="005E0F9D" w:rsidP="005E0F9D">
      <w:pPr>
        <w:pStyle w:val="Text2"/>
        <w:ind w:left="1418"/>
        <w:rPr>
          <w:noProof/>
        </w:rPr>
      </w:pPr>
      <w:r w:rsidRPr="00466011">
        <w:rPr>
          <w:noProof/>
        </w:rPr>
        <w:t>Má bhíonn an chabhair le deonú ar bhonn lánroghnach, soláthair tuairisc ghairid ar na critéir a úsáideadh agus cuir i gceangal cóip d’fhorálacha riaracháin inmheánacha an údaráis deonaithe is infheidhme chun an chabhair a dheonú:</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6FAAF7E9" w14:textId="77777777" w:rsidTr="00486713">
        <w:tc>
          <w:tcPr>
            <w:tcW w:w="7682" w:type="dxa"/>
            <w:tcBorders>
              <w:top w:val="dotted" w:sz="4" w:space="0" w:color="auto"/>
              <w:left w:val="dotted" w:sz="4" w:space="0" w:color="auto"/>
              <w:bottom w:val="dotted" w:sz="4" w:space="0" w:color="auto"/>
              <w:right w:val="dotted" w:sz="4" w:space="0" w:color="auto"/>
            </w:tcBorders>
          </w:tcPr>
          <w:p w14:paraId="173BE41D" w14:textId="77777777" w:rsidR="005E0F9D" w:rsidRPr="00466011" w:rsidRDefault="005E0F9D" w:rsidP="00486713">
            <w:pPr>
              <w:rPr>
                <w:noProof/>
                <w:szCs w:val="24"/>
              </w:rPr>
            </w:pPr>
            <w:r w:rsidRPr="00466011">
              <w:rPr>
                <w:noProof/>
              </w:rPr>
              <w:lastRenderedPageBreak/>
              <w:t>…</w:t>
            </w:r>
          </w:p>
        </w:tc>
      </w:tr>
    </w:tbl>
    <w:p w14:paraId="0CF59B83"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Má dheonaítear an chabhair faoin scéim i bhfoirmeacha lena soláthraítear buntáiste airgid díreach</w:t>
      </w:r>
      <w:r w:rsidRPr="00466011">
        <w:rPr>
          <w:rStyle w:val="FootnoteReference"/>
          <w:noProof/>
        </w:rPr>
        <w:footnoteReference w:id="23"/>
      </w:r>
      <w:r w:rsidRPr="00466011">
        <w:rPr>
          <w:noProof/>
        </w:rPr>
        <w:t>, léirigh an fáth nach iomchuí foirmeacha eile cabhrach nach bhfuil chomh saobhach sin, airleacain inaisíoctha nó foirmeacha cabhrach atá bunaithe ar ionstraimí fiachais nó cothromais</w:t>
      </w:r>
      <w:r w:rsidRPr="00466011">
        <w:rPr>
          <w:rStyle w:val="FootnoteReference"/>
          <w:noProof/>
        </w:rPr>
        <w:footnoteReference w:id="24"/>
      </w:r>
      <w:r w:rsidRPr="00466011">
        <w:rPr>
          <w:noProof/>
        </w:rPr>
        <w:t xml:space="preserve">, cuir i gcás (mír 85 RAG):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6619C436" w14:textId="77777777" w:rsidTr="00486713">
        <w:tc>
          <w:tcPr>
            <w:tcW w:w="7682" w:type="dxa"/>
            <w:shd w:val="clear" w:color="auto" w:fill="auto"/>
          </w:tcPr>
          <w:p w14:paraId="455B996D" w14:textId="77777777" w:rsidR="005E0F9D" w:rsidRPr="00466011" w:rsidRDefault="005E0F9D" w:rsidP="00486713">
            <w:pPr>
              <w:rPr>
                <w:noProof/>
              </w:rPr>
            </w:pPr>
            <w:r w:rsidRPr="00466011">
              <w:rPr>
                <w:noProof/>
              </w:rPr>
              <w:t>…</w:t>
            </w:r>
          </w:p>
        </w:tc>
      </w:tr>
    </w:tbl>
    <w:p w14:paraId="05892EC0" w14:textId="77777777" w:rsidR="005E0F9D" w:rsidRPr="00466011" w:rsidRDefault="005E0F9D" w:rsidP="005E0F9D">
      <w:pPr>
        <w:pStyle w:val="NormalKop111"/>
        <w:numPr>
          <w:ilvl w:val="1"/>
          <w:numId w:val="22"/>
        </w:numPr>
        <w:tabs>
          <w:tab w:val="clear" w:pos="720"/>
          <w:tab w:val="clear" w:pos="1440"/>
          <w:tab w:val="clear" w:pos="1797"/>
        </w:tabs>
        <w:ind w:left="709" w:hanging="709"/>
        <w:rPr>
          <w:b/>
          <w:noProof/>
        </w:rPr>
      </w:pPr>
      <w:r w:rsidRPr="00466011">
        <w:rPr>
          <w:b/>
          <w:noProof/>
        </w:rPr>
        <w:t>Éifeacht dreasachta agus comhréireacht na scéime</w:t>
      </w:r>
    </w:p>
    <w:p w14:paraId="7AD33B23"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 xml:space="preserve">Soláthair an tagairt d’fhorálacha ábhartha an bhunúis dlí ina leagtar síos go mbeidh an chabhair aonair a dheonófar d’fhiontair mhóra faoin scéim a dtugtar fógra ina leith teoranta do na glanchostais bhreise a bhaineann leis an infheistíocht a chur chun feidhme sa limistéar lena mbaineann i gcomparáid leis an gcás frithfhíorasach in éagmais cabhrach, ag úsáid an mhodha a mhínítear i míreanna 96 agus 97 RAG (mír 95 RAG).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0B84381B" w14:textId="77777777" w:rsidTr="00486713">
        <w:tc>
          <w:tcPr>
            <w:tcW w:w="7682" w:type="dxa"/>
            <w:shd w:val="clear" w:color="auto" w:fill="auto"/>
          </w:tcPr>
          <w:p w14:paraId="1490A12F" w14:textId="77777777" w:rsidR="005E0F9D" w:rsidRPr="00466011" w:rsidRDefault="005E0F9D" w:rsidP="00486713">
            <w:pPr>
              <w:rPr>
                <w:noProof/>
              </w:rPr>
            </w:pPr>
            <w:r w:rsidRPr="00466011">
              <w:rPr>
                <w:noProof/>
              </w:rPr>
              <w:t>…</w:t>
            </w:r>
          </w:p>
        </w:tc>
      </w:tr>
    </w:tbl>
    <w:p w14:paraId="6A6927D7" w14:textId="77777777" w:rsidR="005E0F9D" w:rsidRPr="00466011" w:rsidRDefault="005E0F9D" w:rsidP="005E0F9D">
      <w:pPr>
        <w:pStyle w:val="NormalKop111"/>
        <w:numPr>
          <w:ilvl w:val="1"/>
          <w:numId w:val="22"/>
        </w:numPr>
        <w:tabs>
          <w:tab w:val="clear" w:pos="720"/>
          <w:tab w:val="clear" w:pos="1440"/>
          <w:tab w:val="clear" w:pos="1797"/>
        </w:tabs>
        <w:ind w:left="709" w:hanging="709"/>
        <w:rPr>
          <w:b/>
          <w:noProof/>
        </w:rPr>
      </w:pPr>
      <w:r w:rsidRPr="00466011">
        <w:rPr>
          <w:b/>
          <w:noProof/>
        </w:rPr>
        <w:t>Seachaint éifeachtaí diúltacha míchuí ar iomaíocht agus ar thrádáil</w:t>
      </w:r>
    </w:p>
    <w:p w14:paraId="5F2A609C"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Mínigh an chaoi a mbeidh saobhadh na hiomaíochta agus na trádála mar gheall ar an scéim cabhrach faoina dtugtar fógra teoranta don íosmhéid (mír 120 RAG)</w:t>
      </w:r>
      <w:r w:rsidRPr="00466011">
        <w:rPr>
          <w:rStyle w:val="FootnoteReference"/>
          <w:noProof/>
        </w:rPr>
        <w:footnoteReference w:id="25"/>
      </w:r>
      <w:r w:rsidRPr="00466011">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7A77F4D6" w14:textId="77777777" w:rsidTr="00486713">
        <w:tc>
          <w:tcPr>
            <w:tcW w:w="7682" w:type="dxa"/>
            <w:shd w:val="clear" w:color="auto" w:fill="auto"/>
          </w:tcPr>
          <w:p w14:paraId="77C92406" w14:textId="77777777" w:rsidR="005E0F9D" w:rsidRPr="00466011" w:rsidRDefault="005E0F9D" w:rsidP="00486713">
            <w:pPr>
              <w:rPr>
                <w:noProof/>
              </w:rPr>
            </w:pPr>
            <w:r w:rsidRPr="00466011">
              <w:rPr>
                <w:noProof/>
              </w:rPr>
              <w:t>…</w:t>
            </w:r>
          </w:p>
        </w:tc>
      </w:tr>
    </w:tbl>
    <w:p w14:paraId="66F89CEB"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Soláthair tagairtí do na forálacha ábhartha sa bhunús dlí ina leagtar síos nuair a bheidh cabhair á deonú faoin scéim i gcomhair tionscadail aonair, go bhfíoróidh agus go ndeimhneoidh an t-údarás deonaithe nach mbeidh éifeachtaí diúltacha follasacha mar thoradh ar an gcabhair sin amhail ró-acmhainn a chruthú i margadh ar a bhfuil meath absalóideach (míreanna 112 go 115 RAG), éifeachtaí frith-chomhleá (míreanna 116 agus 117 RAG) nó athlonnú (mír 118 agus 121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5E0F9D" w:rsidRPr="00466011" w14:paraId="6721CA45" w14:textId="77777777" w:rsidTr="00486713">
        <w:tc>
          <w:tcPr>
            <w:tcW w:w="7682" w:type="dxa"/>
            <w:shd w:val="clear" w:color="auto" w:fill="auto"/>
          </w:tcPr>
          <w:p w14:paraId="6AA8C1DA" w14:textId="77777777" w:rsidR="005E0F9D" w:rsidRPr="00466011" w:rsidRDefault="005E0F9D" w:rsidP="00486713">
            <w:pPr>
              <w:rPr>
                <w:noProof/>
              </w:rPr>
            </w:pPr>
            <w:r w:rsidRPr="00466011">
              <w:rPr>
                <w:noProof/>
              </w:rPr>
              <w:t>…</w:t>
            </w:r>
          </w:p>
        </w:tc>
      </w:tr>
    </w:tbl>
    <w:p w14:paraId="16599F7F" w14:textId="0B48357F" w:rsidR="005E0F9D" w:rsidRPr="00466011" w:rsidRDefault="005E0F9D" w:rsidP="005E0F9D">
      <w:pPr>
        <w:pStyle w:val="Heading1"/>
        <w:rPr>
          <w:noProof/>
        </w:rPr>
      </w:pPr>
      <w:r w:rsidRPr="00466011">
        <w:rPr>
          <w:noProof/>
        </w:rPr>
        <w:lastRenderedPageBreak/>
        <w:t>Trédhearcacht</w:t>
      </w:r>
    </w:p>
    <w:p w14:paraId="07488A3B" w14:textId="77777777" w:rsidR="005E0F9D" w:rsidRPr="00466011" w:rsidRDefault="005E0F9D" w:rsidP="005E0F9D">
      <w:pPr>
        <w:pStyle w:val="NormalKop111"/>
        <w:numPr>
          <w:ilvl w:val="1"/>
          <w:numId w:val="22"/>
        </w:numPr>
        <w:tabs>
          <w:tab w:val="clear" w:pos="720"/>
          <w:tab w:val="clear" w:pos="1440"/>
          <w:tab w:val="clear" w:pos="1797"/>
        </w:tabs>
        <w:ind w:left="709" w:hanging="709"/>
        <w:rPr>
          <w:noProof/>
        </w:rPr>
      </w:pPr>
      <w:r w:rsidRPr="00466011">
        <w:rPr>
          <w:noProof/>
        </w:rPr>
        <w:t>Deimhnigh go ndéanfar téacs iomlán an chinnidh ar dheonú cabhrach aonair nó na scéime formheasta cabhrach agus a forálacha cur chun feidhme, nó nasc chuici agus faisnéis faoi gach deonú aonair cabhrach níos mó ná EUR 100 000, a fhoilsiú trí úsáid a bhaint as an struchtúr in Iarscríbhinn VIII i Modúl Dámhachtana um Thrédhearcacht (TAM) an Choimisiúin Eorpaigh nó ar shuíomh gréasáin cuimsitheach státchabhrach, ar an leibhéal náisiúnta nó réigiúnach</w:t>
      </w:r>
      <w:r w:rsidRPr="00466011">
        <w:rPr>
          <w:rStyle w:val="FootnoteReference"/>
          <w:noProof/>
        </w:rPr>
        <w:footnoteReference w:id="26"/>
      </w:r>
      <w:r w:rsidRPr="00466011">
        <w:rPr>
          <w:noProof/>
        </w:rPr>
        <w:t xml:space="preserve"> laistigh de shé mhí ó dháta um dheonú na cabhrach nó, le haghaidh cabhrach i bhfoirm buntáistí cánach, laistigh de bhliain amháin ón dáta a bhfuil an dearbhú cánach dlite.</w:t>
      </w:r>
    </w:p>
    <w:p w14:paraId="04EBAAAA" w14:textId="77777777" w:rsidR="005E0F9D" w:rsidRPr="00466011" w:rsidRDefault="005E0F9D" w:rsidP="005E0F9D">
      <w:pPr>
        <w:pStyle w:val="Normal127"/>
        <w:rPr>
          <w:noProof/>
        </w:rPr>
      </w:pPr>
      <w:r w:rsidRPr="00466011">
        <w:rPr>
          <w:noProof/>
        </w:rPr>
        <w:tab/>
      </w:r>
      <w:sdt>
        <w:sdtPr>
          <w:rPr>
            <w:noProof/>
          </w:rPr>
          <w:id w:val="-1383553951"/>
          <w14:checkbox>
            <w14:checked w14:val="0"/>
            <w14:checkedState w14:val="2612" w14:font="MS Gothic"/>
            <w14:uncheckedState w14:val="2610" w14:font="MS Gothic"/>
          </w14:checkbox>
        </w:sdtPr>
        <w:sdtEndPr/>
        <w:sdtContent>
          <w:r w:rsidRPr="00466011">
            <w:rPr>
              <w:rFonts w:ascii="MS Gothic" w:eastAsia="MS Gothic" w:hAnsi="MS Gothic" w:hint="eastAsia"/>
              <w:noProof/>
            </w:rPr>
            <w:t>☐</w:t>
          </w:r>
        </w:sdtContent>
      </w:sdt>
      <w:r w:rsidRPr="00466011">
        <w:rPr>
          <w:noProof/>
        </w:rPr>
        <w:t xml:space="preserve"> Déanfar</w:t>
      </w:r>
    </w:p>
    <w:p w14:paraId="5FFEFC32" w14:textId="77777777" w:rsidR="005E0F9D" w:rsidRPr="00466011" w:rsidRDefault="005E0F9D" w:rsidP="005E0F9D">
      <w:pPr>
        <w:pStyle w:val="NormalKop111"/>
        <w:numPr>
          <w:ilvl w:val="1"/>
          <w:numId w:val="22"/>
        </w:numPr>
        <w:tabs>
          <w:tab w:val="clear" w:pos="720"/>
          <w:tab w:val="clear" w:pos="1440"/>
          <w:tab w:val="clear" w:pos="1797"/>
        </w:tabs>
        <w:ind w:left="709" w:hanging="709"/>
        <w:rPr>
          <w:noProof/>
        </w:rPr>
      </w:pPr>
      <w:r w:rsidRPr="00466011">
        <w:rPr>
          <w:noProof/>
        </w:rPr>
        <w:t>Soláthair tagairtí do na forálacha ábhartha sa bhunús dlí lena leagtar síos gur cheart don údarás deonaithe an fhaisnéis seo a leanas ar a laghad maidir leis na scéimeanna státchabhrach dá dtugtar fógra ar an Modúl Dámhachtana um Thrédhearcacht (TAM) nó ar shuíomh gréasáin cuimsitheach Státchabhrach, ar an leibhéal náisiúnta nó réigiúnach</w:t>
      </w:r>
      <w:r w:rsidRPr="00466011">
        <w:rPr>
          <w:rStyle w:val="FootnoteReference"/>
          <w:noProof/>
        </w:rPr>
        <w:footnoteReference w:id="27"/>
      </w:r>
      <w:r w:rsidRPr="00466011">
        <w:rPr>
          <w:noProof/>
        </w:rPr>
        <w:t>: téacs na scéime cabhrach faoina dtugtar fógra agus na forálacha cur chun feidhme, an t-údarás deonaithe, na tairbhithe aonair, an méid cabhrach in aghaidh an tairbhí, agus déine na cabhrach. (mír 136 RAG)</w:t>
      </w:r>
    </w:p>
    <w:p w14:paraId="541DEC18" w14:textId="77777777" w:rsidR="005E0F9D" w:rsidRPr="00466011" w:rsidRDefault="005E0F9D" w:rsidP="005E0F9D">
      <w:pPr>
        <w:pStyle w:val="Normal127"/>
        <w:rPr>
          <w:noProof/>
        </w:rPr>
      </w:pPr>
      <w:r w:rsidRPr="00466011">
        <w:rPr>
          <w:noProof/>
        </w:rPr>
        <w:t>Mura bhfuil na forálacha sin i bhfeidhm, mínigh an fáth nach bhfuil. Mar an gcéanna, mura bhfuil forálacha den sórt sin sa bhunús dlí don scéim ar tugadh fógra ina leith, ach go bhfuil siad i ndoiciméid reachtacha eile, léirigh é sin le do thoil.</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5E0F9D" w:rsidRPr="00466011" w14:paraId="1A14FADA" w14:textId="77777777" w:rsidTr="00486713">
        <w:tc>
          <w:tcPr>
            <w:tcW w:w="8674" w:type="dxa"/>
            <w:shd w:val="clear" w:color="auto" w:fill="auto"/>
          </w:tcPr>
          <w:p w14:paraId="1AF73E12" w14:textId="77777777" w:rsidR="005E0F9D" w:rsidRPr="00466011" w:rsidRDefault="005E0F9D" w:rsidP="00486713">
            <w:pPr>
              <w:rPr>
                <w:noProof/>
              </w:rPr>
            </w:pPr>
            <w:r w:rsidRPr="00466011">
              <w:rPr>
                <w:noProof/>
              </w:rPr>
              <w:t>…</w:t>
            </w:r>
          </w:p>
        </w:tc>
      </w:tr>
    </w:tbl>
    <w:p w14:paraId="31E84D85" w14:textId="77777777" w:rsidR="005E0F9D" w:rsidRPr="00466011" w:rsidRDefault="005E0F9D" w:rsidP="005E0F9D">
      <w:pPr>
        <w:pStyle w:val="Normal127"/>
        <w:rPr>
          <w:noProof/>
        </w:rPr>
      </w:pPr>
      <w:r w:rsidRPr="00466011">
        <w:rPr>
          <w:noProof/>
        </w:rPr>
        <w:t>Déan tagairtí do na forálacha ábhartha sa bhonn dlíthiúil lena leagtar síos go gcuirfear an fhaisnéis thuasluaite ar fáil don phobal i gcoitinne gan srianta ar feadh 10 mbliana ar a laghad ó dháta um dheonú na cabhrach. (mír 140 RAG)</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5E0F9D" w:rsidRPr="00466011" w14:paraId="754AFFD3" w14:textId="77777777" w:rsidTr="00486713">
        <w:tc>
          <w:tcPr>
            <w:tcW w:w="8674" w:type="dxa"/>
            <w:shd w:val="clear" w:color="auto" w:fill="auto"/>
          </w:tcPr>
          <w:p w14:paraId="37F2B65E" w14:textId="77777777" w:rsidR="005E0F9D" w:rsidRPr="00466011" w:rsidRDefault="005E0F9D" w:rsidP="00486713">
            <w:pPr>
              <w:rPr>
                <w:noProof/>
              </w:rPr>
            </w:pPr>
            <w:r w:rsidRPr="00466011">
              <w:rPr>
                <w:noProof/>
              </w:rPr>
              <w:t>…</w:t>
            </w:r>
          </w:p>
        </w:tc>
      </w:tr>
    </w:tbl>
    <w:p w14:paraId="59452D06" w14:textId="2BBCF678" w:rsidR="005E0F9D" w:rsidRPr="00466011" w:rsidRDefault="005E0F9D" w:rsidP="005E0F9D">
      <w:pPr>
        <w:pStyle w:val="Heading1"/>
        <w:rPr>
          <w:noProof/>
        </w:rPr>
      </w:pPr>
      <w:r w:rsidRPr="00466011">
        <w:rPr>
          <w:noProof/>
        </w:rPr>
        <w:t xml:space="preserve">Meastóireacht, Tuairisciú agus Faireachán </w:t>
      </w:r>
    </w:p>
    <w:p w14:paraId="4DDD2442" w14:textId="77777777" w:rsidR="005E0F9D" w:rsidRPr="00466011" w:rsidRDefault="005E0F9D" w:rsidP="005E0F9D">
      <w:pPr>
        <w:pStyle w:val="NormalKop111"/>
        <w:numPr>
          <w:ilvl w:val="1"/>
          <w:numId w:val="22"/>
        </w:numPr>
        <w:tabs>
          <w:tab w:val="clear" w:pos="720"/>
          <w:tab w:val="clear" w:pos="1440"/>
          <w:tab w:val="clear" w:pos="1797"/>
        </w:tabs>
        <w:ind w:left="709" w:hanging="709"/>
        <w:rPr>
          <w:b/>
          <w:bCs/>
          <w:noProof/>
        </w:rPr>
      </w:pPr>
      <w:r w:rsidRPr="00466011">
        <w:rPr>
          <w:b/>
          <w:noProof/>
        </w:rPr>
        <w:t>Meastóireacht</w:t>
      </w:r>
    </w:p>
    <w:p w14:paraId="37C4D317"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Léirigh líon SA na scéimeanna státchabhrach go léir roimhe seo agus na scéimeanna atá ar siúl faoi láthair lena mbaineann an cuspóir céanna agus an limistéar geografach céanna. (mír 144 RAG)</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5E0F9D" w:rsidRPr="00466011" w14:paraId="60E09F1C" w14:textId="77777777" w:rsidTr="00486713">
        <w:tc>
          <w:tcPr>
            <w:tcW w:w="8107" w:type="dxa"/>
            <w:tcBorders>
              <w:top w:val="dotted" w:sz="4" w:space="0" w:color="auto"/>
              <w:left w:val="dotted" w:sz="4" w:space="0" w:color="auto"/>
              <w:bottom w:val="dotted" w:sz="4" w:space="0" w:color="auto"/>
              <w:right w:val="dotted" w:sz="4" w:space="0" w:color="auto"/>
            </w:tcBorders>
            <w:hideMark/>
          </w:tcPr>
          <w:p w14:paraId="14E2EE67" w14:textId="77777777" w:rsidR="005E0F9D" w:rsidRPr="00466011" w:rsidRDefault="005E0F9D" w:rsidP="00486713">
            <w:pPr>
              <w:rPr>
                <w:noProof/>
              </w:rPr>
            </w:pPr>
            <w:r w:rsidRPr="00466011">
              <w:rPr>
                <w:noProof/>
              </w:rPr>
              <w:t>…</w:t>
            </w:r>
          </w:p>
        </w:tc>
      </w:tr>
    </w:tbl>
    <w:p w14:paraId="2444F022" w14:textId="77777777" w:rsidR="005E0F9D" w:rsidRPr="00466011" w:rsidRDefault="005E0F9D" w:rsidP="005E0F9D">
      <w:pPr>
        <w:pStyle w:val="Normal127"/>
        <w:rPr>
          <w:noProof/>
        </w:rPr>
      </w:pPr>
      <w:r w:rsidRPr="00466011">
        <w:rPr>
          <w:noProof/>
        </w:rPr>
        <w:lastRenderedPageBreak/>
        <w:t xml:space="preserve">An ndearnadh aon cheann de na scéimeanna státchabhrach liostaithe thuas a mheas ar bhonn </w:t>
      </w:r>
      <w:r w:rsidRPr="00466011">
        <w:rPr>
          <w:i/>
          <w:noProof/>
        </w:rPr>
        <w:t>ex post</w:t>
      </w:r>
      <w:r w:rsidRPr="00466011">
        <w:rPr>
          <w:noProof/>
        </w:rPr>
        <w:t>? (mír 144 RAG)</w:t>
      </w:r>
    </w:p>
    <w:p w14:paraId="03BCFE9B" w14:textId="77777777" w:rsidR="005E0F9D" w:rsidRPr="00466011" w:rsidRDefault="00A93A87" w:rsidP="005E0F9D">
      <w:pPr>
        <w:pStyle w:val="Tiret2"/>
        <w:rPr>
          <w:noProof/>
        </w:rPr>
      </w:pPr>
      <w:sdt>
        <w:sdtPr>
          <w:rPr>
            <w:noProof/>
          </w:rPr>
          <w:id w:val="-2095303102"/>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Rinneadh</w:t>
      </w:r>
    </w:p>
    <w:p w14:paraId="048020E8" w14:textId="77777777" w:rsidR="005E0F9D" w:rsidRPr="00466011" w:rsidRDefault="00A93A87" w:rsidP="005E0F9D">
      <w:pPr>
        <w:pStyle w:val="Tiret2"/>
        <w:rPr>
          <w:noProof/>
        </w:rPr>
      </w:pPr>
      <w:sdt>
        <w:sdtPr>
          <w:rPr>
            <w:noProof/>
          </w:rPr>
          <w:id w:val="249157444"/>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Ní dhearnadh</w:t>
      </w:r>
    </w:p>
    <w:p w14:paraId="427B1848" w14:textId="77777777" w:rsidR="005E0F9D" w:rsidRPr="00466011" w:rsidRDefault="005E0F9D" w:rsidP="005E0F9D">
      <w:pPr>
        <w:pStyle w:val="Normal127"/>
        <w:rPr>
          <w:noProof/>
        </w:rPr>
      </w:pPr>
      <w:r w:rsidRPr="00466011">
        <w:rPr>
          <w:noProof/>
        </w:rPr>
        <w:t xml:space="preserve">Má rinneadh, tabhair achoimre ghearr ar phríomhthorthaí na meastóireachta (meastóireachtaí </w:t>
      </w:r>
      <w:r w:rsidRPr="00466011">
        <w:rPr>
          <w:i/>
          <w:noProof/>
        </w:rPr>
        <w:t>ex post</w:t>
      </w:r>
      <w:r w:rsidRPr="00466011">
        <w:rPr>
          <w:noProof/>
        </w:rPr>
        <w:t xml:space="preserve"> (más ábhartha, le tagairt agus nasc).</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5E0F9D" w:rsidRPr="00466011" w14:paraId="70AF536D" w14:textId="77777777" w:rsidTr="00486713">
        <w:tc>
          <w:tcPr>
            <w:tcW w:w="8107" w:type="dxa"/>
            <w:tcBorders>
              <w:top w:val="dotted" w:sz="4" w:space="0" w:color="auto"/>
              <w:left w:val="dotted" w:sz="4" w:space="0" w:color="auto"/>
              <w:bottom w:val="dotted" w:sz="4" w:space="0" w:color="auto"/>
              <w:right w:val="dotted" w:sz="4" w:space="0" w:color="auto"/>
            </w:tcBorders>
            <w:hideMark/>
          </w:tcPr>
          <w:p w14:paraId="075F5E3F" w14:textId="77777777" w:rsidR="005E0F9D" w:rsidRPr="00466011" w:rsidRDefault="005E0F9D" w:rsidP="00A95868">
            <w:pPr>
              <w:rPr>
                <w:noProof/>
              </w:rPr>
            </w:pPr>
            <w:r w:rsidRPr="00466011">
              <w:rPr>
                <w:noProof/>
              </w:rPr>
              <w:t>…</w:t>
            </w:r>
          </w:p>
        </w:tc>
      </w:tr>
    </w:tbl>
    <w:p w14:paraId="112073D0" w14:textId="77777777" w:rsidR="005E0F9D" w:rsidRPr="00466011" w:rsidRDefault="005E0F9D" w:rsidP="005E0F9D">
      <w:pPr>
        <w:pStyle w:val="Normal127"/>
        <w:rPr>
          <w:noProof/>
        </w:rPr>
      </w:pPr>
      <w:r w:rsidRPr="00466011">
        <w:rPr>
          <w:noProof/>
        </w:rPr>
        <w:t>Tabhair tuairisc, le do thoil, ar an dóigh ar cuireadh torthaí na meastóireachtaí sin san áireamh i ndearadh na scéime nua.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5E0F9D" w:rsidRPr="00466011" w14:paraId="316E1FD3" w14:textId="77777777" w:rsidTr="00486713">
        <w:tc>
          <w:tcPr>
            <w:tcW w:w="8107" w:type="dxa"/>
            <w:tcBorders>
              <w:top w:val="dotted" w:sz="4" w:space="0" w:color="auto"/>
              <w:left w:val="dotted" w:sz="4" w:space="0" w:color="auto"/>
              <w:bottom w:val="dotted" w:sz="4" w:space="0" w:color="auto"/>
              <w:right w:val="dotted" w:sz="4" w:space="0" w:color="auto"/>
            </w:tcBorders>
            <w:hideMark/>
          </w:tcPr>
          <w:p w14:paraId="2507A5BE" w14:textId="77777777" w:rsidR="005E0F9D" w:rsidRPr="00466011" w:rsidRDefault="005E0F9D" w:rsidP="00A95868">
            <w:pPr>
              <w:rPr>
                <w:noProof/>
              </w:rPr>
            </w:pPr>
            <w:r w:rsidRPr="00466011">
              <w:rPr>
                <w:noProof/>
              </w:rPr>
              <w:t>…</w:t>
            </w:r>
          </w:p>
        </w:tc>
      </w:tr>
    </w:tbl>
    <w:p w14:paraId="68C7A529"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Léirigh an bhfuil buiséad státchabhrach na scéime níos mó ná EUR 150 milliún in aon bhliain ar leith (mír 143 RAG):</w:t>
      </w:r>
    </w:p>
    <w:p w14:paraId="4E1808FC" w14:textId="77777777" w:rsidR="005E0F9D" w:rsidRPr="00466011" w:rsidRDefault="00A93A87" w:rsidP="005E0F9D">
      <w:pPr>
        <w:pStyle w:val="Tiret2"/>
        <w:rPr>
          <w:noProof/>
        </w:rPr>
      </w:pPr>
      <w:sdt>
        <w:sdtPr>
          <w:rPr>
            <w:noProof/>
          </w:rPr>
          <w:id w:val="943351428"/>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Tá</w:t>
      </w:r>
    </w:p>
    <w:p w14:paraId="0B1D8564" w14:textId="77777777" w:rsidR="005E0F9D" w:rsidRPr="00466011" w:rsidRDefault="00A93A87" w:rsidP="005E0F9D">
      <w:pPr>
        <w:pStyle w:val="Tiret2"/>
        <w:rPr>
          <w:noProof/>
        </w:rPr>
      </w:pPr>
      <w:sdt>
        <w:sdtPr>
          <w:rPr>
            <w:noProof/>
          </w:rPr>
          <w:id w:val="918982827"/>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Níl</w:t>
      </w:r>
    </w:p>
    <w:p w14:paraId="0692F8A4" w14:textId="77777777" w:rsidR="005E0F9D" w:rsidRPr="00466011" w:rsidRDefault="005E0F9D" w:rsidP="005E0F9D">
      <w:pPr>
        <w:pStyle w:val="Text2"/>
        <w:rPr>
          <w:noProof/>
        </w:rPr>
      </w:pPr>
      <w:r w:rsidRPr="00466011">
        <w:rPr>
          <w:noProof/>
        </w:rPr>
        <w:t>Léirigh an bhfuil buiséad státchabhrach na scéime níos nó ná EUR 750 milliún thar thréimhse iomlán na scéime (i.e. fad iomlán na scéime agus aon scéim roimhe sin ina gcumhdaítear limistéar oibiachtúil agus geografach comhchosúil, ag tosú ón 1 Eanáir 2022):</w:t>
      </w:r>
    </w:p>
    <w:p w14:paraId="4F595E9B" w14:textId="77777777" w:rsidR="005E0F9D" w:rsidRPr="00466011" w:rsidRDefault="00A93A87" w:rsidP="005E0F9D">
      <w:pPr>
        <w:pStyle w:val="Tiret2"/>
        <w:rPr>
          <w:noProof/>
        </w:rPr>
      </w:pPr>
      <w:sdt>
        <w:sdtPr>
          <w:rPr>
            <w:noProof/>
          </w:rPr>
          <w:id w:val="-1616747592"/>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Tá</w:t>
      </w:r>
    </w:p>
    <w:p w14:paraId="328F2E89" w14:textId="77777777" w:rsidR="005E0F9D" w:rsidRPr="00466011" w:rsidRDefault="00A93A87" w:rsidP="005E0F9D">
      <w:pPr>
        <w:pStyle w:val="Tiret2"/>
        <w:rPr>
          <w:noProof/>
        </w:rPr>
      </w:pPr>
      <w:sdt>
        <w:sdtPr>
          <w:rPr>
            <w:noProof/>
          </w:rPr>
          <w:id w:val="-719355448"/>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Níl</w:t>
      </w:r>
    </w:p>
    <w:p w14:paraId="39F90986"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Léirigh an bhfuil an scéim (mír 143 RAG) ina:</w:t>
      </w:r>
    </w:p>
    <w:p w14:paraId="21EF25A9" w14:textId="77777777" w:rsidR="005E0F9D" w:rsidRPr="00466011" w:rsidRDefault="005E0F9D" w:rsidP="005E0F9D">
      <w:pPr>
        <w:ind w:left="1701" w:hanging="283"/>
        <w:rPr>
          <w:noProof/>
          <w:szCs w:val="24"/>
        </w:rPr>
      </w:pPr>
      <w:r w:rsidRPr="00466011">
        <w:rPr>
          <w:noProof/>
        </w:rPr>
        <w:t>Scéim ina bhfuil saintréithe nuálacha?</w:t>
      </w:r>
    </w:p>
    <w:p w14:paraId="6E847EE9" w14:textId="77777777" w:rsidR="005E0F9D" w:rsidRPr="00466011" w:rsidRDefault="00A93A87" w:rsidP="005E0F9D">
      <w:pPr>
        <w:pStyle w:val="Tiret2"/>
        <w:rPr>
          <w:noProof/>
        </w:rPr>
      </w:pPr>
      <w:sdt>
        <w:sdtPr>
          <w:rPr>
            <w:noProof/>
          </w:rPr>
          <w:id w:val="-1332977954"/>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Tá</w:t>
      </w:r>
    </w:p>
    <w:p w14:paraId="6C05AB86" w14:textId="77777777" w:rsidR="005E0F9D" w:rsidRPr="00466011" w:rsidRDefault="00A93A87" w:rsidP="005E0F9D">
      <w:pPr>
        <w:pStyle w:val="Tiret2"/>
        <w:rPr>
          <w:noProof/>
        </w:rPr>
      </w:pPr>
      <w:sdt>
        <w:sdtPr>
          <w:rPr>
            <w:noProof/>
          </w:rPr>
          <w:id w:val="-721906136"/>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Níl</w:t>
      </w:r>
    </w:p>
    <w:p w14:paraId="30922FB0" w14:textId="77777777" w:rsidR="005E0F9D" w:rsidRPr="00466011" w:rsidRDefault="005E0F9D" w:rsidP="005E0F9D">
      <w:pPr>
        <w:ind w:left="1418"/>
        <w:rPr>
          <w:noProof/>
          <w:szCs w:val="24"/>
        </w:rPr>
      </w:pPr>
      <w:r w:rsidRPr="00466011">
        <w:rPr>
          <w:noProof/>
        </w:rPr>
        <w:t>Scéim inar féidir foráil a dhéanamh maidir le hathruithe móra margaidh, teicneolaíochta nó rialála?</w:t>
      </w:r>
    </w:p>
    <w:p w14:paraId="733C3E16" w14:textId="77777777" w:rsidR="005E0F9D" w:rsidRPr="00466011" w:rsidRDefault="00A93A87" w:rsidP="005E0F9D">
      <w:pPr>
        <w:pStyle w:val="Tiret2"/>
        <w:rPr>
          <w:noProof/>
        </w:rPr>
      </w:pPr>
      <w:sdt>
        <w:sdtPr>
          <w:rPr>
            <w:noProof/>
          </w:rPr>
          <w:id w:val="1495136313"/>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Tá</w:t>
      </w:r>
    </w:p>
    <w:p w14:paraId="6926D94F" w14:textId="77777777" w:rsidR="005E0F9D" w:rsidRPr="00466011" w:rsidRDefault="00A93A87" w:rsidP="005E0F9D">
      <w:pPr>
        <w:pStyle w:val="Tiret2"/>
        <w:rPr>
          <w:noProof/>
        </w:rPr>
      </w:pPr>
      <w:sdt>
        <w:sdtPr>
          <w:rPr>
            <w:noProof/>
          </w:rPr>
          <w:id w:val="120039535"/>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Níl</w:t>
      </w:r>
    </w:p>
    <w:p w14:paraId="126BADB4" w14:textId="77777777" w:rsidR="005E0F9D" w:rsidRPr="00466011" w:rsidRDefault="005E0F9D" w:rsidP="005E0F9D">
      <w:pPr>
        <w:ind w:left="1843" w:hanging="425"/>
        <w:rPr>
          <w:noProof/>
          <w:szCs w:val="24"/>
        </w:rPr>
      </w:pPr>
      <w:r w:rsidRPr="00466011">
        <w:rPr>
          <w:noProof/>
        </w:rPr>
        <w:t>Scéim a bhfuil sé beartaithe agat meastóireacht a dhéanamh uirthi fiú mura bhfuil feidhm ag na critéir thuas in 5.1.2. agus 5.1.3?</w:t>
      </w:r>
    </w:p>
    <w:p w14:paraId="47F38B7C" w14:textId="77777777" w:rsidR="005E0F9D" w:rsidRPr="00466011" w:rsidRDefault="00A93A87" w:rsidP="005E0F9D">
      <w:pPr>
        <w:pStyle w:val="Tiret2"/>
        <w:rPr>
          <w:noProof/>
        </w:rPr>
      </w:pPr>
      <w:sdt>
        <w:sdtPr>
          <w:rPr>
            <w:noProof/>
          </w:rPr>
          <w:id w:val="2060281245"/>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Tá</w:t>
      </w:r>
    </w:p>
    <w:p w14:paraId="653AFD9E" w14:textId="77777777" w:rsidR="005E0F9D" w:rsidRPr="00466011" w:rsidRDefault="00A93A87" w:rsidP="005E0F9D">
      <w:pPr>
        <w:pStyle w:val="Tiret2"/>
        <w:rPr>
          <w:noProof/>
        </w:rPr>
      </w:pPr>
      <w:sdt>
        <w:sdtPr>
          <w:rPr>
            <w:noProof/>
          </w:rPr>
          <w:id w:val="-1829899886"/>
          <w14:checkbox>
            <w14:checked w14:val="0"/>
            <w14:checkedState w14:val="2612" w14:font="MS Gothic"/>
            <w14:uncheckedState w14:val="2610" w14:font="MS Gothic"/>
          </w14:checkbox>
        </w:sdtPr>
        <w:sdtEndPr/>
        <w:sdtContent>
          <w:r w:rsidR="005E0F9D" w:rsidRPr="00466011">
            <w:rPr>
              <w:rFonts w:ascii="MS Gothic" w:eastAsia="MS Gothic" w:hAnsi="MS Gothic" w:hint="eastAsia"/>
              <w:noProof/>
            </w:rPr>
            <w:t>☐</w:t>
          </w:r>
        </w:sdtContent>
      </w:sdt>
      <w:r w:rsidR="005E0F9D" w:rsidRPr="00466011">
        <w:rPr>
          <w:noProof/>
        </w:rPr>
        <w:t xml:space="preserve"> Níl</w:t>
      </w:r>
    </w:p>
    <w:p w14:paraId="232093FB" w14:textId="77777777" w:rsidR="005E0F9D" w:rsidRPr="00466011" w:rsidRDefault="005E0F9D" w:rsidP="005E0F9D">
      <w:pPr>
        <w:ind w:left="1418"/>
        <w:rPr>
          <w:b/>
          <w:noProof/>
        </w:rPr>
      </w:pPr>
      <w:r w:rsidRPr="00466011">
        <w:rPr>
          <w:noProof/>
          <w:color w:val="000000"/>
        </w:rPr>
        <w:t xml:space="preserve">Más é ‘Níl’ an </w:t>
      </w:r>
      <w:r w:rsidRPr="00466011">
        <w:rPr>
          <w:noProof/>
        </w:rPr>
        <w:t>freagra</w:t>
      </w:r>
      <w:r w:rsidRPr="00466011">
        <w:rPr>
          <w:noProof/>
          <w:color w:val="000000"/>
        </w:rPr>
        <w:t xml:space="preserve"> ar cheist 5.1.1. agus ‘Tá’ ar aon cheann de na ceisteanna in 5.1.2 nó 5.1.3, breithneofar an scéim</w:t>
      </w:r>
      <w:r w:rsidRPr="00466011">
        <w:rPr>
          <w:noProof/>
        </w:rPr>
        <w:t xml:space="preserve"> le haghaidh meastóireacht </w:t>
      </w:r>
      <w:r w:rsidRPr="00466011">
        <w:rPr>
          <w:i/>
          <w:iCs/>
          <w:noProof/>
        </w:rPr>
        <w:t>ex post</w:t>
      </w:r>
      <w:r w:rsidRPr="00466011">
        <w:rPr>
          <w:noProof/>
        </w:rPr>
        <w:t xml:space="preserve"> (mír 143 RAG). Más amhlaidh an cás, </w:t>
      </w:r>
      <w:r w:rsidRPr="00466011">
        <w:rPr>
          <w:noProof/>
          <w:color w:val="000000"/>
        </w:rPr>
        <w:t xml:space="preserve">tabhair freagra ‘Tá’ ar an gceist ábhartha san </w:t>
      </w:r>
      <w:r w:rsidRPr="00466011">
        <w:rPr>
          <w:noProof/>
          <w:color w:val="000000"/>
        </w:rPr>
        <w:lastRenderedPageBreak/>
        <w:t>fhoirm ghinearálta um fhógra, sonraigh tréimhse na meastóireachta, agus tabhair fógra faoin dréachtphlean meastóireachta in Iarscríbhinn I - Cuid III.8</w:t>
      </w:r>
      <w:r w:rsidRPr="00466011">
        <w:rPr>
          <w:rStyle w:val="FootnoteReference"/>
          <w:noProof/>
        </w:rPr>
        <w:footnoteReference w:id="28"/>
      </w:r>
      <w:r w:rsidRPr="00466011">
        <w:rPr>
          <w:noProof/>
          <w:color w:val="000000"/>
        </w:rPr>
        <w:t xml:space="preserve">. </w:t>
      </w:r>
    </w:p>
    <w:p w14:paraId="33D9C825" w14:textId="77777777" w:rsidR="005E0F9D" w:rsidRPr="00466011" w:rsidRDefault="005E0F9D" w:rsidP="005E0F9D">
      <w:pPr>
        <w:pStyle w:val="NormalKop111"/>
        <w:numPr>
          <w:ilvl w:val="1"/>
          <w:numId w:val="22"/>
        </w:numPr>
        <w:tabs>
          <w:tab w:val="clear" w:pos="720"/>
          <w:tab w:val="clear" w:pos="1440"/>
          <w:tab w:val="clear" w:pos="1797"/>
        </w:tabs>
        <w:ind w:left="709" w:hanging="709"/>
        <w:rPr>
          <w:b/>
          <w:noProof/>
        </w:rPr>
      </w:pPr>
      <w:r w:rsidRPr="00466011">
        <w:rPr>
          <w:b/>
          <w:noProof/>
        </w:rPr>
        <w:t>Tuairisciú agus Faireachán</w:t>
      </w:r>
    </w:p>
    <w:p w14:paraId="44E0039D" w14:textId="77777777" w:rsidR="005E0F9D" w:rsidRPr="00466011" w:rsidRDefault="005E0F9D" w:rsidP="005E0F9D">
      <w:pPr>
        <w:pStyle w:val="NormalKop111"/>
        <w:numPr>
          <w:ilvl w:val="2"/>
          <w:numId w:val="22"/>
        </w:numPr>
        <w:tabs>
          <w:tab w:val="clear" w:pos="720"/>
          <w:tab w:val="clear" w:pos="1440"/>
          <w:tab w:val="clear" w:pos="1797"/>
        </w:tabs>
        <w:ind w:left="1418" w:hanging="698"/>
        <w:rPr>
          <w:noProof/>
        </w:rPr>
      </w:pPr>
      <w:r w:rsidRPr="00466011">
        <w:rPr>
          <w:noProof/>
        </w:rPr>
        <w:t>Deimhnigh go ndéanfaidh tú an méid seo a leanas:</w:t>
      </w:r>
    </w:p>
    <w:p w14:paraId="60F78582" w14:textId="77777777" w:rsidR="005E0F9D" w:rsidRPr="00466011" w:rsidRDefault="005E0F9D" w:rsidP="005E0F9D">
      <w:pPr>
        <w:pStyle w:val="Tiret0"/>
        <w:rPr>
          <w:noProof/>
        </w:rPr>
      </w:pPr>
      <w:r w:rsidRPr="00466011">
        <w:rPr>
          <w:noProof/>
        </w:rPr>
        <w:t>tuarascálacha bliantúla a chur faoi bhráid an Choimisiúin i gcomhréir le Rialachán (AE) 2015/1589 agus Rialachán (CE) Uimh. 794/2004; agus</w:t>
      </w:r>
    </w:p>
    <w:p w14:paraId="12C9C683" w14:textId="77777777" w:rsidR="005E0F9D" w:rsidRPr="00466011" w:rsidRDefault="005E0F9D" w:rsidP="005E0F9D">
      <w:pPr>
        <w:pStyle w:val="Normal127"/>
        <w:ind w:left="1778"/>
        <w:rPr>
          <w:noProof/>
        </w:rPr>
      </w:pPr>
      <w:r w:rsidRPr="00466011">
        <w:rPr>
          <w:noProof/>
        </w:rPr>
        <w:tab/>
      </w:r>
      <w:sdt>
        <w:sdtPr>
          <w:rPr>
            <w:noProof/>
          </w:rPr>
          <w:id w:val="-1014452315"/>
          <w14:checkbox>
            <w14:checked w14:val="0"/>
            <w14:checkedState w14:val="2612" w14:font="MS Gothic"/>
            <w14:uncheckedState w14:val="2610" w14:font="MS Gothic"/>
          </w14:checkbox>
        </w:sdtPr>
        <w:sdtEndPr/>
        <w:sdtContent>
          <w:r w:rsidRPr="00466011">
            <w:rPr>
              <w:rFonts w:ascii="MS Gothic" w:eastAsia="MS Gothic" w:hAnsi="MS Gothic" w:hint="eastAsia"/>
              <w:noProof/>
            </w:rPr>
            <w:t>☐</w:t>
          </w:r>
        </w:sdtContent>
      </w:sdt>
      <w:r w:rsidRPr="00466011">
        <w:rPr>
          <w:noProof/>
        </w:rPr>
        <w:t xml:space="preserve"> Déanfaidh</w:t>
      </w:r>
    </w:p>
    <w:p w14:paraId="61D153D9" w14:textId="77777777" w:rsidR="005E0F9D" w:rsidRPr="00466011" w:rsidRDefault="005E0F9D" w:rsidP="005E0F9D">
      <w:pPr>
        <w:pStyle w:val="Tiret0"/>
        <w:numPr>
          <w:ilvl w:val="0"/>
          <w:numId w:val="28"/>
        </w:numPr>
        <w:rPr>
          <w:noProof/>
        </w:rPr>
      </w:pPr>
      <w:r w:rsidRPr="00466011">
        <w:rPr>
          <w:noProof/>
        </w:rPr>
        <w:t>taifid mhionsonraithe a choinneáil ar feadh 10 mbliana ar a laghad ó dháta um dheonú aon cabhrach faoin scéim ina mbeidh an fhaisnéis agus an doiciméadacht tacaíochta is gá lena dheimhniú go gcomhlíontar na coinníollacha comhoiriúnachta go léir, agus go gcuirfear na taifid sin ar fáil don Choimisiún arna iarraidh sin dó.</w:t>
      </w:r>
    </w:p>
    <w:p w14:paraId="368A97E1" w14:textId="77777777" w:rsidR="005E0F9D" w:rsidRPr="00466011" w:rsidRDefault="005E0F9D" w:rsidP="005E0F9D">
      <w:pPr>
        <w:pStyle w:val="Normal127"/>
        <w:ind w:left="1778"/>
        <w:rPr>
          <w:noProof/>
        </w:rPr>
      </w:pPr>
      <w:r w:rsidRPr="00466011">
        <w:rPr>
          <w:noProof/>
        </w:rPr>
        <w:tab/>
      </w:r>
      <w:sdt>
        <w:sdtPr>
          <w:rPr>
            <w:noProof/>
          </w:rPr>
          <w:id w:val="479968380"/>
          <w14:checkbox>
            <w14:checked w14:val="0"/>
            <w14:checkedState w14:val="2612" w14:font="MS Gothic"/>
            <w14:uncheckedState w14:val="2610" w14:font="MS Gothic"/>
          </w14:checkbox>
        </w:sdtPr>
        <w:sdtEndPr/>
        <w:sdtContent>
          <w:r w:rsidRPr="00466011">
            <w:rPr>
              <w:rFonts w:ascii="MS Gothic" w:eastAsia="MS Gothic" w:hAnsi="MS Gothic" w:hint="eastAsia"/>
              <w:noProof/>
            </w:rPr>
            <w:t>☐</w:t>
          </w:r>
        </w:sdtContent>
      </w:sdt>
      <w:r w:rsidRPr="00466011">
        <w:rPr>
          <w:noProof/>
        </w:rPr>
        <w:t xml:space="preserve"> Déanfaidh</w:t>
      </w:r>
    </w:p>
    <w:p w14:paraId="0696698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D9270" w14:textId="77777777" w:rsidR="005E0F9D" w:rsidRDefault="005E0F9D" w:rsidP="005E0F9D">
      <w:pPr>
        <w:spacing w:before="0" w:after="0"/>
      </w:pPr>
      <w:r>
        <w:separator/>
      </w:r>
    </w:p>
  </w:endnote>
  <w:endnote w:type="continuationSeparator" w:id="0">
    <w:p w14:paraId="04C18BCA" w14:textId="77777777" w:rsidR="005E0F9D" w:rsidRDefault="005E0F9D" w:rsidP="005E0F9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5E51" w14:textId="77777777" w:rsidR="005E0F9D" w:rsidRDefault="005E0F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5EC44" w14:textId="15E14F47" w:rsidR="005E0F9D" w:rsidRDefault="005E0F9D" w:rsidP="005E0F9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EAA4" w14:textId="77777777" w:rsidR="005E0F9D" w:rsidRDefault="005E0F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05051" w14:textId="77777777" w:rsidR="005E0F9D" w:rsidRDefault="005E0F9D" w:rsidP="005E0F9D">
      <w:pPr>
        <w:spacing w:before="0" w:after="0"/>
      </w:pPr>
      <w:r>
        <w:separator/>
      </w:r>
    </w:p>
  </w:footnote>
  <w:footnote w:type="continuationSeparator" w:id="0">
    <w:p w14:paraId="239947FF" w14:textId="77777777" w:rsidR="005E0F9D" w:rsidRDefault="005E0F9D" w:rsidP="005E0F9D">
      <w:pPr>
        <w:spacing w:before="0" w:after="0"/>
      </w:pPr>
      <w:r>
        <w:continuationSeparator/>
      </w:r>
    </w:p>
  </w:footnote>
  <w:footnote w:id="1">
    <w:p w14:paraId="7DF169BA" w14:textId="77777777" w:rsidR="005E0F9D" w:rsidRPr="00AF634A" w:rsidRDefault="005E0F9D" w:rsidP="005E0F9D">
      <w:pPr>
        <w:pStyle w:val="FootnoteText"/>
        <w:tabs>
          <w:tab w:val="left" w:pos="284"/>
        </w:tabs>
        <w:spacing w:after="120"/>
        <w:ind w:left="284" w:hanging="284"/>
      </w:pPr>
      <w:r>
        <w:rPr>
          <w:rStyle w:val="FootnoteReference"/>
        </w:rPr>
        <w:footnoteRef/>
      </w:r>
      <w:r>
        <w:tab/>
        <w:t>Treoirlínte maidir le státchabhair réigiúnach, (IO C </w:t>
      </w:r>
      <w:r w:rsidRPr="00A95868">
        <w:rPr>
          <w:rStyle w:val="Emphasis"/>
          <w:i w:val="0"/>
          <w:iCs w:val="0"/>
        </w:rPr>
        <w:t>153, 29.4.2021, lch. 1)</w:t>
      </w:r>
      <w:r>
        <w:t>.</w:t>
      </w:r>
    </w:p>
  </w:footnote>
  <w:footnote w:id="2">
    <w:p w14:paraId="3172005A" w14:textId="77777777" w:rsidR="005E0F9D" w:rsidRPr="00DB5B5A" w:rsidRDefault="005E0F9D" w:rsidP="005E0F9D">
      <w:pPr>
        <w:pStyle w:val="FootnoteText"/>
        <w:tabs>
          <w:tab w:val="left" w:pos="284"/>
        </w:tabs>
        <w:spacing w:after="120"/>
        <w:ind w:left="284" w:hanging="284"/>
      </w:pPr>
      <w:r>
        <w:rPr>
          <w:rStyle w:val="FootnoteReference"/>
        </w:rPr>
        <w:footnoteRef/>
      </w:r>
      <w:r>
        <w:tab/>
        <w:t>Rialachán (AE) Uimh. 651/2014 ón gCoimisiún an 17 Meitheamh 2014 ina ndearbhaítear go bhfuil catagóirí áirithe cabhrach comhoiriúnach don mhargadh inmheánach i gcur i bhfeidhm Airteagal 107 agus Airteagal 108 den Chonradh</w:t>
      </w:r>
      <w:r w:rsidRPr="00A95868">
        <w:rPr>
          <w:iCs/>
        </w:rPr>
        <w:t xml:space="preserve"> (</w:t>
      </w:r>
      <w:r w:rsidRPr="00A95868">
        <w:rPr>
          <w:rStyle w:val="Emphasis"/>
          <w:i w:val="0"/>
        </w:rPr>
        <w:t>IO L 187, 26.6.2014, lch. 1</w:t>
      </w:r>
      <w:r>
        <w:rPr>
          <w:rStyle w:val="Emphasis"/>
        </w:rPr>
        <w:t xml:space="preserve">, </w:t>
      </w:r>
      <w:r>
        <w:t>ELI: </w:t>
      </w:r>
      <w:hyperlink r:id="rId1" w:tooltip="Tabharfaidh seo rochtain ar an doiciméad seo trí URI an ELI a ghabhann leis." w:history="1">
        <w:r>
          <w:rPr>
            <w:rStyle w:val="Hyperlink"/>
          </w:rPr>
          <w:t>http://data.europa.eu/eli/reg/2014/651/oj</w:t>
        </w:r>
      </w:hyperlink>
      <w:r w:rsidRPr="00A95868">
        <w:rPr>
          <w:iCs/>
        </w:rPr>
        <w:t>)</w:t>
      </w:r>
      <w:r>
        <w:t>.</w:t>
      </w:r>
    </w:p>
  </w:footnote>
  <w:footnote w:id="3">
    <w:p w14:paraId="7D84593A" w14:textId="77777777" w:rsidR="005E0F9D" w:rsidRPr="00E4500B" w:rsidRDefault="005E0F9D" w:rsidP="005E0F9D">
      <w:pPr>
        <w:pStyle w:val="FootnoteText"/>
        <w:tabs>
          <w:tab w:val="left" w:pos="284"/>
        </w:tabs>
        <w:spacing w:after="120"/>
        <w:ind w:left="284" w:hanging="284"/>
      </w:pPr>
      <w:r>
        <w:rPr>
          <w:rStyle w:val="FootnoteReference"/>
        </w:rPr>
        <w:footnoteRef/>
      </w:r>
      <w:r>
        <w:tab/>
        <w:t>Rialachán (AE) 2023/2831 ón gCoimisiún an 13 Nollaig 2023 maidir le hAirteagail 107 agus 108 den Chonradh ar Fheidhmiú an Aontais Eorpaigh a chur i bhfeidhm maidir le cabhair de minimis (IO L, 2023/2831, 15.12.2023, ELI: </w:t>
      </w:r>
      <w:hyperlink r:id="rId2" w:tgtFrame="_blank" w:tooltip="Tabharfaidh seo rochtain ar an doiciméad seo trí URI an ELI a ghabhann leis." w:history="1">
        <w:r>
          <w:rPr>
            <w:rStyle w:val="Hyperlink"/>
          </w:rPr>
          <w:t>http://data.europa.eu/eli/reg/2023/2831/oj</w:t>
        </w:r>
      </w:hyperlink>
      <w:r>
        <w:t xml:space="preserve"> ). </w:t>
      </w:r>
    </w:p>
  </w:footnote>
  <w:footnote w:id="4">
    <w:p w14:paraId="596012C9" w14:textId="77777777" w:rsidR="005E0F9D" w:rsidRPr="00EF64F0" w:rsidRDefault="005E0F9D" w:rsidP="005E0F9D">
      <w:pPr>
        <w:pStyle w:val="FootnoteText"/>
        <w:tabs>
          <w:tab w:val="left" w:pos="284"/>
        </w:tabs>
        <w:spacing w:after="120"/>
        <w:ind w:left="284" w:hanging="284"/>
        <w:rPr>
          <w:color w:val="000000"/>
        </w:rPr>
      </w:pPr>
      <w:r>
        <w:rPr>
          <w:rStyle w:val="FootnoteReference"/>
        </w:rPr>
        <w:footnoteRef/>
      </w:r>
      <w:r>
        <w:tab/>
        <w:t>Mar a shainmhínítear sna Treoirlínte maidir le státchabhair chun teacht i gcabhair ar ghnólachtaí neamhairgeadais atá i gcruachás agus athstruchtúrú a dhéanamh orthu (IO C 249, 31.7.2014, lch. 1).</w:t>
      </w:r>
    </w:p>
  </w:footnote>
  <w:footnote w:id="5">
    <w:p w14:paraId="55BD87A7" w14:textId="77777777" w:rsidR="005E0F9D" w:rsidRPr="00EF64F0" w:rsidRDefault="005E0F9D" w:rsidP="005E0F9D">
      <w:pPr>
        <w:pStyle w:val="FootnoteText"/>
        <w:tabs>
          <w:tab w:val="left" w:pos="284"/>
        </w:tabs>
        <w:spacing w:after="120"/>
        <w:ind w:left="284" w:hanging="284"/>
        <w:rPr>
          <w:color w:val="000000"/>
        </w:rPr>
      </w:pPr>
      <w:r>
        <w:rPr>
          <w:rStyle w:val="FootnoteReference"/>
        </w:rPr>
        <w:footnoteRef/>
      </w:r>
      <w:r>
        <w:tab/>
      </w:r>
      <w:r>
        <w:rPr>
          <w:color w:val="000000"/>
        </w:rPr>
        <w:t>Mar a shainmhínítear in Iarscríbhinn VI a ghabhann le RAG.</w:t>
      </w:r>
    </w:p>
  </w:footnote>
  <w:footnote w:id="6">
    <w:p w14:paraId="6309FB51" w14:textId="77777777" w:rsidR="005E0F9D" w:rsidRPr="00DB5B5A" w:rsidRDefault="005E0F9D" w:rsidP="005E0F9D">
      <w:pPr>
        <w:pStyle w:val="FootnoteText"/>
        <w:tabs>
          <w:tab w:val="left" w:pos="284"/>
        </w:tabs>
        <w:spacing w:after="120"/>
        <w:ind w:left="284" w:hanging="284"/>
      </w:pPr>
      <w:r>
        <w:rPr>
          <w:rStyle w:val="FootnoteReference"/>
        </w:rPr>
        <w:footnoteRef/>
      </w:r>
      <w:r>
        <w:tab/>
        <w:t>Ciallaíonn ‘lignít’ lignít C ísealaicme nó ortailignít agus lignít B ísealaicme nó meitilignít a shainmhínítear sa chóras códúcháin idirnáisiúnta do ghual arna bhunú ag Coimisiún Eacnamaíochta na Náisiún Aontaithe don Eoraip.</w:t>
      </w:r>
    </w:p>
  </w:footnote>
  <w:footnote w:id="7">
    <w:p w14:paraId="10FB309D" w14:textId="77777777" w:rsidR="005E0F9D" w:rsidRPr="00DB5B5A" w:rsidRDefault="005E0F9D" w:rsidP="005E0F9D">
      <w:pPr>
        <w:pStyle w:val="FootnoteText"/>
        <w:tabs>
          <w:tab w:val="left" w:pos="284"/>
        </w:tabs>
        <w:spacing w:after="120"/>
        <w:ind w:left="284" w:hanging="284"/>
      </w:pPr>
      <w:r>
        <w:rPr>
          <w:rStyle w:val="FootnoteReference"/>
        </w:rPr>
        <w:footnoteRef/>
      </w:r>
      <w:r>
        <w:tab/>
        <w:t>Ciallaíonn ‘gual’ gual de ghrád ard, meángrád agus grád íseal de chatagóir A agus B mar a shainmhínítear sa chóras códaithe idirnáisiúnta do ghual arna bhunú ag Coimisiún Eacnamaíochta na Náisiún Aontaithe don Eoraip agus arna shoiléiriú sa chinneadh ón gComhairle an 10 Nollaig 2010 maidir le státchabhair chun dúnadh mianach guail neamhiomaíoch a éascú (IO L 336, 21.12.2010, lch. 24).</w:t>
      </w:r>
    </w:p>
  </w:footnote>
  <w:footnote w:id="8">
    <w:p w14:paraId="0F84B6E1" w14:textId="77777777" w:rsidR="005E0F9D" w:rsidRPr="00DB5B5A" w:rsidRDefault="005E0F9D" w:rsidP="005E0F9D">
      <w:pPr>
        <w:pStyle w:val="FootnoteText"/>
        <w:tabs>
          <w:tab w:val="left" w:pos="284"/>
        </w:tabs>
        <w:spacing w:after="120"/>
        <w:ind w:left="284" w:hanging="284"/>
      </w:pPr>
      <w:r>
        <w:rPr>
          <w:rStyle w:val="FootnoteReference"/>
        </w:rPr>
        <w:footnoteRef/>
      </w:r>
      <w:r>
        <w:tab/>
        <w:t>Mar a chumhdaítear le Rialachán (AE) Uimh. 1379/2013 ó Pharlaimint na hEorpa agus ón gComhairle an 11 Nollaig 2013 maidir le comheagrú na margaí i dtáirgí iascaigh agus dobharshaothraithe, lena leasaítear Rialacháin (CE) Uimh. 1184/2006 agus (CE) Uimh. 1224/2009 ón gComhairle agus lena n-aisghairtear Rialachán (CE) Uimh. 104/2000 ón gComhairle (IO L 354, 28.12.2013, lch. 1).</w:t>
      </w:r>
    </w:p>
  </w:footnote>
  <w:footnote w:id="9">
    <w:p w14:paraId="71687FEC" w14:textId="77777777" w:rsidR="005E0F9D" w:rsidRPr="00DB5B5A" w:rsidRDefault="005E0F9D" w:rsidP="005E0F9D">
      <w:pPr>
        <w:pStyle w:val="FootnoteText"/>
        <w:tabs>
          <w:tab w:val="left" w:pos="284"/>
        </w:tabs>
        <w:spacing w:after="120"/>
        <w:ind w:left="284" w:hanging="284"/>
      </w:pPr>
      <w:r>
        <w:rPr>
          <w:rStyle w:val="FootnoteReference"/>
        </w:rPr>
        <w:footnoteRef/>
      </w:r>
      <w:r>
        <w:tab/>
        <w:t>Tá státchabhair le haghaidh táirgeadh príomhúil, próiseáil agus margú táirgí talmhaíochta a bhfuil táirgí talmhaíochta atá liostaithe in Iarscríbhinn I a ghabhann leis an gConradh mar thoradh orthu agus foraoiseacht faoi réir rialacha atá leagtha síos sna Treoirlínte maidir le státchabhair san earnáil talmhaíochta (IO C 204, 1.7.2014, lch. 1).</w:t>
      </w:r>
    </w:p>
  </w:footnote>
  <w:footnote w:id="10">
    <w:p w14:paraId="510064B0" w14:textId="77777777" w:rsidR="005E0F9D" w:rsidRPr="005C73FC" w:rsidRDefault="005E0F9D" w:rsidP="005E0F9D">
      <w:pPr>
        <w:pStyle w:val="FootnoteText"/>
        <w:tabs>
          <w:tab w:val="left" w:pos="284"/>
        </w:tabs>
        <w:spacing w:after="120"/>
        <w:ind w:left="284" w:hanging="284"/>
      </w:pPr>
      <w:r>
        <w:rPr>
          <w:rStyle w:val="FootnoteReference"/>
        </w:rPr>
        <w:footnoteRef/>
      </w:r>
      <w:r>
        <w:tab/>
        <w:t>Tá feidhm ag RAG maidir le scéimeanna cabhrach a thacaíonn le gníomhaíochtaí lasmuigh de raon feidhme Airteagal 42 den Chonradh a chómhaoinítear ón gCiste Eorpach Talmhaíochta um Fhorbairt Tuaithe (CETFT) nó a dheonaítear mar mhaoiniú náisiúnta breise do bhearta cómhaoinithe den sórt sin, mura luaitear a mhalairt sna rialacha earnálacha.</w:t>
      </w:r>
    </w:p>
  </w:footnote>
  <w:footnote w:id="11">
    <w:p w14:paraId="172399C5" w14:textId="77777777" w:rsidR="005E0F9D" w:rsidRPr="003F69C7" w:rsidRDefault="005E0F9D" w:rsidP="005E0F9D">
      <w:pPr>
        <w:pStyle w:val="FootnoteText"/>
        <w:tabs>
          <w:tab w:val="left" w:pos="284"/>
        </w:tabs>
        <w:spacing w:after="120"/>
        <w:ind w:left="284" w:hanging="284"/>
      </w:pPr>
      <w:r>
        <w:rPr>
          <w:rStyle w:val="FootnoteReference"/>
        </w:rPr>
        <w:footnoteRef/>
      </w:r>
      <w:r>
        <w:tab/>
        <w:t>Ciallaíonn iompar paisinéirí a iompar ar aerárthaí, ar mhuiriompar, de bhóthar, d’iarnród agus d’uiscebhealaí intíre nó seirbhísí iompair lastais ar fruiliú nó ar luaíocht. Ina theannta sin, tá bonneagar iompair atá cumhdaithe faoi threoirlínte sonracha, amhail aerfoirt, eisiata ó na Treoirlínte seo (féach an Teachtaireacht ón gCoimisiún – Treoirlínte maidir le státchabhair d’aerfoirt agus d’aerlínte (IO C 99, 4.4.2014, lch. 3).</w:t>
      </w:r>
    </w:p>
  </w:footnote>
  <w:footnote w:id="12">
    <w:p w14:paraId="4BCEC846" w14:textId="77777777" w:rsidR="005E0F9D" w:rsidRPr="00DB5B5A" w:rsidRDefault="005E0F9D" w:rsidP="005E0F9D">
      <w:pPr>
        <w:pStyle w:val="FootnoteText"/>
        <w:tabs>
          <w:tab w:val="left" w:pos="284"/>
        </w:tabs>
        <w:spacing w:after="120"/>
        <w:ind w:left="284" w:hanging="284"/>
      </w:pPr>
      <w:r>
        <w:rPr>
          <w:rStyle w:val="FootnoteReference"/>
        </w:rPr>
        <w:footnoteRef/>
      </w:r>
      <w:r>
        <w:tab/>
        <w:t xml:space="preserve"> Teachtaireacht ón gCoimisiún — Treoirlínte an Aontais maidir le cur i bhfeidhm rialacha maidir leis an Státchabhair i ndáil le himscaradh gasta líonraí leathanbhanda (IO C 25, 26.1.2013, lch. 1).</w:t>
      </w:r>
    </w:p>
  </w:footnote>
  <w:footnote w:id="13">
    <w:p w14:paraId="56E5F7A0" w14:textId="77777777" w:rsidR="005E0F9D" w:rsidRPr="003F69C7" w:rsidRDefault="005E0F9D" w:rsidP="005E0F9D">
      <w:pPr>
        <w:pStyle w:val="FootnoteText"/>
        <w:tabs>
          <w:tab w:val="left" w:pos="284"/>
        </w:tabs>
        <w:spacing w:after="120"/>
        <w:ind w:left="284" w:hanging="284"/>
      </w:pPr>
      <w:r>
        <w:rPr>
          <w:rStyle w:val="FootnoteReference"/>
        </w:rPr>
        <w:footnoteRef/>
      </w:r>
      <w:r>
        <w:tab/>
        <w:t>Déanfaidh an Coimisiún measúnú ar chomhoiriúnacht na státchabhrach don earnáil fuinnimh ar bhonn na dTreoirlínte maidir le státchabhair do chosaint an chomhshaoil agus don fhuinneamh 2014-2020 (IO C 200, 28.6.2014, lch. 1).</w:t>
      </w:r>
    </w:p>
  </w:footnote>
  <w:footnote w:id="14">
    <w:p w14:paraId="4F5998EE" w14:textId="77777777" w:rsidR="005E0F9D" w:rsidRPr="00527F99" w:rsidRDefault="005E0F9D" w:rsidP="005E0F9D">
      <w:pPr>
        <w:pStyle w:val="FootnoteText"/>
        <w:tabs>
          <w:tab w:val="left" w:pos="284"/>
        </w:tabs>
        <w:spacing w:after="120"/>
        <w:ind w:left="284" w:hanging="284"/>
      </w:pPr>
      <w:r>
        <w:rPr>
          <w:rStyle w:val="FootnoteReference"/>
        </w:rPr>
        <w:footnoteRef/>
      </w:r>
      <w:r>
        <w:tab/>
        <w:t>Ciallaíonn ‘FBManna’ gnóthais a chomhlíonann na coinníollacha a leagtar síos sa mholadh ón gCoimisiún an 6 Bealtaine 2003 maidir leis an sainmhíniú ar mhicrifhiontair, fiontair bheaga agus mheánmhéide (IO L 124, 20.5.2003, lch. 36).</w:t>
      </w:r>
    </w:p>
  </w:footnote>
  <w:footnote w:id="15">
    <w:p w14:paraId="3B4CBA34" w14:textId="77777777" w:rsidR="005E0F9D" w:rsidRPr="0056721A" w:rsidRDefault="005E0F9D" w:rsidP="005E0F9D">
      <w:pPr>
        <w:pStyle w:val="FootnoteText"/>
        <w:tabs>
          <w:tab w:val="left" w:pos="284"/>
        </w:tabs>
        <w:spacing w:after="120"/>
        <w:ind w:left="284" w:hanging="284"/>
      </w:pPr>
      <w:r>
        <w:rPr>
          <w:rStyle w:val="FootnoteReference"/>
        </w:rPr>
        <w:footnoteRef/>
      </w:r>
      <w:r>
        <w:tab/>
        <w:t>Ní cháilíonn éadáil aonair scaireanna gnóthais mar infheistíocht tosaigh.</w:t>
      </w:r>
    </w:p>
  </w:footnote>
  <w:footnote w:id="16">
    <w:p w14:paraId="09902B45" w14:textId="77777777" w:rsidR="005E0F9D" w:rsidRPr="008A59EC" w:rsidRDefault="005E0F9D" w:rsidP="005E0F9D">
      <w:pPr>
        <w:pStyle w:val="FootnoteText"/>
        <w:tabs>
          <w:tab w:val="left" w:pos="284"/>
        </w:tabs>
        <w:spacing w:after="120"/>
        <w:ind w:left="284" w:hanging="284"/>
      </w:pPr>
      <w:r>
        <w:rPr>
          <w:rStyle w:val="FootnoteReference"/>
        </w:rPr>
        <w:footnoteRef/>
      </w:r>
      <w:r>
        <w:tab/>
        <w:t>Ciallaíonn ‘an ghníomhaíocht chéanna nó gníomhaíocht chomhchosúil’ gníomhaíocht a thagann faoin aicme chéanna (cód uimhriúil ceithre dhigit) d’aicmiú staidrimh NACE Ath. 2 na ngníomhaíochtaí eacnamaíocha.</w:t>
      </w:r>
    </w:p>
  </w:footnote>
  <w:footnote w:id="17">
    <w:p w14:paraId="7AD8A964" w14:textId="77777777" w:rsidR="005E0F9D" w:rsidRPr="000D0DAA" w:rsidRDefault="005E0F9D" w:rsidP="005E0F9D">
      <w:pPr>
        <w:pStyle w:val="FootnoteText"/>
        <w:tabs>
          <w:tab w:val="left" w:pos="284"/>
        </w:tabs>
        <w:spacing w:after="120"/>
        <w:ind w:left="284" w:hanging="284"/>
      </w:pPr>
      <w:r>
        <w:rPr>
          <w:rStyle w:val="FootnoteReference"/>
        </w:rPr>
        <w:footnoteRef/>
      </w:r>
      <w:r>
        <w:tab/>
        <w:t>Ní cháilíonn éadáil aonair scaireanna gnóthais mar infheistíocht tosaigh lena gcruthaítear gníomhaíocht eacnamaíoch nua.</w:t>
      </w:r>
    </w:p>
  </w:footnote>
  <w:footnote w:id="18">
    <w:p w14:paraId="64E74B6D" w14:textId="77777777" w:rsidR="005E0F9D" w:rsidRPr="00D35343" w:rsidRDefault="005E0F9D" w:rsidP="005E0F9D">
      <w:pPr>
        <w:pStyle w:val="FootnoteText"/>
        <w:tabs>
          <w:tab w:val="left" w:pos="284"/>
        </w:tabs>
        <w:spacing w:after="120"/>
        <w:ind w:left="284" w:hanging="284"/>
      </w:pPr>
      <w:r>
        <w:rPr>
          <w:rStyle w:val="FootnoteReference"/>
        </w:rPr>
        <w:footnoteRef/>
      </w:r>
      <w:r>
        <w:tab/>
        <w:t>Ní gá go mbeadh feidhm ag an bhforáil sin maidir le FBManna nó i gcás sealbhú bunaíochta.</w:t>
      </w:r>
    </w:p>
  </w:footnote>
  <w:footnote w:id="19">
    <w:p w14:paraId="1845763B" w14:textId="77777777" w:rsidR="005E0F9D" w:rsidRPr="006D6383" w:rsidRDefault="005E0F9D" w:rsidP="005E0F9D">
      <w:pPr>
        <w:pStyle w:val="FootnoteText"/>
        <w:tabs>
          <w:tab w:val="left" w:pos="284"/>
        </w:tabs>
        <w:ind w:left="284" w:hanging="284"/>
      </w:pPr>
      <w:r>
        <w:rPr>
          <w:rStyle w:val="FootnoteReference"/>
        </w:rPr>
        <w:footnoteRef/>
      </w:r>
      <w:r>
        <w:tab/>
        <w:t>Foráiltear i mír 34 RAG nach mór sócmhainní doláimhsithe is féidir a chur san áireamh chun na costais infheistíochta a ríomh a bheith bainteach leis an limistéar lena mbaineann i gcónaí agus ní fhéadfar iad a aistriú chuig réimsí eile. Chuige sin, ní mór go gcomhlíonfaidh na sócmhainní doláimhsithe na coinníollacha a leanas:</w:t>
      </w:r>
    </w:p>
    <w:p w14:paraId="3BD582E9" w14:textId="77777777" w:rsidR="005E0F9D" w:rsidRDefault="005E0F9D" w:rsidP="005E0F9D">
      <w:pPr>
        <w:pStyle w:val="FootnoteText"/>
        <w:numPr>
          <w:ilvl w:val="0"/>
          <w:numId w:val="23"/>
        </w:numPr>
        <w:tabs>
          <w:tab w:val="left" w:pos="709"/>
        </w:tabs>
        <w:spacing w:before="0"/>
        <w:ind w:left="709" w:hanging="425"/>
      </w:pPr>
      <w:r>
        <w:t>ní mór nach n-úsáidfear iad ach sa bhunaíocht a fhaigheann an chabhair;</w:t>
      </w:r>
    </w:p>
    <w:p w14:paraId="090BF772" w14:textId="77777777" w:rsidR="005E0F9D" w:rsidRDefault="005E0F9D" w:rsidP="005E0F9D">
      <w:pPr>
        <w:pStyle w:val="FootnoteText"/>
        <w:numPr>
          <w:ilvl w:val="0"/>
          <w:numId w:val="23"/>
        </w:numPr>
        <w:tabs>
          <w:tab w:val="left" w:pos="709"/>
        </w:tabs>
        <w:spacing w:before="0"/>
        <w:ind w:left="709" w:hanging="425"/>
      </w:pPr>
      <w:r>
        <w:t>ní mór dóibh a bheith in-amúchta;</w:t>
      </w:r>
    </w:p>
    <w:p w14:paraId="2B2078E0" w14:textId="77777777" w:rsidR="005E0F9D" w:rsidRDefault="005E0F9D" w:rsidP="005E0F9D">
      <w:pPr>
        <w:pStyle w:val="FootnoteText"/>
        <w:numPr>
          <w:ilvl w:val="0"/>
          <w:numId w:val="23"/>
        </w:numPr>
        <w:tabs>
          <w:tab w:val="left" w:pos="709"/>
        </w:tabs>
        <w:spacing w:before="0"/>
        <w:ind w:left="709" w:hanging="425"/>
      </w:pPr>
      <w:r>
        <w:t>ní mór iad a cheannach faoi dhálaí margaidh ó thríú páirtithe nach bhfuil bainteach leis an gceannaitheoir;</w:t>
      </w:r>
    </w:p>
    <w:p w14:paraId="17CA0683" w14:textId="77777777" w:rsidR="005E0F9D" w:rsidRPr="006D6383" w:rsidRDefault="005E0F9D" w:rsidP="005E0F9D">
      <w:pPr>
        <w:pStyle w:val="FootnoteText"/>
        <w:numPr>
          <w:ilvl w:val="0"/>
          <w:numId w:val="23"/>
        </w:numPr>
        <w:tabs>
          <w:tab w:val="left" w:pos="709"/>
        </w:tabs>
        <w:spacing w:before="0" w:after="120"/>
        <w:ind w:left="709" w:hanging="425"/>
      </w:pPr>
      <w:r>
        <w:t>ní mór iad a áireamh i sócmhainní an ghnóthais a fhaigheann an chabhair agus ní mór baint a bheith acu i gcónaí leis an tionscadal dá ndeonaítear an chabhair ar feadh cúig bliana ar a laghad (trí bliana do FBManna).</w:t>
      </w:r>
    </w:p>
  </w:footnote>
  <w:footnote w:id="20">
    <w:p w14:paraId="3C68A0F6" w14:textId="77777777" w:rsidR="005E0F9D" w:rsidRDefault="005E0F9D" w:rsidP="005E0F9D">
      <w:pPr>
        <w:pStyle w:val="FootnoteText"/>
        <w:tabs>
          <w:tab w:val="left" w:pos="284"/>
        </w:tabs>
        <w:spacing w:after="120"/>
        <w:ind w:left="284" w:hanging="284"/>
      </w:pPr>
      <w:r>
        <w:rPr>
          <w:rStyle w:val="FootnoteReference"/>
        </w:rPr>
        <w:footnoteRef/>
      </w:r>
      <w:r>
        <w:tab/>
        <w:t xml:space="preserve">Níl feidhm ag an gceist sin maidir le hiasachtaí fóirdheonaithe, iasachtaí cothromais‑caipitil poiblí nó le rannpháirtíochtaí poiblí nach gcomhlíonann prionsabal an infheisteora sa mhargadh, ráthaíochtaí stáit ina bhfuil comhchodanna cabhrach, nó tacaíocht phoiblí arna deonú de réir raon feidhme na rialach </w:t>
      </w:r>
      <w:r>
        <w:rPr>
          <w:i/>
        </w:rPr>
        <w:t>de minimis</w:t>
      </w:r>
      <w:r>
        <w:t>.</w:t>
      </w:r>
    </w:p>
  </w:footnote>
  <w:footnote w:id="21">
    <w:p w14:paraId="14F3E140" w14:textId="77777777" w:rsidR="005E0F9D" w:rsidRDefault="005E0F9D" w:rsidP="005E0F9D">
      <w:pPr>
        <w:pStyle w:val="FootnoteText"/>
        <w:tabs>
          <w:tab w:val="left" w:pos="284"/>
        </w:tabs>
        <w:spacing w:after="120"/>
        <w:ind w:left="284" w:hanging="284"/>
      </w:pPr>
      <w:r>
        <w:rPr>
          <w:rStyle w:val="FootnoteReference"/>
        </w:rPr>
        <w:footnoteRef/>
      </w:r>
      <w:r>
        <w:tab/>
        <w:t>Bíonn cás frithfhíorasach inchreidte má bhíonn sé fíor agus má bhaineann sé leis na tosca cinnteoireachta atá forleathan tráth an chinnidh ag an tairbhí maidir leis an infheistíocht.</w:t>
      </w:r>
    </w:p>
  </w:footnote>
  <w:footnote w:id="22">
    <w:p w14:paraId="6B150C98" w14:textId="77777777" w:rsidR="005E0F9D" w:rsidRDefault="005E0F9D" w:rsidP="005E0F9D">
      <w:pPr>
        <w:pStyle w:val="FootnoteText"/>
        <w:tabs>
          <w:tab w:val="left" w:pos="284"/>
        </w:tabs>
        <w:spacing w:after="120"/>
        <w:ind w:left="284" w:hanging="284"/>
      </w:pPr>
      <w:r>
        <w:rPr>
          <w:rStyle w:val="FootnoteReference"/>
        </w:rPr>
        <w:footnoteRef/>
      </w:r>
      <w:r>
        <w:tab/>
        <w:t xml:space="preserve">Chun na críche sin is féidir tagairt a dhéanamh, i measc nithe eile, do mheasúnuithe tionchair na scéime beartaithe nó luachálacha </w:t>
      </w:r>
      <w:r>
        <w:rPr>
          <w:i/>
        </w:rPr>
        <w:t>ex post</w:t>
      </w:r>
      <w:r>
        <w:t xml:space="preserve"> scéimeanna comhchosúla.</w:t>
      </w:r>
    </w:p>
  </w:footnote>
  <w:footnote w:id="23">
    <w:p w14:paraId="219113D7" w14:textId="77777777" w:rsidR="005E0F9D" w:rsidRPr="00F800EA" w:rsidRDefault="005E0F9D" w:rsidP="005E0F9D">
      <w:pPr>
        <w:pStyle w:val="FootnoteText"/>
        <w:tabs>
          <w:tab w:val="left" w:pos="284"/>
        </w:tabs>
        <w:spacing w:after="120"/>
        <w:ind w:left="284" w:hanging="284"/>
      </w:pPr>
      <w:r>
        <w:rPr>
          <w:rStyle w:val="FootnoteReference"/>
        </w:rPr>
        <w:footnoteRef/>
      </w:r>
      <w:r>
        <w:tab/>
        <w:t>Mar shampla, deontais dhíreacha, díolúintí nó laghduithe ar chánacha, slándáil shóisialta nó muirir éigeantacha eile, nó soláthar talún, earraí nó seirbhísí ar phraghsanna fabhracha, etc.</w:t>
      </w:r>
    </w:p>
  </w:footnote>
  <w:footnote w:id="24">
    <w:p w14:paraId="55B2D2E1" w14:textId="77777777" w:rsidR="005E0F9D" w:rsidRPr="001D303A" w:rsidRDefault="005E0F9D" w:rsidP="005E0F9D">
      <w:pPr>
        <w:pStyle w:val="FootnoteText"/>
        <w:tabs>
          <w:tab w:val="left" w:pos="284"/>
        </w:tabs>
        <w:spacing w:after="120"/>
        <w:ind w:left="284" w:hanging="284"/>
      </w:pPr>
      <w:r>
        <w:rPr>
          <w:rStyle w:val="FootnoteReference"/>
        </w:rPr>
        <w:footnoteRef/>
      </w:r>
      <w:r>
        <w:tab/>
        <w:t>Mar shampla, iasachtaí ar ús íseal nó fóirdheontais úis, ráthaíochtaí Stáit, scairsheilbh a cheannach nó instealladh malartach caipitil ar théarmaí fabhracha.</w:t>
      </w:r>
    </w:p>
  </w:footnote>
  <w:footnote w:id="25">
    <w:p w14:paraId="4850EF49" w14:textId="77777777" w:rsidR="005E0F9D" w:rsidRPr="004E27C0" w:rsidRDefault="005E0F9D" w:rsidP="005E0F9D">
      <w:pPr>
        <w:pStyle w:val="FootnoteText"/>
        <w:tabs>
          <w:tab w:val="left" w:pos="284"/>
        </w:tabs>
        <w:spacing w:after="120"/>
        <w:ind w:left="284" w:hanging="284"/>
      </w:pPr>
      <w:r>
        <w:rPr>
          <w:rStyle w:val="FootnoteReference"/>
        </w:rPr>
        <w:footnoteRef/>
      </w:r>
      <w:r>
        <w:tab/>
        <w:t xml:space="preserve">Lena chur ar a chumas an Choimisiúin measúnú a dhéanamh ar na éifeachtaí diúltacha dóchúla, d'fhéadfadh an Ballstát aon mheasúnú tionchair atá aige a sheoladh isteach mar aon le luachálacha </w:t>
      </w:r>
      <w:r>
        <w:rPr>
          <w:i/>
        </w:rPr>
        <w:t>ex post</w:t>
      </w:r>
      <w:r>
        <w:t xml:space="preserve"> a rinneadh le haghaidh scéimeanna comhchosúla roimhe sin.</w:t>
      </w:r>
    </w:p>
  </w:footnote>
  <w:footnote w:id="26">
    <w:p w14:paraId="63F88C6C" w14:textId="77777777" w:rsidR="005E0F9D" w:rsidRPr="004A0583" w:rsidRDefault="005E0F9D" w:rsidP="005E0F9D">
      <w:pPr>
        <w:pStyle w:val="FootnoteText"/>
        <w:tabs>
          <w:tab w:val="left" w:pos="284"/>
        </w:tabs>
        <w:spacing w:after="120"/>
        <w:ind w:left="284" w:hanging="284"/>
      </w:pPr>
      <w:r>
        <w:rPr>
          <w:rStyle w:val="FootnoteReference"/>
        </w:rPr>
        <w:footnoteRef/>
      </w:r>
      <w:r>
        <w:tab/>
        <w:t>Mar a shainmhínítear in Iarscríbhinn III de Rialachán (AE) Uimh. 651/2014 ón gCoimisiún an 17 Meitheamh 2014 lena ndearbhaítear go bhfuil catagóirí áirithe cabhrach comhoiriúnach leis an margadh inmheánach i gcur i bhfeidhm Airteagail 107 agus 108 den Chonradh.</w:t>
      </w:r>
    </w:p>
  </w:footnote>
  <w:footnote w:id="27">
    <w:p w14:paraId="51300152" w14:textId="77777777" w:rsidR="005E0F9D" w:rsidRPr="004A0583" w:rsidRDefault="005E0F9D" w:rsidP="005E0F9D">
      <w:pPr>
        <w:pStyle w:val="FootnoteText"/>
        <w:tabs>
          <w:tab w:val="left" w:pos="284"/>
        </w:tabs>
        <w:spacing w:after="120"/>
        <w:ind w:left="284" w:hanging="284"/>
      </w:pPr>
      <w:r>
        <w:rPr>
          <w:rStyle w:val="FootnoteReference"/>
        </w:rPr>
        <w:footnoteRef/>
      </w:r>
      <w:r>
        <w:tab/>
        <w:t>Mar a shainmhínítear in Iarscríbhinn III de Rialachán (AE) Uimh. 651/2014 ón gCoimisiún an 17 Meitheamh 2014 lena ndearbhaítear go bhfuil catagóirí áirithe cabhrach comhoiriúnach leis an margadh inmheánach i gcur i bhfeidhm Airteagail 107 agus 108 den Chonradh.</w:t>
      </w:r>
    </w:p>
  </w:footnote>
  <w:footnote w:id="28">
    <w:p w14:paraId="39AF8AD2" w14:textId="77777777" w:rsidR="005E0F9D" w:rsidRDefault="005E0F9D" w:rsidP="005E0F9D">
      <w:pPr>
        <w:pStyle w:val="FootnoteText"/>
        <w:tabs>
          <w:tab w:val="left" w:pos="284"/>
        </w:tabs>
        <w:spacing w:after="120"/>
        <w:ind w:left="284" w:hanging="284"/>
      </w:pPr>
      <w:r>
        <w:rPr>
          <w:rStyle w:val="FootnoteReference"/>
        </w:rPr>
        <w:footnoteRef/>
      </w:r>
      <w:r>
        <w:tab/>
        <w:t xml:space="preserve">Chun treoir a fháil féach an páipéar treorach modheolaíochta le haghaidh meastóireachta i réimse na státchabhrach: </w:t>
      </w:r>
      <w:hyperlink r:id="rId3" w:history="1">
        <w:r>
          <w:rPr>
            <w:rStyle w:val="Hyperlink"/>
          </w:rPr>
          <w:t>https://competition-policy.ec.europa.eu/system/files/2021-04/modernisation_evaluation_methodology_en.pdf</w:t>
        </w:r>
      </w:hyperlink>
      <w:r>
        <w:t xml:space="preserve">.  Ba cheart an plean meastóireachta (Iarscríbhinn I - Cuid III.8) a chur isteach agus úsáid á baint as an bhfoirm atá ar fáil ag: </w:t>
      </w:r>
      <w:hyperlink r:id="rId4" w:history="1">
        <w:r>
          <w:rPr>
            <w:rStyle w:val="Hyperlink"/>
          </w:rPr>
          <w:t>https://competition-policy.ec.europa.eu/state-aid/legislation/forms-notifications-and-reporting_ga</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E936" w14:textId="77777777" w:rsidR="005E0F9D" w:rsidRDefault="005E0F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8CEC0" w14:textId="77777777" w:rsidR="005E0F9D" w:rsidRDefault="005E0F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DDBBB" w14:textId="77777777" w:rsidR="005E0F9D" w:rsidRDefault="005E0F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17806440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72577467">
    <w:abstractNumId w:val="16"/>
  </w:num>
  <w:num w:numId="24" w16cid:durableId="596641942">
    <w:abstractNumId w:val="19"/>
  </w:num>
  <w:num w:numId="25" w16cid:durableId="2097508270">
    <w:abstractNumId w:val="9"/>
  </w:num>
  <w:num w:numId="26" w16cid:durableId="254677220">
    <w:abstractNumId w:val="15"/>
    <w:lvlOverride w:ilvl="0">
      <w:startOverride w:val="1"/>
    </w:lvlOverride>
  </w:num>
  <w:num w:numId="27" w16cid:durableId="1773667033">
    <w:abstractNumId w:val="23"/>
    <w:lvlOverride w:ilvl="0">
      <w:startOverride w:val="1"/>
    </w:lvlOverride>
  </w:num>
  <w:num w:numId="28" w16cid:durableId="1537693935">
    <w:abstractNumId w:val="23"/>
  </w:num>
  <w:num w:numId="29" w16cid:durableId="1381368885">
    <w:abstractNumId w:val="15"/>
  </w:num>
  <w:num w:numId="30" w16cid:durableId="885530383">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E0F9D"/>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0F9D"/>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B0B12"/>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93A87"/>
    <w:rsid w:val="00A95868"/>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BD7B0"/>
  <w15:chartTrackingRefBased/>
  <w15:docId w15:val="{4EEE20CD-6917-4897-9BD8-F19294663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F9D"/>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5E0F9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E0F9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ga-I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ga-I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ga-I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ga-I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ga-I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ga-I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ga-I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E0F9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E0F9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E0F9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0F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0F9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0F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0F9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E0F9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E0F9D"/>
    <w:rPr>
      <w:i/>
      <w:iCs/>
      <w:color w:val="365F91" w:themeColor="accent1" w:themeShade="BF"/>
    </w:rPr>
  </w:style>
  <w:style w:type="paragraph" w:styleId="IntenseQuote">
    <w:name w:val="Intense Quote"/>
    <w:basedOn w:val="Normal"/>
    <w:next w:val="Normal"/>
    <w:link w:val="IntenseQuoteChar"/>
    <w:uiPriority w:val="30"/>
    <w:qFormat/>
    <w:rsid w:val="005E0F9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E0F9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E0F9D"/>
    <w:rPr>
      <w:b/>
      <w:bCs/>
      <w:smallCaps/>
      <w:color w:val="365F91" w:themeColor="accent1" w:themeShade="BF"/>
      <w:spacing w:val="5"/>
    </w:rPr>
  </w:style>
  <w:style w:type="paragraph" w:customStyle="1" w:styleId="Text2">
    <w:name w:val="Text 2"/>
    <w:basedOn w:val="Normal"/>
    <w:rsid w:val="005E0F9D"/>
    <w:pPr>
      <w:ind w:left="1417"/>
    </w:pPr>
  </w:style>
  <w:style w:type="paragraph" w:customStyle="1" w:styleId="Tiret0">
    <w:name w:val="Tiret 0"/>
    <w:basedOn w:val="Normal"/>
    <w:rsid w:val="005E0F9D"/>
    <w:pPr>
      <w:numPr>
        <w:numId w:val="27"/>
      </w:numPr>
    </w:pPr>
  </w:style>
  <w:style w:type="paragraph" w:customStyle="1" w:styleId="Tiret1">
    <w:name w:val="Tiret 1"/>
    <w:basedOn w:val="Normal"/>
    <w:rsid w:val="005E0F9D"/>
    <w:pPr>
      <w:numPr>
        <w:numId w:val="26"/>
      </w:numPr>
    </w:pPr>
  </w:style>
  <w:style w:type="paragraph" w:customStyle="1" w:styleId="Tiret2">
    <w:name w:val="Tiret 2"/>
    <w:basedOn w:val="Normal"/>
    <w:rsid w:val="005E0F9D"/>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3118</Words>
  <Characters>18802</Characters>
  <DocSecurity>0</DocSecurity>
  <Lines>427</Lines>
  <Paragraphs>246</Paragraphs>
  <ScaleCrop>false</ScaleCrop>
  <LinksUpToDate>false</LinksUpToDate>
  <CharactersWithSpaces>21674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2025-05-28T15:11:00Z</dcterms:created>
  <dcterms:modified xsi:type="dcterms:W3CDTF">2025-05-30T10:56:00Z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2025-05-28T15:12:46Z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a8133cb0-ad5e-4874-95bc-11334fe8a9e4</vt:lpwstr>
  </property>
  <property fmtid="{D5CDD505-2E9C-101B-9397-08002B2CF9AE}" pid="8" name="MSIP_Label_6bd9ddd1-4d20-43f6-abfa-fc3c07406f94_ContentBits">
    <vt:lpwstr>0</vt:lpwstr>
  </property>
</Properties>
</file>