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D445B" w14:textId="2E2D621B" w:rsidR="00846442" w:rsidRPr="00FC661C" w:rsidRDefault="00846442" w:rsidP="00846442">
      <w:pPr>
        <w:pStyle w:val="ManualHeading2"/>
        <w:jc w:val="left"/>
        <w:rPr>
          <w:noProof/>
          <w:color w:val="000000"/>
          <w:szCs w:val="24"/>
        </w:rPr>
      </w:pPr>
      <w:r w:rsidRPr="00FC661C">
        <w:rPr>
          <w:noProof/>
        </w:rPr>
        <w:t>OSA III.1.B</w:t>
      </w:r>
      <w:r>
        <w:rPr>
          <w:noProof/>
        </w:rPr>
        <w:t xml:space="preserve"> </w:t>
      </w:r>
      <w:r>
        <w:rPr>
          <w:noProof/>
        </w:rPr>
        <w:br/>
      </w:r>
      <w:r w:rsidRPr="00FC661C">
        <w:rPr>
          <w:noProof/>
          <w:color w:val="000000"/>
        </w:rPr>
        <w:t>LISÄTIETOLOMAKE – ALUEELLISET INVESTOINTITUKIOHJELMAT</w:t>
      </w:r>
    </w:p>
    <w:p w14:paraId="1BE401D8" w14:textId="77777777" w:rsidR="00846442" w:rsidRPr="00FC661C" w:rsidRDefault="00846442" w:rsidP="00846442">
      <w:pPr>
        <w:rPr>
          <w:i/>
          <w:iCs/>
          <w:noProof/>
          <w:szCs w:val="24"/>
        </w:rPr>
      </w:pPr>
      <w:r w:rsidRPr="00FC661C">
        <w:rPr>
          <w:i/>
          <w:noProof/>
        </w:rPr>
        <w:t xml:space="preserve">Tämä lisätietolomake ei ole pakollinen. </w:t>
      </w:r>
      <w:r w:rsidRPr="00FC661C">
        <w:rPr>
          <w:noProof/>
        </w:rPr>
        <w:t>Sen täyttäminen on kuitenkin suositeltavaa yleisiä tietoja koskevan lomakkeen lisäksi ilmoitettaessa yksittäisestä investointituesta, joka kuuluu 1. tammikuuta 2022 alkaen sovellettavien alueellisia valtiontukia koskevien suuntaviivojen</w:t>
      </w:r>
      <w:r w:rsidRPr="00FC661C">
        <w:rPr>
          <w:rStyle w:val="FootnoteReference"/>
          <w:noProof/>
        </w:rPr>
        <w:footnoteReference w:id="1"/>
      </w:r>
      <w:r w:rsidRPr="00FC661C">
        <w:rPr>
          <w:noProof/>
        </w:rPr>
        <w:t xml:space="preserve"> (’aluetukisuuntaviivat’) piiriin.</w:t>
      </w:r>
      <w:r w:rsidRPr="00FC661C">
        <w:rPr>
          <w:i/>
          <w:noProof/>
        </w:rPr>
        <w:t xml:space="preserve"> </w:t>
      </w:r>
    </w:p>
    <w:p w14:paraId="15278A72" w14:textId="12C1CDF3" w:rsidR="00846442" w:rsidRPr="00FC661C" w:rsidRDefault="00846442" w:rsidP="00846442">
      <w:pPr>
        <w:pStyle w:val="Heading1"/>
        <w:rPr>
          <w:noProof/>
        </w:rPr>
      </w:pPr>
      <w:r w:rsidRPr="00FC661C">
        <w:rPr>
          <w:noProof/>
        </w:rPr>
        <w:t>Kohdeala</w:t>
      </w:r>
    </w:p>
    <w:p w14:paraId="28F6FC20" w14:textId="77777777" w:rsidR="00846442" w:rsidRPr="00FC661C" w:rsidRDefault="00846442" w:rsidP="00846442">
      <w:pPr>
        <w:pStyle w:val="NormalKop111"/>
        <w:numPr>
          <w:ilvl w:val="1"/>
          <w:numId w:val="22"/>
        </w:numPr>
        <w:tabs>
          <w:tab w:val="clear" w:pos="720"/>
          <w:tab w:val="clear" w:pos="1440"/>
          <w:tab w:val="clear" w:pos="1797"/>
        </w:tabs>
        <w:ind w:left="709" w:hanging="709"/>
        <w:rPr>
          <w:noProof/>
        </w:rPr>
      </w:pPr>
      <w:r w:rsidRPr="00FC661C">
        <w:rPr>
          <w:noProof/>
        </w:rPr>
        <w:t>Miksi ohjelmasta ilmoitetaan sen sijaan, että se toteutettaisiin yleisen ryhmäpoikkeusasetuksen</w:t>
      </w:r>
      <w:r w:rsidRPr="00FC661C">
        <w:rPr>
          <w:rStyle w:val="FootnoteReference"/>
          <w:rFonts w:cs="Times New Roman"/>
          <w:noProof/>
        </w:rPr>
        <w:footnoteReference w:id="2"/>
      </w:r>
      <w:r w:rsidRPr="00FC661C">
        <w:rPr>
          <w:noProof/>
        </w:rPr>
        <w:t xml:space="preserve"> tai vähämerkityksistä tukea koskevan asetuksen</w:t>
      </w:r>
      <w:r w:rsidRPr="00FC661C">
        <w:rPr>
          <w:rStyle w:val="FootnoteReference"/>
          <w:noProof/>
        </w:rPr>
        <w:footnoteReference w:id="3"/>
      </w:r>
      <w:r w:rsidRPr="00FC661C">
        <w:rPr>
          <w:noProof/>
        </w:rPr>
        <w:t xml:space="preserve"> nojalla?</w:t>
      </w:r>
    </w:p>
    <w:p w14:paraId="263320C2" w14:textId="77777777" w:rsidR="00846442" w:rsidRPr="00FC661C" w:rsidRDefault="0030182B" w:rsidP="00846442">
      <w:pPr>
        <w:pStyle w:val="Tiret2"/>
        <w:rPr>
          <w:noProof/>
        </w:rPr>
      </w:pPr>
      <w:sdt>
        <w:sdtPr>
          <w:rPr>
            <w:noProof/>
          </w:rPr>
          <w:id w:val="1152482089"/>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Ilmoitus koskee alakohtaista ohjelmaa. Ilmoittakaa tässä tapauksessa ohjelman kattama toimiala (NACE-koodi):</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46442" w:rsidRPr="00FC661C" w14:paraId="4AFE00B0" w14:textId="77777777" w:rsidTr="002D1F1B">
        <w:tc>
          <w:tcPr>
            <w:tcW w:w="7672" w:type="dxa"/>
            <w:shd w:val="clear" w:color="auto" w:fill="auto"/>
          </w:tcPr>
          <w:p w14:paraId="127C70BF" w14:textId="77777777" w:rsidR="00846442" w:rsidRPr="00FC661C" w:rsidRDefault="00846442" w:rsidP="002D1F1B">
            <w:pPr>
              <w:rPr>
                <w:noProof/>
              </w:rPr>
            </w:pPr>
            <w:r w:rsidRPr="00FC661C">
              <w:rPr>
                <w:noProof/>
              </w:rPr>
              <w:t xml:space="preserve">… </w:t>
            </w:r>
          </w:p>
        </w:tc>
      </w:tr>
    </w:tbl>
    <w:p w14:paraId="0D6D4DB6" w14:textId="77777777" w:rsidR="00846442" w:rsidRPr="00FC661C" w:rsidRDefault="0030182B" w:rsidP="00846442">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rFonts w:ascii="MS Gothic" w:hAnsi="MS Gothic"/>
          <w:noProof/>
        </w:rPr>
        <w:t xml:space="preserve"> </w:t>
      </w:r>
      <w:r w:rsidR="00846442" w:rsidRPr="00FC661C">
        <w:rPr>
          <w:noProof/>
        </w:rPr>
        <w:t xml:space="preserve">Muu. Täsmentäkää: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46442" w:rsidRPr="00FC661C" w14:paraId="17E1DC0A" w14:textId="77777777" w:rsidTr="002D1F1B">
        <w:tc>
          <w:tcPr>
            <w:tcW w:w="8391" w:type="dxa"/>
            <w:shd w:val="clear" w:color="auto" w:fill="auto"/>
          </w:tcPr>
          <w:p w14:paraId="354AF691" w14:textId="77777777" w:rsidR="00846442" w:rsidRPr="00FC661C" w:rsidRDefault="00846442" w:rsidP="002D1F1B">
            <w:pPr>
              <w:rPr>
                <w:noProof/>
              </w:rPr>
            </w:pPr>
            <w:r w:rsidRPr="00FC661C">
              <w:rPr>
                <w:noProof/>
              </w:rPr>
              <w:t xml:space="preserve">… </w:t>
            </w:r>
          </w:p>
        </w:tc>
      </w:tr>
    </w:tbl>
    <w:p w14:paraId="4EC32A6C" w14:textId="77777777" w:rsidR="00846442" w:rsidRPr="00FC661C" w:rsidRDefault="00846442" w:rsidP="00846442">
      <w:pPr>
        <w:pStyle w:val="NormalKop111"/>
        <w:numPr>
          <w:ilvl w:val="1"/>
          <w:numId w:val="22"/>
        </w:numPr>
        <w:tabs>
          <w:tab w:val="clear" w:pos="720"/>
          <w:tab w:val="clear" w:pos="1440"/>
          <w:tab w:val="clear" w:pos="1797"/>
        </w:tabs>
        <w:ind w:left="709" w:hanging="709"/>
        <w:rPr>
          <w:noProof/>
        </w:rPr>
      </w:pPr>
      <w:r w:rsidRPr="00FC661C">
        <w:rPr>
          <w:noProof/>
        </w:rPr>
        <w:t>Ilmoitetun ohjelman kohdeala</w:t>
      </w:r>
    </w:p>
    <w:p w14:paraId="303F5351"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Vahvistakaa, että ilmoitetun ohjelman oikeusperustaan sisältyy velvoite ilmoittaa komissiolle yksittäisestä tuesta tuensaajalle, jos kaikista lähteistä peräisin oleva tuki ylittää yleisessä ryhmäpoikkeusasetuksessa alueellisen investointituen osalta säädetyn yksittäisen ilmoituskynnysarvon (aluetukisuuntaviivojen 22 kohta).</w:t>
      </w:r>
    </w:p>
    <w:p w14:paraId="086C1B5A" w14:textId="77777777" w:rsidR="00846442" w:rsidRPr="00FC661C" w:rsidRDefault="00846442" w:rsidP="00846442">
      <w:pPr>
        <w:pStyle w:val="Text2"/>
        <w:rPr>
          <w:noProof/>
        </w:rPr>
      </w:pPr>
      <w:r w:rsidRPr="00FC661C">
        <w:rPr>
          <w:noProof/>
        </w:rPr>
        <w:t xml:space="preserve">Antakaa viittaus oikeusperustan asiaa koskevaan säännökseen: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46442" w:rsidRPr="00FC661C" w14:paraId="69840146" w14:textId="77777777" w:rsidTr="002D1F1B">
        <w:tc>
          <w:tcPr>
            <w:tcW w:w="8391" w:type="dxa"/>
            <w:shd w:val="clear" w:color="auto" w:fill="auto"/>
          </w:tcPr>
          <w:p w14:paraId="366205C4" w14:textId="77777777" w:rsidR="00846442" w:rsidRPr="00FC661C" w:rsidRDefault="00846442" w:rsidP="002D1F1B">
            <w:pPr>
              <w:rPr>
                <w:noProof/>
              </w:rPr>
            </w:pPr>
            <w:r w:rsidRPr="00FC661C">
              <w:rPr>
                <w:noProof/>
              </w:rPr>
              <w:t xml:space="preserve">… </w:t>
            </w:r>
          </w:p>
        </w:tc>
      </w:tr>
    </w:tbl>
    <w:p w14:paraId="0831C8CE"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Vahvistakaa, että ilmoitetun tukiohjelman oikeusperustaan sisältyy velvoite ilmoittaa komissiolle yksittäisestä tuesta tuensaajalle, paitsi jos 1) tuensaaja on vahvistanut, että se ei ole kahden tuen hakemista edeltävän vuoden aikana siirtänyt toimintoja toimipaikkaan, jossa on tarkoitus toteuttaa alkuinvestointi, johon tukea saadaan, ja 2) tuensaaja on sitoutunut siihen, ettei se tällä tavoin siirrä toimintoja kahden vuoden aikana alkuinvestoinnin loppuun saattamisesta (aluetukisuuntaviivojen 23 kohta).</w:t>
      </w:r>
    </w:p>
    <w:p w14:paraId="78F1294D"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 xml:space="preserve">Antakaa viittaus oikeusperustan asiaa koskevaan säännökseen: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46442" w:rsidRPr="00FC661C" w14:paraId="2C888095" w14:textId="77777777" w:rsidTr="002D1F1B">
        <w:tc>
          <w:tcPr>
            <w:tcW w:w="8391" w:type="dxa"/>
            <w:shd w:val="clear" w:color="auto" w:fill="auto"/>
          </w:tcPr>
          <w:p w14:paraId="56CA5E17" w14:textId="77777777" w:rsidR="00846442" w:rsidRPr="00FC661C" w:rsidRDefault="00846442" w:rsidP="002D1F1B">
            <w:pPr>
              <w:rPr>
                <w:noProof/>
              </w:rPr>
            </w:pPr>
            <w:r w:rsidRPr="00FC661C">
              <w:rPr>
                <w:noProof/>
              </w:rPr>
              <w:lastRenderedPageBreak/>
              <w:t xml:space="preserve">… </w:t>
            </w:r>
          </w:p>
        </w:tc>
      </w:tr>
    </w:tbl>
    <w:p w14:paraId="0BB9A102"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Vahvistakaa, että ilmoitetussa tukiohjelmassa määrätään, ettei alueellista investointitukea voida myöntää alla luetelluille yritysluokille ja toimialoille. Ilmoittakaa kussakin tapauksessa asiaa koskeva säännös ohjelman oikeusperustassa.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46442" w:rsidRPr="00FC661C" w14:paraId="698D2E5D" w14:textId="77777777" w:rsidTr="002D1F1B">
        <w:tc>
          <w:tcPr>
            <w:tcW w:w="3221" w:type="pct"/>
            <w:shd w:val="clear" w:color="auto" w:fill="auto"/>
          </w:tcPr>
          <w:p w14:paraId="6B628B23" w14:textId="549FA5AF" w:rsidR="00846442" w:rsidRPr="00FC661C" w:rsidRDefault="00846442" w:rsidP="0030182B">
            <w:pPr>
              <w:rPr>
                <w:noProof/>
              </w:rPr>
            </w:pPr>
            <w:r w:rsidRPr="00FC661C">
              <w:rPr>
                <w:noProof/>
              </w:rPr>
              <w:t>Poissuljetut yritysluokat ja toimialat</w:t>
            </w:r>
          </w:p>
        </w:tc>
        <w:tc>
          <w:tcPr>
            <w:tcW w:w="1779" w:type="pct"/>
            <w:shd w:val="clear" w:color="auto" w:fill="auto"/>
          </w:tcPr>
          <w:p w14:paraId="3E80AD82" w14:textId="59E32E01" w:rsidR="00846442" w:rsidRPr="00FC661C" w:rsidRDefault="00846442" w:rsidP="0030182B">
            <w:pPr>
              <w:rPr>
                <w:noProof/>
              </w:rPr>
            </w:pPr>
            <w:r w:rsidRPr="00FC661C">
              <w:rPr>
                <w:noProof/>
              </w:rPr>
              <w:t>Asiaa koskeva säännös ohjelman oikeusperustassa</w:t>
            </w:r>
          </w:p>
        </w:tc>
      </w:tr>
      <w:tr w:rsidR="00846442" w:rsidRPr="00FC661C" w14:paraId="0320AABF" w14:textId="77777777" w:rsidTr="002D1F1B">
        <w:tc>
          <w:tcPr>
            <w:tcW w:w="3221" w:type="pct"/>
            <w:shd w:val="clear" w:color="auto" w:fill="auto"/>
          </w:tcPr>
          <w:p w14:paraId="68389354" w14:textId="18EB8D74" w:rsidR="00846442" w:rsidRPr="00FC661C" w:rsidRDefault="00846442" w:rsidP="0030182B">
            <w:pPr>
              <w:rPr>
                <w:noProof/>
              </w:rPr>
            </w:pPr>
            <w:r w:rsidRPr="00FC661C">
              <w:rPr>
                <w:noProof/>
              </w:rPr>
              <w:t>Vaikeuksissa olevat yritykset</w:t>
            </w:r>
            <w:r w:rsidRPr="00FC661C">
              <w:rPr>
                <w:rStyle w:val="FootnoteReference"/>
                <w:noProof/>
              </w:rPr>
              <w:footnoteReference w:id="4"/>
            </w:r>
          </w:p>
        </w:tc>
        <w:tc>
          <w:tcPr>
            <w:tcW w:w="1779" w:type="pct"/>
            <w:shd w:val="clear" w:color="auto" w:fill="auto"/>
          </w:tcPr>
          <w:p w14:paraId="5D78ECC8" w14:textId="657386C4" w:rsidR="00846442" w:rsidRPr="00FC661C" w:rsidRDefault="00846442" w:rsidP="0030182B">
            <w:pPr>
              <w:rPr>
                <w:noProof/>
                <w:sz w:val="22"/>
              </w:rPr>
            </w:pPr>
          </w:p>
        </w:tc>
      </w:tr>
      <w:tr w:rsidR="00846442" w:rsidRPr="00FC661C" w14:paraId="17326F88" w14:textId="77777777" w:rsidTr="002D1F1B">
        <w:tc>
          <w:tcPr>
            <w:tcW w:w="3221" w:type="pct"/>
            <w:shd w:val="clear" w:color="auto" w:fill="auto"/>
          </w:tcPr>
          <w:p w14:paraId="17431F0E" w14:textId="1F9E5C7B" w:rsidR="00846442" w:rsidRPr="00FC661C" w:rsidRDefault="00846442" w:rsidP="0030182B">
            <w:pPr>
              <w:rPr>
                <w:noProof/>
              </w:rPr>
            </w:pPr>
            <w:r w:rsidRPr="00FC661C">
              <w:rPr>
                <w:noProof/>
              </w:rPr>
              <w:t>Terässektori</w:t>
            </w:r>
            <w:r w:rsidRPr="00FC661C">
              <w:rPr>
                <w:rStyle w:val="FootnoteReference"/>
                <w:noProof/>
              </w:rPr>
              <w:footnoteReference w:id="5"/>
            </w:r>
            <w:r w:rsidRPr="00FC661C">
              <w:rPr>
                <w:noProof/>
              </w:rPr>
              <w:t xml:space="preserve"> </w:t>
            </w:r>
          </w:p>
        </w:tc>
        <w:tc>
          <w:tcPr>
            <w:tcW w:w="1779" w:type="pct"/>
            <w:shd w:val="clear" w:color="auto" w:fill="auto"/>
          </w:tcPr>
          <w:p w14:paraId="050B2260" w14:textId="653CE3B9" w:rsidR="00846442" w:rsidRPr="00FC661C" w:rsidRDefault="00846442" w:rsidP="0030182B">
            <w:pPr>
              <w:rPr>
                <w:noProof/>
                <w:sz w:val="22"/>
              </w:rPr>
            </w:pPr>
          </w:p>
        </w:tc>
      </w:tr>
      <w:tr w:rsidR="00846442" w:rsidRPr="00FC661C" w14:paraId="5FD64B20" w14:textId="77777777" w:rsidTr="002D1F1B">
        <w:tc>
          <w:tcPr>
            <w:tcW w:w="3221" w:type="pct"/>
            <w:shd w:val="clear" w:color="auto" w:fill="auto"/>
          </w:tcPr>
          <w:p w14:paraId="04ED5FCB" w14:textId="194E9D26" w:rsidR="00846442" w:rsidRPr="00FC661C" w:rsidRDefault="00846442" w:rsidP="0030182B">
            <w:pPr>
              <w:rPr>
                <w:noProof/>
              </w:rPr>
            </w:pPr>
            <w:r w:rsidRPr="00FC661C">
              <w:rPr>
                <w:noProof/>
              </w:rPr>
              <w:t>Ruskohiilisektori</w:t>
            </w:r>
            <w:r w:rsidRPr="00FC661C">
              <w:rPr>
                <w:rStyle w:val="FootnoteReference"/>
                <w:noProof/>
                <w:sz w:val="22"/>
              </w:rPr>
              <w:footnoteReference w:id="6"/>
            </w:r>
          </w:p>
        </w:tc>
        <w:tc>
          <w:tcPr>
            <w:tcW w:w="1779" w:type="pct"/>
            <w:shd w:val="clear" w:color="auto" w:fill="auto"/>
          </w:tcPr>
          <w:p w14:paraId="2180A8BE" w14:textId="1C05FE33" w:rsidR="00846442" w:rsidRPr="00FC661C" w:rsidRDefault="00846442" w:rsidP="0030182B">
            <w:pPr>
              <w:rPr>
                <w:noProof/>
                <w:sz w:val="22"/>
              </w:rPr>
            </w:pPr>
          </w:p>
        </w:tc>
      </w:tr>
      <w:tr w:rsidR="00846442" w:rsidRPr="00FC661C" w14:paraId="37E6DF56" w14:textId="77777777" w:rsidTr="002D1F1B">
        <w:tc>
          <w:tcPr>
            <w:tcW w:w="3221" w:type="pct"/>
            <w:shd w:val="clear" w:color="auto" w:fill="auto"/>
          </w:tcPr>
          <w:p w14:paraId="3B0CFD1E" w14:textId="77EF72B3" w:rsidR="00846442" w:rsidRPr="00FC661C" w:rsidRDefault="00846442" w:rsidP="0030182B">
            <w:pPr>
              <w:rPr>
                <w:noProof/>
              </w:rPr>
            </w:pPr>
            <w:r w:rsidRPr="00FC661C">
              <w:rPr>
                <w:noProof/>
              </w:rPr>
              <w:t>Kivihiilisektori</w:t>
            </w:r>
            <w:r w:rsidRPr="00FC661C">
              <w:rPr>
                <w:rStyle w:val="FootnoteReference"/>
                <w:noProof/>
                <w:sz w:val="22"/>
              </w:rPr>
              <w:footnoteReference w:id="7"/>
            </w:r>
          </w:p>
        </w:tc>
        <w:tc>
          <w:tcPr>
            <w:tcW w:w="1779" w:type="pct"/>
            <w:shd w:val="clear" w:color="auto" w:fill="auto"/>
          </w:tcPr>
          <w:p w14:paraId="7C57305A" w14:textId="2CF59AB5" w:rsidR="00846442" w:rsidRPr="00FC661C" w:rsidRDefault="00846442" w:rsidP="0030182B">
            <w:pPr>
              <w:rPr>
                <w:noProof/>
                <w:sz w:val="22"/>
              </w:rPr>
            </w:pPr>
          </w:p>
        </w:tc>
      </w:tr>
      <w:tr w:rsidR="00846442" w:rsidRPr="00FC661C" w14:paraId="67EDAB2C" w14:textId="77777777" w:rsidTr="002D1F1B">
        <w:tc>
          <w:tcPr>
            <w:tcW w:w="3221" w:type="pct"/>
            <w:shd w:val="clear" w:color="auto" w:fill="auto"/>
          </w:tcPr>
          <w:p w14:paraId="2F12BCC9" w14:textId="38102A33" w:rsidR="00846442" w:rsidRPr="00FC661C" w:rsidRDefault="00846442" w:rsidP="0030182B">
            <w:pPr>
              <w:rPr>
                <w:noProof/>
              </w:rPr>
            </w:pPr>
            <w:r w:rsidRPr="00FC661C">
              <w:rPr>
                <w:noProof/>
              </w:rPr>
              <w:t>Kalastus ja vesiviljely</w:t>
            </w:r>
            <w:r w:rsidRPr="00FC661C">
              <w:rPr>
                <w:rStyle w:val="FootnoteReference"/>
                <w:noProof/>
                <w:sz w:val="22"/>
              </w:rPr>
              <w:footnoteReference w:id="8"/>
            </w:r>
          </w:p>
        </w:tc>
        <w:tc>
          <w:tcPr>
            <w:tcW w:w="1779" w:type="pct"/>
            <w:shd w:val="clear" w:color="auto" w:fill="auto"/>
          </w:tcPr>
          <w:p w14:paraId="7CE13CFD" w14:textId="6BF92578" w:rsidR="00846442" w:rsidRPr="00FC661C" w:rsidRDefault="00846442" w:rsidP="0030182B">
            <w:pPr>
              <w:rPr>
                <w:noProof/>
                <w:sz w:val="22"/>
              </w:rPr>
            </w:pPr>
          </w:p>
        </w:tc>
      </w:tr>
      <w:tr w:rsidR="00846442" w:rsidRPr="00FC661C" w14:paraId="16C01E75" w14:textId="77777777" w:rsidTr="002D1F1B">
        <w:tc>
          <w:tcPr>
            <w:tcW w:w="3221" w:type="pct"/>
            <w:shd w:val="clear" w:color="auto" w:fill="auto"/>
          </w:tcPr>
          <w:p w14:paraId="23CC9B2A" w14:textId="02845C25" w:rsidR="00846442" w:rsidRPr="00FC661C" w:rsidRDefault="00846442" w:rsidP="0030182B">
            <w:pPr>
              <w:rPr>
                <w:noProof/>
              </w:rPr>
            </w:pPr>
            <w:r w:rsidRPr="00FC661C">
              <w:rPr>
                <w:noProof/>
              </w:rPr>
              <w:t>Maatalous</w:t>
            </w:r>
            <w:r w:rsidRPr="00FC661C">
              <w:rPr>
                <w:rStyle w:val="FootnoteReference"/>
                <w:bCs/>
                <w:noProof/>
                <w:sz w:val="22"/>
              </w:rPr>
              <w:footnoteReference w:id="9"/>
            </w:r>
          </w:p>
        </w:tc>
        <w:tc>
          <w:tcPr>
            <w:tcW w:w="1779" w:type="pct"/>
            <w:shd w:val="clear" w:color="auto" w:fill="auto"/>
          </w:tcPr>
          <w:p w14:paraId="7B696E79" w14:textId="7F62B993" w:rsidR="00846442" w:rsidRPr="00FC661C" w:rsidRDefault="00846442" w:rsidP="0030182B">
            <w:pPr>
              <w:rPr>
                <w:noProof/>
                <w:sz w:val="22"/>
              </w:rPr>
            </w:pPr>
          </w:p>
        </w:tc>
      </w:tr>
      <w:tr w:rsidR="00846442" w:rsidRPr="00FC661C" w14:paraId="33E97753" w14:textId="77777777" w:rsidTr="002D1F1B">
        <w:tc>
          <w:tcPr>
            <w:tcW w:w="3221" w:type="pct"/>
            <w:shd w:val="clear" w:color="auto" w:fill="auto"/>
          </w:tcPr>
          <w:p w14:paraId="635D23C7" w14:textId="43F3FED7" w:rsidR="00846442" w:rsidRPr="00FC661C" w:rsidRDefault="00846442" w:rsidP="0030182B">
            <w:pPr>
              <w:rPr>
                <w:noProof/>
              </w:rPr>
            </w:pPr>
            <w:r w:rsidRPr="00FC661C">
              <w:rPr>
                <w:noProof/>
              </w:rPr>
              <w:t>Perussopimuksen liitteessä I lueteltujen maataloustuotteiden jalostaminen liitteessä I luetelluiksi tuotteiksi ja/tai niiden kaupan pitäminen</w:t>
            </w:r>
            <w:r w:rsidRPr="00FC661C">
              <w:rPr>
                <w:rStyle w:val="FootnoteReference"/>
                <w:bCs/>
                <w:noProof/>
                <w:sz w:val="22"/>
              </w:rPr>
              <w:footnoteReference w:id="10"/>
            </w:r>
          </w:p>
        </w:tc>
        <w:tc>
          <w:tcPr>
            <w:tcW w:w="1779" w:type="pct"/>
            <w:shd w:val="clear" w:color="auto" w:fill="auto"/>
          </w:tcPr>
          <w:p w14:paraId="073268C1" w14:textId="097642C1" w:rsidR="00846442" w:rsidRPr="00FC661C" w:rsidRDefault="00846442" w:rsidP="0030182B">
            <w:pPr>
              <w:rPr>
                <w:noProof/>
                <w:sz w:val="22"/>
              </w:rPr>
            </w:pPr>
          </w:p>
        </w:tc>
      </w:tr>
      <w:tr w:rsidR="00846442" w:rsidRPr="00FC661C" w14:paraId="5CB90421" w14:textId="77777777" w:rsidTr="002D1F1B">
        <w:tc>
          <w:tcPr>
            <w:tcW w:w="3221" w:type="pct"/>
            <w:shd w:val="clear" w:color="auto" w:fill="auto"/>
          </w:tcPr>
          <w:p w14:paraId="1E93825F" w14:textId="2ACFA958" w:rsidR="00846442" w:rsidRPr="00FC661C" w:rsidRDefault="00846442" w:rsidP="0030182B">
            <w:pPr>
              <w:rPr>
                <w:noProof/>
              </w:rPr>
            </w:pPr>
            <w:r w:rsidRPr="00FC661C">
              <w:rPr>
                <w:noProof/>
              </w:rPr>
              <w:t>Liikenne</w:t>
            </w:r>
            <w:r w:rsidRPr="00FC661C">
              <w:rPr>
                <w:rStyle w:val="FootnoteReference"/>
                <w:bCs/>
                <w:noProof/>
                <w:sz w:val="22"/>
              </w:rPr>
              <w:footnoteReference w:id="11"/>
            </w:r>
          </w:p>
        </w:tc>
        <w:tc>
          <w:tcPr>
            <w:tcW w:w="1779" w:type="pct"/>
            <w:shd w:val="clear" w:color="auto" w:fill="auto"/>
          </w:tcPr>
          <w:p w14:paraId="1BFD3A79" w14:textId="7BA06DC2" w:rsidR="00846442" w:rsidRPr="00FC661C" w:rsidRDefault="00846442" w:rsidP="0030182B">
            <w:pPr>
              <w:rPr>
                <w:noProof/>
                <w:sz w:val="22"/>
              </w:rPr>
            </w:pPr>
          </w:p>
        </w:tc>
      </w:tr>
      <w:tr w:rsidR="00846442" w:rsidRPr="00FC661C" w14:paraId="7E41766D" w14:textId="77777777" w:rsidTr="002D1F1B">
        <w:tc>
          <w:tcPr>
            <w:tcW w:w="3221" w:type="pct"/>
            <w:shd w:val="clear" w:color="auto" w:fill="auto"/>
          </w:tcPr>
          <w:p w14:paraId="40E04D77" w14:textId="0BA40E4F" w:rsidR="00846442" w:rsidRPr="00FC661C" w:rsidRDefault="00846442" w:rsidP="0030182B">
            <w:pPr>
              <w:rPr>
                <w:noProof/>
              </w:rPr>
            </w:pPr>
            <w:r w:rsidRPr="00FC661C">
              <w:rPr>
                <w:noProof/>
              </w:rPr>
              <w:lastRenderedPageBreak/>
              <w:t>Laajakaista</w:t>
            </w:r>
            <w:r w:rsidRPr="00FC661C">
              <w:rPr>
                <w:rStyle w:val="FootnoteReference"/>
                <w:bCs/>
                <w:noProof/>
                <w:sz w:val="22"/>
              </w:rPr>
              <w:footnoteReference w:id="12"/>
            </w:r>
          </w:p>
        </w:tc>
        <w:tc>
          <w:tcPr>
            <w:tcW w:w="1779" w:type="pct"/>
            <w:shd w:val="clear" w:color="auto" w:fill="auto"/>
          </w:tcPr>
          <w:p w14:paraId="7808A226" w14:textId="4A42DFAB" w:rsidR="00846442" w:rsidRPr="00FC661C" w:rsidRDefault="00846442" w:rsidP="0030182B">
            <w:pPr>
              <w:rPr>
                <w:noProof/>
                <w:sz w:val="22"/>
              </w:rPr>
            </w:pPr>
          </w:p>
        </w:tc>
      </w:tr>
      <w:tr w:rsidR="00846442" w:rsidRPr="00FC661C" w14:paraId="38EB9701" w14:textId="77777777" w:rsidTr="002D1F1B">
        <w:tc>
          <w:tcPr>
            <w:tcW w:w="3221" w:type="pct"/>
            <w:shd w:val="clear" w:color="auto" w:fill="auto"/>
          </w:tcPr>
          <w:p w14:paraId="30691FB8" w14:textId="2FC5971C" w:rsidR="00846442" w:rsidRPr="00FC661C" w:rsidRDefault="00846442" w:rsidP="0030182B">
            <w:pPr>
              <w:rPr>
                <w:noProof/>
              </w:rPr>
            </w:pPr>
            <w:r w:rsidRPr="00FC661C">
              <w:rPr>
                <w:noProof/>
              </w:rPr>
              <w:t>Energia</w:t>
            </w:r>
            <w:r w:rsidRPr="00FC661C">
              <w:rPr>
                <w:rStyle w:val="FootnoteReference"/>
                <w:noProof/>
                <w:sz w:val="22"/>
              </w:rPr>
              <w:footnoteReference w:id="13"/>
            </w:r>
          </w:p>
        </w:tc>
        <w:tc>
          <w:tcPr>
            <w:tcW w:w="1779" w:type="pct"/>
            <w:shd w:val="clear" w:color="auto" w:fill="auto"/>
          </w:tcPr>
          <w:p w14:paraId="4BF2B3E1" w14:textId="028B7C71" w:rsidR="00846442" w:rsidRPr="00FC661C" w:rsidRDefault="00846442" w:rsidP="0030182B">
            <w:pPr>
              <w:rPr>
                <w:noProof/>
                <w:sz w:val="22"/>
              </w:rPr>
            </w:pPr>
          </w:p>
        </w:tc>
      </w:tr>
    </w:tbl>
    <w:p w14:paraId="410CDA27" w14:textId="59E073A8" w:rsidR="00846442" w:rsidRPr="00FC661C" w:rsidRDefault="00846442" w:rsidP="00846442">
      <w:pPr>
        <w:pStyle w:val="Heading1"/>
        <w:rPr>
          <w:noProof/>
          <w:szCs w:val="24"/>
        </w:rPr>
      </w:pPr>
      <w:r w:rsidRPr="00FC661C">
        <w:rPr>
          <w:noProof/>
        </w:rPr>
        <w:t>Alkuinvestointi, tukikelpoiset kustannukset ja tuki</w:t>
      </w:r>
    </w:p>
    <w:p w14:paraId="2519ED60"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Ohjelman kattamat alkuinvestointityypit</w:t>
      </w:r>
    </w:p>
    <w:p w14:paraId="6EB4423B"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Jos ohjelma kattaa pk-yritysten</w:t>
      </w:r>
      <w:r w:rsidRPr="00FC661C">
        <w:rPr>
          <w:rStyle w:val="FootnoteReference"/>
          <w:noProof/>
        </w:rPr>
        <w:footnoteReference w:id="14"/>
      </w:r>
      <w:r w:rsidRPr="00FC661C">
        <w:rPr>
          <w:noProof/>
        </w:rPr>
        <w:t xml:space="preserve"> tai suurten yritysten investoinnit ’a-alueilla’ tai pk-yritysten investoinnit ’c-alueilla’ (aluetukisuuntaviivojen 45 kohta), ilmoittakaa ilmoituksen kohteena olevan alkuinvestoinnin luokka tai luokat (aluetukisuuntaviivojen 19 kohdan 13 alakohta): </w:t>
      </w:r>
    </w:p>
    <w:p w14:paraId="145DC0C8" w14:textId="77777777" w:rsidR="00846442" w:rsidRPr="00FC661C" w:rsidRDefault="0030182B" w:rsidP="00846442">
      <w:pPr>
        <w:pStyle w:val="Tiret1"/>
        <w:rPr>
          <w:noProof/>
        </w:rPr>
      </w:pPr>
      <w:sdt>
        <w:sdtPr>
          <w:rPr>
            <w:noProof/>
          </w:rPr>
          <w:id w:val="1251621376"/>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uuden laitoksen perustaminen</w:t>
      </w:r>
    </w:p>
    <w:p w14:paraId="6BB96922" w14:textId="77777777" w:rsidR="00846442" w:rsidRPr="00FC661C" w:rsidRDefault="0030182B" w:rsidP="00846442">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olemassa olevan laitoksen kapasiteetin lisääminen</w:t>
      </w:r>
    </w:p>
    <w:p w14:paraId="43032B32" w14:textId="77777777" w:rsidR="00846442" w:rsidRPr="00FC661C" w:rsidRDefault="0030182B" w:rsidP="00846442">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laitoksen tuotannon monipuolistaminen sellaisiin tuotteisiin, joita laitos ei ole aikaisemmin tuottanut</w:t>
      </w:r>
    </w:p>
    <w:p w14:paraId="6B9D0217" w14:textId="77777777" w:rsidR="00846442" w:rsidRPr="00FC661C" w:rsidRDefault="0030182B" w:rsidP="00846442">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investoinnin kohteena olevan tuotteen (olevien tuotteiden) tuotantoprosessin perusteellinen muuttaminen laitoksessa</w:t>
      </w:r>
    </w:p>
    <w:p w14:paraId="01661FE6" w14:textId="77777777" w:rsidR="00846442" w:rsidRPr="00FC661C" w:rsidRDefault="0030182B" w:rsidP="00846442">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sellaisen toimipaikan omaisuuden hankinta, joka on suljettu tai olisi suljettu, jos sitä ei olisi ostettu</w:t>
      </w:r>
      <w:r w:rsidR="00846442" w:rsidRPr="00FC661C">
        <w:rPr>
          <w:rStyle w:val="FootnoteReference"/>
          <w:noProof/>
        </w:rPr>
        <w:footnoteReference w:id="15"/>
      </w:r>
      <w:r w:rsidR="00846442" w:rsidRPr="00FC661C">
        <w:rPr>
          <w:noProof/>
        </w:rPr>
        <w:t xml:space="preserve"> </w:t>
      </w:r>
    </w:p>
    <w:p w14:paraId="45E271A0"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Jos ohjelma kattaa suurten yritysten investoinnit ’c-alueilla’, täsmentäkää ilmoituksen kohteena olevan alkuinvestoinnin luokka/luokat (aluetukisuuntaviivojen 19 kohdan 14 alakohta ja 14 kohta):</w:t>
      </w:r>
    </w:p>
    <w:p w14:paraId="1B2DF460" w14:textId="77777777" w:rsidR="00846442" w:rsidRPr="00FC661C" w:rsidRDefault="0030182B" w:rsidP="00846442">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uuden laitoksen perustaminen</w:t>
      </w:r>
    </w:p>
    <w:p w14:paraId="4D04BF5F" w14:textId="77777777" w:rsidR="00846442" w:rsidRPr="00FC661C" w:rsidRDefault="0030182B" w:rsidP="00846442">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laitoksen tuotannon monipuolistaminen, kunhan uusi toiminta ei ole samaa tai samankaltaista</w:t>
      </w:r>
      <w:r w:rsidR="00846442" w:rsidRPr="00FC661C">
        <w:rPr>
          <w:rStyle w:val="FootnoteReference"/>
          <w:noProof/>
        </w:rPr>
        <w:footnoteReference w:id="16"/>
      </w:r>
      <w:r w:rsidR="00846442" w:rsidRPr="00FC661C">
        <w:rPr>
          <w:noProof/>
        </w:rPr>
        <w:t xml:space="preserve"> kuin kyseisessä laitoksessa on aikaisemmin harjoitettu</w:t>
      </w:r>
    </w:p>
    <w:p w14:paraId="4A2E77B4" w14:textId="77777777" w:rsidR="00846442" w:rsidRPr="00FC661C" w:rsidRDefault="0030182B" w:rsidP="00846442">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sellaisen laitoksen omaisuuden hankinta, joka on suljettu tai olisi suljettu, jos sitä ei olisi ostettu, kunhan hankittua omaisuutta käyttämällä harjoitettava </w:t>
      </w:r>
      <w:r w:rsidR="00846442" w:rsidRPr="00FC661C">
        <w:rPr>
          <w:noProof/>
        </w:rPr>
        <w:lastRenderedPageBreak/>
        <w:t>uusi toiminta ei ole samaa tai samankaltaista kuin ennen hankintaa kyseisessä laitoksessa harjoitettu toiminta</w:t>
      </w:r>
      <w:r w:rsidR="00846442" w:rsidRPr="00FC661C">
        <w:rPr>
          <w:rStyle w:val="FootnoteReference"/>
          <w:noProof/>
        </w:rPr>
        <w:footnoteReference w:id="17"/>
      </w:r>
    </w:p>
    <w:p w14:paraId="73B30636"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Investointikustannusten perusteella lasketut tukikelpoiset kustannukset</w:t>
      </w:r>
    </w:p>
    <w:p w14:paraId="36022CF2"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Jos ohjelman mukaiset tukikelpoiset kustannukset liittyvät aineelliseen omaisuuteen (aluetukisuuntaviivojen 19 kohdan 31 alakohta), ilmoittakaa, onko investoinnin arvo määritetty prosenttiosuutena maa-alueiden, rakennusten tai laitoksen, koneiden ja laitteiden kustannuksista:</w:t>
      </w:r>
    </w:p>
    <w:p w14:paraId="0C8305FA" w14:textId="77777777" w:rsidR="00846442" w:rsidRPr="00FC661C" w:rsidRDefault="0030182B" w:rsidP="00846442">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maa-alueet</w:t>
      </w:r>
    </w:p>
    <w:p w14:paraId="1988F4EE" w14:textId="77777777" w:rsidR="00846442" w:rsidRPr="00FC661C" w:rsidRDefault="0030182B" w:rsidP="00846442">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rakennukset </w:t>
      </w:r>
    </w:p>
    <w:p w14:paraId="36290F46" w14:textId="77777777" w:rsidR="00846442" w:rsidRPr="00FC661C" w:rsidRDefault="0030182B" w:rsidP="00846442">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laitos/koneet/laitteet</w:t>
      </w:r>
    </w:p>
    <w:p w14:paraId="603BCED6" w14:textId="77777777" w:rsidR="00846442" w:rsidRPr="00FC661C" w:rsidRDefault="00846442" w:rsidP="00846442">
      <w:pPr>
        <w:pStyle w:val="Text2"/>
        <w:ind w:left="1843" w:hanging="425"/>
        <w:rPr>
          <w:noProof/>
        </w:rPr>
      </w:pPr>
      <w:r w:rsidRPr="00FC661C">
        <w:rPr>
          <w:noProof/>
        </w:rPr>
        <w:t xml:space="preserve">Antakaa viittaus oikeusperustan asiaa koskevaan säännökseen: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125D8962" w14:textId="77777777" w:rsidTr="002D1F1B">
        <w:tc>
          <w:tcPr>
            <w:tcW w:w="7682" w:type="dxa"/>
            <w:shd w:val="clear" w:color="auto" w:fill="auto"/>
          </w:tcPr>
          <w:p w14:paraId="717AE2D9" w14:textId="77777777" w:rsidR="00846442" w:rsidRPr="00FC661C" w:rsidRDefault="00846442" w:rsidP="002D1F1B">
            <w:pPr>
              <w:rPr>
                <w:noProof/>
              </w:rPr>
            </w:pPr>
            <w:r w:rsidRPr="00FC661C">
              <w:rPr>
                <w:noProof/>
              </w:rPr>
              <w:t xml:space="preserve">… </w:t>
            </w:r>
          </w:p>
        </w:tc>
      </w:tr>
    </w:tbl>
    <w:p w14:paraId="296C3378"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 xml:space="preserve">Antakaa viittaus </w:t>
      </w:r>
      <w:bookmarkStart w:id="0" w:name="OLE_LINK1"/>
      <w:bookmarkStart w:id="1" w:name="OLE_LINK2"/>
      <w:r w:rsidRPr="00FC661C">
        <w:rPr>
          <w:noProof/>
        </w:rPr>
        <w:t>oikeusperustan säännökseen</w:t>
      </w:r>
      <w:bookmarkEnd w:id="0"/>
      <w:bookmarkEnd w:id="1"/>
      <w:r w:rsidRPr="00FC661C">
        <w:rPr>
          <w:noProof/>
        </w:rPr>
        <w:t>, jonka mukaan hankittujen omaisuuserien olisi oltava uusia</w:t>
      </w:r>
      <w:r w:rsidRPr="00FC661C">
        <w:rPr>
          <w:rStyle w:val="FootnoteReference"/>
          <w:noProof/>
        </w:rPr>
        <w:footnoteReference w:id="18"/>
      </w:r>
      <w:r w:rsidRPr="00FC661C">
        <w:rPr>
          <w:noProof/>
        </w:rPr>
        <w:t xml:space="preserve"> (aluetukisuuntaviivojen 27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A11A7F4" w14:textId="77777777" w:rsidTr="002D1F1B">
        <w:tc>
          <w:tcPr>
            <w:tcW w:w="7682" w:type="dxa"/>
            <w:shd w:val="clear" w:color="auto" w:fill="auto"/>
          </w:tcPr>
          <w:p w14:paraId="36FF4548" w14:textId="77777777" w:rsidR="00846442" w:rsidRPr="00FC661C" w:rsidRDefault="00846442" w:rsidP="002D1F1B">
            <w:pPr>
              <w:rPr>
                <w:noProof/>
              </w:rPr>
            </w:pPr>
            <w:r w:rsidRPr="00FC661C">
              <w:rPr>
                <w:noProof/>
              </w:rPr>
              <w:t xml:space="preserve">… </w:t>
            </w:r>
          </w:p>
        </w:tc>
      </w:tr>
    </w:tbl>
    <w:p w14:paraId="126542D0"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 xml:space="preserve">Antakaa viittaus oikeusperustan säännökseen, jonka mukaan pk-yritysten tapauksessa enintään 50 prosenttia investointiin liittyvistä alustavista selvityksistä ja neuvontapalveluista aiheutuvista kustannuksista voidaan katsoa tukikelpoisiksi kustannuksiksi (aluetukisuuntaviivojen 28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23B794C" w14:textId="77777777" w:rsidTr="002D1F1B">
        <w:tc>
          <w:tcPr>
            <w:tcW w:w="7682" w:type="dxa"/>
            <w:shd w:val="clear" w:color="auto" w:fill="auto"/>
          </w:tcPr>
          <w:p w14:paraId="51C0F31D" w14:textId="77777777" w:rsidR="00846442" w:rsidRPr="00FC661C" w:rsidRDefault="00846442" w:rsidP="002D1F1B">
            <w:pPr>
              <w:rPr>
                <w:noProof/>
              </w:rPr>
            </w:pPr>
            <w:r w:rsidRPr="00FC661C">
              <w:rPr>
                <w:noProof/>
              </w:rPr>
              <w:t>…</w:t>
            </w:r>
          </w:p>
        </w:tc>
      </w:tr>
    </w:tbl>
    <w:p w14:paraId="6EA949AC"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 xml:space="preserve">Antakaa viittaus oikeusperustan säännökseen, jonka mukaan suurille yrityksille tuotantoprosessin perusteelliseen muuttamiseen myönnettävän tuen osalta tukikelpoisten kustannusten on oltava suuremmat kuin poistot, jotka on tehty uudistettavaan toimintaan liittyvästä omaisuudesta kolmen edeltävän verovuoden aikana (aluetukisuuntaviivojen 29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F002A39" w14:textId="77777777" w:rsidTr="002D1F1B">
        <w:tc>
          <w:tcPr>
            <w:tcW w:w="7682" w:type="dxa"/>
            <w:shd w:val="clear" w:color="auto" w:fill="auto"/>
          </w:tcPr>
          <w:p w14:paraId="6F7C4F6E" w14:textId="77777777" w:rsidR="00846442" w:rsidRPr="00FC661C" w:rsidRDefault="00846442" w:rsidP="002D1F1B">
            <w:pPr>
              <w:rPr>
                <w:noProof/>
              </w:rPr>
            </w:pPr>
            <w:r w:rsidRPr="00FC661C">
              <w:rPr>
                <w:noProof/>
              </w:rPr>
              <w:t>…</w:t>
            </w:r>
          </w:p>
        </w:tc>
      </w:tr>
    </w:tbl>
    <w:p w14:paraId="1460788B"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 xml:space="preserve">Antakaa viittaus oikeusperustan säännökseen, jonka mukaan olemassa olevan laitoksen tuotannon monipuolistamiseen myönnettävän tuen osalta tukikelpoisten kustannusten on oltava vähintään 200 prosenttia suuremmat kuin uudelleen käytettävän omaisuuden kirjanpitoarvo töiden alkamista edeltävänä verovuonna (aluetukisuuntaviivojen 30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23EB3EE" w14:textId="77777777" w:rsidTr="002D1F1B">
        <w:tc>
          <w:tcPr>
            <w:tcW w:w="7682" w:type="dxa"/>
            <w:shd w:val="clear" w:color="auto" w:fill="auto"/>
          </w:tcPr>
          <w:p w14:paraId="53FD29F0" w14:textId="77777777" w:rsidR="00846442" w:rsidRPr="00FC661C" w:rsidRDefault="00846442" w:rsidP="002D1F1B">
            <w:pPr>
              <w:rPr>
                <w:noProof/>
              </w:rPr>
            </w:pPr>
            <w:r w:rsidRPr="00FC661C">
              <w:rPr>
                <w:noProof/>
              </w:rPr>
              <w:t>…</w:t>
            </w:r>
          </w:p>
        </w:tc>
      </w:tr>
    </w:tbl>
    <w:p w14:paraId="2A897FD6"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lastRenderedPageBreak/>
        <w:t xml:space="preserve">Kun on kyse aineellisen omaisuuden vuokraamisesta, antakaa viittaukset oikeusperustan säännöksiin, joiden mukaan seuraavien edellytysten on täytyttävä (aluetukisuuntaviivojen 31 kohta). </w:t>
      </w:r>
    </w:p>
    <w:p w14:paraId="77FA0E6E" w14:textId="77777777" w:rsidR="00846442" w:rsidRPr="00FC661C" w:rsidRDefault="00846442" w:rsidP="00846442">
      <w:pPr>
        <w:pStyle w:val="Normal127Bullet63"/>
        <w:spacing w:after="120"/>
        <w:rPr>
          <w:noProof/>
        </w:rPr>
      </w:pPr>
      <w:r w:rsidRPr="00FC661C">
        <w:rPr>
          <w:noProof/>
        </w:rPr>
        <w:t>Maa-alueisiin ja rakennuksiin liittyvän vuokrasopimuksen on oltava voimassa vähintään viisi vuotta investoinnin arvioidun valmistumisajankohdan jälkeen, jos kyseessä on suuri yritys, ja kolme vuotta, jos kyseessä on pk-yritys.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46442" w:rsidRPr="00FC661C" w14:paraId="138C2D15" w14:textId="77777777" w:rsidTr="002D1F1B">
        <w:tc>
          <w:tcPr>
            <w:tcW w:w="7399" w:type="dxa"/>
            <w:shd w:val="clear" w:color="auto" w:fill="auto"/>
          </w:tcPr>
          <w:p w14:paraId="4F087C0F" w14:textId="77777777" w:rsidR="00846442" w:rsidRPr="00FC661C" w:rsidRDefault="00846442" w:rsidP="002D1F1B">
            <w:pPr>
              <w:rPr>
                <w:noProof/>
              </w:rPr>
            </w:pPr>
            <w:r w:rsidRPr="00FC661C">
              <w:rPr>
                <w:noProof/>
              </w:rPr>
              <w:t>...</w:t>
            </w:r>
          </w:p>
        </w:tc>
      </w:tr>
    </w:tbl>
    <w:p w14:paraId="03AA4C1C" w14:textId="77777777" w:rsidR="00846442" w:rsidRPr="00FC661C" w:rsidRDefault="00846442" w:rsidP="00846442">
      <w:pPr>
        <w:pStyle w:val="Normal127Bullet63"/>
        <w:spacing w:after="120"/>
        <w:rPr>
          <w:noProof/>
        </w:rPr>
      </w:pPr>
      <w:r w:rsidRPr="00FC661C">
        <w:rPr>
          <w:noProof/>
        </w:rPr>
        <w:t xml:space="preserve">Laitoksen tai koneiden vuokrasopimus on tehtävä rahoitusleasingin muodossa ja siihen on sisällyttävä velvoite, jonka mukaan tuensaajan on ostettava kyseinen omaisuuserä vuokrasopimuksen päätyttyä.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46442" w:rsidRPr="00FC661C" w14:paraId="400A5B22" w14:textId="77777777" w:rsidTr="002D1F1B">
        <w:tc>
          <w:tcPr>
            <w:tcW w:w="7399" w:type="dxa"/>
            <w:shd w:val="clear" w:color="auto" w:fill="auto"/>
          </w:tcPr>
          <w:p w14:paraId="37367A9B" w14:textId="77777777" w:rsidR="00846442" w:rsidRPr="00FC661C" w:rsidRDefault="00846442" w:rsidP="002D1F1B">
            <w:pPr>
              <w:rPr>
                <w:noProof/>
              </w:rPr>
            </w:pPr>
            <w:r w:rsidRPr="00FC661C">
              <w:rPr>
                <w:noProof/>
              </w:rPr>
              <w:t>…</w:t>
            </w:r>
          </w:p>
        </w:tc>
      </w:tr>
    </w:tbl>
    <w:p w14:paraId="6857047C"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Aluetukisuuntaviivojen 32 kohdassa todetaan, että laitoksen hankinnan yhteydessä ”</w:t>
      </w:r>
      <w:r w:rsidRPr="00FC661C">
        <w:rPr>
          <w:i/>
          <w:noProof/>
          <w:color w:val="000000"/>
        </w:rPr>
        <w:t>huomioon olisi periaatteessa otettava ainoastaan kustannukset, jotka aiheutuvat omaisuuserien ostamisesta ostajasta riippumattomilta kolmansilta osapuolilta. Jos pieni yritys siirtyy alkuperäisen omistajan perheenjäsenelle tai entiselle työntekijälle, luovutaan kuitenkin edellytyksestä, jonka mukaan omaisuuserät on ostettava kolmansilta osapuolilta, jotka ovat ostajasta riippumattomia. Kauppa on toteutettava markkinaehdoin. Jos laitoksen omaisuuserän hankintaan liittyy aluetukikelpoinen lisäinvestointi, tämän lisäinvestoinnin tukikelpoiset kustannukset olisi lisättävä laitoksen omaisuuserien hankinnasta aiheutuviin kustannuksiin</w:t>
      </w:r>
      <w:r w:rsidRPr="00FC661C">
        <w:rPr>
          <w:noProof/>
          <w:color w:val="000000"/>
        </w:rPr>
        <w:t xml:space="preserve">.” </w:t>
      </w:r>
    </w:p>
    <w:p w14:paraId="6D5400C8" w14:textId="77777777" w:rsidR="00846442" w:rsidRPr="00FC661C" w:rsidRDefault="00846442" w:rsidP="00846442">
      <w:pPr>
        <w:pStyle w:val="NormalKop111"/>
        <w:tabs>
          <w:tab w:val="clear" w:pos="720"/>
          <w:tab w:val="clear" w:pos="1440"/>
          <w:tab w:val="clear" w:pos="1797"/>
        </w:tabs>
        <w:ind w:left="1418"/>
        <w:rPr>
          <w:noProof/>
        </w:rPr>
      </w:pPr>
      <w:r w:rsidRPr="00FC661C">
        <w:rPr>
          <w:noProof/>
        </w:rPr>
        <w:t xml:space="preserve">Jos merkityksellistä ilmoitetun ohjelman kannalta, antakaa viittaukset oikeusperustan säännöksiin, joiden mukaan edellä esitettyjen edellytysten olisi täytyttävä.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14F528E" w14:textId="77777777" w:rsidTr="002D1F1B">
        <w:tc>
          <w:tcPr>
            <w:tcW w:w="7682" w:type="dxa"/>
            <w:shd w:val="clear" w:color="auto" w:fill="auto"/>
          </w:tcPr>
          <w:p w14:paraId="4AAEDC89" w14:textId="77777777" w:rsidR="00846442" w:rsidRPr="00FC661C" w:rsidRDefault="00846442" w:rsidP="002D1F1B">
            <w:pPr>
              <w:rPr>
                <w:noProof/>
              </w:rPr>
            </w:pPr>
            <w:r w:rsidRPr="00FC661C">
              <w:rPr>
                <w:noProof/>
              </w:rPr>
              <w:t>…</w:t>
            </w:r>
          </w:p>
        </w:tc>
      </w:tr>
    </w:tbl>
    <w:p w14:paraId="4B1EE2CF"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Jos ohjelman mukaiset tukikelpoiset kustannukset liittyvät aineettomaan omaisuuteen (aluetukisuuntaviivojen 19 kohdan 15 alakohta), ilmoittakaa, onko investoinnin arvo määritetty niiden kustannusten perusteella, jotka liittyvät teknologian siirtoon hankkimalla patenttioikeuksia, lisenssejä, taitotietoa tai muuta henkistä omaisuutta:</w:t>
      </w:r>
    </w:p>
    <w:p w14:paraId="7AEFF524" w14:textId="77777777" w:rsidR="00846442" w:rsidRPr="00FC661C" w:rsidRDefault="0030182B" w:rsidP="00846442">
      <w:pPr>
        <w:pStyle w:val="Tiret2"/>
        <w:rPr>
          <w:noProof/>
        </w:rPr>
      </w:pPr>
      <w:sdt>
        <w:sdtPr>
          <w:rPr>
            <w:noProof/>
          </w:rPr>
          <w:id w:val="1828090279"/>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patenttioikeuksia</w:t>
      </w:r>
    </w:p>
    <w:p w14:paraId="629C4D07" w14:textId="77777777" w:rsidR="00846442" w:rsidRPr="00FC661C" w:rsidRDefault="0030182B" w:rsidP="00846442">
      <w:pPr>
        <w:pStyle w:val="Tiret2"/>
        <w:rPr>
          <w:noProof/>
        </w:rPr>
      </w:pPr>
      <w:sdt>
        <w:sdtPr>
          <w:rPr>
            <w:noProof/>
          </w:rPr>
          <w:id w:val="-196433626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lisenssejä</w:t>
      </w:r>
    </w:p>
    <w:p w14:paraId="2143F590" w14:textId="77777777" w:rsidR="00846442" w:rsidRPr="00FC661C" w:rsidRDefault="0030182B" w:rsidP="00846442">
      <w:pPr>
        <w:pStyle w:val="Tiret2"/>
        <w:rPr>
          <w:noProof/>
        </w:rPr>
      </w:pPr>
      <w:sdt>
        <w:sdtPr>
          <w:rPr>
            <w:noProof/>
          </w:rPr>
          <w:id w:val="-1608340805"/>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taitotietoa</w:t>
      </w:r>
    </w:p>
    <w:p w14:paraId="47305DFE" w14:textId="77777777" w:rsidR="00846442" w:rsidRPr="00FC661C" w:rsidRDefault="0030182B" w:rsidP="00846442">
      <w:pPr>
        <w:pStyle w:val="Tiret2"/>
        <w:rPr>
          <w:noProof/>
        </w:rPr>
      </w:pPr>
      <w:sdt>
        <w:sdtPr>
          <w:rPr>
            <w:noProof/>
          </w:rPr>
          <w:id w:val="-208074409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muuta henkistä omaisuutta</w:t>
      </w:r>
    </w:p>
    <w:p w14:paraId="2592BA75" w14:textId="77777777" w:rsidR="00846442" w:rsidRPr="00FC661C" w:rsidRDefault="00846442" w:rsidP="00846442">
      <w:pPr>
        <w:pStyle w:val="Text2"/>
        <w:ind w:left="1418"/>
        <w:rPr>
          <w:noProof/>
        </w:rPr>
      </w:pPr>
      <w:r w:rsidRPr="00FC661C">
        <w:rPr>
          <w:noProof/>
        </w:rPr>
        <w:t>Antakaa viittaus oikeusperustan asiaa koskevaan säännökseen: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ED720EF" w14:textId="77777777" w:rsidTr="002D1F1B">
        <w:tc>
          <w:tcPr>
            <w:tcW w:w="7682" w:type="dxa"/>
            <w:shd w:val="clear" w:color="auto" w:fill="auto"/>
          </w:tcPr>
          <w:p w14:paraId="0907E489" w14:textId="77777777" w:rsidR="00846442" w:rsidRPr="00FC661C" w:rsidRDefault="00846442" w:rsidP="002D1F1B">
            <w:pPr>
              <w:rPr>
                <w:noProof/>
              </w:rPr>
            </w:pPr>
            <w:r w:rsidRPr="00FC661C">
              <w:rPr>
                <w:noProof/>
              </w:rPr>
              <w:t>…</w:t>
            </w:r>
          </w:p>
        </w:tc>
      </w:tr>
    </w:tbl>
    <w:p w14:paraId="6E171709"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lastRenderedPageBreak/>
        <w:t>Antakaa viittaukset oikeusperustan säännöksiin, joiden mukaan suurten yritysten osalta aineettoman omaisuuden kustannuksista tukikelpoisiksi katsotaan ainoastaan enintään 50 prosenttia alkuinvestoinnin tukikelpoisista kokonaiskustannuksista (aluetukisuuntaviivojen 33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390AFC2" w14:textId="77777777" w:rsidTr="002D1F1B">
        <w:tc>
          <w:tcPr>
            <w:tcW w:w="7682" w:type="dxa"/>
            <w:shd w:val="clear" w:color="auto" w:fill="auto"/>
          </w:tcPr>
          <w:p w14:paraId="06DBA68A" w14:textId="77777777" w:rsidR="00846442" w:rsidRPr="00FC661C" w:rsidRDefault="00846442" w:rsidP="002D1F1B">
            <w:pPr>
              <w:rPr>
                <w:noProof/>
              </w:rPr>
            </w:pPr>
            <w:r w:rsidRPr="00FC661C">
              <w:rPr>
                <w:noProof/>
              </w:rPr>
              <w:t>…</w:t>
            </w:r>
          </w:p>
        </w:tc>
      </w:tr>
    </w:tbl>
    <w:p w14:paraId="50B38516"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color w:val="000000"/>
        </w:rPr>
      </w:pPr>
      <w:r w:rsidRPr="00FC661C">
        <w:rPr>
          <w:noProof/>
          <w:color w:val="000000"/>
        </w:rPr>
        <w:t>Antakaa viittaukset oikeusperustan säännöksiin, joiden mukaan aluetukisuuntaviivojen 34 kohdassa esitettyjen ehtojen</w:t>
      </w:r>
      <w:r w:rsidRPr="00FC661C">
        <w:rPr>
          <w:rStyle w:val="FootnoteReference"/>
          <w:noProof/>
        </w:rPr>
        <w:footnoteReference w:id="19"/>
      </w:r>
      <w:r w:rsidRPr="00FC661C">
        <w:rPr>
          <w:noProof/>
          <w:color w:val="000000"/>
        </w:rPr>
        <w:t xml:space="preserve"> on täytyttävä.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55F2A0D" w14:textId="77777777" w:rsidTr="002D1F1B">
        <w:tc>
          <w:tcPr>
            <w:tcW w:w="7682" w:type="dxa"/>
            <w:shd w:val="clear" w:color="auto" w:fill="auto"/>
          </w:tcPr>
          <w:p w14:paraId="12056E25" w14:textId="77777777" w:rsidR="00846442" w:rsidRPr="00FC661C" w:rsidRDefault="00846442" w:rsidP="002D1F1B">
            <w:pPr>
              <w:rPr>
                <w:noProof/>
              </w:rPr>
            </w:pPr>
            <w:r w:rsidRPr="00FC661C">
              <w:rPr>
                <w:noProof/>
              </w:rPr>
              <w:t>…</w:t>
            </w:r>
          </w:p>
        </w:tc>
      </w:tr>
    </w:tbl>
    <w:p w14:paraId="5EDD1FCB"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Palkkakustannusten perusteella lasketut tukikelpoiset kustannukset</w:t>
      </w:r>
    </w:p>
    <w:p w14:paraId="64199E50"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Antakaa viittaukset oikeusperustan säännöksiin, jotka koskevat sitä, miten palkkakustannusten perusteella lasketut tukikelpoiset kustannukset olisi määritettävä (aluetukisuuntaviivojen 35 kohta), miten luotujen työpaikkojen määrä olisi laskettava aluetukisuuntaviivojen 19 kohdan 16 alakohdan mukaisesti ja miten palvelukseen otettujen henkilöiden palkkakustannukset olisi määritettävä aluetukisuuntaviivojen 19 kohdan 33 alakohdan mukaisesti.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9657CF1" w14:textId="77777777" w:rsidTr="002D1F1B">
        <w:tc>
          <w:tcPr>
            <w:tcW w:w="7682" w:type="dxa"/>
            <w:shd w:val="clear" w:color="auto" w:fill="auto"/>
          </w:tcPr>
          <w:p w14:paraId="45DB4EA9" w14:textId="77777777" w:rsidR="00846442" w:rsidRPr="00FC661C" w:rsidRDefault="00846442" w:rsidP="002D1F1B">
            <w:pPr>
              <w:rPr>
                <w:noProof/>
              </w:rPr>
            </w:pPr>
            <w:r w:rsidRPr="00FC661C">
              <w:rPr>
                <w:noProof/>
              </w:rPr>
              <w:t>…</w:t>
            </w:r>
          </w:p>
        </w:tc>
      </w:tr>
    </w:tbl>
    <w:p w14:paraId="1576F156"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Diskontattujen tukikelpoisten kustannusten laskeminen</w:t>
      </w:r>
    </w:p>
    <w:p w14:paraId="0F15242C"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Ilmoittakaa ohjelmassa sallitut tukimuodot:</w:t>
      </w:r>
    </w:p>
    <w:p w14:paraId="39195ABE" w14:textId="77777777" w:rsidR="00846442" w:rsidRPr="00FC661C" w:rsidRDefault="0030182B" w:rsidP="00846442">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Avustukset. Antakaa viittaus oikeusperustan asiaa koskevaan säännökseen: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46442" w:rsidRPr="00FC661C" w14:paraId="49F08F69" w14:textId="77777777" w:rsidTr="002D1F1B">
        <w:tc>
          <w:tcPr>
            <w:tcW w:w="7115" w:type="dxa"/>
            <w:shd w:val="clear" w:color="auto" w:fill="auto"/>
          </w:tcPr>
          <w:p w14:paraId="1CBAEBB0" w14:textId="77777777" w:rsidR="00846442" w:rsidRPr="00FC661C" w:rsidRDefault="00846442" w:rsidP="002318A6">
            <w:pPr>
              <w:rPr>
                <w:noProof/>
              </w:rPr>
            </w:pPr>
            <w:r w:rsidRPr="00FC661C">
              <w:rPr>
                <w:noProof/>
              </w:rPr>
              <w:t xml:space="preserve">… </w:t>
            </w:r>
          </w:p>
        </w:tc>
      </w:tr>
    </w:tbl>
    <w:p w14:paraId="2CBA8C22" w14:textId="77777777" w:rsidR="00846442" w:rsidRPr="00FC661C" w:rsidRDefault="0030182B" w:rsidP="00846442">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Lainat. Ilmoittakaa, miten avustusekvivalentti lasketaan, ja antakaa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46442" w:rsidRPr="00FC661C" w14:paraId="62FD8624" w14:textId="77777777" w:rsidTr="002D1F1B">
        <w:tc>
          <w:tcPr>
            <w:tcW w:w="7115" w:type="dxa"/>
            <w:shd w:val="clear" w:color="auto" w:fill="auto"/>
          </w:tcPr>
          <w:p w14:paraId="0B9EB7CA" w14:textId="77777777" w:rsidR="00846442" w:rsidRPr="00FC661C" w:rsidRDefault="00846442" w:rsidP="002318A6">
            <w:pPr>
              <w:rPr>
                <w:noProof/>
              </w:rPr>
            </w:pPr>
            <w:r w:rsidRPr="00FC661C">
              <w:rPr>
                <w:noProof/>
              </w:rPr>
              <w:t xml:space="preserve">… </w:t>
            </w:r>
          </w:p>
        </w:tc>
      </w:tr>
    </w:tbl>
    <w:p w14:paraId="330FF10A" w14:textId="77777777" w:rsidR="00846442" w:rsidRPr="00FC661C" w:rsidRDefault="0030182B" w:rsidP="00846442">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Takaukset. Ilmoittakaa, miten avustusekvivalentti lasketaan, ja antakaa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46442" w:rsidRPr="00FC661C" w14:paraId="3AB4D05F" w14:textId="77777777" w:rsidTr="002D1F1B">
        <w:tc>
          <w:tcPr>
            <w:tcW w:w="7115" w:type="dxa"/>
            <w:shd w:val="clear" w:color="auto" w:fill="auto"/>
          </w:tcPr>
          <w:p w14:paraId="059EDDEF" w14:textId="77777777" w:rsidR="00846442" w:rsidRPr="00FC661C" w:rsidRDefault="00846442" w:rsidP="002318A6">
            <w:pPr>
              <w:rPr>
                <w:noProof/>
              </w:rPr>
            </w:pPr>
            <w:r w:rsidRPr="00FC661C">
              <w:rPr>
                <w:noProof/>
              </w:rPr>
              <w:t>…</w:t>
            </w:r>
          </w:p>
        </w:tc>
      </w:tr>
    </w:tbl>
    <w:p w14:paraId="45AAAF58" w14:textId="77777777" w:rsidR="00846442" w:rsidRPr="00FC661C" w:rsidRDefault="0030182B" w:rsidP="00846442">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Veroetuudet. Tarkentakaa toimenpidetyypit ja ilmoittakaa, miten avustusekvivalentti lasketaan. Antakaa myös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46442" w:rsidRPr="00FC661C" w14:paraId="15C93E6C" w14:textId="77777777" w:rsidTr="002D1F1B">
        <w:tc>
          <w:tcPr>
            <w:tcW w:w="7115" w:type="dxa"/>
            <w:shd w:val="clear" w:color="auto" w:fill="auto"/>
          </w:tcPr>
          <w:p w14:paraId="40158CD9" w14:textId="77777777" w:rsidR="00846442" w:rsidRPr="00FC661C" w:rsidRDefault="00846442" w:rsidP="002318A6">
            <w:pPr>
              <w:rPr>
                <w:noProof/>
              </w:rPr>
            </w:pPr>
            <w:r w:rsidRPr="00FC661C">
              <w:rPr>
                <w:noProof/>
              </w:rPr>
              <w:t>…</w:t>
            </w:r>
          </w:p>
        </w:tc>
      </w:tr>
    </w:tbl>
    <w:p w14:paraId="646C63B0" w14:textId="77777777" w:rsidR="00846442" w:rsidRPr="00FC661C" w:rsidRDefault="0030182B" w:rsidP="00846442">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Muu. Tarkentakaa ja ilmoittakaa, miten avustusekvivalentti lasketaan. Antakaa myös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46442" w:rsidRPr="00FC661C" w14:paraId="099D6B1A" w14:textId="77777777" w:rsidTr="002D1F1B">
        <w:tc>
          <w:tcPr>
            <w:tcW w:w="7115" w:type="dxa"/>
            <w:shd w:val="clear" w:color="auto" w:fill="auto"/>
          </w:tcPr>
          <w:p w14:paraId="2D394875" w14:textId="7617259A" w:rsidR="00846442" w:rsidRPr="00FC661C" w:rsidRDefault="002318A6" w:rsidP="002D1F1B">
            <w:pPr>
              <w:rPr>
                <w:noProof/>
              </w:rPr>
            </w:pPr>
            <w:r w:rsidRPr="00FC661C">
              <w:rPr>
                <w:noProof/>
              </w:rPr>
              <w:t>…</w:t>
            </w:r>
          </w:p>
        </w:tc>
      </w:tr>
    </w:tbl>
    <w:p w14:paraId="77227991"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Ilmoittakaa, voiko tukiohjelma saada osarahoitusta jostakin unionin rahastosta (jäljempänä ’EU-rahastot’), jota hallinnoidaan yhdessä jäsenvaltioiden kanssa. Jos näin on, ilmoittakaa mistä ohjelmasta rahoitusta voitaisiin saada. Ilmoittakaa myös EU-rahastoista saatavan rahoituksen määrä, jos se on tiedossa tässä vaiheessa.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618F0AC3" w14:textId="77777777" w:rsidTr="002D1F1B">
        <w:tc>
          <w:tcPr>
            <w:tcW w:w="7682" w:type="dxa"/>
            <w:tcBorders>
              <w:top w:val="dotted" w:sz="4" w:space="0" w:color="auto"/>
              <w:left w:val="dotted" w:sz="4" w:space="0" w:color="auto"/>
              <w:bottom w:val="dotted" w:sz="4" w:space="0" w:color="auto"/>
              <w:right w:val="dotted" w:sz="4" w:space="0" w:color="auto"/>
            </w:tcBorders>
          </w:tcPr>
          <w:p w14:paraId="009EA791" w14:textId="77777777" w:rsidR="00846442" w:rsidRPr="00FC661C" w:rsidRDefault="00846442" w:rsidP="002D1F1B">
            <w:pPr>
              <w:rPr>
                <w:noProof/>
              </w:rPr>
            </w:pPr>
            <w:r w:rsidRPr="00FC661C">
              <w:rPr>
                <w:noProof/>
              </w:rPr>
              <w:t>…</w:t>
            </w:r>
          </w:p>
        </w:tc>
      </w:tr>
    </w:tbl>
    <w:p w14:paraId="479CD7AC"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 xml:space="preserve">Antakaa viittaukset oikeusperustan säännöksiin, joiden mukaan tuen myöntävän viranomaisen olisi tarkistettava ennen yksittäisen tuen myöntämistä ilmoitetun tukiohjelman perusteella, onko tuensaaja (konsernitasolla) saanut tukea yhteen (tai useampaan) alkuinvestointiin, joka on käynnistetty samalla NUTS 3 -alueella kolmen vuoden sisällä ennen investointihankkeeseen liittyvien töiden aloittamista.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213FD6A5" w14:textId="77777777" w:rsidTr="002D1F1B">
        <w:tc>
          <w:tcPr>
            <w:tcW w:w="7682" w:type="dxa"/>
            <w:tcBorders>
              <w:top w:val="dotted" w:sz="4" w:space="0" w:color="auto"/>
              <w:left w:val="dotted" w:sz="4" w:space="0" w:color="auto"/>
              <w:bottom w:val="dotted" w:sz="4" w:space="0" w:color="auto"/>
              <w:right w:val="dotted" w:sz="4" w:space="0" w:color="auto"/>
            </w:tcBorders>
          </w:tcPr>
          <w:p w14:paraId="670AB7F3" w14:textId="77777777" w:rsidR="00846442" w:rsidRPr="00FC661C" w:rsidRDefault="00846442" w:rsidP="002D1F1B">
            <w:pPr>
              <w:rPr>
                <w:noProof/>
              </w:rPr>
            </w:pPr>
            <w:r w:rsidRPr="00FC661C">
              <w:rPr>
                <w:noProof/>
              </w:rPr>
              <w:t>…</w:t>
            </w:r>
          </w:p>
        </w:tc>
      </w:tr>
    </w:tbl>
    <w:p w14:paraId="291A4AF7"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ohjelman nojalla alkuinvestointihankkeelle myönnettävän tuen kokonaismäärä ei ylitä ’tuen enimmäisintensiteetin’ (kuten se on määritetty aluetukisuuntaviivojen 19</w:t>
      </w:r>
      <w:r>
        <w:rPr>
          <w:noProof/>
        </w:rPr>
        <w:t> </w:t>
      </w:r>
      <w:r w:rsidRPr="00FC661C">
        <w:rPr>
          <w:noProof/>
        </w:rPr>
        <w:t>kohdan 19 alakohdassa) mukaista määrää ottaen tarvittaessa huomioon pk-yritysten korotettu tuki-intensiteetti (kuten se on määritetty aluetukisuuntaviivojen 186 kohdassa) tai ’mukautettu tuen määrä’ (kuten se on määritetty aluetukisuuntaviivojen 19 kohdan 3 alakohdassa).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430FC6DB" w14:textId="77777777" w:rsidTr="002D1F1B">
        <w:tc>
          <w:tcPr>
            <w:tcW w:w="7682" w:type="dxa"/>
            <w:tcBorders>
              <w:top w:val="dotted" w:sz="4" w:space="0" w:color="auto"/>
              <w:left w:val="dotted" w:sz="4" w:space="0" w:color="auto"/>
              <w:bottom w:val="dotted" w:sz="4" w:space="0" w:color="auto"/>
              <w:right w:val="dotted" w:sz="4" w:space="0" w:color="auto"/>
            </w:tcBorders>
          </w:tcPr>
          <w:p w14:paraId="70BAA318" w14:textId="77777777" w:rsidR="00846442" w:rsidRPr="00FC661C" w:rsidRDefault="00846442" w:rsidP="002D1F1B">
            <w:pPr>
              <w:rPr>
                <w:noProof/>
              </w:rPr>
            </w:pPr>
            <w:r w:rsidRPr="00FC661C">
              <w:rPr>
                <w:noProof/>
              </w:rPr>
              <w:t>…</w:t>
            </w:r>
          </w:p>
        </w:tc>
      </w:tr>
    </w:tbl>
    <w:p w14:paraId="4F4C9234"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myönnettäessä yksittäistä tukea useiden aluetukiohjelmien nojalla tai tapauskohtaisen tuen kanssa kasautuneena, ensimmäisen tuen myöntävä viranomainen laskee ennakkoon hankkeelle myönnettävän tuen sallitun enimmäisintensiteetin (aluetukisuuntaviivojen 99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CEB9675" w14:textId="77777777" w:rsidTr="002D1F1B">
        <w:tc>
          <w:tcPr>
            <w:tcW w:w="7682" w:type="dxa"/>
            <w:tcBorders>
              <w:top w:val="dotted" w:sz="4" w:space="0" w:color="auto"/>
              <w:left w:val="dotted" w:sz="4" w:space="0" w:color="auto"/>
              <w:bottom w:val="dotted" w:sz="4" w:space="0" w:color="auto"/>
              <w:right w:val="dotted" w:sz="4" w:space="0" w:color="auto"/>
            </w:tcBorders>
          </w:tcPr>
          <w:p w14:paraId="4791BC24" w14:textId="77777777" w:rsidR="00846442" w:rsidRPr="00FC661C" w:rsidRDefault="00846442" w:rsidP="002D1F1B">
            <w:pPr>
              <w:rPr>
                <w:noProof/>
              </w:rPr>
            </w:pPr>
            <w:r w:rsidRPr="00FC661C">
              <w:rPr>
                <w:noProof/>
              </w:rPr>
              <w:t>…</w:t>
            </w:r>
          </w:p>
        </w:tc>
      </w:tr>
    </w:tbl>
    <w:p w14:paraId="34F7D721"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 xml:space="preserve">Jos tukiohjelma mahdollistaa tuen myöntämisen alkuinvestointeihin, jotka liittyvät Euroopan alueellisen yhteistyön hankkeisiin, antakaa viittaukset oikeusperustan säännöksiin, jotka koskevat sitä (aluetukisuuntaviivojen </w:t>
      </w:r>
      <w:r w:rsidRPr="00FC661C">
        <w:rPr>
          <w:noProof/>
        </w:rPr>
        <w:lastRenderedPageBreak/>
        <w:t>100</w:t>
      </w:r>
      <w:r>
        <w:rPr>
          <w:noProof/>
        </w:rPr>
        <w:t> </w:t>
      </w:r>
      <w:r w:rsidRPr="00FC661C">
        <w:rPr>
          <w:noProof/>
        </w:rPr>
        <w:t xml:space="preserve">kohdan mukaisesti), miten hankkeeseen ja eri tuensaajiin sovellettava tuen enimmäisintensiteetti määritetään.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AE7C96B" w14:textId="77777777" w:rsidTr="002D1F1B">
        <w:tc>
          <w:tcPr>
            <w:tcW w:w="7682" w:type="dxa"/>
            <w:tcBorders>
              <w:top w:val="dotted" w:sz="4" w:space="0" w:color="auto"/>
              <w:left w:val="dotted" w:sz="4" w:space="0" w:color="auto"/>
              <w:bottom w:val="dotted" w:sz="4" w:space="0" w:color="auto"/>
              <w:right w:val="dotted" w:sz="4" w:space="0" w:color="auto"/>
            </w:tcBorders>
          </w:tcPr>
          <w:p w14:paraId="2304D18D" w14:textId="77777777" w:rsidR="00846442" w:rsidRPr="00FC661C" w:rsidRDefault="00846442" w:rsidP="002D1F1B">
            <w:pPr>
              <w:rPr>
                <w:noProof/>
              </w:rPr>
            </w:pPr>
            <w:r w:rsidRPr="00FC661C">
              <w:rPr>
                <w:noProof/>
              </w:rPr>
              <w:t>…</w:t>
            </w:r>
          </w:p>
        </w:tc>
      </w:tr>
    </w:tbl>
    <w:p w14:paraId="7926D460" w14:textId="5C0228B4" w:rsidR="00846442" w:rsidRPr="00FC661C" w:rsidRDefault="00846442" w:rsidP="00846442">
      <w:pPr>
        <w:pStyle w:val="Heading1"/>
        <w:rPr>
          <w:noProof/>
        </w:rPr>
      </w:pPr>
      <w:r w:rsidRPr="00FC661C">
        <w:rPr>
          <w:noProof/>
        </w:rPr>
        <w:t>Tukiohjelman sisämarkkinoille soveltuvuuden arviointi</w:t>
      </w:r>
    </w:p>
    <w:p w14:paraId="61AE6427"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Aluekehityksen edesauttaminen, myönteiset vaikutukset ja valtion intervention tarve</w:t>
      </w:r>
    </w:p>
    <w:p w14:paraId="7A4520FA"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Selittäkää, miten ohjelma on johdonmukainen kyseisen alueen kehitysstrategian kanssa ja edesauttaa sitä (aluetukisuuntaviivojen 44 kohta).</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846442" w:rsidRPr="00FC661C" w14:paraId="63F8A73B" w14:textId="77777777" w:rsidTr="002318A6">
        <w:tc>
          <w:tcPr>
            <w:tcW w:w="7780" w:type="dxa"/>
            <w:tcBorders>
              <w:top w:val="dotted" w:sz="4" w:space="0" w:color="auto"/>
              <w:left w:val="dotted" w:sz="4" w:space="0" w:color="auto"/>
              <w:bottom w:val="dotted" w:sz="4" w:space="0" w:color="auto"/>
              <w:right w:val="dotted" w:sz="4" w:space="0" w:color="auto"/>
            </w:tcBorders>
          </w:tcPr>
          <w:p w14:paraId="490F1DD7" w14:textId="77777777" w:rsidR="00846442" w:rsidRPr="00FC661C" w:rsidRDefault="00846442" w:rsidP="002D1F1B">
            <w:pPr>
              <w:rPr>
                <w:noProof/>
              </w:rPr>
            </w:pPr>
            <w:r w:rsidRPr="00FC661C">
              <w:rPr>
                <w:noProof/>
              </w:rPr>
              <w:t>…</w:t>
            </w:r>
          </w:p>
        </w:tc>
      </w:tr>
    </w:tbl>
    <w:p w14:paraId="55347260"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kyseisistä investoinneista on suoritettava ympäristövaikutusten arviointi ennen tuen myöntämistä yksittäisille hankkeille, jos sitä edellytetään lainsäädännössä (aluetukisuuntaviivojen 49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2D6EB395" w14:textId="77777777" w:rsidTr="002D1F1B">
        <w:tc>
          <w:tcPr>
            <w:tcW w:w="7682" w:type="dxa"/>
            <w:tcBorders>
              <w:top w:val="dotted" w:sz="4" w:space="0" w:color="auto"/>
              <w:left w:val="dotted" w:sz="4" w:space="0" w:color="auto"/>
              <w:bottom w:val="dotted" w:sz="4" w:space="0" w:color="auto"/>
              <w:right w:val="dotted" w:sz="4" w:space="0" w:color="auto"/>
            </w:tcBorders>
          </w:tcPr>
          <w:p w14:paraId="5814B4F3" w14:textId="77777777" w:rsidR="00846442" w:rsidRPr="00FC661C" w:rsidRDefault="00846442" w:rsidP="002D1F1B">
            <w:pPr>
              <w:tabs>
                <w:tab w:val="left" w:pos="720"/>
                <w:tab w:val="left" w:pos="1077"/>
                <w:tab w:val="left" w:pos="1440"/>
                <w:tab w:val="left" w:pos="1797"/>
              </w:tabs>
              <w:rPr>
                <w:noProof/>
              </w:rPr>
            </w:pPr>
            <w:r w:rsidRPr="00FC661C">
              <w:rPr>
                <w:noProof/>
              </w:rPr>
              <w:t>…</w:t>
            </w:r>
          </w:p>
        </w:tc>
      </w:tr>
    </w:tbl>
    <w:p w14:paraId="0AEC24C9"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Selvittäkää, miten tuen myöntävät viranomaiset asettavat investointihankkeet tärkeysjärjestykseen ja valitsevat ne ohjelman tavoitteiden mukaisesti (esimerkiksi käyttämällä muodollista pisteytystä) (aluetukisuuntaviivojen 44</w:t>
      </w:r>
      <w:r>
        <w:rPr>
          <w:noProof/>
        </w:rPr>
        <w:t> </w:t>
      </w:r>
      <w:r w:rsidRPr="00FC661C">
        <w:rPr>
          <w:noProof/>
        </w:rPr>
        <w:t>kohta). Antakaa myös viittaukset oikeusperustan tai muiden asiaan liittyvien hallinnollisten asiakirjojen asiaa koskeviin säännöksiin: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1E03E336" w14:textId="77777777" w:rsidTr="002D1F1B">
        <w:tc>
          <w:tcPr>
            <w:tcW w:w="7682" w:type="dxa"/>
            <w:tcBorders>
              <w:top w:val="dotted" w:sz="4" w:space="0" w:color="auto"/>
              <w:left w:val="dotted" w:sz="4" w:space="0" w:color="auto"/>
              <w:bottom w:val="dotted" w:sz="4" w:space="0" w:color="auto"/>
              <w:right w:val="dotted" w:sz="4" w:space="0" w:color="auto"/>
            </w:tcBorders>
          </w:tcPr>
          <w:p w14:paraId="204BFBB4" w14:textId="77777777" w:rsidR="00846442" w:rsidRPr="00FC661C" w:rsidRDefault="00846442" w:rsidP="002D1F1B">
            <w:pPr>
              <w:tabs>
                <w:tab w:val="left" w:pos="720"/>
                <w:tab w:val="left" w:pos="1077"/>
                <w:tab w:val="left" w:pos="1440"/>
                <w:tab w:val="left" w:pos="1797"/>
              </w:tabs>
              <w:rPr>
                <w:noProof/>
              </w:rPr>
            </w:pPr>
            <w:r w:rsidRPr="00FC661C">
              <w:rPr>
                <w:noProof/>
              </w:rPr>
              <w:t>…</w:t>
            </w:r>
          </w:p>
        </w:tc>
      </w:tr>
    </w:tbl>
    <w:p w14:paraId="163058A6"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Selittäkää, miten tuen myöntävä viranomainen vahvistaa myöntäessään ohjelman nojalla tukea yksittäisiin investointihankkeisiin, että valittu hanke edistää ohjelman tavoitetta ja kyseisen alueen kehitysstrategiaa (aluetukisuuntaviivojen 46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5336AACE" w14:textId="77777777" w:rsidTr="002D1F1B">
        <w:tc>
          <w:tcPr>
            <w:tcW w:w="7682" w:type="dxa"/>
            <w:tcBorders>
              <w:top w:val="dotted" w:sz="4" w:space="0" w:color="auto"/>
              <w:left w:val="dotted" w:sz="4" w:space="0" w:color="auto"/>
              <w:bottom w:val="dotted" w:sz="4" w:space="0" w:color="auto"/>
              <w:right w:val="dotted" w:sz="4" w:space="0" w:color="auto"/>
            </w:tcBorders>
          </w:tcPr>
          <w:p w14:paraId="57C59D76" w14:textId="77777777" w:rsidR="00846442" w:rsidRPr="00FC661C" w:rsidRDefault="00846442" w:rsidP="002D1F1B">
            <w:pPr>
              <w:tabs>
                <w:tab w:val="left" w:pos="720"/>
                <w:tab w:val="left" w:pos="1077"/>
                <w:tab w:val="left" w:pos="1440"/>
                <w:tab w:val="left" w:pos="1797"/>
              </w:tabs>
              <w:rPr>
                <w:noProof/>
              </w:rPr>
            </w:pPr>
            <w:r w:rsidRPr="00FC661C">
              <w:rPr>
                <w:noProof/>
              </w:rPr>
              <w:t>…</w:t>
            </w:r>
          </w:p>
        </w:tc>
      </w:tr>
    </w:tbl>
    <w:p w14:paraId="73439319"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Selittäkää, miten vaatimus, jonka mukaan ilmoitetusta tukiohjelmasta tukea saavat investoinnit on säilytettävä kyseisellä alueella vähintään viiden vuoden ajan (pk-yritysten tapauksessa kolmen vuoden ajan) investoinnin toteuttamisesta, täytetään (aluetukisuuntaviivojen 47 kohta). Antakaa viittaukset oikeusperustan asiaa koskeviin säännöksiin.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D1F700F" w14:textId="77777777" w:rsidTr="002D1F1B">
        <w:tc>
          <w:tcPr>
            <w:tcW w:w="7682" w:type="dxa"/>
            <w:tcBorders>
              <w:top w:val="dotted" w:sz="4" w:space="0" w:color="auto"/>
              <w:left w:val="dotted" w:sz="4" w:space="0" w:color="auto"/>
              <w:bottom w:val="dotted" w:sz="4" w:space="0" w:color="auto"/>
              <w:right w:val="dotted" w:sz="4" w:space="0" w:color="auto"/>
            </w:tcBorders>
          </w:tcPr>
          <w:p w14:paraId="026F265D" w14:textId="77777777" w:rsidR="00846442" w:rsidRPr="00FC661C" w:rsidRDefault="00846442" w:rsidP="002D1F1B">
            <w:pPr>
              <w:tabs>
                <w:tab w:val="left" w:pos="720"/>
                <w:tab w:val="left" w:pos="1077"/>
                <w:tab w:val="left" w:pos="1440"/>
                <w:tab w:val="left" w:pos="1797"/>
              </w:tabs>
              <w:rPr>
                <w:noProof/>
              </w:rPr>
            </w:pPr>
            <w:r w:rsidRPr="00FC661C">
              <w:rPr>
                <w:noProof/>
              </w:rPr>
              <w:t>…</w:t>
            </w:r>
          </w:p>
        </w:tc>
      </w:tr>
    </w:tbl>
    <w:p w14:paraId="3A1AEB15"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 xml:space="preserve">Jos ilmoitetun ohjelman nojalla myönnetty tuki lasketaan palkkakustannusten perusteella, selittäkää, miten täytetään vaatimus, jonka mukaan työpaikat on täytettävä kolmen vuoden kuluessa investoinnin loppuunsaattamisesta ja investoinnin avulla luodut työpaikat on säilytettävä alueella viiden vuoden ajan </w:t>
      </w:r>
      <w:r w:rsidRPr="00FC661C">
        <w:rPr>
          <w:noProof/>
        </w:rPr>
        <w:lastRenderedPageBreak/>
        <w:t>(pk-yritysten tapauksessa kolmen vuoden ajan) siitä ajankohdasta, jolloin työpaikka on täytetty ensimmäisen kerran (aluetukisuuntaviivojen 36 kohta). Antakaa viittaus oikeusperustan asiaa koskevaan säännökseen.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25301ED6" w14:textId="77777777" w:rsidTr="002D1F1B">
        <w:tc>
          <w:tcPr>
            <w:tcW w:w="7682" w:type="dxa"/>
            <w:tcBorders>
              <w:top w:val="dotted" w:sz="4" w:space="0" w:color="auto"/>
              <w:left w:val="dotted" w:sz="4" w:space="0" w:color="auto"/>
              <w:bottom w:val="dotted" w:sz="4" w:space="0" w:color="auto"/>
              <w:right w:val="dotted" w:sz="4" w:space="0" w:color="auto"/>
            </w:tcBorders>
          </w:tcPr>
          <w:p w14:paraId="35B96A4F" w14:textId="77777777" w:rsidR="00846442" w:rsidRPr="00FC661C" w:rsidRDefault="00846442" w:rsidP="002D1F1B">
            <w:pPr>
              <w:tabs>
                <w:tab w:val="left" w:pos="720"/>
                <w:tab w:val="left" w:pos="1077"/>
                <w:tab w:val="left" w:pos="1440"/>
                <w:tab w:val="left" w:pos="1797"/>
              </w:tabs>
              <w:rPr>
                <w:noProof/>
              </w:rPr>
            </w:pPr>
            <w:r w:rsidRPr="00FC661C">
              <w:rPr>
                <w:noProof/>
              </w:rPr>
              <w:t>…</w:t>
            </w:r>
          </w:p>
        </w:tc>
      </w:tr>
    </w:tbl>
    <w:p w14:paraId="421BABD1"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tuensaajien on rahoitettava vähintään 25 prosenttia tukikelpoisista kustannuksista joko omista varoistaan tai ulkopuolisella rahoituksella, johon ei liity julkista tukea (aluetukisuuntaviivojen 48 kohta).</w:t>
      </w:r>
      <w:r w:rsidRPr="00FC661C">
        <w:rPr>
          <w:rStyle w:val="FootnoteReference"/>
          <w:noProof/>
        </w:rPr>
        <w:footnoteReference w:id="20"/>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3F1A2F7" w14:textId="77777777" w:rsidTr="002D1F1B">
        <w:tc>
          <w:tcPr>
            <w:tcW w:w="7682" w:type="dxa"/>
            <w:tcBorders>
              <w:top w:val="dotted" w:sz="4" w:space="0" w:color="auto"/>
              <w:left w:val="dotted" w:sz="4" w:space="0" w:color="auto"/>
              <w:bottom w:val="dotted" w:sz="4" w:space="0" w:color="auto"/>
              <w:right w:val="dotted" w:sz="4" w:space="0" w:color="auto"/>
            </w:tcBorders>
          </w:tcPr>
          <w:p w14:paraId="3A9B53FB" w14:textId="77777777" w:rsidR="00846442" w:rsidRPr="00FC661C" w:rsidRDefault="00846442" w:rsidP="002D1F1B">
            <w:pPr>
              <w:rPr>
                <w:noProof/>
                <w:szCs w:val="24"/>
              </w:rPr>
            </w:pPr>
            <w:r w:rsidRPr="00FC661C">
              <w:rPr>
                <w:noProof/>
              </w:rPr>
              <w:t>…</w:t>
            </w:r>
          </w:p>
        </w:tc>
      </w:tr>
    </w:tbl>
    <w:p w14:paraId="1805D552"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Antakaa viittaukset oikeusperustan säännöksiin, joiden mukaan ohjelmassa olisi noudatettava tuen myöntämisajankohtana sovelletun aluetukikartan enimmäismääriä (aluetukisuuntaviivojen 88 kohta). Antakaa myös viittaus komission päätökseen kyseisen aluetukikartan hyväksymisestä.</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DF8AF1A" w14:textId="77777777" w:rsidTr="002D1F1B">
        <w:tc>
          <w:tcPr>
            <w:tcW w:w="7682" w:type="dxa"/>
            <w:tcBorders>
              <w:top w:val="dotted" w:sz="4" w:space="0" w:color="auto"/>
              <w:left w:val="dotted" w:sz="4" w:space="0" w:color="auto"/>
              <w:bottom w:val="dotted" w:sz="4" w:space="0" w:color="auto"/>
              <w:right w:val="dotted" w:sz="4" w:space="0" w:color="auto"/>
            </w:tcBorders>
          </w:tcPr>
          <w:p w14:paraId="32D55A5F" w14:textId="77777777" w:rsidR="00846442" w:rsidRPr="00FC661C" w:rsidRDefault="00846442" w:rsidP="002D1F1B">
            <w:pPr>
              <w:rPr>
                <w:noProof/>
                <w:szCs w:val="24"/>
              </w:rPr>
            </w:pPr>
            <w:r w:rsidRPr="00FC661C">
              <w:rPr>
                <w:noProof/>
              </w:rPr>
              <w:t>…</w:t>
            </w:r>
          </w:p>
        </w:tc>
      </w:tr>
    </w:tbl>
    <w:p w14:paraId="086241F4"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Tukiohjelman kannustava vaikutus</w:t>
      </w:r>
    </w:p>
    <w:p w14:paraId="3C88E863"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viittaus oikeusperustan säännöksiin, joiden mukaan tukihakemus on jätettävä ennen kyseiseen investointihankkeeseen liittyvien töiden aloittamista (aluetukisuuntaviivojen 62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F9092D3" w14:textId="77777777" w:rsidTr="002D1F1B">
        <w:tc>
          <w:tcPr>
            <w:tcW w:w="7682" w:type="dxa"/>
            <w:shd w:val="clear" w:color="auto" w:fill="auto"/>
          </w:tcPr>
          <w:p w14:paraId="6B47E106" w14:textId="77777777" w:rsidR="00846442" w:rsidRPr="00FC661C" w:rsidRDefault="00846442" w:rsidP="002D1F1B">
            <w:pPr>
              <w:rPr>
                <w:noProof/>
              </w:rPr>
            </w:pPr>
            <w:r w:rsidRPr="00FC661C">
              <w:rPr>
                <w:noProof/>
              </w:rPr>
              <w:t>…</w:t>
            </w:r>
          </w:p>
        </w:tc>
      </w:tr>
    </w:tbl>
    <w:p w14:paraId="285D7502"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ilmoitetusta ohjelmasta tukea hakevien on toimitettava tuen myöntävän viranomaisen käyttämä vakiomuotoinen hakulomake, jossa niiden on selvitettävä, mitä tapahtuisi, jos ne eivät saisi tukea, ja ilmoitettava, kummasta skenaariosta on kyse (skenaario 1 – investointipäätös vai skenaario 2 – sijaintipaikkaa koskeva päätös) (aluetukisuuntaviivojen 64 ja 59 kohta).</w:t>
      </w:r>
      <w:r w:rsidRPr="00FC661C">
        <w:rPr>
          <w:noProof/>
          <w:color w:val="000000"/>
        </w:rPr>
        <w:t xml:space="preserve"> Jos kyseinen hakulomake poikkeaa aluetukisuuntaviivojen liitteessä VII esitetystä mallista, toimittakaa siitä jäljennös.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5916937C" w14:textId="77777777" w:rsidTr="002D1F1B">
        <w:tc>
          <w:tcPr>
            <w:tcW w:w="7682" w:type="dxa"/>
            <w:shd w:val="clear" w:color="auto" w:fill="auto"/>
          </w:tcPr>
          <w:p w14:paraId="245E84BA" w14:textId="77777777" w:rsidR="00846442" w:rsidRPr="00FC661C" w:rsidRDefault="00846442" w:rsidP="002D1F1B">
            <w:pPr>
              <w:rPr>
                <w:noProof/>
              </w:rPr>
            </w:pPr>
            <w:r w:rsidRPr="00FC661C">
              <w:rPr>
                <w:noProof/>
              </w:rPr>
              <w:t>…</w:t>
            </w:r>
          </w:p>
        </w:tc>
      </w:tr>
    </w:tbl>
    <w:p w14:paraId="5224D390"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suurten yritysten, jotka hakevat tukea ilmoitetusta ohjelmasta, on esitettävä asiakirjanäyttöä vaihtoehtoisesta tilanteesta (aluetukisuuntaviivojen 65 kohta). Selostakaa myös, millaista näyttöä vaaditaan.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2F7F407F" w14:textId="77777777" w:rsidTr="002D1F1B">
        <w:tc>
          <w:tcPr>
            <w:tcW w:w="7682" w:type="dxa"/>
            <w:shd w:val="clear" w:color="auto" w:fill="auto"/>
          </w:tcPr>
          <w:p w14:paraId="69D51B25" w14:textId="77777777" w:rsidR="00846442" w:rsidRPr="00FC661C" w:rsidRDefault="00846442" w:rsidP="002D1F1B">
            <w:pPr>
              <w:rPr>
                <w:noProof/>
              </w:rPr>
            </w:pPr>
            <w:r w:rsidRPr="00FC661C">
              <w:rPr>
                <w:noProof/>
              </w:rPr>
              <w:lastRenderedPageBreak/>
              <w:t>…</w:t>
            </w:r>
          </w:p>
        </w:tc>
      </w:tr>
    </w:tbl>
    <w:p w14:paraId="3FDA0AC0" w14:textId="77777777" w:rsidR="00846442" w:rsidRPr="00FC661C" w:rsidRDefault="00846442" w:rsidP="00846442">
      <w:pPr>
        <w:pStyle w:val="NormalKop111"/>
        <w:numPr>
          <w:ilvl w:val="2"/>
          <w:numId w:val="22"/>
        </w:numPr>
        <w:tabs>
          <w:tab w:val="clear" w:pos="720"/>
          <w:tab w:val="clear" w:pos="1440"/>
          <w:tab w:val="clear" w:pos="1797"/>
        </w:tabs>
        <w:ind w:left="1418" w:hanging="698"/>
        <w:rPr>
          <w:rFonts w:cs="Times New Roman"/>
          <w:noProof/>
        </w:rPr>
      </w:pPr>
      <w:r w:rsidRPr="00FC661C">
        <w:rPr>
          <w:noProof/>
        </w:rPr>
        <w:t>Antakaa viittaukset oikeusperustan säännöksiin, joiden mukaan tuen myöntävän viranomaisen on yksittäisiä tukihakemuksia arvioidessaan suoritettava vaihtoehtoista tilannetta koskeva luotettavuustarkastus</w:t>
      </w:r>
      <w:r w:rsidRPr="00FC661C">
        <w:rPr>
          <w:rStyle w:val="FootnoteReference"/>
          <w:noProof/>
        </w:rPr>
        <w:footnoteReference w:id="21"/>
      </w:r>
      <w:r w:rsidRPr="00FC661C">
        <w:rPr>
          <w:noProof/>
        </w:rPr>
        <w:t xml:space="preserve"> ja vahvistettava, että alueellisella tuella on vaadittu </w:t>
      </w:r>
      <w:r w:rsidRPr="00FC661C">
        <w:rPr>
          <w:i/>
          <w:iCs/>
          <w:noProof/>
        </w:rPr>
        <w:t>skenaariota 1</w:t>
      </w:r>
      <w:r w:rsidRPr="00FC661C">
        <w:rPr>
          <w:noProof/>
        </w:rPr>
        <w:t xml:space="preserve"> tai </w:t>
      </w:r>
      <w:r w:rsidRPr="00FC661C">
        <w:rPr>
          <w:i/>
          <w:iCs/>
          <w:noProof/>
        </w:rPr>
        <w:t>skenaariota 2</w:t>
      </w:r>
      <w:r w:rsidRPr="00FC661C">
        <w:rPr>
          <w:noProof/>
        </w:rPr>
        <w:t xml:space="preserve"> vastaava kannustava vaikutus (aluetukisuuntaviivojen 66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3570920F" w14:textId="77777777" w:rsidTr="002D1F1B">
        <w:tc>
          <w:tcPr>
            <w:tcW w:w="7682" w:type="dxa"/>
            <w:shd w:val="clear" w:color="auto" w:fill="auto"/>
          </w:tcPr>
          <w:p w14:paraId="2ADB2D96" w14:textId="77777777" w:rsidR="00846442" w:rsidRPr="00FC661C" w:rsidRDefault="00846442" w:rsidP="002D1F1B">
            <w:pPr>
              <w:rPr>
                <w:noProof/>
              </w:rPr>
            </w:pPr>
            <w:r w:rsidRPr="00FC661C">
              <w:rPr>
                <w:noProof/>
              </w:rPr>
              <w:t>…</w:t>
            </w:r>
          </w:p>
        </w:tc>
      </w:tr>
    </w:tbl>
    <w:p w14:paraId="3AA016A0"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Ohjelman tarkoituksenmukaisuus</w:t>
      </w:r>
    </w:p>
    <w:p w14:paraId="2A90D56A"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Selittäkää, miksi alueellinen tuki on tarkoituksenmukainen väline alueen kehittämisen tukemiseen (aluetukisuuntaviivojen 80 kohta)</w:t>
      </w:r>
      <w:r w:rsidRPr="00FC661C">
        <w:rPr>
          <w:rStyle w:val="FootnoteReference"/>
          <w:noProof/>
        </w:rPr>
        <w:footnoteReference w:id="22"/>
      </w:r>
      <w:r w:rsidRPr="00FC661C">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777CC9C6" w14:textId="77777777" w:rsidTr="002D1F1B">
        <w:tc>
          <w:tcPr>
            <w:tcW w:w="7682" w:type="dxa"/>
            <w:tcBorders>
              <w:top w:val="dotted" w:sz="4" w:space="0" w:color="auto"/>
              <w:left w:val="dotted" w:sz="4" w:space="0" w:color="auto"/>
              <w:bottom w:val="dotted" w:sz="4" w:space="0" w:color="auto"/>
              <w:right w:val="dotted" w:sz="4" w:space="0" w:color="auto"/>
            </w:tcBorders>
          </w:tcPr>
          <w:p w14:paraId="1157FC75" w14:textId="77777777" w:rsidR="00846442" w:rsidRPr="00FC661C" w:rsidRDefault="00846442" w:rsidP="002D1F1B">
            <w:pPr>
              <w:rPr>
                <w:noProof/>
                <w:szCs w:val="24"/>
              </w:rPr>
            </w:pPr>
            <w:r w:rsidRPr="00FC661C">
              <w:rPr>
                <w:noProof/>
              </w:rPr>
              <w:t>…</w:t>
            </w:r>
          </w:p>
        </w:tc>
      </w:tr>
    </w:tbl>
    <w:p w14:paraId="0955B6C1"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Jos ohjelma on toimialakohtainen, osoittakaa tällaisen ohjelmatyypin edut verrattuna monialaiseen ohjelmaan tai muihin politiikan vaihtoehtoihin (aluetukisuuntaviivojen 81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EE7801D" w14:textId="77777777" w:rsidTr="002D1F1B">
        <w:tc>
          <w:tcPr>
            <w:tcW w:w="7682" w:type="dxa"/>
            <w:tcBorders>
              <w:top w:val="dotted" w:sz="4" w:space="0" w:color="auto"/>
              <w:left w:val="dotted" w:sz="4" w:space="0" w:color="auto"/>
              <w:bottom w:val="dotted" w:sz="4" w:space="0" w:color="auto"/>
              <w:right w:val="dotted" w:sz="4" w:space="0" w:color="auto"/>
            </w:tcBorders>
          </w:tcPr>
          <w:p w14:paraId="3850CD7A" w14:textId="77777777" w:rsidR="00846442" w:rsidRPr="00FC661C" w:rsidRDefault="00846442" w:rsidP="002D1F1B">
            <w:pPr>
              <w:rPr>
                <w:noProof/>
                <w:szCs w:val="24"/>
              </w:rPr>
            </w:pPr>
            <w:r w:rsidRPr="00FC661C">
              <w:rPr>
                <w:noProof/>
              </w:rPr>
              <w:t>…</w:t>
            </w:r>
          </w:p>
        </w:tc>
      </w:tr>
    </w:tbl>
    <w:p w14:paraId="622A9440"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Tarkentakaa, myönnetäänkö yksittäinen tuki ohjelmassa</w:t>
      </w:r>
    </w:p>
    <w:p w14:paraId="1686528A" w14:textId="77777777" w:rsidR="00846442" w:rsidRPr="00FC661C" w:rsidRDefault="0030182B" w:rsidP="00846442">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automaattisesti, jos ohjelmassa asetetut edellytykset täyttyvät, vai</w:t>
      </w:r>
    </w:p>
    <w:p w14:paraId="3A193234" w14:textId="77777777" w:rsidR="00846442" w:rsidRPr="00FC661C" w:rsidRDefault="0030182B" w:rsidP="00846442">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harkinnanvaraisesti viranomaisten päätöksellä.</w:t>
      </w:r>
    </w:p>
    <w:p w14:paraId="73A7C5F6" w14:textId="77777777" w:rsidR="00846442" w:rsidRPr="00FC661C" w:rsidRDefault="00846442" w:rsidP="00846442">
      <w:pPr>
        <w:pStyle w:val="Text2"/>
        <w:ind w:left="1418"/>
        <w:rPr>
          <w:noProof/>
        </w:rPr>
      </w:pPr>
      <w:r w:rsidRPr="00FC661C">
        <w:rPr>
          <w:noProof/>
        </w:rPr>
        <w:t xml:space="preserve">Antakaa viittaus oikeusperustan asiaa koskevaan säännökseen.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068C8792" w14:textId="77777777" w:rsidTr="002D1F1B">
        <w:tc>
          <w:tcPr>
            <w:tcW w:w="7682" w:type="dxa"/>
            <w:tcBorders>
              <w:top w:val="dotted" w:sz="4" w:space="0" w:color="auto"/>
              <w:left w:val="dotted" w:sz="4" w:space="0" w:color="auto"/>
              <w:bottom w:val="dotted" w:sz="4" w:space="0" w:color="auto"/>
              <w:right w:val="dotted" w:sz="4" w:space="0" w:color="auto"/>
            </w:tcBorders>
          </w:tcPr>
          <w:p w14:paraId="06625CBE" w14:textId="77777777" w:rsidR="00846442" w:rsidRPr="00FC661C" w:rsidRDefault="00846442" w:rsidP="002D1F1B">
            <w:pPr>
              <w:rPr>
                <w:noProof/>
                <w:szCs w:val="24"/>
              </w:rPr>
            </w:pPr>
            <w:r w:rsidRPr="00FC661C">
              <w:rPr>
                <w:noProof/>
              </w:rPr>
              <w:t>…</w:t>
            </w:r>
          </w:p>
        </w:tc>
      </w:tr>
    </w:tbl>
    <w:p w14:paraId="58399566" w14:textId="77777777" w:rsidR="00846442" w:rsidRPr="00FC661C" w:rsidRDefault="00846442" w:rsidP="00846442">
      <w:pPr>
        <w:pStyle w:val="Text2"/>
        <w:ind w:left="1418"/>
        <w:rPr>
          <w:noProof/>
        </w:rPr>
      </w:pPr>
      <w:r w:rsidRPr="00FC661C">
        <w:rPr>
          <w:noProof/>
        </w:rPr>
        <w:t>Jos tuki on tarkoitus myöntää harkinnanvaraisesti, kuvailkaa lyhyesti sovellettavia arviointiperusteita ja liittäkää mukaan jäljennös tuen myöntävän viranomaisen sisäisistä hallinnollisista määräyksistä, joita tuen myöntämiseen sovelletaan.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16316847" w14:textId="77777777" w:rsidTr="002D1F1B">
        <w:tc>
          <w:tcPr>
            <w:tcW w:w="7682" w:type="dxa"/>
            <w:tcBorders>
              <w:top w:val="dotted" w:sz="4" w:space="0" w:color="auto"/>
              <w:left w:val="dotted" w:sz="4" w:space="0" w:color="auto"/>
              <w:bottom w:val="dotted" w:sz="4" w:space="0" w:color="auto"/>
              <w:right w:val="dotted" w:sz="4" w:space="0" w:color="auto"/>
            </w:tcBorders>
          </w:tcPr>
          <w:p w14:paraId="34254E16" w14:textId="77777777" w:rsidR="00846442" w:rsidRPr="00FC661C" w:rsidRDefault="00846442" w:rsidP="002D1F1B">
            <w:pPr>
              <w:rPr>
                <w:noProof/>
                <w:szCs w:val="24"/>
              </w:rPr>
            </w:pPr>
            <w:r w:rsidRPr="00FC661C">
              <w:rPr>
                <w:noProof/>
              </w:rPr>
              <w:t>…</w:t>
            </w:r>
          </w:p>
        </w:tc>
      </w:tr>
    </w:tbl>
    <w:p w14:paraId="007A2DCF"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Jos tuki myönnetään muodossa, joka tarjoaa suoran rahallisen edun</w:t>
      </w:r>
      <w:r w:rsidRPr="00FC661C">
        <w:rPr>
          <w:rStyle w:val="FootnoteReference"/>
          <w:noProof/>
        </w:rPr>
        <w:footnoteReference w:id="23"/>
      </w:r>
      <w:r w:rsidRPr="00FC661C">
        <w:rPr>
          <w:noProof/>
        </w:rPr>
        <w:t xml:space="preserve">, osoittakaa, miksi muut mahdollisesti vähemmän vääristävät tukimuodot, kuten takaisinmaksettavat ennakot tai velka- tai pääomainstrumentteihin perustuvat </w:t>
      </w:r>
      <w:r w:rsidRPr="00FC661C">
        <w:rPr>
          <w:noProof/>
        </w:rPr>
        <w:lastRenderedPageBreak/>
        <w:t>tukimuodot</w:t>
      </w:r>
      <w:r w:rsidRPr="00FC661C">
        <w:rPr>
          <w:rStyle w:val="FootnoteReference"/>
          <w:noProof/>
        </w:rPr>
        <w:footnoteReference w:id="24"/>
      </w:r>
      <w:r w:rsidRPr="00FC661C">
        <w:rPr>
          <w:noProof/>
        </w:rPr>
        <w:t>, eivät ole tarkoituksenmukaisia (aluetukisuuntaviivojen 85</w:t>
      </w:r>
      <w:r>
        <w:rPr>
          <w:noProof/>
        </w:rPr>
        <w:t> </w:t>
      </w:r>
      <w:r w:rsidRPr="00FC661C">
        <w:rPr>
          <w:noProof/>
        </w:rPr>
        <w:t xml:space="preserve">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1DA449D8" w14:textId="77777777" w:rsidTr="002D1F1B">
        <w:tc>
          <w:tcPr>
            <w:tcW w:w="7682" w:type="dxa"/>
            <w:shd w:val="clear" w:color="auto" w:fill="auto"/>
          </w:tcPr>
          <w:p w14:paraId="6A3C12A6" w14:textId="77777777" w:rsidR="00846442" w:rsidRPr="00FC661C" w:rsidRDefault="00846442" w:rsidP="002D1F1B">
            <w:pPr>
              <w:rPr>
                <w:noProof/>
              </w:rPr>
            </w:pPr>
            <w:r w:rsidRPr="00FC661C">
              <w:rPr>
                <w:noProof/>
              </w:rPr>
              <w:t>…</w:t>
            </w:r>
          </w:p>
        </w:tc>
      </w:tr>
    </w:tbl>
    <w:p w14:paraId="42B192C0"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Kannustava vaikutus ja ohjelman oikeasuhteisuus</w:t>
      </w:r>
    </w:p>
    <w:p w14:paraId="31579AD4"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 xml:space="preserve">Antakaa viittaukset oikeusperustan säännöksiin, joiden mukaan ilmoitetusta ohjelmasta suurille yrityksille myönnettävä yksittäinen tuki rajoitetaan investoinnin toteuttamisesta kyseisellä alueella aiheutuviin ylimääräisiin nettokustannuksiin verrattuna vaihtoehtoiseen tilanteeseen, jossa tukea ei myönnettäisi, käyttäen aluetukisuuntaviivojen 96 ja 97 kohdassa kuvailtua menetelmää (aluetukisuuntaviivojen 95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6A56B2F8" w14:textId="77777777" w:rsidTr="002D1F1B">
        <w:tc>
          <w:tcPr>
            <w:tcW w:w="7682" w:type="dxa"/>
            <w:shd w:val="clear" w:color="auto" w:fill="auto"/>
          </w:tcPr>
          <w:p w14:paraId="08DB9102" w14:textId="77777777" w:rsidR="00846442" w:rsidRPr="00FC661C" w:rsidRDefault="00846442" w:rsidP="002D1F1B">
            <w:pPr>
              <w:rPr>
                <w:noProof/>
              </w:rPr>
            </w:pPr>
            <w:r w:rsidRPr="00FC661C">
              <w:rPr>
                <w:noProof/>
              </w:rPr>
              <w:t>…</w:t>
            </w:r>
          </w:p>
        </w:tc>
      </w:tr>
    </w:tbl>
    <w:p w14:paraId="1B1CCB9B"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t>Kilpailuun ja kauppaan kohdistuvien kohtuuttomien kielteisten vaikutusten välttäminen</w:t>
      </w:r>
    </w:p>
    <w:p w14:paraId="3ABBC849"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Selittäkää, miten ilmoitetun tukiohjelman aiheuttama kilpailun ja kaupan vääristyminen rajoitetaan vähimmäismäärään (aluetukisuuntaviivojen 120</w:t>
      </w:r>
      <w:r>
        <w:rPr>
          <w:noProof/>
        </w:rPr>
        <w:t> </w:t>
      </w:r>
      <w:r w:rsidRPr="00FC661C">
        <w:rPr>
          <w:noProof/>
        </w:rPr>
        <w:t>kohta)</w:t>
      </w:r>
      <w:r w:rsidRPr="00FC661C">
        <w:rPr>
          <w:rStyle w:val="FootnoteReference"/>
          <w:noProof/>
        </w:rPr>
        <w:footnoteReference w:id="25"/>
      </w:r>
      <w:r w:rsidRPr="00FC661C">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6FA86990" w14:textId="77777777" w:rsidTr="002D1F1B">
        <w:tc>
          <w:tcPr>
            <w:tcW w:w="7682" w:type="dxa"/>
            <w:shd w:val="clear" w:color="auto" w:fill="auto"/>
          </w:tcPr>
          <w:p w14:paraId="50FF5D3A" w14:textId="77777777" w:rsidR="00846442" w:rsidRPr="00FC661C" w:rsidRDefault="00846442" w:rsidP="002D1F1B">
            <w:pPr>
              <w:rPr>
                <w:noProof/>
              </w:rPr>
            </w:pPr>
            <w:r w:rsidRPr="00FC661C">
              <w:rPr>
                <w:noProof/>
              </w:rPr>
              <w:t>…</w:t>
            </w:r>
          </w:p>
        </w:tc>
      </w:tr>
    </w:tbl>
    <w:p w14:paraId="2AE69DF1"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Antakaa viittaukset oikeusperustan säännöksiin, joiden mukaan ohjelmasta yksittäisille hankkeille tukea myöntäessään viranomaisen on todennettava ja vahvistettava, että tuki ei johda ilmeisiin kielteisiin vaikutuksiin, kuten liikakapasiteetin syntymiseen absoluuttisesti taantuvilla markkinoilla (aluetukisuuntaviivojen 112–115 kohta), koheesion vastaisiin vaikutuksiin (aluetukisuuntaviivojen 116–117 kohta) tai toiminnon siirtoon (aluetukisuuntaviivojen 118 kohta) (aluetukisuuntaviivojen 121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46442" w:rsidRPr="00FC661C" w14:paraId="5439519F" w14:textId="77777777" w:rsidTr="002D1F1B">
        <w:tc>
          <w:tcPr>
            <w:tcW w:w="7682" w:type="dxa"/>
            <w:shd w:val="clear" w:color="auto" w:fill="auto"/>
          </w:tcPr>
          <w:p w14:paraId="6C45FE4A" w14:textId="77777777" w:rsidR="00846442" w:rsidRPr="00FC661C" w:rsidRDefault="00846442" w:rsidP="002D1F1B">
            <w:pPr>
              <w:rPr>
                <w:noProof/>
              </w:rPr>
            </w:pPr>
            <w:r w:rsidRPr="00FC661C">
              <w:rPr>
                <w:noProof/>
              </w:rPr>
              <w:t>…</w:t>
            </w:r>
          </w:p>
        </w:tc>
      </w:tr>
    </w:tbl>
    <w:p w14:paraId="35FD1A9A" w14:textId="275AA895" w:rsidR="00846442" w:rsidRPr="00FC661C" w:rsidRDefault="00846442" w:rsidP="00846442">
      <w:pPr>
        <w:pStyle w:val="Heading1"/>
        <w:rPr>
          <w:noProof/>
        </w:rPr>
      </w:pPr>
      <w:r w:rsidRPr="00FC661C">
        <w:rPr>
          <w:noProof/>
        </w:rPr>
        <w:t>Avoimuus</w:t>
      </w:r>
    </w:p>
    <w:p w14:paraId="49F2579E" w14:textId="77777777" w:rsidR="00846442" w:rsidRPr="00FC661C" w:rsidRDefault="00846442" w:rsidP="00846442">
      <w:pPr>
        <w:pStyle w:val="NormalKop111"/>
        <w:numPr>
          <w:ilvl w:val="1"/>
          <w:numId w:val="22"/>
        </w:numPr>
        <w:tabs>
          <w:tab w:val="clear" w:pos="720"/>
          <w:tab w:val="clear" w:pos="1440"/>
          <w:tab w:val="clear" w:pos="1797"/>
        </w:tabs>
        <w:ind w:left="709" w:hanging="709"/>
        <w:rPr>
          <w:noProof/>
        </w:rPr>
      </w:pPr>
      <w:r w:rsidRPr="00FC661C">
        <w:rPr>
          <w:noProof/>
        </w:rPr>
        <w:t xml:space="preserve">Vahvistakaa, että yksittäisen tuen myöntämispäätöksen tai hyväksytyn tukiohjelman ja sen täytäntöönpanosäännösten koko teksti tai linkki siihen sekä </w:t>
      </w:r>
      <w:r w:rsidRPr="00FC661C">
        <w:rPr>
          <w:noProof/>
          <w:color w:val="000000"/>
        </w:rPr>
        <w:t>tiedot kustakin yli 100</w:t>
      </w:r>
      <w:r>
        <w:rPr>
          <w:noProof/>
          <w:color w:val="000000"/>
        </w:rPr>
        <w:t> </w:t>
      </w:r>
      <w:r w:rsidRPr="00FC661C">
        <w:rPr>
          <w:noProof/>
          <w:color w:val="000000"/>
        </w:rPr>
        <w:t>000 euron suuruisesta yksittäisestä tuesta julkaistaan liitteessä VIII olevaa rakennetta käyttäen</w:t>
      </w:r>
      <w:r w:rsidRPr="00FC661C">
        <w:rPr>
          <w:noProof/>
        </w:rPr>
        <w:t xml:space="preserve"> Euroopan komission valtiontukien avoimuusmoduulissa tai </w:t>
      </w:r>
      <w:r w:rsidRPr="00FC661C">
        <w:rPr>
          <w:noProof/>
        </w:rPr>
        <w:lastRenderedPageBreak/>
        <w:t>kattavalla valtiontukiverkkosivustolla kansallisella tai alueellisella tasolla</w:t>
      </w:r>
      <w:r w:rsidRPr="00FC661C">
        <w:rPr>
          <w:rStyle w:val="FootnoteReference"/>
          <w:noProof/>
        </w:rPr>
        <w:footnoteReference w:id="26"/>
      </w:r>
      <w:r w:rsidRPr="00FC661C">
        <w:rPr>
          <w:noProof/>
        </w:rPr>
        <w:t xml:space="preserve"> kuuden kuukauden kuluessa tuen myöntämispäivästä tai veroetuuksien muodossa myönnettävän tuen osalta vuoden kuluessa veroilmoituksen määräpäivästä.</w:t>
      </w:r>
    </w:p>
    <w:p w14:paraId="711821C9" w14:textId="77777777" w:rsidR="00846442" w:rsidRPr="00FC661C" w:rsidRDefault="00846442" w:rsidP="00846442">
      <w:pPr>
        <w:pStyle w:val="Normal127"/>
        <w:rPr>
          <w:noProof/>
        </w:rPr>
      </w:pPr>
      <w:r w:rsidRPr="00FC661C">
        <w:rPr>
          <w:noProof/>
        </w:rPr>
        <w:tab/>
      </w:r>
      <w:sdt>
        <w:sdtPr>
          <w:rPr>
            <w:noProof/>
          </w:rPr>
          <w:id w:val="-1383553951"/>
          <w14:checkbox>
            <w14:checked w14:val="0"/>
            <w14:checkedState w14:val="2612" w14:font="MS Gothic"/>
            <w14:uncheckedState w14:val="2610" w14:font="MS Gothic"/>
          </w14:checkbox>
        </w:sdtPr>
        <w:sdtEndPr/>
        <w:sdtContent>
          <w:r w:rsidRPr="00FC661C">
            <w:rPr>
              <w:rFonts w:ascii="MS Gothic" w:eastAsia="MS Gothic" w:hAnsi="MS Gothic" w:hint="eastAsia"/>
              <w:noProof/>
            </w:rPr>
            <w:t>☐</w:t>
          </w:r>
        </w:sdtContent>
      </w:sdt>
      <w:r w:rsidRPr="00FC661C">
        <w:rPr>
          <w:noProof/>
        </w:rPr>
        <w:t xml:space="preserve"> Kyllä</w:t>
      </w:r>
    </w:p>
    <w:p w14:paraId="45D5109C" w14:textId="77777777" w:rsidR="00846442" w:rsidRPr="00FC661C" w:rsidRDefault="00846442" w:rsidP="00846442">
      <w:pPr>
        <w:pStyle w:val="NormalKop111"/>
        <w:numPr>
          <w:ilvl w:val="1"/>
          <w:numId w:val="22"/>
        </w:numPr>
        <w:tabs>
          <w:tab w:val="clear" w:pos="720"/>
          <w:tab w:val="clear" w:pos="1440"/>
          <w:tab w:val="clear" w:pos="1797"/>
        </w:tabs>
        <w:ind w:left="709" w:hanging="709"/>
        <w:rPr>
          <w:noProof/>
        </w:rPr>
      </w:pPr>
      <w:r w:rsidRPr="00FC661C">
        <w:rPr>
          <w:noProof/>
        </w:rPr>
        <w:t>Antakaa viittaukset oikeusperustan säännöksiin, joiden mukaan tuen myöntävän viranomaisen olisi julkaistava ilmoitetuista valtiontukiohjelmista vähintään seuraavat tiedot valtiontukien avoimuusmoduulissa tai kattavalla valtiontukiverkkosivustolla kansallisella tai alueellisella tasolla</w:t>
      </w:r>
      <w:r w:rsidRPr="00FC661C">
        <w:rPr>
          <w:rStyle w:val="FootnoteReference"/>
          <w:noProof/>
        </w:rPr>
        <w:footnoteReference w:id="27"/>
      </w:r>
      <w:r w:rsidRPr="00FC661C">
        <w:rPr>
          <w:noProof/>
        </w:rPr>
        <w:t>. ilmoitetun tukiohjelman ja sen täytäntöönpanosääntöjen koko teksti, tuen myöntävä viranomainen, yksittäiset tuensaajat, tuensaajakohtainen tuen määrä ja tuki-intensiteetti. (aluetukisuuntaviivojen 136 kohta)</w:t>
      </w:r>
    </w:p>
    <w:p w14:paraId="19EAFC6D" w14:textId="77777777" w:rsidR="00846442" w:rsidRPr="00FC661C" w:rsidRDefault="00846442" w:rsidP="00846442">
      <w:pPr>
        <w:pStyle w:val="Normal127"/>
        <w:rPr>
          <w:noProof/>
        </w:rPr>
      </w:pPr>
      <w:r w:rsidRPr="00FC661C">
        <w:rPr>
          <w:noProof/>
        </w:rPr>
        <w:t>Jos tällaisia säännöksiä ei ole, perustelkaa miksi. Ilmoittakaa vastaavasti, jos tällaisia säännöksiä ei ole ilmoitetun ohjelman oikeusperustassa, vaan ne sisältyvät muihin lainsäädännöllisiin asiakirjoihin.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46442" w:rsidRPr="00FC661C" w14:paraId="2129C149" w14:textId="77777777" w:rsidTr="002D1F1B">
        <w:tc>
          <w:tcPr>
            <w:tcW w:w="8674" w:type="dxa"/>
            <w:shd w:val="clear" w:color="auto" w:fill="auto"/>
          </w:tcPr>
          <w:p w14:paraId="66E2AD93" w14:textId="77777777" w:rsidR="00846442" w:rsidRPr="00FC661C" w:rsidRDefault="00846442" w:rsidP="002D1F1B">
            <w:pPr>
              <w:rPr>
                <w:noProof/>
              </w:rPr>
            </w:pPr>
            <w:r w:rsidRPr="00FC661C">
              <w:rPr>
                <w:noProof/>
              </w:rPr>
              <w:t>…</w:t>
            </w:r>
          </w:p>
        </w:tc>
      </w:tr>
    </w:tbl>
    <w:p w14:paraId="59E8E20A" w14:textId="77777777" w:rsidR="00846442" w:rsidRPr="00FC661C" w:rsidRDefault="00846442" w:rsidP="00846442">
      <w:pPr>
        <w:pStyle w:val="Normal127"/>
        <w:rPr>
          <w:noProof/>
        </w:rPr>
      </w:pPr>
      <w:r w:rsidRPr="00FC661C">
        <w:rPr>
          <w:noProof/>
        </w:rPr>
        <w:t>Antakaa viittaukset oikeusperustan säännöksiin, joiden mukaan edellä mainitut tiedot on pidettävä rajoituksetta yleisön saatavilla vähintään kymmenen vuoden ajan tuen myöntämispäivästä (aluetukisuuntaviivojen 140 kohta).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46442" w:rsidRPr="00FC661C" w14:paraId="349DC1DF" w14:textId="77777777" w:rsidTr="002D1F1B">
        <w:tc>
          <w:tcPr>
            <w:tcW w:w="8674" w:type="dxa"/>
            <w:shd w:val="clear" w:color="auto" w:fill="auto"/>
          </w:tcPr>
          <w:p w14:paraId="56346F46" w14:textId="77777777" w:rsidR="00846442" w:rsidRPr="00FC661C" w:rsidRDefault="00846442" w:rsidP="002D1F1B">
            <w:pPr>
              <w:rPr>
                <w:noProof/>
              </w:rPr>
            </w:pPr>
            <w:r w:rsidRPr="00FC661C">
              <w:rPr>
                <w:noProof/>
              </w:rPr>
              <w:t>…</w:t>
            </w:r>
          </w:p>
        </w:tc>
      </w:tr>
    </w:tbl>
    <w:p w14:paraId="23236201" w14:textId="65B9E387" w:rsidR="00846442" w:rsidRPr="00FC661C" w:rsidRDefault="00846442" w:rsidP="00846442">
      <w:pPr>
        <w:pStyle w:val="Heading1"/>
        <w:rPr>
          <w:noProof/>
        </w:rPr>
      </w:pPr>
      <w:r w:rsidRPr="00FC661C">
        <w:rPr>
          <w:noProof/>
        </w:rPr>
        <w:t xml:space="preserve">Arviointi, raportointi ja seuranta </w:t>
      </w:r>
    </w:p>
    <w:p w14:paraId="1F73799C" w14:textId="77777777" w:rsidR="00846442" w:rsidRPr="00FC661C" w:rsidRDefault="00846442" w:rsidP="00846442">
      <w:pPr>
        <w:pStyle w:val="NormalKop111"/>
        <w:numPr>
          <w:ilvl w:val="1"/>
          <w:numId w:val="22"/>
        </w:numPr>
        <w:tabs>
          <w:tab w:val="clear" w:pos="720"/>
          <w:tab w:val="clear" w:pos="1440"/>
          <w:tab w:val="clear" w:pos="1797"/>
        </w:tabs>
        <w:ind w:left="709" w:hanging="709"/>
        <w:rPr>
          <w:b/>
          <w:bCs/>
          <w:noProof/>
        </w:rPr>
      </w:pPr>
      <w:r w:rsidRPr="00FC661C">
        <w:rPr>
          <w:b/>
          <w:noProof/>
        </w:rPr>
        <w:t>Arviointi</w:t>
      </w:r>
    </w:p>
    <w:p w14:paraId="2C0D26D2"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Ilmoittakaa kaikkien sellaisten aiempien ja käynnissä olevien valtiontukiohjelmien SA-numerot, joilla on samankaltainen tavoite ja maantieteellinen alue. (aluetukisuuntaviivojen 144 kohta)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46442" w:rsidRPr="00FC661C" w14:paraId="3217966A" w14:textId="77777777" w:rsidTr="002D1F1B">
        <w:tc>
          <w:tcPr>
            <w:tcW w:w="8107" w:type="dxa"/>
            <w:tcBorders>
              <w:top w:val="dotted" w:sz="4" w:space="0" w:color="auto"/>
              <w:left w:val="dotted" w:sz="4" w:space="0" w:color="auto"/>
              <w:bottom w:val="dotted" w:sz="4" w:space="0" w:color="auto"/>
              <w:right w:val="dotted" w:sz="4" w:space="0" w:color="auto"/>
            </w:tcBorders>
            <w:hideMark/>
          </w:tcPr>
          <w:p w14:paraId="0F971544" w14:textId="77777777" w:rsidR="00846442" w:rsidRPr="00FC661C" w:rsidRDefault="00846442" w:rsidP="002D1F1B">
            <w:pPr>
              <w:rPr>
                <w:noProof/>
              </w:rPr>
            </w:pPr>
            <w:r w:rsidRPr="00FC661C">
              <w:rPr>
                <w:noProof/>
              </w:rPr>
              <w:t>…</w:t>
            </w:r>
          </w:p>
        </w:tc>
      </w:tr>
    </w:tbl>
    <w:p w14:paraId="4DF229A3" w14:textId="77777777" w:rsidR="00846442" w:rsidRPr="00FC661C" w:rsidRDefault="00846442" w:rsidP="00846442">
      <w:pPr>
        <w:pStyle w:val="Normal127"/>
        <w:rPr>
          <w:noProof/>
        </w:rPr>
      </w:pPr>
      <w:r w:rsidRPr="00FC661C">
        <w:rPr>
          <w:noProof/>
        </w:rPr>
        <w:t>Onko edellä luetelluille valtiontukiohjelmille tehty jälkiarviointeja? (aluetukisuuntaviivojen 144 kohta)</w:t>
      </w:r>
    </w:p>
    <w:p w14:paraId="5E3436D8" w14:textId="77777777" w:rsidR="00846442" w:rsidRPr="00FC661C" w:rsidRDefault="0030182B" w:rsidP="00846442">
      <w:pPr>
        <w:pStyle w:val="Tiret2"/>
        <w:rPr>
          <w:noProof/>
        </w:rPr>
      </w:pPr>
      <w:sdt>
        <w:sdtPr>
          <w:rPr>
            <w:noProof/>
          </w:rPr>
          <w:id w:val="-209530310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1428D423" w14:textId="77777777" w:rsidR="00846442" w:rsidRPr="00FC661C" w:rsidRDefault="0030182B" w:rsidP="00846442">
      <w:pPr>
        <w:pStyle w:val="Tiret2"/>
        <w:rPr>
          <w:noProof/>
        </w:rPr>
      </w:pPr>
      <w:sdt>
        <w:sdtPr>
          <w:rPr>
            <w:noProof/>
          </w:rPr>
          <w:id w:val="249157444"/>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7D5F0A1E" w14:textId="77777777" w:rsidR="00846442" w:rsidRPr="00FC661C" w:rsidRDefault="00846442" w:rsidP="00846442">
      <w:pPr>
        <w:pStyle w:val="Normal127"/>
        <w:rPr>
          <w:noProof/>
        </w:rPr>
      </w:pPr>
      <w:r w:rsidRPr="00FC661C">
        <w:rPr>
          <w:noProof/>
        </w:rPr>
        <w:lastRenderedPageBreak/>
        <w:t>Jos vastaus on kyllä, esittäkää lyhyt yhteenveto jälkiarviointien tärkeimmistä tuloksista (tarvittaessa viite ja linkki).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46442" w:rsidRPr="00FC661C" w14:paraId="19DF0D44" w14:textId="77777777" w:rsidTr="002D1F1B">
        <w:tc>
          <w:tcPr>
            <w:tcW w:w="8107" w:type="dxa"/>
            <w:tcBorders>
              <w:top w:val="dotted" w:sz="4" w:space="0" w:color="auto"/>
              <w:left w:val="dotted" w:sz="4" w:space="0" w:color="auto"/>
              <w:bottom w:val="dotted" w:sz="4" w:space="0" w:color="auto"/>
              <w:right w:val="dotted" w:sz="4" w:space="0" w:color="auto"/>
            </w:tcBorders>
            <w:hideMark/>
          </w:tcPr>
          <w:p w14:paraId="42142512" w14:textId="77777777" w:rsidR="00846442" w:rsidRPr="00FC661C" w:rsidRDefault="00846442" w:rsidP="002318A6">
            <w:pPr>
              <w:rPr>
                <w:noProof/>
              </w:rPr>
            </w:pPr>
            <w:r w:rsidRPr="00FC661C">
              <w:rPr>
                <w:noProof/>
              </w:rPr>
              <w:t>…</w:t>
            </w:r>
          </w:p>
        </w:tc>
      </w:tr>
    </w:tbl>
    <w:p w14:paraId="1D0CA87F" w14:textId="77777777" w:rsidR="00846442" w:rsidRPr="00FC661C" w:rsidRDefault="00846442" w:rsidP="00846442">
      <w:pPr>
        <w:pStyle w:val="Normal127"/>
        <w:rPr>
          <w:noProof/>
        </w:rPr>
      </w:pPr>
      <w:r w:rsidRPr="00FC661C">
        <w:rPr>
          <w:noProof/>
        </w:rPr>
        <w:t>Kuvailkaa, miten näiden arviointien tulokset on otettu huomioon uuden ohjelman suunnittelussa.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46442" w:rsidRPr="00FC661C" w14:paraId="2BA1617C" w14:textId="77777777" w:rsidTr="002D1F1B">
        <w:tc>
          <w:tcPr>
            <w:tcW w:w="8107" w:type="dxa"/>
            <w:tcBorders>
              <w:top w:val="dotted" w:sz="4" w:space="0" w:color="auto"/>
              <w:left w:val="dotted" w:sz="4" w:space="0" w:color="auto"/>
              <w:bottom w:val="dotted" w:sz="4" w:space="0" w:color="auto"/>
              <w:right w:val="dotted" w:sz="4" w:space="0" w:color="auto"/>
            </w:tcBorders>
            <w:hideMark/>
          </w:tcPr>
          <w:p w14:paraId="09A8CBDC" w14:textId="77777777" w:rsidR="00846442" w:rsidRPr="00FC661C" w:rsidRDefault="00846442" w:rsidP="002318A6">
            <w:pPr>
              <w:rPr>
                <w:noProof/>
              </w:rPr>
            </w:pPr>
            <w:r w:rsidRPr="00FC661C">
              <w:rPr>
                <w:noProof/>
              </w:rPr>
              <w:t>…</w:t>
            </w:r>
          </w:p>
        </w:tc>
      </w:tr>
    </w:tbl>
    <w:p w14:paraId="69258C1D"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Ilmoittakaa, ylittääkö ohjelman valtiontukibudjetti jonakin vuonna 150</w:t>
      </w:r>
      <w:r>
        <w:rPr>
          <w:noProof/>
        </w:rPr>
        <w:t> </w:t>
      </w:r>
      <w:r w:rsidRPr="00FC661C">
        <w:rPr>
          <w:noProof/>
        </w:rPr>
        <w:t>miljoonaa euroa (aluetukisuuntaviivojen 143 kohta):</w:t>
      </w:r>
    </w:p>
    <w:p w14:paraId="607D2BF8" w14:textId="77777777" w:rsidR="00846442" w:rsidRPr="00FC661C" w:rsidRDefault="0030182B" w:rsidP="00846442">
      <w:pPr>
        <w:pStyle w:val="Tiret2"/>
        <w:rPr>
          <w:noProof/>
        </w:rPr>
      </w:pPr>
      <w:sdt>
        <w:sdtPr>
          <w:rPr>
            <w:noProof/>
          </w:rPr>
          <w:id w:val="943351428"/>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3D0CB777" w14:textId="77777777" w:rsidR="00846442" w:rsidRPr="00FC661C" w:rsidRDefault="0030182B" w:rsidP="00846442">
      <w:pPr>
        <w:pStyle w:val="Tiret2"/>
        <w:rPr>
          <w:noProof/>
        </w:rPr>
      </w:pPr>
      <w:sdt>
        <w:sdtPr>
          <w:rPr>
            <w:noProof/>
          </w:rPr>
          <w:id w:val="918982827"/>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2BE71910" w14:textId="77777777" w:rsidR="00846442" w:rsidRPr="00FC661C" w:rsidRDefault="00846442" w:rsidP="00846442">
      <w:pPr>
        <w:pStyle w:val="Text2"/>
        <w:rPr>
          <w:noProof/>
        </w:rPr>
      </w:pPr>
      <w:r w:rsidRPr="00FC661C">
        <w:rPr>
          <w:noProof/>
        </w:rPr>
        <w:t>Ilmoittakaa, ylittääkö ohjelman valtiontukibudjetti 750 miljoonaa euroa ohjelman koko keston aikana (eli ilmoitetun ohjelman ja samankaltaisen tavoitteen ja maantieteellisen alueen kattavan mahdollisen edeltävän ohjelman yhteenlasketun keston aikana 1. tammikuuta 2022 alkaen):</w:t>
      </w:r>
    </w:p>
    <w:p w14:paraId="5BB94391" w14:textId="77777777" w:rsidR="00846442" w:rsidRPr="00FC661C" w:rsidRDefault="0030182B" w:rsidP="00846442">
      <w:pPr>
        <w:pStyle w:val="Tiret2"/>
        <w:rPr>
          <w:noProof/>
        </w:rPr>
      </w:pPr>
      <w:sdt>
        <w:sdtPr>
          <w:rPr>
            <w:noProof/>
          </w:rPr>
          <w:id w:val="-1616747592"/>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6D61F9D3" w14:textId="77777777" w:rsidR="00846442" w:rsidRPr="00FC661C" w:rsidRDefault="0030182B" w:rsidP="00846442">
      <w:pPr>
        <w:pStyle w:val="Tiret2"/>
        <w:rPr>
          <w:noProof/>
        </w:rPr>
      </w:pPr>
      <w:sdt>
        <w:sdtPr>
          <w:rPr>
            <w:noProof/>
          </w:rPr>
          <w:id w:val="-719355448"/>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62B9FFEC"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Ilmoittakaa, onko tukiohjelma (aluetukisuuntaviivojen 143 kohta)</w:t>
      </w:r>
    </w:p>
    <w:p w14:paraId="149BECB6" w14:textId="77777777" w:rsidR="00846442" w:rsidRPr="00FC661C" w:rsidRDefault="00846442" w:rsidP="00846442">
      <w:pPr>
        <w:ind w:left="1701" w:hanging="283"/>
        <w:rPr>
          <w:noProof/>
          <w:szCs w:val="24"/>
        </w:rPr>
      </w:pPr>
      <w:r w:rsidRPr="00FC661C">
        <w:rPr>
          <w:noProof/>
        </w:rPr>
        <w:t>ohjelma, johon sisältyy uusia ominaispiirteitä</w:t>
      </w:r>
    </w:p>
    <w:p w14:paraId="3CD4ABC7" w14:textId="77777777" w:rsidR="00846442" w:rsidRPr="00FC661C" w:rsidRDefault="0030182B" w:rsidP="00846442">
      <w:pPr>
        <w:pStyle w:val="Tiret2"/>
        <w:rPr>
          <w:noProof/>
        </w:rPr>
      </w:pPr>
      <w:sdt>
        <w:sdtPr>
          <w:rPr>
            <w:noProof/>
          </w:rPr>
          <w:id w:val="-1332977954"/>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45CECAD5" w14:textId="77777777" w:rsidR="00846442" w:rsidRPr="00FC661C" w:rsidRDefault="0030182B" w:rsidP="00846442">
      <w:pPr>
        <w:pStyle w:val="Tiret2"/>
        <w:rPr>
          <w:noProof/>
        </w:rPr>
      </w:pPr>
      <w:sdt>
        <w:sdtPr>
          <w:rPr>
            <w:noProof/>
          </w:rPr>
          <w:id w:val="-721906136"/>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2948298B" w14:textId="77777777" w:rsidR="00846442" w:rsidRPr="00FC661C" w:rsidRDefault="00846442" w:rsidP="00846442">
      <w:pPr>
        <w:ind w:left="1418"/>
        <w:rPr>
          <w:noProof/>
          <w:szCs w:val="24"/>
        </w:rPr>
      </w:pPr>
      <w:r w:rsidRPr="00FC661C">
        <w:rPr>
          <w:noProof/>
        </w:rPr>
        <w:t>ohjelma, jonka yhteydessä on odotettavissa merkittäviä markkinoihin, teknologiaan tai sääntelyyn liittyviä muutoksia</w:t>
      </w:r>
    </w:p>
    <w:p w14:paraId="506E7D01" w14:textId="77777777" w:rsidR="00846442" w:rsidRPr="00FC661C" w:rsidRDefault="0030182B" w:rsidP="00846442">
      <w:pPr>
        <w:pStyle w:val="Tiret2"/>
        <w:rPr>
          <w:noProof/>
        </w:rPr>
      </w:pPr>
      <w:sdt>
        <w:sdtPr>
          <w:rPr>
            <w:noProof/>
          </w:rPr>
          <w:id w:val="1495136313"/>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39BE8274" w14:textId="77777777" w:rsidR="00846442" w:rsidRPr="00FC661C" w:rsidRDefault="0030182B" w:rsidP="00846442">
      <w:pPr>
        <w:pStyle w:val="Tiret2"/>
        <w:rPr>
          <w:noProof/>
        </w:rPr>
      </w:pPr>
      <w:sdt>
        <w:sdtPr>
          <w:rPr>
            <w:noProof/>
          </w:rPr>
          <w:id w:val="120039535"/>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5C9F75FA" w14:textId="77777777" w:rsidR="00846442" w:rsidRPr="00FC661C" w:rsidRDefault="00846442" w:rsidP="00846442">
      <w:pPr>
        <w:ind w:left="1843" w:hanging="425"/>
        <w:rPr>
          <w:noProof/>
          <w:szCs w:val="24"/>
        </w:rPr>
      </w:pPr>
      <w:r w:rsidRPr="00FC661C">
        <w:rPr>
          <w:noProof/>
        </w:rPr>
        <w:t>ohjelma, josta on tarkoitus tehdä arviointi, vaikka edellä kysymyksissä 5.1.2. ja 5.1.3 mainitut kriteerit eivät täytykään.</w:t>
      </w:r>
    </w:p>
    <w:p w14:paraId="6C7DEFDA" w14:textId="77777777" w:rsidR="00846442" w:rsidRPr="00FC661C" w:rsidRDefault="0030182B" w:rsidP="00846442">
      <w:pPr>
        <w:pStyle w:val="Tiret2"/>
        <w:rPr>
          <w:noProof/>
        </w:rPr>
      </w:pPr>
      <w:sdt>
        <w:sdtPr>
          <w:rPr>
            <w:noProof/>
          </w:rPr>
          <w:id w:val="2060281245"/>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Kyllä</w:t>
      </w:r>
    </w:p>
    <w:p w14:paraId="36677DF3" w14:textId="77777777" w:rsidR="00846442" w:rsidRPr="00FC661C" w:rsidRDefault="0030182B" w:rsidP="00846442">
      <w:pPr>
        <w:pStyle w:val="Tiret2"/>
        <w:rPr>
          <w:noProof/>
        </w:rPr>
      </w:pPr>
      <w:sdt>
        <w:sdtPr>
          <w:rPr>
            <w:noProof/>
          </w:rPr>
          <w:id w:val="-1829899886"/>
          <w14:checkbox>
            <w14:checked w14:val="0"/>
            <w14:checkedState w14:val="2612" w14:font="MS Gothic"/>
            <w14:uncheckedState w14:val="2610" w14:font="MS Gothic"/>
          </w14:checkbox>
        </w:sdtPr>
        <w:sdtEndPr/>
        <w:sdtContent>
          <w:r w:rsidR="00846442" w:rsidRPr="00FC661C">
            <w:rPr>
              <w:rFonts w:ascii="MS Gothic" w:eastAsia="MS Gothic" w:hAnsi="MS Gothic" w:hint="eastAsia"/>
              <w:noProof/>
            </w:rPr>
            <w:t>☐</w:t>
          </w:r>
        </w:sdtContent>
      </w:sdt>
      <w:r w:rsidR="00846442" w:rsidRPr="00FC661C">
        <w:rPr>
          <w:noProof/>
        </w:rPr>
        <w:t xml:space="preserve"> Ei</w:t>
      </w:r>
    </w:p>
    <w:p w14:paraId="3B57A194" w14:textId="77777777" w:rsidR="00846442" w:rsidRPr="00FC661C" w:rsidRDefault="00846442" w:rsidP="00846442">
      <w:pPr>
        <w:ind w:left="1418"/>
        <w:rPr>
          <w:b/>
          <w:noProof/>
        </w:rPr>
      </w:pPr>
      <w:r w:rsidRPr="00FC661C">
        <w:rPr>
          <w:noProof/>
        </w:rPr>
        <w:t>Jos vastaus on ’Ei’ kysymykseen 5.1.1 ja ’Kyllä’ johonkin 5.1.2 tai 5.1.3 kohdan kysymykseen, ohjelmalle saatetaan edellyttää jälkiarviointia (aluetukisuuntaviivojen 143 kohta). Jos näin on, vastatkaa kyseiseen kysymykseen yleisessä ilmoituslomakkeessa ’Kyllä’, mainitkaa arviointijakso ja toimittakaa arviointisuunnitelmaluonnos liitteen I kohdan III.8 mukaisesti.</w:t>
      </w:r>
      <w:r w:rsidRPr="00FC661C">
        <w:rPr>
          <w:rStyle w:val="FootnoteReference"/>
          <w:noProof/>
        </w:rPr>
        <w:footnoteReference w:id="28"/>
      </w:r>
      <w:r w:rsidRPr="00FC661C">
        <w:rPr>
          <w:noProof/>
          <w:color w:val="000000"/>
        </w:rPr>
        <w:t xml:space="preserve"> </w:t>
      </w:r>
    </w:p>
    <w:p w14:paraId="2BDE7D7D" w14:textId="77777777" w:rsidR="00846442" w:rsidRPr="00FC661C" w:rsidRDefault="00846442" w:rsidP="00846442">
      <w:pPr>
        <w:pStyle w:val="NormalKop111"/>
        <w:numPr>
          <w:ilvl w:val="1"/>
          <w:numId w:val="22"/>
        </w:numPr>
        <w:tabs>
          <w:tab w:val="clear" w:pos="720"/>
          <w:tab w:val="clear" w:pos="1440"/>
          <w:tab w:val="clear" w:pos="1797"/>
        </w:tabs>
        <w:ind w:left="709" w:hanging="709"/>
        <w:rPr>
          <w:b/>
          <w:noProof/>
        </w:rPr>
      </w:pPr>
      <w:r w:rsidRPr="00FC661C">
        <w:rPr>
          <w:b/>
          <w:noProof/>
        </w:rPr>
        <w:lastRenderedPageBreak/>
        <w:t>Raportointi ja seuranta</w:t>
      </w:r>
    </w:p>
    <w:p w14:paraId="1180EC45" w14:textId="77777777" w:rsidR="00846442" w:rsidRPr="00FC661C" w:rsidRDefault="00846442" w:rsidP="00846442">
      <w:pPr>
        <w:pStyle w:val="NormalKop111"/>
        <w:numPr>
          <w:ilvl w:val="2"/>
          <w:numId w:val="22"/>
        </w:numPr>
        <w:tabs>
          <w:tab w:val="clear" w:pos="720"/>
          <w:tab w:val="clear" w:pos="1440"/>
          <w:tab w:val="clear" w:pos="1797"/>
        </w:tabs>
        <w:ind w:left="1418" w:hanging="698"/>
        <w:rPr>
          <w:noProof/>
        </w:rPr>
      </w:pPr>
      <w:r w:rsidRPr="00FC661C">
        <w:rPr>
          <w:noProof/>
        </w:rPr>
        <w:t>Vahvistakaa, että</w:t>
      </w:r>
    </w:p>
    <w:p w14:paraId="19F4CDF6" w14:textId="77777777" w:rsidR="00846442" w:rsidRPr="00FC661C" w:rsidRDefault="00846442" w:rsidP="00846442">
      <w:pPr>
        <w:pStyle w:val="Tiret0"/>
        <w:rPr>
          <w:noProof/>
        </w:rPr>
      </w:pPr>
      <w:r w:rsidRPr="00FC661C">
        <w:rPr>
          <w:noProof/>
        </w:rPr>
        <w:t>toimitatte komissiolle vuosiraportit asetusten (EU) 2015/1589 ja (EY) N:o 794/2004 mukaisesti ja</w:t>
      </w:r>
    </w:p>
    <w:p w14:paraId="5F8E275D" w14:textId="77777777" w:rsidR="00846442" w:rsidRPr="00FC661C" w:rsidRDefault="00846442" w:rsidP="00846442">
      <w:pPr>
        <w:pStyle w:val="Normal127"/>
        <w:ind w:left="1778"/>
        <w:rPr>
          <w:noProof/>
        </w:rPr>
      </w:pPr>
      <w:r w:rsidRPr="00FC661C">
        <w:rPr>
          <w:noProof/>
        </w:rPr>
        <w:tab/>
      </w:r>
      <w:sdt>
        <w:sdtPr>
          <w:rPr>
            <w:noProof/>
          </w:rPr>
          <w:id w:val="-1014452315"/>
          <w14:checkbox>
            <w14:checked w14:val="0"/>
            <w14:checkedState w14:val="2612" w14:font="MS Gothic"/>
            <w14:uncheckedState w14:val="2610" w14:font="MS Gothic"/>
          </w14:checkbox>
        </w:sdtPr>
        <w:sdtEndPr/>
        <w:sdtContent>
          <w:r w:rsidRPr="00FC661C">
            <w:rPr>
              <w:rFonts w:ascii="MS Gothic" w:eastAsia="MS Gothic" w:hAnsi="MS Gothic" w:hint="eastAsia"/>
              <w:noProof/>
            </w:rPr>
            <w:t>☐</w:t>
          </w:r>
        </w:sdtContent>
      </w:sdt>
      <w:r w:rsidRPr="00FC661C">
        <w:rPr>
          <w:noProof/>
        </w:rPr>
        <w:t xml:space="preserve"> Kyllä</w:t>
      </w:r>
    </w:p>
    <w:p w14:paraId="6B89022F" w14:textId="77777777" w:rsidR="00846442" w:rsidRPr="00FC661C" w:rsidRDefault="00846442" w:rsidP="00846442">
      <w:pPr>
        <w:pStyle w:val="Tiret0"/>
        <w:numPr>
          <w:ilvl w:val="0"/>
          <w:numId w:val="28"/>
        </w:numPr>
        <w:rPr>
          <w:noProof/>
        </w:rPr>
      </w:pPr>
      <w:r w:rsidRPr="00FC661C">
        <w:rPr>
          <w:noProof/>
        </w:rPr>
        <w:t>säilytätte jokaisen ohjelmasta myönnetyn tuen osalta vähintään kymmenen vuoden ajan tuen myöntämispäivästä yksityiskohtaiset asiakirjat, jotka sisältävät tiedot ja tositteet, jotka ovat tarpeen sen osoittamiseksi, että kaikki sisämarkkinoille soveltuvuuden edellytykset täyttyvät, ja nämä asiakirjat toimitetaan pyynnöstä komissiolle.</w:t>
      </w:r>
    </w:p>
    <w:p w14:paraId="0225B865" w14:textId="77777777" w:rsidR="00846442" w:rsidRPr="00FC661C" w:rsidRDefault="00846442" w:rsidP="00846442">
      <w:pPr>
        <w:pStyle w:val="Normal127"/>
        <w:ind w:left="1778"/>
        <w:rPr>
          <w:noProof/>
        </w:rPr>
      </w:pPr>
      <w:r w:rsidRPr="00FC661C">
        <w:rPr>
          <w:noProof/>
        </w:rPr>
        <w:tab/>
      </w:r>
      <w:sdt>
        <w:sdtPr>
          <w:rPr>
            <w:noProof/>
          </w:rPr>
          <w:id w:val="479968380"/>
          <w14:checkbox>
            <w14:checked w14:val="0"/>
            <w14:checkedState w14:val="2612" w14:font="MS Gothic"/>
            <w14:uncheckedState w14:val="2610" w14:font="MS Gothic"/>
          </w14:checkbox>
        </w:sdtPr>
        <w:sdtEndPr/>
        <w:sdtContent>
          <w:r w:rsidRPr="00FC661C">
            <w:rPr>
              <w:rFonts w:ascii="MS Gothic" w:eastAsia="MS Gothic" w:hAnsi="MS Gothic" w:hint="eastAsia"/>
              <w:noProof/>
            </w:rPr>
            <w:t>☐</w:t>
          </w:r>
        </w:sdtContent>
      </w:sdt>
      <w:r w:rsidRPr="00FC661C">
        <w:rPr>
          <w:noProof/>
        </w:rPr>
        <w:t xml:space="preserve"> Kyllä</w:t>
      </w:r>
    </w:p>
    <w:p w14:paraId="097B5FF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C0E02" w14:textId="77777777" w:rsidR="00846442" w:rsidRDefault="00846442" w:rsidP="00846442">
      <w:pPr>
        <w:spacing w:before="0" w:after="0"/>
      </w:pPr>
      <w:r>
        <w:separator/>
      </w:r>
    </w:p>
  </w:endnote>
  <w:endnote w:type="continuationSeparator" w:id="0">
    <w:p w14:paraId="07E1BDAE" w14:textId="77777777" w:rsidR="00846442" w:rsidRDefault="00846442" w:rsidP="008464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132E" w14:textId="77777777" w:rsidR="00846442" w:rsidRDefault="00846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4B77" w14:textId="5AA85B08" w:rsidR="00846442" w:rsidRDefault="00846442" w:rsidP="0084644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14EE" w14:textId="77777777" w:rsidR="00846442" w:rsidRDefault="00846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E46ED" w14:textId="77777777" w:rsidR="00846442" w:rsidRDefault="00846442" w:rsidP="00846442">
      <w:pPr>
        <w:spacing w:before="0" w:after="0"/>
      </w:pPr>
      <w:r>
        <w:separator/>
      </w:r>
    </w:p>
  </w:footnote>
  <w:footnote w:type="continuationSeparator" w:id="0">
    <w:p w14:paraId="7AE32B57" w14:textId="77777777" w:rsidR="00846442" w:rsidRDefault="00846442" w:rsidP="00846442">
      <w:pPr>
        <w:spacing w:before="0" w:after="0"/>
      </w:pPr>
      <w:r>
        <w:continuationSeparator/>
      </w:r>
    </w:p>
  </w:footnote>
  <w:footnote w:id="1">
    <w:p w14:paraId="7C1F9CC8" w14:textId="77777777" w:rsidR="00846442" w:rsidRPr="00AF634A" w:rsidRDefault="00846442" w:rsidP="00846442">
      <w:pPr>
        <w:pStyle w:val="FootnoteText"/>
        <w:tabs>
          <w:tab w:val="left" w:pos="284"/>
        </w:tabs>
        <w:spacing w:after="120"/>
        <w:ind w:left="284" w:hanging="284"/>
      </w:pPr>
      <w:r>
        <w:rPr>
          <w:rStyle w:val="FootnoteReference"/>
        </w:rPr>
        <w:footnoteRef/>
      </w:r>
      <w:r>
        <w:tab/>
        <w:t xml:space="preserve">Alueellisia valtiontukia koskevat suuntaviivat (EUVL C </w:t>
      </w:r>
      <w:r w:rsidRPr="001D4F8F">
        <w:rPr>
          <w:rStyle w:val="Emphasis"/>
          <w:i w:val="0"/>
          <w:iCs w:val="0"/>
        </w:rPr>
        <w:t>153, 29.4.2021, s. 1)</w:t>
      </w:r>
      <w:r>
        <w:t>.</w:t>
      </w:r>
    </w:p>
  </w:footnote>
  <w:footnote w:id="2">
    <w:p w14:paraId="63CE974C" w14:textId="77777777" w:rsidR="00846442" w:rsidRPr="00DB5B5A" w:rsidRDefault="00846442" w:rsidP="00846442">
      <w:pPr>
        <w:pStyle w:val="FootnoteText"/>
        <w:tabs>
          <w:tab w:val="left" w:pos="284"/>
        </w:tabs>
        <w:spacing w:after="120"/>
        <w:ind w:left="284" w:hanging="284"/>
      </w:pPr>
      <w:r>
        <w:rPr>
          <w:rStyle w:val="FootnoteReference"/>
        </w:rPr>
        <w:footnoteRef/>
      </w:r>
      <w:r>
        <w:tab/>
        <w:t xml:space="preserve">Komission asetus (EU) N:o 651/2014, annettu 17 päivänä kesäkuuta 2014, tiettyjen tukimuotojen toteamisesta sisämarkkinoille soveltuviksi perussopimuksen 107 ja 108 artiklan mukaisesti </w:t>
      </w:r>
      <w:r w:rsidRPr="001D4F8F">
        <w:t>(</w:t>
      </w:r>
      <w:r w:rsidRPr="001D4F8F">
        <w:rPr>
          <w:rStyle w:val="Emphasis"/>
          <w:i w:val="0"/>
          <w:iCs w:val="0"/>
        </w:rPr>
        <w:t>EUVL L 187, 26.6.2014, s. 1</w:t>
      </w:r>
      <w:r>
        <w:t>, ELI: </w:t>
      </w:r>
      <w:hyperlink r:id="rId1" w:tooltip="Avaa asiakirjan ELI URI -osoitteen kautta." w:history="1">
        <w:r>
          <w:rPr>
            <w:rStyle w:val="Hyperlink"/>
          </w:rPr>
          <w:t>http://data.europa.eu/eli/reg/2014/651/oj</w:t>
        </w:r>
      </w:hyperlink>
      <w:r>
        <w:t>).</w:t>
      </w:r>
    </w:p>
  </w:footnote>
  <w:footnote w:id="3">
    <w:p w14:paraId="078F2C15" w14:textId="77777777" w:rsidR="00846442" w:rsidRPr="00E4500B" w:rsidRDefault="00846442" w:rsidP="00846442">
      <w:pPr>
        <w:pStyle w:val="FootnoteText"/>
        <w:tabs>
          <w:tab w:val="left" w:pos="284"/>
        </w:tabs>
        <w:spacing w:after="120"/>
        <w:ind w:left="284" w:hanging="284"/>
      </w:pPr>
      <w:r>
        <w:rPr>
          <w:rStyle w:val="FootnoteReference"/>
        </w:rPr>
        <w:footnoteRef/>
      </w:r>
      <w:r>
        <w:tab/>
        <w:t>Komission asetus (EU) 2023/2831, annettu 13 päivänä joulukuuta 2023, Euroopan unionin toiminnasta tehdyn sopimuksen 107 ja 108 artiklan soveltamisesta vähämerkityksiseen tukeen (EUVL L, 2023/2831, 15.12.2023, ELI: </w:t>
      </w:r>
      <w:hyperlink r:id="rId2" w:tgtFrame="_blank" w:tooltip="Avaa asiakirjan ELI URI -osoitteen kautta." w:history="1">
        <w:r>
          <w:rPr>
            <w:rStyle w:val="Hyperlink"/>
          </w:rPr>
          <w:t>http://data.europa.eu/eli/reg/2023/2831/oj</w:t>
        </w:r>
      </w:hyperlink>
      <w:r>
        <w:t xml:space="preserve">). </w:t>
      </w:r>
    </w:p>
  </w:footnote>
  <w:footnote w:id="4">
    <w:p w14:paraId="1A9AE392" w14:textId="77777777" w:rsidR="00846442" w:rsidRPr="00EF64F0" w:rsidRDefault="00846442" w:rsidP="00846442">
      <w:pPr>
        <w:pStyle w:val="FootnoteText"/>
        <w:tabs>
          <w:tab w:val="left" w:pos="284"/>
        </w:tabs>
        <w:spacing w:after="120"/>
        <w:ind w:left="284" w:hanging="284"/>
        <w:rPr>
          <w:color w:val="000000"/>
        </w:rPr>
      </w:pPr>
      <w:r>
        <w:rPr>
          <w:rStyle w:val="FootnoteReference"/>
        </w:rPr>
        <w:footnoteRef/>
      </w:r>
      <w:r>
        <w:tab/>
        <w:t>Sellaisina kuin ne on määritelty suuntaviivoissa valtiontuesta rahoitusalan ulkopuolisten vaikeuksissa olevien yritysten pelastamiseen ja rakenneuudistukseen (EUVL C 249, 31.7.2014, s. 1).</w:t>
      </w:r>
    </w:p>
  </w:footnote>
  <w:footnote w:id="5">
    <w:p w14:paraId="43190585" w14:textId="77777777" w:rsidR="00846442" w:rsidRPr="00EF64F0" w:rsidRDefault="00846442" w:rsidP="00846442">
      <w:pPr>
        <w:pStyle w:val="FootnoteText"/>
        <w:tabs>
          <w:tab w:val="left" w:pos="284"/>
        </w:tabs>
        <w:spacing w:after="120"/>
        <w:ind w:left="284" w:hanging="284"/>
        <w:rPr>
          <w:color w:val="000000"/>
        </w:rPr>
      </w:pPr>
      <w:r>
        <w:rPr>
          <w:rStyle w:val="FootnoteReference"/>
        </w:rPr>
        <w:footnoteRef/>
      </w:r>
      <w:r>
        <w:tab/>
        <w:t>Siten kuin se on määritelty aluetukisuuntaviivojen liitteessä VI.</w:t>
      </w:r>
    </w:p>
  </w:footnote>
  <w:footnote w:id="6">
    <w:p w14:paraId="31F5A2F9" w14:textId="77777777" w:rsidR="00846442" w:rsidRPr="00DB5B5A" w:rsidRDefault="00846442" w:rsidP="00846442">
      <w:pPr>
        <w:pStyle w:val="FootnoteText"/>
        <w:tabs>
          <w:tab w:val="left" w:pos="284"/>
        </w:tabs>
        <w:spacing w:after="120"/>
        <w:ind w:left="284" w:hanging="284"/>
      </w:pPr>
      <w:r>
        <w:rPr>
          <w:rStyle w:val="FootnoteReference"/>
        </w:rPr>
        <w:footnoteRef/>
      </w:r>
      <w:r>
        <w:tab/>
        <w:t>’Ruskohiilellä’ tarkoitetaan Yhdistyneiden kansakuntien Euroopan talouskomission kansainvälisessä hiililuokitusjärjestelmässä määriteltyä alhaisen laatuluokan C hiiltä tai ortoligniittiä ja alhaisen laatuluokan B hiiltä tai metaligniittiä.</w:t>
      </w:r>
    </w:p>
  </w:footnote>
  <w:footnote w:id="7">
    <w:p w14:paraId="3779F443" w14:textId="77777777" w:rsidR="00846442" w:rsidRPr="00DB5B5A" w:rsidRDefault="00846442" w:rsidP="00846442">
      <w:pPr>
        <w:pStyle w:val="FootnoteText"/>
        <w:tabs>
          <w:tab w:val="left" w:pos="284"/>
        </w:tabs>
        <w:spacing w:after="120"/>
        <w:ind w:left="284" w:hanging="284"/>
      </w:pPr>
      <w:r>
        <w:rPr>
          <w:rStyle w:val="FootnoteReference"/>
        </w:rPr>
        <w:footnoteRef/>
      </w:r>
      <w:r>
        <w:tab/>
        <w:t>’Kivihiilellä’ tarkoitetaan Yhdistyneiden kansakuntien Euroopan talouskomission kansainvälisessä hiililuokitusjärjestelmässä ja kilpailukyvyttömien kivihiilikaivosten sulkemisen helpottamiseksi annettavasta valtiontuesta 10 päivänä joulukuuta 2010 annetussa neuvoston päätöksessä (EUVL L 336, 21.12.2010, s. 24) selvennettyihin luokkiin A ja B kuuluvaa korkean, keskitason ja alhaisen laatuluokan kivihiiltä.</w:t>
      </w:r>
    </w:p>
  </w:footnote>
  <w:footnote w:id="8">
    <w:p w14:paraId="5C9C84F5" w14:textId="77777777" w:rsidR="00846442" w:rsidRPr="00DB5B5A" w:rsidRDefault="00846442" w:rsidP="00846442">
      <w:pPr>
        <w:pStyle w:val="FootnoteText"/>
        <w:tabs>
          <w:tab w:val="left" w:pos="284"/>
        </w:tabs>
        <w:spacing w:after="120"/>
        <w:ind w:left="284" w:hanging="284"/>
      </w:pPr>
      <w:r>
        <w:rPr>
          <w:rStyle w:val="FootnoteReference"/>
        </w:rPr>
        <w:footnoteRef/>
      </w:r>
      <w:r>
        <w:tab/>
        <w:t>Siltä osin kuin ne kuuluvat kalastus- ja vesiviljelytuotealan yhteisestä markkinajärjestelystä ja neuvoston asetusten (EY) N:o 1184/2006 ja (EY) N:o 1224/2009 muuttamisesta sekä neuvoston asetuksen (EY) N:o 104/2000 kumoamisesta 11 päivänä joulukuuta 2013 annetun Euroopan parlamentin ja neuvoston asetuksen (EU) N:o 1379/2013 (EUVL L 354, 28.12.2013, s. 1) piiriin.</w:t>
      </w:r>
    </w:p>
  </w:footnote>
  <w:footnote w:id="9">
    <w:p w14:paraId="7BA583F1" w14:textId="77777777" w:rsidR="00846442" w:rsidRPr="00DB5B5A" w:rsidRDefault="00846442" w:rsidP="00846442">
      <w:pPr>
        <w:pStyle w:val="FootnoteText"/>
        <w:tabs>
          <w:tab w:val="left" w:pos="284"/>
        </w:tabs>
        <w:spacing w:after="120"/>
        <w:ind w:left="284" w:hanging="284"/>
      </w:pPr>
      <w:r>
        <w:rPr>
          <w:rStyle w:val="FootnoteReference"/>
        </w:rPr>
        <w:footnoteRef/>
      </w:r>
      <w:r>
        <w:tab/>
        <w:t>Perussopimuksen liitteessä I lueteltuihin maataloustuotteisiin johtavaan maataloustuotteiden alkutuotantoon, jalostukseen ja kaupan pitämiseen ja metsätalouteen sovelletaan maatalousalan valtiontukea koskevissa suuntaviivoissa (EUVL C 204, 1.7.2014, s. 1) vahvistettuja sääntöjä.</w:t>
      </w:r>
    </w:p>
  </w:footnote>
  <w:footnote w:id="10">
    <w:p w14:paraId="17C3A5B2" w14:textId="77777777" w:rsidR="00846442" w:rsidRPr="005C73FC" w:rsidRDefault="00846442" w:rsidP="00846442">
      <w:pPr>
        <w:pStyle w:val="FootnoteText"/>
        <w:tabs>
          <w:tab w:val="left" w:pos="284"/>
        </w:tabs>
        <w:spacing w:after="120"/>
        <w:ind w:left="284" w:hanging="284"/>
      </w:pPr>
      <w:r>
        <w:rPr>
          <w:rStyle w:val="FootnoteReference"/>
        </w:rPr>
        <w:footnoteRef/>
      </w:r>
      <w:r>
        <w:tab/>
        <w:t>Aluetukisuuntaviivoja sovelletaan tukiohjelmiin, joilla tuetaan perussopimuksen 42 artiklan soveltamisalan ulkopuolelle jääviä toimintoja, joita osarahoitetaan Euroopan maaseudun kehittämisen maatalousrahastosta (maaseuturahastosta) tai joista myönnetään tällaisille yhteisrahoitetuille tukitoimenpiteille kansallista lisärahoitusta, jollei alakohtaisissa säännöissä toisin määrätä.</w:t>
      </w:r>
    </w:p>
  </w:footnote>
  <w:footnote w:id="11">
    <w:p w14:paraId="47B85BEE" w14:textId="77777777" w:rsidR="00846442" w:rsidRPr="003F69C7" w:rsidRDefault="00846442" w:rsidP="00846442">
      <w:pPr>
        <w:pStyle w:val="FootnoteText"/>
        <w:tabs>
          <w:tab w:val="left" w:pos="284"/>
        </w:tabs>
        <w:spacing w:after="120"/>
        <w:ind w:left="284" w:hanging="284"/>
      </w:pPr>
      <w:r>
        <w:rPr>
          <w:rStyle w:val="FootnoteReference"/>
        </w:rPr>
        <w:footnoteRef/>
      </w:r>
      <w:r>
        <w:tab/>
        <w:t xml:space="preserve">’Liikenteellä’ tarkoitetaan matkustajien kuljettamista ilma-aluksella, meriteitse, maanteitse, rautateitse ja sisävesitse tai rahdinkuljetuspalvelujen tarjoamista toisen lukuun. Nämä suuntaviivat eivät koske myöskään liikenneinfrastruktuuria, jolle on laadittu alakohtaiset suuntaviivat, kuten lentoasemia (ks. komission tiedonanto – </w:t>
      </w:r>
      <w:r>
        <w:rPr>
          <w:i/>
        </w:rPr>
        <w:t>Suuntaviivat valtiontuesta lentoasemille ja lentoyhtiöille</w:t>
      </w:r>
      <w:r>
        <w:t xml:space="preserve"> (EUVL C 99, 4.4.2014, s. 3)).</w:t>
      </w:r>
    </w:p>
  </w:footnote>
  <w:footnote w:id="12">
    <w:p w14:paraId="06AB9122" w14:textId="77777777" w:rsidR="00846442" w:rsidRPr="00DB5B5A" w:rsidRDefault="00846442" w:rsidP="00846442">
      <w:pPr>
        <w:pStyle w:val="FootnoteText"/>
        <w:tabs>
          <w:tab w:val="left" w:pos="284"/>
        </w:tabs>
        <w:spacing w:after="120"/>
        <w:ind w:left="284" w:hanging="284"/>
      </w:pPr>
      <w:r>
        <w:rPr>
          <w:rStyle w:val="FootnoteReference"/>
        </w:rPr>
        <w:footnoteRef/>
      </w:r>
      <w:r>
        <w:tab/>
        <w:t>Komission tiedonanto – EU:n suuntaviivat valtiontukisääntöjen soveltamisesta laajakaistaverkkojen nopean käyttöönoton yhteydessä (EUVL C 25, 26.1.2013, s. 1).</w:t>
      </w:r>
    </w:p>
  </w:footnote>
  <w:footnote w:id="13">
    <w:p w14:paraId="7EEB6664" w14:textId="77777777" w:rsidR="00846442" w:rsidRPr="003F69C7" w:rsidRDefault="00846442" w:rsidP="00846442">
      <w:pPr>
        <w:pStyle w:val="FootnoteText"/>
        <w:tabs>
          <w:tab w:val="left" w:pos="284"/>
        </w:tabs>
        <w:spacing w:after="120"/>
        <w:ind w:left="284" w:hanging="284"/>
      </w:pPr>
      <w:r>
        <w:rPr>
          <w:rStyle w:val="FootnoteReference"/>
        </w:rPr>
        <w:footnoteRef/>
      </w:r>
      <w:r>
        <w:tab/>
        <w:t>Komissio arvioi energia-alan valtiontukien soveltuvuuden valtiontuesta ympäristönsuojelulle ja energia-alalle vuosina 2014–2020 annettujen suuntaviivojen (EUVL C 200, 28.6.2014, s. 1) perusteella.</w:t>
      </w:r>
    </w:p>
  </w:footnote>
  <w:footnote w:id="14">
    <w:p w14:paraId="27C40E81" w14:textId="77777777" w:rsidR="00846442" w:rsidRPr="00527F99" w:rsidRDefault="00846442" w:rsidP="00846442">
      <w:pPr>
        <w:pStyle w:val="FootnoteText"/>
        <w:tabs>
          <w:tab w:val="left" w:pos="284"/>
        </w:tabs>
        <w:spacing w:after="120"/>
        <w:ind w:left="284" w:hanging="284"/>
      </w:pPr>
      <w:r>
        <w:rPr>
          <w:rStyle w:val="FootnoteReference"/>
        </w:rPr>
        <w:footnoteRef/>
      </w:r>
      <w:r>
        <w:tab/>
        <w:t>’Pk-yrityksillä’ tarkoitetaan yrityksiä, jotka täyttävät mikroyritysten sekä pienten ja keskisuurten yritysten määritelmästä 6 päivänä toukokuuta 2003 annetussa komission suosituksessa (EUVL L 124, 20.5.2003, s. 36) vahvistetut edellytykset.</w:t>
      </w:r>
    </w:p>
  </w:footnote>
  <w:footnote w:id="15">
    <w:p w14:paraId="276D2E3A" w14:textId="77777777" w:rsidR="00846442" w:rsidRPr="0056721A" w:rsidRDefault="00846442" w:rsidP="00846442">
      <w:pPr>
        <w:pStyle w:val="FootnoteText"/>
        <w:tabs>
          <w:tab w:val="left" w:pos="284"/>
        </w:tabs>
        <w:spacing w:after="120"/>
        <w:ind w:left="284" w:hanging="284"/>
      </w:pPr>
      <w:r>
        <w:rPr>
          <w:rStyle w:val="FootnoteReference"/>
        </w:rPr>
        <w:footnoteRef/>
      </w:r>
      <w:r>
        <w:tab/>
        <w:t>Pelkkää yrityksen osakkeiden hankkimista ei katsota alkuinvestoinniksi.</w:t>
      </w:r>
    </w:p>
  </w:footnote>
  <w:footnote w:id="16">
    <w:p w14:paraId="229325DD" w14:textId="77777777" w:rsidR="00846442" w:rsidRPr="008A59EC" w:rsidRDefault="00846442" w:rsidP="00846442">
      <w:pPr>
        <w:pStyle w:val="FootnoteText"/>
        <w:tabs>
          <w:tab w:val="left" w:pos="284"/>
        </w:tabs>
        <w:spacing w:after="120"/>
        <w:ind w:left="284" w:hanging="284"/>
      </w:pPr>
      <w:r>
        <w:rPr>
          <w:rStyle w:val="FootnoteReference"/>
        </w:rPr>
        <w:footnoteRef/>
      </w:r>
      <w:r>
        <w:tab/>
        <w:t>’Samalla tai samankaltaisella toiminnalla’ tarkoitetaan toimintaa, joka kuuluu samaan tilastollisen toimialaluokituksen (NACE Rev. 2) nelinumerotasoon (nelinumeroinen tunnus).</w:t>
      </w:r>
    </w:p>
  </w:footnote>
  <w:footnote w:id="17">
    <w:p w14:paraId="02204B02" w14:textId="77777777" w:rsidR="00846442" w:rsidRPr="000D0DAA" w:rsidRDefault="00846442" w:rsidP="00846442">
      <w:pPr>
        <w:pStyle w:val="FootnoteText"/>
        <w:tabs>
          <w:tab w:val="left" w:pos="284"/>
        </w:tabs>
        <w:spacing w:after="120"/>
        <w:ind w:left="284" w:hanging="284"/>
      </w:pPr>
      <w:r>
        <w:rPr>
          <w:rStyle w:val="FootnoteReference"/>
        </w:rPr>
        <w:footnoteRef/>
      </w:r>
      <w:r>
        <w:tab/>
        <w:t>Pelkkää yrityksen osakkeiden hankkimista ei katsota alkuinvestoinniksi, jolla luodaan uutta taloudellista toimintaa.</w:t>
      </w:r>
    </w:p>
  </w:footnote>
  <w:footnote w:id="18">
    <w:p w14:paraId="2BEA364A" w14:textId="77777777" w:rsidR="00846442" w:rsidRPr="00D35343" w:rsidRDefault="00846442" w:rsidP="00846442">
      <w:pPr>
        <w:pStyle w:val="FootnoteText"/>
        <w:tabs>
          <w:tab w:val="left" w:pos="284"/>
        </w:tabs>
        <w:spacing w:after="120"/>
        <w:ind w:left="284" w:hanging="284"/>
      </w:pPr>
      <w:r>
        <w:rPr>
          <w:rStyle w:val="FootnoteReference"/>
        </w:rPr>
        <w:footnoteRef/>
      </w:r>
      <w:r>
        <w:tab/>
        <w:t>Säännöksen ei tarvitse kattaa pk-yrityksiä tai laitosten ostoja.</w:t>
      </w:r>
    </w:p>
  </w:footnote>
  <w:footnote w:id="19">
    <w:p w14:paraId="53316EF4" w14:textId="77777777" w:rsidR="00846442" w:rsidRPr="006D6383" w:rsidRDefault="00846442" w:rsidP="00846442">
      <w:pPr>
        <w:pStyle w:val="FootnoteText"/>
        <w:tabs>
          <w:tab w:val="left" w:pos="284"/>
        </w:tabs>
        <w:ind w:left="284" w:hanging="284"/>
      </w:pPr>
      <w:r>
        <w:rPr>
          <w:rStyle w:val="FootnoteReference"/>
        </w:rPr>
        <w:footnoteRef/>
      </w:r>
      <w:r>
        <w:tab/>
        <w:t>Aluetukisuuntaviivojen 34 kohdan mukaan aineettoman omaisuuden, joka voidaan ottaa huomioon laskettaessa investointikustannuksia, on pysyttävä kyseisellä alueella eikä sitä saa siirtää muille alueille. Tässä tarkoituksessa aineettoman omaisuuden on täytettävä seuraavat ehdot:</w:t>
      </w:r>
    </w:p>
    <w:p w14:paraId="2A7A6EB8" w14:textId="77777777" w:rsidR="00846442" w:rsidRDefault="00846442" w:rsidP="00846442">
      <w:pPr>
        <w:pStyle w:val="FootnoteText"/>
        <w:numPr>
          <w:ilvl w:val="0"/>
          <w:numId w:val="23"/>
        </w:numPr>
        <w:tabs>
          <w:tab w:val="left" w:pos="709"/>
        </w:tabs>
        <w:spacing w:before="0"/>
        <w:ind w:left="709" w:hanging="425"/>
      </w:pPr>
      <w:r>
        <w:t>sitä on käytettävä ainoastaan tukea saavassa laitoksessa;</w:t>
      </w:r>
    </w:p>
    <w:p w14:paraId="35F647C9" w14:textId="77777777" w:rsidR="00846442" w:rsidRDefault="00846442" w:rsidP="00846442">
      <w:pPr>
        <w:pStyle w:val="FootnoteText"/>
        <w:numPr>
          <w:ilvl w:val="0"/>
          <w:numId w:val="23"/>
        </w:numPr>
        <w:tabs>
          <w:tab w:val="left" w:pos="709"/>
        </w:tabs>
        <w:spacing w:before="0"/>
        <w:ind w:left="709" w:hanging="425"/>
      </w:pPr>
      <w:r>
        <w:t>sen on oltava poistokelpoista;</w:t>
      </w:r>
    </w:p>
    <w:p w14:paraId="442CB3AD" w14:textId="77777777" w:rsidR="00846442" w:rsidRDefault="00846442" w:rsidP="00846442">
      <w:pPr>
        <w:pStyle w:val="FootnoteText"/>
        <w:numPr>
          <w:ilvl w:val="0"/>
          <w:numId w:val="23"/>
        </w:numPr>
        <w:tabs>
          <w:tab w:val="left" w:pos="709"/>
        </w:tabs>
        <w:spacing w:before="0"/>
        <w:ind w:left="709" w:hanging="425"/>
      </w:pPr>
      <w:r>
        <w:t>se on ostettava markkinaehdoin kolmansilta osapuolilta, jotka ovat ostajasta riippumattomia;</w:t>
      </w:r>
    </w:p>
    <w:p w14:paraId="01F5BC88" w14:textId="77777777" w:rsidR="00846442" w:rsidRPr="006D6383" w:rsidRDefault="00846442" w:rsidP="00846442">
      <w:pPr>
        <w:pStyle w:val="FootnoteText"/>
        <w:numPr>
          <w:ilvl w:val="0"/>
          <w:numId w:val="23"/>
        </w:numPr>
        <w:tabs>
          <w:tab w:val="left" w:pos="709"/>
        </w:tabs>
        <w:spacing w:before="0" w:after="120"/>
        <w:ind w:left="709" w:hanging="425"/>
      </w:pPr>
      <w:r>
        <w:t>sen on sisällyttävä tuensaajayrityksen varoihin ja liityttävä hankkeeseen, jota varten tukea myönnetään, vähintään viiden vuoden ajan (kolmen vuoden ajan, kun kyseessä on pk-yritys).</w:t>
      </w:r>
    </w:p>
  </w:footnote>
  <w:footnote w:id="20">
    <w:p w14:paraId="4B4E6839" w14:textId="77777777" w:rsidR="00846442" w:rsidRDefault="00846442" w:rsidP="00846442">
      <w:pPr>
        <w:pStyle w:val="FootnoteText"/>
        <w:tabs>
          <w:tab w:val="left" w:pos="284"/>
        </w:tabs>
        <w:spacing w:after="120"/>
        <w:ind w:left="284" w:hanging="284"/>
      </w:pPr>
      <w:r>
        <w:rPr>
          <w:rStyle w:val="FootnoteReference"/>
        </w:rPr>
        <w:footnoteRef/>
      </w:r>
      <w:r>
        <w:tab/>
        <w:t>Tätä kysymystä ei sovelleta silloin, kun on kyse korkotukilainoista, julkisista pääomalainoista tai osakkuuksista, jotka eivät ole markkinataloussijoittajaa koskevan periaatteen mukaisia, valtiontakauksista, joihin sisältyy tukea, tai julkisesta tuesta, jota myönnetään vähämerkityksistä tukea koskevan säännön perusteella.</w:t>
      </w:r>
    </w:p>
  </w:footnote>
  <w:footnote w:id="21">
    <w:p w14:paraId="1A01431B" w14:textId="77777777" w:rsidR="00846442" w:rsidRDefault="00846442" w:rsidP="00846442">
      <w:pPr>
        <w:pStyle w:val="FootnoteText"/>
        <w:tabs>
          <w:tab w:val="left" w:pos="284"/>
        </w:tabs>
        <w:spacing w:after="120"/>
        <w:ind w:left="284" w:hanging="284"/>
      </w:pPr>
      <w:r>
        <w:rPr>
          <w:rStyle w:val="FootnoteReference"/>
        </w:rPr>
        <w:footnoteRef/>
      </w:r>
      <w:r>
        <w:tab/>
        <w:t>Vaihtoehtoinen tilanne on uskottava, jos se on todellinen ja liittyy päätöksenteossa huomioon otettaviin tekijöihin ajankohtana, jolloin tuensaaja tekee investointipäätöksen.</w:t>
      </w:r>
    </w:p>
  </w:footnote>
  <w:footnote w:id="22">
    <w:p w14:paraId="3D78189C" w14:textId="77777777" w:rsidR="00846442" w:rsidRDefault="00846442" w:rsidP="00846442">
      <w:pPr>
        <w:pStyle w:val="FootnoteText"/>
        <w:tabs>
          <w:tab w:val="left" w:pos="284"/>
        </w:tabs>
        <w:spacing w:after="120"/>
        <w:ind w:left="284" w:hanging="284"/>
      </w:pPr>
      <w:r>
        <w:rPr>
          <w:rStyle w:val="FootnoteReference"/>
        </w:rPr>
        <w:footnoteRef/>
      </w:r>
      <w:r>
        <w:tab/>
        <w:t>Tässä voidaan viitata muun muassa ehdotetusta ohjelmasta tehtyyn vaikutustenarviointiin tai samankaltaisten ohjelmien jälkiarviointeihin.</w:t>
      </w:r>
    </w:p>
  </w:footnote>
  <w:footnote w:id="23">
    <w:p w14:paraId="4354DC2F" w14:textId="77777777" w:rsidR="00846442" w:rsidRPr="00F800EA" w:rsidRDefault="00846442" w:rsidP="00846442">
      <w:pPr>
        <w:pStyle w:val="FootnoteText"/>
        <w:tabs>
          <w:tab w:val="left" w:pos="284"/>
        </w:tabs>
        <w:spacing w:after="120"/>
        <w:ind w:left="284" w:hanging="284"/>
      </w:pPr>
      <w:r>
        <w:rPr>
          <w:rStyle w:val="FootnoteReference"/>
        </w:rPr>
        <w:footnoteRef/>
      </w:r>
      <w:r>
        <w:tab/>
        <w:t>Esimerkiksi suorat avustukset, vapautukset veroista, sosiaaliturvamaksuista tai muista pakollisista maksuista tai niiden alennukset tai maa-alueiden, tavaroiden tai palvelujen tarjoaminen edulliseen hintaan.</w:t>
      </w:r>
    </w:p>
  </w:footnote>
  <w:footnote w:id="24">
    <w:p w14:paraId="298FC3CD" w14:textId="77777777" w:rsidR="00846442" w:rsidRPr="001D303A" w:rsidRDefault="00846442" w:rsidP="00846442">
      <w:pPr>
        <w:pStyle w:val="FootnoteText"/>
        <w:tabs>
          <w:tab w:val="left" w:pos="284"/>
        </w:tabs>
        <w:spacing w:after="120"/>
        <w:ind w:left="284" w:hanging="284"/>
      </w:pPr>
      <w:r>
        <w:rPr>
          <w:rStyle w:val="FootnoteReference"/>
        </w:rPr>
        <w:footnoteRef/>
      </w:r>
      <w:r>
        <w:tab/>
        <w:t>Esimerkiksi halpakorkoiset lainat tai korkotuet, valtion takaukset tai edullisin ehdoin toteutettu omistusosuuden hankinta tai muunlainen pääomasijoitus.</w:t>
      </w:r>
    </w:p>
  </w:footnote>
  <w:footnote w:id="25">
    <w:p w14:paraId="0B576951" w14:textId="77777777" w:rsidR="00846442" w:rsidRPr="004E27C0" w:rsidRDefault="00846442" w:rsidP="00846442">
      <w:pPr>
        <w:pStyle w:val="FootnoteText"/>
        <w:tabs>
          <w:tab w:val="left" w:pos="284"/>
        </w:tabs>
        <w:spacing w:after="120"/>
        <w:ind w:left="284" w:hanging="284"/>
      </w:pPr>
      <w:r>
        <w:rPr>
          <w:rStyle w:val="FootnoteReference"/>
        </w:rPr>
        <w:footnoteRef/>
      </w:r>
      <w:r>
        <w:tab/>
        <w:t>Jotta komissio voi arvioida todennäköisiä kielteisiä vaikutuksia, jäsenvaltio voi toimittaa kaikki käytettävissään olevat vaikutustenarvioinnit ja samanlaisista aikaisemmista tukiohjelmista jälkikäteen tehdyt arvioinnit.</w:t>
      </w:r>
    </w:p>
  </w:footnote>
  <w:footnote w:id="26">
    <w:p w14:paraId="336FF3BC" w14:textId="77777777" w:rsidR="00846442" w:rsidRPr="004A0583" w:rsidRDefault="00846442" w:rsidP="00846442">
      <w:pPr>
        <w:pStyle w:val="FootnoteText"/>
        <w:tabs>
          <w:tab w:val="left" w:pos="284"/>
        </w:tabs>
        <w:spacing w:after="120"/>
        <w:ind w:left="284" w:hanging="284"/>
      </w:pPr>
      <w:r>
        <w:rPr>
          <w:rStyle w:val="FootnoteReference"/>
        </w:rPr>
        <w:footnoteRef/>
      </w:r>
      <w:r>
        <w:tab/>
        <w:t>Siten kuin ne on määritelty tiettyjen tukimuotojen toteamisesta sisämarkkinoille soveltuviksi perussopimuksen 107 ja 108 artiklan mukaisesti 17 päivänä kesäkuuta 2014 annetun komission asetuksen (EU) N:o 651/2014 liitteessä III.</w:t>
      </w:r>
    </w:p>
  </w:footnote>
  <w:footnote w:id="27">
    <w:p w14:paraId="68E64CAF" w14:textId="77777777" w:rsidR="00846442" w:rsidRPr="004A0583" w:rsidRDefault="00846442" w:rsidP="00846442">
      <w:pPr>
        <w:pStyle w:val="FootnoteText"/>
        <w:tabs>
          <w:tab w:val="left" w:pos="284"/>
        </w:tabs>
        <w:spacing w:after="120"/>
        <w:ind w:left="284" w:hanging="284"/>
      </w:pPr>
      <w:r>
        <w:rPr>
          <w:rStyle w:val="FootnoteReference"/>
        </w:rPr>
        <w:footnoteRef/>
      </w:r>
      <w:r>
        <w:tab/>
        <w:t>Siten kuin ne on määritelty tiettyjen tukimuotojen toteamisesta sisämarkkinoille soveltuviksi perussopimuksen 107 ja 108 artiklan mukaisesti 17 päivänä kesäkuuta 2014 annetun komission asetuksen (EU) N:o 651/2014 liitteessä III.</w:t>
      </w:r>
    </w:p>
  </w:footnote>
  <w:footnote w:id="28">
    <w:p w14:paraId="6618CA29" w14:textId="77777777" w:rsidR="00846442" w:rsidRDefault="00846442" w:rsidP="00846442">
      <w:pPr>
        <w:pStyle w:val="FootnoteText"/>
        <w:tabs>
          <w:tab w:val="left" w:pos="284"/>
        </w:tabs>
        <w:spacing w:after="120"/>
        <w:ind w:left="284" w:hanging="284"/>
      </w:pPr>
      <w:r>
        <w:rPr>
          <w:rStyle w:val="FootnoteReference"/>
        </w:rPr>
        <w:footnoteRef/>
      </w:r>
      <w:r w:rsidRPr="005D79E5">
        <w:rPr>
          <w:lang w:val="en-IE"/>
        </w:rPr>
        <w:tab/>
        <w:t xml:space="preserve">Ohjeistusta on asiakirjassa </w:t>
      </w:r>
      <w:r w:rsidRPr="005D79E5">
        <w:rPr>
          <w:i/>
          <w:lang w:val="en-IE"/>
        </w:rPr>
        <w:t>Common methodology for State aid evaluation</w:t>
      </w:r>
      <w:r w:rsidRPr="005D79E5">
        <w:rPr>
          <w:lang w:val="en-IE"/>
        </w:rPr>
        <w:t xml:space="preserve">: </w:t>
      </w:r>
      <w:hyperlink r:id="rId3" w:history="1">
        <w:r w:rsidRPr="005D79E5">
          <w:rPr>
            <w:rStyle w:val="Hyperlink"/>
            <w:lang w:val="en-IE"/>
          </w:rPr>
          <w:t>https://competition-policy.ec.europa.eu/system/files/2021-04/modernisation_evaluation_methodology_en.pdf</w:t>
        </w:r>
      </w:hyperlink>
      <w:r w:rsidRPr="005D79E5">
        <w:rPr>
          <w:lang w:val="en-IE"/>
        </w:rPr>
        <w:t xml:space="preserve">. </w:t>
      </w:r>
      <w:r>
        <w:t xml:space="preserve">Arviointisuunnitelma (liitteen I kohta III.8) olisi toimitettava käyttäen lomaketta, joka on saatavilla osoitteessa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3DDC" w14:textId="77777777" w:rsidR="00846442" w:rsidRDefault="00846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2F221" w14:textId="77777777" w:rsidR="00846442" w:rsidRDefault="008464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6C162" w14:textId="77777777" w:rsidR="00846442" w:rsidRDefault="008464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6411528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2284065">
    <w:abstractNumId w:val="16"/>
  </w:num>
  <w:num w:numId="24" w16cid:durableId="1370110409">
    <w:abstractNumId w:val="19"/>
  </w:num>
  <w:num w:numId="25" w16cid:durableId="1620600379">
    <w:abstractNumId w:val="9"/>
  </w:num>
  <w:num w:numId="26" w16cid:durableId="332295647">
    <w:abstractNumId w:val="15"/>
    <w:lvlOverride w:ilvl="0">
      <w:startOverride w:val="1"/>
    </w:lvlOverride>
  </w:num>
  <w:num w:numId="27" w16cid:durableId="1851336671">
    <w:abstractNumId w:val="23"/>
    <w:lvlOverride w:ilvl="0">
      <w:startOverride w:val="1"/>
    </w:lvlOverride>
  </w:num>
  <w:num w:numId="28" w16cid:durableId="191117904">
    <w:abstractNumId w:val="23"/>
  </w:num>
  <w:num w:numId="29" w16cid:durableId="362826340">
    <w:abstractNumId w:val="15"/>
  </w:num>
  <w:num w:numId="30" w16cid:durableId="524682219">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4644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4F8F"/>
    <w:rsid w:val="001E26F9"/>
    <w:rsid w:val="001F5C64"/>
    <w:rsid w:val="0020475A"/>
    <w:rsid w:val="00213BD4"/>
    <w:rsid w:val="002153F7"/>
    <w:rsid w:val="00226850"/>
    <w:rsid w:val="002318A6"/>
    <w:rsid w:val="00231B31"/>
    <w:rsid w:val="00245BB1"/>
    <w:rsid w:val="00251C21"/>
    <w:rsid w:val="00255B1E"/>
    <w:rsid w:val="00273543"/>
    <w:rsid w:val="00282A3F"/>
    <w:rsid w:val="00285DB1"/>
    <w:rsid w:val="00292AD5"/>
    <w:rsid w:val="00296C7B"/>
    <w:rsid w:val="002A2AC8"/>
    <w:rsid w:val="002B255A"/>
    <w:rsid w:val="002D363F"/>
    <w:rsid w:val="00300E24"/>
    <w:rsid w:val="0030182B"/>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3685"/>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46442"/>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5FB8B"/>
  <w15:chartTrackingRefBased/>
  <w15:docId w15:val="{52F3590B-5F61-4B68-9A7C-11C6B5E4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442"/>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4644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4644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4644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4644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464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4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4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64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44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4644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46442"/>
    <w:rPr>
      <w:i/>
      <w:iCs/>
      <w:color w:val="365F91" w:themeColor="accent1" w:themeShade="BF"/>
    </w:rPr>
  </w:style>
  <w:style w:type="paragraph" w:styleId="IntenseQuote">
    <w:name w:val="Intense Quote"/>
    <w:basedOn w:val="Normal"/>
    <w:next w:val="Normal"/>
    <w:link w:val="IntenseQuoteChar"/>
    <w:uiPriority w:val="30"/>
    <w:qFormat/>
    <w:rsid w:val="0084644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4644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46442"/>
    <w:rPr>
      <w:b/>
      <w:bCs/>
      <w:smallCaps/>
      <w:color w:val="365F91" w:themeColor="accent1" w:themeShade="BF"/>
      <w:spacing w:val="5"/>
    </w:rPr>
  </w:style>
  <w:style w:type="paragraph" w:customStyle="1" w:styleId="Text2">
    <w:name w:val="Text 2"/>
    <w:basedOn w:val="Normal"/>
    <w:rsid w:val="00846442"/>
    <w:pPr>
      <w:ind w:left="1417"/>
    </w:pPr>
  </w:style>
  <w:style w:type="paragraph" w:customStyle="1" w:styleId="Tiret0">
    <w:name w:val="Tiret 0"/>
    <w:basedOn w:val="Normal"/>
    <w:rsid w:val="00846442"/>
    <w:pPr>
      <w:numPr>
        <w:numId w:val="27"/>
      </w:numPr>
    </w:pPr>
  </w:style>
  <w:style w:type="paragraph" w:customStyle="1" w:styleId="Tiret1">
    <w:name w:val="Tiret 1"/>
    <w:basedOn w:val="Normal"/>
    <w:rsid w:val="00846442"/>
    <w:pPr>
      <w:numPr>
        <w:numId w:val="26"/>
      </w:numPr>
    </w:pPr>
  </w:style>
  <w:style w:type="paragraph" w:customStyle="1" w:styleId="Tiret2">
    <w:name w:val="Tiret 2"/>
    <w:basedOn w:val="Normal"/>
    <w:rsid w:val="00846442"/>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2234</Words>
  <Characters>18864</Characters>
  <DocSecurity>0</DocSecurity>
  <Lines>410</Lines>
  <Paragraphs>208</Paragraphs>
  <ScaleCrop>false</ScaleCrop>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2025-05-28T14:49:00Z</dcterms:created>
  <dcterms:modified xsi:type="dcterms:W3CDTF">2025-05-30T11:32:00Z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2025-05-28T14:52:25Z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fd61a1e5-186b-441f-8958-96c33d9da83b</vt:lpwstr>
  </property>
  <property fmtid="{D5CDD505-2E9C-101B-9397-08002B2CF9AE}" pid="8" name="MSIP_Label_6bd9ddd1-4d20-43f6-abfa-fc3c07406f94_ContentBits">
    <vt:lpwstr>0</vt:lpwstr>
  </property>
</Properties>
</file>