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PARTEA III. FIȘE DE INFORMAȚII SUPLIMENTARE</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PARTEA III.1.B</w:t>
            </w:r>
          </w:p>
          <w:p w14:paraId="6A102D4B" w14:textId="77777777" w:rsidR="00EF0533" w:rsidRDefault="009C772B" w:rsidP="003740E7">
            <w:pPr>
              <w:pStyle w:val="ChapterTitle"/>
              <w:spacing w:before="0" w:after="240"/>
            </w:pPr>
            <w:r>
              <w:t>Fișă actualizată* de informații suplimentare privind schemele de ajutoare regionale pentru investiții</w:t>
            </w:r>
          </w:p>
          <w:p w14:paraId="09A68465" w14:textId="77777777" w:rsidR="00380753" w:rsidRPr="00380753" w:rsidRDefault="009C772B" w:rsidP="003740E7">
            <w:pPr>
              <w:jc w:val="left"/>
            </w:pPr>
            <w:r>
              <w:t>* încă neadoptată oficial</w:t>
            </w:r>
          </w:p>
        </w:tc>
      </w:tr>
    </w:tbl>
    <w:p w14:paraId="1536E485" w14:textId="77777777" w:rsidR="00923AD6" w:rsidRDefault="00923AD6" w:rsidP="001B2B78"/>
    <w:p w14:paraId="75E982FA" w14:textId="77777777" w:rsidR="00EF0533" w:rsidRPr="00003889" w:rsidRDefault="00003889" w:rsidP="001B2B78">
      <w:r>
        <w:t>Prezenta fișă de informații suplimentare nu este obligatorie. Cu toate acestea, se recomandă completarea sa, în plus față de formularul „Informații generale”, pentru notificarea oricăror scheme de ajutor pentru investiții care fac obiectul Orientărilor privind ajutoarele de stat regionale aplicabile începând cu 1 ianuarie 2022 (OAR)</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Domeniul de aplicare</w:t>
            </w:r>
          </w:p>
        </w:tc>
      </w:tr>
    </w:tbl>
    <w:p w14:paraId="64530B4D" w14:textId="77777777" w:rsidR="00EF0533" w:rsidRPr="00D070D1" w:rsidRDefault="00EF0533" w:rsidP="00095A91">
      <w:pPr>
        <w:pStyle w:val="NormalKop11"/>
      </w:pPr>
      <w:r>
        <w:t>Motivele notificării schemei în locul punerii sale în aplicare în temeiul Regulamentului general de exceptare pe categorii de ajutoare („RGECA”)</w:t>
      </w:r>
      <w:r>
        <w:rPr>
          <w:rStyle w:val="FootnoteReference"/>
          <w:color w:val="000000"/>
        </w:rPr>
        <w:footnoteReference w:id="2"/>
      </w:r>
      <w:r>
        <w:t xml:space="preserve"> sau al Regulamentului </w:t>
      </w:r>
      <w:r>
        <w:rPr>
          <w:i/>
        </w:rPr>
        <w:t>de minimis</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053200">
        <w:rPr>
          <w:b/>
        </w:rPr>
      </w:r>
      <w:r w:rsidR="00053200">
        <w:rPr>
          <w:b/>
        </w:rPr>
        <w:fldChar w:fldCharType="separate"/>
      </w:r>
      <w:r>
        <w:rPr>
          <w:b/>
        </w:rPr>
        <w:fldChar w:fldCharType="end"/>
      </w:r>
      <w:r>
        <w:tab/>
        <w:t>Notificarea se referă la o schemă sectorială. În acest caz, vă rugăm să indicați sectorul care face obiectul schemei (cod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ab/>
        <w:t xml:space="preserve">Altele. Vă rugăm să specificați: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Domeniul de aplicare al schemei notificate</w:t>
      </w:r>
    </w:p>
    <w:p w14:paraId="669E042A" w14:textId="77777777" w:rsidR="000956BB" w:rsidRPr="005C5DFC" w:rsidRDefault="000956BB" w:rsidP="000956BB">
      <w:pPr>
        <w:pStyle w:val="NumPar3"/>
        <w:numPr>
          <w:ilvl w:val="2"/>
          <w:numId w:val="2"/>
        </w:numPr>
        <w:ind w:left="1418" w:hanging="698"/>
      </w:pPr>
      <w:r>
        <w:t>Vă rugăm să confirmați că temeiul juridic al schemei notificate include obligația de a notifica Comisiei ajutoarele individuale acordate unui beneficiar dacă ajutoarele din toate sursele depășesc pragul individual de notificare prevăzut în Regulamentul general de exceptare pe categorii de ajutoare („RGECA”) în ceea ce privește ajutoarele regionale pentru investiții (punctul 22 din OAR).</w:t>
      </w:r>
    </w:p>
    <w:p w14:paraId="5712B87E" w14:textId="77777777" w:rsidR="000956BB" w:rsidRDefault="000956BB" w:rsidP="000956BB">
      <w:pPr>
        <w:pStyle w:val="NumPar3"/>
        <w:ind w:left="1418"/>
      </w:pPr>
      <w:r>
        <w:t xml:space="preserve">Vă rugăm să precizați dispoziția relevantă a temeiului juridic: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Vă rugăm să confirmați că temeiul juridic al schemei notificate include obligația de a notifica Comisiei ajutoarele individuale acordate unui beneficiar, cu excepția cazului în care acesta (1) a confirmat că, în cei doi ani anteriori cererii de ajutor, nu a efectuat o relocare către unitatea în care urmează să aibă loc investiția inițială care beneficiază de ajutor și (2) s-a angajat să nu efectueze o astfel de relocare în termen de doi ani de la finalizarea investiției inițiale. (punctul 23 din OAR)</w:t>
      </w:r>
    </w:p>
    <w:p w14:paraId="095F8EF4" w14:textId="77777777" w:rsidR="00071A7F" w:rsidRDefault="00EF0533" w:rsidP="00EF0533">
      <w:pPr>
        <w:pStyle w:val="NumPar3"/>
        <w:ind w:left="1418"/>
      </w:pPr>
      <w:r>
        <w:t xml:space="preserve">Vă rugăm să precizați dispoziția relevantă a temeiului juridic: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Vă rugăm să confirmați că schema de ajutoare notificată prevede că nu se va acorda niciun ajutor regional pentru investiții categoriilor de societăți și de sectoare enumerate mai jos. În fiecare caz, vă rugăm să indicați dispoziția relevantă a temeiului juridic al schemei.</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Categorii de societăți și de sectoare excluse</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Dispoziția relevantă a temeiului juridic al schemei</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Întreprinderi aflate în dificultate</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Industria siderurgică</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Sectorul lignitului</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Sectorul cărbunelui</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Pescuitul și acvacultura</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Agricultura</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Prelucrarea și/sau comercializarea produselor agricole enumerate în anexa I la TFUE</w:t>
            </w:r>
            <w:r>
              <w:rPr>
                <w:bCs/>
                <w:sz w:val="22"/>
                <w:szCs w:val="22"/>
                <w:vertAlign w:val="superscript"/>
              </w:rPr>
              <w:footnoteReference w:id="10"/>
            </w:r>
            <w:r>
              <w:rPr>
                <w:sz w:val="22"/>
              </w:rPr>
              <w:t xml:space="preserve"> în produsele enumerate în anexa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Transporturile</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lastRenderedPageBreak/>
              <w:t>Rețelele în bandă largă</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Energie</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Investiția inițială, costuri eligibile și ajutoare</w:t>
            </w:r>
          </w:p>
        </w:tc>
      </w:tr>
    </w:tbl>
    <w:p w14:paraId="0568836A" w14:textId="77777777" w:rsidR="005936C8" w:rsidRPr="00D278EA" w:rsidRDefault="00BB1994" w:rsidP="00D278EA">
      <w:pPr>
        <w:pStyle w:val="NormalKop11"/>
        <w:rPr>
          <w:b/>
        </w:rPr>
      </w:pPr>
      <w:r>
        <w:rPr>
          <w:b/>
        </w:rPr>
        <w:t>Tipuri de investiții inițiale care fac obiectul schemei</w:t>
      </w:r>
    </w:p>
    <w:p w14:paraId="15863B73" w14:textId="1BE46BD2" w:rsidR="00801CFE" w:rsidRPr="005C5DFC" w:rsidRDefault="00801CFE" w:rsidP="001D303A">
      <w:pPr>
        <w:pStyle w:val="NumPar3"/>
        <w:numPr>
          <w:ilvl w:val="2"/>
          <w:numId w:val="2"/>
        </w:numPr>
        <w:spacing w:before="240"/>
        <w:ind w:left="1440" w:hanging="720"/>
      </w:pPr>
      <w:r>
        <w:t>În cazul în care schema are ca obiect investiț</w:t>
      </w:r>
      <w:r w:rsidR="00053200">
        <w:t>ii în zone „a” efectuate de IMM­</w:t>
      </w:r>
      <w:r>
        <w:t>uri sau de întreprinderi mari</w:t>
      </w:r>
      <w:r>
        <w:rPr>
          <w:rStyle w:val="FootnoteReference"/>
        </w:rPr>
        <w:footnoteReference w:id="14"/>
      </w:r>
      <w:r>
        <w:t xml:space="preserve"> ori investiții efectuate de IMM-uri în zone „c” (punctul 45 din OAR), vă rugăm să precizați categoria/categoriile de investiții inițiale la care se referă notificarea (punctul 19 subpunctul 13 din OAR):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înființarea unei noi unități</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extinderea capacității unei unități existente</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diversificarea producției unei unități prin produse care nu au fost fabricate anterior în unitate</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o schimbare fundamentală a procesului general de producție a produsului (produselor) vizat(e) de investiția în unitate</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w:t>
      </w:r>
      <w:r>
        <w:tab/>
        <w:t>o achiziționare de active aparținând unei unități care a fost închisă sau care ar fi fost închisă dacă nu ar fi fost cumpărată</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În cazul în care schema are ca obiect investiții în zone „c” efectuate de întreprinderi mari, vă rugăm să precizați categoria/categoriile investiției inițiale la care se referă notificarea (punctul 19 subpunctul 14 și punctul 14 din OAR):</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w:t>
      </w:r>
      <w:r>
        <w:tab/>
        <w:t>înființarea unei noi unități</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w:t>
      </w:r>
      <w:r>
        <w:tab/>
        <w:t>diversificarea activității unei unități, cu condiția ca noua activitate să nu fie identică sau similară cu activitatea</w:t>
      </w:r>
      <w:r>
        <w:rPr>
          <w:rStyle w:val="FootnoteReference"/>
        </w:rPr>
        <w:footnoteReference w:id="16"/>
      </w:r>
      <w:r>
        <w:t xml:space="preserve"> desfășurată anterior în unitatea respectivă</w:t>
      </w:r>
    </w:p>
    <w:p w14:paraId="2BE77CB6" w14:textId="0FF3380C" w:rsidR="006A2C1A" w:rsidRDefault="006A2C1A" w:rsidP="006A2C1A">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w:t>
      </w:r>
      <w:r>
        <w:tab/>
        <w:t>achiziționarea de active aparținând unei unități care a fost închisă sau care ar fi fost închisă dacă nu ar fi fost cumpărată, cu condiția ca noua activitate care urmează să fie desfășurată utilizând activele achiziționate să nu fie o activitate identică sau similară cu activitatea desfășurată în unitatea respectivă înainte de achiziție</w:t>
      </w:r>
      <w:r>
        <w:rPr>
          <w:rStyle w:val="FootnoteReference"/>
        </w:rPr>
        <w:footnoteReference w:id="17"/>
      </w:r>
    </w:p>
    <w:p w14:paraId="123A6FE9" w14:textId="77777777" w:rsidR="005936C8" w:rsidRPr="00D23668" w:rsidRDefault="005936C8" w:rsidP="00D23668">
      <w:pPr>
        <w:pStyle w:val="NormalKop11"/>
        <w:rPr>
          <w:b/>
        </w:rPr>
      </w:pPr>
      <w:r>
        <w:rPr>
          <w:b/>
        </w:rPr>
        <w:t>Costurile eligibile calculate pe baza costurilor investiției</w:t>
      </w:r>
    </w:p>
    <w:p w14:paraId="66E3E5CE" w14:textId="1EEAD7A8" w:rsidR="0096475D" w:rsidRPr="0096475D" w:rsidRDefault="000C7C9C" w:rsidP="00B209F9">
      <w:pPr>
        <w:pStyle w:val="NumPar3"/>
        <w:numPr>
          <w:ilvl w:val="2"/>
          <w:numId w:val="2"/>
        </w:numPr>
        <w:spacing w:before="240"/>
      </w:pPr>
      <w:r>
        <w:t>În cazul în care costurile eligibile din cadrul schemei se referă la active corporale (punctul 19 subpunctul 31 din OAR), vă rugăm să indicați dacă valoarea investiției este stabilită ca procent din costul unor terenuri, clădiri, instalații, utilaje și echipamente:</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terenuri</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clădiri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instalații/utilaje/echipamente</w:t>
      </w:r>
    </w:p>
    <w:p w14:paraId="08F0994B" w14:textId="325FF7E9" w:rsidR="0096475D" w:rsidRPr="00540AF1" w:rsidRDefault="0096475D" w:rsidP="001E018C">
      <w:pPr>
        <w:pStyle w:val="Text2"/>
        <w:ind w:left="1843" w:hanging="425"/>
        <w:rPr>
          <w:rFonts w:cs="Times New Roman"/>
        </w:rPr>
      </w:pPr>
      <w:r>
        <w:t xml:space="preserve">Vă rugăm să precizați dispozițiile relevante ale temeiului juridic: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Vă rugăm să precizați </w:t>
      </w:r>
      <w:bookmarkStart w:id="0" w:name="OLE_LINK1"/>
      <w:bookmarkStart w:id="1" w:name="OLE_LINK2"/>
      <w:r>
        <w:rPr>
          <w:color w:val="000000"/>
        </w:rPr>
        <w:t>dispoziția relevantă a temeiului juridic</w:t>
      </w:r>
      <w:bookmarkEnd w:id="0"/>
      <w:bookmarkEnd w:id="1"/>
      <w:r>
        <w:rPr>
          <w:color w:val="000000"/>
        </w:rPr>
        <w:t xml:space="preserve"> unde se prevede că activele achiziționate ar trebui să fie noi</w:t>
      </w:r>
      <w:r>
        <w:rPr>
          <w:rStyle w:val="FootnoteReference"/>
        </w:rPr>
        <w:footnoteReference w:id="18"/>
      </w:r>
      <w:r>
        <w:t xml:space="preserve"> (punctul 27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Vă rugăm să precizați dispoziția relevantă a temeiului juridic unde se prevede că, în cazul IMM-urilor, maximum 50 % din costurile studiilor preliminare sau ale serviciilor de consultanță legate de investiție pot fi considerate costuri eligibile (punctul 28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Vă rugăm să precizați dispoziția relevantă a temeiului juridic unde se prevede că în cazul ajutoarelor acordate unor întreprinderi mari pentru o schimbare fundamentală în procesul de producție, costurile eligibile depășesc amortizarea activelor legate de activitatea care trebuie modernizată în cursul celor trei exerciții financiare precedente (punctul 29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Vă rugăm să precizați dispoziția relevantă a temeiului juridic unde se prevede că, în cazul ajutoarelor acordate pentru diversificarea unei unități existente, costurile eligibile depășesc cu cel puțin 200 % valoarea contabilă a activelor </w:t>
      </w:r>
      <w:r>
        <w:rPr>
          <w:color w:val="000000"/>
        </w:rPr>
        <w:lastRenderedPageBreak/>
        <w:t xml:space="preserve">reutilizate, astfel cum au fost înregistrate în exercițiul financiar anterior începerii lucrărilor (punctul 30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t xml:space="preserve">În cazurile care implică închirierea unor active corporale, vă rugăm să precizați dispozițiile relevante ale temeiului juridic unde se prevede că ar trebui respectate următoarele condiții (punctul 31 din OAR): </w:t>
      </w:r>
    </w:p>
    <w:p w14:paraId="3CC0A357" w14:textId="77777777" w:rsidR="00216490" w:rsidRDefault="00216490" w:rsidP="00CB4B02">
      <w:pPr>
        <w:pStyle w:val="NumPar3"/>
        <w:ind w:left="1701" w:hanging="283"/>
      </w:pPr>
      <w:r>
        <w:t>•</w:t>
      </w:r>
      <w:r>
        <w:tab/>
        <w:t>în cazul terenurilor și clădirilor, contractul de închiriere trebuie să continue cel puțin timp de cinci ani de la data preconizată de finalizare a investiției pentru întreprinderile mari și cel puțin timp de trei ani pentru IMM-uri;</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în cazul închirierii de instalații sau de utilaje, contractul trebuie să aibă forma unui leasing financiar și să conțină obligația ca beneficiarul ajutorului să achiziționeze activul la data la care expiră contractul.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Punctul 32 din OAR prevede că în cazul achiziției unei unități, „</w:t>
      </w:r>
      <w:r>
        <w:rPr>
          <w:i/>
          <w:color w:val="000000"/>
        </w:rPr>
        <w:t>în principiu ar trebui luate în considerare numai costurile de achiziționare a activelor de la terți care nu au legătură cu cumpărătorul. Cu toate acestea, dacă un membru al familiei proprietarului inițial sau un angajat preia o întreprindere mică, condiția ca activele să fie cumpărate de la terți care nu au legătură cu cumpărătorul nu se aplică. Tranzacția trebuie să aibă loc în condițiile pieței. Dacă achiziționarea activelor unei unități este însoțită de o investiție suplimentară eligibilă pentru ajutorul regional, costurile eligibile ale acestei investiții suplimentare ar trebui să fie adăugate la costul achiziționării activelor unității</w:t>
      </w:r>
      <w:r>
        <w:rPr>
          <w:color w:val="000000"/>
        </w:rPr>
        <w:t xml:space="preserve">”. </w:t>
      </w:r>
    </w:p>
    <w:p w14:paraId="70A68FF7" w14:textId="77777777" w:rsidR="00CB4B02" w:rsidRDefault="00561589" w:rsidP="00D23668">
      <w:pPr>
        <w:pStyle w:val="NumPar3"/>
        <w:ind w:left="1418"/>
      </w:pPr>
      <w:r>
        <w:t xml:space="preserve">În cazul în care este relevant pentru schema notificată, vă rugăm să precizați dispozițiile temeiului juridic unde se prevede că ar trebui să se respecte condițiile de mai sus.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În cazul în care costurile eligibile din cadrul schemei se referă la active necorporale (punctul 19 subpunctul 15 din OAR), vă rugăm să precizați dacă valoarea investiției este stabilită pe baza cheltuielilor aferente transferului de tehnologie prin achiziționarea de drepturi de brevet, de licențe, de know-how sau alte drepturi de proprietate intelectuală:</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w:t>
      </w:r>
      <w:r>
        <w:tab/>
        <w:t>drepturi de brevet</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w:t>
      </w:r>
      <w:r>
        <w:tab/>
        <w:t>licențe</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w:t>
      </w:r>
      <w:r>
        <w:tab/>
        <w:t>know-how</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w:t>
      </w:r>
      <w:r>
        <w:tab/>
        <w:t>alte drepturi de proprietate intelectuală</w:t>
      </w:r>
    </w:p>
    <w:p w14:paraId="78A2921B" w14:textId="5E1AB8D8" w:rsidR="005936C8" w:rsidRDefault="005936C8" w:rsidP="00D23668">
      <w:pPr>
        <w:pStyle w:val="Text2"/>
        <w:spacing w:before="120" w:after="120"/>
        <w:ind w:left="1418"/>
        <w:rPr>
          <w:rFonts w:cs="Times New Roman"/>
        </w:rPr>
      </w:pPr>
      <w:r>
        <w:t>Vă rugăm să precizați dispozițiile relevante ale temeiului juridic:</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 xml:space="preserve">Vă rugăm să precizați dispozițiile relevante ale temeiului juridic unde se prevede că, pentru întreprinderile mari, cheltuielile aferente activelor </w:t>
      </w:r>
      <w:r>
        <w:rPr>
          <w:color w:val="000000"/>
        </w:rPr>
        <w:lastRenderedPageBreak/>
        <w:t>necorporale eligibile nu pot depăși 50 % din costurile totale eligibile de investiție aferente proiectului (punctul 33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t>Vă rugăm să precizați dispozițiile relevante ale temeiului juridic unde se prevede că ar trebui respectate condițiile stabilite la punctul 34 din OAR</w:t>
      </w:r>
      <w:r>
        <w:rPr>
          <w:rFonts w:cs="Times New Roman"/>
          <w:color w:val="000000"/>
          <w:vertAlign w:val="superscript"/>
        </w:rPr>
        <w:footnoteReference w:id="19"/>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Costurile eligibile calculate pe baza costurilor salariale</w:t>
      </w:r>
    </w:p>
    <w:p w14:paraId="13E0BDA7" w14:textId="77777777" w:rsidR="00F330CB" w:rsidRPr="008C2DA8" w:rsidRDefault="009E28B0" w:rsidP="001452D1">
      <w:pPr>
        <w:pStyle w:val="NumPar3"/>
        <w:numPr>
          <w:ilvl w:val="2"/>
          <w:numId w:val="2"/>
        </w:numPr>
        <w:spacing w:before="240"/>
        <w:ind w:left="1418" w:hanging="698"/>
      </w:pPr>
      <w:r>
        <w:t>Vă rugăm să precizați dispozițiile relevante ale temeiului juridic unde se prevede cum ar trebui stabilit costul eligibil calculat pe baza costurilor salariale (punctul 35 din OAR), cum ar trebui calculat numărul de locuri de muncă create, cu referire la punctul 19 subpunctul 16 din OAR, și cum ar trebui stabilite costurile salariale ale persoanelor angajate, cu referire la punctul 19 subpunctul 33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Calcularea costurilor eligibile actualizate</w:t>
      </w:r>
    </w:p>
    <w:p w14:paraId="647EE464" w14:textId="77777777" w:rsidR="00E538B5" w:rsidRPr="00CB4B02" w:rsidRDefault="00E538B5" w:rsidP="00B209F9">
      <w:pPr>
        <w:pStyle w:val="NumPar3"/>
        <w:numPr>
          <w:ilvl w:val="2"/>
          <w:numId w:val="2"/>
        </w:numPr>
        <w:spacing w:before="240"/>
        <w:rPr>
          <w:rFonts w:cs="Times New Roman"/>
        </w:rPr>
      </w:pPr>
      <w:r>
        <w:t>Vă rugăm să indicați ce forme de ajutor sunt permise în cadrul schemei:</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w:t>
      </w:r>
      <w:r>
        <w:tab/>
        <w:t>granturi. Vă rugăm să precizați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w:t>
      </w:r>
      <w:r>
        <w:tab/>
        <w:t>împrumuturi. Vă rugăm să indicați cum se va calcula echivalentul subvenție și să precizați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w:t>
      </w:r>
      <w:r>
        <w:tab/>
        <w:t>garanții. Vă rugăm să indicați cum se va calcula echivalentul subvenție și să precizați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 xml:space="preserve"> </w:t>
      </w:r>
      <w:r>
        <w:tab/>
        <w:t>avantaje fiscale. Vă rugăm să precizați tipul de măsuri și să indicați cum se va calcula echivalentul subvenție. Vă rugăm să faceți trimitere și la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lastRenderedPageBreak/>
        <w:fldChar w:fldCharType="begin">
          <w:ffData>
            <w:name w:val="Check1"/>
            <w:enabled/>
            <w:calcOnExit w:val="0"/>
            <w:checkBox>
              <w:sizeAuto/>
              <w:default w:val="0"/>
            </w:checkBox>
          </w:ffData>
        </w:fldChar>
      </w:r>
      <w:r>
        <w:rPr>
          <w:rFonts w:cs="Times New Roman"/>
        </w:rPr>
        <w:instrText xml:space="preserve"> FORMCHECKBOX </w:instrText>
      </w:r>
      <w:r w:rsidR="00053200">
        <w:rPr>
          <w:rFonts w:cs="Times New Roman"/>
        </w:rPr>
      </w:r>
      <w:r w:rsidR="00053200">
        <w:rPr>
          <w:rFonts w:cs="Times New Roman"/>
        </w:rPr>
        <w:fldChar w:fldCharType="separate"/>
      </w:r>
      <w:r>
        <w:rPr>
          <w:rFonts w:cs="Times New Roman"/>
        </w:rPr>
        <w:fldChar w:fldCharType="end"/>
      </w:r>
      <w:r>
        <w:tab/>
        <w:t>altele. Vă rugăm să precizați și să indicați cum se va calcula echivalentul subvenție. Vă rugăm să faceți trimitere și la dispozițiile relevante ale temeiului juridic:</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Vă rugăm să precizați dacă schema de ajutoare este eligibilă pentru a fi cofinanțată din oricare dintre fondurile UE puse în aplicare în cadrul gestiunii partajate („fondurile”). În acest caz, vă rugăm să indicați în cadrul cărui program s-ar putea obține finanțarea respectivă. Vă rugăm să precizați și cuantumul finanțării acordate din fonduri, dacă este cunoscut în această etapă.</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Vă rugăm să precizați dispozițiile relevante ale temeiului juridic care prevăd că autoritatea care acordă ajutorul ar trebui să stabilească înainte de acordarea ajutorului individual în cadrul schemei notificate dacă beneficiarul (la nivel de grup) a primit ajutor pentru o investiție inițială (sau pentru mai multe investiții inițiale) demarată (demarate) în aceeași regiune NUTS 3 într-un interval de trei ani înainte de data începerii lucrărilor la proiectul de investiție.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Vă rugăm să precizați dispozițiile relevante ale temeiului juridic care prevăd că suma totală a ajutorului care se va acorda în cadrul schemei pentru orice proiect de investiție inițială nu depășește valoarea care rezultă din „intensitatea maximă a ajutorului” (astfel cum este definită la punctul 19 subpunctul 19 din OAR), luând în considerare intensitatea majorată a ajutorului pentru IMM-uri (astfel cum este stabilită la punctul 186 din OAR) sau „valoarea ajustată a ajutorului” (astfel cum este definită la punctul 19 subpunctul 3 din OAR), dacă este cazul.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Vă rugăm să precizați dispozițiile relevante ale temeiului juridic care prevăd că în cazul în care ajutorul individual este acordat în cadrul mai multor scheme de ajutoare regionale sau este cumulat cu un ajutor ad-hoc, intensitatea maximă permisă a ajutorului care poate fi acordat proiectului va fi calculată în prealabil de prima autoritate care acordă ajutorul (punctul 99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În cazul în care schema de ajutoare permite acordarea de ajutoare pentru investiția inițială legată de proiecte privind cooperarea teritorială europeană (ETC), vă rugăm să precizați dispozițiile relevante ale temeiului juridic care prevăd (cu referire la dispozițiile punctului 100 din OAR) cum se va stabili intensitatea maximă a ajutorului aplicabilă proiectului și diverșilor beneficiari implicați.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lastRenderedPageBreak/>
              <w:br w:type="page"/>
              <w:t>Evaluarea compatibilității schemei de ajutoare</w:t>
            </w:r>
          </w:p>
        </w:tc>
      </w:tr>
    </w:tbl>
    <w:p w14:paraId="2C690D30" w14:textId="77777777" w:rsidR="006D4360" w:rsidRPr="007965FE" w:rsidRDefault="006D4360" w:rsidP="007965FE">
      <w:pPr>
        <w:pStyle w:val="NormalKop11"/>
        <w:rPr>
          <w:b/>
        </w:rPr>
      </w:pPr>
      <w:r>
        <w:rPr>
          <w:b/>
        </w:rPr>
        <w:t>Contribuția la dezvoltarea regională, efectele pozitive și necesitatea intervenției statului</w:t>
      </w:r>
    </w:p>
    <w:p w14:paraId="552BABED" w14:textId="77777777" w:rsidR="006D4360" w:rsidRDefault="006D4360" w:rsidP="00B209F9">
      <w:pPr>
        <w:pStyle w:val="NumPar3"/>
        <w:numPr>
          <w:ilvl w:val="2"/>
          <w:numId w:val="2"/>
        </w:numPr>
        <w:spacing w:before="240"/>
        <w:ind w:left="1440" w:hanging="720"/>
      </w:pPr>
      <w:r>
        <w:t>Vă rugăm să explicați modul în care schema este coerentă cu strategia de dezvoltare a zonei în cauză și contribuie la aceasta (punctul 44 din OAR):</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Vă rugăm să precizați dispozițiile relevante ale temeiului juridic care conțin cerința de a efectua o evaluare a impactului asupra mediului („EIA”) pentru investițiile în cauză înainte de acordarea ajutorului pentru proiecte individuale, atunci când această măsură este impusă de lege (punctul 49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Vă rugăm să explicați modul în care autoritățile care acordă ajutorul vor stabili o ordine a priorităților și vor selecta proiectele de investiții în funcție de obiectivele schemei (de exemplu, pe baza unui sistem oficial de punctare) (punctul 44 din OAR). Vă rugăm să faceți trimitere și la dispozițiile relevante ale temeiului juridic sau la alte acte administrative conexe.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Vă rugăm să explicați modul în care, atunci când acordă ajutoare pentru proiecte individuale de investiții din cadrul schemei notificate, autoritatea care acordă ajutorul va stabili faptul că proiectul (proiectele) selectat (selectate) contribuie la atingerea obiectivului schemei și, astfel, la strategia de dezvoltare a zonei respective (punctul 46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Vă rugăm să explicați cum este pusă în aplicare dispoziția care prevede că orice investiție care a beneficiat de sprijin în cadrul schemei notificate va fi menținută în regiunea respectivă timp de cel puțin cinci ani (trei ani în cazul IMM-urilor) după finalizare (punctul 47 din OAR). Vă rugăm să precizați dispozițiile relevante ale temeiului juridic.</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În cazurile în care ajutorul acordat în cadrul schemei notificate este calculat pe baza costurilor salariale, vă rugăm să explicați în ce mod este pusă în aplicare dispoziția care prevede că trebuie să se creeze locuri de muncă în termen de trei ani de la finalizarea investiției și că fiecare loc de muncă creat ca urmare a investiției respective se menține în regiune timp de cinci ani (trei ani în cazul IMM-urilor) de la data la care locul de muncă a fost ocupat inițial (punctul 36 din OAR). Vă rugăm să precizați dispozițiile relevante ale temeiului juridic.</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lastRenderedPageBreak/>
        <w:t>Vă rugăm să precizați dispozițiile relevante ale temeiului juridic unde se prevede că beneficiarii trebuie să contribuie cu minimum 25 % din costurile eligibile, din resurse proprii sau prin finanțare externă, sub o formă care nu include niciun sprijin financiar din surse publice</w:t>
      </w:r>
      <w:r>
        <w:rPr>
          <w:vertAlign w:val="superscript"/>
        </w:rPr>
        <w:footnoteReference w:id="20"/>
      </w:r>
      <w:r>
        <w:t xml:space="preserve"> (punctul 48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Vă rugăm să precizați dispozițiile relevante ale temeiului juridic care demonstrează că schema ar trebui să respecte plafoanele prevăzute în harta ajutoarelor regionale aplicabilă la momentul acordării ajutorului (punctul 88 din OAR). Vă rugăm să faceți trimitere și la decizia Comisiei de aprobare a hărții ajutoarelor regionale în cauză.</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Caracterul stimulativ al schemei</w:t>
      </w:r>
    </w:p>
    <w:p w14:paraId="0D14DDD0" w14:textId="77777777" w:rsidR="00F02231" w:rsidRPr="00A43EC2" w:rsidRDefault="00F02231" w:rsidP="00FB274E">
      <w:pPr>
        <w:pStyle w:val="NumPar3"/>
        <w:numPr>
          <w:ilvl w:val="2"/>
          <w:numId w:val="2"/>
        </w:numPr>
        <w:spacing w:before="240"/>
        <w:ind w:left="1440" w:hanging="720"/>
        <w:rPr>
          <w:rFonts w:cs="Times New Roman"/>
        </w:rPr>
      </w:pPr>
      <w:r>
        <w:t>Vă rugăm să precizați dispozițiile relevante ale temeiului juridic care prevăd că orice cerere de ajutor trebuie depusă înainte de începerea lucrărilor la respectivul proiect de investiție (punctul 62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Vă rugăm să precizați dispozițiile relevante ale temeiului juridic care prevăd că persoanele care solicită ajutor în cadrul schemei notificate vor avea obligația de a depune un formular-tip de cerere furnizat de autoritatea care acordă ajutorul în care trebuie să explice dintr-o perspectivă contrafactuală ce s-ar întâmpla dacă nu primesc ajutorul și să precizeze ce scenariu se aplică (</w:t>
      </w:r>
      <w:r>
        <w:rPr>
          <w:i/>
        </w:rPr>
        <w:t>scenariul 1</w:t>
      </w:r>
      <w:r>
        <w:t xml:space="preserve"> – decizia privind investiția sau </w:t>
      </w:r>
      <w:r>
        <w:rPr>
          <w:i/>
        </w:rPr>
        <w:t>scenariul 2</w:t>
      </w:r>
      <w:r>
        <w:t xml:space="preserve"> – decizia privind amplasamentul) (punctul 64 și punctul 59 din OAR).</w:t>
      </w:r>
      <w:r>
        <w:rPr>
          <w:color w:val="000000"/>
        </w:rPr>
        <w:t xml:space="preserve"> Dacă formularul de cerere este diferit de exemplul prevăzut în anexa VII la OAR, vă rugăm să furnizați o copie a acestuia.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Vă rugăm să precizați dispozițiile relevante ale temeiului juridic care prevăd că întreprinderile mari care solicită ajutor în cadrul schemei notificate au obligația de a prezenta documente justificative care să susțină scenariul contrafactual descris (punctul 65 din OAR). Vă rugăm să explicați și ce tip de documente vor fi necesare.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Vă rugăm să precizați dispozițiile relevante ale temeiului juridic care prevăd că, atunci când evaluează cererile de ajutor individual, autoritatea care acordă ajutorul are obligația de a verifica dacă scenariul contrafactual furnizat este </w:t>
      </w:r>
      <w:r>
        <w:lastRenderedPageBreak/>
        <w:t xml:space="preserve">credibil și dacă ajutorul regional are efectul stimulativ necesar corespunzător </w:t>
      </w:r>
      <w:r>
        <w:rPr>
          <w:i/>
        </w:rPr>
        <w:t>scenariului 1</w:t>
      </w:r>
      <w:r>
        <w:t xml:space="preserve"> sau </w:t>
      </w:r>
      <w:r>
        <w:rPr>
          <w:i/>
        </w:rPr>
        <w:t>scenariului 2</w:t>
      </w:r>
      <w:r>
        <w:rPr>
          <w:rStyle w:val="FootnoteReference"/>
        </w:rPr>
        <w:footnoteReference w:id="21"/>
      </w:r>
      <w:r>
        <w:t xml:space="preserve"> (punctul 66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Caracterul adecvat al schemei</w:t>
      </w:r>
    </w:p>
    <w:p w14:paraId="5713798C" w14:textId="77777777" w:rsidR="00485C14" w:rsidRDefault="00FE3973" w:rsidP="0026473A">
      <w:pPr>
        <w:pStyle w:val="NormalKop111"/>
        <w:numPr>
          <w:ilvl w:val="2"/>
          <w:numId w:val="2"/>
        </w:numPr>
        <w:ind w:left="1440" w:hanging="720"/>
      </w:pPr>
      <w:r>
        <w:t>Vă rugăm să explicați de ce ajutorul regional este un instrument adecvat pentru a contribui la dezvoltarea zonei</w:t>
      </w:r>
      <w:r>
        <w:rPr>
          <w:rStyle w:val="FootnoteReference"/>
        </w:rPr>
        <w:footnoteReference w:id="22"/>
      </w:r>
      <w:r>
        <w:t xml:space="preserve"> (punctul 80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În cazul în care schema este sectorială, vă rugăm să demonstrați avantajele acestui instrument comparativ cu o schemă multisectorială sau cu alte opțiuni de politică (punctul 81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Vă rugăm să precizați dacă ajutorul individual din cadrul schemei notificate se va acorda:</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În mod automat, dacă sunt îndeplinite condițiile schemei sau</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În mod discreționar, în urma unei decizii a autorităților</w:t>
      </w:r>
    </w:p>
    <w:p w14:paraId="05F07C80" w14:textId="77777777" w:rsidR="003F2F3D" w:rsidRDefault="00590071" w:rsidP="00590071">
      <w:pPr>
        <w:pStyle w:val="Text2"/>
        <w:ind w:left="1418"/>
      </w:pPr>
      <w:r>
        <w:t xml:space="preserve">Vă rugăm să precizați dispoziția relevantă a temeiului juridic: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Dacă ajutorul se acordă în mod discreționar, vă rugăm să furnizați o scurtă descriere a criteriilor utilizate și să atașați o copie a dispozițiilor administrative interne ale autorității care acordă ajutorul pe baza cărora se acordă ajutorul: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Dacă ajutorul din cadrul schemei se acordă sub forme care oferă un avantaj pecuniar direct</w:t>
      </w:r>
      <w:r>
        <w:rPr>
          <w:vertAlign w:val="superscript"/>
        </w:rPr>
        <w:footnoteReference w:id="23"/>
      </w:r>
      <w:r>
        <w:t>, vă rugăm să demonstrați de ce nu sunt adecvate alte forme de ajutor care în mod potențial generează într-o mai mică măsură denaturări, cum ar fi avansurile rambursabile sau formele de ajutor care se bazează pe instrumente de datorie sau de capital</w:t>
      </w:r>
      <w:r>
        <w:rPr>
          <w:rStyle w:val="FootnoteReference"/>
        </w:rPr>
        <w:footnoteReference w:id="24"/>
      </w:r>
      <w:r>
        <w:t xml:space="preserve"> (punctul 85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Efectul stimulativ și proporționalitatea schemei</w:t>
      </w:r>
    </w:p>
    <w:p w14:paraId="348AF344" w14:textId="77777777" w:rsidR="00132132" w:rsidRDefault="00FF0F35" w:rsidP="00DB5B5A">
      <w:pPr>
        <w:pStyle w:val="NumPar3"/>
        <w:numPr>
          <w:ilvl w:val="2"/>
          <w:numId w:val="2"/>
        </w:numPr>
        <w:spacing w:before="240"/>
        <w:ind w:left="1440" w:hanging="720"/>
      </w:pPr>
      <w:r>
        <w:lastRenderedPageBreak/>
        <w:t xml:space="preserve">Vă rugăm să precizați dispozițiile relevante ale temeiului juridic care prevăd că ajutoarele individuale acordate întreprinderilor mari în cadrul schemei notificate vor fi limitate la costurile suplimentare nete de execuție a investiției în zona respectivă comparativ cu scenariul contrafactual în absența ajutorului, folosind metoda explicată la punctele 96 și 97 din OAR (punctul 95 din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Evitarea efectelor negative nedorite asupra concurenței și a schimburilor comerciale</w:t>
      </w:r>
    </w:p>
    <w:p w14:paraId="6AAEB69D" w14:textId="77777777" w:rsidR="00684D63" w:rsidRDefault="00684D63" w:rsidP="00DB5B5A">
      <w:pPr>
        <w:pStyle w:val="NumPar3"/>
        <w:numPr>
          <w:ilvl w:val="2"/>
          <w:numId w:val="2"/>
        </w:numPr>
        <w:spacing w:before="240"/>
        <w:ind w:left="1440" w:hanging="720"/>
      </w:pPr>
      <w:r>
        <w:t>Vă rugăm să explicați cum vor fi limitate la minimum denaturările concurenței și ale schimburilor comerciale cauzate de schema de ajutoare notificată (punctul 120 din OAR)</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Vă rugăm să precizați care sunt dispozițiile relevante ale temeiului juridic care stipulează că, atunci când acordă în cadrul s</w:t>
      </w:r>
      <w:bookmarkStart w:id="2" w:name="_GoBack"/>
      <w:bookmarkEnd w:id="2"/>
      <w:r>
        <w:t>chemei ajutoare pentru proiecte individuale, autoritatea care acordă ajutorul verifică și confirmă faptul că ajutorul nu are ca rezultat efecte negative evidente, cum ar fi crearea unei supracapacități pe o piață în declin absolut (punctele 112-115 din OAR), efecte anti-coeziune (punctele 116-117 din OAR) sau relocări (punctul 118 din OAR) (punctul 121 din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Transparența</w:t>
      </w:r>
    </w:p>
    <w:p w14:paraId="5D8729A0" w14:textId="77777777" w:rsidR="0047707E" w:rsidRPr="004A0583" w:rsidRDefault="0047707E" w:rsidP="007F52B1">
      <w:pPr>
        <w:pStyle w:val="NumPar3"/>
        <w:numPr>
          <w:ilvl w:val="1"/>
          <w:numId w:val="2"/>
        </w:numPr>
        <w:spacing w:before="240"/>
        <w:ind w:left="1418" w:hanging="698"/>
      </w:pPr>
      <w:r>
        <w:t>Vă rugăm să confirmați că textul integral al deciziei de acordare a ajutorului individual sau al schemei de ajutor aprobate și al dispozițiilor de punere în aplicare a acesteia sau un link către</w:t>
      </w:r>
      <w:bookmarkStart w:id="3" w:name="_Ref44059869"/>
      <w:r>
        <w:t xml:space="preserve"> textul respectiv și informații privind fiecare ajutor individual acordat care depășește 100 000 EUR vor fi publicate utilizând structura din anexa VIII</w:t>
      </w:r>
      <w:bookmarkEnd w:id="3"/>
      <w:r>
        <w:t xml:space="preserve"> în modulul Comisiei Europene privind transparența ajutoarelor de stat (TAM) sau pe un site internet cuprinzător consacrat ajutoarelor de stat, la nivel național sau regional</w:t>
      </w:r>
      <w:r>
        <w:rPr>
          <w:rStyle w:val="FootnoteReference"/>
        </w:rPr>
        <w:footnoteReference w:id="26"/>
      </w:r>
      <w:r>
        <w:t>, în termen de șase luni de la data acordării ajutorului sau, în cazul ajutoarelor sub formă de avantaje fiscale, în termen de un an de la data la care trebuie depusă declarația fiscală.</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w:t>
      </w:r>
      <w:r>
        <w:tab/>
        <w:t>Da</w:t>
      </w:r>
    </w:p>
    <w:p w14:paraId="419E66FE" w14:textId="77777777" w:rsidR="0047707E" w:rsidRDefault="0047707E" w:rsidP="007F52B1">
      <w:pPr>
        <w:pStyle w:val="NumPar3"/>
        <w:numPr>
          <w:ilvl w:val="1"/>
          <w:numId w:val="2"/>
        </w:numPr>
        <w:spacing w:before="240"/>
        <w:ind w:left="1418" w:hanging="698"/>
      </w:pPr>
      <w:r>
        <w:t xml:space="preserve">Vă rugăm să precizați care sunt dispozițiile relevante ale temeiului juridic care prevăd că autoritatea care acordă ajutorul ar trebui să publice în modulul privind transparența ajutoarelor de stat (TAM) sau pe un site internet </w:t>
      </w:r>
      <w:r>
        <w:lastRenderedPageBreak/>
        <w:t>cuprinzător consacrat ajutoarelor de stat, la nivel național sau regional</w:t>
      </w:r>
      <w:r>
        <w:rPr>
          <w:rStyle w:val="FootnoteReference"/>
        </w:rPr>
        <w:footnoteReference w:id="27"/>
      </w:r>
      <w:r>
        <w:t>, cel puțin următoarele informații privind schemele de ajutoare de stat notificate: textul schemei de ajutoare notificate și dispozițiile de punere în aplicare aferente, autoritatea care acordă ajutorul, beneficiarii individuali, cuantumul ajutorului per beneficiar și intensitatea ajutorului. (punctul 136 din OAR)</w:t>
      </w:r>
    </w:p>
    <w:p w14:paraId="74E1FB55" w14:textId="77777777" w:rsidR="0047707E" w:rsidRDefault="0047707E" w:rsidP="00DB5B5A">
      <w:pPr>
        <w:pStyle w:val="NumPar3"/>
        <w:spacing w:before="240"/>
        <w:ind w:left="426"/>
      </w:pPr>
      <w:r>
        <w:t>În cazul în care nu există astfel de dispoziții, vă rugăm să explicați de ce. În mod similar, în cazul în care astfel de dispoziții nu sunt incluse în temeiul juridic al schemei notificate, dar sunt incluse în alte documente legislative, vă rugăm să indicați acest lucru.</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Vă rugăm să precizați care sunt dispozițiile relevante ale temeiului juridic care prevăd că informațiile menționate mai sus vor fi puse la dispoziția publicului larg fără restricții timp de cel puțin 10 ani de la data acordării ajutorului. (punctul 140 din OAR)</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Evaluare, raportare și monitorizare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Evaluarea</w:t>
      </w:r>
    </w:p>
    <w:p w14:paraId="594EFB7A" w14:textId="77777777" w:rsidR="0047707E" w:rsidRDefault="0047707E" w:rsidP="001452D1">
      <w:pPr>
        <w:pStyle w:val="NumPar3"/>
        <w:numPr>
          <w:ilvl w:val="2"/>
          <w:numId w:val="2"/>
        </w:numPr>
        <w:spacing w:before="240"/>
        <w:ind w:left="1418" w:hanging="698"/>
      </w:pPr>
      <w:r>
        <w:t>Vă rugăm să indicați numărul SA al tuturor schemelor de ajutoare de stat anterioare și în curs de desfășurare cu obiective și zone geografice similare. (punctul 144 din OAR)</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 xml:space="preserve">A fost evaluată </w:t>
      </w:r>
      <w:r>
        <w:rPr>
          <w:i/>
        </w:rPr>
        <w:t>ex post</w:t>
      </w:r>
      <w:r>
        <w:t xml:space="preserve"> vreuna dintre schemele de ajutoare de stat enumerate mai sus? (punctul 144 din OAR)</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Da</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Nu</w:t>
      </w:r>
    </w:p>
    <w:p w14:paraId="6D9A940C" w14:textId="77777777" w:rsidR="0047707E" w:rsidRDefault="0047707E" w:rsidP="00DB5B5A">
      <w:pPr>
        <w:pStyle w:val="NumPar3"/>
        <w:spacing w:before="240"/>
        <w:ind w:left="709"/>
      </w:pPr>
      <w:r>
        <w:t xml:space="preserve">Dacă ați răspuns „da”, vă rugăm să furnizați un scurt rezumat al principalelor rezultate ale evaluării (evaluărilor) </w:t>
      </w:r>
      <w:r>
        <w:rPr>
          <w:i/>
        </w:rPr>
        <w:t>ex post</w:t>
      </w:r>
      <w:r>
        <w:t xml:space="preserve"> (dacă este cazul, cu o referință și un link).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Vă rugăm să descrieți modul în care rezultatele acestor evaluări au fost luate în considerare la conceperea noii scheme.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lastRenderedPageBreak/>
        <w:t>Vă rugăm să indicați dacă bugetul pentru ajutoare de stat al schemei depășește 150 de milioane EUR într-un anumit an (punctul 143 din OAR):</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Da</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Nu</w:t>
      </w:r>
    </w:p>
    <w:p w14:paraId="1481B715" w14:textId="77777777" w:rsidR="0047707E" w:rsidRDefault="00877F82" w:rsidP="0047707E">
      <w:pPr>
        <w:pStyle w:val="NumPar3"/>
        <w:spacing w:before="240"/>
        <w:ind w:left="1418"/>
      </w:pPr>
      <w:r>
        <w:t>Vă rugăm să indicați dacă bugetul pentru ajutoare de stat al schemei depășește 750 de milioane EUR pe durata totală a schemei (și anume, durata combinată a schemei și a oricărei scheme anterioare care acoperă un obiectiv și o zonă geografică similare, începând cu 1 ianuarie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Da</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Nu</w:t>
      </w:r>
    </w:p>
    <w:p w14:paraId="04565C51" w14:textId="77777777" w:rsidR="0047707E" w:rsidRDefault="0047707E" w:rsidP="00AC71FD">
      <w:pPr>
        <w:pStyle w:val="NumPar3"/>
        <w:numPr>
          <w:ilvl w:val="2"/>
          <w:numId w:val="2"/>
        </w:numPr>
        <w:spacing w:before="240"/>
        <w:ind w:left="1418" w:hanging="720"/>
      </w:pPr>
      <w:r>
        <w:t>Vă rugăm să precizați dacă schema este (punctul 143 din OAR):</w:t>
      </w:r>
    </w:p>
    <w:p w14:paraId="00204381" w14:textId="77777777" w:rsidR="0047707E" w:rsidRDefault="0047707E" w:rsidP="0047707E">
      <w:pPr>
        <w:spacing w:before="120" w:after="120"/>
        <w:ind w:left="1701" w:hanging="283"/>
        <w:rPr>
          <w:szCs w:val="24"/>
        </w:rPr>
      </w:pPr>
      <w:r>
        <w:t>O schemă care conține caracteristici noi</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Da</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Nu</w:t>
      </w:r>
    </w:p>
    <w:p w14:paraId="1DDA9233" w14:textId="77777777" w:rsidR="0047707E" w:rsidRDefault="0047707E" w:rsidP="0047707E">
      <w:pPr>
        <w:spacing w:before="120" w:after="120"/>
        <w:ind w:left="1418"/>
        <w:rPr>
          <w:szCs w:val="24"/>
        </w:rPr>
      </w:pPr>
      <w:r>
        <w:t>O schemă în cadrul căreia pot fi prevăzute modificări semnificative ale pieței, ale tehnologiei sau ale reglementărilor</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Da</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Nu</w:t>
      </w:r>
    </w:p>
    <w:p w14:paraId="1086B92D" w14:textId="77777777" w:rsidR="0047707E" w:rsidRDefault="0047707E" w:rsidP="0047707E">
      <w:pPr>
        <w:spacing w:before="120" w:after="120"/>
        <w:ind w:left="1843" w:hanging="425"/>
        <w:rPr>
          <w:szCs w:val="24"/>
        </w:rPr>
      </w:pPr>
      <w:r>
        <w:t>O schemă pe care preconizați să o supuneți evaluării chiar dacă nu se aplică criteriile menționate la punctele 5.1.2. și 5.1.3. de mai sus</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Da</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53200">
        <w:fldChar w:fldCharType="separate"/>
      </w:r>
      <w:r>
        <w:fldChar w:fldCharType="end"/>
      </w:r>
      <w:r>
        <w:t xml:space="preserve"> Nu</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 xml:space="preserve">Dacă ați răspuns „nu” la întrebarea de la punctul 5.1.1. și „da” la oricare dintre întrebările de la punctele 5.1.2 sau 5.1.3, trebuie avută în vedere realizarea unei evaluări </w:t>
      </w:r>
      <w:r>
        <w:rPr>
          <w:i/>
        </w:rPr>
        <w:t>ex post</w:t>
      </w:r>
      <w:r>
        <w:t xml:space="preserve"> pentru schema respectivă (punctul 143 din OAR). În acest caz, vă rugăm să răspundeți „da” la întrebarea relevantă din formularul general de notificare, să indicați perioada de evaluare și să notificați proiectul de plan de evaluare din anexa I partea III.8</w:t>
      </w:r>
      <w:r>
        <w:rPr>
          <w:color w:val="000000"/>
          <w:vertAlign w:val="superscript"/>
        </w:rPr>
        <w:footnoteReference w:id="28"/>
      </w:r>
      <w:r>
        <w:t>.</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Raportare și monitorizare</w:t>
      </w:r>
    </w:p>
    <w:p w14:paraId="478099B4" w14:textId="77777777" w:rsidR="00104EE1" w:rsidRDefault="00132132" w:rsidP="00AC71FD">
      <w:pPr>
        <w:pStyle w:val="NumPar3"/>
        <w:numPr>
          <w:ilvl w:val="2"/>
          <w:numId w:val="2"/>
        </w:numPr>
        <w:spacing w:before="240"/>
        <w:ind w:left="1418" w:hanging="720"/>
      </w:pPr>
      <w:r>
        <w:lastRenderedPageBreak/>
        <w:t>Vă rugăm să confirmați că:</w:t>
      </w:r>
    </w:p>
    <w:p w14:paraId="471BF233" w14:textId="4F4B5021" w:rsidR="00104EE1" w:rsidRDefault="00104EE1" w:rsidP="00104EE1">
      <w:pPr>
        <w:numPr>
          <w:ilvl w:val="0"/>
          <w:numId w:val="25"/>
        </w:numPr>
        <w:rPr>
          <w:szCs w:val="24"/>
        </w:rPr>
      </w:pPr>
      <w:r>
        <w:t>veți transmite Comisiei rapoarte anuale în conformitate cu Regulamentul (UE) nr. 2015/1589 din 13 iulie 2015 și cu Regulamentul (CE) nr. 794/2004 al Comisiei din 21 aprilie 2004 de punere în aplicare a Regulamentului (UE) 2015/1589 al Consiliului de stabilire a normelor de aplicare a articolului 108 din Tratatul privind funcționarea Uniunii Europene și</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053200">
        <w:rPr>
          <w:b/>
          <w:color w:val="000000"/>
        </w:rPr>
      </w:r>
      <w:r w:rsidR="00053200">
        <w:rPr>
          <w:b/>
          <w:color w:val="000000"/>
        </w:rPr>
        <w:fldChar w:fldCharType="separate"/>
      </w:r>
      <w:r>
        <w:rPr>
          <w:b/>
          <w:color w:val="000000"/>
        </w:rPr>
        <w:fldChar w:fldCharType="end"/>
      </w:r>
      <w:r>
        <w:rPr>
          <w:b/>
          <w:color w:val="000000"/>
        </w:rPr>
        <w:t xml:space="preserve"> </w:t>
      </w:r>
      <w:r>
        <w:tab/>
        <w:t>Da</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timp de cel puțin 10 ani de la data acordării oricărui ajutor în cadrul schemei, veți păstra evidențe detaliate care să conțină informațiile și documentele justificative necesare pentru a stabili că sunt îndeplinite toate condițiile de compatibilitate și că aceste evidențe vor fi furnizate Comisiei la cerere.</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053200">
        <w:rPr>
          <w:color w:val="000000"/>
        </w:rPr>
      </w:r>
      <w:r w:rsidR="00053200">
        <w:rPr>
          <w:color w:val="000000"/>
        </w:rPr>
        <w:fldChar w:fldCharType="separate"/>
      </w:r>
      <w:r>
        <w:rPr>
          <w:color w:val="000000"/>
        </w:rPr>
        <w:fldChar w:fldCharType="end"/>
      </w:r>
      <w:r>
        <w:rPr>
          <w:color w:val="000000"/>
        </w:rPr>
        <w:t xml:space="preserve"> </w:t>
      </w:r>
      <w:r>
        <w:tab/>
        <w:t xml:space="preserve">Da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Orientări privind ajutoarele de stat regionale (JO C </w:t>
      </w:r>
      <w:r>
        <w:rPr>
          <w:rStyle w:val="Emphasis"/>
          <w:i w:val="0"/>
        </w:rPr>
        <w:t>153, 29.4.2021, p.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Regulamentul (UE) nr. 651/2014 al Comisiei din 17 iunie 2014 de declarare a anumitor categorii de ajutoare compatibile cu piața internă în aplicarea articolelor 107 și 108 din tratat (</w:t>
      </w:r>
      <w:r>
        <w:rPr>
          <w:rStyle w:val="Emphasis"/>
          <w:i w:val="0"/>
        </w:rPr>
        <w:t>JO L 187, 26.6.2014, p. 1</w:t>
      </w:r>
      <w:r>
        <w:t>), astfel cum a fost modificat.</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Regulamentul (UE) nr. 1407/2013 al Comisiei din 18 decembrie 2013 privind aplicarea articolelor 107 și 108 din Tratatul privind funcționarea Uniunii Europene ajutoarelor </w:t>
      </w:r>
      <w:r>
        <w:rPr>
          <w:i/>
        </w:rPr>
        <w:t>de minimis</w:t>
      </w:r>
      <w:r>
        <w:t xml:space="preserve"> (JO L 352, 24.12.2013, p.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rPr>
          <w:color w:val="000000"/>
        </w:rPr>
        <w:t>Astfel cum sunt definite în Orientările privind ajutoarele de stat pentru salvarea și restructurarea întreprinderilor nefinanciare aflate în dificultate (JO C 249, 31.7.2014, p.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În conformitate cu definiția din anexa VI la OAR.</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„Lignit” înseamnă lignit de calitate inferioară de categoria C sau ortolignit și lignit de calitate inferioară de categoria B sau metalignit, astfel cum este definit de Sistemul internațional de codificare pentru cărbune stabilit de Comisia Economică pentru Europa a Organizației Națiunilor Unite.</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„Cărbune” înseamnă cărbune de calitate superioară, medie și inferioară de categorie A și B, astfel cum este definit de Sistemul internațional de codificare pentru cărbune stabilit de Comisia Economică pentru Europa a Organizației Națiunilor Unite și clarificat în Decizia Consiliului din 10 decembrie 2010 privind ajutorul de stat pentru facilitarea închiderii minelor de cărbune necompetitive (JO L 336, 21.12.2010, p.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Astfel cum este reglementat de Regulamentul (UE) nr. 1379/2013 al Parlamentului European și al Consiliului din 11 decembrie 2013 privind organizarea comună a piețelor în sectorul produselor pescărești și de acvacultură, de modificare a Regulamentelor (CE) nr. 1184/2006 și (CE) nr. 1224/2009 ale Consiliului și de abrogare a Regulamentului (CE) nr. 104/2000 al Consiliului (JO L 354, 28.12.2013, p.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Ajutoarele de stat pentru producția primară, prelucrarea și comercializarea produselor agricole din care rezultă produsele agricole prevăzute în anexa I la tratat, precum și ajutoarele pentru silvicultură fac obiectul normelor stabilite în Orientările privind ajutoarele de stat în sectorul agricol (JO C 204, 1.7.2014, p.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OAR se aplică schemelor de ajutoare care sprijină activități care nu intră în domeniul de aplicare al articolului 42 din tratat, dar fie sunt cofinanțate de Fondul european agricol pentru dezvoltare rurală (FEADR), fie sunt acordate ca finanțare națională suplimentară pentru astfel de măsuri cofinanțate, cu excepția cazului în care normele sectoriale prevăd altfel.</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„Transport” înseamnă transportul de pasageri cu aeronave, transportul maritim, transportul rutier, transportul feroviar și transportul pe căile navigabile interioare sau serviciile de transport de marfă contra cost în numele unui terț. Infrastructurile de transport care fac obiectul unor orientări specifice, cum ar fi aeroporturile, sunt, de asemenea, excluse din sfera de aplicare a prezentelor orientări [a se vedea Comunicarea Comisiei – Orientări privind ajutoarele de stat destinate aeroporturilor și companiilor aeriene (JO C 99, 4.4.2014, p.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r>
      <w:r>
        <w:t>Orientări ale UE pentru aplicarea normelor privind ajutoarele de stat în cazul dezvoltării rapide a rețelelor de comunicații în bandă largă (JO C 25, 26.1.2013, p.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Comisia va evalua compatibilitatea ajutoarelor de stat pentru sectorul energetic pe baza Orientărilor privind ajutoarele de stat pentru protecția mediului și energie pentru perioada 2014-2020 (JO C 200, 28.6.2014, p.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r>
      <w:r>
        <w:t>„IMM-uri” înseamnă întreprinderi care îndeplinesc condițiile prevăzute în Recomandarea Comisiei din 6 mai 2003 privind definirea microîntreprinderilor și a întreprinderilor mici și mijlocii (JO L 124, 20.5.2003, p.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Simpla achiziționare a acțiunilor unei întreprinderi nu reprezintă o investiție inițială.</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r>
      <w:r>
        <w:t>„Activitate identică sau similară” înseamnă activitățile care fac parte din aceeași clasă (cod numeric alcătuit din patru cifre) din Nomenclatorul statistic al activităților economice NACE a doua revizuire.</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r>
      <w:r>
        <w:t>Simpla achiziționare a acțiunilor unei întreprinderi nu reprezintă o investiție inițială care creează o nouă activitate economică.</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Nu este necesar ca această cerință să se aplice IMM-urilor sau în cazul achiziționării unei unități.</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r>
      <w:r>
        <w:t>Punctul 34 din OAR prevede că activele necorporale care pot fi luate în considerare la calculul costurilor investiției trebuie să rămână asociate zonei în cauză și nu trebuie să fie transferate în alte regiuni. În acest scop, activele necorporale trebuie să îndeplinească următoarele condiții:</w:t>
      </w:r>
    </w:p>
    <w:p w14:paraId="1C54C443" w14:textId="77777777" w:rsidR="00B133A0" w:rsidRDefault="00B133A0" w:rsidP="00B209F9">
      <w:pPr>
        <w:pStyle w:val="FootnoteText"/>
        <w:numPr>
          <w:ilvl w:val="0"/>
          <w:numId w:val="33"/>
        </w:numPr>
        <w:tabs>
          <w:tab w:val="clear" w:pos="357"/>
          <w:tab w:val="left" w:pos="709"/>
        </w:tabs>
        <w:ind w:left="709" w:hanging="425"/>
      </w:pPr>
      <w:r>
        <w:t>să fie utilizate exclusiv în cadrul unității care primește ajutorul;</w:t>
      </w:r>
    </w:p>
    <w:p w14:paraId="7AF9FEC6" w14:textId="77777777" w:rsidR="00B133A0" w:rsidRDefault="00B133A0" w:rsidP="00B209F9">
      <w:pPr>
        <w:pStyle w:val="FootnoteText"/>
        <w:numPr>
          <w:ilvl w:val="0"/>
          <w:numId w:val="33"/>
        </w:numPr>
        <w:tabs>
          <w:tab w:val="clear" w:pos="357"/>
          <w:tab w:val="left" w:pos="709"/>
        </w:tabs>
        <w:ind w:left="709" w:hanging="425"/>
      </w:pPr>
      <w:r>
        <w:t>să fie amortizabile;</w:t>
      </w:r>
    </w:p>
    <w:p w14:paraId="63AFFA39" w14:textId="77777777" w:rsidR="00B133A0" w:rsidRDefault="00B133A0" w:rsidP="00B209F9">
      <w:pPr>
        <w:pStyle w:val="FootnoteText"/>
        <w:numPr>
          <w:ilvl w:val="0"/>
          <w:numId w:val="33"/>
        </w:numPr>
        <w:tabs>
          <w:tab w:val="clear" w:pos="357"/>
          <w:tab w:val="left" w:pos="709"/>
        </w:tabs>
        <w:ind w:left="709" w:hanging="425"/>
      </w:pPr>
      <w:r>
        <w:t>să fie achiziționate în condițiile pieței de la terți care nu au legături cu cumpărătorul;</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să fie incluse în activele întreprinderii care primește ajutorul și să rămână asociate proiectului pentru care s-a acordat ajutorul pe o perioadă de minimum cinci ani (trei ani în cazul IMM-urilor).</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r>
      <w:r>
        <w:t xml:space="preserve">Această cerință nu se aplică creditelor subvenționate, creditelor participative publice sau participațiilor publice care nu îndeplinesc criteriile principiului investitorului într-o economie de piață, garanțiilor de stat care conțin elemente de ajutor sau sprijinului public care se încadrează în domeniul de aplicare al regulii </w:t>
      </w:r>
      <w:r>
        <w:rPr>
          <w:i/>
        </w:rPr>
        <w:t>de minimis</w:t>
      </w:r>
      <w:r>
        <w:t>.</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Un scenariu contrafactual este credibil dacă este autentic și dacă se referă la principalii factori de care s-a ținut seama la data luării de către beneficiar a deciziei privind investiția.</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În acest scop, se poate face referire, printre altele, la evaluări ale impactului având ca obiect schema propusă sau la evaluări ex post ale unor scheme similare.</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De exemplu, granturi directe, scutiri sau reduceri de impozit, contribuții la asigurările sociale sau alte taxe obligatorii ori furnizarea de terenuri, bunuri sau servicii la prețuri avantajoase etc.</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De exemplu, credite preferențiale sau subvenționarea ratei dobânzii, garanții de stat, cumpărarea unei participații sau alte aporturi de capital în condiții avantajoase.</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Pentru a permite Comisiei să analizeze efectele negative probabile, statul membru ar putea prezenta orice evaluare a impactului de care dispune, precum și evaluări </w:t>
      </w:r>
      <w:r>
        <w:rPr>
          <w:i/>
          <w:iCs/>
        </w:rPr>
        <w:t>ex post</w:t>
      </w:r>
      <w:r>
        <w:t xml:space="preserve"> efectuate pentru scheme similare anterioare.</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Astfel cum sunt definite în anexa III la Regulamentul (UE) nr. 651/2014 al Comisiei din 17 iunie 2014 de declarare a anumitor categorii de ajutoare compatibile cu piața internă în aplicarea articolelor 107 și 108 din tratat.</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Astfel cum sunt definite în anexa III la Regulamentul (UE) nr. 651/2014 al Comisiei din 17 iunie 2014 de declarare a anumitor categorii de ajutoare compatibile cu piața internă în aplicarea articolelor 107 și 108 din tratat.</w:t>
      </w:r>
    </w:p>
  </w:footnote>
  <w:footnote w:id="28">
    <w:p w14:paraId="63FE5190" w14:textId="66BB1533"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Pentru îndrumare, a se vedea documentul metodologic de orientare pentru evaluarea în domeniul ajutoarelor de stat: </w:t>
      </w:r>
      <w:hyperlink r:id="rId1" w:history="1">
        <w:r>
          <w:rPr>
            <w:rStyle w:val="Hyperlink"/>
          </w:rPr>
          <w:t>https://competition-policy.ec.europa.eu/system/files/2021-04/modernisation_evaluation_methodology_en.pdf</w:t>
        </w:r>
      </w:hyperlink>
      <w:r>
        <w:t>.</w:t>
      </w:r>
      <w:r w:rsidR="00053200">
        <w:t xml:space="preserve"> </w:t>
      </w:r>
      <w:r>
        <w:t xml:space="preserve">Planul de evaluare (anexa I partea III.8) ar trebui prezentat utilizând formularul disponibil la adresa: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3200"/>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ro-RO"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ro-RO"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ro-RO"/>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ro-R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C7B66-DD03-496C-8950-EFE7D7739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3972</Words>
  <Characters>20261</Characters>
  <Application>Microsoft Office Word</Application>
  <DocSecurity>0</DocSecurity>
  <Lines>482</Lines>
  <Paragraphs>260</Paragraphs>
  <ScaleCrop>false</ScaleCrop>
  <Company/>
  <LinksUpToDate>false</LinksUpToDate>
  <CharactersWithSpaces>23973</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2023-01-26T11:48:00Z</dcterms:modified>
</cp:coreProperties>
</file>