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55CF3" w14:textId="4A3C3AA1" w:rsidR="00F23069" w:rsidRPr="00736328" w:rsidRDefault="00F23069" w:rsidP="00F23069">
      <w:pPr>
        <w:pStyle w:val="ManualHeading1"/>
        <w:rPr>
          <w:rFonts w:eastAsia="Times New Roman"/>
          <w:noProof/>
          <w:szCs w:val="24"/>
        </w:rPr>
      </w:pPr>
      <w:r w:rsidRPr="00736328">
        <w:rPr>
          <w:noProof/>
        </w:rPr>
        <w:t xml:space="preserve">ΜΕΡΟΣ III.12 </w:t>
      </w:r>
      <w:r>
        <w:rPr>
          <w:noProof/>
          <w:lang w:val="fr-BE"/>
        </w:rPr>
        <w:t>-</w:t>
      </w:r>
      <w:r w:rsidRPr="00736328">
        <w:rPr>
          <w:noProof/>
        </w:rPr>
        <w:t xml:space="preserve"> ΓΕΝΙΚΟ ΔΕΛΤΙΟ ΠΛΗΡΟΦΟΡΙΩΝ ΓΙΑ ΤΙΣ ΚΑΤΕΥΘΥΝΤΗΡΙΕΣ ΓΡΑΜΜΕΣ ΣΧΕΤΙΚΑ ΜΕ ΤΙΣ ΚΡΑΤΙΚΕΣ ΕΝΙΣΧΥΣΕΙΣ ΣΤΟΝ ΓΕΩΡΓΙΚΟ ΚΑΙ ΤΟΝ ΔΑΣΟΚΟΜΙΚΟ ΤΟΜΕΑ ΚΑΙ ΣΤΙΣ ΑΓΡΟΤΙΚΕΣ ΠΕΡΙΟΧΕΣ</w:t>
      </w:r>
    </w:p>
    <w:p w14:paraId="52FBA254" w14:textId="77777777" w:rsidR="00F23069" w:rsidRPr="00736328" w:rsidRDefault="00F23069" w:rsidP="00F23069">
      <w:pPr>
        <w:rPr>
          <w:rFonts w:eastAsia="Times New Roman"/>
          <w:i/>
          <w:noProof/>
          <w:szCs w:val="20"/>
        </w:rPr>
      </w:pPr>
      <w:r w:rsidRPr="00736328">
        <w:rPr>
          <w:i/>
          <w:noProof/>
        </w:rPr>
        <w:t>Επισημαίνεται ότι το παρόν γενικό δελτίο πληροφοριών για την κοινοποίηση κρατικών ενισχύσεων ισχύει για όλους τους τομείς που καλύπτονται από τις κατευθυντήριες γραμμές της Ευρωπαϊκής Ένωσης σχετικά με τις κρατικές ενισχύσεις στον γεωργικό και τον δασοκομικό τομέα και στις αγροτικές περιοχές</w:t>
      </w:r>
      <w:r w:rsidRPr="00736328">
        <w:rPr>
          <w:rStyle w:val="FootnoteReference"/>
          <w:noProof/>
        </w:rPr>
        <w:footnoteReference w:id="1"/>
      </w:r>
      <w:r w:rsidRPr="00736328">
        <w:rPr>
          <w:i/>
          <w:noProof/>
        </w:rPr>
        <w:t xml:space="preserve"> (στο εξής: κατευθυντήριες γραμμές). Επιπλέον, για όλα τα μέτρα που καλύπτονται από τις κατευθυντήριες γραμμές, συμπληρώστε το σχετικό συμπληρωματικό δελτίο πληροφοριών.</w:t>
      </w:r>
    </w:p>
    <w:p w14:paraId="1A8F585E" w14:textId="77777777" w:rsidR="00F23069" w:rsidRPr="00736328" w:rsidRDefault="00F23069" w:rsidP="00F23069">
      <w:pPr>
        <w:pStyle w:val="ManualHeading2"/>
        <w:rPr>
          <w:noProof/>
        </w:rPr>
      </w:pPr>
      <w:r w:rsidRPr="00736328">
        <w:rPr>
          <w:noProof/>
        </w:rPr>
        <w:t>ΑΞΙΟΛΟΓΗΣΗ ΤΗΣ ΣΥΜΒΑΤΟΤΗΤΑΣ ΣΥΜΦΩΝΑ ΜΕ ΤΟ ΑΡΘΡΟ 107 ΠΑΡΑΓΡΑΦΟΣ 3 ΣΤΟΙΧΕΙΟ Γ) ΤΗΣ ΣΥΝΘΗΚΗΣ</w:t>
      </w:r>
    </w:p>
    <w:p w14:paraId="083DDE8D" w14:textId="77777777" w:rsidR="00F23069" w:rsidRPr="00736328" w:rsidRDefault="00F23069" w:rsidP="00F23069">
      <w:pPr>
        <w:rPr>
          <w:rFonts w:eastAsia="Times New Roman"/>
          <w:noProof/>
          <w:szCs w:val="24"/>
        </w:rPr>
      </w:pPr>
      <w:r w:rsidRPr="00736328">
        <w:rPr>
          <w:noProof/>
        </w:rPr>
        <w:t>Σύμφωνα με το άρθρο 107 παράγραφος 3 στοιχείο γ) της Συνθήκης για τη λειτουργία της Ευρωπαϊκής Ένωσης (στο εξής: Συνθήκη), η Επιτροπή δύναται να θεωρήσει ότι συμβιβάζονται με την εσωτερική αγορά οι κρατικές ενισχύσεις για την προώθηση της ανάπτυξης ορισμένων οικονομικών δραστηριοτήτων, εφόσον δεν αλλοιώνουν τους όρους των συναλλαγών κατά τρόπο που θα αντέκειτο προς το κοινό συμφέρον. Για τη διενέργεια της αξιολόγησης, η Επιτροπή θα εξετάσει τις πτυχές που περιγράφονται στο παρόν έντυπο.</w:t>
      </w:r>
    </w:p>
    <w:p w14:paraId="488F76E0" w14:textId="77777777" w:rsidR="00F23069" w:rsidRPr="00736328" w:rsidRDefault="00F23069" w:rsidP="00F23069">
      <w:pPr>
        <w:pStyle w:val="Listenumber1"/>
        <w:rPr>
          <w:noProof/>
        </w:rPr>
      </w:pPr>
      <w:r w:rsidRPr="00736328">
        <w:rPr>
          <w:noProof/>
        </w:rPr>
        <w:t>Πληροί το μέτρο κρατικής ενίσχυσης τους ακόλουθους όρους;</w:t>
      </w:r>
    </w:p>
    <w:p w14:paraId="42D05D4C" w14:textId="77777777" w:rsidR="00F23069" w:rsidRPr="00736328" w:rsidRDefault="00F23069" w:rsidP="00F23069">
      <w:pPr>
        <w:ind w:left="567"/>
        <w:rPr>
          <w:rFonts w:eastAsia="Times New Roman"/>
          <w:i/>
          <w:noProof/>
          <w:szCs w:val="24"/>
        </w:rPr>
      </w:pPr>
      <w:r w:rsidRPr="00736328">
        <w:rPr>
          <w:i/>
          <w:noProof/>
        </w:rPr>
        <w:t>Πρώτος όρος:</w:t>
      </w:r>
    </w:p>
    <w:p w14:paraId="4E97F1FE" w14:textId="77777777" w:rsidR="00F23069" w:rsidRPr="00736328" w:rsidRDefault="00F23069" w:rsidP="00F23069">
      <w:pPr>
        <w:pStyle w:val="Tiret1"/>
        <w:numPr>
          <w:ilvl w:val="0"/>
          <w:numId w:val="30"/>
        </w:numPr>
        <w:rPr>
          <w:noProof/>
        </w:rPr>
      </w:pPr>
      <w:sdt>
        <w:sdtPr>
          <w:rPr>
            <w:noProof/>
          </w:rPr>
          <w:id w:val="-794669351"/>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προσδιορισμός της σχετικής οικονομικής δραστηριότητας·</w:t>
      </w:r>
    </w:p>
    <w:p w14:paraId="362B7EC2" w14:textId="77777777" w:rsidR="00F23069" w:rsidRPr="00736328" w:rsidRDefault="00F23069" w:rsidP="00F23069">
      <w:pPr>
        <w:pStyle w:val="Tiret1"/>
        <w:numPr>
          <w:ilvl w:val="0"/>
          <w:numId w:val="31"/>
        </w:numPr>
        <w:rPr>
          <w:noProof/>
        </w:rPr>
      </w:pPr>
      <w:sdt>
        <w:sdtPr>
          <w:rPr>
            <w:noProof/>
          </w:rPr>
          <w:id w:val="2078926665"/>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χαρακτήρας κινήτρου: η ενίσχυση πρέπει να μεταβάλλει τη συμπεριφορά της οικείας ή των οικείων επιχειρήσεων και να τις ενθαρρύνει να αναλάβουν πρόσθετες δραστηριότητες, τις οποίες δεν θα αναλάμβαναν χωρίς την ενίσχυση ή τις οποίες θα αναλάμβαναν σε μικρότερο βαθμό ή με διαφορετικό τρόπο·</w:t>
      </w:r>
    </w:p>
    <w:p w14:paraId="3DAA9804" w14:textId="77777777" w:rsidR="00F23069" w:rsidRPr="00736328" w:rsidRDefault="00F23069" w:rsidP="00F23069">
      <w:pPr>
        <w:pStyle w:val="Tiret1"/>
        <w:numPr>
          <w:ilvl w:val="0"/>
          <w:numId w:val="31"/>
        </w:numPr>
        <w:rPr>
          <w:noProof/>
        </w:rPr>
      </w:pPr>
      <w:sdt>
        <w:sdtPr>
          <w:rPr>
            <w:noProof/>
          </w:rPr>
          <w:id w:val="-2010362914"/>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η ενίσχυση δεν αντίκειται στις σχετικές διατάξεις και τις γενικές αρχές του ενωσιακού δικαίου.</w:t>
      </w:r>
    </w:p>
    <w:p w14:paraId="5496AC7D" w14:textId="77777777" w:rsidR="00F23069" w:rsidRPr="00736328" w:rsidRDefault="00F23069" w:rsidP="00F23069">
      <w:pPr>
        <w:widowControl w:val="0"/>
        <w:adjustRightInd w:val="0"/>
        <w:ind w:left="1134" w:hanging="567"/>
        <w:textAlignment w:val="baseline"/>
        <w:rPr>
          <w:rFonts w:eastAsia="Times New Roman"/>
          <w:bCs/>
          <w:i/>
          <w:noProof/>
          <w:szCs w:val="24"/>
        </w:rPr>
      </w:pPr>
      <w:r w:rsidRPr="00736328">
        <w:rPr>
          <w:i/>
          <w:noProof/>
        </w:rPr>
        <w:t>Δεύτερος όρος:</w:t>
      </w:r>
    </w:p>
    <w:p w14:paraId="33642BDA" w14:textId="77777777" w:rsidR="00F23069" w:rsidRPr="00736328" w:rsidRDefault="00F23069" w:rsidP="00F23069">
      <w:pPr>
        <w:pStyle w:val="Tiret1"/>
        <w:numPr>
          <w:ilvl w:val="0"/>
          <w:numId w:val="29"/>
        </w:numPr>
        <w:rPr>
          <w:noProof/>
        </w:rPr>
      </w:pPr>
      <w:sdt>
        <w:sdtPr>
          <w:rPr>
            <w:rFonts w:ascii="MS Gothic" w:eastAsia="MS Gothic" w:hAnsi="MS Gothic"/>
            <w:bCs/>
            <w:noProof/>
          </w:rPr>
          <w:id w:val="-2018458942"/>
          <w14:checkbox>
            <w14:checked w14:val="0"/>
            <w14:checkedState w14:val="2612" w14:font="MS Gothic"/>
            <w14:uncheckedState w14:val="2610" w14:font="MS Gothic"/>
          </w14:checkbox>
        </w:sdtPr>
        <w:sdtContent>
          <w:r w:rsidRPr="00736328">
            <w:rPr>
              <w:rFonts w:ascii="MS Gothic" w:eastAsia="MS Gothic" w:hAnsi="MS Gothic" w:hint="eastAsia"/>
              <w:bCs/>
              <w:noProof/>
              <w:lang w:eastAsia="en-GB"/>
            </w:rPr>
            <w:t>☐</w:t>
          </w:r>
        </w:sdtContent>
      </w:sdt>
      <w:r w:rsidRPr="00736328">
        <w:rPr>
          <w:noProof/>
        </w:rPr>
        <w:t xml:space="preserve"> ανάγκη κρατικής παρέμβασης: το μέτρο ενίσχυσης πρέπει να επιφέρει ουσιαστική βελτίωση την οποία δεν δύναται να επιτύχει η ίδια η αγορά, για παράδειγμα επανορθώνοντας μια ανεπάρκεια της αγοράς ή αντιμετωπίζοντας κάποιο πρόβλημα σχετικά με τα ίδια κεφάλαια ή τη συνοχή, κατά περίπτωση·</w:t>
      </w:r>
    </w:p>
    <w:p w14:paraId="24F30803" w14:textId="77777777" w:rsidR="00F23069" w:rsidRPr="00736328" w:rsidRDefault="00F23069" w:rsidP="00F23069">
      <w:pPr>
        <w:pStyle w:val="Tiret1"/>
        <w:numPr>
          <w:ilvl w:val="0"/>
          <w:numId w:val="31"/>
        </w:numPr>
        <w:rPr>
          <w:noProof/>
        </w:rPr>
      </w:pPr>
      <w:sdt>
        <w:sdtPr>
          <w:rPr>
            <w:noProof/>
          </w:rPr>
          <w:id w:val="-1482453792"/>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καταλληλότητα της ενίσχυσης: το προτεινόμενο μέτρο ενίσχυσης πρέπει να αποτελεί κατάλληλο μέσο άσκησης πολιτικής για την προώθηση της ανάπτυξης της οικονομικής δραστηριότητας·</w:t>
      </w:r>
    </w:p>
    <w:p w14:paraId="1A872F50" w14:textId="77777777" w:rsidR="00F23069" w:rsidRPr="00736328" w:rsidRDefault="00F23069" w:rsidP="00F23069">
      <w:pPr>
        <w:pStyle w:val="Tiret1"/>
        <w:numPr>
          <w:ilvl w:val="0"/>
          <w:numId w:val="31"/>
        </w:numPr>
        <w:rPr>
          <w:noProof/>
        </w:rPr>
      </w:pPr>
      <w:sdt>
        <w:sdtPr>
          <w:rPr>
            <w:noProof/>
          </w:rPr>
          <w:id w:val="1038393221"/>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αναλογικότητα της ενίσχυσης (περιορισμός της ενίσχυσης στο ελάχιστο απαιτούμενο ποσό): το ποσό και η ένταση της ενίσχυσης πρέπει να περιορίζονται στο ελάχιστο απαιτούμενο για την προσέλκυση πρόσθετων επενδύσεων ή δραστηριοτήτων από την/τις οικεία/-ες επιχείρηση/-ήσεις·</w:t>
      </w:r>
    </w:p>
    <w:p w14:paraId="4F2EC9D5" w14:textId="77777777" w:rsidR="00F23069" w:rsidRPr="00736328" w:rsidRDefault="00F23069" w:rsidP="00F23069">
      <w:pPr>
        <w:pStyle w:val="Tiret1"/>
        <w:numPr>
          <w:ilvl w:val="0"/>
          <w:numId w:val="31"/>
        </w:numPr>
        <w:rPr>
          <w:noProof/>
        </w:rPr>
      </w:pPr>
      <w:sdt>
        <w:sdtPr>
          <w:rPr>
            <w:noProof/>
          </w:rPr>
          <w:id w:val="-151459079"/>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διαφάνεια της ενίσχυσης: τα κράτη μέλη, η Επιτροπή, οι οικονομικοί φορείς και το κοινό πρέπει να διαθέτουν εύκολη πρόσβαση σε όλες τις σχετικές πράξεις και τα συναφή στοιχεία που αφορούν την ενίσχυση που χορηγήθηκε·</w:t>
      </w:r>
    </w:p>
    <w:p w14:paraId="5101CBF1" w14:textId="77777777" w:rsidR="00F23069" w:rsidRPr="00736328" w:rsidRDefault="00F23069" w:rsidP="00F23069">
      <w:pPr>
        <w:pStyle w:val="Tiret1"/>
        <w:numPr>
          <w:ilvl w:val="0"/>
          <w:numId w:val="31"/>
        </w:numPr>
        <w:rPr>
          <w:noProof/>
        </w:rPr>
      </w:pPr>
      <w:sdt>
        <w:sdtPr>
          <w:rPr>
            <w:noProof/>
          </w:rPr>
          <w:id w:val="854695685"/>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αποφυγή δυσμενών αρνητικών επιπτώσεων της ενίσχυσης στον ανταγωνισμό και τις συναλλαγές·</w:t>
      </w:r>
    </w:p>
    <w:p w14:paraId="4CF9B50A" w14:textId="77777777" w:rsidR="00F23069" w:rsidRPr="00736328" w:rsidRDefault="00F23069" w:rsidP="00F23069">
      <w:pPr>
        <w:pStyle w:val="Tiret1"/>
        <w:numPr>
          <w:ilvl w:val="0"/>
          <w:numId w:val="31"/>
        </w:numPr>
        <w:rPr>
          <w:noProof/>
        </w:rPr>
      </w:pPr>
      <w:sdt>
        <w:sdtPr>
          <w:rPr>
            <w:noProof/>
          </w:rPr>
          <w:id w:val="756014819"/>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στάθμιση θετικών αποτελεσμάτων και αρνητικών επιπτώσεων που μπορεί να έχει η ενίσχυση στον ανταγωνισμό και στις συναλλαγές μεταξύ των κρατών μελών (κριτήριο εξισορρόπησης).</w:t>
      </w:r>
    </w:p>
    <w:p w14:paraId="22A32E54" w14:textId="77777777" w:rsidR="00F23069" w:rsidRPr="00736328" w:rsidRDefault="00F23069" w:rsidP="00F23069">
      <w:pPr>
        <w:pStyle w:val="ManualNumPar1"/>
        <w:rPr>
          <w:noProof/>
        </w:rPr>
      </w:pPr>
      <w:r w:rsidRPr="002855B2">
        <w:rPr>
          <w:noProof/>
        </w:rPr>
        <w:t>1.</w:t>
      </w:r>
      <w:r w:rsidRPr="002855B2">
        <w:rPr>
          <w:noProof/>
        </w:rPr>
        <w:tab/>
      </w:r>
      <w:r w:rsidRPr="00736328">
        <w:rPr>
          <w:noProof/>
        </w:rPr>
        <w:t>ΠΡΩΤΟΣ ΟΡΟΣ: Η ΕΝΙΣΧΥΣΗ ΠΡΕΠΕΙ ΝΑ ΔΙΕΥΚΟΛΥΝΕΙ ΜΙΑ ΟΙΚΟΝΟΜΙΚΗ ΔΡΑΣΤΗΡΙΟΤΗΤΑ</w:t>
      </w:r>
    </w:p>
    <w:p w14:paraId="6935235B" w14:textId="77777777" w:rsidR="00F23069" w:rsidRPr="00736328" w:rsidRDefault="00F23069" w:rsidP="00F23069">
      <w:pPr>
        <w:pStyle w:val="ManualNumPar2"/>
        <w:rPr>
          <w:noProof/>
        </w:rPr>
      </w:pPr>
      <w:r w:rsidRPr="002855B2">
        <w:rPr>
          <w:noProof/>
        </w:rPr>
        <w:t>1.1.</w:t>
      </w:r>
      <w:r w:rsidRPr="002855B2">
        <w:rPr>
          <w:noProof/>
        </w:rPr>
        <w:tab/>
      </w:r>
      <w:r w:rsidRPr="00736328">
        <w:rPr>
          <w:noProof/>
        </w:rPr>
        <w:t>Συμβολή στην ανάπτυξη ενισχυόμενης οικονομικής δραστηριότητας</w:t>
      </w:r>
    </w:p>
    <w:p w14:paraId="369A47E8" w14:textId="77777777" w:rsidR="00F23069" w:rsidRPr="00736328" w:rsidRDefault="00F23069" w:rsidP="00F23069">
      <w:pPr>
        <w:rPr>
          <w:rFonts w:eastAsia="Times New Roman"/>
          <w:i/>
          <w:iCs/>
          <w:noProof/>
        </w:rPr>
      </w:pPr>
      <w:r w:rsidRPr="00736328">
        <w:rPr>
          <w:i/>
          <w:noProof/>
        </w:rPr>
        <w:t>Για να παράσχετε τις πληροφορίες στο παρόν τμήμα, ανατρέξτε στο τμήμα 3.1.1 (σημεία 42 – 45) των κατευθυντήριων γραμμών.</w:t>
      </w:r>
    </w:p>
    <w:p w14:paraId="57C54DB2" w14:textId="77777777" w:rsidR="00F23069" w:rsidRPr="00736328" w:rsidRDefault="00F23069" w:rsidP="00F23069">
      <w:pPr>
        <w:pStyle w:val="ManualNumPar3"/>
        <w:rPr>
          <w:noProof/>
        </w:rPr>
      </w:pPr>
      <w:r w:rsidRPr="002855B2">
        <w:rPr>
          <w:noProof/>
        </w:rPr>
        <w:t>1.1.1.</w:t>
      </w:r>
      <w:r w:rsidRPr="002855B2">
        <w:rPr>
          <w:noProof/>
        </w:rPr>
        <w:tab/>
      </w:r>
      <w:r w:rsidRPr="00736328">
        <w:rPr>
          <w:noProof/>
        </w:rPr>
        <w:t>Το άρθρο 107 παράγραφος 3 στοιχείο γ) της Συνθήκης προβλέπει ότι η Επιτροπή μπορεί να θεωρήσει ότι είναι συμβατές «οι ενισχύσεις για την προώθηση της αναπτύξεως ορισμένων οικονομικών δραστηριοτήτων ή οικονομικών περιοχών, εφόσον δεν αλλοιώνουν τους όρους των συναλλαγών κατά τρόπο που θα αντέκειτο προς το κοινό συμφέρον». Ως εκ τούτου, οι συμβατές ενισχύσεις βάσει της εν λόγω διάταξης της Συνθήκης πρέπει να συμβάλλουν στην ανάπτυξη ορισμένων οικονομικών δραστηριοτήτων.</w:t>
      </w:r>
    </w:p>
    <w:p w14:paraId="47428B44" w14:textId="77777777" w:rsidR="00F23069" w:rsidRPr="00736328" w:rsidRDefault="00F23069" w:rsidP="00F23069">
      <w:pPr>
        <w:pStyle w:val="ListParagraph"/>
        <w:ind w:left="850"/>
        <w:contextualSpacing w:val="0"/>
        <w:rPr>
          <w:noProof/>
          <w:szCs w:val="24"/>
        </w:rPr>
      </w:pPr>
      <w:r w:rsidRPr="00736328">
        <w:rPr>
          <w:noProof/>
        </w:rPr>
        <w:t>Προκειμένου να αξιολογηθεί η συμμόρφωση με το σημείο 42 των κατευθυντήριων γραμμών, παραθέστε πληροφορίες που θα επέτρεπαν στην Επιτροπή να προσδιορίσει την οικονομική δραστηριότητα ή τις οικονομικές δραστηριότητες που θα διευκολυνθούν ως αποτέλεσμα της ενίσχυσης και καταδείξτε τον τρόπο με τον οποίο η ενίσχυση προωθεί την ανάπτυξη των συγκεκριμένων δραστηριοτήτων:</w:t>
      </w:r>
    </w:p>
    <w:p w14:paraId="5EE5953B" w14:textId="77777777" w:rsidR="00F23069" w:rsidRPr="00736328" w:rsidRDefault="00F23069" w:rsidP="00F23069">
      <w:pPr>
        <w:pStyle w:val="Text1"/>
        <w:rPr>
          <w:noProof/>
        </w:rPr>
      </w:pPr>
      <w:r w:rsidRPr="00736328">
        <w:rPr>
          <w:noProof/>
        </w:rPr>
        <w:t>………………………………………………………………………………………</w:t>
      </w:r>
    </w:p>
    <w:p w14:paraId="289AD6FF" w14:textId="77777777" w:rsidR="00F23069" w:rsidRPr="00736328" w:rsidRDefault="00F23069" w:rsidP="00F23069">
      <w:pPr>
        <w:pStyle w:val="ManualNumPar3"/>
        <w:rPr>
          <w:noProof/>
        </w:rPr>
      </w:pPr>
      <w:r w:rsidRPr="002855B2">
        <w:rPr>
          <w:noProof/>
        </w:rPr>
        <w:t>1.1.2.</w:t>
      </w:r>
      <w:r w:rsidRPr="002855B2">
        <w:rPr>
          <w:noProof/>
        </w:rPr>
        <w:tab/>
      </w:r>
      <w:r w:rsidRPr="00736328">
        <w:rPr>
          <w:noProof/>
        </w:rPr>
        <w:t>Περιγράψτε επίσης αν και με ποιον τρόπο η ενίσχυση συμβάλλει στην επίτευξη των στόχων της ΚΓΠ και, στο πλαίσιο της εν λόγω πολιτικής, των στόχων του κανονισμού (ΕΕ) 2021/2115 του Ευρωπαϊκού Κοινοβουλίου και του Συμβουλίου</w:t>
      </w:r>
      <w:r w:rsidRPr="00736328">
        <w:rPr>
          <w:rStyle w:val="FootnoteReference"/>
          <w:noProof/>
          <w:szCs w:val="24"/>
        </w:rPr>
        <w:footnoteReference w:id="2"/>
      </w:r>
      <w:r w:rsidRPr="00736328">
        <w:rPr>
          <w:noProof/>
        </w:rPr>
        <w:t xml:space="preserve"> και περιγράψτε ειδικότερα τα αναμενόμενα οφέλη της ενίσχυσης:</w:t>
      </w:r>
    </w:p>
    <w:p w14:paraId="5736B0F4" w14:textId="77777777" w:rsidR="00F23069" w:rsidRPr="00736328" w:rsidRDefault="00F23069" w:rsidP="00F23069">
      <w:pPr>
        <w:pStyle w:val="Text1"/>
        <w:rPr>
          <w:noProof/>
        </w:rPr>
      </w:pPr>
      <w:r w:rsidRPr="00736328">
        <w:rPr>
          <w:noProof/>
        </w:rPr>
        <w:t>………………………………………………………………………………………</w:t>
      </w:r>
    </w:p>
    <w:p w14:paraId="682F62F2" w14:textId="77777777" w:rsidR="00F23069" w:rsidRPr="00736328" w:rsidRDefault="00F23069" w:rsidP="00F23069">
      <w:pPr>
        <w:pStyle w:val="ListParagraph"/>
        <w:ind w:left="567"/>
        <w:contextualSpacing w:val="0"/>
        <w:rPr>
          <w:noProof/>
          <w:szCs w:val="24"/>
        </w:rPr>
      </w:pPr>
      <w:r w:rsidRPr="00736328">
        <w:rPr>
          <w:noProof/>
        </w:rPr>
        <w:t>Επισημαίνεται ότι οι πληροφορίες αυτές είναι απαραίτητες για την Επιτροπή προκειμένου να αξιολογήσει τη συμμόρφωση της ενίσχυσης με το σημείο 44 των κατευθυντήριων γραμμών.</w:t>
      </w:r>
    </w:p>
    <w:p w14:paraId="7CF3C3BD" w14:textId="77777777" w:rsidR="00F23069" w:rsidRPr="00736328" w:rsidRDefault="00F23069" w:rsidP="00F23069">
      <w:pPr>
        <w:pStyle w:val="ManualNumPar3"/>
        <w:rPr>
          <w:noProof/>
        </w:rPr>
      </w:pPr>
      <w:r w:rsidRPr="002855B2">
        <w:rPr>
          <w:noProof/>
        </w:rPr>
        <w:t>1.1.3.</w:t>
      </w:r>
      <w:r w:rsidRPr="002855B2">
        <w:rPr>
          <w:noProof/>
        </w:rPr>
        <w:tab/>
      </w:r>
      <w:r w:rsidRPr="00736328">
        <w:rPr>
          <w:noProof/>
        </w:rPr>
        <w:t>Χορηγείται η ενίσχυση για μέτρα διαχείρισης κινδύνων και κρίσεων σύμφωνα με το μέρος ΙΙ τμήμα 1.2. των κατευθυντήριων γραμμών;</w:t>
      </w:r>
    </w:p>
    <w:p w14:paraId="2EA92418" w14:textId="77777777" w:rsidR="00F23069" w:rsidRPr="00736328" w:rsidRDefault="00F23069" w:rsidP="00F23069">
      <w:pPr>
        <w:pStyle w:val="Text1"/>
        <w:rPr>
          <w:noProof/>
        </w:rPr>
      </w:pPr>
      <w:sdt>
        <w:sdtPr>
          <w:rPr>
            <w:noProof/>
          </w:rPr>
          <w:id w:val="349923720"/>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216751254"/>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29DA7F11" w14:textId="77777777" w:rsidR="00F23069" w:rsidRPr="00736328" w:rsidRDefault="00F23069" w:rsidP="00F23069">
      <w:pPr>
        <w:pStyle w:val="Text1"/>
        <w:rPr>
          <w:noProof/>
        </w:rPr>
      </w:pPr>
      <w:r w:rsidRPr="00736328">
        <w:rPr>
          <w:noProof/>
        </w:rPr>
        <w:lastRenderedPageBreak/>
        <w:t>Εάν η απάντηση είναι ναι, προσδιορίστε τα σχετικά μέτρα διαχείρισης κινδύνων και κρίσεων:</w:t>
      </w:r>
    </w:p>
    <w:p w14:paraId="3E497A8E" w14:textId="77777777" w:rsidR="00F23069" w:rsidRPr="00736328" w:rsidRDefault="00F23069" w:rsidP="00F23069">
      <w:pPr>
        <w:pStyle w:val="Text1"/>
        <w:rPr>
          <w:b/>
          <w:noProof/>
        </w:rPr>
      </w:pPr>
      <w:r w:rsidRPr="00736328">
        <w:rPr>
          <w:noProof/>
        </w:rPr>
        <w:t>………………………………………………………………………………………</w:t>
      </w:r>
    </w:p>
    <w:p w14:paraId="23EF6916" w14:textId="77777777" w:rsidR="00F23069" w:rsidRPr="00736328" w:rsidRDefault="00F23069" w:rsidP="00F23069">
      <w:pPr>
        <w:pStyle w:val="Text1"/>
        <w:rPr>
          <w:b/>
          <w:noProof/>
        </w:rPr>
      </w:pPr>
      <w:r w:rsidRPr="00736328">
        <w:rPr>
          <w:noProof/>
        </w:rPr>
        <w:t>Επισημαίνεται ότι σύμφωνα με το σημείο 45 των κατευθυντήριων γραμμών, η Επιτροπή θεωρεί ότι οι ενισχύσεις που χορηγούνται σύμφωνα με το μέρος II τμήμα 1.2 των κατευθυντήριων γραμμών για μέτρα διαχείρισης κινδύνου και κρίσεων μπορούν να προωθήσουν την ανάπτυξη της προσδιορισθείσας οικονομικής δραστηριότητας ή περιοχής δεδομένου ότι, χωρίς την ενίσχυση, η ανάπτυξη αυτή δεν μπορεί να επιτευχθεί στον ίδιο βαθμό.</w:t>
      </w:r>
    </w:p>
    <w:p w14:paraId="329F401E" w14:textId="77777777" w:rsidR="00F23069" w:rsidRPr="00736328" w:rsidRDefault="00F23069" w:rsidP="00F23069">
      <w:pPr>
        <w:pStyle w:val="ManualNumPar3"/>
        <w:rPr>
          <w:iCs/>
          <w:noProof/>
        </w:rPr>
      </w:pPr>
      <w:r w:rsidRPr="002855B2">
        <w:rPr>
          <w:noProof/>
        </w:rPr>
        <w:t>1.1.4.</w:t>
      </w:r>
      <w:r w:rsidRPr="002855B2">
        <w:rPr>
          <w:noProof/>
        </w:rPr>
        <w:tab/>
      </w:r>
      <w:r w:rsidRPr="00736328">
        <w:rPr>
          <w:noProof/>
        </w:rPr>
        <w:t>Χορηγείται η ενίσχυση για μεμονωμένα κοινοποιήσιμα επενδυτικά έργα βάσει καθεστώτος;</w:t>
      </w:r>
    </w:p>
    <w:p w14:paraId="226B918C" w14:textId="77777777" w:rsidR="00F23069" w:rsidRPr="00736328" w:rsidRDefault="00F23069" w:rsidP="00F23069">
      <w:pPr>
        <w:pStyle w:val="Text1"/>
        <w:rPr>
          <w:noProof/>
        </w:rPr>
      </w:pPr>
      <w:sdt>
        <w:sdtPr>
          <w:rPr>
            <w:noProof/>
          </w:rPr>
          <w:id w:val="1731808029"/>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1513528720"/>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13BB68C0" w14:textId="77777777" w:rsidR="00F23069" w:rsidRPr="00736328" w:rsidRDefault="00F23069" w:rsidP="00F23069">
      <w:pPr>
        <w:pStyle w:val="Text1"/>
        <w:rPr>
          <w:noProof/>
          <w:szCs w:val="24"/>
        </w:rPr>
      </w:pPr>
      <w:r w:rsidRPr="00736328">
        <w:rPr>
          <w:noProof/>
        </w:rPr>
        <w:t>Εάν η απάντηση είναι ναι, αποδείξτε ότι το έργο που επιλέχθηκε θα συμβάλει στην επίτευξη των στόχων του καθεστώτος και, κατ’ επέκταση, των στόχων της ενίσχυσης στους τομείς της γεωργίας και της δασοκομίας και στις αγροτικές περιοχές. Για τον σκοπό αυτό, ανατρέξτε στην ερώτηση 2.6. του παρόντος δελτίου πληροφοριών, στην οποία ζητούνται πληροφορίες σχετικά με τις θετικές επιπτώσεις της επενδυτικής ενίσχυσης.</w:t>
      </w:r>
    </w:p>
    <w:p w14:paraId="17AE4CC4" w14:textId="77777777" w:rsidR="00F23069" w:rsidRPr="00736328" w:rsidRDefault="00F23069" w:rsidP="00F23069">
      <w:pPr>
        <w:pStyle w:val="Text1"/>
        <w:rPr>
          <w:noProof/>
          <w:szCs w:val="24"/>
        </w:rPr>
      </w:pPr>
      <w:r w:rsidRPr="00736328">
        <w:rPr>
          <w:noProof/>
        </w:rPr>
        <w:t>………………………………………………………………………………………</w:t>
      </w:r>
    </w:p>
    <w:p w14:paraId="14C3CBD4" w14:textId="77777777" w:rsidR="00F23069" w:rsidRPr="00736328" w:rsidRDefault="00F23069" w:rsidP="00F23069">
      <w:pPr>
        <w:pStyle w:val="ManualNumPar2"/>
        <w:rPr>
          <w:noProof/>
        </w:rPr>
      </w:pPr>
      <w:r w:rsidRPr="002855B2">
        <w:rPr>
          <w:noProof/>
        </w:rPr>
        <w:t>1.2.</w:t>
      </w:r>
      <w:r w:rsidRPr="002855B2">
        <w:rPr>
          <w:noProof/>
        </w:rPr>
        <w:tab/>
      </w:r>
      <w:r w:rsidRPr="00736328">
        <w:rPr>
          <w:noProof/>
        </w:rPr>
        <w:t>Χαρακτήρας κινήτρου</w:t>
      </w:r>
    </w:p>
    <w:p w14:paraId="366F4893" w14:textId="77777777" w:rsidR="00F23069" w:rsidRPr="00736328" w:rsidRDefault="00F23069" w:rsidP="00F23069">
      <w:pPr>
        <w:rPr>
          <w:noProof/>
        </w:rPr>
      </w:pPr>
      <w:r w:rsidRPr="00736328">
        <w:rPr>
          <w:i/>
          <w:noProof/>
        </w:rPr>
        <w:t>Για να παράσχετε τις πληροφορίες στο παρόν τμήμα, ανατρέξτε στο τμήμα 3.1.2 (σημεία 47 – 60) των κατευθυντήριων γραμμών</w:t>
      </w:r>
      <w:r w:rsidRPr="00736328">
        <w:rPr>
          <w:noProof/>
        </w:rPr>
        <w:t>.</w:t>
      </w:r>
    </w:p>
    <w:p w14:paraId="664010F5" w14:textId="77777777" w:rsidR="00F23069" w:rsidRPr="00736328" w:rsidRDefault="00F23069" w:rsidP="00F23069">
      <w:pPr>
        <w:rPr>
          <w:noProof/>
        </w:rPr>
      </w:pPr>
      <w:r w:rsidRPr="00736328">
        <w:rPr>
          <w:noProof/>
        </w:rPr>
        <w:t>Οι κρατικές ενισχύσεις μπορεί να θεωρηθεί ότι συμβιβάζονται με την εσωτερική αγορά μόνο εάν έχουν χαρακτήρα κινήτρου. Η ενίσχυση έχει χαρακτήρα κινήτρου όταν μεταβάλλει τη συμπεριφορά επιχείρησης κατά τρόπο ώστε η επιχείρηση να αναλάβει πρόσθετες δραστηριότητες οι οποίες συμβάλλουν στην ανάπτυξη του τομέα και τις οποίες δεν θα αναλάμβανε χωρίς την ενίσχυση ή τις οποίες θα αναλάμβανε σε μικρότερο βαθμό ή με διαφορετικό τρόπο.</w:t>
      </w:r>
    </w:p>
    <w:p w14:paraId="42D773E0" w14:textId="77777777" w:rsidR="00F23069" w:rsidRPr="00736328" w:rsidRDefault="00F23069" w:rsidP="00F23069">
      <w:pPr>
        <w:pStyle w:val="ManualNumPar3"/>
        <w:rPr>
          <w:noProof/>
        </w:rPr>
      </w:pPr>
      <w:r w:rsidRPr="002855B2">
        <w:rPr>
          <w:noProof/>
        </w:rPr>
        <w:t>1.2.1.</w:t>
      </w:r>
      <w:r w:rsidRPr="002855B2">
        <w:rPr>
          <w:noProof/>
        </w:rPr>
        <w:tab/>
      </w:r>
      <w:r w:rsidRPr="00736328">
        <w:rPr>
          <w:noProof/>
        </w:rPr>
        <w:t>Προκειμένου να αξιολογηθεί η συμμόρφωση με το σημείο 47 των κατευθυντήριων γραμμών, εξηγήστε τον τρόπο με τον οποίο το μέτρο ή τα μέτρα παρακινούν την επιχείρηση του δικαιούχου να μεταβάλει τη συμπεριφορά της κατά τρόπο ώστε να αναλάβει πρόσθετη οικονομική δραστηριότητα που συμβάλλει στην ανάπτυξη του τομέα, την οποία ο δικαιούχος δεν θα ασκούσε χωρίς την ενίσχυση ή θα ασκούσε σε μικρότερο βαθμό ή με διαφορετικό τρόπο.</w:t>
      </w:r>
    </w:p>
    <w:p w14:paraId="5E852F4A" w14:textId="77777777" w:rsidR="00F23069" w:rsidRPr="00736328" w:rsidRDefault="00F23069" w:rsidP="00F23069">
      <w:pPr>
        <w:pStyle w:val="Text1"/>
        <w:rPr>
          <w:noProof/>
        </w:rPr>
      </w:pPr>
      <w:r w:rsidRPr="00736328">
        <w:rPr>
          <w:noProof/>
        </w:rPr>
        <w:t>………………………………………………………………………………………</w:t>
      </w:r>
    </w:p>
    <w:p w14:paraId="36741EB2" w14:textId="77777777" w:rsidR="00F23069" w:rsidRPr="00736328" w:rsidRDefault="00F23069" w:rsidP="00F23069">
      <w:pPr>
        <w:pStyle w:val="ManualNumPar3"/>
        <w:rPr>
          <w:noProof/>
          <w:color w:val="000000"/>
          <w:shd w:val="clear" w:color="auto" w:fill="FFFFFF"/>
        </w:rPr>
      </w:pPr>
      <w:r w:rsidRPr="002855B2">
        <w:rPr>
          <w:noProof/>
        </w:rPr>
        <w:t>1.2.2.</w:t>
      </w:r>
      <w:r w:rsidRPr="002855B2">
        <w:rPr>
          <w:noProof/>
        </w:rPr>
        <w:tab/>
      </w:r>
      <w:r w:rsidRPr="00736328">
        <w:rPr>
          <w:noProof/>
        </w:rPr>
        <w:t>Επιβεβαιώστε ότι η ενίσχυση δεν θα επιδοτήσει απλώς το κόστος μιας δραστηριότητας με το οποίο θα είχε επιβαρυνθεί ούτως ή άλλως μια επιχείρηση και δεν θα αντισταθμίσει τον συνήθη επιχειρηματικό κίνδυνο μιας οικονομικής δραστηριότητας:</w:t>
      </w:r>
    </w:p>
    <w:p w14:paraId="1FCA7353" w14:textId="77777777" w:rsidR="00F23069" w:rsidRPr="00736328" w:rsidRDefault="00F23069" w:rsidP="00F23069">
      <w:pPr>
        <w:pStyle w:val="Text1"/>
        <w:rPr>
          <w:noProof/>
        </w:rPr>
      </w:pPr>
      <w:sdt>
        <w:sdtPr>
          <w:rPr>
            <w:noProof/>
          </w:rPr>
          <w:id w:val="-486470914"/>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629365210"/>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34B6F6C4" w14:textId="77777777" w:rsidR="00F23069" w:rsidRPr="00736328" w:rsidRDefault="00F23069" w:rsidP="00F23069">
      <w:pPr>
        <w:pStyle w:val="Text1"/>
        <w:rPr>
          <w:noProof/>
        </w:rPr>
      </w:pPr>
      <w:r w:rsidRPr="00736328">
        <w:rPr>
          <w:noProof/>
        </w:rPr>
        <w:t xml:space="preserve">Επισημαίνεται ότι σύμφωνα με το σημείο 47 των κατευθυντήριων γραμμών, </w:t>
      </w:r>
      <w:r w:rsidRPr="00736328">
        <w:rPr>
          <w:noProof/>
          <w:shd w:val="clear" w:color="auto" w:fill="FFFFFF"/>
        </w:rPr>
        <w:t>οι ενισχύσεις δεν πρέπει να επιδοτούν το κόστος μιας δραστηριότητας με το οποίο θα επιβαρυνθεί ούτως ή άλλως μια επιχείρηση και δεν πρέπει να αντισταθμίζουν τον συνήθη επιχειρηματικό κίνδυνο μιας οικονομικής δραστηριότητας.</w:t>
      </w:r>
    </w:p>
    <w:p w14:paraId="6A259F35" w14:textId="77777777" w:rsidR="00F23069" w:rsidRPr="00736328" w:rsidRDefault="00F23069" w:rsidP="00F23069">
      <w:pPr>
        <w:pStyle w:val="ManualNumPar3"/>
        <w:rPr>
          <w:iCs/>
          <w:noProof/>
        </w:rPr>
      </w:pPr>
      <w:r w:rsidRPr="002855B2">
        <w:rPr>
          <w:noProof/>
        </w:rPr>
        <w:lastRenderedPageBreak/>
        <w:t>1.2.3.</w:t>
      </w:r>
      <w:r w:rsidRPr="002855B2">
        <w:rPr>
          <w:noProof/>
        </w:rPr>
        <w:tab/>
      </w:r>
      <w:r w:rsidRPr="00736328">
        <w:rPr>
          <w:noProof/>
        </w:rPr>
        <w:t xml:space="preserve">Επιβεβαιώστε ότι το κοινοποιηθέν μέτρο κρατικής ενίσχυσης δεν αποσκοπεί απλώς στη βελτίωση της οικονομικής </w:t>
      </w:r>
      <w:r w:rsidRPr="00736328">
        <w:rPr>
          <w:noProof/>
          <w:color w:val="000000"/>
          <w:shd w:val="clear" w:color="auto" w:fill="FFFFFF"/>
        </w:rPr>
        <w:t>κατάσταση</w:t>
      </w:r>
      <w:r w:rsidRPr="00736328">
        <w:rPr>
          <w:noProof/>
        </w:rPr>
        <w:t>ς των επιχειρήσεων, χωρίς να συμβάλλει κατά κανέναν τρόπο στην ανάπτυξη του τομέα:</w:t>
      </w:r>
    </w:p>
    <w:p w14:paraId="4059A492" w14:textId="77777777" w:rsidR="00F23069" w:rsidRPr="00736328" w:rsidRDefault="00F23069" w:rsidP="00F23069">
      <w:pPr>
        <w:pStyle w:val="Text1"/>
        <w:rPr>
          <w:noProof/>
        </w:rPr>
      </w:pPr>
      <w:sdt>
        <w:sdtPr>
          <w:rPr>
            <w:noProof/>
          </w:rPr>
          <w:id w:val="1663660603"/>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1957714534"/>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4A0B5998" w14:textId="77777777" w:rsidR="00F23069" w:rsidRPr="00736328" w:rsidRDefault="00F23069" w:rsidP="00F23069">
      <w:pPr>
        <w:pStyle w:val="Text1"/>
        <w:rPr>
          <w:rFonts w:eastAsia="Times New Roman"/>
          <w:noProof/>
          <w:szCs w:val="24"/>
        </w:rPr>
      </w:pPr>
      <w:r w:rsidRPr="00736328">
        <w:rPr>
          <w:noProof/>
        </w:rPr>
        <w:t xml:space="preserve">Επισημαίνεται ότι σύμφωνα με το σημείο 48 των κατευθυντήριων γραμμών, πλην εξαιρέσεων που προβλέπονται ρητά από τη νομοθεσία της Ένωσης ή τις κατευθυντήριες γραμμές, τα μονομερή μέτρα κρατικών ενισχύσεων που αποσκοπούν απλώς στη </w:t>
      </w:r>
      <w:r w:rsidRPr="00736328">
        <w:rPr>
          <w:noProof/>
          <w:shd w:val="clear" w:color="auto" w:fill="FFFFFF"/>
        </w:rPr>
        <w:t>βελτίωση</w:t>
      </w:r>
      <w:r w:rsidRPr="00736328">
        <w:rPr>
          <w:noProof/>
        </w:rPr>
        <w:t xml:space="preserve"> της οικονομικής κατάστασης των επιχειρήσεων χωρίς να συμβάλλουν κατά κανέναν τρόπο στην ανάπτυξη του τομέα, και ειδικότερα οι ενισχύσεις που χορηγούνται αποκλειστικά με βάση την τιμή, την ποσότητα, τη μονάδα παραγωγής ή τη μονάδα μέσων παραγωγής θεωρείται ότι συνιστούν ενισχύσεις λειτουργίας οι οποίες δεν συμβιβάζονται με την εσωτερική αγορά. Επιπλέον, εξαιτίας ακριβώς του χαρακτήρα τους, οι ενισχύσεις αυτές είναι πολύ πιθανό να παρακωλύσουν τη λειτουργία των μηχανισμών που διέπουν την οργάνωση της εσωτερικής αγοράς.</w:t>
      </w:r>
    </w:p>
    <w:p w14:paraId="3078ECEB" w14:textId="77777777" w:rsidR="00F23069" w:rsidRPr="00736328" w:rsidRDefault="00F23069" w:rsidP="00F23069">
      <w:pPr>
        <w:pStyle w:val="ManualNumPar3"/>
        <w:rPr>
          <w:noProof/>
          <w:color w:val="000000"/>
          <w:shd w:val="clear" w:color="auto" w:fill="FFFFFF"/>
        </w:rPr>
      </w:pPr>
      <w:r w:rsidRPr="002855B2">
        <w:rPr>
          <w:noProof/>
        </w:rPr>
        <w:t>1.2.4.</w:t>
      </w:r>
      <w:r w:rsidRPr="002855B2">
        <w:rPr>
          <w:noProof/>
        </w:rPr>
        <w:tab/>
      </w:r>
      <w:r w:rsidRPr="00736328">
        <w:rPr>
          <w:noProof/>
        </w:rPr>
        <w:t>Περιορίζεται η ενίσχυση που χορηγείται βάσει του μέρους ΙΙ τμήματα 1.2 και 2.8.5 των κατευθυντήριων γραμμών στη στήριξη επιχειρήσεων που δραστηριοποιούνται στους τομείς της γεωργίας και της δασοκομίας και αντιμετωπίζουν διάφορες δυσχέρειες, παρότι κατέβαλαν εύλογες προσπάθειες να ελαχιστοποιήσουν τους σχετικούς κινδύνους;</w:t>
      </w:r>
    </w:p>
    <w:p w14:paraId="2A25BEE7" w14:textId="77777777" w:rsidR="00F23069" w:rsidRPr="00736328" w:rsidRDefault="00F23069" w:rsidP="00F23069">
      <w:pPr>
        <w:pStyle w:val="Text1"/>
        <w:rPr>
          <w:noProof/>
        </w:rPr>
      </w:pPr>
      <w:sdt>
        <w:sdtPr>
          <w:rPr>
            <w:noProof/>
          </w:rPr>
          <w:id w:val="2015335741"/>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1807848508"/>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05195AFF" w14:textId="77777777" w:rsidR="00F23069" w:rsidRPr="00736328" w:rsidRDefault="00F23069" w:rsidP="00F23069">
      <w:pPr>
        <w:pStyle w:val="Text1"/>
        <w:rPr>
          <w:noProof/>
          <w:szCs w:val="24"/>
        </w:rPr>
      </w:pPr>
      <w:r w:rsidRPr="00736328">
        <w:rPr>
          <w:noProof/>
        </w:rPr>
        <w:t xml:space="preserve">Επισημαίνεται ότι σύμφωνα με το σημείο 49 των κατευθυντήριων γραμμών, </w:t>
      </w:r>
      <w:r w:rsidRPr="00736328">
        <w:rPr>
          <w:noProof/>
          <w:color w:val="000000"/>
          <w:shd w:val="clear" w:color="auto" w:fill="FFFFFF"/>
        </w:rPr>
        <w:t>οι ενισχύσεις που χορηγούνται βάσει του μέρους ΙΙ τμήματα 1.2 και 2.8.5 θα πρέπει να περιορίζονται στη στήριξη επιχειρήσεων που δραστηριοποιούνται στους τομείς της γεωργίας και της δασοκομίας και αντιμετωπίζουν διάφορες δυσχέρειες, παρότι κατέβαλαν εύλογες προσπάθειες να ελαχιστοποιήσουν τους σχετικούς κινδύνους. Οι κρατικές ενισχύσεις δεν θα πρέπει να αποτελούν κίνητρο για την ανάληψη περιττών κινδύνων από τις επιχειρήσεις. Οι επιχειρήσεις που δραστηριοποιούνται στον γεωργικό και τον δασοκομικό τομέα θα πρέπει οι ίδιες να φέρουν τις συνέπειες απερίσκεπτων επιλογών ως προς τις μεθόδους παραγωγής ή τα προϊόντα.</w:t>
      </w:r>
    </w:p>
    <w:p w14:paraId="38C48928" w14:textId="77777777" w:rsidR="00F23069" w:rsidRPr="00736328" w:rsidRDefault="00F23069" w:rsidP="00F23069">
      <w:pPr>
        <w:pStyle w:val="ManualNumPar3"/>
        <w:rPr>
          <w:iCs/>
          <w:noProof/>
        </w:rPr>
      </w:pPr>
      <w:r w:rsidRPr="002855B2">
        <w:rPr>
          <w:noProof/>
        </w:rPr>
        <w:t>1.2.5.</w:t>
      </w:r>
      <w:r w:rsidRPr="002855B2">
        <w:rPr>
          <w:noProof/>
        </w:rPr>
        <w:tab/>
      </w:r>
      <w:r w:rsidRPr="00736328">
        <w:rPr>
          <w:noProof/>
        </w:rPr>
        <w:t xml:space="preserve">Ο δικαιούχος θα </w:t>
      </w:r>
      <w:r w:rsidRPr="00736328">
        <w:rPr>
          <w:noProof/>
          <w:color w:val="000000"/>
          <w:shd w:val="clear" w:color="auto" w:fill="FFFFFF"/>
        </w:rPr>
        <w:t>υποβάλει</w:t>
      </w:r>
      <w:r w:rsidRPr="00736328">
        <w:rPr>
          <w:noProof/>
        </w:rPr>
        <w:t xml:space="preserve"> αίτηση ενίσχυσης στις εθνικές αρχές πριν από την έναρξη οποιασδήποτε εργασίας για το έργο ή τη δραστηριότητα;</w:t>
      </w:r>
    </w:p>
    <w:p w14:paraId="66CE96ED" w14:textId="77777777" w:rsidR="00F23069" w:rsidRPr="00736328" w:rsidRDefault="00F23069" w:rsidP="00F23069">
      <w:pPr>
        <w:pStyle w:val="Text1"/>
        <w:rPr>
          <w:noProof/>
        </w:rPr>
      </w:pPr>
      <w:sdt>
        <w:sdtPr>
          <w:rPr>
            <w:noProof/>
          </w:rPr>
          <w:id w:val="62381684"/>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2003230698"/>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1E80E24F" w14:textId="77777777" w:rsidR="00F23069" w:rsidRPr="00736328" w:rsidRDefault="00F23069" w:rsidP="00F23069">
      <w:pPr>
        <w:pStyle w:val="Text1"/>
        <w:rPr>
          <w:noProof/>
          <w:szCs w:val="24"/>
        </w:rPr>
      </w:pPr>
      <w:r w:rsidRPr="00736328">
        <w:rPr>
          <w:noProof/>
        </w:rPr>
        <w:t xml:space="preserve">Επισημαίνεται ότι σύμφωνα με το σημείο 50 των κατευθυντήριων γραμμών, οι ενισχύσεις δεν έχουν χαρακτήρα κινήτρου </w:t>
      </w:r>
      <w:r w:rsidRPr="00736328">
        <w:rPr>
          <w:noProof/>
          <w:color w:val="000000"/>
          <w:shd w:val="clear" w:color="auto" w:fill="FFFFFF"/>
        </w:rPr>
        <w:t>για</w:t>
      </w:r>
      <w:r w:rsidRPr="00736328">
        <w:rPr>
          <w:noProof/>
        </w:rPr>
        <w:t xml:space="preserve"> τον δικαιούχο στις περιπτώσεις στις οποίες οι εργασίες για το σχετικό έργο ή τη σχετική δραστηριότητα έχουν ήδη ξεκινήσει προτού ο δικαιούχος υποβάλει την αίτηση ενίσχυσης στις εθνικές αρχές.</w:t>
      </w:r>
    </w:p>
    <w:p w14:paraId="5176ACDE" w14:textId="77777777" w:rsidR="00F23069" w:rsidRPr="00736328" w:rsidRDefault="00F23069" w:rsidP="00F23069">
      <w:pPr>
        <w:pStyle w:val="ManualNumPar3"/>
        <w:rPr>
          <w:iCs/>
          <w:noProof/>
        </w:rPr>
      </w:pPr>
      <w:r w:rsidRPr="002855B2">
        <w:rPr>
          <w:noProof/>
        </w:rPr>
        <w:t>1.2.6.</w:t>
      </w:r>
      <w:r w:rsidRPr="002855B2">
        <w:rPr>
          <w:noProof/>
        </w:rPr>
        <w:tab/>
      </w:r>
      <w:r w:rsidRPr="00736328">
        <w:rPr>
          <w:noProof/>
        </w:rPr>
        <w:t>Θα περιλαμβάνει η αίτηση ενίσχυσης τουλάχιστον την επωνυμία του αιτούντος και το μέγεθος της επιχείρησης, την περιγραφή του έργου ή της δραστηριότητας, συμπεριλαμβανομένου του τόπου και των ημερομηνιών έναρξης και λήξης, το ποσό της ενίσχυσης που απαιτείται για την υλοποίηση, καθώς και τις επιλέξιμες δαπάνες;</w:t>
      </w:r>
    </w:p>
    <w:p w14:paraId="50D29504" w14:textId="77777777" w:rsidR="00F23069" w:rsidRPr="00736328" w:rsidRDefault="00F23069" w:rsidP="00F23069">
      <w:pPr>
        <w:pStyle w:val="Text1"/>
        <w:rPr>
          <w:noProof/>
        </w:rPr>
      </w:pPr>
      <w:sdt>
        <w:sdtPr>
          <w:rPr>
            <w:noProof/>
          </w:rPr>
          <w:id w:val="514044892"/>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1468085184"/>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39ABA886" w14:textId="77777777" w:rsidR="00F23069" w:rsidRPr="00736328" w:rsidRDefault="00F23069" w:rsidP="00F23069">
      <w:pPr>
        <w:pStyle w:val="ManualNumPar3"/>
        <w:rPr>
          <w:iCs/>
          <w:noProof/>
        </w:rPr>
      </w:pPr>
      <w:r w:rsidRPr="002855B2">
        <w:rPr>
          <w:noProof/>
        </w:rPr>
        <w:t>1.2.7.</w:t>
      </w:r>
      <w:r w:rsidRPr="002855B2">
        <w:rPr>
          <w:noProof/>
        </w:rPr>
        <w:tab/>
      </w:r>
      <w:r w:rsidRPr="00736328">
        <w:rPr>
          <w:noProof/>
        </w:rPr>
        <w:t>Η ενίσχυση θα χορηγηθεί σε μεγάλες επιχειρήσεις;</w:t>
      </w:r>
    </w:p>
    <w:p w14:paraId="096CF001" w14:textId="77777777" w:rsidR="00F23069" w:rsidRPr="00736328" w:rsidRDefault="00F23069" w:rsidP="00F23069">
      <w:pPr>
        <w:pStyle w:val="Text1"/>
        <w:rPr>
          <w:noProof/>
        </w:rPr>
      </w:pPr>
      <w:sdt>
        <w:sdtPr>
          <w:rPr>
            <w:noProof/>
          </w:rPr>
          <w:id w:val="-2037650752"/>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650264591"/>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3340093E" w14:textId="77777777" w:rsidR="00F23069" w:rsidRPr="00736328" w:rsidRDefault="00F23069" w:rsidP="00F23069">
      <w:pPr>
        <w:pStyle w:val="ManualNumPar3"/>
        <w:rPr>
          <w:iCs/>
          <w:noProof/>
        </w:rPr>
      </w:pPr>
      <w:r w:rsidRPr="002855B2">
        <w:rPr>
          <w:noProof/>
        </w:rPr>
        <w:lastRenderedPageBreak/>
        <w:t>1.2.8.</w:t>
      </w:r>
      <w:r w:rsidRPr="002855B2">
        <w:rPr>
          <w:noProof/>
        </w:rPr>
        <w:tab/>
      </w:r>
      <w:r w:rsidRPr="00736328">
        <w:rPr>
          <w:noProof/>
        </w:rPr>
        <w:t>Εάν η απάντηση στην προηγούμενη ερώτηση είναι ναι, οι δικαιούχοι, οι οποίοι είναι μεγάλες επιχειρήσεις, θα περιγράψουν στην αίτηση ενίσχυσης την κατάσταση χωρίς την ενίσχυση (το λεγόμενο αντιπαράδειγμα ή εναλλακτικό έργο ή δραστηριότητα) και θα υποβάλουν αποδεικτικά στοιχεία προς υποστήριξη του αντιπαραδείγματος που περιγράφεται στην αίτηση;</w:t>
      </w:r>
    </w:p>
    <w:p w14:paraId="3AAF4FD0" w14:textId="77777777" w:rsidR="00F23069" w:rsidRPr="00736328" w:rsidRDefault="00F23069" w:rsidP="00F23069">
      <w:pPr>
        <w:pStyle w:val="Text1"/>
        <w:rPr>
          <w:noProof/>
        </w:rPr>
      </w:pPr>
      <w:sdt>
        <w:sdtPr>
          <w:rPr>
            <w:noProof/>
          </w:rPr>
          <w:id w:val="1384599606"/>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2004649595"/>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7295B28E" w14:textId="77777777" w:rsidR="00F23069" w:rsidRPr="00736328" w:rsidRDefault="00F23069" w:rsidP="00F23069">
      <w:pPr>
        <w:pStyle w:val="Text1"/>
        <w:rPr>
          <w:noProof/>
          <w:szCs w:val="24"/>
        </w:rPr>
      </w:pPr>
      <w:r w:rsidRPr="00736328">
        <w:rPr>
          <w:noProof/>
        </w:rPr>
        <w:t>Επισημαίνεται ότι σύμφωνα με το σημείο 52 των κατευθυντήριων γραμμών, η απαίτηση αυτή δεν ισχύει για δήμους που αποτελούν αυτόνομες τοπικές αρχές με ετήσιο προϋπολογισμό κάτω των 10 εκατ. EUR και λιγότερους από 5 000 κατοίκους.</w:t>
      </w:r>
    </w:p>
    <w:p w14:paraId="73EFE32D" w14:textId="77777777" w:rsidR="00F23069" w:rsidRPr="00736328" w:rsidRDefault="00F23069" w:rsidP="00F23069">
      <w:pPr>
        <w:pStyle w:val="ManualNumPar3"/>
        <w:rPr>
          <w:iCs/>
          <w:noProof/>
        </w:rPr>
      </w:pPr>
      <w:r w:rsidRPr="002855B2">
        <w:rPr>
          <w:noProof/>
        </w:rPr>
        <w:t>1.2.9.</w:t>
      </w:r>
      <w:r w:rsidRPr="002855B2">
        <w:rPr>
          <w:noProof/>
        </w:rPr>
        <w:tab/>
      </w:r>
      <w:r w:rsidRPr="00736328">
        <w:rPr>
          <w:noProof/>
        </w:rPr>
        <w:t>Θα διενεργήσει η χορηγούσα αρχή έλεγχο αξιοπιστίας του αντιπαραδείγματος και θα επιβεβαιώσει ότι η ενίσχυση έχει τον απαιτούμενο χαρακτήρα κινήτρου;</w:t>
      </w:r>
    </w:p>
    <w:p w14:paraId="54EB1D46" w14:textId="77777777" w:rsidR="00F23069" w:rsidRPr="00736328" w:rsidRDefault="00F23069" w:rsidP="00F23069">
      <w:pPr>
        <w:pStyle w:val="Text1"/>
        <w:rPr>
          <w:noProof/>
        </w:rPr>
      </w:pPr>
      <w:sdt>
        <w:sdtPr>
          <w:rPr>
            <w:noProof/>
          </w:rPr>
          <w:id w:val="823094551"/>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1943497153"/>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5ACEDDDF" w14:textId="77777777" w:rsidR="00F23069" w:rsidRPr="00736328" w:rsidRDefault="00F23069" w:rsidP="00F23069">
      <w:pPr>
        <w:pStyle w:val="Text1"/>
        <w:rPr>
          <w:rFonts w:eastAsia="Times New Roman"/>
          <w:noProof/>
          <w:szCs w:val="24"/>
        </w:rPr>
      </w:pPr>
      <w:r w:rsidRPr="00736328">
        <w:rPr>
          <w:noProof/>
        </w:rPr>
        <w:t>Επισημαίνεται ότι σύμφωνα με το σημείο 53 των κατευθυντήριων γραμμών, ένα αντιπαράδειγμα είναι αξιόπιστο εάν είναι αληθινό και σχετίζεται με τους παράγοντες λήψης αποφάσεων που επικρατούν κατά τον χρόνο λήψης από τον δικαιούχο της απόφασης σχετικά με το έργο ή τη δραστηριότητα.</w:t>
      </w:r>
    </w:p>
    <w:p w14:paraId="4D228CE0" w14:textId="77777777" w:rsidR="00F23069" w:rsidRPr="00736328" w:rsidRDefault="00F23069" w:rsidP="00F23069">
      <w:pPr>
        <w:pStyle w:val="ManualNumPar3"/>
        <w:rPr>
          <w:iCs/>
          <w:noProof/>
        </w:rPr>
      </w:pPr>
      <w:r w:rsidRPr="002855B2">
        <w:rPr>
          <w:noProof/>
        </w:rPr>
        <w:t>1.2.10.</w:t>
      </w:r>
      <w:r w:rsidRPr="002855B2">
        <w:rPr>
          <w:noProof/>
        </w:rPr>
        <w:tab/>
      </w:r>
      <w:r w:rsidRPr="00736328">
        <w:rPr>
          <w:noProof/>
        </w:rPr>
        <w:t>Εάν η ενίσχυση χορηγείται υπό μορφή φορολογικών πλεονεκτημάτων, πληρούνται οι ακόλουθοι όροι;</w:t>
      </w:r>
    </w:p>
    <w:p w14:paraId="4183578C" w14:textId="77777777" w:rsidR="00F23069" w:rsidRPr="00736328" w:rsidRDefault="00F23069" w:rsidP="00F23069">
      <w:pPr>
        <w:pStyle w:val="Point1"/>
        <w:rPr>
          <w:noProof/>
        </w:rPr>
      </w:pPr>
      <w:r>
        <w:rPr>
          <w:noProof/>
        </w:rPr>
        <w:t>α)</w:t>
      </w:r>
      <w:r>
        <w:rPr>
          <w:noProof/>
        </w:rPr>
        <w:tab/>
      </w:r>
      <w:r w:rsidRPr="00736328">
        <w:rPr>
          <w:noProof/>
        </w:rPr>
        <w:t>το καθεστώς ενισχύσεων προβλέπει δικαίωμα ενίσχυσης βάσει αντικειμενικών κριτηρίων και χωρίς περαιτέρω άσκηση διακριτικής ευχέρειας από την πλευρά του κράτους μέλους· και</w:t>
      </w:r>
    </w:p>
    <w:p w14:paraId="66C27E75" w14:textId="77777777" w:rsidR="00F23069" w:rsidRPr="00736328" w:rsidRDefault="00F23069" w:rsidP="00F23069">
      <w:pPr>
        <w:pStyle w:val="Point1"/>
        <w:rPr>
          <w:rFonts w:eastAsia="Times New Roman"/>
          <w:noProof/>
          <w:szCs w:val="24"/>
        </w:rPr>
      </w:pPr>
      <w:r>
        <w:rPr>
          <w:noProof/>
        </w:rPr>
        <w:t>β)</w:t>
      </w:r>
      <w:r>
        <w:rPr>
          <w:noProof/>
        </w:rPr>
        <w:tab/>
      </w:r>
      <w:r w:rsidRPr="00736328">
        <w:rPr>
          <w:noProof/>
        </w:rPr>
        <w:t>το καθεστώς ενισχύσεων εγκρίθηκε και τέθηκε σε ισχύ πριν από την έναρξη των εργασιών για την υλοποίηση του ενισχυόμενου έργου ή της ενισχυόμενης δραστηριότητας</w:t>
      </w:r>
      <w:r w:rsidRPr="00736328">
        <w:rPr>
          <w:rStyle w:val="FootnoteReference"/>
          <w:rFonts w:eastAsia="Times New Roman"/>
          <w:noProof/>
          <w:szCs w:val="24"/>
          <w:lang w:eastAsia="en-GB"/>
        </w:rPr>
        <w:footnoteReference w:id="3"/>
      </w:r>
      <w:r w:rsidRPr="00736328">
        <w:rPr>
          <w:noProof/>
        </w:rPr>
        <w:t>;</w:t>
      </w:r>
    </w:p>
    <w:p w14:paraId="4E7A3E39" w14:textId="77777777" w:rsidR="00F23069" w:rsidRPr="00736328" w:rsidRDefault="00F23069" w:rsidP="00F23069">
      <w:pPr>
        <w:pStyle w:val="Text2"/>
        <w:rPr>
          <w:noProof/>
        </w:rPr>
      </w:pPr>
      <w:sdt>
        <w:sdtPr>
          <w:rPr>
            <w:noProof/>
          </w:rPr>
          <w:id w:val="1330101134"/>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1736394495"/>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42B1E3E1" w14:textId="77777777" w:rsidR="00F23069" w:rsidRPr="00736328" w:rsidRDefault="00F23069" w:rsidP="00F23069">
      <w:pPr>
        <w:pStyle w:val="Text1"/>
        <w:rPr>
          <w:noProof/>
        </w:rPr>
      </w:pPr>
      <w:r w:rsidRPr="00736328">
        <w:rPr>
          <w:noProof/>
        </w:rPr>
        <w:t xml:space="preserve">Επισημαίνεται ότι σύμφωνα με το σημείο 54 των κατευθυντήριων γραμμών, </w:t>
      </w:r>
      <w:bookmarkStart w:id="0" w:name="_Ref80543774"/>
      <w:r w:rsidRPr="00736328">
        <w:rPr>
          <w:noProof/>
        </w:rPr>
        <w:t>ενίσχυση που χορηγείται υπό τη μορφή φορολογικών πλεονεκτημάτων θεωρείται ότι έχει χαρακτήρα κινήτρου εφόσον πληρούνται οι ανωτέρω δύο όροι. Σύμφωνα με το σημείο 54 των κατευθυντήριων γραμμών, η απαίτηση που αναφέρεται στο στοιχείο β) της παρούσας ερώτησης δεν ισχύει στην περίπτωση διάδοχων φορολογικών καθεστώτων, υπό την προϋπόθεση ότι η δραστηριότητα καλυπτόταν ήδη από τα προηγούμενα καθεστώτα υπό τη μορφή φορολογικών πλεονεκτημάτων.</w:t>
      </w:r>
      <w:bookmarkEnd w:id="0"/>
    </w:p>
    <w:p w14:paraId="3D7FFA0B" w14:textId="77777777" w:rsidR="00F23069" w:rsidRPr="00736328" w:rsidRDefault="00F23069" w:rsidP="00F23069">
      <w:pPr>
        <w:pStyle w:val="ManualNumPar3"/>
        <w:rPr>
          <w:iCs/>
          <w:noProof/>
        </w:rPr>
      </w:pPr>
      <w:r w:rsidRPr="002855B2">
        <w:rPr>
          <w:noProof/>
        </w:rPr>
        <w:t>1.2.11.</w:t>
      </w:r>
      <w:r w:rsidRPr="002855B2">
        <w:rPr>
          <w:noProof/>
        </w:rPr>
        <w:tab/>
      </w:r>
      <w:r w:rsidRPr="00736328">
        <w:rPr>
          <w:noProof/>
        </w:rPr>
        <w:t>Εμπίπτει η ενίσχυση σε μια από τις ακόλουθες κατηγορίες ενισχύσεων των κατευθυντήριων γραμμών;</w:t>
      </w:r>
    </w:p>
    <w:p w14:paraId="71A84086" w14:textId="77777777" w:rsidR="00F23069" w:rsidRPr="00736328" w:rsidRDefault="00F23069" w:rsidP="00F23069">
      <w:pPr>
        <w:pStyle w:val="Point1"/>
        <w:rPr>
          <w:rFonts w:eastAsia="Times New Roman"/>
          <w:noProof/>
          <w:szCs w:val="24"/>
        </w:rPr>
      </w:pPr>
      <w:r>
        <w:rPr>
          <w:rFonts w:eastAsia="Times New Roman"/>
          <w:noProof/>
          <w:szCs w:val="24"/>
        </w:rPr>
        <w:t>α)</w:t>
      </w:r>
      <w:r>
        <w:rPr>
          <w:rFonts w:eastAsia="Times New Roman"/>
          <w:noProof/>
          <w:szCs w:val="24"/>
        </w:rPr>
        <w:tab/>
      </w:r>
      <w:sdt>
        <w:sdtPr>
          <w:rPr>
            <w:rFonts w:eastAsia="Times New Roman"/>
            <w:noProof/>
            <w:szCs w:val="24"/>
          </w:rPr>
          <w:id w:val="-10619131"/>
          <w14:checkbox>
            <w14:checked w14:val="0"/>
            <w14:checkedState w14:val="2612" w14:font="MS Gothic"/>
            <w14:uncheckedState w14:val="2610" w14:font="MS Gothic"/>
          </w14:checkbox>
        </w:sdtPr>
        <w:sdtContent>
          <w:r w:rsidRPr="00736328">
            <w:rPr>
              <w:rFonts w:ascii="MS Gothic" w:eastAsia="MS Gothic" w:hAnsi="MS Gothic" w:hint="eastAsia"/>
              <w:noProof/>
              <w:szCs w:val="24"/>
              <w:lang w:eastAsia="en-GB"/>
            </w:rPr>
            <w:t>☐</w:t>
          </w:r>
        </w:sdtContent>
      </w:sdt>
      <w:r w:rsidRPr="00736328">
        <w:rPr>
          <w:noProof/>
        </w:rPr>
        <w:t xml:space="preserve"> καθεστώτα ενισχύσεων για αναδασμό, σύμφωνα με το μέρος II τμήμα 1.3.6 και το τμήμα 2.9.2 των κατευθυντήριων γραμμών, και καθεστώτα ενισχύσεων με οικολογικούς, προστατευτικούς και ψυχαγωγικούς στόχους, σύμφωνα με το μέρος II τμήμα 2.8 των κατευθυντήριων γραμμών, εφόσον πληρούνται οι ακόλουθοι όροι:</w:t>
      </w:r>
    </w:p>
    <w:p w14:paraId="5EC04E49" w14:textId="77777777" w:rsidR="00F23069" w:rsidRPr="00736328" w:rsidRDefault="00F23069" w:rsidP="00F23069">
      <w:pPr>
        <w:pStyle w:val="Stylei"/>
        <w:rPr>
          <w:noProof/>
        </w:rPr>
      </w:pPr>
      <w:sdt>
        <w:sdtPr>
          <w:rPr>
            <w:noProof/>
          </w:rPr>
          <w:id w:val="-259833701"/>
          <w14:checkbox>
            <w14:checked w14:val="0"/>
            <w14:checkedState w14:val="2612" w14:font="MS Gothic"/>
            <w14:uncheckedState w14:val="2610" w14:font="MS Gothic"/>
          </w14:checkbox>
        </w:sdtPr>
        <w:sdtContent>
          <w:r w:rsidRPr="00736328">
            <w:rPr>
              <w:rFonts w:ascii="Segoe UI Symbol" w:hAnsi="Segoe UI Symbol" w:cs="Segoe UI Symbol"/>
              <w:noProof/>
            </w:rPr>
            <w:t>☐</w:t>
          </w:r>
        </w:sdtContent>
      </w:sdt>
      <w:r w:rsidRPr="00736328">
        <w:rPr>
          <w:noProof/>
        </w:rPr>
        <w:t xml:space="preserve"> το καθεστώς ενισχύσεων θεσπίζει δικαίωμα ενίσχυσης βάσει αντικειμενικών κριτηρίων και χωρίς περαιτέρω άσκηση διακριτικής ευχέρειας από το κράτος μέλος·</w:t>
      </w:r>
    </w:p>
    <w:p w14:paraId="12883F3B" w14:textId="77777777" w:rsidR="00F23069" w:rsidRPr="00736328" w:rsidRDefault="00F23069" w:rsidP="00F23069">
      <w:pPr>
        <w:pStyle w:val="Stylei"/>
        <w:rPr>
          <w:noProof/>
        </w:rPr>
      </w:pPr>
      <w:sdt>
        <w:sdtPr>
          <w:rPr>
            <w:noProof/>
          </w:rPr>
          <w:id w:val="12202034"/>
          <w14:checkbox>
            <w14:checked w14:val="0"/>
            <w14:checkedState w14:val="2612" w14:font="MS Gothic"/>
            <w14:uncheckedState w14:val="2610" w14:font="MS Gothic"/>
          </w14:checkbox>
        </w:sdtPr>
        <w:sdtContent>
          <w:r w:rsidRPr="00736328">
            <w:rPr>
              <w:rFonts w:ascii="Segoe UI Symbol" w:hAnsi="Segoe UI Symbol" w:cs="Segoe UI Symbol"/>
              <w:noProof/>
            </w:rPr>
            <w:t>☐</w:t>
          </w:r>
        </w:sdtContent>
      </w:sdt>
      <w:r w:rsidRPr="00736328">
        <w:rPr>
          <w:noProof/>
        </w:rPr>
        <w:t xml:space="preserve"> το καθεστώς ενισχύσεων έχει εγκριθεί και τεθεί σε ισχύ πριν από την πραγματοποίηση από τον δικαιούχο των επιλέξιμων δαπανών βάσει του μέρους ΙΙ τμήματα 1.3.6, 2.8 και 2.9.2 των κατευθυντήριων γραμμών· και</w:t>
      </w:r>
    </w:p>
    <w:p w14:paraId="0FEE85D1" w14:textId="77777777" w:rsidR="00F23069" w:rsidRPr="00736328" w:rsidRDefault="00F23069" w:rsidP="00F23069">
      <w:pPr>
        <w:pStyle w:val="Stylei"/>
        <w:rPr>
          <w:noProof/>
        </w:rPr>
      </w:pPr>
      <w:sdt>
        <w:sdtPr>
          <w:rPr>
            <w:noProof/>
          </w:rPr>
          <w:id w:val="-1596090370"/>
          <w14:checkbox>
            <w14:checked w14:val="0"/>
            <w14:checkedState w14:val="2612" w14:font="MS Gothic"/>
            <w14:uncheckedState w14:val="2610" w14:font="MS Gothic"/>
          </w14:checkbox>
        </w:sdtPr>
        <w:sdtContent>
          <w:r w:rsidRPr="00736328">
            <w:rPr>
              <w:rFonts w:ascii="Segoe UI Symbol" w:hAnsi="Segoe UI Symbol" w:cs="Segoe UI Symbol"/>
              <w:noProof/>
            </w:rPr>
            <w:t>☐</w:t>
          </w:r>
        </w:sdtContent>
      </w:sdt>
      <w:r w:rsidRPr="00736328">
        <w:rPr>
          <w:noProof/>
        </w:rPr>
        <w:t xml:space="preserve"> το καθεστώς ενισχύσεων καλύπτει μόνο τις ΜΜΕ·</w:t>
      </w:r>
    </w:p>
    <w:p w14:paraId="4C904C10" w14:textId="77777777" w:rsidR="00F23069" w:rsidRPr="00736328" w:rsidRDefault="00F23069" w:rsidP="00F23069">
      <w:pPr>
        <w:pStyle w:val="Point1"/>
        <w:rPr>
          <w:rFonts w:eastAsia="Times New Roman"/>
          <w:noProof/>
          <w:szCs w:val="24"/>
        </w:rPr>
      </w:pPr>
      <w:r>
        <w:rPr>
          <w:rFonts w:eastAsia="Times New Roman"/>
          <w:noProof/>
          <w:szCs w:val="24"/>
        </w:rPr>
        <w:t>β)</w:t>
      </w:r>
      <w:r>
        <w:rPr>
          <w:rFonts w:eastAsia="Times New Roman"/>
          <w:noProof/>
          <w:szCs w:val="24"/>
        </w:rPr>
        <w:tab/>
      </w:r>
      <w:sdt>
        <w:sdtPr>
          <w:rPr>
            <w:rFonts w:eastAsia="Times New Roman"/>
            <w:noProof/>
            <w:szCs w:val="24"/>
          </w:rPr>
          <w:id w:val="1058055214"/>
          <w14:checkbox>
            <w14:checked w14:val="0"/>
            <w14:checkedState w14:val="2612" w14:font="MS Gothic"/>
            <w14:uncheckedState w14:val="2610" w14:font="MS Gothic"/>
          </w14:checkbox>
        </w:sdtPr>
        <w:sdtContent>
          <w:r w:rsidRPr="00736328">
            <w:rPr>
              <w:rFonts w:ascii="MS Gothic" w:eastAsia="MS Gothic" w:hAnsi="MS Gothic" w:hint="eastAsia"/>
              <w:noProof/>
              <w:szCs w:val="24"/>
              <w:lang w:eastAsia="en-GB"/>
            </w:rPr>
            <w:t>☐</w:t>
          </w:r>
        </w:sdtContent>
      </w:sdt>
      <w:r w:rsidRPr="00736328">
        <w:rPr>
          <w:noProof/>
        </w:rPr>
        <w:t xml:space="preserve"> ενισχύσεις για μειονεκτήματα ειδικά ανά περιοχή που προκύπτουν από συγκεκριμένες υποχρεωτικές απαιτήσεις σύμφωνα με το μέρος ΙΙ τμήμα 1.1.6 των κατευθυντήριων γραμμών·</w:t>
      </w:r>
    </w:p>
    <w:p w14:paraId="56C2D0F0" w14:textId="77777777" w:rsidR="00F23069" w:rsidRPr="00736328" w:rsidRDefault="00F23069" w:rsidP="00F23069">
      <w:pPr>
        <w:pStyle w:val="Point1"/>
        <w:rPr>
          <w:rFonts w:eastAsia="Times New Roman"/>
          <w:noProof/>
          <w:szCs w:val="24"/>
        </w:rPr>
      </w:pPr>
      <w:r>
        <w:rPr>
          <w:rFonts w:eastAsia="Times New Roman"/>
          <w:noProof/>
          <w:szCs w:val="24"/>
        </w:rPr>
        <w:t>γ)</w:t>
      </w:r>
      <w:r>
        <w:rPr>
          <w:rFonts w:eastAsia="Times New Roman"/>
          <w:noProof/>
          <w:szCs w:val="24"/>
        </w:rPr>
        <w:tab/>
      </w:r>
      <w:sdt>
        <w:sdtPr>
          <w:rPr>
            <w:rFonts w:eastAsia="Times New Roman"/>
            <w:noProof/>
            <w:szCs w:val="24"/>
          </w:rPr>
          <w:id w:val="-1988706622"/>
          <w14:checkbox>
            <w14:checked w14:val="0"/>
            <w14:checkedState w14:val="2612" w14:font="MS Gothic"/>
            <w14:uncheckedState w14:val="2610" w14:font="MS Gothic"/>
          </w14:checkbox>
        </w:sdtPr>
        <w:sdtContent>
          <w:r w:rsidRPr="00736328">
            <w:rPr>
              <w:rFonts w:ascii="MS Gothic" w:eastAsia="MS Gothic" w:hAnsi="MS Gothic" w:hint="eastAsia"/>
              <w:noProof/>
              <w:szCs w:val="24"/>
              <w:lang w:eastAsia="en-GB"/>
            </w:rPr>
            <w:t>☐</w:t>
          </w:r>
        </w:sdtContent>
      </w:sdt>
      <w:r w:rsidRPr="00736328">
        <w:rPr>
          <w:noProof/>
        </w:rPr>
        <w:t xml:space="preserve"> ενισχύσεις σε περιοχές με φυσικά ή άλλα ειδικά ανά περιοχή μειονεκτήματα σύμφωνα με το μέρος ΙΙ τμήμα 1.1.7 των κατευθυντήριων γραμμών·</w:t>
      </w:r>
    </w:p>
    <w:p w14:paraId="0AD659D6" w14:textId="77777777" w:rsidR="00F23069" w:rsidRPr="00736328" w:rsidRDefault="00F23069" w:rsidP="00F23069">
      <w:pPr>
        <w:pStyle w:val="Point1"/>
        <w:rPr>
          <w:rFonts w:eastAsia="Times New Roman"/>
          <w:noProof/>
          <w:szCs w:val="24"/>
        </w:rPr>
      </w:pPr>
      <w:r>
        <w:rPr>
          <w:rFonts w:eastAsia="Times New Roman"/>
          <w:noProof/>
          <w:szCs w:val="24"/>
        </w:rPr>
        <w:t>δ)</w:t>
      </w:r>
      <w:r>
        <w:rPr>
          <w:rFonts w:eastAsia="Times New Roman"/>
          <w:noProof/>
          <w:szCs w:val="24"/>
        </w:rPr>
        <w:tab/>
      </w:r>
      <w:sdt>
        <w:sdtPr>
          <w:rPr>
            <w:rFonts w:eastAsia="Times New Roman"/>
            <w:noProof/>
            <w:szCs w:val="24"/>
          </w:rPr>
          <w:id w:val="545417606"/>
          <w14:checkbox>
            <w14:checked w14:val="0"/>
            <w14:checkedState w14:val="2612" w14:font="MS Gothic"/>
            <w14:uncheckedState w14:val="2610" w14:font="MS Gothic"/>
          </w14:checkbox>
        </w:sdtPr>
        <w:sdtContent>
          <w:r w:rsidRPr="00736328">
            <w:rPr>
              <w:rFonts w:ascii="MS Gothic" w:eastAsia="MS Gothic" w:hAnsi="MS Gothic" w:hint="eastAsia"/>
              <w:noProof/>
              <w:szCs w:val="24"/>
              <w:lang w:eastAsia="en-GB"/>
            </w:rPr>
            <w:t>☐</w:t>
          </w:r>
        </w:sdtContent>
      </w:sdt>
      <w:r w:rsidRPr="00736328">
        <w:rPr>
          <w:noProof/>
        </w:rPr>
        <w:t xml:space="preserve"> ενισχύσεις για δράσεις ενημέρωσης στον γεωργικό τομέα σύμφωνα με το μέρος ΙΙ τμήμα 1.1.10.1 των κατευθυντήριων γραμμών, οι οποίες συνίστανται στη διάθεση των πληροφοριών σε απροσδιόριστο αριθμό δικαιούχων·</w:t>
      </w:r>
    </w:p>
    <w:p w14:paraId="5C4127A1" w14:textId="77777777" w:rsidR="00F23069" w:rsidRPr="00736328" w:rsidRDefault="00F23069" w:rsidP="00F23069">
      <w:pPr>
        <w:pStyle w:val="Point1"/>
        <w:rPr>
          <w:rFonts w:eastAsia="Times New Roman"/>
          <w:noProof/>
          <w:szCs w:val="24"/>
        </w:rPr>
      </w:pPr>
      <w:r>
        <w:rPr>
          <w:rFonts w:eastAsia="Times New Roman"/>
          <w:noProof/>
          <w:szCs w:val="24"/>
        </w:rPr>
        <w:t>ε)</w:t>
      </w:r>
      <w:r>
        <w:rPr>
          <w:rFonts w:eastAsia="Times New Roman"/>
          <w:noProof/>
          <w:szCs w:val="24"/>
        </w:rPr>
        <w:tab/>
      </w:r>
      <w:sdt>
        <w:sdtPr>
          <w:rPr>
            <w:rFonts w:eastAsia="Times New Roman"/>
            <w:noProof/>
            <w:szCs w:val="24"/>
          </w:rPr>
          <w:id w:val="1625273837"/>
          <w14:checkbox>
            <w14:checked w14:val="0"/>
            <w14:checkedState w14:val="2612" w14:font="MS Gothic"/>
            <w14:uncheckedState w14:val="2610" w14:font="MS Gothic"/>
          </w14:checkbox>
        </w:sdtPr>
        <w:sdtContent>
          <w:r w:rsidRPr="00736328">
            <w:rPr>
              <w:rFonts w:ascii="MS Gothic" w:eastAsia="MS Gothic" w:hAnsi="MS Gothic" w:hint="eastAsia"/>
              <w:noProof/>
              <w:szCs w:val="24"/>
              <w:lang w:eastAsia="en-GB"/>
            </w:rPr>
            <w:t>☐</w:t>
          </w:r>
        </w:sdtContent>
      </w:sdt>
      <w:r w:rsidRPr="00736328">
        <w:rPr>
          <w:noProof/>
        </w:rPr>
        <w:t xml:space="preserve"> ενισχύσεις για την επανόρθωση ζημιών που προκαλούνται από θεομηνίες ή άλλα έκτακτα γεγονότα σύμφωνα με το μέρος ΙΙ τμήμα 1.2.1.1 των κατευθυντήριων γραμμών·</w:t>
      </w:r>
    </w:p>
    <w:p w14:paraId="4A9A30DE" w14:textId="77777777" w:rsidR="00F23069" w:rsidRPr="00736328" w:rsidRDefault="00F23069" w:rsidP="00F23069">
      <w:pPr>
        <w:pStyle w:val="Point1"/>
        <w:rPr>
          <w:rFonts w:eastAsia="Times New Roman"/>
          <w:noProof/>
          <w:szCs w:val="24"/>
        </w:rPr>
      </w:pPr>
      <w:r>
        <w:rPr>
          <w:rFonts w:eastAsia="Times New Roman"/>
          <w:noProof/>
          <w:szCs w:val="24"/>
        </w:rPr>
        <w:t>στ)</w:t>
      </w:r>
      <w:r>
        <w:rPr>
          <w:rFonts w:eastAsia="Times New Roman"/>
          <w:noProof/>
          <w:szCs w:val="24"/>
        </w:rPr>
        <w:tab/>
      </w:r>
      <w:sdt>
        <w:sdtPr>
          <w:rPr>
            <w:rFonts w:eastAsia="Times New Roman"/>
            <w:noProof/>
            <w:szCs w:val="24"/>
          </w:rPr>
          <w:id w:val="-1989849381"/>
          <w14:checkbox>
            <w14:checked w14:val="0"/>
            <w14:checkedState w14:val="2612" w14:font="MS Gothic"/>
            <w14:uncheckedState w14:val="2610" w14:font="MS Gothic"/>
          </w14:checkbox>
        </w:sdtPr>
        <w:sdtContent>
          <w:r w:rsidRPr="00736328">
            <w:rPr>
              <w:rFonts w:ascii="MS Gothic" w:eastAsia="MS Gothic" w:hAnsi="MS Gothic" w:hint="eastAsia"/>
              <w:noProof/>
              <w:szCs w:val="24"/>
              <w:lang w:eastAsia="en-GB"/>
            </w:rPr>
            <w:t>☐</w:t>
          </w:r>
        </w:sdtContent>
      </w:sdt>
      <w:r w:rsidRPr="00736328">
        <w:rPr>
          <w:noProof/>
        </w:rPr>
        <w:t xml:space="preserve"> ενισχύσεις για την αποκατάσταση ζημιών προκαλούμενων από δυσμενή κλιματικά φαινόμενα που μπορούν να εξομοιωθούν με θεομηνία σύμφωνα με το μέρος II τμήμα 1.2.1.2 των κατευθυντήριων γραμμών·</w:t>
      </w:r>
    </w:p>
    <w:p w14:paraId="18518546" w14:textId="77777777" w:rsidR="00F23069" w:rsidRPr="00736328" w:rsidRDefault="00F23069" w:rsidP="00F23069">
      <w:pPr>
        <w:pStyle w:val="Point1"/>
        <w:rPr>
          <w:rFonts w:eastAsia="Times New Roman"/>
          <w:noProof/>
          <w:szCs w:val="24"/>
        </w:rPr>
      </w:pPr>
      <w:r>
        <w:rPr>
          <w:rFonts w:eastAsia="Times New Roman"/>
          <w:noProof/>
          <w:szCs w:val="24"/>
        </w:rPr>
        <w:t>ζ)</w:t>
      </w:r>
      <w:r>
        <w:rPr>
          <w:rFonts w:eastAsia="Times New Roman"/>
          <w:noProof/>
          <w:szCs w:val="24"/>
        </w:rPr>
        <w:tab/>
      </w:r>
      <w:sdt>
        <w:sdtPr>
          <w:rPr>
            <w:rFonts w:eastAsia="Times New Roman"/>
            <w:noProof/>
            <w:szCs w:val="24"/>
          </w:rPr>
          <w:id w:val="764731014"/>
          <w14:checkbox>
            <w14:checked w14:val="0"/>
            <w14:checkedState w14:val="2612" w14:font="MS Gothic"/>
            <w14:uncheckedState w14:val="2610" w14:font="MS Gothic"/>
          </w14:checkbox>
        </w:sdtPr>
        <w:sdtContent>
          <w:r w:rsidRPr="00736328">
            <w:rPr>
              <w:rFonts w:ascii="MS Gothic" w:eastAsia="MS Gothic" w:hAnsi="MS Gothic" w:hint="eastAsia"/>
              <w:noProof/>
              <w:szCs w:val="24"/>
              <w:lang w:eastAsia="en-GB"/>
            </w:rPr>
            <w:t>☐</w:t>
          </w:r>
        </w:sdtContent>
      </w:sdt>
      <w:r w:rsidRPr="00736328">
        <w:rPr>
          <w:noProof/>
        </w:rPr>
        <w:t xml:space="preserve"> ενισχύσεις για την αποζημίωση των δαπανών για την πρόληψη, καταπολέμηση και εξάλειψη ασθενειών των ζώων, επιβλαβών για τα φυτά οργανισμών και προσβολής από χωροκατακτητικά ξένα είδη και ενισχύσεις για την αποκατάσταση ζημιών που προκάλεσαν οι εν λόγω ασθένειες των ζώων, οι επιβλαβείς για τα φυτά οργανισμοί και τα χωροκατακτητικά ξένα είδη σύμφωνα με το μέρος II τμήμα 1.2.1.3 των κατευθυντήριων γραμμών·</w:t>
      </w:r>
    </w:p>
    <w:p w14:paraId="0A7292FE" w14:textId="77777777" w:rsidR="00F23069" w:rsidRPr="00736328" w:rsidRDefault="00F23069" w:rsidP="00F23069">
      <w:pPr>
        <w:pStyle w:val="Point1"/>
        <w:rPr>
          <w:rFonts w:eastAsia="Times New Roman"/>
          <w:noProof/>
          <w:szCs w:val="24"/>
        </w:rPr>
      </w:pPr>
      <w:r>
        <w:rPr>
          <w:rFonts w:eastAsia="Times New Roman"/>
          <w:noProof/>
          <w:szCs w:val="24"/>
        </w:rPr>
        <w:t>η)</w:t>
      </w:r>
      <w:r>
        <w:rPr>
          <w:rFonts w:eastAsia="Times New Roman"/>
          <w:noProof/>
          <w:szCs w:val="24"/>
        </w:rPr>
        <w:tab/>
      </w:r>
      <w:sdt>
        <w:sdtPr>
          <w:rPr>
            <w:rFonts w:eastAsia="Times New Roman"/>
            <w:noProof/>
            <w:szCs w:val="24"/>
          </w:rPr>
          <w:id w:val="-1503041732"/>
          <w14:checkbox>
            <w14:checked w14:val="0"/>
            <w14:checkedState w14:val="2612" w14:font="MS Gothic"/>
            <w14:uncheckedState w14:val="2610" w14:font="MS Gothic"/>
          </w14:checkbox>
        </w:sdtPr>
        <w:sdtContent>
          <w:r w:rsidRPr="00736328">
            <w:rPr>
              <w:rFonts w:ascii="MS Gothic" w:eastAsia="MS Gothic" w:hAnsi="MS Gothic" w:hint="eastAsia"/>
              <w:noProof/>
              <w:szCs w:val="24"/>
              <w:lang w:eastAsia="en-GB"/>
            </w:rPr>
            <w:t>☐</w:t>
          </w:r>
        </w:sdtContent>
      </w:sdt>
      <w:r w:rsidRPr="00736328">
        <w:rPr>
          <w:noProof/>
        </w:rPr>
        <w:t xml:space="preserve"> ενισχύσεις για την κάλυψη του κόστους απομάκρυνσης και καταστροφής νεκρών ζώων σύμφωνα με το μέρος ΙΙ τμήμα 1.2.1.4 των κατευθυντήριων γραμμών·</w:t>
      </w:r>
    </w:p>
    <w:p w14:paraId="687DD577" w14:textId="77777777" w:rsidR="00F23069" w:rsidRPr="00736328" w:rsidRDefault="00F23069" w:rsidP="00F23069">
      <w:pPr>
        <w:pStyle w:val="Point1"/>
        <w:rPr>
          <w:rFonts w:eastAsia="Times New Roman"/>
          <w:noProof/>
          <w:szCs w:val="24"/>
        </w:rPr>
      </w:pPr>
      <w:r>
        <w:rPr>
          <w:rFonts w:eastAsia="Times New Roman"/>
          <w:noProof/>
          <w:szCs w:val="24"/>
        </w:rPr>
        <w:t>θ)</w:t>
      </w:r>
      <w:r>
        <w:rPr>
          <w:rFonts w:eastAsia="Times New Roman"/>
          <w:noProof/>
          <w:szCs w:val="24"/>
        </w:rPr>
        <w:tab/>
      </w:r>
      <w:sdt>
        <w:sdtPr>
          <w:rPr>
            <w:rFonts w:eastAsia="Times New Roman"/>
            <w:noProof/>
            <w:szCs w:val="24"/>
          </w:rPr>
          <w:id w:val="-1697536681"/>
          <w14:checkbox>
            <w14:checked w14:val="0"/>
            <w14:checkedState w14:val="2612" w14:font="MS Gothic"/>
            <w14:uncheckedState w14:val="2610" w14:font="MS Gothic"/>
          </w14:checkbox>
        </w:sdtPr>
        <w:sdtContent>
          <w:r w:rsidRPr="00736328">
            <w:rPr>
              <w:rFonts w:ascii="MS Gothic" w:eastAsia="MS Gothic" w:hAnsi="MS Gothic" w:hint="eastAsia"/>
              <w:noProof/>
              <w:szCs w:val="24"/>
              <w:lang w:eastAsia="en-GB"/>
            </w:rPr>
            <w:t>☐</w:t>
          </w:r>
        </w:sdtContent>
      </w:sdt>
      <w:r w:rsidRPr="00736328">
        <w:rPr>
          <w:noProof/>
        </w:rPr>
        <w:t xml:space="preserve"> ενισχύσεις για ζημίες που προκαλούνται από προστατευόμενα ζώα σύμφωνα με το μέρος II τμήμα 1.2.1.5 των κατευθυντήριων γραμμών·</w:t>
      </w:r>
    </w:p>
    <w:p w14:paraId="3E73231A" w14:textId="77777777" w:rsidR="00F23069" w:rsidRPr="00736328" w:rsidRDefault="00F23069" w:rsidP="00F23069">
      <w:pPr>
        <w:pStyle w:val="Point1"/>
        <w:rPr>
          <w:rFonts w:eastAsia="Times New Roman"/>
          <w:noProof/>
          <w:szCs w:val="24"/>
        </w:rPr>
      </w:pPr>
      <w:r w:rsidRPr="00736328">
        <w:rPr>
          <w:noProof/>
        </w:rPr>
        <w:t>ι)</w:t>
      </w:r>
      <w:r w:rsidRPr="00736328">
        <w:rPr>
          <w:noProof/>
        </w:rPr>
        <w:tab/>
      </w:r>
      <w:sdt>
        <w:sdtPr>
          <w:rPr>
            <w:rFonts w:ascii="MS Gothic" w:eastAsia="MS Gothic" w:hAnsi="MS Gothic"/>
            <w:noProof/>
            <w:szCs w:val="24"/>
          </w:rPr>
          <w:id w:val="-1984293989"/>
          <w14:checkbox>
            <w14:checked w14:val="0"/>
            <w14:checkedState w14:val="2612" w14:font="MS Gothic"/>
            <w14:uncheckedState w14:val="2610" w14:font="MS Gothic"/>
          </w14:checkbox>
        </w:sdtPr>
        <w:sdtContent>
          <w:r w:rsidRPr="00736328">
            <w:rPr>
              <w:rFonts w:ascii="MS Gothic" w:eastAsia="MS Gothic" w:hAnsi="MS Gothic" w:hint="eastAsia"/>
              <w:noProof/>
              <w:szCs w:val="24"/>
              <w:lang w:eastAsia="en-GB"/>
            </w:rPr>
            <w:t>☐</w:t>
          </w:r>
        </w:sdtContent>
      </w:sdt>
      <w:r w:rsidRPr="00736328">
        <w:rPr>
          <w:noProof/>
        </w:rPr>
        <w:t xml:space="preserve"> ενισχύσεις για την αποκατάσταση ζημιών που προκαλούνται σε δάση από προστατευόμενα ζώα σύμφωνα με το μέρος II τμήμα 2.8.5 των κατευθυντήριων γραμμών·</w:t>
      </w:r>
    </w:p>
    <w:p w14:paraId="6216735C" w14:textId="77777777" w:rsidR="00F23069" w:rsidRPr="00736328" w:rsidRDefault="00F23069" w:rsidP="00F23069">
      <w:pPr>
        <w:pStyle w:val="Point1"/>
        <w:rPr>
          <w:rFonts w:eastAsia="Times New Roman"/>
          <w:noProof/>
          <w:szCs w:val="24"/>
        </w:rPr>
      </w:pPr>
      <w:r w:rsidRPr="00736328">
        <w:rPr>
          <w:noProof/>
        </w:rPr>
        <w:t>ια)</w:t>
      </w:r>
      <w:r w:rsidRPr="00736328">
        <w:rPr>
          <w:noProof/>
        </w:rPr>
        <w:tab/>
      </w:r>
      <w:sdt>
        <w:sdtPr>
          <w:rPr>
            <w:rFonts w:ascii="MS Gothic" w:eastAsia="MS Gothic" w:hAnsi="MS Gothic"/>
            <w:noProof/>
            <w:szCs w:val="24"/>
          </w:rPr>
          <w:id w:val="511959427"/>
          <w14:checkbox>
            <w14:checked w14:val="0"/>
            <w14:checkedState w14:val="2612" w14:font="MS Gothic"/>
            <w14:uncheckedState w14:val="2610" w14:font="MS Gothic"/>
          </w14:checkbox>
        </w:sdtPr>
        <w:sdtContent>
          <w:r w:rsidRPr="00736328">
            <w:rPr>
              <w:rFonts w:ascii="MS Gothic" w:eastAsia="MS Gothic" w:hAnsi="MS Gothic" w:hint="eastAsia"/>
              <w:noProof/>
              <w:szCs w:val="24"/>
              <w:lang w:eastAsia="en-GB"/>
            </w:rPr>
            <w:t>☐</w:t>
          </w:r>
        </w:sdtContent>
      </w:sdt>
      <w:r w:rsidRPr="00736328">
        <w:rPr>
          <w:noProof/>
        </w:rPr>
        <w:t xml:space="preserve"> ενισχύσεις για δράσεις ενημέρωσης στον τομέα της δασοκομίας σύμφωνα με το μέρος ΙΙ τμήμα 2.4 κατευθυντήριων γραμμών, οι οποίες συνίστανται στη διάθεση των πληροφοριών σε απροσδιόριστο αριθμό δικαιούχων·</w:t>
      </w:r>
    </w:p>
    <w:p w14:paraId="1254853D" w14:textId="77777777" w:rsidR="00F23069" w:rsidRPr="00736328" w:rsidRDefault="00F23069" w:rsidP="00F23069">
      <w:pPr>
        <w:pStyle w:val="Point1"/>
        <w:rPr>
          <w:rFonts w:eastAsia="Times New Roman"/>
          <w:noProof/>
          <w:szCs w:val="24"/>
        </w:rPr>
      </w:pPr>
      <w:r>
        <w:rPr>
          <w:rFonts w:eastAsia="Times New Roman"/>
          <w:noProof/>
          <w:szCs w:val="24"/>
        </w:rPr>
        <w:t>ιβ)</w:t>
      </w:r>
      <w:r>
        <w:rPr>
          <w:rFonts w:eastAsia="Times New Roman"/>
          <w:noProof/>
          <w:szCs w:val="24"/>
        </w:rPr>
        <w:tab/>
      </w:r>
      <w:sdt>
        <w:sdtPr>
          <w:rPr>
            <w:rFonts w:eastAsia="Times New Roman"/>
            <w:noProof/>
            <w:szCs w:val="24"/>
          </w:rPr>
          <w:id w:val="216637078"/>
          <w14:checkbox>
            <w14:checked w14:val="0"/>
            <w14:checkedState w14:val="2612" w14:font="MS Gothic"/>
            <w14:uncheckedState w14:val="2610" w14:font="MS Gothic"/>
          </w14:checkbox>
        </w:sdtPr>
        <w:sdtContent>
          <w:r w:rsidRPr="00736328">
            <w:rPr>
              <w:rFonts w:ascii="MS Gothic" w:eastAsia="MS Gothic" w:hAnsi="MS Gothic" w:hint="eastAsia"/>
              <w:noProof/>
              <w:szCs w:val="24"/>
              <w:lang w:eastAsia="en-GB"/>
            </w:rPr>
            <w:t>☐</w:t>
          </w:r>
        </w:sdtContent>
      </w:sdt>
      <w:r w:rsidRPr="00736328">
        <w:rPr>
          <w:noProof/>
        </w:rPr>
        <w:t xml:space="preserve"> ενισχύσεις για επενδύσεις που αποβλέπουν στη διατήρηση της πολιτιστικής και φυσικής κληρονομιάς των γεωργικών εκμεταλλεύσεων σύμφωνα με το μέρος ΙΙ τμήμα 1.1.1.2 των κατευθυντήριων γραμμών, με εξαίρεση τις </w:t>
      </w:r>
      <w:r w:rsidRPr="00736328">
        <w:rPr>
          <w:noProof/>
        </w:rPr>
        <w:lastRenderedPageBreak/>
        <w:t>μεμονωμένες ενισχύσεις που υπερβαίνουν τα 500 000 EUR ανά επιχείρηση και ανά επενδυτικό έργο·</w:t>
      </w:r>
    </w:p>
    <w:p w14:paraId="4F882F74" w14:textId="77777777" w:rsidR="00F23069" w:rsidRPr="00736328" w:rsidRDefault="00F23069" w:rsidP="00F23069">
      <w:pPr>
        <w:pStyle w:val="Point1"/>
        <w:rPr>
          <w:rFonts w:eastAsia="Times New Roman"/>
          <w:noProof/>
          <w:szCs w:val="24"/>
        </w:rPr>
      </w:pPr>
      <w:r>
        <w:rPr>
          <w:rFonts w:eastAsia="Times New Roman"/>
          <w:noProof/>
          <w:szCs w:val="24"/>
        </w:rPr>
        <w:t>ιγ)</w:t>
      </w:r>
      <w:r>
        <w:rPr>
          <w:rFonts w:eastAsia="Times New Roman"/>
          <w:noProof/>
          <w:szCs w:val="24"/>
        </w:rPr>
        <w:tab/>
      </w:r>
      <w:sdt>
        <w:sdtPr>
          <w:rPr>
            <w:rFonts w:eastAsia="Times New Roman"/>
            <w:noProof/>
            <w:szCs w:val="24"/>
          </w:rPr>
          <w:id w:val="1672982253"/>
          <w14:checkbox>
            <w14:checked w14:val="0"/>
            <w14:checkedState w14:val="2612" w14:font="MS Gothic"/>
            <w14:uncheckedState w14:val="2610" w14:font="MS Gothic"/>
          </w14:checkbox>
        </w:sdtPr>
        <w:sdtContent>
          <w:r w:rsidRPr="00736328">
            <w:rPr>
              <w:rFonts w:ascii="MS Gothic" w:eastAsia="MS Gothic" w:hAnsi="MS Gothic" w:hint="eastAsia"/>
              <w:noProof/>
              <w:szCs w:val="24"/>
              <w:lang w:eastAsia="en-GB"/>
            </w:rPr>
            <w:t>☐</w:t>
          </w:r>
        </w:sdtContent>
      </w:sdt>
      <w:r w:rsidRPr="00736328">
        <w:rPr>
          <w:noProof/>
        </w:rPr>
        <w:t xml:space="preserve"> ενισχύσεις για μέτρα προώθησης σύμφωνα με το σημείο 468 στοιχεία β), γ) και δ) των κατευθυντήριων γραμμών·</w:t>
      </w:r>
    </w:p>
    <w:p w14:paraId="36915B1E" w14:textId="77777777" w:rsidR="00F23069" w:rsidRPr="00736328" w:rsidRDefault="00F23069" w:rsidP="00F23069">
      <w:pPr>
        <w:pStyle w:val="Point1"/>
        <w:rPr>
          <w:rFonts w:eastAsia="Times New Roman"/>
          <w:noProof/>
          <w:szCs w:val="24"/>
        </w:rPr>
      </w:pPr>
      <w:r>
        <w:rPr>
          <w:rFonts w:eastAsia="Times New Roman"/>
          <w:noProof/>
          <w:szCs w:val="24"/>
        </w:rPr>
        <w:t>ιδ)</w:t>
      </w:r>
      <w:r>
        <w:rPr>
          <w:rFonts w:eastAsia="Times New Roman"/>
          <w:noProof/>
          <w:szCs w:val="24"/>
        </w:rPr>
        <w:tab/>
      </w:r>
      <w:sdt>
        <w:sdtPr>
          <w:rPr>
            <w:rFonts w:eastAsia="Times New Roman"/>
            <w:noProof/>
            <w:szCs w:val="24"/>
          </w:rPr>
          <w:id w:val="1196883706"/>
          <w14:checkbox>
            <w14:checked w14:val="0"/>
            <w14:checkedState w14:val="2612" w14:font="MS Gothic"/>
            <w14:uncheckedState w14:val="2610" w14:font="MS Gothic"/>
          </w14:checkbox>
        </w:sdtPr>
        <w:sdtContent>
          <w:r w:rsidRPr="00736328">
            <w:rPr>
              <w:rFonts w:ascii="MS Gothic" w:eastAsia="MS Gothic" w:hAnsi="MS Gothic" w:hint="eastAsia"/>
              <w:noProof/>
              <w:szCs w:val="24"/>
              <w:lang w:eastAsia="en-GB"/>
            </w:rPr>
            <w:t>☐</w:t>
          </w:r>
        </w:sdtContent>
      </w:sdt>
      <w:r w:rsidRPr="00736328">
        <w:rPr>
          <w:noProof/>
        </w:rPr>
        <w:t xml:space="preserve"> ενισχύσεις για την αντιστάθμιση των πρόσθετων δαπανών μεταφοράς σύμφωνα με τα σημεία 480 και 481 των κατευθυντήριων γραμμών·</w:t>
      </w:r>
    </w:p>
    <w:p w14:paraId="01616FE9" w14:textId="77777777" w:rsidR="00F23069" w:rsidRPr="00736328" w:rsidRDefault="00F23069" w:rsidP="00F23069">
      <w:pPr>
        <w:pStyle w:val="Point1"/>
        <w:rPr>
          <w:rFonts w:eastAsia="Times New Roman"/>
          <w:noProof/>
          <w:szCs w:val="24"/>
        </w:rPr>
      </w:pPr>
      <w:r>
        <w:rPr>
          <w:rFonts w:eastAsia="Times New Roman"/>
          <w:noProof/>
          <w:szCs w:val="24"/>
        </w:rPr>
        <w:t>ιε)</w:t>
      </w:r>
      <w:r>
        <w:rPr>
          <w:rFonts w:eastAsia="Times New Roman"/>
          <w:noProof/>
          <w:szCs w:val="24"/>
        </w:rPr>
        <w:tab/>
      </w:r>
      <w:sdt>
        <w:sdtPr>
          <w:rPr>
            <w:rFonts w:eastAsia="Times New Roman"/>
            <w:noProof/>
            <w:szCs w:val="24"/>
          </w:rPr>
          <w:id w:val="491838587"/>
          <w14:checkbox>
            <w14:checked w14:val="0"/>
            <w14:checkedState w14:val="2612" w14:font="MS Gothic"/>
            <w14:uncheckedState w14:val="2610" w14:font="MS Gothic"/>
          </w14:checkbox>
        </w:sdtPr>
        <w:sdtContent>
          <w:r w:rsidRPr="00736328">
            <w:rPr>
              <w:rFonts w:ascii="MS Gothic" w:eastAsia="MS Gothic" w:hAnsi="MS Gothic" w:hint="eastAsia"/>
              <w:noProof/>
              <w:szCs w:val="24"/>
              <w:lang w:eastAsia="en-GB"/>
            </w:rPr>
            <w:t>☐</w:t>
          </w:r>
        </w:sdtContent>
      </w:sdt>
      <w:r w:rsidRPr="00736328">
        <w:rPr>
          <w:noProof/>
        </w:rPr>
        <w:t xml:space="preserve"> ενισχύσεις για έρευνα και ανάπτυξη στους τομείς της γεωργίας και της δασοκομίας σύμφωνα με το μέρος ΙΙ τμήματα 1.3.7 και 2.9.1 των κατευθυντήριων γραμμών·</w:t>
      </w:r>
    </w:p>
    <w:p w14:paraId="120EE13D" w14:textId="77777777" w:rsidR="00F23069" w:rsidRPr="00736328" w:rsidRDefault="00F23069" w:rsidP="00F23069">
      <w:pPr>
        <w:pStyle w:val="Point1"/>
        <w:rPr>
          <w:rFonts w:eastAsia="Times New Roman"/>
          <w:noProof/>
          <w:szCs w:val="24"/>
        </w:rPr>
      </w:pPr>
      <w:r>
        <w:rPr>
          <w:rFonts w:eastAsia="Times New Roman"/>
          <w:noProof/>
          <w:szCs w:val="24"/>
        </w:rPr>
        <w:t>ιστ)</w:t>
      </w:r>
      <w:r>
        <w:rPr>
          <w:rFonts w:eastAsia="Times New Roman"/>
          <w:noProof/>
          <w:szCs w:val="24"/>
        </w:rPr>
        <w:tab/>
      </w:r>
      <w:sdt>
        <w:sdtPr>
          <w:rPr>
            <w:rFonts w:eastAsia="Times New Roman"/>
            <w:noProof/>
            <w:szCs w:val="24"/>
          </w:rPr>
          <w:id w:val="-1153066335"/>
          <w14:checkbox>
            <w14:checked w14:val="0"/>
            <w14:checkedState w14:val="2612" w14:font="MS Gothic"/>
            <w14:uncheckedState w14:val="2610" w14:font="MS Gothic"/>
          </w14:checkbox>
        </w:sdtPr>
        <w:sdtContent>
          <w:r w:rsidRPr="00736328">
            <w:rPr>
              <w:rFonts w:ascii="MS Gothic" w:eastAsia="MS Gothic" w:hAnsi="MS Gothic" w:hint="eastAsia"/>
              <w:noProof/>
              <w:szCs w:val="24"/>
              <w:lang w:eastAsia="en-GB"/>
            </w:rPr>
            <w:t>☐</w:t>
          </w:r>
        </w:sdtContent>
      </w:sdt>
      <w:r w:rsidRPr="00736328">
        <w:rPr>
          <w:noProof/>
        </w:rPr>
        <w:t xml:space="preserve"> ενισχύσεις για την αποκατάσταση των ζημιών σε δάση από πυρκαγιές, φυσικές καταστροφές, δυσμενή καιρικά φαινόμενα, επιβλαβείς για τα φυτά οργανισμούς, ασθένειες των ζώων, καταστροφικά συμβάντα και φαινόμενα σχετιζόμενα με την κλιματική αλλαγή, σύμφωνα με το μέρος ΙΙ τμήμα 2.1.3 των κατευθυντήριων γραμμών·</w:t>
      </w:r>
    </w:p>
    <w:p w14:paraId="5FE39F5A" w14:textId="77777777" w:rsidR="00F23069" w:rsidRPr="00736328" w:rsidRDefault="00F23069" w:rsidP="00F23069">
      <w:pPr>
        <w:pStyle w:val="Point1"/>
        <w:rPr>
          <w:rFonts w:eastAsia="Times New Roman"/>
          <w:noProof/>
          <w:szCs w:val="24"/>
        </w:rPr>
      </w:pPr>
      <w:r>
        <w:rPr>
          <w:rFonts w:eastAsia="Times New Roman"/>
          <w:noProof/>
          <w:szCs w:val="24"/>
        </w:rPr>
        <w:t>ιζ)</w:t>
      </w:r>
      <w:r>
        <w:rPr>
          <w:rFonts w:eastAsia="Times New Roman"/>
          <w:noProof/>
          <w:szCs w:val="24"/>
        </w:rPr>
        <w:tab/>
      </w:r>
      <w:sdt>
        <w:sdtPr>
          <w:rPr>
            <w:rFonts w:eastAsia="Times New Roman"/>
            <w:noProof/>
            <w:szCs w:val="24"/>
          </w:rPr>
          <w:id w:val="-1898571532"/>
          <w14:checkbox>
            <w14:checked w14:val="0"/>
            <w14:checkedState w14:val="2612" w14:font="MS Gothic"/>
            <w14:uncheckedState w14:val="2610" w14:font="MS Gothic"/>
          </w14:checkbox>
        </w:sdtPr>
        <w:sdtContent>
          <w:r w:rsidRPr="00736328">
            <w:rPr>
              <w:rFonts w:ascii="MS Gothic" w:eastAsia="MS Gothic" w:hAnsi="MS Gothic" w:hint="eastAsia"/>
              <w:noProof/>
              <w:szCs w:val="24"/>
              <w:lang w:eastAsia="en-GB"/>
            </w:rPr>
            <w:t>☐</w:t>
          </w:r>
        </w:sdtContent>
      </w:sdt>
      <w:r w:rsidRPr="00736328">
        <w:rPr>
          <w:noProof/>
        </w:rPr>
        <w:t xml:space="preserve"> ενισχύσεις για τις δαπάνες πρόληψης και αντιμετώπισης της διασποράς επιβλαβών οργανισμών, ασθενειών των δέντρων και χωροκατακτητικών ξένων ειδών, καθώς και οι ενισχύσεις για την αποκατάσταση ζημιών που προκαλούνται από επιβλαβείς οργανισμούς, ασθένειες των δέντρων και χωροκατακτητικά ξένα είδη σύμφωνα με το μέρος II τμήμα 2.8.1 των κατευθυντήριων γραμμών.</w:t>
      </w:r>
    </w:p>
    <w:p w14:paraId="3A651BE5" w14:textId="77777777" w:rsidR="00F23069" w:rsidRPr="00736328" w:rsidRDefault="00F23069" w:rsidP="00F23069">
      <w:pPr>
        <w:pStyle w:val="Text1"/>
        <w:rPr>
          <w:noProof/>
        </w:rPr>
      </w:pPr>
      <w:r w:rsidRPr="00736328">
        <w:rPr>
          <w:noProof/>
        </w:rPr>
        <w:t>Επισημαίνεται ότι σύμφωνα με το σημείο 55 των κατευθυντήριων γραμμών, οι ανωτέρω κατηγορίες ενισχύσεων δεν απαιτείται να έχουν χαρακτήρα κινήτρου ή θεωρείται ότι έχουν χαρακτήρα κινήτρου. Ως εκ τούτου, εάν η ενίσχυση χορηγείται για μία από τις ανωτέρω κατηγορίες, τα σημεία 50 έως 53 των κατευθυντήριων γραμμών δεν ισχύουν.</w:t>
      </w:r>
    </w:p>
    <w:p w14:paraId="53EBFA67" w14:textId="77777777" w:rsidR="00F23069" w:rsidRPr="00736328" w:rsidRDefault="00F23069" w:rsidP="00F23069">
      <w:pPr>
        <w:pStyle w:val="ManualHeading4"/>
        <w:rPr>
          <w:b/>
          <w:bCs/>
          <w:noProof/>
        </w:rPr>
      </w:pPr>
      <w:r w:rsidRPr="00736328">
        <w:rPr>
          <w:b/>
          <w:noProof/>
        </w:rPr>
        <w:t>Πρόσθετοι όροι για μεμονωμένα κοινοποιήσιμες επενδυτικές ενισχύσεις</w:t>
      </w:r>
    </w:p>
    <w:p w14:paraId="1EF235EF" w14:textId="77777777" w:rsidR="00F23069" w:rsidRPr="00736328" w:rsidRDefault="00F23069" w:rsidP="00F23069">
      <w:pPr>
        <w:rPr>
          <w:i/>
          <w:iCs/>
          <w:noProof/>
        </w:rPr>
      </w:pPr>
      <w:r w:rsidRPr="00736328">
        <w:rPr>
          <w:i/>
          <w:noProof/>
        </w:rPr>
        <w:t>Εάν η ενίσχυση χορηγείται για μεμονωμένη επένδυση, συνεχίστε στις ερωτήσεις 1.2.12 έως 1.2.16 κατωτέρω.</w:t>
      </w:r>
    </w:p>
    <w:p w14:paraId="4D0BD69C" w14:textId="77777777" w:rsidR="00F23069" w:rsidRPr="00736328" w:rsidRDefault="00F23069" w:rsidP="00F23069">
      <w:pPr>
        <w:pStyle w:val="ManualNumPar3"/>
        <w:rPr>
          <w:iCs/>
          <w:noProof/>
        </w:rPr>
      </w:pPr>
      <w:r w:rsidRPr="002855B2">
        <w:rPr>
          <w:noProof/>
        </w:rPr>
        <w:t>1.2.12.</w:t>
      </w:r>
      <w:r w:rsidRPr="002855B2">
        <w:rPr>
          <w:noProof/>
        </w:rPr>
        <w:tab/>
      </w:r>
      <w:r w:rsidRPr="00736328">
        <w:rPr>
          <w:noProof/>
        </w:rPr>
        <w:t>Παραθέστε στην κοινοποίηση στοιχεία που να αποδεικνύουν σαφώς ότι η ενίσχυση έχει πράγματι αντίκτυπο στην επιλογή της επένδυσης.</w:t>
      </w:r>
    </w:p>
    <w:p w14:paraId="5A34EEC5" w14:textId="77777777" w:rsidR="00F23069" w:rsidRPr="00736328" w:rsidRDefault="00F23069" w:rsidP="00F23069">
      <w:pPr>
        <w:pStyle w:val="Text1"/>
        <w:rPr>
          <w:noProof/>
        </w:rPr>
      </w:pPr>
      <w:r w:rsidRPr="00736328">
        <w:rPr>
          <w:noProof/>
        </w:rPr>
        <w:t>Προσδιορίστε τον εν λόγω αντίκτυπο:</w:t>
      </w:r>
    </w:p>
    <w:p w14:paraId="3BB8DC13" w14:textId="77777777" w:rsidR="00F23069" w:rsidRPr="00736328" w:rsidRDefault="00F23069" w:rsidP="00F23069">
      <w:pPr>
        <w:pStyle w:val="Text1"/>
        <w:rPr>
          <w:noProof/>
        </w:rPr>
      </w:pPr>
      <w:r w:rsidRPr="00736328">
        <w:rPr>
          <w:noProof/>
        </w:rPr>
        <w:t>………………………………………………………………………………………</w:t>
      </w:r>
    </w:p>
    <w:p w14:paraId="3DDF9CF2" w14:textId="77777777" w:rsidR="00F23069" w:rsidRPr="00736328" w:rsidRDefault="00F23069" w:rsidP="00F23069">
      <w:pPr>
        <w:pStyle w:val="Text1"/>
        <w:rPr>
          <w:noProof/>
        </w:rPr>
      </w:pPr>
      <w:r w:rsidRPr="00736328">
        <w:rPr>
          <w:noProof/>
        </w:rPr>
        <w:t>Επισημαίνεται ότι σύμφωνα με το σημείο 56 των κατευθυντήριων γραμμών, για να καταστεί δυνατή η διεξοδική αξιολόγηση, το κράτος μέλος πρέπει να παράσχει όχι μόνο πληροφορίες για το ενισχυόμενο έργο, αλλά και διεξοδική περιγραφή του αντιπαραδείγματος, δηλαδή της περίπτωσης στην οποία καμία δημόσια αρχή δεν χορηγεί ενίσχυση στον δικαιούχο.</w:t>
      </w:r>
    </w:p>
    <w:p w14:paraId="4694B3CD" w14:textId="77777777" w:rsidR="00F23069" w:rsidRPr="00736328" w:rsidRDefault="00F23069" w:rsidP="00F23069">
      <w:pPr>
        <w:pStyle w:val="ManualNumPar3"/>
        <w:rPr>
          <w:iCs/>
          <w:noProof/>
        </w:rPr>
      </w:pPr>
      <w:r w:rsidRPr="002855B2">
        <w:rPr>
          <w:noProof/>
        </w:rPr>
        <w:t>1.2.13.</w:t>
      </w:r>
      <w:r w:rsidRPr="002855B2">
        <w:rPr>
          <w:noProof/>
        </w:rPr>
        <w:tab/>
      </w:r>
      <w:r w:rsidRPr="00736328">
        <w:rPr>
          <w:noProof/>
        </w:rPr>
        <w:t>Παραθέστε ολοκληρωμένη περιγραφή του αντιπαραδείγματος, στο πλαίσιο του οποίου καμία δημόσια αρχή δεν χορηγεί ενίσχυση στον δικαιούχο:</w:t>
      </w:r>
    </w:p>
    <w:p w14:paraId="51C288AD" w14:textId="77777777" w:rsidR="00F23069" w:rsidRPr="00736328" w:rsidRDefault="00F23069" w:rsidP="00F23069">
      <w:pPr>
        <w:pStyle w:val="Text1"/>
        <w:rPr>
          <w:noProof/>
        </w:rPr>
      </w:pPr>
      <w:r w:rsidRPr="00736328">
        <w:rPr>
          <w:noProof/>
        </w:rPr>
        <w:t>………………………………………………………………………………………</w:t>
      </w:r>
    </w:p>
    <w:p w14:paraId="2F024072" w14:textId="77777777" w:rsidR="00F23069" w:rsidRPr="00736328" w:rsidRDefault="00F23069" w:rsidP="00F23069">
      <w:pPr>
        <w:pStyle w:val="Text1"/>
        <w:rPr>
          <w:rFonts w:eastAsia="Times New Roman"/>
          <w:noProof/>
          <w:szCs w:val="24"/>
        </w:rPr>
      </w:pPr>
      <w:r w:rsidRPr="00736328">
        <w:rPr>
          <w:noProof/>
        </w:rPr>
        <w:t xml:space="preserve">Επισημαίνεται ότι σύμφωνα με το σημείο 59 των κατευθυντήριων γραμμών, όπου δεν είναι γνωστό κάποιο συγκεκριμένο αντιπαράδειγμα, ο χαρακτήρας κινήτρου της ενίσχυσης μπορεί να υποτεθεί όταν υπάρχει έλλειμμα χρηματοδότησης, δηλαδή όταν </w:t>
      </w:r>
      <w:r w:rsidRPr="00736328">
        <w:rPr>
          <w:noProof/>
        </w:rPr>
        <w:lastRenderedPageBreak/>
        <w:t>το κόστος επένδυσης υπερβαίνει την ΚΠΑ των αναμενόμενων κερδών εκμετάλλευσης της επένδυσης βάσει εκ των προτέρων επιχειρηματικού σχεδίου.</w:t>
      </w:r>
    </w:p>
    <w:p w14:paraId="046F28F7" w14:textId="77777777" w:rsidR="00F23069" w:rsidRPr="00736328" w:rsidRDefault="00F23069" w:rsidP="00F23069">
      <w:pPr>
        <w:pStyle w:val="ManualNumPar3"/>
        <w:rPr>
          <w:iCs/>
          <w:noProof/>
        </w:rPr>
      </w:pPr>
      <w:r w:rsidRPr="002855B2">
        <w:rPr>
          <w:noProof/>
        </w:rPr>
        <w:t>1.2.14.</w:t>
      </w:r>
      <w:r w:rsidRPr="002855B2">
        <w:rPr>
          <w:noProof/>
        </w:rPr>
        <w:tab/>
      </w:r>
      <w:r w:rsidRPr="00736328">
        <w:rPr>
          <w:noProof/>
        </w:rPr>
        <w:t>Προσδιορίστε ποια έγγραφα σχετικά με το υπό αξιολόγηση επενδυτικό σχέδιο υποβάλλονται στο πλαίσιο της κοινοποίησης:</w:t>
      </w:r>
    </w:p>
    <w:p w14:paraId="37832D26" w14:textId="77777777" w:rsidR="00F23069" w:rsidRPr="00736328" w:rsidRDefault="00F23069" w:rsidP="00F23069">
      <w:pPr>
        <w:pStyle w:val="Text1"/>
        <w:rPr>
          <w:noProof/>
        </w:rPr>
      </w:pPr>
      <w:r w:rsidRPr="00736328">
        <w:rPr>
          <w:noProof/>
        </w:rPr>
        <w:t>………………………………………………………………………………………</w:t>
      </w:r>
    </w:p>
    <w:p w14:paraId="3E67E518" w14:textId="77777777" w:rsidR="00F23069" w:rsidRPr="00736328" w:rsidRDefault="00F23069" w:rsidP="00F23069">
      <w:pPr>
        <w:pStyle w:val="Text1"/>
        <w:rPr>
          <w:iCs/>
          <w:noProof/>
        </w:rPr>
      </w:pPr>
      <w:r w:rsidRPr="00736328">
        <w:rPr>
          <w:noProof/>
        </w:rPr>
        <w:t>Επισημαίνεται ότι σύμφωνα με το σημείο 57 των κατευθυντήριων γραμμών, τα κράτη μέλη καλούνται να καταρτίζουν γνήσια και επίσημα έγγραφα του διοικητικού συμβουλίου, εκτιμήσεις κινδύνων, συμπεριλαμβανομένων των εκτιμήσεων των κινδύνων που αφορούν συγκεκριμένη τοποθεσία, οικονομικές εκθέσεις, εσωτερικά επιχειρηματικά σχέδια, γνώμες εμπειρογνωμόνων και άλλες μελέτες που σχετίζονται με το υπό αξιολόγηση επενδυτικό έργο. Τα έγγραφα αυτά πρέπει να είναι σύγχρονα με τη διαδικασία λήψης αποφάσεων σχετικά με την επένδυση ή την τοποθεσία της. Για την κατάδειξη του χαρακτήρα κινήτρου, τα κράτη μέλη μπορούν να χρησιμοποιήσουν έγγραφα που περιλαμβάνουν πληροφορίες για την προβλεπόμενη ζήτηση, προβλέψεις ως προς το κόστος, οικονομικές προβλέψεις, έγγραφα που υποβάλλονται σε επιτροπή επενδύσεων και πραγματεύονται διάφορα επενδυτικά σενάρια ή έγγραφα που παρέχονται στα χρηματοπιστωτικά ιδρύματα.</w:t>
      </w:r>
    </w:p>
    <w:p w14:paraId="32CC9ED7" w14:textId="77777777" w:rsidR="00F23069" w:rsidRPr="00736328" w:rsidRDefault="00F23069" w:rsidP="00F23069">
      <w:pPr>
        <w:pStyle w:val="ManualNumPar3"/>
        <w:rPr>
          <w:iCs/>
          <w:noProof/>
        </w:rPr>
      </w:pPr>
      <w:r w:rsidRPr="002855B2">
        <w:rPr>
          <w:noProof/>
        </w:rPr>
        <w:t>1.2.15.</w:t>
      </w:r>
      <w:r w:rsidRPr="002855B2">
        <w:rPr>
          <w:noProof/>
        </w:rPr>
        <w:tab/>
      </w:r>
      <w:r w:rsidRPr="00736328">
        <w:rPr>
          <w:noProof/>
        </w:rPr>
        <w:t>Διευκρινίστε πώς θα αξιολογηθεί το επίπεδο κερδοφορίας:</w:t>
      </w:r>
    </w:p>
    <w:p w14:paraId="6EF65EC4" w14:textId="77777777" w:rsidR="00F23069" w:rsidRPr="00736328" w:rsidRDefault="00F23069" w:rsidP="00F23069">
      <w:pPr>
        <w:pStyle w:val="Text1"/>
        <w:rPr>
          <w:noProof/>
        </w:rPr>
      </w:pPr>
      <w:r w:rsidRPr="00736328">
        <w:rPr>
          <w:noProof/>
        </w:rPr>
        <w:t>………………………………………………………………………………………</w:t>
      </w:r>
    </w:p>
    <w:p w14:paraId="7C9E7C09" w14:textId="77777777" w:rsidR="00F23069" w:rsidRPr="00736328" w:rsidRDefault="00F23069" w:rsidP="00F23069">
      <w:pPr>
        <w:pStyle w:val="Text1"/>
        <w:rPr>
          <w:rFonts w:eastAsia="Times New Roman"/>
          <w:noProof/>
          <w:szCs w:val="24"/>
        </w:rPr>
      </w:pPr>
      <w:r w:rsidRPr="00736328">
        <w:rPr>
          <w:noProof/>
        </w:rPr>
        <w:t>Επισημαίνεται ότι σύμφωνα με το σημείο 58 των κατευθυντήριων γραμμών, το επίπεδο της κερδοφορίας μπορεί να αξιολογείται με τη χρήση μεθόδων που αποτελούν πάγια πρακτική στον συγκεκριμένο κλάδο και που μπορεί να περιλαμβάνουν μεθόδους για τον υπολογισμό της καθαρής παρούσας αξίας (ΚΠΑ)</w:t>
      </w:r>
      <w:r w:rsidRPr="00736328">
        <w:rPr>
          <w:rStyle w:val="FootnoteReference"/>
          <w:noProof/>
          <w:szCs w:val="24"/>
        </w:rPr>
        <w:footnoteReference w:id="4"/>
      </w:r>
      <w:r w:rsidRPr="00736328">
        <w:rPr>
          <w:rStyle w:val="FootnoteReference"/>
          <w:noProof/>
          <w:szCs w:val="24"/>
        </w:rPr>
        <w:t xml:space="preserve"> </w:t>
      </w:r>
      <w:r w:rsidRPr="00736328">
        <w:rPr>
          <w:rStyle w:val="FootnoteReference"/>
          <w:noProof/>
        </w:rPr>
        <w:t xml:space="preserve"> </w:t>
      </w:r>
      <w:r w:rsidRPr="00736328">
        <w:rPr>
          <w:noProof/>
        </w:rPr>
        <w:t>του έργου, του εσωτερικού ποσοστού απόδοσης (ΕΠΑ)</w:t>
      </w:r>
      <w:r w:rsidRPr="00736328">
        <w:rPr>
          <w:rStyle w:val="FootnoteReference"/>
          <w:noProof/>
          <w:szCs w:val="24"/>
        </w:rPr>
        <w:footnoteReference w:id="5"/>
      </w:r>
      <w:r w:rsidRPr="00736328">
        <w:rPr>
          <w:noProof/>
        </w:rPr>
        <w:t xml:space="preserve"> ή της μέσης απόδοσης του απασχολούμενου κεφαλαίου (ΑΑΚ). Η κερδοφορία του έργου συγκρίνεται με τα κανονικά ποσοστά απόδοσης που εφαρμόζει ο δικαιούχος σε άλλα παρόμοια επενδυτικά έργα. Όταν τα ποσοστά αυτά δεν είναι διαθέσιμα, η κερδοφορία του έργου συγκρίνεται με το κόστος κεφαλαίου της επιχείρησης ως συνόλου ή με τα ποσοστά απόδοσης που παρατηρούνται συνήθως στον οικείο κλάδο.</w:t>
      </w:r>
    </w:p>
    <w:p w14:paraId="670968C4" w14:textId="77777777" w:rsidR="00F23069" w:rsidRPr="00736328" w:rsidRDefault="00F23069" w:rsidP="00F23069">
      <w:pPr>
        <w:pStyle w:val="ManualNumPar3"/>
        <w:rPr>
          <w:iCs/>
          <w:noProof/>
        </w:rPr>
      </w:pPr>
      <w:r w:rsidRPr="002855B2">
        <w:rPr>
          <w:noProof/>
        </w:rPr>
        <w:t>1.2.16.</w:t>
      </w:r>
      <w:r w:rsidRPr="002855B2">
        <w:rPr>
          <w:noProof/>
        </w:rPr>
        <w:tab/>
      </w:r>
      <w:r w:rsidRPr="00736328">
        <w:rPr>
          <w:noProof/>
        </w:rPr>
        <w:t>Παρουσιάζει το επενδυτικό έργο έλλειμμα χρηματοδότησης, δηλαδή το κόστος επένδυσης υπερβαίνει την ΚΠΑ των αναμενόμενων κερδών εκμετάλλευσης της επένδυσης βάσει εκ των προτέρων επιχειρηματικού σχεδίου;</w:t>
      </w:r>
    </w:p>
    <w:p w14:paraId="6F051F03" w14:textId="77777777" w:rsidR="00F23069" w:rsidRPr="00736328" w:rsidRDefault="00F23069" w:rsidP="00F23069">
      <w:pPr>
        <w:pStyle w:val="Text1"/>
        <w:rPr>
          <w:noProof/>
        </w:rPr>
      </w:pPr>
      <w:sdt>
        <w:sdtPr>
          <w:rPr>
            <w:noProof/>
          </w:rPr>
          <w:id w:val="-2142558386"/>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853157990"/>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3283A0F0" w14:textId="77777777" w:rsidR="00F23069" w:rsidRPr="00736328" w:rsidRDefault="00F23069" w:rsidP="00F23069">
      <w:pPr>
        <w:pStyle w:val="Text1"/>
        <w:rPr>
          <w:rFonts w:eastAsia="Times New Roman"/>
          <w:noProof/>
          <w:szCs w:val="24"/>
        </w:rPr>
      </w:pPr>
      <w:r w:rsidRPr="00736328">
        <w:rPr>
          <w:noProof/>
        </w:rPr>
        <w:t>Εάν η απάντηση είναι ναι, παράσχετε λεπτομερή στοιχεία:</w:t>
      </w:r>
    </w:p>
    <w:p w14:paraId="7EC1F1EC" w14:textId="77777777" w:rsidR="00F23069" w:rsidRPr="00736328" w:rsidRDefault="00F23069" w:rsidP="00F23069">
      <w:pPr>
        <w:pStyle w:val="Text1"/>
        <w:rPr>
          <w:noProof/>
        </w:rPr>
      </w:pPr>
      <w:r w:rsidRPr="00736328">
        <w:rPr>
          <w:noProof/>
        </w:rPr>
        <w:t>……………………………………………………………………………………</w:t>
      </w:r>
    </w:p>
    <w:p w14:paraId="716AE9A9" w14:textId="77777777" w:rsidR="00F23069" w:rsidRPr="00736328" w:rsidRDefault="00F23069" w:rsidP="00F23069">
      <w:pPr>
        <w:pStyle w:val="Text1"/>
        <w:rPr>
          <w:rFonts w:eastAsia="Times New Roman"/>
          <w:noProof/>
          <w:szCs w:val="24"/>
        </w:rPr>
      </w:pPr>
      <w:r w:rsidRPr="00736328">
        <w:rPr>
          <w:noProof/>
        </w:rPr>
        <w:t xml:space="preserve">Επισημαίνεται ότι σύμφωνα με το σημείο 59 των κατευθυντήριων γραμμών, όταν το επενδυτικό έργο παρουσιάζει έλλειμμα χρηματοδότησης, δηλαδή όταν το κόστος επένδυσης υπερβαίνει την ΚΠΑ των αναμενόμενων κερδών εκμετάλλευσης της </w:t>
      </w:r>
      <w:r w:rsidRPr="00736328">
        <w:rPr>
          <w:noProof/>
        </w:rPr>
        <w:lastRenderedPageBreak/>
        <w:t>επένδυσης βάσει εκ των προτέρων επιχειρηματικού σχεδίου, μπορεί να θεωρηθεί ότι υπάρχει χαρακτήρας κινήτρου.</w:t>
      </w:r>
    </w:p>
    <w:p w14:paraId="2D92ED36" w14:textId="77777777" w:rsidR="00F23069" w:rsidRPr="00736328" w:rsidRDefault="00F23069" w:rsidP="00F23069">
      <w:pPr>
        <w:pStyle w:val="ManualNumPar2"/>
        <w:rPr>
          <w:noProof/>
        </w:rPr>
      </w:pPr>
      <w:r w:rsidRPr="002855B2">
        <w:rPr>
          <w:noProof/>
        </w:rPr>
        <w:t>1.3.</w:t>
      </w:r>
      <w:r w:rsidRPr="002855B2">
        <w:rPr>
          <w:noProof/>
        </w:rPr>
        <w:tab/>
      </w:r>
      <w:r w:rsidRPr="00736328">
        <w:rPr>
          <w:noProof/>
        </w:rPr>
        <w:t>Μη παραβίαση των σχετικών διατάξεων και γενικών αρχών του δικαίου της Ένωσης</w:t>
      </w:r>
    </w:p>
    <w:p w14:paraId="78A2EAFC" w14:textId="77777777" w:rsidR="00F23069" w:rsidRPr="00736328" w:rsidRDefault="00F23069" w:rsidP="00F23069">
      <w:pPr>
        <w:rPr>
          <w:noProof/>
        </w:rPr>
      </w:pPr>
      <w:r w:rsidRPr="00736328">
        <w:rPr>
          <w:i/>
          <w:noProof/>
        </w:rPr>
        <w:t>Για να παράσχετε τις πληροφορίες στο παρόν τμήμα, ανατρέξτε στο τμήμα 3.1.3 (σημεία 61 – 64) των κατευθυντήριων γραμμών</w:t>
      </w:r>
      <w:r w:rsidRPr="00736328">
        <w:rPr>
          <w:noProof/>
        </w:rPr>
        <w:t>.</w:t>
      </w:r>
    </w:p>
    <w:p w14:paraId="1D1DB27F" w14:textId="77777777" w:rsidR="00F23069" w:rsidRPr="00736328" w:rsidRDefault="00F23069" w:rsidP="00F23069">
      <w:pPr>
        <w:pStyle w:val="ManualNumPar3"/>
        <w:rPr>
          <w:noProof/>
          <w:szCs w:val="24"/>
        </w:rPr>
      </w:pPr>
      <w:r w:rsidRPr="002855B2">
        <w:rPr>
          <w:noProof/>
        </w:rPr>
        <w:t>1.3.1.</w:t>
      </w:r>
      <w:r w:rsidRPr="002855B2">
        <w:rPr>
          <w:noProof/>
        </w:rPr>
        <w:tab/>
      </w:r>
      <w:r w:rsidRPr="00736328">
        <w:rPr>
          <w:noProof/>
        </w:rPr>
        <w:t>Επιβεβαιώστε ότι το μέτρο κρατικής ενίσχυσης, οι όροι που το συνοδεύουν, συμπεριλαμβανομένης της μεθόδου χρηματοδότησης όταν αυτή αποτελεί αναπόσπαστο μέρος του μέτρου κρατικής ενίσχυσης, ή η δραστηριότητα που χρηματοδοτεί δεν έχουν ως αποτέλεσμα παραβίαση του σχετικού ενωσιακού δικαίου:</w:t>
      </w:r>
    </w:p>
    <w:p w14:paraId="175569D0" w14:textId="77777777" w:rsidR="00F23069" w:rsidRPr="00736328" w:rsidRDefault="00F23069" w:rsidP="00F23069">
      <w:pPr>
        <w:pStyle w:val="Text1"/>
        <w:rPr>
          <w:noProof/>
        </w:rPr>
      </w:pPr>
      <w:sdt>
        <w:sdtPr>
          <w:rPr>
            <w:noProof/>
          </w:rPr>
          <w:id w:val="-1794894046"/>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1103109845"/>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42C90277" w14:textId="77777777" w:rsidR="00F23069" w:rsidRPr="00736328" w:rsidRDefault="00F23069" w:rsidP="00F23069">
      <w:pPr>
        <w:pStyle w:val="Text1"/>
        <w:rPr>
          <w:noProof/>
          <w:szCs w:val="24"/>
        </w:rPr>
      </w:pPr>
      <w:r w:rsidRPr="00736328">
        <w:rPr>
          <w:noProof/>
        </w:rPr>
        <w:t>Επισημαίνεται ότι σύμφωνα με το σημείο 61 των κατευθυντήριων γραμμών, εάν ένα μέτρο κρατικής ενίσχυσης ή οι όροι που το συνοδεύουν, συμπεριλαμβανομένης της μεθόδου χρηματοδότησης όταν αυτή αποτελεί αναπόσπαστο μέρος του μέτρου κρατικής ενίσχυσης, ή η δραστηριότητα που χρηματοδοτεί έχουν ως αποτέλεσμα παραβίαση του σχετικού ενωσιακού δικαίου, η ενίσχυση δεν μπορεί να κηρυχθεί συμβατή με την εσωτερική αγορά.</w:t>
      </w:r>
    </w:p>
    <w:p w14:paraId="34706806" w14:textId="77777777" w:rsidR="00F23069" w:rsidRPr="00736328" w:rsidRDefault="00F23069" w:rsidP="00F23069">
      <w:pPr>
        <w:pStyle w:val="Text1"/>
        <w:rPr>
          <w:noProof/>
          <w:szCs w:val="24"/>
        </w:rPr>
      </w:pPr>
      <w:r w:rsidRPr="00736328">
        <w:rPr>
          <w:noProof/>
        </w:rPr>
        <w:t>Προκειμένου να αξιολογηθεί η συμμόρφωση με το σημείο 61 των κατευθυντήριων γραμμών, παραθέστε πληροφορίες που αποδεικνύουν ότι το μέτρο ενίσχυσης δεν έχει ως αποτέλεσμα παραβίαση της σχετικής ενωσιακής νομοθεσίας:</w:t>
      </w:r>
    </w:p>
    <w:p w14:paraId="57536B05" w14:textId="77777777" w:rsidR="00F23069" w:rsidRPr="00736328" w:rsidRDefault="00F23069" w:rsidP="00F23069">
      <w:pPr>
        <w:pStyle w:val="Text1"/>
        <w:rPr>
          <w:noProof/>
        </w:rPr>
      </w:pPr>
      <w:r w:rsidRPr="00736328">
        <w:rPr>
          <w:noProof/>
        </w:rPr>
        <w:t>………………………………………………………………………………………</w:t>
      </w:r>
    </w:p>
    <w:p w14:paraId="363D8B8A" w14:textId="77777777" w:rsidR="00F23069" w:rsidRPr="00736328" w:rsidRDefault="00F23069" w:rsidP="00F23069">
      <w:pPr>
        <w:pStyle w:val="ManualNumPar3"/>
        <w:rPr>
          <w:noProof/>
          <w:szCs w:val="24"/>
        </w:rPr>
      </w:pPr>
      <w:r w:rsidRPr="002855B2">
        <w:rPr>
          <w:noProof/>
        </w:rPr>
        <w:t>1.3.2.</w:t>
      </w:r>
      <w:r w:rsidRPr="002855B2">
        <w:rPr>
          <w:noProof/>
        </w:rPr>
        <w:tab/>
      </w:r>
      <w:r w:rsidRPr="00736328">
        <w:rPr>
          <w:noProof/>
        </w:rPr>
        <w:t>Αποτελεί το σύστημα χρηματοδότησης αναπόσπαστο μέρος του μέτρου ενίσχυσης;</w:t>
      </w:r>
    </w:p>
    <w:p w14:paraId="721EF61C" w14:textId="77777777" w:rsidR="00F23069" w:rsidRPr="00736328" w:rsidRDefault="00F23069" w:rsidP="00F23069">
      <w:pPr>
        <w:pStyle w:val="Text1"/>
        <w:rPr>
          <w:noProof/>
        </w:rPr>
      </w:pPr>
      <w:sdt>
        <w:sdtPr>
          <w:rPr>
            <w:noProof/>
          </w:rPr>
          <w:id w:val="630441988"/>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1781252560"/>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28D48D3B" w14:textId="77777777" w:rsidR="00F23069" w:rsidRPr="00736328" w:rsidRDefault="00F23069" w:rsidP="00F23069">
      <w:pPr>
        <w:pStyle w:val="Text1"/>
        <w:rPr>
          <w:rFonts w:eastAsia="Times New Roman"/>
          <w:noProof/>
          <w:szCs w:val="24"/>
        </w:rPr>
      </w:pPr>
      <w:r w:rsidRPr="00736328">
        <w:rPr>
          <w:noProof/>
        </w:rPr>
        <w:t>Εάν η απάντηση είναι ναι, προσδιορίστε το σύστημα χρηματοδότησης:</w:t>
      </w:r>
    </w:p>
    <w:p w14:paraId="7D3ACA0D" w14:textId="77777777" w:rsidR="00F23069" w:rsidRPr="00736328" w:rsidRDefault="00F23069" w:rsidP="00F23069">
      <w:pPr>
        <w:pStyle w:val="Text1"/>
        <w:rPr>
          <w:noProof/>
        </w:rPr>
      </w:pPr>
      <w:r w:rsidRPr="00736328">
        <w:rPr>
          <w:noProof/>
        </w:rPr>
        <w:t>………………………………………………………………………………………</w:t>
      </w:r>
    </w:p>
    <w:p w14:paraId="536648B6" w14:textId="77777777" w:rsidR="00F23069" w:rsidRPr="00736328" w:rsidRDefault="00F23069" w:rsidP="00F23069">
      <w:pPr>
        <w:pStyle w:val="Text1"/>
        <w:rPr>
          <w:rFonts w:eastAsia="Times New Roman"/>
          <w:noProof/>
          <w:szCs w:val="24"/>
        </w:rPr>
      </w:pPr>
      <w:r w:rsidRPr="00736328">
        <w:rPr>
          <w:noProof/>
        </w:rPr>
        <w:t>Επισημαίνεται ότι σύμφωνα με το σημείο 26 των κατευθυντήριων γραμμών, όταν το σύστημα χρηματοδότησης, παραδείγματος χάριν με εισφορές εξομοιούμενες προς φόρους, αποτελεί αναπόσπαστο μέρος του μέτρου ενίσχυσης, πρέπει να κοινοποιείται.</w:t>
      </w:r>
    </w:p>
    <w:p w14:paraId="16004EDA" w14:textId="77777777" w:rsidR="00F23069" w:rsidRPr="00736328" w:rsidRDefault="00F23069" w:rsidP="00F23069">
      <w:pPr>
        <w:pStyle w:val="ManualNumPar3"/>
        <w:rPr>
          <w:noProof/>
          <w:szCs w:val="24"/>
        </w:rPr>
      </w:pPr>
      <w:r w:rsidRPr="002855B2">
        <w:rPr>
          <w:noProof/>
        </w:rPr>
        <w:t>1.3.3.</w:t>
      </w:r>
      <w:r w:rsidRPr="002855B2">
        <w:rPr>
          <w:noProof/>
        </w:rPr>
        <w:tab/>
      </w:r>
      <w:r w:rsidRPr="00736328">
        <w:rPr>
          <w:noProof/>
        </w:rPr>
        <w:t>Εάν το μέτρο ενίσχυσης αφορά γεωργικά προϊόντα</w:t>
      </w:r>
      <w:r w:rsidRPr="00736328">
        <w:rPr>
          <w:rStyle w:val="FootnoteReference"/>
          <w:noProof/>
          <w:szCs w:val="24"/>
          <w:lang w:eastAsia="zh-CN"/>
        </w:rPr>
        <w:footnoteReference w:id="6"/>
      </w:r>
      <w:r w:rsidRPr="00736328">
        <w:rPr>
          <w:noProof/>
        </w:rPr>
        <w:t>, συμβιβάζεται η ενίσχυση με τις διατάξεις που διέπουν την κοινή οργάνωση των αγορών γεωργικών προϊόντων;</w:t>
      </w:r>
    </w:p>
    <w:p w14:paraId="24DDC7C8" w14:textId="77777777" w:rsidR="00F23069" w:rsidRPr="00736328" w:rsidRDefault="00F23069" w:rsidP="00F23069">
      <w:pPr>
        <w:pStyle w:val="Text1"/>
        <w:rPr>
          <w:noProof/>
        </w:rPr>
      </w:pPr>
      <w:sdt>
        <w:sdtPr>
          <w:rPr>
            <w:noProof/>
          </w:rPr>
          <w:id w:val="-945457244"/>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643250111"/>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6B45FB2D" w14:textId="77777777" w:rsidR="00F23069" w:rsidRPr="00736328" w:rsidRDefault="00F23069" w:rsidP="00F23069">
      <w:pPr>
        <w:pStyle w:val="Text1"/>
        <w:rPr>
          <w:noProof/>
        </w:rPr>
      </w:pPr>
      <w:r w:rsidRPr="00736328">
        <w:rPr>
          <w:noProof/>
        </w:rPr>
        <w:t>Επισημαίνεται ότι, σύμφωνα με το σημείο 62 των κατευθυντήριων γραμμών, η Επιτροπή δεν θα εγκρίνει κρατικές ενισχύσεις οι οποίες δεν συμβιβάζονται με τις διατάξεις που διέπουν την κοινή οργάνωση αγοράς ή οι οποίες θα παρακώλυαν την ομαλή λειτουργία της κοινής οργάνωσης.</w:t>
      </w:r>
    </w:p>
    <w:p w14:paraId="76C1DE09" w14:textId="77777777" w:rsidR="00F23069" w:rsidRPr="00736328" w:rsidRDefault="00F23069" w:rsidP="00F23069">
      <w:pPr>
        <w:pStyle w:val="ManualNumPar3"/>
        <w:rPr>
          <w:noProof/>
          <w:szCs w:val="24"/>
        </w:rPr>
      </w:pPr>
      <w:r w:rsidRPr="002855B2">
        <w:rPr>
          <w:noProof/>
        </w:rPr>
        <w:t>1.3.4.</w:t>
      </w:r>
      <w:r w:rsidRPr="002855B2">
        <w:rPr>
          <w:noProof/>
        </w:rPr>
        <w:tab/>
      </w:r>
      <w:r w:rsidRPr="00736328">
        <w:rPr>
          <w:noProof/>
        </w:rPr>
        <w:t>Υπόκειται η ενίσχυση στην υποχρέωση να χρησιμοποιεί η δικαιούχος επιχείρηση εθνικά προϊόντα ή υπηρεσίες;</w:t>
      </w:r>
    </w:p>
    <w:p w14:paraId="067006AB" w14:textId="77777777" w:rsidR="00F23069" w:rsidRPr="00736328" w:rsidRDefault="00F23069" w:rsidP="00F23069">
      <w:pPr>
        <w:pStyle w:val="Text1"/>
        <w:rPr>
          <w:noProof/>
        </w:rPr>
      </w:pPr>
      <w:sdt>
        <w:sdtPr>
          <w:rPr>
            <w:noProof/>
          </w:rPr>
          <w:id w:val="-1062095871"/>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35582884"/>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12BC8A4B" w14:textId="77777777" w:rsidR="00F23069" w:rsidRPr="00736328" w:rsidRDefault="00F23069" w:rsidP="00F23069">
      <w:pPr>
        <w:pStyle w:val="Text1"/>
        <w:rPr>
          <w:rFonts w:eastAsia="Times New Roman"/>
          <w:noProof/>
          <w:szCs w:val="24"/>
        </w:rPr>
      </w:pPr>
      <w:r w:rsidRPr="00736328">
        <w:rPr>
          <w:noProof/>
        </w:rPr>
        <w:t>Εάν η απάντηση είναι ναι, επισημαίνεται ότι, σύμφωνα με το σημείο 63 των κατευθυντήριων γραμμών, η ενίσχυση δεν μπορεί να κηρυχθεί συμβατή με την εσωτερική αγορά.</w:t>
      </w:r>
    </w:p>
    <w:p w14:paraId="66120D40" w14:textId="77777777" w:rsidR="00F23069" w:rsidRPr="00736328" w:rsidRDefault="00F23069" w:rsidP="00F23069">
      <w:pPr>
        <w:pStyle w:val="ManualNumPar3"/>
        <w:rPr>
          <w:noProof/>
          <w:szCs w:val="24"/>
        </w:rPr>
      </w:pPr>
      <w:r w:rsidRPr="002855B2">
        <w:rPr>
          <w:noProof/>
        </w:rPr>
        <w:t>1.3.5.</w:t>
      </w:r>
      <w:r w:rsidRPr="002855B2">
        <w:rPr>
          <w:noProof/>
        </w:rPr>
        <w:tab/>
      </w:r>
      <w:r w:rsidRPr="00736328">
        <w:rPr>
          <w:noProof/>
        </w:rPr>
        <w:t>Περιορίζει η ενίσχυση τη δυνατότητα της δικαιούχου επιχείρησης να εκμεταλλευτεί τα αποτελέσματα έρευνας, ανάπτυξης και καινοτομίας σε άλλα κράτη μέλη;</w:t>
      </w:r>
    </w:p>
    <w:p w14:paraId="5D933E51" w14:textId="77777777" w:rsidR="00F23069" w:rsidRPr="00736328" w:rsidRDefault="00F23069" w:rsidP="00F23069">
      <w:pPr>
        <w:pStyle w:val="Text1"/>
        <w:rPr>
          <w:noProof/>
        </w:rPr>
      </w:pPr>
      <w:sdt>
        <w:sdtPr>
          <w:rPr>
            <w:noProof/>
          </w:rPr>
          <w:id w:val="542182363"/>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515349673"/>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74CAA31B" w14:textId="77777777" w:rsidR="00F23069" w:rsidRPr="00736328" w:rsidRDefault="00F23069" w:rsidP="00F23069">
      <w:pPr>
        <w:pStyle w:val="Text1"/>
        <w:rPr>
          <w:rFonts w:eastAsia="Times New Roman"/>
          <w:noProof/>
          <w:szCs w:val="24"/>
        </w:rPr>
      </w:pPr>
      <w:r w:rsidRPr="00736328">
        <w:rPr>
          <w:noProof/>
        </w:rPr>
        <w:t>Εάν η απάντηση είναι ναι, επισημαίνεται ότι, σύμφωνα με το σημείο 63 των κατευθυντήριων γραμμών, η ενίσχυση δεν μπορεί να κηρυχθεί συμβατή με την εσωτερική αγορά.</w:t>
      </w:r>
    </w:p>
    <w:p w14:paraId="1CE0426A" w14:textId="77777777" w:rsidR="00F23069" w:rsidRPr="00736328" w:rsidRDefault="00F23069" w:rsidP="00F23069">
      <w:pPr>
        <w:pStyle w:val="ManualNumPar3"/>
        <w:rPr>
          <w:noProof/>
          <w:szCs w:val="24"/>
        </w:rPr>
      </w:pPr>
      <w:r w:rsidRPr="002855B2">
        <w:rPr>
          <w:noProof/>
        </w:rPr>
        <w:t>1.3.6.</w:t>
      </w:r>
      <w:r w:rsidRPr="002855B2">
        <w:rPr>
          <w:noProof/>
        </w:rPr>
        <w:tab/>
      </w:r>
      <w:r w:rsidRPr="00736328">
        <w:rPr>
          <w:noProof/>
        </w:rPr>
        <w:t>Χορηγείται η ενίσχυση για εξαγωγικές δραστηριότητες προς τρίτες χώρες ή κράτη μέλη, οι οποίες συνδέονται άμεσα με τις εξαγόμενες ποσότητες, ή εξαρτάται η ενίσχυση από τη χρήση εγχώριων αντί εισαγόμενων προϊόντων, ή χορηγείται η ενίσχυση για τη δημιουργία και λειτουργία δικτύου διανομής ή για την κάλυψη άλλων δαπανών που συνδέονται με εξαγωγικές δραστηριότητες;</w:t>
      </w:r>
    </w:p>
    <w:p w14:paraId="62609CDF" w14:textId="77777777" w:rsidR="00F23069" w:rsidRPr="00736328" w:rsidRDefault="00F23069" w:rsidP="00F23069">
      <w:pPr>
        <w:pStyle w:val="Text1"/>
        <w:rPr>
          <w:noProof/>
        </w:rPr>
      </w:pPr>
      <w:sdt>
        <w:sdtPr>
          <w:rPr>
            <w:noProof/>
          </w:rPr>
          <w:id w:val="2041011157"/>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1245296615"/>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2F6EF1FA" w14:textId="77777777" w:rsidR="00F23069" w:rsidRPr="00736328" w:rsidRDefault="00F23069" w:rsidP="00F23069">
      <w:pPr>
        <w:ind w:left="567"/>
        <w:rPr>
          <w:rFonts w:eastAsia="Times New Roman"/>
          <w:noProof/>
          <w:szCs w:val="20"/>
          <w:u w:val="single"/>
        </w:rPr>
      </w:pPr>
      <w:r w:rsidRPr="00736328">
        <w:rPr>
          <w:noProof/>
        </w:rPr>
        <w:t>Επισημαίνεται ότι σύμφωνα με το σημείο 64 των κατευθυντήριων γραμμών, η Επιτροπή δεν θα εγκρίνει ενισχύσεις για εξαγωγικές δραστηριότητες προς τρίτες χώρες ή κράτη μέλη όταν συνδέονται άμεσα με τις εξαγόμενες ποσότητες, ενισχύσεις που εξαρτώνται από τη χρήση εγχώριων αντί εισαγόμενων προϊόντων ή ενισχύσεις για τη δημιουργία και λειτουργία δικτύου διανομής ή για την κάλυψη άλλων δαπανών που συνδέονται με εξαγωγικές δραστηριότητες. Ωστόσο, οι ενισχύσεις που καλύπτουν δαπάνες συμμετοχής σε εμπορικές εκθέσεις ή δαπάνες μελετών ή συμβουλευτικών υπηρεσιών που απαιτούνται για την κυκλοφορία νέου ή υφιστάμενου προϊόντος σε νέα αγορά δεν συνιστούν, καταρχήν, εξαγωγικές ενισχύσεις.</w:t>
      </w:r>
      <w:r w:rsidRPr="00736328">
        <w:rPr>
          <w:noProof/>
          <w:u w:val="single"/>
        </w:rPr>
        <w:t xml:space="preserve"> </w:t>
      </w:r>
    </w:p>
    <w:p w14:paraId="4E45CAED" w14:textId="77777777" w:rsidR="00F23069" w:rsidRPr="00736328" w:rsidRDefault="00F23069" w:rsidP="00F23069">
      <w:pPr>
        <w:pStyle w:val="ManualNumPar1"/>
        <w:rPr>
          <w:noProof/>
        </w:rPr>
      </w:pPr>
      <w:r w:rsidRPr="002855B2">
        <w:rPr>
          <w:noProof/>
        </w:rPr>
        <w:t>2.</w:t>
      </w:r>
      <w:r w:rsidRPr="002855B2">
        <w:rPr>
          <w:noProof/>
        </w:rPr>
        <w:tab/>
      </w:r>
      <w:r w:rsidRPr="00736328">
        <w:rPr>
          <w:noProof/>
        </w:rPr>
        <w:t>ΔΕΥΤΕΡΟΣ ΟΡΟΣ: Η ΕΝΙΣΧΥΣΗ ΔΕΝ ΠΡΕΠΕΙ ΝΑ ΑΛΛΟΙΩΝΕΙ ΑΔΙΚΑΙΟΛΟΓΗΤΑ ΤΟΥΣ ΟΡΟΥΣ ΤΩΝ ΣΥΝΑΛΛΑΓΩΝ ΚΑΤΑ ΤΡΟΠΟ ΠΟΥ ΑΝΤΙΚΕΙΤΑΙ ΣΤΟ ΚΟΙΝΟ ΣΥΜΦΕΡΟΝ</w:t>
      </w:r>
    </w:p>
    <w:p w14:paraId="6686CE65" w14:textId="77777777" w:rsidR="00F23069" w:rsidRPr="00736328" w:rsidRDefault="00F23069" w:rsidP="00F23069">
      <w:pPr>
        <w:pStyle w:val="Text1"/>
        <w:tabs>
          <w:tab w:val="left" w:pos="567"/>
        </w:tabs>
        <w:ind w:left="-11"/>
        <w:rPr>
          <w:noProof/>
        </w:rPr>
      </w:pPr>
      <w:r w:rsidRPr="00736328">
        <w:rPr>
          <w:noProof/>
        </w:rPr>
        <w:t>Σύμφωνα με το άρθρο 107 παράγραφος 3 στοιχείο γ) της Συνθήκης, οι ενισχύσεις για την προώθηση της ανάπτυξης ορισμένων οικονομικών δραστηριοτήτων ή οικονομικών περιοχών μπορούν να κηρυχθούν συμβατές, μόνο «εφόσον δεν αλλοιώνουν τους όρους των συναλλαγών κατά τρόπο που θα αντέκειτο προς το κοινό συμφέρον».</w:t>
      </w:r>
    </w:p>
    <w:p w14:paraId="5CA8F2E6" w14:textId="77777777" w:rsidR="00F23069" w:rsidRPr="00736328" w:rsidRDefault="00F23069" w:rsidP="00F23069">
      <w:pPr>
        <w:pStyle w:val="Text1"/>
        <w:tabs>
          <w:tab w:val="left" w:pos="567"/>
        </w:tabs>
        <w:ind w:left="-11"/>
        <w:rPr>
          <w:rFonts w:eastAsia="Times New Roman"/>
          <w:noProof/>
          <w:szCs w:val="24"/>
          <w:u w:val="single"/>
        </w:rPr>
      </w:pPr>
      <w:r w:rsidRPr="00736328">
        <w:rPr>
          <w:noProof/>
        </w:rPr>
        <w:t>Από την ίδια τη φύση του, κάθε μέτρο ενίσχυσης προκαλεί στρεβλώσεις του ανταγωνισμού και επηρεάζει τις συναλλαγές μεταξύ των κρατών μελών. Ωστόσο, για να διαπιστωθεί κατά πόσον η προκαλούμενη στρέβλωση περιορίζεται στο ελάχιστο, η Επιτροπή θα ελέγχει αν η ενίσχυση είναι αναγκαία, κατάλληλη, αναλογική και διαφανής.</w:t>
      </w:r>
    </w:p>
    <w:p w14:paraId="587B4535" w14:textId="77777777" w:rsidR="00F23069" w:rsidRPr="00736328" w:rsidRDefault="00F23069" w:rsidP="00F23069">
      <w:pPr>
        <w:pStyle w:val="Text1"/>
        <w:tabs>
          <w:tab w:val="left" w:pos="567"/>
        </w:tabs>
        <w:ind w:left="-11"/>
        <w:rPr>
          <w:noProof/>
        </w:rPr>
      </w:pPr>
      <w:r w:rsidRPr="00736328">
        <w:rPr>
          <w:noProof/>
        </w:rPr>
        <w:t>Η Επιτροπή αξιολογεί στη συνέχεια τις στρεβλωτικές επιπτώσεις της εν λόγω ενίσχυσης στον ανταγωνισμό και στους όρους των συναλλαγών. Η Επιτροπή σταθμίζει ακολούθως τα θετικά αποτελέσματα της ενίσχυσης με τις αρνητικές επιπτώσεις στον ανταγωνισμό και στις συναλλαγές. Όταν οι θετικές επιπτώσεις υπερσκελίζουν τις αρνητικές επιπτώσεις, η Επιτροπή κηρύσσει την ενίσχυση συμβατή με την εσωτερική αγορά.</w:t>
      </w:r>
    </w:p>
    <w:p w14:paraId="0C1AF26D" w14:textId="77777777" w:rsidR="00F23069" w:rsidRPr="00736328" w:rsidRDefault="00F23069" w:rsidP="00F23069">
      <w:pPr>
        <w:pStyle w:val="ManualNumPar2"/>
        <w:rPr>
          <w:noProof/>
        </w:rPr>
      </w:pPr>
      <w:r w:rsidRPr="002855B2">
        <w:rPr>
          <w:noProof/>
        </w:rPr>
        <w:t>2.1.</w:t>
      </w:r>
      <w:r w:rsidRPr="002855B2">
        <w:rPr>
          <w:noProof/>
        </w:rPr>
        <w:tab/>
      </w:r>
      <w:r w:rsidRPr="00736328">
        <w:rPr>
          <w:noProof/>
        </w:rPr>
        <w:t>Ανάγκη κρατικής παρέμβασης</w:t>
      </w:r>
    </w:p>
    <w:p w14:paraId="00D2EFDB" w14:textId="77777777" w:rsidR="00F23069" w:rsidRPr="00736328" w:rsidRDefault="00F23069" w:rsidP="00F23069">
      <w:pPr>
        <w:rPr>
          <w:i/>
          <w:iCs/>
          <w:noProof/>
        </w:rPr>
      </w:pPr>
      <w:r w:rsidRPr="00736328">
        <w:rPr>
          <w:i/>
          <w:noProof/>
        </w:rPr>
        <w:t>Για να παράσχετε τις πληροφορίες στο παρόν τμήμα, ανατρέξτε στο τμήμα 3.2.1 (σημεία 70 – 71) των κατευθυντήριων γραμμών.</w:t>
      </w:r>
    </w:p>
    <w:p w14:paraId="37485723" w14:textId="77777777" w:rsidR="00F23069" w:rsidRPr="00736328" w:rsidRDefault="00F23069" w:rsidP="00F23069">
      <w:pPr>
        <w:pStyle w:val="ManualNumPar3"/>
        <w:rPr>
          <w:noProof/>
        </w:rPr>
      </w:pPr>
      <w:r w:rsidRPr="002855B2">
        <w:rPr>
          <w:noProof/>
        </w:rPr>
        <w:lastRenderedPageBreak/>
        <w:t>2.1.1.</w:t>
      </w:r>
      <w:r w:rsidRPr="002855B2">
        <w:rPr>
          <w:noProof/>
        </w:rPr>
        <w:tab/>
      </w:r>
      <w:r w:rsidRPr="00736328">
        <w:rPr>
          <w:noProof/>
        </w:rPr>
        <w:t>Σύμφωνα με το σημείο 70 των κατευθυντήριων γραμμών, η κρατική ενίσχυση πρέπει να στοχεύει σε καταστάσεις στις οποίες η ενίσχυση μπορεί να επιφέρει ουσιαστική ανάπτυξη την οποία δεν δύναται να επιτύχει η αγορά, για παράδειγμα, με την αποκατάσταση μιας αδυναμίας της αγοράς όσον αφορά τη σχετική ενισχυόμενη δραστηριότητα ή επένδυση. Πράγματι, υπό ορισμένες προϋποθέσεις, τα μέτρα κρατικών ενισχύσεων μπορούν να διορθώσουν ανεπάρκειες της αγοράς, συμβάλλοντας έτσι στην αποτελεσματική λειτουργία των αγορών και ενισχύοντας την ανταγωνιστικότητα.</w:t>
      </w:r>
    </w:p>
    <w:p w14:paraId="6D43A47E" w14:textId="77777777" w:rsidR="00F23069" w:rsidRPr="00736328" w:rsidRDefault="00F23069" w:rsidP="00F23069">
      <w:pPr>
        <w:pStyle w:val="Text1"/>
        <w:rPr>
          <w:noProof/>
        </w:rPr>
      </w:pPr>
      <w:r w:rsidRPr="00736328">
        <w:rPr>
          <w:noProof/>
        </w:rPr>
        <w:t>Προκειμένου να αξιολογηθεί η συμμόρφωση με το σημείο 70 των κατευθυντήριων γραμμών, παραθέστε όλες τις πληροφορίες που αποδεικνύουν ότι η ενίσχυση μπορεί να επιφέρει ουσιαστική ανάπτυξη την οποία δεν δύναται να επιτύχει η αγορά ή ότι μπορεί να διορθώσει αδυναμίες της αγοράς, συμβάλλοντας έτσι στην αποτελεσματική λειτουργία των αγορών και ενισχύοντας την ανταγωνιστικότητα:</w:t>
      </w:r>
    </w:p>
    <w:p w14:paraId="570A65B7" w14:textId="77777777" w:rsidR="00F23069" w:rsidRPr="00736328" w:rsidRDefault="00F23069" w:rsidP="00F23069">
      <w:pPr>
        <w:pStyle w:val="Text1"/>
        <w:rPr>
          <w:noProof/>
        </w:rPr>
      </w:pPr>
      <w:r w:rsidRPr="00736328">
        <w:rPr>
          <w:noProof/>
        </w:rPr>
        <w:t>…….…………………………………………………………………………………</w:t>
      </w:r>
    </w:p>
    <w:p w14:paraId="44ED05B5" w14:textId="77777777" w:rsidR="00F23069" w:rsidRPr="00736328" w:rsidRDefault="00F23069" w:rsidP="00F23069">
      <w:pPr>
        <w:pStyle w:val="Text1"/>
        <w:rPr>
          <w:noProof/>
          <w:szCs w:val="24"/>
        </w:rPr>
      </w:pPr>
      <w:r w:rsidRPr="00736328">
        <w:rPr>
          <w:noProof/>
        </w:rPr>
        <w:t>Επισημαίνεται ότι για τους σκοπούς των παρουσών κατευθυντήριων γραμμών, η Επιτροπή θεωρεί ότι η αγορά δεν μπορεί να επιτύχει τους αναμενόμενους στόχους χωρίς κρατική παρέμβαση όσον αφορά τα μέτρα ενίσχυσης τα οποία πληρούν τους ειδικούς όρους που αναφέρονται στο μέρος Ι των κατευθυντήριων γραμμών. Επομένως, μια τέτοια ενίσχυση θα πρέπει να θεωρείται αναγκαία.</w:t>
      </w:r>
    </w:p>
    <w:p w14:paraId="5400BDA1" w14:textId="77777777" w:rsidR="00F23069" w:rsidRPr="00736328" w:rsidRDefault="00F23069" w:rsidP="00F23069">
      <w:pPr>
        <w:pStyle w:val="ManualNumPar2"/>
        <w:rPr>
          <w:rFonts w:eastAsia="Times New Roman"/>
          <w:bCs/>
          <w:noProof/>
          <w:szCs w:val="24"/>
        </w:rPr>
      </w:pPr>
      <w:r w:rsidRPr="002855B2">
        <w:rPr>
          <w:noProof/>
        </w:rPr>
        <w:t>2.2.</w:t>
      </w:r>
      <w:r w:rsidRPr="002855B2">
        <w:rPr>
          <w:noProof/>
        </w:rPr>
        <w:tab/>
      </w:r>
      <w:r w:rsidRPr="00736328">
        <w:rPr>
          <w:noProof/>
        </w:rPr>
        <w:t>Καταλληλότητα της ενίσχυσης</w:t>
      </w:r>
    </w:p>
    <w:p w14:paraId="3B77B144" w14:textId="77777777" w:rsidR="00F23069" w:rsidRPr="00736328" w:rsidRDefault="00F23069" w:rsidP="00F23069">
      <w:pPr>
        <w:rPr>
          <w:rFonts w:eastAsia="Times New Roman"/>
          <w:i/>
          <w:iCs/>
          <w:noProof/>
        </w:rPr>
      </w:pPr>
      <w:r w:rsidRPr="00736328">
        <w:rPr>
          <w:i/>
          <w:noProof/>
        </w:rPr>
        <w:t>Για να παράσχετε τις πληροφορίες στο παρόν τμήμα, ανατρέξτε στο τμήμα 3.2.2 (σημεία 72 – 82) των κατευθυντήριων γραμμών.</w:t>
      </w:r>
    </w:p>
    <w:p w14:paraId="79D84721" w14:textId="77777777" w:rsidR="00F23069" w:rsidRPr="00736328" w:rsidRDefault="00F23069" w:rsidP="00F23069">
      <w:pPr>
        <w:rPr>
          <w:noProof/>
        </w:rPr>
      </w:pPr>
      <w:r w:rsidRPr="00736328">
        <w:rPr>
          <w:noProof/>
        </w:rPr>
        <w:t>Το προτεινόμενο μέτρο ενίσχυσης πρέπει να αποτελεί κατάλληλο μέσο πολιτικής για την αντιμετώπιση του εκάστοτε στόχου πολιτικής. Το κράτος μέλος πρέπει να καταδείξει ότι η ενίσχυση και ο σχεδιασμός της είναι κατάλληλα για την επίτευξη του στόχου του μέτρου στο οποίο στοχεύει η ενίσχυση.</w:t>
      </w:r>
    </w:p>
    <w:p w14:paraId="792DBD7D" w14:textId="77777777" w:rsidR="00F23069" w:rsidRPr="00736328" w:rsidRDefault="00F23069" w:rsidP="00F23069">
      <w:pPr>
        <w:pStyle w:val="ManualHeading4"/>
        <w:rPr>
          <w:b/>
          <w:bCs/>
          <w:noProof/>
        </w:rPr>
      </w:pPr>
      <w:r w:rsidRPr="00736328">
        <w:rPr>
          <w:b/>
          <w:noProof/>
        </w:rPr>
        <w:t>Καταλληλότητα έναντι εναλλακτικών μέσων πολιτικής</w:t>
      </w:r>
    </w:p>
    <w:p w14:paraId="6ACB5207" w14:textId="77777777" w:rsidR="00F23069" w:rsidRPr="00736328" w:rsidRDefault="00F23069" w:rsidP="00F23069">
      <w:pPr>
        <w:pStyle w:val="ManualNumPar3"/>
        <w:rPr>
          <w:noProof/>
        </w:rPr>
      </w:pPr>
      <w:r w:rsidRPr="002855B2">
        <w:rPr>
          <w:noProof/>
        </w:rPr>
        <w:t>2.2.1.</w:t>
      </w:r>
      <w:r w:rsidRPr="002855B2">
        <w:rPr>
          <w:noProof/>
        </w:rPr>
        <w:tab/>
      </w:r>
      <w:r w:rsidRPr="00736328">
        <w:rPr>
          <w:noProof/>
        </w:rPr>
        <w:t>Πληροί η ενίσχυση τους ειδικούς όρους που προβλέπονται στα σχετικά τμήματα του μέρους ΙΙ των κατευθυντήριων γραμμών;</w:t>
      </w:r>
    </w:p>
    <w:p w14:paraId="1516CCDC" w14:textId="77777777" w:rsidR="00F23069" w:rsidRPr="00736328" w:rsidRDefault="00F23069" w:rsidP="00F23069">
      <w:pPr>
        <w:pStyle w:val="Text1"/>
        <w:rPr>
          <w:noProof/>
        </w:rPr>
      </w:pPr>
      <w:sdt>
        <w:sdtPr>
          <w:rPr>
            <w:noProof/>
          </w:rPr>
          <w:id w:val="-968583116"/>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1686480441"/>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26BDC035" w14:textId="77777777" w:rsidR="00F23069" w:rsidRPr="00736328" w:rsidRDefault="00F23069" w:rsidP="00F23069">
      <w:pPr>
        <w:pStyle w:val="Text1"/>
        <w:rPr>
          <w:noProof/>
        </w:rPr>
      </w:pPr>
      <w:r w:rsidRPr="00736328">
        <w:rPr>
          <w:noProof/>
        </w:rPr>
        <w:t xml:space="preserve">Εάν η </w:t>
      </w:r>
      <w:r w:rsidRPr="00736328">
        <w:rPr>
          <w:noProof/>
          <w:color w:val="000000"/>
        </w:rPr>
        <w:t>απάντηση</w:t>
      </w:r>
      <w:r w:rsidRPr="00736328">
        <w:rPr>
          <w:noProof/>
        </w:rPr>
        <w:t xml:space="preserve"> είναι ναι, προσδιορίστε το σχετικό τμήμα:</w:t>
      </w:r>
    </w:p>
    <w:p w14:paraId="58837224" w14:textId="77777777" w:rsidR="00F23069" w:rsidRPr="00736328" w:rsidRDefault="00F23069" w:rsidP="00F23069">
      <w:pPr>
        <w:pStyle w:val="Text1"/>
        <w:rPr>
          <w:noProof/>
        </w:rPr>
      </w:pPr>
      <w:r w:rsidRPr="00736328">
        <w:rPr>
          <w:noProof/>
        </w:rPr>
        <w:t>…….…………………………………………………………………………………</w:t>
      </w:r>
    </w:p>
    <w:p w14:paraId="45BEB475" w14:textId="77777777" w:rsidR="00F23069" w:rsidRPr="00736328" w:rsidRDefault="00F23069" w:rsidP="00F23069">
      <w:pPr>
        <w:pStyle w:val="Text1"/>
        <w:rPr>
          <w:noProof/>
        </w:rPr>
      </w:pPr>
      <w:r w:rsidRPr="00736328">
        <w:rPr>
          <w:noProof/>
        </w:rPr>
        <w:t xml:space="preserve">Επισημαίνεται ότι σύμφωνα με το σημείο 73 των κατευθυντήριων γραμμών, η Επιτροπή θεωρεί ότι οι ενισχύσεις που </w:t>
      </w:r>
      <w:r w:rsidRPr="00736328">
        <w:rPr>
          <w:noProof/>
          <w:color w:val="000000"/>
        </w:rPr>
        <w:t>χορηγούνται</w:t>
      </w:r>
      <w:r w:rsidRPr="00736328">
        <w:rPr>
          <w:noProof/>
        </w:rPr>
        <w:t xml:space="preserve"> στους τομείς της γεωργίας και της δασοκομίας, οι οποίες πληρούν τους ειδικούς όρους που προβλέπονται στα σχετικά τμήματα του μέρους II, αποτελούν κατάλληλο μέσο άσκησης πολιτικής.</w:t>
      </w:r>
    </w:p>
    <w:p w14:paraId="401DBD21" w14:textId="77777777" w:rsidR="00F23069" w:rsidRPr="00736328" w:rsidRDefault="00F23069" w:rsidP="00F23069">
      <w:pPr>
        <w:pStyle w:val="ManualNumPar3"/>
        <w:rPr>
          <w:noProof/>
          <w:szCs w:val="24"/>
        </w:rPr>
      </w:pPr>
      <w:r w:rsidRPr="002855B2">
        <w:rPr>
          <w:noProof/>
        </w:rPr>
        <w:t>2.2.2.</w:t>
      </w:r>
      <w:r w:rsidRPr="002855B2">
        <w:rPr>
          <w:noProof/>
        </w:rPr>
        <w:tab/>
      </w:r>
      <w:r w:rsidRPr="00736328">
        <w:rPr>
          <w:noProof/>
        </w:rPr>
        <w:t>Συνιστά η ενίσχυση μέτρο ενίσχυσης τύπου αγροτικής ανάπτυξης που χρηματοδοτείται αποκλειστικά από εθνικούς πόρους, ενώ ταυτόχρονα η ίδια παρέμβαση προβλέπεται στο σχετικό στρατηγικό σχέδιο της ΚΓΠ;</w:t>
      </w:r>
    </w:p>
    <w:p w14:paraId="4FED5F8C" w14:textId="77777777" w:rsidR="00F23069" w:rsidRPr="00736328" w:rsidRDefault="00F23069" w:rsidP="00F23069">
      <w:pPr>
        <w:pStyle w:val="Text1"/>
        <w:rPr>
          <w:noProof/>
        </w:rPr>
      </w:pPr>
      <w:sdt>
        <w:sdtPr>
          <w:rPr>
            <w:noProof/>
          </w:rPr>
          <w:id w:val="-1589615148"/>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570820341"/>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60775F6A" w14:textId="77777777" w:rsidR="00F23069" w:rsidRPr="00736328" w:rsidRDefault="00F23069" w:rsidP="00F23069">
      <w:pPr>
        <w:pStyle w:val="Text1"/>
        <w:rPr>
          <w:noProof/>
          <w:szCs w:val="24"/>
        </w:rPr>
      </w:pPr>
      <w:r w:rsidRPr="00736328">
        <w:rPr>
          <w:noProof/>
        </w:rPr>
        <w:t>Εάν η απάντηση είναι ναι, αποδείξτε τα πλεονεκτήματα ενός τέτοιου εθνικού μέσου ενίσχυσης σε σύγκριση με την επίμαχη παρέμβαση του στρατηγικού σχεδίου της ΚΓΠ:</w:t>
      </w:r>
    </w:p>
    <w:p w14:paraId="5E945261" w14:textId="77777777" w:rsidR="00F23069" w:rsidRPr="00736328" w:rsidRDefault="00F23069" w:rsidP="00F23069">
      <w:pPr>
        <w:pStyle w:val="Text1"/>
        <w:rPr>
          <w:noProof/>
        </w:rPr>
      </w:pPr>
      <w:r w:rsidRPr="00736328">
        <w:rPr>
          <w:noProof/>
        </w:rPr>
        <w:lastRenderedPageBreak/>
        <w:t>…….…………………………………………………………………………………</w:t>
      </w:r>
    </w:p>
    <w:p w14:paraId="7B292A27" w14:textId="77777777" w:rsidR="00F23069" w:rsidRPr="00736328" w:rsidRDefault="00F23069" w:rsidP="00F23069">
      <w:pPr>
        <w:pStyle w:val="ManualHeading4"/>
        <w:rPr>
          <w:b/>
          <w:bCs/>
          <w:noProof/>
          <w:szCs w:val="24"/>
        </w:rPr>
      </w:pPr>
      <w:r w:rsidRPr="00736328">
        <w:rPr>
          <w:b/>
          <w:noProof/>
        </w:rPr>
        <w:t>Καταλληλότητα έναντι εναλλακτικών μέσων ενισχύσεων</w:t>
      </w:r>
    </w:p>
    <w:p w14:paraId="75430EFA" w14:textId="77777777" w:rsidR="00F23069" w:rsidRPr="00736328" w:rsidRDefault="00F23069" w:rsidP="00F23069">
      <w:pPr>
        <w:tabs>
          <w:tab w:val="left" w:pos="9072"/>
        </w:tabs>
        <w:rPr>
          <w:noProof/>
          <w:szCs w:val="24"/>
        </w:rPr>
      </w:pPr>
      <w:r w:rsidRPr="00736328">
        <w:rPr>
          <w:noProof/>
        </w:rPr>
        <w:t>Σύμφωνα με το σημείο 75 των κατευθυντήριων γραμμών, οι ενισχύσεις μπορούν να χορηγούνται υπό διάφορες μορφές. Το κράτος μέλος θα πρέπει ωστόσο να εξασφαλίζει ότι η ενίσχυση χορηγείται με τη μορφή που είναι πιθανόν να προκαλέσει τις λιγότερες στρεβλώσεις των συναλλαγών και του ανταγωνισμού.</w:t>
      </w:r>
    </w:p>
    <w:p w14:paraId="28A293EB" w14:textId="77777777" w:rsidR="00F23069" w:rsidRPr="00736328" w:rsidRDefault="00F23069" w:rsidP="00F23069">
      <w:pPr>
        <w:pStyle w:val="ManualNumPar3"/>
        <w:rPr>
          <w:noProof/>
          <w:szCs w:val="24"/>
        </w:rPr>
      </w:pPr>
      <w:r w:rsidRPr="002855B2">
        <w:rPr>
          <w:noProof/>
        </w:rPr>
        <w:t>2.2.3.</w:t>
      </w:r>
      <w:r w:rsidRPr="002855B2">
        <w:rPr>
          <w:noProof/>
        </w:rPr>
        <w:tab/>
      </w:r>
      <w:r w:rsidRPr="00736328">
        <w:rPr>
          <w:noProof/>
        </w:rPr>
        <w:t>Σύμφωνα με το σημείο 82 των κατευθυντήριων γραμμών, η αξιολόγηση της συμβατότητας του μέτρου ενίσχυσης με την εσωτερική αγορά διενεργείται με την επιφύλαξη των εφαρμοστέων κανόνων για τις δημόσιες συμβάσεις και με την επιφύλαξη των αρχών της διαφάνειας, του ανοικτού χαρακτήρα και της απουσίας διακρίσεων κατά τη διαδικασία επιλογής παρόχου υπηρεσίας. Προκειμένου να αξιολογηθεί η συμμόρφωση με το σημείο 75 των κατευθυντήριων γραμμών, διευκρινίστε τη μορφή της ενίσχυσης και αποδείξτε ότι η μορφή αυτή έχει τις περισσότερες πιθανότητες να προκαλέσει τις λιγότερες στρεβλώσεις στον ανταγωνισμό και τις συναλλαγές:</w:t>
      </w:r>
    </w:p>
    <w:p w14:paraId="00116508" w14:textId="77777777" w:rsidR="00F23069" w:rsidRPr="00736328" w:rsidRDefault="00F23069" w:rsidP="00F23069">
      <w:pPr>
        <w:pStyle w:val="Text1"/>
        <w:rPr>
          <w:noProof/>
        </w:rPr>
      </w:pPr>
      <w:r w:rsidRPr="00736328">
        <w:rPr>
          <w:noProof/>
        </w:rPr>
        <w:t>…….…………………………………………………………………………………</w:t>
      </w:r>
    </w:p>
    <w:p w14:paraId="365DA266" w14:textId="77777777" w:rsidR="00F23069" w:rsidRPr="00736328" w:rsidRDefault="00F23069" w:rsidP="00F23069">
      <w:pPr>
        <w:pStyle w:val="ManualNumPar3"/>
        <w:rPr>
          <w:noProof/>
          <w:szCs w:val="24"/>
        </w:rPr>
      </w:pPr>
      <w:r w:rsidRPr="002855B2">
        <w:rPr>
          <w:noProof/>
        </w:rPr>
        <w:t>2.2.4.</w:t>
      </w:r>
      <w:r w:rsidRPr="002855B2">
        <w:rPr>
          <w:noProof/>
        </w:rPr>
        <w:tab/>
      </w:r>
      <w:r w:rsidRPr="00736328">
        <w:rPr>
          <w:noProof/>
        </w:rPr>
        <w:t>Εάν προβλέπεται συγκεκριμένη μορφή ενίσχυσης για κοινοποιηθείσα ενίσχυση σε εφαρμοστέο τμήμα του μέρους ΙΙ των κατευθυντήριων γραμμών, αντιστοιχεί η μορφή της ενίσχυσης στη συγκεκριμένη μορφή ενίσχυσης;</w:t>
      </w:r>
    </w:p>
    <w:p w14:paraId="412BE944" w14:textId="77777777" w:rsidR="00F23069" w:rsidRPr="00736328" w:rsidRDefault="00F23069" w:rsidP="00F23069">
      <w:pPr>
        <w:pStyle w:val="Text1"/>
        <w:rPr>
          <w:noProof/>
        </w:rPr>
      </w:pPr>
      <w:sdt>
        <w:sdtPr>
          <w:rPr>
            <w:noProof/>
          </w:rPr>
          <w:id w:val="-1010287271"/>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837773456"/>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4CA09E62" w14:textId="77777777" w:rsidR="00F23069" w:rsidRPr="00736328" w:rsidRDefault="00F23069" w:rsidP="00F23069">
      <w:pPr>
        <w:pStyle w:val="Text1"/>
        <w:rPr>
          <w:noProof/>
        </w:rPr>
      </w:pPr>
      <w:r w:rsidRPr="00736328">
        <w:rPr>
          <w:noProof/>
        </w:rPr>
        <w:t>Εάν η απάντηση είναι ναι, προσδιορίστε τη σχετική μορφή ενίσχυσης:</w:t>
      </w:r>
    </w:p>
    <w:p w14:paraId="48E8F6C9" w14:textId="77777777" w:rsidR="00F23069" w:rsidRPr="00736328" w:rsidRDefault="00F23069" w:rsidP="00F23069">
      <w:pPr>
        <w:pStyle w:val="Text1"/>
        <w:rPr>
          <w:noProof/>
        </w:rPr>
      </w:pPr>
      <w:r w:rsidRPr="00736328">
        <w:rPr>
          <w:noProof/>
        </w:rPr>
        <w:t>…….…………………………………………………………………………………</w:t>
      </w:r>
    </w:p>
    <w:p w14:paraId="2C50470D" w14:textId="77777777" w:rsidR="00F23069" w:rsidRPr="00736328" w:rsidRDefault="00F23069" w:rsidP="00F23069">
      <w:pPr>
        <w:pStyle w:val="Text1"/>
        <w:rPr>
          <w:noProof/>
          <w:szCs w:val="24"/>
        </w:rPr>
      </w:pPr>
      <w:r w:rsidRPr="00736328">
        <w:rPr>
          <w:noProof/>
        </w:rPr>
        <w:t>Επισημαίνεται ότι σύμφωνα με το σημείο 76 των κατευθυντήριων γραμμών, όταν προβλέπεται συγκεκριμένη μορφή για τα μέτρα ενίσχυσης που περιγράφονται στο μέρος II, η μορφή αυτή θεωρείται κατάλληλο μέσο ενίσχυσης.</w:t>
      </w:r>
    </w:p>
    <w:p w14:paraId="1EC282E2" w14:textId="77777777" w:rsidR="00F23069" w:rsidRPr="00736328" w:rsidRDefault="00F23069" w:rsidP="00F23069">
      <w:pPr>
        <w:pStyle w:val="ManualNumPar3"/>
        <w:rPr>
          <w:noProof/>
          <w:szCs w:val="24"/>
        </w:rPr>
      </w:pPr>
      <w:r w:rsidRPr="002855B2">
        <w:rPr>
          <w:noProof/>
        </w:rPr>
        <w:t>2.2.5.</w:t>
      </w:r>
      <w:r w:rsidRPr="002855B2">
        <w:rPr>
          <w:noProof/>
        </w:rPr>
        <w:tab/>
      </w:r>
      <w:r w:rsidRPr="00736328">
        <w:rPr>
          <w:noProof/>
          <w:color w:val="000000" w:themeColor="text1"/>
        </w:rPr>
        <w:t>Η ενίσχυση</w:t>
      </w:r>
      <w:r w:rsidRPr="00736328">
        <w:rPr>
          <w:noProof/>
        </w:rPr>
        <w:t xml:space="preserve"> χορηγείται</w:t>
      </w:r>
      <w:r w:rsidRPr="00736328">
        <w:rPr>
          <w:noProof/>
          <w:color w:val="000000" w:themeColor="text1"/>
        </w:rPr>
        <w:t xml:space="preserve"> υπό τη μορφή που προβλέπεται σε αντίστοιχη</w:t>
      </w:r>
      <w:r w:rsidRPr="00736328">
        <w:rPr>
          <w:noProof/>
        </w:rPr>
        <w:t xml:space="preserve"> παρέμβαση αγροτικής ανάπτυξης, συγχρηματοδοτείται από το ΕΓΤΑΑ, ή χορηγείται ως πρόσθετη χρηματοδότηση για τέτοιου είδους συγχρηματοδοτούμενες παρεμβάσεις αγροτικής ανάπτυξης;</w:t>
      </w:r>
    </w:p>
    <w:p w14:paraId="2723E4AE" w14:textId="77777777" w:rsidR="00F23069" w:rsidRPr="00736328" w:rsidRDefault="00F23069" w:rsidP="00F23069">
      <w:pPr>
        <w:pStyle w:val="Text1"/>
        <w:rPr>
          <w:noProof/>
        </w:rPr>
      </w:pPr>
      <w:sdt>
        <w:sdtPr>
          <w:rPr>
            <w:noProof/>
          </w:rPr>
          <w:id w:val="-74057028"/>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2033075747"/>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2708B31D" w14:textId="77777777" w:rsidR="00F23069" w:rsidRPr="00736328" w:rsidRDefault="00F23069" w:rsidP="00F23069">
      <w:pPr>
        <w:pStyle w:val="Text1"/>
        <w:rPr>
          <w:noProof/>
          <w:szCs w:val="24"/>
        </w:rPr>
      </w:pPr>
      <w:r w:rsidRPr="00736328">
        <w:rPr>
          <w:noProof/>
        </w:rPr>
        <w:t xml:space="preserve">Εάν η απάντηση είναι ναι, επισημαίνεται ότι, σύμφωνα με το σημείο 78 των κατευθυντήριων γραμμών, </w:t>
      </w:r>
      <w:r w:rsidRPr="00736328">
        <w:rPr>
          <w:noProof/>
          <w:color w:val="000000" w:themeColor="text1"/>
        </w:rPr>
        <w:t>ενίσχυση που χορηγείται υπό τη μορφή που προβλέπεται στις αντίστοιχες</w:t>
      </w:r>
      <w:r w:rsidRPr="00736328">
        <w:rPr>
          <w:noProof/>
        </w:rPr>
        <w:t xml:space="preserve"> παρεμβάσεις αγροτικής ανάπτυξης, συγχρηματοδοτείται από το ΕΓΤΑΑ, ή χορηγείται ως πρόσθετη χρηματοδότηση για τέτοιου είδους συγχρηματοδοτούμενες παρεμβάσεις αγροτικής ανάπτυξης του ΕΤΘΑΥ, αποτελεί κατάλληλο μέσο ενίσχυσης.</w:t>
      </w:r>
    </w:p>
    <w:p w14:paraId="13CC3974" w14:textId="77777777" w:rsidR="00F23069" w:rsidRPr="00736328" w:rsidRDefault="00F23069" w:rsidP="00F23069">
      <w:pPr>
        <w:pStyle w:val="ManualNumPar3"/>
        <w:rPr>
          <w:noProof/>
          <w:szCs w:val="24"/>
        </w:rPr>
      </w:pPr>
      <w:r w:rsidRPr="002855B2">
        <w:rPr>
          <w:noProof/>
        </w:rPr>
        <w:t>2.2.6.</w:t>
      </w:r>
      <w:r w:rsidRPr="002855B2">
        <w:rPr>
          <w:noProof/>
        </w:rPr>
        <w:tab/>
      </w:r>
      <w:r w:rsidRPr="00736328">
        <w:rPr>
          <w:noProof/>
        </w:rPr>
        <w:t>Όσον αφορά τις επενδυτικές ενισχύσεις οι οποίες δεν εντάσσονται στο στρατηγικό σχέδιο της ΚΓΠ ή ως πρόσθετη χρηματοδότηση για τέτοιου είδους παρέμβαση αγροτικής ανάπτυξης, χορηγείται η ενίσχυση υπό μορφή που αποφέρει άμεσο χρηματικό όφελος (π.χ. άμεσες επιχορηγήσεις, απαλλαγές ή μειώσεις φόρων, εισφορών κοινωνικής ασφάλισης ή άλλων υποχρεωτικών επιβαρύνσεων κ.λπ.);</w:t>
      </w:r>
    </w:p>
    <w:p w14:paraId="1CC4C96C" w14:textId="77777777" w:rsidR="00F23069" w:rsidRPr="00736328" w:rsidRDefault="00F23069" w:rsidP="00F23069">
      <w:pPr>
        <w:pStyle w:val="Text1"/>
        <w:rPr>
          <w:noProof/>
        </w:rPr>
      </w:pPr>
      <w:sdt>
        <w:sdtPr>
          <w:rPr>
            <w:noProof/>
          </w:rPr>
          <w:id w:val="163133541"/>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884865803"/>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446FE324" w14:textId="77777777" w:rsidR="00F23069" w:rsidRPr="00736328" w:rsidRDefault="00F23069" w:rsidP="00F23069">
      <w:pPr>
        <w:pStyle w:val="Text1"/>
        <w:rPr>
          <w:noProof/>
          <w:szCs w:val="24"/>
        </w:rPr>
      </w:pPr>
      <w:r w:rsidRPr="00736328">
        <w:rPr>
          <w:noProof/>
        </w:rPr>
        <w:lastRenderedPageBreak/>
        <w:t xml:space="preserve">Εάν η απάντηση είναι ναι, αποδείξτε τον λόγο για τον οποίο είναι λιγότερο κατάλληλες άλλες, δυνητικά λιγότερο στρεβλωτικές, μορφές ενισχύσεων, όπως οι </w:t>
      </w:r>
      <w:r w:rsidRPr="00736328">
        <w:rPr>
          <w:noProof/>
          <w:color w:val="000000" w:themeColor="text1"/>
        </w:rPr>
        <w:t>επιστρεπτέες</w:t>
      </w:r>
      <w:r w:rsidRPr="00736328">
        <w:rPr>
          <w:noProof/>
        </w:rPr>
        <w:t xml:space="preserve"> προκαταβολές ή οι μορφές ενίσχυσης που βασίζονται σε χρεωστικούς ή συμμετοχικούς τίτλους (π.χ. δάνεια με χαμηλό επιτόκιο ή οι επιδοτήσεις επιτοκίου, κρατικές εγγυήσεις ή εναλλακτική παροχή κεφαλαίων με ευνοϊκούς όρους):</w:t>
      </w:r>
    </w:p>
    <w:p w14:paraId="1369AAAE" w14:textId="77777777" w:rsidR="00F23069" w:rsidRPr="00736328" w:rsidRDefault="00F23069" w:rsidP="00F23069">
      <w:pPr>
        <w:pStyle w:val="Text1"/>
        <w:rPr>
          <w:noProof/>
        </w:rPr>
      </w:pPr>
      <w:r w:rsidRPr="00736328">
        <w:rPr>
          <w:noProof/>
        </w:rPr>
        <w:t>………………………………………………………………………………………</w:t>
      </w:r>
    </w:p>
    <w:p w14:paraId="57C59D71" w14:textId="77777777" w:rsidR="00F23069" w:rsidRPr="00736328" w:rsidRDefault="00F23069" w:rsidP="00F23069">
      <w:pPr>
        <w:pStyle w:val="ManualNumPar3"/>
        <w:rPr>
          <w:noProof/>
          <w:szCs w:val="24"/>
        </w:rPr>
      </w:pPr>
      <w:r w:rsidRPr="002855B2">
        <w:rPr>
          <w:noProof/>
        </w:rPr>
        <w:t>2.2.7.</w:t>
      </w:r>
      <w:r w:rsidRPr="002855B2">
        <w:rPr>
          <w:noProof/>
        </w:rPr>
        <w:tab/>
      </w:r>
      <w:r w:rsidRPr="00736328">
        <w:rPr>
          <w:noProof/>
        </w:rPr>
        <w:t>Χορηγείται η ενίσχυση για μέτρα στον τομέα της δασοκομίας που αναφέρονται στο μέρος ΙΙ τμήμα 2.8 των κατευθυντήριων γραμμών;</w:t>
      </w:r>
    </w:p>
    <w:p w14:paraId="5335D5C9" w14:textId="77777777" w:rsidR="00F23069" w:rsidRPr="00736328" w:rsidRDefault="00F23069" w:rsidP="00F23069">
      <w:pPr>
        <w:pStyle w:val="Text1"/>
        <w:rPr>
          <w:noProof/>
        </w:rPr>
      </w:pPr>
      <w:sdt>
        <w:sdtPr>
          <w:rPr>
            <w:noProof/>
          </w:rPr>
          <w:id w:val="-1129401909"/>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703908801"/>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535762C6" w14:textId="77777777" w:rsidR="00F23069" w:rsidRPr="00736328" w:rsidRDefault="00F23069" w:rsidP="00F23069">
      <w:pPr>
        <w:pStyle w:val="Text1"/>
        <w:rPr>
          <w:noProof/>
          <w:szCs w:val="24"/>
        </w:rPr>
      </w:pPr>
      <w:r w:rsidRPr="00736328">
        <w:rPr>
          <w:noProof/>
        </w:rPr>
        <w:t>Εάν η απάντηση είναι ναι, αποδείξτε ότι ο οικολογικός, προστατευτικός και ψυχαγωγικός σκοπός που επιδιώκουν δεν μπορεί να επιτευχθεί με τα μέτρα τύπου αγροτικής ανάπτυξης στον τομέα της δασοκομίας που αναφέρονται στο μέρος ΙΙ τμήματα 2.1 έως 2.7 των κατευθυντήριων γραμμών.</w:t>
      </w:r>
    </w:p>
    <w:p w14:paraId="5A752F34" w14:textId="77777777" w:rsidR="00F23069" w:rsidRPr="00736328" w:rsidRDefault="00F23069" w:rsidP="00F23069">
      <w:pPr>
        <w:ind w:left="567" w:firstLine="11"/>
        <w:rPr>
          <w:rFonts w:eastAsia="Times New Roman"/>
          <w:noProof/>
          <w:szCs w:val="24"/>
        </w:rPr>
      </w:pPr>
      <w:r w:rsidRPr="00736328">
        <w:rPr>
          <w:noProof/>
        </w:rPr>
        <w:t>…………………………………………………………………………………………</w:t>
      </w:r>
    </w:p>
    <w:p w14:paraId="5CA0BF98" w14:textId="77777777" w:rsidR="00F23069" w:rsidRPr="00736328" w:rsidRDefault="00F23069" w:rsidP="00F23069">
      <w:pPr>
        <w:pStyle w:val="ManualNumPar3"/>
        <w:rPr>
          <w:noProof/>
          <w:szCs w:val="24"/>
        </w:rPr>
      </w:pPr>
      <w:r w:rsidRPr="002855B2">
        <w:rPr>
          <w:noProof/>
        </w:rPr>
        <w:t>2.2.8.</w:t>
      </w:r>
      <w:r w:rsidRPr="002855B2">
        <w:rPr>
          <w:noProof/>
        </w:rPr>
        <w:tab/>
      </w:r>
      <w:r w:rsidRPr="00736328">
        <w:rPr>
          <w:noProof/>
        </w:rPr>
        <w:t>Η ενίσχυση χορηγείται για οποιαδήποτε από τις ακόλουθες κατηγορίες ενισχύσεων;</w:t>
      </w:r>
    </w:p>
    <w:p w14:paraId="1DE32507" w14:textId="77777777" w:rsidR="00F23069" w:rsidRPr="00736328" w:rsidRDefault="00F23069" w:rsidP="00F23069">
      <w:pPr>
        <w:pStyle w:val="Tiret1"/>
        <w:numPr>
          <w:ilvl w:val="0"/>
          <w:numId w:val="31"/>
        </w:numPr>
        <w:rPr>
          <w:noProof/>
        </w:rPr>
      </w:pPr>
      <w:sdt>
        <w:sdtPr>
          <w:rPr>
            <w:noProof/>
          </w:rPr>
          <w:id w:val="-785737403"/>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ενισχύσεις για το κόστος των δραστηριοτήτων έρευνας της αγοράς, επινόησης και σχεδιασμού προϊόντος και για την προετοιμασία των αιτήσεων αναγνώρισης των συστημάτων ποιότητας·</w:t>
      </w:r>
    </w:p>
    <w:p w14:paraId="2E104C38" w14:textId="77777777" w:rsidR="00F23069" w:rsidRPr="00736328" w:rsidRDefault="00F23069" w:rsidP="00F23069">
      <w:pPr>
        <w:pStyle w:val="Tiret1"/>
        <w:numPr>
          <w:ilvl w:val="0"/>
          <w:numId w:val="31"/>
        </w:numPr>
        <w:rPr>
          <w:noProof/>
        </w:rPr>
      </w:pPr>
      <w:sdt>
        <w:sdtPr>
          <w:rPr>
            <w:noProof/>
          </w:rPr>
          <w:id w:val="-239796913"/>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ενισχύσεις για δράσεις ανταλλαγής γνώσεων και ενημέρωσης·</w:t>
      </w:r>
    </w:p>
    <w:p w14:paraId="4248CF8B" w14:textId="77777777" w:rsidR="00F23069" w:rsidRPr="00736328" w:rsidRDefault="00F23069" w:rsidP="00F23069">
      <w:pPr>
        <w:pStyle w:val="Tiret1"/>
        <w:numPr>
          <w:ilvl w:val="0"/>
          <w:numId w:val="31"/>
        </w:numPr>
        <w:rPr>
          <w:noProof/>
        </w:rPr>
      </w:pPr>
      <w:sdt>
        <w:sdtPr>
          <w:rPr>
            <w:noProof/>
          </w:rPr>
          <w:id w:val="-272555348"/>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ενισχύσεις για συμβουλευτικές υπηρεσίες·</w:t>
      </w:r>
    </w:p>
    <w:p w14:paraId="7E4EE11B" w14:textId="77777777" w:rsidR="00F23069" w:rsidRPr="00736328" w:rsidRDefault="00F23069" w:rsidP="00F23069">
      <w:pPr>
        <w:pStyle w:val="Tiret1"/>
        <w:numPr>
          <w:ilvl w:val="0"/>
          <w:numId w:val="31"/>
        </w:numPr>
        <w:rPr>
          <w:noProof/>
        </w:rPr>
      </w:pPr>
      <w:sdt>
        <w:sdtPr>
          <w:rPr>
            <w:noProof/>
          </w:rPr>
          <w:id w:val="2123030532"/>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ενισχύσεις για υπηρεσίες αντικατάστασης στην εκμετάλλευση·</w:t>
      </w:r>
    </w:p>
    <w:p w14:paraId="331ED24E" w14:textId="77777777" w:rsidR="00F23069" w:rsidRPr="00736328" w:rsidRDefault="00F23069" w:rsidP="00F23069">
      <w:pPr>
        <w:pStyle w:val="Tiret1"/>
        <w:numPr>
          <w:ilvl w:val="0"/>
          <w:numId w:val="31"/>
        </w:numPr>
        <w:rPr>
          <w:noProof/>
        </w:rPr>
      </w:pPr>
      <w:sdt>
        <w:sdtPr>
          <w:rPr>
            <w:noProof/>
          </w:rPr>
          <w:id w:val="1944345354"/>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ενισχύσεις για μέτρα προώθησης·</w:t>
      </w:r>
    </w:p>
    <w:p w14:paraId="4076B9CD" w14:textId="77777777" w:rsidR="00F23069" w:rsidRPr="00736328" w:rsidRDefault="00F23069" w:rsidP="00F23069">
      <w:pPr>
        <w:pStyle w:val="Tiret1"/>
        <w:numPr>
          <w:ilvl w:val="0"/>
          <w:numId w:val="31"/>
        </w:numPr>
        <w:rPr>
          <w:noProof/>
        </w:rPr>
      </w:pPr>
      <w:sdt>
        <w:sdtPr>
          <w:rPr>
            <w:noProof/>
          </w:rPr>
          <w:id w:val="744224788"/>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ενισχύσεις για την αποζημίωση δαπανών πρόληψης και εξάλειψης ασθενειών των ζώων, επιβλαβών για τα φυτά οργανισμών, χωροκατακτητικών ξένων ειδών·</w:t>
      </w:r>
    </w:p>
    <w:p w14:paraId="25C2C18B" w14:textId="77777777" w:rsidR="00F23069" w:rsidRPr="00736328" w:rsidRDefault="00F23069" w:rsidP="00F23069">
      <w:pPr>
        <w:pStyle w:val="Tiret1"/>
        <w:numPr>
          <w:ilvl w:val="0"/>
          <w:numId w:val="31"/>
        </w:numPr>
        <w:rPr>
          <w:noProof/>
        </w:rPr>
      </w:pPr>
      <w:sdt>
        <w:sdtPr>
          <w:rPr>
            <w:noProof/>
          </w:rPr>
          <w:id w:val="-245039749"/>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ενισχύσεις στον κτηνοτροφικό τομέα.</w:t>
      </w:r>
    </w:p>
    <w:p w14:paraId="3B87C3B1" w14:textId="77777777" w:rsidR="00F23069" w:rsidRPr="00736328" w:rsidRDefault="00F23069" w:rsidP="00F23069">
      <w:pPr>
        <w:pStyle w:val="ManualNumPar3"/>
        <w:rPr>
          <w:noProof/>
          <w:szCs w:val="24"/>
        </w:rPr>
      </w:pPr>
      <w:r w:rsidRPr="002855B2">
        <w:rPr>
          <w:noProof/>
        </w:rPr>
        <w:t>2.2.9.</w:t>
      </w:r>
      <w:r w:rsidRPr="002855B2">
        <w:rPr>
          <w:noProof/>
        </w:rPr>
        <w:tab/>
      </w:r>
      <w:r w:rsidRPr="00736328">
        <w:rPr>
          <w:noProof/>
        </w:rPr>
        <w:t>Εάν η ενίσχυση χορηγείται για οποιαδήποτε από τις κατηγορίες που προσδιορίζονται στην προηγούμενη ερώτηση, επιβεβαιώστε ότι η εν λόγω ενίσχυση χορηγείται στους τελικούς δικαιούχους της ενίσχυσης μέσω επιδοτούμενων υπηρεσιών:</w:t>
      </w:r>
    </w:p>
    <w:p w14:paraId="626B411A" w14:textId="77777777" w:rsidR="00F23069" w:rsidRPr="00736328" w:rsidRDefault="00F23069" w:rsidP="00F23069">
      <w:pPr>
        <w:pStyle w:val="Text1"/>
        <w:rPr>
          <w:noProof/>
        </w:rPr>
      </w:pPr>
      <w:sdt>
        <w:sdtPr>
          <w:rPr>
            <w:noProof/>
          </w:rPr>
          <w:id w:val="205852439"/>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1116411893"/>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47AD808D" w14:textId="77777777" w:rsidR="00F23069" w:rsidRPr="00736328" w:rsidRDefault="00F23069" w:rsidP="00F23069">
      <w:pPr>
        <w:pStyle w:val="Text1"/>
        <w:rPr>
          <w:noProof/>
        </w:rPr>
      </w:pPr>
      <w:r w:rsidRPr="00736328">
        <w:rPr>
          <w:noProof/>
        </w:rPr>
        <w:t>Επισημαίνεται ότι σύμφωνα με το σημείο 81 των κατευθυντήριων γραμμών, οι ενισχύσεις που χορηγούνται για οποιαδήποτε από τις ανωτέρω κατηγορίες πρέπει να χορηγούνται στους τελικούς δικαιούχους τους μέσω επιδοτούμενων υπηρεσιών. Στις περιπτώσεις αυτές η ενίσχυση πρέπει να καταβάλλεται στον πάροχο της εν λόγω υπηρεσίας ή δραστηριότητας.</w:t>
      </w:r>
    </w:p>
    <w:p w14:paraId="66296F98" w14:textId="77777777" w:rsidR="00F23069" w:rsidRPr="00736328" w:rsidRDefault="00F23069" w:rsidP="00F23069">
      <w:pPr>
        <w:pStyle w:val="ManualNumPar2"/>
        <w:rPr>
          <w:noProof/>
        </w:rPr>
      </w:pPr>
      <w:r w:rsidRPr="002855B2">
        <w:rPr>
          <w:noProof/>
        </w:rPr>
        <w:t>2.3.</w:t>
      </w:r>
      <w:r w:rsidRPr="002855B2">
        <w:rPr>
          <w:noProof/>
        </w:rPr>
        <w:tab/>
      </w:r>
      <w:r w:rsidRPr="00736328">
        <w:rPr>
          <w:noProof/>
        </w:rPr>
        <w:t>Αναλογικότητα της ενίσχυσης και σώρευση</w:t>
      </w:r>
    </w:p>
    <w:p w14:paraId="5EAB1A45" w14:textId="77777777" w:rsidR="00F23069" w:rsidRPr="00736328" w:rsidRDefault="00F23069" w:rsidP="00F23069">
      <w:pPr>
        <w:rPr>
          <w:i/>
          <w:iCs/>
          <w:noProof/>
          <w:szCs w:val="24"/>
        </w:rPr>
      </w:pPr>
      <w:r w:rsidRPr="00736328">
        <w:rPr>
          <w:i/>
          <w:noProof/>
        </w:rPr>
        <w:t>Για να παράσχετε τις πληροφορίες στο παρόν τμήμα, ανατρέξτε στο τμήμα 3.2.3 (σημεία 83 – 111) των κατευθυντήριων γραμμών.</w:t>
      </w:r>
    </w:p>
    <w:p w14:paraId="651BB32A" w14:textId="77777777" w:rsidR="00F23069" w:rsidRPr="00736328" w:rsidRDefault="00F23069" w:rsidP="00F23069">
      <w:pPr>
        <w:rPr>
          <w:rFonts w:eastAsia="Times New Roman"/>
          <w:noProof/>
          <w:szCs w:val="24"/>
        </w:rPr>
      </w:pPr>
      <w:r w:rsidRPr="00736328">
        <w:rPr>
          <w:noProof/>
        </w:rPr>
        <w:t>Γενικά, η ενίσχυση θεωρείται ότι είναι αναλογική εάν το ποσό της ενίσχυσης ανά δικαιούχο περιορίζεται στα ελάχιστα αναγκαία για την άσκηση της ενισχυόμενης δραστηριότητας.</w:t>
      </w:r>
    </w:p>
    <w:p w14:paraId="72B533E3" w14:textId="77777777" w:rsidR="00F23069" w:rsidRPr="00736328" w:rsidRDefault="00F23069" w:rsidP="00F23069">
      <w:pPr>
        <w:pStyle w:val="ManualNumPar3"/>
        <w:rPr>
          <w:rFonts w:eastAsia="Times New Roman"/>
          <w:noProof/>
          <w:szCs w:val="24"/>
        </w:rPr>
      </w:pPr>
      <w:r w:rsidRPr="002855B2">
        <w:rPr>
          <w:noProof/>
        </w:rPr>
        <w:lastRenderedPageBreak/>
        <w:t>2.3.1.</w:t>
      </w:r>
      <w:r w:rsidRPr="002855B2">
        <w:rPr>
          <w:noProof/>
        </w:rPr>
        <w:tab/>
      </w:r>
      <w:r w:rsidRPr="00736328">
        <w:rPr>
          <w:noProof/>
        </w:rPr>
        <w:t>Υπερβαίνει το ποσό της ενίσχυσης τις επιλέξιμες δαπάνες;</w:t>
      </w:r>
    </w:p>
    <w:p w14:paraId="2C947F4E" w14:textId="77777777" w:rsidR="00F23069" w:rsidRPr="00736328" w:rsidRDefault="00F23069" w:rsidP="00F23069">
      <w:pPr>
        <w:pStyle w:val="Text1"/>
        <w:rPr>
          <w:noProof/>
        </w:rPr>
      </w:pPr>
      <w:sdt>
        <w:sdtPr>
          <w:rPr>
            <w:noProof/>
          </w:rPr>
          <w:id w:val="1154263436"/>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781107664"/>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57E4A648" w14:textId="77777777" w:rsidR="00F23069" w:rsidRPr="00736328" w:rsidRDefault="00F23069" w:rsidP="00F23069">
      <w:pPr>
        <w:pStyle w:val="Text1"/>
        <w:rPr>
          <w:rFonts w:eastAsia="Times New Roman"/>
          <w:noProof/>
          <w:szCs w:val="24"/>
        </w:rPr>
      </w:pPr>
      <w:r w:rsidRPr="00736328">
        <w:rPr>
          <w:noProof/>
        </w:rPr>
        <w:t>Επισημαίνεται ότι σύμφωνα με το σημείο 84 των κατευθυντήριων γραμμών, η ενίσχυση θεωρείται αναλογική εάν δεν υπερβαίνει τις επιλέξιμες δαπάνες.</w:t>
      </w:r>
    </w:p>
    <w:p w14:paraId="79CBF4EA" w14:textId="77777777" w:rsidR="00F23069" w:rsidRPr="00736328" w:rsidRDefault="00F23069" w:rsidP="00F23069">
      <w:pPr>
        <w:pStyle w:val="ManualNumPar3"/>
        <w:rPr>
          <w:rFonts w:eastAsia="Times New Roman"/>
          <w:noProof/>
          <w:szCs w:val="24"/>
        </w:rPr>
      </w:pPr>
      <w:r w:rsidRPr="002855B2">
        <w:rPr>
          <w:noProof/>
        </w:rPr>
        <w:t>2.3.2.</w:t>
      </w:r>
      <w:r w:rsidRPr="002855B2">
        <w:rPr>
          <w:noProof/>
        </w:rPr>
        <w:tab/>
      </w:r>
      <w:r w:rsidRPr="00736328">
        <w:rPr>
          <w:noProof/>
        </w:rPr>
        <w:t>Εμπίπτει η ενίσχυση στο μέρος ΙΙ τμήματα 1.3.1.1. και 2.3 των κατευθυντήριων γραμμών, τα οποία προβλέπουν ρητά περιβαλλοντικά ή άλλα δημόσια κίνητρα;</w:t>
      </w:r>
    </w:p>
    <w:p w14:paraId="207FB044" w14:textId="77777777" w:rsidR="00F23069" w:rsidRPr="00736328" w:rsidRDefault="00F23069" w:rsidP="00F23069">
      <w:pPr>
        <w:pStyle w:val="Text1"/>
        <w:rPr>
          <w:noProof/>
        </w:rPr>
      </w:pPr>
      <w:sdt>
        <w:sdtPr>
          <w:rPr>
            <w:noProof/>
          </w:rPr>
          <w:id w:val="-1885399134"/>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542899772"/>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5D99F2E6" w14:textId="77777777" w:rsidR="00F23069" w:rsidRPr="00736328" w:rsidRDefault="00F23069" w:rsidP="00F23069">
      <w:pPr>
        <w:pStyle w:val="Text1"/>
        <w:rPr>
          <w:rFonts w:eastAsia="Times New Roman"/>
          <w:noProof/>
          <w:szCs w:val="24"/>
        </w:rPr>
      </w:pPr>
      <w:r w:rsidRPr="00736328">
        <w:rPr>
          <w:noProof/>
        </w:rPr>
        <w:t>Εάν η απάντηση είναι ναι, επισημαίνεται ότι το σημείο 84 των κατευθυντήριων γραμμών δεν ισχύει.</w:t>
      </w:r>
    </w:p>
    <w:p w14:paraId="7608455B" w14:textId="77777777" w:rsidR="00F23069" w:rsidRPr="00736328" w:rsidRDefault="00F23069" w:rsidP="00F23069">
      <w:pPr>
        <w:pStyle w:val="ManualNumPar3"/>
        <w:rPr>
          <w:noProof/>
          <w:szCs w:val="24"/>
        </w:rPr>
      </w:pPr>
      <w:r w:rsidRPr="002855B2">
        <w:rPr>
          <w:noProof/>
        </w:rPr>
        <w:t>2.3.3.</w:t>
      </w:r>
      <w:r w:rsidRPr="002855B2">
        <w:rPr>
          <w:noProof/>
        </w:rPr>
        <w:tab/>
      </w:r>
      <w:r w:rsidRPr="00736328">
        <w:rPr>
          <w:noProof/>
        </w:rPr>
        <w:t>Η μέγιστη ένταση της ενίσχυσης και το ποσό της ενίσχυσης θα υπολογιστούν από τη χορηγούσα αρχή κατά τη χορήγηση της ενίσχυσης;</w:t>
      </w:r>
    </w:p>
    <w:p w14:paraId="3659B22A" w14:textId="77777777" w:rsidR="00F23069" w:rsidRPr="00736328" w:rsidRDefault="00F23069" w:rsidP="00F23069">
      <w:pPr>
        <w:pStyle w:val="Text1"/>
        <w:rPr>
          <w:noProof/>
        </w:rPr>
      </w:pPr>
      <w:sdt>
        <w:sdtPr>
          <w:rPr>
            <w:noProof/>
          </w:rPr>
          <w:id w:val="190586968"/>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657816396"/>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2A14C3B6" w14:textId="77777777" w:rsidR="00F23069" w:rsidRPr="00736328" w:rsidRDefault="00F23069" w:rsidP="00F23069">
      <w:pPr>
        <w:pStyle w:val="ManualNumPar3"/>
        <w:rPr>
          <w:noProof/>
          <w:szCs w:val="24"/>
        </w:rPr>
      </w:pPr>
      <w:r w:rsidRPr="002855B2">
        <w:rPr>
          <w:noProof/>
        </w:rPr>
        <w:t>2.3.4.</w:t>
      </w:r>
      <w:r w:rsidRPr="002855B2">
        <w:rPr>
          <w:noProof/>
        </w:rPr>
        <w:tab/>
      </w:r>
      <w:r w:rsidRPr="00736328">
        <w:rPr>
          <w:noProof/>
        </w:rPr>
        <w:t>Οι επιλέξιμες δαπάνες θα τεκμηριώνονται με σαφή, συγκεκριμένα και επικαιροποιημένα αποδεικτικά έγγραφα;</w:t>
      </w:r>
    </w:p>
    <w:p w14:paraId="79A4D769" w14:textId="77777777" w:rsidR="00F23069" w:rsidRPr="00736328" w:rsidRDefault="00F23069" w:rsidP="00F23069">
      <w:pPr>
        <w:pStyle w:val="Text1"/>
        <w:rPr>
          <w:noProof/>
        </w:rPr>
      </w:pPr>
      <w:sdt>
        <w:sdtPr>
          <w:rPr>
            <w:noProof/>
          </w:rPr>
          <w:id w:val="-1246261043"/>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1635217408"/>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43E8BD1F" w14:textId="77777777" w:rsidR="00F23069" w:rsidRPr="00736328" w:rsidRDefault="00F23069" w:rsidP="00F23069">
      <w:pPr>
        <w:pStyle w:val="ManualNumPar3"/>
        <w:rPr>
          <w:noProof/>
          <w:szCs w:val="24"/>
        </w:rPr>
      </w:pPr>
      <w:r w:rsidRPr="002855B2">
        <w:rPr>
          <w:noProof/>
        </w:rPr>
        <w:t>2.3.5.</w:t>
      </w:r>
      <w:r w:rsidRPr="002855B2">
        <w:rPr>
          <w:noProof/>
        </w:rPr>
        <w:tab/>
      </w:r>
      <w:r w:rsidRPr="00736328">
        <w:rPr>
          <w:noProof/>
        </w:rPr>
        <w:t>Ο υπολογισμός της έντασης της ενίσχυσης και των επιλέξιμων δαπανών θα γίνει με βάση τα ποσά πριν από την αφαίρεση των φόρων ή των λοιπών επιβαρύνσεων;</w:t>
      </w:r>
    </w:p>
    <w:p w14:paraId="52AC3058" w14:textId="77777777" w:rsidR="00F23069" w:rsidRPr="00736328" w:rsidRDefault="00F23069" w:rsidP="00F23069">
      <w:pPr>
        <w:pStyle w:val="Text1"/>
        <w:rPr>
          <w:noProof/>
        </w:rPr>
      </w:pPr>
      <w:sdt>
        <w:sdtPr>
          <w:rPr>
            <w:noProof/>
          </w:rPr>
          <w:id w:val="-306702475"/>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763965578"/>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32C770E4" w14:textId="77777777" w:rsidR="00F23069" w:rsidRPr="00736328" w:rsidRDefault="00F23069" w:rsidP="00F23069">
      <w:pPr>
        <w:pStyle w:val="ManualNumPar3"/>
        <w:rPr>
          <w:noProof/>
          <w:szCs w:val="24"/>
        </w:rPr>
      </w:pPr>
      <w:r w:rsidRPr="002855B2">
        <w:rPr>
          <w:noProof/>
        </w:rPr>
        <w:t>2.3.6.</w:t>
      </w:r>
      <w:r w:rsidRPr="002855B2">
        <w:rPr>
          <w:noProof/>
        </w:rPr>
        <w:tab/>
      </w:r>
      <w:r w:rsidRPr="00736328">
        <w:rPr>
          <w:noProof/>
        </w:rPr>
        <w:t>Είναι ο φόρος προστιθέμενης αξίας (ΦΠΑ) επιλέξιμος για ενίσχυση;</w:t>
      </w:r>
    </w:p>
    <w:p w14:paraId="2842BB43" w14:textId="77777777" w:rsidR="00F23069" w:rsidRPr="00736328" w:rsidRDefault="00F23069" w:rsidP="00F23069">
      <w:pPr>
        <w:pStyle w:val="Text1"/>
        <w:rPr>
          <w:noProof/>
        </w:rPr>
      </w:pPr>
      <w:sdt>
        <w:sdtPr>
          <w:rPr>
            <w:noProof/>
          </w:rPr>
          <w:id w:val="-1665087738"/>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1544511514"/>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2316CA6A" w14:textId="77777777" w:rsidR="00F23069" w:rsidRPr="00736328" w:rsidRDefault="00F23069" w:rsidP="00F23069">
      <w:pPr>
        <w:pStyle w:val="ManualNumPar3"/>
        <w:rPr>
          <w:noProof/>
          <w:szCs w:val="24"/>
        </w:rPr>
      </w:pPr>
      <w:r w:rsidRPr="002855B2">
        <w:rPr>
          <w:noProof/>
        </w:rPr>
        <w:t>2.3.7.</w:t>
      </w:r>
      <w:r w:rsidRPr="002855B2">
        <w:rPr>
          <w:noProof/>
        </w:rPr>
        <w:tab/>
      </w:r>
      <w:r w:rsidRPr="00736328">
        <w:rPr>
          <w:noProof/>
        </w:rPr>
        <w:t>Εάν η απάντηση στην προηγούμενη ερώτηση είναι ναι, επιστρέφεται ο ΦΠΑ βάσει της εθνικής νομοθεσίας για τον ΦΠΑ;</w:t>
      </w:r>
    </w:p>
    <w:p w14:paraId="3C600C84" w14:textId="77777777" w:rsidR="00F23069" w:rsidRPr="00736328" w:rsidRDefault="00F23069" w:rsidP="00F23069">
      <w:pPr>
        <w:pStyle w:val="Text1"/>
        <w:rPr>
          <w:noProof/>
        </w:rPr>
      </w:pPr>
      <w:sdt>
        <w:sdtPr>
          <w:rPr>
            <w:noProof/>
          </w:rPr>
          <w:id w:val="-780790426"/>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608855825"/>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4BCCECC8" w14:textId="77777777" w:rsidR="00F23069" w:rsidRPr="00736328" w:rsidRDefault="00F23069" w:rsidP="00F23069">
      <w:pPr>
        <w:pStyle w:val="Text1"/>
        <w:rPr>
          <w:rFonts w:eastAsia="Times New Roman"/>
          <w:noProof/>
          <w:szCs w:val="24"/>
        </w:rPr>
      </w:pPr>
      <w:r w:rsidRPr="00736328">
        <w:rPr>
          <w:noProof/>
        </w:rPr>
        <w:t>Επισημαίνεται ότι, σύμφωνα με το σημείο 88 των κατευθυντήριων γραμμών, ο φόρος προστιθέμενης αξίας (ΦΠΑ) δεν είναι επιλέξιμος για ενίσχυση, παρά μόνο όταν δεν επιστρέφεται βάσει της εθνικής νομοθεσίας για τον ΦΠΑ.</w:t>
      </w:r>
    </w:p>
    <w:p w14:paraId="0FA4A3C7" w14:textId="77777777" w:rsidR="00F23069" w:rsidRPr="00736328" w:rsidRDefault="00F23069" w:rsidP="00F23069">
      <w:pPr>
        <w:pStyle w:val="ManualNumPar3"/>
        <w:rPr>
          <w:noProof/>
          <w:szCs w:val="24"/>
        </w:rPr>
      </w:pPr>
      <w:r w:rsidRPr="002855B2">
        <w:rPr>
          <w:noProof/>
        </w:rPr>
        <w:t>2.3.8.</w:t>
      </w:r>
      <w:r w:rsidRPr="002855B2">
        <w:rPr>
          <w:noProof/>
        </w:rPr>
        <w:tab/>
      </w:r>
      <w:r w:rsidRPr="00736328">
        <w:rPr>
          <w:noProof/>
        </w:rPr>
        <w:t>Σε περίπτωση που η ενίσχυση χορηγείται σε μορφή άλλη από εκείνη της επιχορήγησης, το ποσό της ενίσχυσης είναι το ακαθάριστο ισοδύναμο επιχορήγησης της ενίσχυσης;</w:t>
      </w:r>
    </w:p>
    <w:p w14:paraId="3A2BCB15" w14:textId="77777777" w:rsidR="00F23069" w:rsidRPr="00736328" w:rsidRDefault="00F23069" w:rsidP="00F23069">
      <w:pPr>
        <w:pStyle w:val="Text1"/>
        <w:rPr>
          <w:noProof/>
        </w:rPr>
      </w:pPr>
      <w:sdt>
        <w:sdtPr>
          <w:rPr>
            <w:noProof/>
          </w:rPr>
          <w:id w:val="-1421790365"/>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1120453155"/>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3D1AAA8A" w14:textId="77777777" w:rsidR="00F23069" w:rsidRPr="00736328" w:rsidRDefault="00F23069" w:rsidP="00F23069">
      <w:pPr>
        <w:pStyle w:val="ManualNumPar3"/>
        <w:rPr>
          <w:rFonts w:eastAsia="Times New Roman"/>
          <w:noProof/>
          <w:szCs w:val="24"/>
        </w:rPr>
      </w:pPr>
      <w:r w:rsidRPr="002855B2">
        <w:rPr>
          <w:noProof/>
        </w:rPr>
        <w:t>2.3.9.</w:t>
      </w:r>
      <w:r w:rsidRPr="002855B2">
        <w:rPr>
          <w:noProof/>
        </w:rPr>
        <w:tab/>
      </w:r>
      <w:r w:rsidRPr="00736328">
        <w:rPr>
          <w:noProof/>
        </w:rPr>
        <w:t>Καταβάλλεται η ενίσχυση σε δόσεις;</w:t>
      </w:r>
    </w:p>
    <w:p w14:paraId="430D35AB" w14:textId="77777777" w:rsidR="00F23069" w:rsidRPr="00736328" w:rsidRDefault="00F23069" w:rsidP="00F23069">
      <w:pPr>
        <w:pStyle w:val="Text1"/>
        <w:rPr>
          <w:noProof/>
        </w:rPr>
      </w:pPr>
      <w:sdt>
        <w:sdtPr>
          <w:rPr>
            <w:noProof/>
          </w:rPr>
          <w:id w:val="-644275587"/>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1542775935"/>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6CD0AA2C" w14:textId="77777777" w:rsidR="00F23069" w:rsidRPr="00736328" w:rsidRDefault="00F23069" w:rsidP="00F23069">
      <w:pPr>
        <w:pStyle w:val="Text1"/>
        <w:rPr>
          <w:rFonts w:eastAsia="EUAlbertina-Regular-Identity-H"/>
          <w:noProof/>
          <w:szCs w:val="24"/>
        </w:rPr>
      </w:pPr>
      <w:r w:rsidRPr="00736328">
        <w:rPr>
          <w:noProof/>
        </w:rPr>
        <w:t xml:space="preserve">Εάν η απάντηση είναι ναι, η ενίσχυση θα αναχθεί στην αξία της κατά τον χρόνο χορήγησής της; </w:t>
      </w:r>
    </w:p>
    <w:p w14:paraId="1C1D5E03" w14:textId="77777777" w:rsidR="00F23069" w:rsidRPr="00736328" w:rsidRDefault="00F23069" w:rsidP="00F23069">
      <w:pPr>
        <w:pStyle w:val="Text1"/>
        <w:rPr>
          <w:noProof/>
        </w:rPr>
      </w:pPr>
      <w:sdt>
        <w:sdtPr>
          <w:rPr>
            <w:noProof/>
          </w:rPr>
          <w:id w:val="724563274"/>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2064528780"/>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2DAC4EAA" w14:textId="77777777" w:rsidR="00F23069" w:rsidRPr="00736328" w:rsidRDefault="00F23069" w:rsidP="00F23069">
      <w:pPr>
        <w:pStyle w:val="Text1"/>
        <w:rPr>
          <w:rFonts w:eastAsia="EUAlbertina-Regular-Identity-H"/>
          <w:noProof/>
          <w:szCs w:val="24"/>
        </w:rPr>
      </w:pPr>
      <w:r w:rsidRPr="00736328">
        <w:rPr>
          <w:noProof/>
        </w:rPr>
        <w:t>Επισημαίνεται ότι σύμφωνα με το σημείο 90 των κατευθυντήριων γραμμών, οι επιλέξιμες δαπάνες πρέπει να ανάγονται στην αξία τους κατά τον χρόνο χορήγησης της ενίσχυσης. Επιπλέον, το επιτόκιο που χρησιμοποιείται για την αναγωγή είναι το προεξοφλητικό επιτόκιο που ισχύει κατά την ημερομηνία χορήγησης της ενίσχυσης.</w:t>
      </w:r>
    </w:p>
    <w:p w14:paraId="4652A4BA" w14:textId="77777777" w:rsidR="00F23069" w:rsidRPr="00736328" w:rsidRDefault="00F23069" w:rsidP="00F23069">
      <w:pPr>
        <w:pStyle w:val="ManualNumPar3"/>
        <w:rPr>
          <w:rFonts w:eastAsia="EUAlbertina-Regular-Identity-H"/>
          <w:noProof/>
          <w:szCs w:val="24"/>
        </w:rPr>
      </w:pPr>
      <w:r w:rsidRPr="002855B2">
        <w:rPr>
          <w:noProof/>
        </w:rPr>
        <w:lastRenderedPageBreak/>
        <w:t>2.3.10.</w:t>
      </w:r>
      <w:r w:rsidRPr="002855B2">
        <w:rPr>
          <w:noProof/>
        </w:rPr>
        <w:tab/>
      </w:r>
      <w:r w:rsidRPr="00736328">
        <w:rPr>
          <w:noProof/>
        </w:rPr>
        <w:t>Εάν πρόκειται για οφειλόμενη για το μέλλον ενίσχυση, θα αναχθεί στην αξία της κατά τον χρόνο χορήγησής της;</w:t>
      </w:r>
    </w:p>
    <w:p w14:paraId="6B864CA8" w14:textId="77777777" w:rsidR="00F23069" w:rsidRPr="00736328" w:rsidRDefault="00F23069" w:rsidP="00F23069">
      <w:pPr>
        <w:pStyle w:val="Text1"/>
        <w:rPr>
          <w:noProof/>
        </w:rPr>
      </w:pPr>
      <w:sdt>
        <w:sdtPr>
          <w:rPr>
            <w:noProof/>
          </w:rPr>
          <w:id w:val="-527485008"/>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1441681130"/>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1A37C81D" w14:textId="77777777" w:rsidR="00F23069" w:rsidRPr="00736328" w:rsidRDefault="00F23069" w:rsidP="00F23069">
      <w:pPr>
        <w:pStyle w:val="Text1"/>
        <w:rPr>
          <w:rFonts w:eastAsia="Times New Roman"/>
          <w:noProof/>
          <w:szCs w:val="24"/>
        </w:rPr>
      </w:pPr>
      <w:r w:rsidRPr="00736328">
        <w:rPr>
          <w:noProof/>
        </w:rPr>
        <w:t>Επισημαίνεται ότι σύμφωνα με το σημείο 91 των κατευθυντήριων γραμμών, οι οφειλόμενες για το μέλλον ενισχύσεις, συμπεριλαμβανομένων των ενισχύσεων που καταβάλλονται σε περισσότερες δόσεις, ανάγονται στην αξία τους κατά τον χρόνο χορήγησης της ενίσχυσης.</w:t>
      </w:r>
    </w:p>
    <w:p w14:paraId="6904B668" w14:textId="77777777" w:rsidR="00F23069" w:rsidRPr="00736328" w:rsidRDefault="00F23069" w:rsidP="00F23069">
      <w:pPr>
        <w:pStyle w:val="ManualNumPar3"/>
        <w:rPr>
          <w:rFonts w:eastAsia="EUAlbertina-Regular-Identity-H"/>
          <w:noProof/>
          <w:szCs w:val="24"/>
        </w:rPr>
      </w:pPr>
      <w:r w:rsidRPr="002855B2">
        <w:rPr>
          <w:noProof/>
        </w:rPr>
        <w:t>2.3.11.</w:t>
      </w:r>
      <w:r w:rsidRPr="002855B2">
        <w:rPr>
          <w:noProof/>
        </w:rPr>
        <w:tab/>
      </w:r>
      <w:r w:rsidRPr="00736328">
        <w:rPr>
          <w:noProof/>
        </w:rPr>
        <w:t>Η ενίσχυση χορηγείται υπό μορφή φορολογικών πλεονεκτημάτων;</w:t>
      </w:r>
    </w:p>
    <w:p w14:paraId="74D6A49F" w14:textId="77777777" w:rsidR="00F23069" w:rsidRPr="00736328" w:rsidRDefault="00F23069" w:rsidP="00F23069">
      <w:pPr>
        <w:pStyle w:val="Text1"/>
        <w:rPr>
          <w:noProof/>
        </w:rPr>
      </w:pPr>
      <w:sdt>
        <w:sdtPr>
          <w:rPr>
            <w:noProof/>
          </w:rPr>
          <w:id w:val="-70499548"/>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529918823"/>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697656BA" w14:textId="77777777" w:rsidR="00F23069" w:rsidRPr="00736328" w:rsidRDefault="00F23069" w:rsidP="00F23069">
      <w:pPr>
        <w:pStyle w:val="Text1"/>
        <w:rPr>
          <w:rFonts w:eastAsia="EUAlbertina-Regular-Identity-H"/>
          <w:noProof/>
          <w:szCs w:val="24"/>
        </w:rPr>
      </w:pPr>
      <w:r w:rsidRPr="00736328">
        <w:rPr>
          <w:noProof/>
        </w:rPr>
        <w:t>Εάν η απάντηση είναι ναι, η αναγωγή της αξίας των δόσεων της ενίσχυσης πραγματοποιείται με βάση τα προεξοφλητικά επιτόκια που ισχύουν στις διάφορες ημερομηνίες κατά τις οποίες τίθενται σε ισχύ τα φορολογικά πλεονεκτήματα;</w:t>
      </w:r>
    </w:p>
    <w:p w14:paraId="7BEA1E38" w14:textId="77777777" w:rsidR="00F23069" w:rsidRPr="00736328" w:rsidRDefault="00F23069" w:rsidP="00F23069">
      <w:pPr>
        <w:pStyle w:val="Text1"/>
        <w:rPr>
          <w:noProof/>
        </w:rPr>
      </w:pPr>
      <w:sdt>
        <w:sdtPr>
          <w:rPr>
            <w:noProof/>
          </w:rPr>
          <w:id w:val="1479576918"/>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2141919871"/>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5F9645D3" w14:textId="77777777" w:rsidR="00F23069" w:rsidRPr="00736328" w:rsidRDefault="00F23069" w:rsidP="00F23069">
      <w:pPr>
        <w:pStyle w:val="ManualNumPar3"/>
        <w:rPr>
          <w:noProof/>
          <w:szCs w:val="24"/>
        </w:rPr>
      </w:pPr>
      <w:r w:rsidRPr="002855B2">
        <w:rPr>
          <w:noProof/>
        </w:rPr>
        <w:t>2.3.12.</w:t>
      </w:r>
      <w:r w:rsidRPr="002855B2">
        <w:rPr>
          <w:noProof/>
        </w:rPr>
        <w:tab/>
      </w:r>
      <w:r w:rsidRPr="00736328">
        <w:rPr>
          <w:noProof/>
        </w:rPr>
        <w:t>Καθορίζεται το ποσό της ενίσχυσης για τα μέτρα ή τους τύπους ενεργειών που αναφέρονται στο μέρος ΙΙ τμήματα 1.1.4, 1.1.5, 1.1.6, 1.1.7, 1.1.8, 2.1.1, 2.1.2, 2.1.4, 2.2 και 2.3 των κατευθυντήριων γραμμών με βάση τις συνήθεις παραδοχές για τις πρόσθετες δαπάνες και το διαφυγόν εισόδημα;</w:t>
      </w:r>
    </w:p>
    <w:p w14:paraId="230196AE" w14:textId="77777777" w:rsidR="00F23069" w:rsidRPr="00736328" w:rsidRDefault="00F23069" w:rsidP="00F23069">
      <w:pPr>
        <w:pStyle w:val="Text1"/>
        <w:rPr>
          <w:noProof/>
        </w:rPr>
      </w:pPr>
      <w:sdt>
        <w:sdtPr>
          <w:rPr>
            <w:noProof/>
          </w:rPr>
          <w:id w:val="915754891"/>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744574088"/>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0EFE61B0" w14:textId="77777777" w:rsidR="00F23069" w:rsidRPr="00736328" w:rsidRDefault="00F23069" w:rsidP="00F23069">
      <w:pPr>
        <w:pStyle w:val="Text1"/>
        <w:rPr>
          <w:rFonts w:eastAsia="EUAlbertina-Regular-Identity-H"/>
          <w:noProof/>
          <w:szCs w:val="24"/>
        </w:rPr>
      </w:pPr>
      <w:r w:rsidRPr="00736328">
        <w:rPr>
          <w:noProof/>
        </w:rPr>
        <w:t>Εάν η απάντηση είναι ναι, επιβεβαιώστε ότι ο υπολογισμός και η αντίστοιχη ενίσχυση:</w:t>
      </w:r>
    </w:p>
    <w:p w14:paraId="4FF6538F" w14:textId="77777777" w:rsidR="00F23069" w:rsidRPr="00736328" w:rsidRDefault="00F23069" w:rsidP="00F23069">
      <w:pPr>
        <w:pStyle w:val="Point1"/>
        <w:rPr>
          <w:noProof/>
        </w:rPr>
      </w:pPr>
      <w:r>
        <w:rPr>
          <w:noProof/>
        </w:rPr>
        <w:t>α)</w:t>
      </w:r>
      <w:r>
        <w:rPr>
          <w:noProof/>
        </w:rPr>
        <w:tab/>
      </w:r>
      <w:r w:rsidRPr="00736328">
        <w:rPr>
          <w:noProof/>
        </w:rPr>
        <w:t xml:space="preserve"> </w:t>
      </w:r>
      <w:sdt>
        <w:sdtPr>
          <w:rPr>
            <w:rFonts w:ascii="Segoe UI Symbol" w:hAnsi="Segoe UI Symbol" w:cs="Segoe UI Symbol"/>
            <w:noProof/>
          </w:rPr>
          <w:id w:val="1233356012"/>
          <w14:checkbox>
            <w14:checked w14:val="0"/>
            <w14:checkedState w14:val="2612" w14:font="MS Gothic"/>
            <w14:uncheckedState w14:val="2610" w14:font="MS Gothic"/>
          </w14:checkbox>
        </w:sdtPr>
        <w:sdtContent>
          <w:r w:rsidRPr="00736328">
            <w:rPr>
              <w:rFonts w:ascii="Segoe UI Symbol" w:hAnsi="Segoe UI Symbol" w:cs="Segoe UI Symbol"/>
              <w:noProof/>
            </w:rPr>
            <w:t>☐</w:t>
          </w:r>
        </w:sdtContent>
      </w:sdt>
      <w:r w:rsidRPr="00736328">
        <w:rPr>
          <w:noProof/>
        </w:rPr>
        <w:t xml:space="preserve"> περιέχουν μόνο επαληθεύσιμα στοιχεία·</w:t>
      </w:r>
    </w:p>
    <w:p w14:paraId="37F07EC0" w14:textId="77777777" w:rsidR="00F23069" w:rsidRPr="00736328" w:rsidRDefault="00F23069" w:rsidP="00F23069">
      <w:pPr>
        <w:pStyle w:val="Point1"/>
        <w:rPr>
          <w:noProof/>
        </w:rPr>
      </w:pPr>
      <w:r>
        <w:rPr>
          <w:noProof/>
        </w:rPr>
        <w:t>β)</w:t>
      </w:r>
      <w:r>
        <w:rPr>
          <w:noProof/>
        </w:rPr>
        <w:tab/>
      </w:r>
      <w:r w:rsidRPr="00736328">
        <w:rPr>
          <w:noProof/>
        </w:rPr>
        <w:t xml:space="preserve"> </w:t>
      </w:r>
      <w:sdt>
        <w:sdtPr>
          <w:rPr>
            <w:noProof/>
          </w:rPr>
          <w:id w:val="735287221"/>
          <w14:checkbox>
            <w14:checked w14:val="0"/>
            <w14:checkedState w14:val="2612" w14:font="MS Gothic"/>
            <w14:uncheckedState w14:val="2610" w14:font="MS Gothic"/>
          </w14:checkbox>
        </w:sdtPr>
        <w:sdtContent>
          <w:r w:rsidRPr="00736328">
            <w:rPr>
              <w:rFonts w:ascii="Segoe UI Symbol" w:hAnsi="Segoe UI Symbol" w:cs="Segoe UI Symbol"/>
              <w:noProof/>
            </w:rPr>
            <w:t>☐</w:t>
          </w:r>
        </w:sdtContent>
      </w:sdt>
      <w:r w:rsidRPr="00736328">
        <w:rPr>
          <w:noProof/>
        </w:rPr>
        <w:t xml:space="preserve"> βασίζονται σε αριθμητικά στοιχεία που παρέχονται από ενδεδειγμένους εμπειρογνώμονες·</w:t>
      </w:r>
    </w:p>
    <w:p w14:paraId="203B5183" w14:textId="77777777" w:rsidR="00F23069" w:rsidRPr="00736328" w:rsidRDefault="00F23069" w:rsidP="00F23069">
      <w:pPr>
        <w:pStyle w:val="Point1"/>
        <w:rPr>
          <w:noProof/>
        </w:rPr>
      </w:pPr>
      <w:r>
        <w:rPr>
          <w:noProof/>
        </w:rPr>
        <w:t>γ)</w:t>
      </w:r>
      <w:r>
        <w:rPr>
          <w:noProof/>
        </w:rPr>
        <w:tab/>
      </w:r>
      <w:r w:rsidRPr="00736328">
        <w:rPr>
          <w:noProof/>
        </w:rPr>
        <w:t xml:space="preserve"> </w:t>
      </w:r>
      <w:sdt>
        <w:sdtPr>
          <w:rPr>
            <w:noProof/>
          </w:rPr>
          <w:id w:val="768363053"/>
          <w14:checkbox>
            <w14:checked w14:val="0"/>
            <w14:checkedState w14:val="2612" w14:font="MS Gothic"/>
            <w14:uncheckedState w14:val="2610" w14:font="MS Gothic"/>
          </w14:checkbox>
        </w:sdtPr>
        <w:sdtContent>
          <w:r w:rsidRPr="00736328">
            <w:rPr>
              <w:rFonts w:ascii="Segoe UI Symbol" w:hAnsi="Segoe UI Symbol" w:cs="Segoe UI Symbol"/>
              <w:noProof/>
            </w:rPr>
            <w:t>☐</w:t>
          </w:r>
        </w:sdtContent>
      </w:sdt>
      <w:r w:rsidRPr="00736328">
        <w:rPr>
          <w:noProof/>
        </w:rPr>
        <w:t xml:space="preserve"> δηλώνουν με σαφήνεια την πηγή των αριθμητικών στοιχείων που χρησιμοποιήθηκαν·</w:t>
      </w:r>
    </w:p>
    <w:p w14:paraId="1EB2C630" w14:textId="77777777" w:rsidR="00F23069" w:rsidRPr="00736328" w:rsidRDefault="00F23069" w:rsidP="00F23069">
      <w:pPr>
        <w:pStyle w:val="Point1"/>
        <w:rPr>
          <w:noProof/>
        </w:rPr>
      </w:pPr>
      <w:r>
        <w:rPr>
          <w:noProof/>
        </w:rPr>
        <w:t>δ)</w:t>
      </w:r>
      <w:r>
        <w:rPr>
          <w:noProof/>
        </w:rPr>
        <w:tab/>
      </w:r>
      <w:r w:rsidRPr="00736328">
        <w:rPr>
          <w:noProof/>
        </w:rPr>
        <w:t xml:space="preserve"> </w:t>
      </w:r>
      <w:sdt>
        <w:sdtPr>
          <w:rPr>
            <w:noProof/>
          </w:rPr>
          <w:id w:val="-665775092"/>
          <w14:checkbox>
            <w14:checked w14:val="0"/>
            <w14:checkedState w14:val="2612" w14:font="MS Gothic"/>
            <w14:uncheckedState w14:val="2610" w14:font="MS Gothic"/>
          </w14:checkbox>
        </w:sdtPr>
        <w:sdtContent>
          <w:r w:rsidRPr="00736328">
            <w:rPr>
              <w:rFonts w:ascii="Segoe UI Symbol" w:hAnsi="Segoe UI Symbol" w:cs="Segoe UI Symbol"/>
              <w:noProof/>
            </w:rPr>
            <w:t>☐</w:t>
          </w:r>
        </w:sdtContent>
      </w:sdt>
      <w:r w:rsidRPr="00736328">
        <w:rPr>
          <w:noProof/>
        </w:rPr>
        <w:t xml:space="preserve"> διαφοροποιούνται ώστε να λαμβάνονται υπόψη οι περιφερειακές ή τοπικές συνθήκες και η πραγματική χρήση της γης, κατά περίπτωση·</w:t>
      </w:r>
    </w:p>
    <w:p w14:paraId="4B69F0BC" w14:textId="77777777" w:rsidR="00F23069" w:rsidRPr="00736328" w:rsidRDefault="00F23069" w:rsidP="00F23069">
      <w:pPr>
        <w:pStyle w:val="Point1"/>
        <w:rPr>
          <w:noProof/>
        </w:rPr>
      </w:pPr>
      <w:r>
        <w:rPr>
          <w:noProof/>
        </w:rPr>
        <w:t>ε)</w:t>
      </w:r>
      <w:r>
        <w:rPr>
          <w:noProof/>
        </w:rPr>
        <w:tab/>
      </w:r>
      <w:r w:rsidRPr="00736328">
        <w:rPr>
          <w:noProof/>
        </w:rPr>
        <w:t xml:space="preserve"> </w:t>
      </w:r>
      <w:sdt>
        <w:sdtPr>
          <w:rPr>
            <w:noProof/>
          </w:rPr>
          <w:id w:val="-260991723"/>
          <w14:checkbox>
            <w14:checked w14:val="0"/>
            <w14:checkedState w14:val="2612" w14:font="MS Gothic"/>
            <w14:uncheckedState w14:val="2610" w14:font="MS Gothic"/>
          </w14:checkbox>
        </w:sdtPr>
        <w:sdtContent>
          <w:r w:rsidRPr="00736328">
            <w:rPr>
              <w:rFonts w:ascii="Segoe UI Symbol" w:hAnsi="Segoe UI Symbol" w:cs="Segoe UI Symbol"/>
              <w:noProof/>
            </w:rPr>
            <w:t>☐</w:t>
          </w:r>
        </w:sdtContent>
      </w:sdt>
      <w:r w:rsidRPr="00736328">
        <w:rPr>
          <w:noProof/>
        </w:rPr>
        <w:t xml:space="preserve"> δεν περιέχουν στοιχεία που συνδέονται με επενδυτικές δαπάνες.</w:t>
      </w:r>
    </w:p>
    <w:p w14:paraId="3A453935" w14:textId="77777777" w:rsidR="00F23069" w:rsidRPr="00736328" w:rsidRDefault="00F23069" w:rsidP="00F23069">
      <w:pPr>
        <w:pStyle w:val="Text1"/>
        <w:rPr>
          <w:rFonts w:eastAsia="EUAlbertina-Regular-Identity-H"/>
          <w:noProof/>
          <w:szCs w:val="24"/>
        </w:rPr>
      </w:pPr>
      <w:r w:rsidRPr="00736328">
        <w:rPr>
          <w:noProof/>
        </w:rPr>
        <w:t>Επισημαίνεται ότι οι ανωτέρω προϋποθέσεις είναι σωρευτικές και πρέπει να πληρούνται όλες.</w:t>
      </w:r>
    </w:p>
    <w:p w14:paraId="0CB08916" w14:textId="77777777" w:rsidR="00F23069" w:rsidRPr="00736328" w:rsidRDefault="00F23069" w:rsidP="00F23069">
      <w:pPr>
        <w:pStyle w:val="ManualNumPar3"/>
        <w:rPr>
          <w:rFonts w:eastAsia="EUAlbertina-Regular-Identity-H"/>
          <w:noProof/>
          <w:szCs w:val="24"/>
        </w:rPr>
      </w:pPr>
      <w:r w:rsidRPr="002855B2">
        <w:rPr>
          <w:noProof/>
        </w:rPr>
        <w:t>2.3.13.</w:t>
      </w:r>
      <w:r w:rsidRPr="002855B2">
        <w:rPr>
          <w:noProof/>
        </w:rPr>
        <w:tab/>
      </w:r>
      <w:r w:rsidRPr="00736328">
        <w:rPr>
          <w:noProof/>
        </w:rPr>
        <w:t>Χορηγείται η ενίσχυση με κάποια από τις ακόλουθες απλουστευμένες επιλογές κόστους;</w:t>
      </w:r>
    </w:p>
    <w:p w14:paraId="6B87DADF" w14:textId="77777777" w:rsidR="00F23069" w:rsidRPr="00736328" w:rsidRDefault="00F23069" w:rsidP="00F23069">
      <w:pPr>
        <w:pStyle w:val="Point1"/>
        <w:rPr>
          <w:noProof/>
        </w:rPr>
      </w:pPr>
      <w:r>
        <w:rPr>
          <w:noProof/>
        </w:rPr>
        <w:t>α)</w:t>
      </w:r>
      <w:r>
        <w:rPr>
          <w:noProof/>
        </w:rPr>
        <w:tab/>
      </w:r>
      <w:r w:rsidRPr="00736328">
        <w:rPr>
          <w:noProof/>
        </w:rPr>
        <w:t xml:space="preserve"> </w:t>
      </w:r>
      <w:sdt>
        <w:sdtPr>
          <w:rPr>
            <w:noProof/>
          </w:rPr>
          <w:id w:val="-842773976"/>
          <w14:checkbox>
            <w14:checked w14:val="0"/>
            <w14:checkedState w14:val="2612" w14:font="MS Gothic"/>
            <w14:uncheckedState w14:val="2610" w14:font="MS Gothic"/>
          </w14:checkbox>
        </w:sdtPr>
        <w:sdtContent>
          <w:r w:rsidRPr="00736328">
            <w:rPr>
              <w:rFonts w:ascii="MS Gothic" w:eastAsia="MS Gothic" w:hAnsi="MS Gothic" w:hint="eastAsia"/>
              <w:noProof/>
            </w:rPr>
            <w:t>☐</w:t>
          </w:r>
        </w:sdtContent>
      </w:sdt>
      <w:r w:rsidRPr="00736328">
        <w:rPr>
          <w:noProof/>
        </w:rPr>
        <w:t xml:space="preserve"> μοναδιαίες δαπάνες·</w:t>
      </w:r>
    </w:p>
    <w:p w14:paraId="55E47A99" w14:textId="77777777" w:rsidR="00F23069" w:rsidRPr="00736328" w:rsidRDefault="00F23069" w:rsidP="00F23069">
      <w:pPr>
        <w:pStyle w:val="Point1"/>
        <w:rPr>
          <w:noProof/>
        </w:rPr>
      </w:pPr>
      <w:r>
        <w:rPr>
          <w:noProof/>
        </w:rPr>
        <w:t>β)</w:t>
      </w:r>
      <w:r>
        <w:rPr>
          <w:noProof/>
        </w:rPr>
        <w:tab/>
      </w:r>
      <w:r w:rsidRPr="00736328">
        <w:rPr>
          <w:noProof/>
        </w:rPr>
        <w:t xml:space="preserve"> </w:t>
      </w:r>
      <w:sdt>
        <w:sdtPr>
          <w:rPr>
            <w:noProof/>
          </w:rPr>
          <w:id w:val="-2081047938"/>
          <w14:checkbox>
            <w14:checked w14:val="0"/>
            <w14:checkedState w14:val="2612" w14:font="MS Gothic"/>
            <w14:uncheckedState w14:val="2610" w14:font="MS Gothic"/>
          </w14:checkbox>
        </w:sdtPr>
        <w:sdtContent>
          <w:r w:rsidRPr="00736328">
            <w:rPr>
              <w:rFonts w:ascii="MS Gothic" w:eastAsia="MS Gothic" w:hAnsi="MS Gothic" w:hint="eastAsia"/>
              <w:noProof/>
            </w:rPr>
            <w:t>☐</w:t>
          </w:r>
        </w:sdtContent>
      </w:sdt>
      <w:r w:rsidRPr="00736328">
        <w:rPr>
          <w:noProof/>
        </w:rPr>
        <w:t xml:space="preserve"> κατ’ αποκοπή ποσά·</w:t>
      </w:r>
    </w:p>
    <w:p w14:paraId="3940147A" w14:textId="77777777" w:rsidR="00F23069" w:rsidRPr="00736328" w:rsidRDefault="00F23069" w:rsidP="00F23069">
      <w:pPr>
        <w:pStyle w:val="Point1"/>
        <w:rPr>
          <w:noProof/>
        </w:rPr>
      </w:pPr>
      <w:r>
        <w:rPr>
          <w:noProof/>
        </w:rPr>
        <w:t>γ)</w:t>
      </w:r>
      <w:r>
        <w:rPr>
          <w:noProof/>
        </w:rPr>
        <w:tab/>
      </w:r>
      <w:r w:rsidRPr="00736328">
        <w:rPr>
          <w:noProof/>
        </w:rPr>
        <w:t xml:space="preserve"> </w:t>
      </w:r>
      <w:sdt>
        <w:sdtPr>
          <w:rPr>
            <w:noProof/>
          </w:rPr>
          <w:id w:val="1636135433"/>
          <w14:checkbox>
            <w14:checked w14:val="0"/>
            <w14:checkedState w14:val="2612" w14:font="MS Gothic"/>
            <w14:uncheckedState w14:val="2610" w14:font="MS Gothic"/>
          </w14:checkbox>
        </w:sdtPr>
        <w:sdtContent>
          <w:r w:rsidRPr="00736328">
            <w:rPr>
              <w:rFonts w:ascii="MS Gothic" w:eastAsia="MS Gothic" w:hAnsi="MS Gothic" w:hint="eastAsia"/>
              <w:noProof/>
            </w:rPr>
            <w:t>☐</w:t>
          </w:r>
        </w:sdtContent>
      </w:sdt>
      <w:r w:rsidRPr="00736328">
        <w:rPr>
          <w:noProof/>
        </w:rPr>
        <w:t xml:space="preserve"> χρηματοδότηση με ενιαίο συντελεστή.</w:t>
      </w:r>
    </w:p>
    <w:p w14:paraId="6A5E5E71" w14:textId="77777777" w:rsidR="00F23069" w:rsidRPr="00736328" w:rsidRDefault="00F23069" w:rsidP="00F23069">
      <w:pPr>
        <w:pStyle w:val="Text1"/>
        <w:rPr>
          <w:rFonts w:eastAsia="EUAlbertina-Regular-Identity-H"/>
          <w:noProof/>
          <w:szCs w:val="24"/>
        </w:rPr>
      </w:pPr>
      <w:r w:rsidRPr="00736328">
        <w:rPr>
          <w:noProof/>
        </w:rPr>
        <w:t>Επισημαίνεται ότι οι ενισχύσεις που εμπίπτουν στο μέρος II τμήματα 1.2 και 2.8.5 των κατευθυντήριων γραμμών δεν μπορούν να χορηγηθούν με τις ανωτέρω επιλογές απλουστευμένου κόστους.</w:t>
      </w:r>
    </w:p>
    <w:p w14:paraId="4159F1E3" w14:textId="77777777" w:rsidR="00F23069" w:rsidRPr="00736328" w:rsidRDefault="00F23069" w:rsidP="00F23069">
      <w:pPr>
        <w:pStyle w:val="ManualNumPar3"/>
        <w:rPr>
          <w:rFonts w:eastAsia="EUAlbertina-Regular-Identity-H"/>
          <w:noProof/>
          <w:szCs w:val="24"/>
        </w:rPr>
      </w:pPr>
      <w:r w:rsidRPr="002855B2">
        <w:rPr>
          <w:noProof/>
        </w:rPr>
        <w:lastRenderedPageBreak/>
        <w:t>2.3.14.</w:t>
      </w:r>
      <w:r w:rsidRPr="002855B2">
        <w:rPr>
          <w:noProof/>
        </w:rPr>
        <w:tab/>
      </w:r>
      <w:r w:rsidRPr="00736328">
        <w:rPr>
          <w:noProof/>
        </w:rPr>
        <w:t>Εάν η απάντηση στην προηγούμενη ερώτηση είναι ναι, αναφέρετε τη μέθοδο καθορισμού του ποσού της ενίσχυσης:</w:t>
      </w:r>
    </w:p>
    <w:p w14:paraId="32A16D54" w14:textId="77777777" w:rsidR="00F23069" w:rsidRPr="00736328" w:rsidRDefault="00F23069" w:rsidP="00F23069">
      <w:pPr>
        <w:pStyle w:val="Point1"/>
        <w:rPr>
          <w:noProof/>
          <w:szCs w:val="24"/>
        </w:rPr>
      </w:pPr>
      <w:r>
        <w:rPr>
          <w:noProof/>
        </w:rPr>
        <w:t>α)</w:t>
      </w:r>
      <w:r>
        <w:rPr>
          <w:noProof/>
        </w:rPr>
        <w:tab/>
      </w:r>
      <w:r w:rsidRPr="00736328">
        <w:rPr>
          <w:noProof/>
        </w:rPr>
        <w:t xml:space="preserve"> </w:t>
      </w:r>
      <w:sdt>
        <w:sdtPr>
          <w:rPr>
            <w:rFonts w:eastAsia="Times New Roman"/>
            <w:noProof/>
            <w:szCs w:val="24"/>
          </w:rPr>
          <w:id w:val="-1665164121"/>
          <w14:checkbox>
            <w14:checked w14:val="0"/>
            <w14:checkedState w14:val="2612" w14:font="MS Gothic"/>
            <w14:uncheckedState w14:val="2610" w14:font="MS Gothic"/>
          </w14:checkbox>
        </w:sdtPr>
        <w:sdtContent>
          <w:r w:rsidRPr="00736328">
            <w:rPr>
              <w:rFonts w:ascii="MS Gothic" w:eastAsia="MS Gothic" w:hAnsi="MS Gothic" w:hint="eastAsia"/>
              <w:noProof/>
              <w:szCs w:val="24"/>
              <w:lang w:eastAsia="zh-CN"/>
            </w:rPr>
            <w:t>☐</w:t>
          </w:r>
        </w:sdtContent>
      </w:sdt>
      <w:r w:rsidRPr="00736328">
        <w:rPr>
          <w:noProof/>
        </w:rPr>
        <w:t xml:space="preserve"> δίκαιη, αντικειμενική και επαληθεύσιμη μέθοδος υπολογισμού που βασίζεται σε ένα ή περισσότερα από τα ακόλουθα στοιχεία:</w:t>
      </w:r>
    </w:p>
    <w:p w14:paraId="75EBFD83" w14:textId="77777777" w:rsidR="00F23069" w:rsidRPr="00736328" w:rsidRDefault="00F23069" w:rsidP="00F23069">
      <w:pPr>
        <w:pStyle w:val="Stylei"/>
        <w:numPr>
          <w:ilvl w:val="0"/>
          <w:numId w:val="23"/>
        </w:numPr>
        <w:rPr>
          <w:noProof/>
        </w:rPr>
      </w:pPr>
      <w:r w:rsidRPr="00736328">
        <w:rPr>
          <w:noProof/>
        </w:rPr>
        <w:t xml:space="preserve"> </w:t>
      </w:r>
      <w:sdt>
        <w:sdtPr>
          <w:rPr>
            <w:rFonts w:ascii="Segoe UI Symbol" w:hAnsi="Segoe UI Symbol" w:cs="Segoe UI Symbol"/>
            <w:noProof/>
          </w:rPr>
          <w:id w:val="666446648"/>
          <w14:checkbox>
            <w14:checked w14:val="0"/>
            <w14:checkedState w14:val="2612" w14:font="MS Gothic"/>
            <w14:uncheckedState w14:val="2610" w14:font="MS Gothic"/>
          </w14:checkbox>
        </w:sdtPr>
        <w:sdtContent>
          <w:r w:rsidRPr="00736328">
            <w:rPr>
              <w:rFonts w:ascii="Segoe UI Symbol" w:hAnsi="Segoe UI Symbol" w:cs="Segoe UI Symbol"/>
              <w:noProof/>
            </w:rPr>
            <w:t>☐</w:t>
          </w:r>
        </w:sdtContent>
      </w:sdt>
      <w:r w:rsidRPr="00736328">
        <w:rPr>
          <w:noProof/>
        </w:rPr>
        <w:t xml:space="preserve"> σε στατιστικά δεδομένα, άλλες αντικειμενικές πληροφορίες ή γνωμοδότηση εμπειρογνώμονα·</w:t>
      </w:r>
    </w:p>
    <w:p w14:paraId="79698E29" w14:textId="77777777" w:rsidR="00F23069" w:rsidRPr="00736328" w:rsidRDefault="00F23069" w:rsidP="00F23069">
      <w:pPr>
        <w:pStyle w:val="Stylei"/>
        <w:rPr>
          <w:noProof/>
        </w:rPr>
      </w:pPr>
      <w:r w:rsidRPr="00736328">
        <w:rPr>
          <w:noProof/>
        </w:rPr>
        <w:t xml:space="preserve"> </w:t>
      </w:r>
      <w:sdt>
        <w:sdtPr>
          <w:rPr>
            <w:noProof/>
          </w:rPr>
          <w:id w:val="861323673"/>
          <w14:checkbox>
            <w14:checked w14:val="0"/>
            <w14:checkedState w14:val="2612" w14:font="MS Gothic"/>
            <w14:uncheckedState w14:val="2610" w14:font="MS Gothic"/>
          </w14:checkbox>
        </w:sdtPr>
        <w:sdtContent>
          <w:r w:rsidRPr="00736328">
            <w:rPr>
              <w:rFonts w:ascii="Segoe UI Symbol" w:hAnsi="Segoe UI Symbol" w:cs="Segoe UI Symbol"/>
              <w:noProof/>
            </w:rPr>
            <w:t>☐</w:t>
          </w:r>
        </w:sdtContent>
      </w:sdt>
      <w:r w:rsidRPr="00736328">
        <w:rPr>
          <w:noProof/>
        </w:rPr>
        <w:t xml:space="preserve"> σε επαληθευμένα ιστορικά δεδομένα μεμονωμένων δικαιούχων·</w:t>
      </w:r>
    </w:p>
    <w:p w14:paraId="617FB999" w14:textId="77777777" w:rsidR="00F23069" w:rsidRPr="00736328" w:rsidRDefault="00F23069" w:rsidP="00F23069">
      <w:pPr>
        <w:pStyle w:val="Stylei"/>
        <w:rPr>
          <w:noProof/>
        </w:rPr>
      </w:pPr>
      <w:r w:rsidRPr="00736328">
        <w:rPr>
          <w:noProof/>
        </w:rPr>
        <w:t xml:space="preserve"> </w:t>
      </w:r>
      <w:sdt>
        <w:sdtPr>
          <w:rPr>
            <w:noProof/>
          </w:rPr>
          <w:id w:val="-1173109062"/>
          <w14:checkbox>
            <w14:checked w14:val="0"/>
            <w14:checkedState w14:val="2612" w14:font="MS Gothic"/>
            <w14:uncheckedState w14:val="2610" w14:font="MS Gothic"/>
          </w14:checkbox>
        </w:sdtPr>
        <w:sdtContent>
          <w:r w:rsidRPr="00736328">
            <w:rPr>
              <w:rFonts w:ascii="Segoe UI Symbol" w:hAnsi="Segoe UI Symbol" w:cs="Segoe UI Symbol"/>
              <w:noProof/>
            </w:rPr>
            <w:t>☐</w:t>
          </w:r>
        </w:sdtContent>
      </w:sdt>
      <w:r w:rsidRPr="00736328">
        <w:rPr>
          <w:noProof/>
        </w:rPr>
        <w:t xml:space="preserve"> στην εφαρμογή των συνήθων πρακτικών λογιστικής εγγραφής δαπανών μεμονωμένων δικαιούχων·</w:t>
      </w:r>
    </w:p>
    <w:p w14:paraId="7C000269" w14:textId="77777777" w:rsidR="00F23069" w:rsidRPr="00736328" w:rsidRDefault="00F23069" w:rsidP="00F23069">
      <w:pPr>
        <w:pStyle w:val="Point1"/>
        <w:rPr>
          <w:noProof/>
          <w:szCs w:val="24"/>
        </w:rPr>
      </w:pPr>
      <w:r>
        <w:rPr>
          <w:rFonts w:eastAsia="Times New Roman"/>
          <w:bCs/>
          <w:noProof/>
          <w:szCs w:val="24"/>
        </w:rPr>
        <w:t>β)</w:t>
      </w:r>
      <w:r>
        <w:rPr>
          <w:rFonts w:eastAsia="Times New Roman"/>
          <w:bCs/>
          <w:noProof/>
          <w:szCs w:val="24"/>
        </w:rPr>
        <w:tab/>
      </w:r>
      <w:sdt>
        <w:sdtPr>
          <w:rPr>
            <w:rFonts w:eastAsia="Times New Roman"/>
            <w:bCs/>
            <w:noProof/>
            <w:szCs w:val="24"/>
          </w:rPr>
          <w:id w:val="1659957664"/>
          <w14:checkbox>
            <w14:checked w14:val="0"/>
            <w14:checkedState w14:val="2612" w14:font="MS Gothic"/>
            <w14:uncheckedState w14:val="2610" w14:font="MS Gothic"/>
          </w14:checkbox>
        </w:sdtPr>
        <w:sdtContent>
          <w:r w:rsidRPr="00736328">
            <w:rPr>
              <w:rFonts w:ascii="MS Gothic" w:eastAsia="MS Gothic" w:hAnsi="MS Gothic" w:hint="eastAsia"/>
              <w:bCs/>
              <w:noProof/>
              <w:szCs w:val="24"/>
              <w:lang w:eastAsia="zh-CN"/>
            </w:rPr>
            <w:t>☐</w:t>
          </w:r>
        </w:sdtContent>
      </w:sdt>
      <w:r w:rsidRPr="00736328">
        <w:rPr>
          <w:noProof/>
        </w:rPr>
        <w:t xml:space="preserve"> σύμφωνα με τους κανόνες εφαρμογής των αντίστοιχων μοναδιαίων δαπανών, κατ’ αποκοπήν ποσών και κατ’ αποκοπήν συντελεστών που εφαρμόζονται σε πολιτικές της Ένωσης για παρόμοιο τύπο πράξης.</w:t>
      </w:r>
    </w:p>
    <w:p w14:paraId="27698290" w14:textId="77777777" w:rsidR="00F23069" w:rsidRPr="00736328" w:rsidRDefault="00F23069" w:rsidP="00F23069">
      <w:pPr>
        <w:pStyle w:val="Text1"/>
        <w:rPr>
          <w:noProof/>
          <w:szCs w:val="24"/>
        </w:rPr>
      </w:pPr>
      <w:r w:rsidRPr="00736328">
        <w:rPr>
          <w:noProof/>
        </w:rPr>
        <w:t>Στο πλαίσιο της κοινοποίησης, υποβάλετε τα σχετικά συνοδευτικά έγγραφα.</w:t>
      </w:r>
    </w:p>
    <w:p w14:paraId="15C29114" w14:textId="77777777" w:rsidR="00F23069" w:rsidRPr="00736328" w:rsidRDefault="00F23069" w:rsidP="00F23069">
      <w:pPr>
        <w:pStyle w:val="ManualNumPar3"/>
        <w:rPr>
          <w:rFonts w:eastAsia="EUAlbertina-Regular-Identity-H"/>
          <w:noProof/>
          <w:szCs w:val="24"/>
        </w:rPr>
      </w:pPr>
      <w:r w:rsidRPr="002855B2">
        <w:rPr>
          <w:noProof/>
        </w:rPr>
        <w:t>2.3.15.</w:t>
      </w:r>
      <w:r w:rsidRPr="002855B2">
        <w:rPr>
          <w:noProof/>
        </w:rPr>
        <w:tab/>
      </w:r>
      <w:r w:rsidRPr="00736328">
        <w:rPr>
          <w:noProof/>
        </w:rPr>
        <w:t>Εάν το μέτρο είναι συγχρηματοδοτούμενο, υπολογίζονται τα ποσά των επιλέξιμων δαπανών σύμφωνα με τις επιλογές απλουστευμένου κόστους που καθορίζονται στον κανονισμό (ΕΕ) 2021/1060</w:t>
      </w:r>
      <w:r w:rsidRPr="00736328">
        <w:rPr>
          <w:rStyle w:val="FootnoteReference"/>
          <w:rFonts w:eastAsia="EUAlbertina-Regular-Identity-H"/>
          <w:noProof/>
          <w:szCs w:val="24"/>
          <w:lang w:eastAsia="en-GB"/>
        </w:rPr>
        <w:footnoteReference w:id="7"/>
      </w:r>
      <w:r w:rsidRPr="00736328">
        <w:rPr>
          <w:noProof/>
        </w:rPr>
        <w:t xml:space="preserve"> και τον κανονισμό (ΕΕ) 2021/2115;</w:t>
      </w:r>
    </w:p>
    <w:p w14:paraId="644459AC" w14:textId="77777777" w:rsidR="00F23069" w:rsidRPr="00736328" w:rsidRDefault="00F23069" w:rsidP="00F23069">
      <w:pPr>
        <w:pStyle w:val="Text1"/>
        <w:rPr>
          <w:noProof/>
        </w:rPr>
      </w:pPr>
      <w:sdt>
        <w:sdtPr>
          <w:rPr>
            <w:noProof/>
          </w:rPr>
          <w:id w:val="-2038579955"/>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27726069"/>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2D30F82C" w14:textId="77777777" w:rsidR="00F23069" w:rsidRPr="00736328" w:rsidRDefault="00F23069" w:rsidP="00F23069">
      <w:pPr>
        <w:pStyle w:val="Text1"/>
        <w:rPr>
          <w:rFonts w:eastAsia="EUAlbertina-Regular-Identity-H"/>
          <w:noProof/>
          <w:szCs w:val="24"/>
        </w:rPr>
      </w:pPr>
      <w:r w:rsidRPr="00736328">
        <w:rPr>
          <w:noProof/>
        </w:rPr>
        <w:t>Παραθέστε περαιτέρω λεπτομέρειες και υποβάλετε τα σχετικά συνοδευτικά έγγραφα:</w:t>
      </w:r>
    </w:p>
    <w:p w14:paraId="4AAD7DE9" w14:textId="77777777" w:rsidR="00F23069" w:rsidRPr="00736328" w:rsidRDefault="00F23069" w:rsidP="00F23069">
      <w:pPr>
        <w:pStyle w:val="Text1"/>
        <w:rPr>
          <w:noProof/>
        </w:rPr>
      </w:pPr>
      <w:r w:rsidRPr="00736328">
        <w:rPr>
          <w:noProof/>
        </w:rPr>
        <w:t>………………………………………………………………………………………</w:t>
      </w:r>
    </w:p>
    <w:p w14:paraId="7CC429E2" w14:textId="77777777" w:rsidR="00F23069" w:rsidRPr="00736328" w:rsidRDefault="00F23069" w:rsidP="00F23069">
      <w:pPr>
        <w:pStyle w:val="ManualNumPar3"/>
        <w:rPr>
          <w:rFonts w:eastAsia="EUAlbertina-Regular-Identity-H"/>
          <w:noProof/>
          <w:szCs w:val="24"/>
        </w:rPr>
      </w:pPr>
      <w:r w:rsidRPr="002855B2">
        <w:rPr>
          <w:noProof/>
        </w:rPr>
        <w:t>2.3.16.</w:t>
      </w:r>
      <w:r w:rsidRPr="002855B2">
        <w:rPr>
          <w:noProof/>
        </w:rPr>
        <w:tab/>
      </w:r>
      <w:r w:rsidRPr="00736328">
        <w:rPr>
          <w:noProof/>
        </w:rPr>
        <w:t>Υπάρχει ασφαλιστική κάλυψη που συνδέεται με το μέτρο για το οποίο χορηγείται η ενίσχυση;</w:t>
      </w:r>
    </w:p>
    <w:p w14:paraId="0C87C5EE" w14:textId="77777777" w:rsidR="00F23069" w:rsidRPr="00736328" w:rsidRDefault="00F23069" w:rsidP="00F23069">
      <w:pPr>
        <w:pStyle w:val="Text1"/>
        <w:rPr>
          <w:noProof/>
        </w:rPr>
      </w:pPr>
      <w:sdt>
        <w:sdtPr>
          <w:rPr>
            <w:noProof/>
          </w:rPr>
          <w:id w:val="-134490970"/>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1512875670"/>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4FC0F4A1" w14:textId="77777777" w:rsidR="00F23069" w:rsidRPr="00736328" w:rsidRDefault="00F23069" w:rsidP="00F23069">
      <w:pPr>
        <w:pStyle w:val="Text1"/>
        <w:rPr>
          <w:rFonts w:eastAsia="Times New Roman"/>
          <w:noProof/>
          <w:szCs w:val="24"/>
        </w:rPr>
      </w:pPr>
      <w:r w:rsidRPr="00736328">
        <w:rPr>
          <w:noProof/>
        </w:rPr>
        <w:t>Εάν η απάντηση είναι ναι, παράσχετε περισσότερα στοιχεία:</w:t>
      </w:r>
    </w:p>
    <w:p w14:paraId="3875B508" w14:textId="77777777" w:rsidR="00F23069" w:rsidRPr="00736328" w:rsidRDefault="00F23069" w:rsidP="00F23069">
      <w:pPr>
        <w:pStyle w:val="Text1"/>
        <w:rPr>
          <w:noProof/>
        </w:rPr>
      </w:pPr>
      <w:r w:rsidRPr="00736328">
        <w:rPr>
          <w:noProof/>
        </w:rPr>
        <w:t>………………………………………………………………………………………</w:t>
      </w:r>
    </w:p>
    <w:p w14:paraId="16AEC701" w14:textId="77777777" w:rsidR="00F23069" w:rsidRPr="00736328" w:rsidRDefault="00F23069" w:rsidP="00F23069">
      <w:pPr>
        <w:pStyle w:val="Text1"/>
        <w:rPr>
          <w:noProof/>
          <w:szCs w:val="24"/>
        </w:rPr>
      </w:pPr>
      <w:r w:rsidRPr="00736328">
        <w:rPr>
          <w:noProof/>
        </w:rPr>
        <w:t>Επισημαίνεται ότι σύμφωνα με το σημείο 97 των κατευθυντήριων γραμμών, κατά τον έλεγχο της συμβατότητας της ενίσχυσης, η Επιτροπή θα εξετάζει τυχόν ασφαλιστική σύμβαση που έχει συναφθεί ή θα μπορούσε να έχει συναφθεί από τον δικαιούχο της ενίσχυσης. Όσον αφορά τις ενισχύσεις για την αντιστάθμιση απωλειών οι οποίες προκαλούνται από δυσμενή καιρικά φαινόμενα που μπορούν να εξομοιωθούν με θεομηνία, για να αποσοβηθεί ο κίνδυνος της στρέβλωσης του ανταγωνισμού, ενισχύσεις στη μέγιστη ένταση ενίσχυσης θα πρέπει να χορηγούνται μόνο σε επιχειρήσεις που δεν μπορούν να εξασφαλίσουν ασφαλιστική κάλυψη για τις εν λόγω ζημίες.</w:t>
      </w:r>
    </w:p>
    <w:p w14:paraId="4A1535B3" w14:textId="77777777" w:rsidR="00F23069" w:rsidRPr="00736328" w:rsidRDefault="00F23069" w:rsidP="00F23069">
      <w:pPr>
        <w:pStyle w:val="ManualHeading4"/>
        <w:rPr>
          <w:b/>
          <w:bCs/>
          <w:noProof/>
        </w:rPr>
      </w:pPr>
      <w:r w:rsidRPr="00736328">
        <w:rPr>
          <w:b/>
          <w:noProof/>
        </w:rPr>
        <w:lastRenderedPageBreak/>
        <w:t>Πρόσθετοι όροι για τις μεμονωμένα κοινοποιήσιμες επενδυτικές ενισχύσεις και τις επενδυτικές ενισχύσεις που χορηγούνται σε μεγάλες επιχειρήσεις βάσει κοινοποιηθέντων καθεστώτων</w:t>
      </w:r>
    </w:p>
    <w:p w14:paraId="2AB9E0AE" w14:textId="77777777" w:rsidR="00F23069" w:rsidRPr="00736328" w:rsidRDefault="00F23069" w:rsidP="00F23069">
      <w:pPr>
        <w:pStyle w:val="ManualNumPar3"/>
        <w:rPr>
          <w:rFonts w:eastAsia="EUAlbertina-Regular-Identity-H"/>
          <w:noProof/>
          <w:szCs w:val="24"/>
        </w:rPr>
      </w:pPr>
      <w:r w:rsidRPr="002855B2">
        <w:rPr>
          <w:noProof/>
        </w:rPr>
        <w:t>2.3.17.</w:t>
      </w:r>
      <w:r w:rsidRPr="002855B2">
        <w:rPr>
          <w:noProof/>
        </w:rPr>
        <w:tab/>
      </w:r>
      <w:r w:rsidRPr="00736328">
        <w:rPr>
          <w:noProof/>
        </w:rPr>
        <w:t>Όσον αφορά τις μεμονωμένα κοινοποιήσιμες επενδυτικές ενισχύσεις, το ποσό της ενίσχυσης αντιστοιχεί στο καθαρό πρόσθετο κόστος υλοποίησης της επένδυσης στην οικεία περιοχή, σε σύγκριση με το αντιπαράδειγμα απουσίας ενίσχυσης;</w:t>
      </w:r>
    </w:p>
    <w:p w14:paraId="37ED4615" w14:textId="77777777" w:rsidR="00F23069" w:rsidRPr="00736328" w:rsidRDefault="00F23069" w:rsidP="00F23069">
      <w:pPr>
        <w:pStyle w:val="Text1"/>
        <w:rPr>
          <w:noProof/>
        </w:rPr>
      </w:pPr>
      <w:sdt>
        <w:sdtPr>
          <w:rPr>
            <w:noProof/>
          </w:rPr>
          <w:id w:val="-822580775"/>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40108810"/>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24A6696C" w14:textId="77777777" w:rsidR="00F23069" w:rsidRPr="00736328" w:rsidRDefault="00F23069" w:rsidP="00F23069">
      <w:pPr>
        <w:pStyle w:val="Text1"/>
        <w:rPr>
          <w:noProof/>
        </w:rPr>
      </w:pPr>
      <w:r w:rsidRPr="00736328">
        <w:rPr>
          <w:noProof/>
        </w:rPr>
        <w:t>Περιγράψτε το αντιπαράδειγμα:</w:t>
      </w:r>
    </w:p>
    <w:p w14:paraId="1F272D40" w14:textId="77777777" w:rsidR="00F23069" w:rsidRPr="00736328" w:rsidRDefault="00F23069" w:rsidP="00F23069">
      <w:pPr>
        <w:pStyle w:val="Text1"/>
        <w:rPr>
          <w:rFonts w:eastAsia="EUAlbertina-Regular-Identity-H"/>
          <w:iCs/>
          <w:noProof/>
        </w:rPr>
      </w:pPr>
      <w:r w:rsidRPr="00736328">
        <w:rPr>
          <w:noProof/>
        </w:rPr>
        <w:t>………………………………………………………………………………………</w:t>
      </w:r>
    </w:p>
    <w:p w14:paraId="3CFFC1FF" w14:textId="77777777" w:rsidR="00F23069" w:rsidRPr="00736328" w:rsidRDefault="00F23069" w:rsidP="00F23069">
      <w:pPr>
        <w:pStyle w:val="Text1"/>
        <w:rPr>
          <w:rFonts w:eastAsia="EUAlbertina-Regular-Identity-H"/>
          <w:iCs/>
          <w:noProof/>
          <w:szCs w:val="24"/>
        </w:rPr>
      </w:pPr>
      <w:r w:rsidRPr="00736328">
        <w:rPr>
          <w:noProof/>
        </w:rPr>
        <w:t>Επισημαίνεται ότι σύμφωνα με το σημείο 98 των κατευθυντήριων γραμμών, κατά γενικό κανόνα, οι μεμονωμένα κοινοποιήσιμες επενδυτικές ενισχύσεις θα θεωρείται ότι περιορίζονται στο ελάχιστο στις περιπτώσεις στις οποίες το ποσό της ενίσχυσης αντιστοιχεί στο καθαρό πρόσθετο κόστος υλοποίησης της επένδυσης στην οικεία περιοχή, σε σύγκριση με το αντιπαράδειγμα απουσίας ενίσχυσης</w:t>
      </w:r>
      <w:r w:rsidRPr="00736328">
        <w:rPr>
          <w:rStyle w:val="FootnoteReference"/>
          <w:noProof/>
          <w:szCs w:val="24"/>
        </w:rPr>
        <w:footnoteReference w:id="8"/>
      </w:r>
      <w:r w:rsidRPr="00736328">
        <w:rPr>
          <w:noProof/>
        </w:rPr>
        <w:t>, με τις μέγιστες εντάσεις ενίσχυσης ως ανώτατο όριο.</w:t>
      </w:r>
    </w:p>
    <w:p w14:paraId="3AC233FF" w14:textId="77777777" w:rsidR="00F23069" w:rsidRPr="00736328" w:rsidRDefault="00F23069" w:rsidP="00F23069">
      <w:pPr>
        <w:pStyle w:val="ManualNumPar3"/>
        <w:rPr>
          <w:rFonts w:eastAsia="EUAlbertina-Regular-Identity-H"/>
          <w:noProof/>
          <w:szCs w:val="24"/>
        </w:rPr>
      </w:pPr>
      <w:r w:rsidRPr="002855B2">
        <w:rPr>
          <w:noProof/>
        </w:rPr>
        <w:t>2.3.18.</w:t>
      </w:r>
      <w:r w:rsidRPr="002855B2">
        <w:rPr>
          <w:noProof/>
        </w:rPr>
        <w:tab/>
      </w:r>
      <w:r w:rsidRPr="00736328">
        <w:rPr>
          <w:noProof/>
        </w:rPr>
        <w:t>Παραθέστε τις ακόλουθες πληροφορίες:</w:t>
      </w:r>
    </w:p>
    <w:p w14:paraId="475187BE" w14:textId="77777777" w:rsidR="00F23069" w:rsidRPr="00736328" w:rsidRDefault="00F23069" w:rsidP="00F23069">
      <w:pPr>
        <w:pStyle w:val="Point1"/>
        <w:rPr>
          <w:rFonts w:eastAsia="EUAlbertina-Regular-Identity-H"/>
          <w:noProof/>
          <w:szCs w:val="24"/>
        </w:rPr>
      </w:pPr>
      <w:r>
        <w:rPr>
          <w:noProof/>
        </w:rPr>
        <w:t>α)</w:t>
      </w:r>
      <w:r>
        <w:rPr>
          <w:noProof/>
        </w:rPr>
        <w:tab/>
      </w:r>
      <w:r w:rsidRPr="00736328">
        <w:rPr>
          <w:noProof/>
        </w:rPr>
        <w:t>τον υπολογισμό του ΕΠΑ της επένδυσης με ή χωρίς την ενίσχυση:</w:t>
      </w:r>
    </w:p>
    <w:p w14:paraId="1DD15027" w14:textId="77777777" w:rsidR="00F23069" w:rsidRPr="00736328" w:rsidRDefault="00F23069" w:rsidP="00F23069">
      <w:pPr>
        <w:pStyle w:val="Text1"/>
        <w:rPr>
          <w:rFonts w:eastAsia="EUAlbertina-Regular-Identity-H"/>
          <w:noProof/>
          <w:szCs w:val="24"/>
        </w:rPr>
      </w:pPr>
      <w:r w:rsidRPr="00736328">
        <w:rPr>
          <w:noProof/>
        </w:rPr>
        <w:t>………………………………………………………………………………………</w:t>
      </w:r>
    </w:p>
    <w:p w14:paraId="01FCB0A1" w14:textId="77777777" w:rsidR="00F23069" w:rsidRPr="00736328" w:rsidRDefault="00F23069" w:rsidP="00F23069">
      <w:pPr>
        <w:pStyle w:val="Point1"/>
        <w:rPr>
          <w:rFonts w:eastAsia="EUAlbertina-Regular-Identity-H"/>
          <w:noProof/>
          <w:szCs w:val="24"/>
        </w:rPr>
      </w:pPr>
      <w:r>
        <w:rPr>
          <w:noProof/>
        </w:rPr>
        <w:t>β)</w:t>
      </w:r>
      <w:r>
        <w:rPr>
          <w:noProof/>
        </w:rPr>
        <w:tab/>
      </w:r>
      <w:r w:rsidRPr="00736328">
        <w:rPr>
          <w:noProof/>
        </w:rPr>
        <w:t>πληροφορίες σχετικά με τους σχετικούς δείκτες αναφοράς της αγοράς για την επιχείρηση (π.χ. συνήθη ποσοστά απόδοσης που απαιτεί ο δικαιούχος για την εκτέλεση παρόμοιων έργων, κόστος κεφαλαίου της εταιρείας στο σύνολό της):</w:t>
      </w:r>
    </w:p>
    <w:p w14:paraId="5610B667" w14:textId="77777777" w:rsidR="00F23069" w:rsidRPr="00736328" w:rsidRDefault="00F23069" w:rsidP="00F23069">
      <w:pPr>
        <w:pStyle w:val="Text1"/>
        <w:rPr>
          <w:rFonts w:eastAsia="EUAlbertina-Regular-Identity-H"/>
          <w:noProof/>
          <w:szCs w:val="24"/>
        </w:rPr>
      </w:pPr>
      <w:r w:rsidRPr="00736328">
        <w:rPr>
          <w:noProof/>
        </w:rPr>
        <w:t>………………………………………………………………………………………</w:t>
      </w:r>
    </w:p>
    <w:p w14:paraId="5A3263D0" w14:textId="77777777" w:rsidR="00F23069" w:rsidRPr="00736328" w:rsidRDefault="00F23069" w:rsidP="00F23069">
      <w:pPr>
        <w:pStyle w:val="Point1"/>
        <w:rPr>
          <w:rFonts w:eastAsia="EUAlbertina-Regular-Identity-H"/>
          <w:noProof/>
          <w:szCs w:val="24"/>
        </w:rPr>
      </w:pPr>
      <w:r>
        <w:rPr>
          <w:noProof/>
        </w:rPr>
        <w:t>γ)</w:t>
      </w:r>
      <w:r>
        <w:rPr>
          <w:noProof/>
        </w:rPr>
        <w:tab/>
      </w:r>
      <w:r w:rsidRPr="00736328">
        <w:rPr>
          <w:noProof/>
        </w:rPr>
        <w:t>εξήγηση των λόγων για τους οποίους, βάσει των παραπάνω, το ποσό της ενίσχυσης είναι το ελάχιστο απαραίτητο για να καταστεί το έργο επαρκώς κερδοφόρο:</w:t>
      </w:r>
    </w:p>
    <w:p w14:paraId="5A2BFD99" w14:textId="77777777" w:rsidR="00F23069" w:rsidRPr="00736328" w:rsidRDefault="00F23069" w:rsidP="00F23069">
      <w:pPr>
        <w:pStyle w:val="Text1"/>
        <w:rPr>
          <w:rFonts w:eastAsia="EUAlbertina-Regular-Identity-H"/>
          <w:noProof/>
          <w:szCs w:val="24"/>
        </w:rPr>
      </w:pPr>
      <w:r w:rsidRPr="00736328">
        <w:rPr>
          <w:noProof/>
        </w:rPr>
        <w:t>………………………………………………………………………………………</w:t>
      </w:r>
    </w:p>
    <w:p w14:paraId="64ACCB05" w14:textId="77777777" w:rsidR="00F23069" w:rsidRPr="00736328" w:rsidRDefault="00F23069" w:rsidP="00F23069">
      <w:pPr>
        <w:pStyle w:val="ManualNumPar3"/>
        <w:rPr>
          <w:rFonts w:eastAsia="EUAlbertina-Regular-Identity-H"/>
          <w:noProof/>
          <w:szCs w:val="24"/>
        </w:rPr>
      </w:pPr>
      <w:r w:rsidRPr="002855B2">
        <w:rPr>
          <w:noProof/>
        </w:rPr>
        <w:t>2.3.19.</w:t>
      </w:r>
      <w:r w:rsidRPr="002855B2">
        <w:rPr>
          <w:noProof/>
        </w:rPr>
        <w:tab/>
      </w:r>
      <w:r w:rsidRPr="00736328">
        <w:rPr>
          <w:noProof/>
        </w:rPr>
        <w:t>Περιορίζεται το ποσό της ενίσχυσης στο ελάχιστο όριο που κρίνεται αναγκαίο για να καταστεί το έργο επαρκώς κερδοφόρο;</w:t>
      </w:r>
    </w:p>
    <w:p w14:paraId="53F562FF" w14:textId="77777777" w:rsidR="00F23069" w:rsidRPr="00736328" w:rsidRDefault="00F23069" w:rsidP="00F23069">
      <w:pPr>
        <w:pStyle w:val="Text1"/>
        <w:rPr>
          <w:noProof/>
        </w:rPr>
      </w:pPr>
      <w:sdt>
        <w:sdtPr>
          <w:rPr>
            <w:noProof/>
          </w:rPr>
          <w:id w:val="88366159"/>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1758355498"/>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07E3A4DC" w14:textId="77777777" w:rsidR="00F23069" w:rsidRPr="00736328" w:rsidRDefault="00F23069" w:rsidP="00F23069">
      <w:pPr>
        <w:pStyle w:val="Text1"/>
        <w:rPr>
          <w:rFonts w:eastAsia="EUAlbertina-Regular-Identity-H"/>
          <w:noProof/>
          <w:szCs w:val="24"/>
        </w:rPr>
      </w:pPr>
      <w:r w:rsidRPr="00736328">
        <w:rPr>
          <w:noProof/>
        </w:rPr>
        <w:t>Επισημαίνεται ότι σύμφωνα με το σημείο 99 των κατευθυντήριων γραμμών, το ποσό της ενίσχυσης δεν θα πρέπει να υπερβαίνει το ελάχιστο όριο που κρίνεται αναγκαίο για να καταστεί το έργο επαρκώς κερδοφόρο. Για παράδειγμα, το ποσό της ενίσχυσης δεν θα πρέπει να οδηγεί σε αύξηση του εσωτερικού ποσοστού απόδοσης (ΕΠΑ) πέραν των κανονικών ποσοστών απόδοσης που εφαρμόζει η οικεία επιχείρηση σε άλλα παρόμοια επενδυτικά έργα ή, εάν τα ποσοστά αυτά δεν είναι διαθέσιμα, σε αύξηση του ΕΠΑ της πέραν του κόστους κεφαλαίου της επιχείρησης ως συνόλου ή πέραν των ποσοστών απόδοσης που παρατηρούνται συνήθως στον οικείο κλάδο.</w:t>
      </w:r>
    </w:p>
    <w:p w14:paraId="433845B1" w14:textId="77777777" w:rsidR="00F23069" w:rsidRPr="00736328" w:rsidRDefault="00F23069" w:rsidP="00F23069">
      <w:pPr>
        <w:pStyle w:val="ManualNumPar3"/>
        <w:rPr>
          <w:rFonts w:eastAsia="EUAlbertina-Regular-Identity-H"/>
          <w:noProof/>
          <w:szCs w:val="24"/>
        </w:rPr>
      </w:pPr>
      <w:r w:rsidRPr="002855B2">
        <w:rPr>
          <w:noProof/>
        </w:rPr>
        <w:t>2.3.20.</w:t>
      </w:r>
      <w:r w:rsidRPr="002855B2">
        <w:rPr>
          <w:noProof/>
        </w:rPr>
        <w:tab/>
      </w:r>
      <w:r w:rsidRPr="00736328">
        <w:rPr>
          <w:noProof/>
        </w:rPr>
        <w:t xml:space="preserve">Εάν η ενίσχυση χορηγείται για επενδύσεις σε μεγάλες επιχειρήσεις στο πλαίσιο κοινοποιηθέντων καθεστώτων, διασφαλίζεται ότι το ποσό της ενίσχυσης αντιστοιχεί </w:t>
      </w:r>
      <w:r w:rsidRPr="00736328">
        <w:rPr>
          <w:noProof/>
        </w:rPr>
        <w:lastRenderedPageBreak/>
        <w:t>στο καθαρό πρόσθετο κόστος υλοποίησης της επένδυσης στην οικεία περιοχή, σε σύγκριση με το αντιπαράδειγμα απουσίας ενίσχυσης;</w:t>
      </w:r>
    </w:p>
    <w:bookmarkStart w:id="1" w:name="_Ref366704628"/>
    <w:p w14:paraId="60D672DD" w14:textId="77777777" w:rsidR="00F23069" w:rsidRPr="00736328" w:rsidRDefault="00F23069" w:rsidP="00F23069">
      <w:pPr>
        <w:pStyle w:val="Text1"/>
        <w:rPr>
          <w:noProof/>
        </w:rPr>
      </w:pPr>
      <w:sdt>
        <w:sdtPr>
          <w:rPr>
            <w:noProof/>
          </w:rPr>
          <w:id w:val="579416358"/>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700322423"/>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1E0160C7" w14:textId="77777777" w:rsidR="00F23069" w:rsidRPr="00736328" w:rsidRDefault="00F23069" w:rsidP="00F23069">
      <w:pPr>
        <w:pStyle w:val="Text1"/>
        <w:rPr>
          <w:noProof/>
        </w:rPr>
      </w:pPr>
      <w:r w:rsidRPr="00736328">
        <w:rPr>
          <w:noProof/>
        </w:rPr>
        <w:t>Επισημαίνεται ότι σύμφωνα με το σημείο 100 των κατευθυντήριων γραμμών, προκειμένου να διασφαλιστεί ότι το ποσό της ενίσχυσης αντιστοιχεί στο καθαρό πρόσθετο κόστος υλοποίησης της επένδυσης στην οικεία περιοχή, σε σύγκριση με το αντίστροφο σενάριο απουσία ενίσχυσης, η μέθοδος που καθορίζεται στο σημείο 99 των κατευθυντήριων γραμμών πρέπει να χρησιμοποιείται σε συνδυασμό με τις μέγιστες εντάσεις ενίσχυσης ως ανώτατο όριο.</w:t>
      </w:r>
    </w:p>
    <w:p w14:paraId="35EA79A0" w14:textId="77777777" w:rsidR="00F23069" w:rsidRPr="00736328" w:rsidRDefault="00F23069" w:rsidP="00F23069">
      <w:pPr>
        <w:pStyle w:val="ManualNumPar3"/>
        <w:rPr>
          <w:rFonts w:eastAsia="EUAlbertina-Regular-Identity-H"/>
          <w:noProof/>
          <w:szCs w:val="24"/>
        </w:rPr>
      </w:pPr>
      <w:r w:rsidRPr="002855B2">
        <w:rPr>
          <w:noProof/>
        </w:rPr>
        <w:t>2.3.21.</w:t>
      </w:r>
      <w:r w:rsidRPr="002855B2">
        <w:rPr>
          <w:noProof/>
        </w:rPr>
        <w:tab/>
      </w:r>
      <w:r w:rsidRPr="00736328">
        <w:rPr>
          <w:noProof/>
        </w:rPr>
        <w:t>Είναι ο δικαιούχος δήμος που αποτελεί αυτόνομη τοπική αρχή με ετήσιο προϋπολογισμό κάτω των 10 εκατ. EUR και λιγότερους από 5 000 κατοίκους;</w:t>
      </w:r>
    </w:p>
    <w:p w14:paraId="7F48C5F7" w14:textId="77777777" w:rsidR="00F23069" w:rsidRPr="00736328" w:rsidRDefault="00F23069" w:rsidP="00F23069">
      <w:pPr>
        <w:pStyle w:val="Text1"/>
        <w:rPr>
          <w:noProof/>
        </w:rPr>
      </w:pPr>
      <w:sdt>
        <w:sdtPr>
          <w:rPr>
            <w:noProof/>
          </w:rPr>
          <w:id w:val="-199862164"/>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1803727234"/>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25DF8294" w14:textId="77777777" w:rsidR="00F23069" w:rsidRPr="00736328" w:rsidRDefault="00F23069" w:rsidP="00F23069">
      <w:pPr>
        <w:pStyle w:val="Text1"/>
        <w:rPr>
          <w:rFonts w:eastAsia="Times New Roman"/>
          <w:noProof/>
        </w:rPr>
      </w:pPr>
      <w:r w:rsidRPr="00736328">
        <w:rPr>
          <w:noProof/>
        </w:rPr>
        <w:t>Εάν η απάντηση είναι ναι, επισημαίνεται ότι τα σημεία 98 έως 101 των κατευθυντήριων γραμμών δεν ισχύουν.</w:t>
      </w:r>
      <w:bookmarkEnd w:id="1"/>
    </w:p>
    <w:p w14:paraId="0AA12656" w14:textId="77777777" w:rsidR="00F23069" w:rsidRPr="00736328" w:rsidRDefault="00F23069" w:rsidP="00F23069">
      <w:pPr>
        <w:pStyle w:val="ManualHeading4"/>
        <w:rPr>
          <w:b/>
          <w:bCs/>
          <w:noProof/>
        </w:rPr>
      </w:pPr>
      <w:r w:rsidRPr="00736328">
        <w:rPr>
          <w:b/>
          <w:noProof/>
        </w:rPr>
        <w:t>Σώρευση ενισχύσεων</w:t>
      </w:r>
    </w:p>
    <w:p w14:paraId="6348580E" w14:textId="77777777" w:rsidR="00F23069" w:rsidRPr="00736328" w:rsidRDefault="00F23069" w:rsidP="00F23069">
      <w:pPr>
        <w:pStyle w:val="ManualNumPar3"/>
        <w:rPr>
          <w:rFonts w:eastAsia="EUAlbertina-Regular-Identity-H"/>
          <w:noProof/>
          <w:szCs w:val="24"/>
        </w:rPr>
      </w:pPr>
      <w:r w:rsidRPr="002855B2">
        <w:rPr>
          <w:noProof/>
        </w:rPr>
        <w:t>2.3.22.</w:t>
      </w:r>
      <w:r w:rsidRPr="002855B2">
        <w:rPr>
          <w:noProof/>
        </w:rPr>
        <w:tab/>
      </w:r>
      <w:r w:rsidRPr="00736328">
        <w:rPr>
          <w:noProof/>
        </w:rPr>
        <w:t>Οι κοινοποιηθείσες ενισχύσεις θα χορηγηθούν ταυτόχρονα βάσει πολλών καθεστώτων ή θα σωρευτούν με ad hoc ενισχύσεις;</w:t>
      </w:r>
    </w:p>
    <w:p w14:paraId="6966EE5F" w14:textId="77777777" w:rsidR="00F23069" w:rsidRPr="00736328" w:rsidRDefault="00F23069" w:rsidP="00F23069">
      <w:pPr>
        <w:pStyle w:val="Text1"/>
        <w:rPr>
          <w:noProof/>
        </w:rPr>
      </w:pPr>
      <w:sdt>
        <w:sdtPr>
          <w:rPr>
            <w:noProof/>
          </w:rPr>
          <w:id w:val="1740284572"/>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1444605681"/>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2CD391D2" w14:textId="77777777" w:rsidR="00F23069" w:rsidRPr="00736328" w:rsidRDefault="00F23069" w:rsidP="00F23069">
      <w:pPr>
        <w:pStyle w:val="ManualNumPar3"/>
        <w:rPr>
          <w:rFonts w:eastAsia="EUAlbertina-Regular-Identity-H"/>
          <w:noProof/>
          <w:szCs w:val="24"/>
        </w:rPr>
      </w:pPr>
      <w:r w:rsidRPr="002855B2">
        <w:rPr>
          <w:noProof/>
        </w:rPr>
        <w:t>2.3.23.</w:t>
      </w:r>
      <w:r w:rsidRPr="002855B2">
        <w:rPr>
          <w:noProof/>
        </w:rPr>
        <w:tab/>
      </w:r>
      <w:r w:rsidRPr="00736328">
        <w:rPr>
          <w:noProof/>
        </w:rPr>
        <w:t>Εάν η απάντηση στην προηγούμενη ερώτηση είναι ναι, το συνολικό ποσό της κρατικής ενίσχυσης για μια δραστηριότητα ή ένα έργο περιορίζεται στα ανώτατα όρια ενίσχυσης που προβλέπονται στις κατευθυντήριες γραμμές;</w:t>
      </w:r>
    </w:p>
    <w:p w14:paraId="4B8E00ED" w14:textId="77777777" w:rsidR="00F23069" w:rsidRPr="00736328" w:rsidRDefault="00F23069" w:rsidP="00F23069">
      <w:pPr>
        <w:pStyle w:val="Text1"/>
        <w:rPr>
          <w:noProof/>
        </w:rPr>
      </w:pPr>
      <w:sdt>
        <w:sdtPr>
          <w:rPr>
            <w:noProof/>
          </w:rPr>
          <w:id w:val="-2103866795"/>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956599628"/>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21C6638F" w14:textId="77777777" w:rsidR="00F23069" w:rsidRPr="00736328" w:rsidRDefault="00F23069" w:rsidP="00F23069">
      <w:pPr>
        <w:pStyle w:val="ManualNumPar3"/>
        <w:rPr>
          <w:rFonts w:eastAsia="EUAlbertina-Regular-Identity-H"/>
          <w:noProof/>
          <w:szCs w:val="24"/>
        </w:rPr>
      </w:pPr>
      <w:r w:rsidRPr="002855B2">
        <w:rPr>
          <w:noProof/>
        </w:rPr>
        <w:t>2.3.24.</w:t>
      </w:r>
      <w:r w:rsidRPr="002855B2">
        <w:rPr>
          <w:noProof/>
        </w:rPr>
        <w:tab/>
      </w:r>
      <w:r w:rsidRPr="00736328">
        <w:rPr>
          <w:noProof/>
        </w:rPr>
        <w:t>Οι κοινοποιηθείσες ενισχύσεις έχουν προσδιορίσιμες επιλέξιμες δαπάνες;</w:t>
      </w:r>
    </w:p>
    <w:p w14:paraId="52E62829" w14:textId="77777777" w:rsidR="00F23069" w:rsidRPr="00736328" w:rsidRDefault="00F23069" w:rsidP="00F23069">
      <w:pPr>
        <w:pStyle w:val="Text1"/>
        <w:rPr>
          <w:noProof/>
        </w:rPr>
      </w:pPr>
      <w:sdt>
        <w:sdtPr>
          <w:rPr>
            <w:noProof/>
          </w:rPr>
          <w:id w:val="1553273370"/>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1146893299"/>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629F841C" w14:textId="77777777" w:rsidR="00F23069" w:rsidRPr="00736328" w:rsidRDefault="00F23069" w:rsidP="00F23069">
      <w:pPr>
        <w:pStyle w:val="Text1"/>
        <w:rPr>
          <w:rFonts w:eastAsia="Times New Roman"/>
          <w:noProof/>
          <w:szCs w:val="24"/>
        </w:rPr>
      </w:pPr>
      <w:r w:rsidRPr="00736328">
        <w:rPr>
          <w:noProof/>
        </w:rPr>
        <w:t>Εάν η απάντηση είναι ναι, θα σωρευθούν αυτές οι ενισχύσεις με άλλες κρατικές ενισχύσεις;</w:t>
      </w:r>
    </w:p>
    <w:p w14:paraId="1C9C107F" w14:textId="77777777" w:rsidR="00F23069" w:rsidRPr="00736328" w:rsidRDefault="00F23069" w:rsidP="00F23069">
      <w:pPr>
        <w:pStyle w:val="Text1"/>
        <w:rPr>
          <w:noProof/>
        </w:rPr>
      </w:pPr>
      <w:sdt>
        <w:sdtPr>
          <w:rPr>
            <w:noProof/>
          </w:rPr>
          <w:id w:val="-776799278"/>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675548854"/>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2A31A850" w14:textId="77777777" w:rsidR="00F23069" w:rsidRPr="00736328" w:rsidRDefault="00F23069" w:rsidP="00F23069">
      <w:pPr>
        <w:pStyle w:val="Text1"/>
        <w:rPr>
          <w:rFonts w:eastAsia="Times New Roman"/>
          <w:noProof/>
          <w:szCs w:val="24"/>
        </w:rPr>
      </w:pPr>
      <w:r w:rsidRPr="00736328">
        <w:rPr>
          <w:noProof/>
        </w:rPr>
        <w:t>Εάν η απάντηση είναι ναι, θα χορηγηθούν αυτές οι ενισχύσεις για διαφορετικές προσδιορίσιμες επιλέξιμες δαπάνες;</w:t>
      </w:r>
    </w:p>
    <w:p w14:paraId="4E12C62D" w14:textId="77777777" w:rsidR="00F23069" w:rsidRPr="00736328" w:rsidRDefault="00F23069" w:rsidP="00F23069">
      <w:pPr>
        <w:pStyle w:val="Text1"/>
        <w:rPr>
          <w:noProof/>
        </w:rPr>
      </w:pPr>
      <w:sdt>
        <w:sdtPr>
          <w:rPr>
            <w:noProof/>
          </w:rPr>
          <w:id w:val="-1653124808"/>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729576531"/>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41498045" w14:textId="77777777" w:rsidR="00F23069" w:rsidRPr="00736328" w:rsidRDefault="00F23069" w:rsidP="00F23069">
      <w:pPr>
        <w:pStyle w:val="Text1"/>
        <w:rPr>
          <w:rFonts w:eastAsia="Times New Roman"/>
          <w:noProof/>
          <w:szCs w:val="24"/>
        </w:rPr>
      </w:pPr>
      <w:r w:rsidRPr="00736328">
        <w:rPr>
          <w:noProof/>
        </w:rPr>
        <w:t>Εάν η απάντηση είναι όχι, επισημαίνεται ότι σύμφωνα με το σημείο 104 των κατευθυντήριων γραμμών, οι ενισχύσεις με προσδιορίσιμες επιλέξιμες δαπάνες μπορούν να σωρευθούν με οποιεσδήποτε άλλες κρατικές ενισχύσεις, όσον αφορά τις ίδιες επιλέξιμες δαπάνες, οι οποίες επικαλύπτονται πλήρως ή εν μέρει, μόνο εάν η εν λόγω σώρευση δεν οδηγεί σε υπέρβαση του προβλεπόμενου από τις παρούσες κατευθυντήριες γραμμές ανώτατου ορίου έντασης ενίσχυσης ή ποσού ενίσχυσης που ισχύει για τον συγκεκριμένο τύπο ενίσχυσης βάσει των κατευθυντήριων γραμμών.</w:t>
      </w:r>
    </w:p>
    <w:p w14:paraId="3BCA9B54" w14:textId="77777777" w:rsidR="00F23069" w:rsidRPr="00736328" w:rsidRDefault="00F23069" w:rsidP="00F23069">
      <w:pPr>
        <w:pStyle w:val="ManualNumPar3"/>
        <w:rPr>
          <w:rFonts w:eastAsia="EUAlbertina-Regular-Identity-H"/>
          <w:noProof/>
        </w:rPr>
      </w:pPr>
      <w:r w:rsidRPr="002855B2">
        <w:rPr>
          <w:noProof/>
        </w:rPr>
        <w:t>2.3.25.</w:t>
      </w:r>
      <w:r w:rsidRPr="002855B2">
        <w:rPr>
          <w:noProof/>
        </w:rPr>
        <w:tab/>
      </w:r>
      <w:r w:rsidRPr="00736328">
        <w:rPr>
          <w:noProof/>
        </w:rPr>
        <w:t>Η ενίσχυση που χορηγείται βάσει του μέρους ΙΙ τμήμα 1.1.2, η οποία δεν έχει προσδιορίσιμες επιλέξιμες δαπάνες, σωρεύεται με άλλο μέτρο κρατικής ενίσχυσης με προσδιορίσιμες επιλέξιμες δαπάνες;</w:t>
      </w:r>
    </w:p>
    <w:p w14:paraId="66B5AB32" w14:textId="77777777" w:rsidR="00F23069" w:rsidRPr="00736328" w:rsidRDefault="00F23069" w:rsidP="00F23069">
      <w:pPr>
        <w:pStyle w:val="Text1"/>
        <w:rPr>
          <w:noProof/>
        </w:rPr>
      </w:pPr>
      <w:sdt>
        <w:sdtPr>
          <w:rPr>
            <w:noProof/>
          </w:rPr>
          <w:id w:val="1117248563"/>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190304993"/>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62759A84" w14:textId="77777777" w:rsidR="00F23069" w:rsidRPr="00736328" w:rsidRDefault="00F23069" w:rsidP="00F23069">
      <w:pPr>
        <w:pStyle w:val="ManualNumPar3"/>
        <w:rPr>
          <w:rFonts w:eastAsia="EUAlbertina-Regular-Identity-H"/>
          <w:noProof/>
        </w:rPr>
      </w:pPr>
      <w:r w:rsidRPr="002855B2">
        <w:rPr>
          <w:noProof/>
        </w:rPr>
        <w:lastRenderedPageBreak/>
        <w:t>2.3.26.</w:t>
      </w:r>
      <w:r w:rsidRPr="002855B2">
        <w:rPr>
          <w:noProof/>
        </w:rPr>
        <w:tab/>
      </w:r>
      <w:r w:rsidRPr="00736328">
        <w:rPr>
          <w:noProof/>
        </w:rPr>
        <w:t>Εάν η ενίσχυση που χορηγείται βάσει του μέρους ΙΙ τμήμα 1.1.2 δεν έχει προσδιορίσιμες επιλέξιμες δαπάνες και σωρεύεται με άλλο μέτρο κρατικής ενίσχυσης χωρίς προσδιορίσιμες επιλέξιμες δαπάνες, περιορίζεται η εν λόγω ενίσχυση στο υψηλότερο σχετικό όριο συνολικής χρηματοδότησης που καθορίζεται με βάση τα συγκεκριμένα δεδομένα κάθε περίπτωσης από τις κατευθυντήριες γραμμές ή άλλες κατευθυντήριες γραμμές σχετικά με τις κρατικές ενισχύσεις ή κανονισμό απαλλαγής κατά κατηγορία ή απόφαση που έχει εγκριθεί από την Επιτροπή;</w:t>
      </w:r>
    </w:p>
    <w:p w14:paraId="54B5B5BC" w14:textId="77777777" w:rsidR="00F23069" w:rsidRPr="00736328" w:rsidRDefault="00F23069" w:rsidP="00F23069">
      <w:pPr>
        <w:pStyle w:val="Text1"/>
        <w:rPr>
          <w:noProof/>
        </w:rPr>
      </w:pPr>
      <w:sdt>
        <w:sdtPr>
          <w:rPr>
            <w:noProof/>
          </w:rPr>
          <w:id w:val="1384527446"/>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787965464"/>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5A09C9D5" w14:textId="77777777" w:rsidR="00F23069" w:rsidRPr="00736328" w:rsidRDefault="00F23069" w:rsidP="00F23069">
      <w:pPr>
        <w:pStyle w:val="Text1"/>
        <w:rPr>
          <w:rFonts w:eastAsia="Times New Roman"/>
          <w:noProof/>
          <w:szCs w:val="24"/>
        </w:rPr>
      </w:pPr>
      <w:r w:rsidRPr="00736328">
        <w:rPr>
          <w:noProof/>
        </w:rPr>
        <w:t>Προσδιορίστε το ανώτατο όριο του εφαρμοστέου μέσου ενίσχυσης:</w:t>
      </w:r>
    </w:p>
    <w:p w14:paraId="4490D6BB" w14:textId="77777777" w:rsidR="00F23069" w:rsidRPr="00736328" w:rsidRDefault="00F23069" w:rsidP="00F23069">
      <w:pPr>
        <w:pStyle w:val="Text1"/>
        <w:rPr>
          <w:noProof/>
        </w:rPr>
      </w:pPr>
      <w:r w:rsidRPr="00736328">
        <w:rPr>
          <w:noProof/>
        </w:rPr>
        <w:t>...................................................................................................................................</w:t>
      </w:r>
    </w:p>
    <w:p w14:paraId="038AA26C" w14:textId="77777777" w:rsidR="00F23069" w:rsidRPr="00736328" w:rsidRDefault="00F23069" w:rsidP="00F23069">
      <w:pPr>
        <w:pStyle w:val="Text1"/>
        <w:rPr>
          <w:rFonts w:eastAsia="Times New Roman"/>
          <w:noProof/>
          <w:szCs w:val="24"/>
        </w:rPr>
      </w:pPr>
      <w:r w:rsidRPr="00736328">
        <w:rPr>
          <w:noProof/>
        </w:rPr>
        <w:t>Επισημαίνεται ότι σύμφωνα με το σημείο 105 των κατευθυντήριων γραμμών, οι ενισχύσεις χωρίς προσδιορίσιμες επιλέξιμες δαπάνες βάσει του μέρους ΙΙ τμήμα 1.1.2 μπορούν να σωρευθούν με οποιοδήποτε άλλο μέτρο κρατικής ενίσχυσης με προσδιορίσιμες επιλέξιμες δαπάνες.</w:t>
      </w:r>
      <w:r w:rsidRPr="00736328">
        <w:rPr>
          <w:noProof/>
          <w:color w:val="000000"/>
          <w:shd w:val="clear" w:color="auto" w:fill="FFFFFF"/>
        </w:rPr>
        <w:t xml:space="preserve"> Οι ενισχύσεις χωρίς προσδιορίσιμες επιλέξιμες δαπάνες μπορούν να σωρευθούν με άλλες κρατικές ενισχύσεις χωρίς προσδιορίσιμες επιλέξιμες δαπάνες, μέχρι το υψηλότερο σχετικό όριο συνολικής χρηματοδότησης που καθορίζεται με βάση τα συγκεκριμένα δεδομένα κάθε περίπτωσης από τις κατευθυντήριες γραμμές ή άλλες κατευθυντήριες γραμμές σχετικά με τις κρατικές ενισχύσεις ή κανονισμό απαλλαγής κατά κατηγορία ή απόφαση που έχει εγκριθεί από την Επιτροπή.</w:t>
      </w:r>
    </w:p>
    <w:p w14:paraId="7885BE95" w14:textId="77777777" w:rsidR="00F23069" w:rsidRPr="00736328" w:rsidRDefault="00F23069" w:rsidP="00F23069">
      <w:pPr>
        <w:pStyle w:val="ManualNumPar3"/>
        <w:rPr>
          <w:rFonts w:eastAsia="EUAlbertina-Regular-Identity-H"/>
          <w:noProof/>
          <w:szCs w:val="24"/>
        </w:rPr>
      </w:pPr>
      <w:r w:rsidRPr="002855B2">
        <w:rPr>
          <w:noProof/>
        </w:rPr>
        <w:t>2.3.27.</w:t>
      </w:r>
      <w:r w:rsidRPr="002855B2">
        <w:rPr>
          <w:noProof/>
        </w:rPr>
        <w:tab/>
      </w:r>
      <w:r w:rsidRPr="00736328">
        <w:rPr>
          <w:noProof/>
        </w:rPr>
        <w:t>Σωρεύονται η ενίσχυση στον γεωργικό τομέα με τις ενισχύσεις που αναφέρονται στα άρθρα 145 και 146 του κανονισμού (ΕΕ) 2021/2115 για τις ίδιες επιλέξιμες δαπάνες;</w:t>
      </w:r>
    </w:p>
    <w:p w14:paraId="3DED408E" w14:textId="77777777" w:rsidR="00F23069" w:rsidRPr="00736328" w:rsidRDefault="00F23069" w:rsidP="00F23069">
      <w:pPr>
        <w:pStyle w:val="Text1"/>
        <w:rPr>
          <w:noProof/>
        </w:rPr>
      </w:pPr>
      <w:sdt>
        <w:sdtPr>
          <w:rPr>
            <w:noProof/>
          </w:rPr>
          <w:id w:val="1497463168"/>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2051451690"/>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51D26D1D" w14:textId="77777777" w:rsidR="00F23069" w:rsidRPr="00736328" w:rsidRDefault="00F23069" w:rsidP="00F23069">
      <w:pPr>
        <w:pStyle w:val="Text1"/>
        <w:rPr>
          <w:rFonts w:eastAsia="EUAlbertina-Regular-Identity-H"/>
          <w:noProof/>
          <w:szCs w:val="24"/>
        </w:rPr>
      </w:pPr>
      <w:r w:rsidRPr="00736328">
        <w:rPr>
          <w:noProof/>
        </w:rPr>
        <w:t>Εάν η απάντηση είναι ναι, αυτή η σώρευση θα τηρεί την ένταση της ενίσχυσης ή το ποσό της ενίσχυσης που καθορίζεται στις κατευθυντήριες γραμμές;</w:t>
      </w:r>
    </w:p>
    <w:p w14:paraId="10B0D019" w14:textId="77777777" w:rsidR="00F23069" w:rsidRPr="00736328" w:rsidRDefault="00F23069" w:rsidP="00F23069">
      <w:pPr>
        <w:pStyle w:val="Text1"/>
        <w:rPr>
          <w:noProof/>
        </w:rPr>
      </w:pPr>
      <w:sdt>
        <w:sdtPr>
          <w:rPr>
            <w:noProof/>
          </w:rPr>
          <w:id w:val="-1009916080"/>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1637138034"/>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6A2C0B66" w14:textId="77777777" w:rsidR="00F23069" w:rsidRPr="00736328" w:rsidRDefault="00F23069" w:rsidP="00F23069">
      <w:pPr>
        <w:pStyle w:val="ManualNumPar3"/>
        <w:rPr>
          <w:noProof/>
        </w:rPr>
      </w:pPr>
      <w:r w:rsidRPr="002855B2">
        <w:rPr>
          <w:noProof/>
        </w:rPr>
        <w:t>2.3.28.</w:t>
      </w:r>
      <w:r w:rsidRPr="002855B2">
        <w:rPr>
          <w:noProof/>
        </w:rPr>
        <w:tab/>
      </w:r>
      <w:r w:rsidRPr="00736328">
        <w:rPr>
          <w:noProof/>
        </w:rPr>
        <w:t>Η ενίσχυση που χορηγείται βάσει του μέρους ΙΙ τμήματα 1.1.4, 1.1.5 και 1.1.8 των κατευθυντήριων γραμμών σωρεύεται με τις ενισχύσεις που αναφέρονται στο άρθρο 31 του κανονισμού (ΕΕ) 2021/2115 για τις ίδιες επιλέξιμες δαπάνες;</w:t>
      </w:r>
    </w:p>
    <w:p w14:paraId="36BE2A5D" w14:textId="77777777" w:rsidR="00F23069" w:rsidRPr="00736328" w:rsidRDefault="00F23069" w:rsidP="00F23069">
      <w:pPr>
        <w:pStyle w:val="Text1"/>
        <w:rPr>
          <w:noProof/>
        </w:rPr>
      </w:pPr>
      <w:sdt>
        <w:sdtPr>
          <w:rPr>
            <w:noProof/>
          </w:rPr>
          <w:id w:val="1356078899"/>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787391538"/>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386BF140" w14:textId="77777777" w:rsidR="00F23069" w:rsidRPr="00736328" w:rsidRDefault="00F23069" w:rsidP="00F23069">
      <w:pPr>
        <w:pStyle w:val="Text1"/>
        <w:rPr>
          <w:rFonts w:eastAsia="Times New Roman"/>
          <w:noProof/>
        </w:rPr>
      </w:pPr>
      <w:r w:rsidRPr="00736328">
        <w:rPr>
          <w:noProof/>
        </w:rPr>
        <w:t>Εάν η απάντηση είναι ναι, αυτή η σώρευση θα τηρεί την ένταση της ενίσχυσης ή το ποσό της ενίσχυσης που καθορίζεται στις κατευθυντήριες γραμμές;</w:t>
      </w:r>
    </w:p>
    <w:p w14:paraId="2012F852" w14:textId="77777777" w:rsidR="00F23069" w:rsidRPr="00736328" w:rsidRDefault="00F23069" w:rsidP="00F23069">
      <w:pPr>
        <w:pStyle w:val="ManualNumPar3"/>
        <w:rPr>
          <w:rFonts w:eastAsia="Times New Roman"/>
          <w:noProof/>
          <w:szCs w:val="24"/>
        </w:rPr>
      </w:pPr>
      <w:r w:rsidRPr="002855B2">
        <w:rPr>
          <w:noProof/>
        </w:rPr>
        <w:t>2.3.29.</w:t>
      </w:r>
      <w:r w:rsidRPr="002855B2">
        <w:rPr>
          <w:noProof/>
        </w:rPr>
        <w:tab/>
      </w:r>
      <w:r w:rsidRPr="00736328">
        <w:rPr>
          <w:noProof/>
        </w:rPr>
        <w:t>Συνδυάζεται η ενίσχυση με ενωσιακούς πόρους που υπόκεινται σε κεντρική διαχείριση από θεσμικά όργανα, οργανισμούς, κοινές επιχειρήσεις ή άλλους φορείς της Ένωσης και δεν τελούν υπό τον άμεσο ή έμμεσο έλεγχο του κράτους μέλους;</w:t>
      </w:r>
    </w:p>
    <w:p w14:paraId="12CD33FD" w14:textId="77777777" w:rsidR="00F23069" w:rsidRPr="00736328" w:rsidRDefault="00F23069" w:rsidP="00F23069">
      <w:pPr>
        <w:pStyle w:val="Text1"/>
        <w:rPr>
          <w:noProof/>
        </w:rPr>
      </w:pPr>
      <w:sdt>
        <w:sdtPr>
          <w:rPr>
            <w:noProof/>
          </w:rPr>
          <w:id w:val="-1147585503"/>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515582850"/>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65502E59" w14:textId="77777777" w:rsidR="00F23069" w:rsidRPr="00736328" w:rsidRDefault="00F23069" w:rsidP="00F23069">
      <w:pPr>
        <w:pStyle w:val="Text1"/>
        <w:rPr>
          <w:rFonts w:eastAsia="Times New Roman"/>
          <w:noProof/>
          <w:szCs w:val="24"/>
        </w:rPr>
      </w:pPr>
      <w:r w:rsidRPr="00736328">
        <w:rPr>
          <w:noProof/>
        </w:rPr>
        <w:t xml:space="preserve">Επισημαίνεται ότι σύμφωνα με το σημείο 108 των κατευθυντήριων γραμμών, εάν οι ενωσιακοί πόροι δεν τελούν υπό τον άμεσο ή έμμεσο έλεγχο του κράτους μέλους, για να εξακριβωθεί αν τηρούνται τα όρια κοινοποίησης και οι μέγιστες εντάσεις ενίσχυσης ή τα μέγιστα ποσά ενίσχυσης, θα λαμβάνονται υπόψη μόνο οι κρατικές ενισχύσεις, υπό την προϋπόθεση ότι το συνολικό ποσό της δημόσιας χρηματοδότησης που χορηγείται για τις ίδιες επιλέξιμες δαπάνες δεν υπερβαίνει το πλέον ευνοϊκό ή τα πλέον ευνοϊκά ποσοστά χρηματοδότησης που καθορίζονται </w:t>
      </w:r>
      <w:r w:rsidRPr="00736328">
        <w:rPr>
          <w:noProof/>
        </w:rPr>
        <w:lastRenderedPageBreak/>
        <w:t>σύμφωνα με τους ισχύοντες κανόνες της ενωσιακής νομοθεσίας. Επιβεβαιώστε ότι αυτό ισχύει:</w:t>
      </w:r>
    </w:p>
    <w:p w14:paraId="500F0A70" w14:textId="77777777" w:rsidR="00F23069" w:rsidRPr="00736328" w:rsidRDefault="00F23069" w:rsidP="00F23069">
      <w:pPr>
        <w:pStyle w:val="Text1"/>
        <w:rPr>
          <w:noProof/>
        </w:rPr>
      </w:pPr>
      <w:sdt>
        <w:sdtPr>
          <w:rPr>
            <w:noProof/>
          </w:rPr>
          <w:id w:val="-1575267736"/>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1223206900"/>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6C10390F" w14:textId="77777777" w:rsidR="00F23069" w:rsidRPr="00736328" w:rsidRDefault="00F23069" w:rsidP="00F23069">
      <w:pPr>
        <w:pStyle w:val="Text1"/>
        <w:rPr>
          <w:rFonts w:eastAsia="Times New Roman"/>
          <w:noProof/>
          <w:szCs w:val="24"/>
        </w:rPr>
      </w:pPr>
      <w:r w:rsidRPr="00736328">
        <w:rPr>
          <w:noProof/>
        </w:rPr>
        <w:t>Παραθέστε πληροφορίες σχετικά με την ισχύουσα ενωσιακή νομοθεσία που αναφέρεται στο σημείο 108 των κατευθυντήριων γραμμών:</w:t>
      </w:r>
    </w:p>
    <w:p w14:paraId="4569F480" w14:textId="77777777" w:rsidR="00F23069" w:rsidRPr="00736328" w:rsidRDefault="00F23069" w:rsidP="00F23069">
      <w:pPr>
        <w:pStyle w:val="Text1"/>
        <w:rPr>
          <w:noProof/>
        </w:rPr>
      </w:pPr>
      <w:r w:rsidRPr="00736328">
        <w:rPr>
          <w:noProof/>
        </w:rPr>
        <w:t>...................................................................................................................................</w:t>
      </w:r>
    </w:p>
    <w:p w14:paraId="0CD5BCAD" w14:textId="77777777" w:rsidR="00F23069" w:rsidRPr="00736328" w:rsidRDefault="00F23069" w:rsidP="00F23069">
      <w:pPr>
        <w:pStyle w:val="ManualNumPar3"/>
        <w:rPr>
          <w:rFonts w:eastAsia="Times New Roman"/>
          <w:noProof/>
          <w:szCs w:val="24"/>
        </w:rPr>
      </w:pPr>
      <w:r w:rsidRPr="002855B2">
        <w:rPr>
          <w:noProof/>
        </w:rPr>
        <w:t>2.3.30.</w:t>
      </w:r>
      <w:r w:rsidRPr="002855B2">
        <w:rPr>
          <w:noProof/>
        </w:rPr>
        <w:tab/>
      </w:r>
      <w:r w:rsidRPr="00736328">
        <w:rPr>
          <w:noProof/>
        </w:rPr>
        <w:t>Εάν η ενίσχυση που εγκρίνεται με βάση τις κατευθυντήριες γραμμές σωρεύεται με ενισχύσεις ήσσονος σημασίας (de minimis) για τις ίδιες επιλέξιμες δαπάνες, τηρεί η σώρευση αυτή την ένταση ή το ποσό της ενίσχυσης που καθορίζεται στις κατευθυντήριες γραμμές;</w:t>
      </w:r>
    </w:p>
    <w:p w14:paraId="7EB3FB15" w14:textId="77777777" w:rsidR="00F23069" w:rsidRPr="00736328" w:rsidRDefault="00F23069" w:rsidP="00F23069">
      <w:pPr>
        <w:pStyle w:val="Text1"/>
        <w:rPr>
          <w:noProof/>
        </w:rPr>
      </w:pPr>
      <w:sdt>
        <w:sdtPr>
          <w:rPr>
            <w:noProof/>
          </w:rPr>
          <w:id w:val="1658880073"/>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613364221"/>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59B44459" w14:textId="77777777" w:rsidR="00F23069" w:rsidRPr="00736328" w:rsidRDefault="00F23069" w:rsidP="00F23069">
      <w:pPr>
        <w:pStyle w:val="ManualNumPar3"/>
        <w:rPr>
          <w:rFonts w:eastAsia="Times New Roman"/>
          <w:noProof/>
          <w:szCs w:val="24"/>
        </w:rPr>
      </w:pPr>
      <w:r w:rsidRPr="002855B2">
        <w:rPr>
          <w:noProof/>
        </w:rPr>
        <w:t>2.3.31.</w:t>
      </w:r>
      <w:r w:rsidRPr="002855B2">
        <w:rPr>
          <w:noProof/>
        </w:rPr>
        <w:tab/>
      </w:r>
      <w:r w:rsidRPr="00736328">
        <w:rPr>
          <w:noProof/>
        </w:rPr>
        <w:t>Εάν η ενίσχυση χορηγείται για επενδύσεις που αποσκοπούν στην αποκατάσταση του γεωργικού παραγωγικού δυναμικού όπως αναφέρεται στο σημείο 152 στοιχείο δ) των κατευθυντήριων γραμμών, σωρεύεται η ενίσχυση αυτή με ενισχύσεις για την αποκατάσταση υλικών ζημιών που αναφέρονται στο μέρος ΙΙ τμήματα 1.2.1.1, 1.2.1.2 και 1.2.1.3 των κατευθυντήριων γραμμών;</w:t>
      </w:r>
    </w:p>
    <w:p w14:paraId="73AEDD93" w14:textId="77777777" w:rsidR="00F23069" w:rsidRPr="00736328" w:rsidRDefault="00F23069" w:rsidP="00F23069">
      <w:pPr>
        <w:pStyle w:val="Text1"/>
        <w:rPr>
          <w:noProof/>
        </w:rPr>
      </w:pPr>
      <w:sdt>
        <w:sdtPr>
          <w:rPr>
            <w:noProof/>
          </w:rPr>
          <w:id w:val="1737434544"/>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349076965"/>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1677490A" w14:textId="77777777" w:rsidR="00F23069" w:rsidRPr="00736328" w:rsidRDefault="00F23069" w:rsidP="00F23069">
      <w:pPr>
        <w:pStyle w:val="Text1"/>
        <w:rPr>
          <w:rFonts w:eastAsia="Times New Roman"/>
          <w:noProof/>
          <w:szCs w:val="24"/>
        </w:rPr>
      </w:pPr>
      <w:r w:rsidRPr="00736328">
        <w:rPr>
          <w:noProof/>
        </w:rPr>
        <w:t>Επισημαίνεται ότι σύμφωνα με το σημείο 110 των κατευθυντήριων γραμμών, δεν επιτρέπεται η σώρευση επενδυτικών ενισχύσεων που αποσκοπούν στην αποκατάσταση του γεωργικού παραγωγικού δυναμικού, όπως αναφέρεται στο σημείο 152 στοιχείο δ) των κατευθυντήριων γραμμών, με ενισχύσεις για την αποκατάσταση υλικών ζημιών που αναφέρονται στο μέρος II τμήματα 1.2.1.1, 1.2.1.2 και 1.2.1.3.</w:t>
      </w:r>
    </w:p>
    <w:p w14:paraId="7939C930" w14:textId="77777777" w:rsidR="00F23069" w:rsidRPr="00736328" w:rsidRDefault="00F23069" w:rsidP="00F23069">
      <w:pPr>
        <w:pStyle w:val="ManualNumPar3"/>
        <w:rPr>
          <w:rFonts w:eastAsia="Times New Roman"/>
          <w:noProof/>
          <w:szCs w:val="24"/>
        </w:rPr>
      </w:pPr>
      <w:r w:rsidRPr="002855B2">
        <w:rPr>
          <w:noProof/>
        </w:rPr>
        <w:t>2.3.32.</w:t>
      </w:r>
      <w:r w:rsidRPr="002855B2">
        <w:rPr>
          <w:noProof/>
        </w:rPr>
        <w:tab/>
      </w:r>
      <w:r w:rsidRPr="00736328">
        <w:rPr>
          <w:noProof/>
        </w:rPr>
        <w:t>Εάν η ενίσχυση χορηγείται ως ενίσχυση εκκίνησης για ομάδες και οργανώσεις παραγωγών στον τομέα της γεωργίας, όπως αναφέρονται στο μέρος II τμήμα 1.1.3 των κατευθυντήριων γραμμών, σωρεύεται η ενίσχυση αυτή με την αντίστοιχη στήριξη για ομάδες και οργανώσεις παραγωγών στον γεωργικό τομέα, όπως αναφέρεται στο άρθρο 77 του κανονισμού (ΕΕ) 2021/2115;</w:t>
      </w:r>
    </w:p>
    <w:p w14:paraId="38E83E5C" w14:textId="77777777" w:rsidR="00F23069" w:rsidRPr="00736328" w:rsidRDefault="00F23069" w:rsidP="00F23069">
      <w:pPr>
        <w:pStyle w:val="Text1"/>
        <w:rPr>
          <w:noProof/>
        </w:rPr>
      </w:pPr>
      <w:sdt>
        <w:sdtPr>
          <w:rPr>
            <w:noProof/>
          </w:rPr>
          <w:id w:val="-1643264708"/>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427422830"/>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40AD1614" w14:textId="77777777" w:rsidR="00F23069" w:rsidRPr="00736328" w:rsidRDefault="00F23069" w:rsidP="00F23069">
      <w:pPr>
        <w:pStyle w:val="Text1"/>
        <w:rPr>
          <w:noProof/>
          <w:szCs w:val="24"/>
        </w:rPr>
      </w:pPr>
      <w:r w:rsidRPr="00736328">
        <w:rPr>
          <w:noProof/>
        </w:rPr>
        <w:t>Επισημαίνεται ότι σύμφωνα με το σημείο 111 των κατευθυντήριων γραμμών, ενισχύσεις εκκίνησης για ομάδες και οργανώσεις παραγωγών στον τομέα της γεωργίας, όπως αναφέρονται στο μέρος II τμήμα 1.1.3, δεν θα πρέπει να σωρεύονται με την αντίστοιχη στήριξη για ομάδες και οργανώσεις παραγωγών στον γεωργικό τομέα, όπως αναφέρεται στο άρθρο 77 του κανονισμού (ΕΕ) 2021/2115.</w:t>
      </w:r>
    </w:p>
    <w:p w14:paraId="4B34E21E" w14:textId="77777777" w:rsidR="00F23069" w:rsidRPr="00736328" w:rsidRDefault="00F23069" w:rsidP="00F23069">
      <w:pPr>
        <w:pStyle w:val="ManualNumPar3"/>
        <w:rPr>
          <w:rFonts w:eastAsia="Times New Roman"/>
          <w:noProof/>
          <w:szCs w:val="24"/>
        </w:rPr>
      </w:pPr>
      <w:r w:rsidRPr="002855B2">
        <w:rPr>
          <w:noProof/>
        </w:rPr>
        <w:t>2.3.33.</w:t>
      </w:r>
      <w:r w:rsidRPr="002855B2">
        <w:rPr>
          <w:noProof/>
        </w:rPr>
        <w:tab/>
      </w:r>
      <w:r w:rsidRPr="00736328">
        <w:rPr>
          <w:noProof/>
        </w:rPr>
        <w:t>Εάν η ενίσχυση που χορηγείται ως ενίσχυση εκκίνησης για γεωργούς νεαρής ηλικίας, ενίσχυση εκκίνησης για την ανάπτυξη μικρών γεωργικών εκμεταλλεύσεων και ενίσχυση εκκίνησης για γεωργικές δραστηριότητες, κατά τα αναφερόμενα στο μέρος ΙΙ τμήμα 1.1.2 των κατευθυντήριων γραμμών, σωρεύεται με την αντίστοιχη στήριξη που αναφέρεται στο άρθρο 75 του κανονισμού (ΕΕ) 2021/2115, τηρεί η σώρευση αυτή το όριο του ποσού ενίσχυσης που προβλέπεται στις κατευθυντήριες γραμμές;</w:t>
      </w:r>
    </w:p>
    <w:p w14:paraId="46D38578" w14:textId="77777777" w:rsidR="00F23069" w:rsidRPr="00736328" w:rsidRDefault="00F23069" w:rsidP="00F23069">
      <w:pPr>
        <w:pStyle w:val="Text1"/>
        <w:rPr>
          <w:noProof/>
        </w:rPr>
      </w:pPr>
      <w:sdt>
        <w:sdtPr>
          <w:rPr>
            <w:noProof/>
          </w:rPr>
          <w:id w:val="-1678967848"/>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24844673"/>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3BB42E00" w14:textId="77777777" w:rsidR="00F23069" w:rsidRPr="00736328" w:rsidRDefault="00F23069" w:rsidP="00F23069">
      <w:pPr>
        <w:pStyle w:val="Text1"/>
        <w:rPr>
          <w:rFonts w:eastAsia="Times New Roman"/>
          <w:noProof/>
          <w:szCs w:val="24"/>
        </w:rPr>
      </w:pPr>
      <w:r w:rsidRPr="00736328">
        <w:rPr>
          <w:noProof/>
        </w:rPr>
        <w:t xml:space="preserve">Επισημαίνεται ότι σύμφωνα με το σημείο 111 των κατευθυντήριων γραμμών, οι ενισχύσεις εκκίνησης για γεωργούς νεαρής ηλικίας, οι ενισχύσεις εκκίνησης για την </w:t>
      </w:r>
      <w:r w:rsidRPr="00736328">
        <w:rPr>
          <w:noProof/>
        </w:rPr>
        <w:lastRenderedPageBreak/>
        <w:t>ανάπτυξη μικρών γεωργικών εκμεταλλεύσεων και οι ενισχύσεις εκκίνησης για γεωργικές δραστηριότητες, κατά τα αναφερόμενα στο μέρος ΙΙ τμήμα 1.1.2, δεν θα πρέπει να σωρεύονται με την αντίστοιχη στήριξη που αναφέρεται στο άρθρο 75 του κανονισμού (ΕΕ) 2021/2115, εάν από τη σώρευση αυτή θα μπορούσε να προκύψει ποσό ενίσχυσης μεγαλύτερο των προβλεπόμενων στις κατευθυντήριες γραμμές.</w:t>
      </w:r>
    </w:p>
    <w:p w14:paraId="0A5594F0" w14:textId="77777777" w:rsidR="00F23069" w:rsidRPr="00736328" w:rsidRDefault="00F23069" w:rsidP="00F23069">
      <w:pPr>
        <w:pStyle w:val="ManualNumPar2"/>
        <w:rPr>
          <w:noProof/>
        </w:rPr>
      </w:pPr>
      <w:r w:rsidRPr="002855B2">
        <w:rPr>
          <w:noProof/>
        </w:rPr>
        <w:t>2.4.</w:t>
      </w:r>
      <w:r w:rsidRPr="002855B2">
        <w:rPr>
          <w:noProof/>
        </w:rPr>
        <w:tab/>
      </w:r>
      <w:r w:rsidRPr="00736328">
        <w:rPr>
          <w:noProof/>
        </w:rPr>
        <w:t>Διαφάνεια</w:t>
      </w:r>
    </w:p>
    <w:p w14:paraId="103F73FD" w14:textId="77777777" w:rsidR="00F23069" w:rsidRPr="00736328" w:rsidRDefault="00F23069" w:rsidP="00F23069">
      <w:pPr>
        <w:rPr>
          <w:i/>
          <w:iCs/>
          <w:noProof/>
        </w:rPr>
      </w:pPr>
      <w:r w:rsidRPr="00736328">
        <w:rPr>
          <w:i/>
          <w:noProof/>
        </w:rPr>
        <w:t>Για να παράσχετε τις πληροφορίες στο παρόν τμήμα, ανατρέξτε στο τμήμα 3.2.4 (σημεία 112 – 115) των κατευθυντήριων γραμμών.</w:t>
      </w:r>
    </w:p>
    <w:p w14:paraId="6D51583F" w14:textId="77777777" w:rsidR="00F23069" w:rsidRPr="00736328" w:rsidRDefault="00F23069" w:rsidP="00F23069">
      <w:pPr>
        <w:pStyle w:val="ManualNumPar3"/>
        <w:rPr>
          <w:rFonts w:eastAsia="Times New Roman"/>
          <w:noProof/>
          <w:szCs w:val="24"/>
        </w:rPr>
      </w:pPr>
      <w:r w:rsidRPr="002855B2">
        <w:rPr>
          <w:noProof/>
        </w:rPr>
        <w:t>2.4.1.</w:t>
      </w:r>
      <w:r w:rsidRPr="002855B2">
        <w:rPr>
          <w:noProof/>
        </w:rPr>
        <w:tab/>
      </w:r>
      <w:r w:rsidRPr="00736328">
        <w:rPr>
          <w:noProof/>
        </w:rPr>
        <w:t>Θα διασφαλίσει το κράτος μέλος τη δημοσίευση, στην εφαρμογή Transparency Award Module της Ευρωπαϊκής Επιτροπής ή σε εμπεριστατωμένο δικτυακό τόπο για τις κρατικές ενισχύσεις, σε εθνικό ή περιφερειακό επίπεδο, των ακόλουθων πληροφοριών;</w:t>
      </w:r>
    </w:p>
    <w:p w14:paraId="64B35096" w14:textId="77777777" w:rsidR="00F23069" w:rsidRPr="00736328" w:rsidRDefault="00F23069" w:rsidP="00F23069">
      <w:pPr>
        <w:pStyle w:val="Tiret1"/>
        <w:numPr>
          <w:ilvl w:val="0"/>
          <w:numId w:val="31"/>
        </w:numPr>
        <w:rPr>
          <w:bCs/>
          <w:noProof/>
        </w:rPr>
      </w:pPr>
      <w:sdt>
        <w:sdtPr>
          <w:rPr>
            <w:bCs/>
            <w:noProof/>
          </w:rPr>
          <w:id w:val="1476418179"/>
          <w14:checkbox>
            <w14:checked w14:val="0"/>
            <w14:checkedState w14:val="2612" w14:font="MS Gothic"/>
            <w14:uncheckedState w14:val="2610" w14:font="MS Gothic"/>
          </w14:checkbox>
        </w:sdtPr>
        <w:sdtContent>
          <w:r w:rsidRPr="00736328">
            <w:rPr>
              <w:rFonts w:ascii="MS Gothic" w:eastAsia="MS Gothic" w:hAnsi="MS Gothic" w:hint="eastAsia"/>
              <w:bCs/>
              <w:noProof/>
              <w:lang w:eastAsia="zh-CN"/>
            </w:rPr>
            <w:t>☐</w:t>
          </w:r>
        </w:sdtContent>
      </w:sdt>
      <w:r w:rsidRPr="00736328">
        <w:rPr>
          <w:noProof/>
        </w:rPr>
        <w:t xml:space="preserve"> το πλήρες κείμενο του καθεστώτος ενισχύσεων και των εκτελεστικών του διατάξεων ή της νομικής βάσης για τις μεμονωμένες ενισχύσεις, ή σχετικό ηλεκτρονικό σύνδεσμο·</w:t>
      </w:r>
    </w:p>
    <w:p w14:paraId="4E277351" w14:textId="77777777" w:rsidR="00F23069" w:rsidRPr="00736328" w:rsidRDefault="00F23069" w:rsidP="00F23069">
      <w:pPr>
        <w:pStyle w:val="Tiret1"/>
        <w:numPr>
          <w:ilvl w:val="0"/>
          <w:numId w:val="31"/>
        </w:numPr>
        <w:rPr>
          <w:bCs/>
          <w:noProof/>
        </w:rPr>
      </w:pPr>
      <w:sdt>
        <w:sdtPr>
          <w:rPr>
            <w:bCs/>
            <w:noProof/>
          </w:rPr>
          <w:id w:val="1723783034"/>
          <w14:checkbox>
            <w14:checked w14:val="0"/>
            <w14:checkedState w14:val="2612" w14:font="MS Gothic"/>
            <w14:uncheckedState w14:val="2610" w14:font="MS Gothic"/>
          </w14:checkbox>
        </w:sdtPr>
        <w:sdtContent>
          <w:r w:rsidRPr="00736328">
            <w:rPr>
              <w:rFonts w:ascii="MS Gothic" w:eastAsia="MS Gothic" w:hAnsi="MS Gothic" w:hint="eastAsia"/>
              <w:bCs/>
              <w:noProof/>
              <w:lang w:eastAsia="zh-CN"/>
            </w:rPr>
            <w:t>☐</w:t>
          </w:r>
        </w:sdtContent>
      </w:sdt>
      <w:r w:rsidRPr="00736328">
        <w:rPr>
          <w:noProof/>
        </w:rPr>
        <w:t xml:space="preserve"> την ταυτότητα της χορηγούσας αρχής / των χορηγουσών αρχών·</w:t>
      </w:r>
    </w:p>
    <w:p w14:paraId="5A7FC8AF" w14:textId="77777777" w:rsidR="00F23069" w:rsidRPr="00736328" w:rsidRDefault="00F23069" w:rsidP="00F23069">
      <w:pPr>
        <w:pStyle w:val="Tiret1"/>
        <w:numPr>
          <w:ilvl w:val="0"/>
          <w:numId w:val="31"/>
        </w:numPr>
        <w:rPr>
          <w:noProof/>
        </w:rPr>
      </w:pPr>
      <w:sdt>
        <w:sdtPr>
          <w:rPr>
            <w:bCs/>
            <w:noProof/>
          </w:rPr>
          <w:id w:val="-71591415"/>
          <w14:checkbox>
            <w14:checked w14:val="0"/>
            <w14:checkedState w14:val="2612" w14:font="MS Gothic"/>
            <w14:uncheckedState w14:val="2610" w14:font="MS Gothic"/>
          </w14:checkbox>
        </w:sdtPr>
        <w:sdtContent>
          <w:r w:rsidRPr="00736328">
            <w:rPr>
              <w:rFonts w:ascii="MS Gothic" w:eastAsia="MS Gothic" w:hAnsi="MS Gothic" w:hint="eastAsia"/>
              <w:bCs/>
              <w:noProof/>
              <w:lang w:eastAsia="zh-CN"/>
            </w:rPr>
            <w:t>☐</w:t>
          </w:r>
        </w:sdtContent>
      </w:sdt>
      <w:r w:rsidRPr="00736328">
        <w:rPr>
          <w:noProof/>
        </w:rPr>
        <w:t xml:space="preserve"> την ταυτότητα των μεμονωμένων δικαιούχων, τη μορφή και το ποσό της ενίσχυσης που χορηγείται σε κάθε δικαιούχο, την ημερομηνία χορήγησης, το είδος της επιχείρησης (ΜΜΕ / μεγάλη επιχείρηση), την περιφέρεια στην οποία είναι εγκατεστημένος ο δικαιούχος (σε επίπεδο NUTS II) και τον κύριο οικονομικό τομέα στον οποίο δραστηριοποιείται ο δικαιούχος (σε επίπεδο ομάδας της NACE). Η εν λόγω απαίτηση μπορεί να αρθεί όσον αφορά τις μεμονωμένες ενισχύσεις που δεν υπερβαίνουν τα ακόλουθα όρια:</w:t>
      </w:r>
    </w:p>
    <w:p w14:paraId="7342CEBE" w14:textId="77777777" w:rsidR="00F23069" w:rsidRPr="00736328" w:rsidRDefault="00F23069" w:rsidP="00F23069">
      <w:pPr>
        <w:ind w:left="1701" w:hanging="567"/>
        <w:rPr>
          <w:rFonts w:eastAsia="Times New Roman"/>
          <w:noProof/>
          <w:szCs w:val="24"/>
        </w:rPr>
      </w:pPr>
      <w:r w:rsidRPr="00736328">
        <w:rPr>
          <w:noProof/>
        </w:rPr>
        <w:t>i.</w:t>
      </w:r>
      <w:r w:rsidRPr="00736328">
        <w:rPr>
          <w:noProof/>
        </w:rPr>
        <w:tab/>
        <w:t>τα 10 000 EUR για τους δικαιούχους στον τομέα της πρωτογενούς γεωργικής παραγωγής·</w:t>
      </w:r>
    </w:p>
    <w:p w14:paraId="650241D0" w14:textId="77777777" w:rsidR="00F23069" w:rsidRPr="00736328" w:rsidRDefault="00F23069" w:rsidP="00F23069">
      <w:pPr>
        <w:ind w:left="1701" w:hanging="567"/>
        <w:rPr>
          <w:rFonts w:eastAsia="Times New Roman"/>
          <w:noProof/>
          <w:szCs w:val="24"/>
        </w:rPr>
      </w:pPr>
      <w:r w:rsidRPr="00736328">
        <w:rPr>
          <w:noProof/>
        </w:rPr>
        <w:t>ii.</w:t>
      </w:r>
      <w:r w:rsidRPr="00736328">
        <w:rPr>
          <w:noProof/>
        </w:rPr>
        <w:tab/>
        <w:t>τα 100 000 EUR για τους δικαιούχους στους τομείς της μεταποίησης γεωργικών προϊόντων, της εμπορίας γεωργικών προϊόντων, της δασοκομίας ή σε δραστηριότητες που δεν εμπίπτουν στο πεδίο εφαρμογής του άρθρου 42 της Συνθήκης.</w:t>
      </w:r>
    </w:p>
    <w:p w14:paraId="22A3ACE5" w14:textId="77777777" w:rsidR="00F23069" w:rsidRPr="00736328" w:rsidRDefault="00F23069" w:rsidP="00F23069">
      <w:pPr>
        <w:pStyle w:val="ManualNumPar3"/>
        <w:rPr>
          <w:rFonts w:eastAsia="Times New Roman"/>
          <w:noProof/>
          <w:szCs w:val="24"/>
        </w:rPr>
      </w:pPr>
      <w:r w:rsidRPr="002855B2">
        <w:rPr>
          <w:noProof/>
        </w:rPr>
        <w:t>2.4.2.</w:t>
      </w:r>
      <w:r w:rsidRPr="002855B2">
        <w:rPr>
          <w:noProof/>
        </w:rPr>
        <w:tab/>
      </w:r>
      <w:r w:rsidRPr="00736328">
        <w:rPr>
          <w:noProof/>
        </w:rPr>
        <w:t>Επιβεβαιώστε ότι για τα καθεστώτα ενισχύσεων υπό μορφή φορολογικών πλεονεκτημάτων, οι πληροφορίες σχετικά με το ποσό κάθε μεμονωμένης ενίσχυσης υποβάλλονται με τις ακόλουθες κλίμακες (σε εκατ. EUR):</w:t>
      </w:r>
    </w:p>
    <w:p w14:paraId="7C2C88FB" w14:textId="77777777" w:rsidR="00F23069" w:rsidRPr="00736328" w:rsidRDefault="00F23069" w:rsidP="00F23069">
      <w:pPr>
        <w:pStyle w:val="Tiret1"/>
        <w:numPr>
          <w:ilvl w:val="0"/>
          <w:numId w:val="31"/>
        </w:numPr>
        <w:rPr>
          <w:bCs/>
          <w:noProof/>
        </w:rPr>
      </w:pPr>
      <w:sdt>
        <w:sdtPr>
          <w:rPr>
            <w:bCs/>
            <w:noProof/>
          </w:rPr>
          <w:id w:val="-398515541"/>
          <w14:checkbox>
            <w14:checked w14:val="0"/>
            <w14:checkedState w14:val="2612" w14:font="MS Gothic"/>
            <w14:uncheckedState w14:val="2610" w14:font="MS Gothic"/>
          </w14:checkbox>
        </w:sdtPr>
        <w:sdtContent>
          <w:r w:rsidRPr="00736328">
            <w:rPr>
              <w:rFonts w:ascii="MS Gothic" w:eastAsia="MS Gothic" w:hAnsi="MS Gothic" w:hint="eastAsia"/>
              <w:bCs/>
              <w:noProof/>
              <w:lang w:eastAsia="zh-CN"/>
            </w:rPr>
            <w:t>☐</w:t>
          </w:r>
        </w:sdtContent>
      </w:sdt>
      <w:r w:rsidRPr="00736328">
        <w:rPr>
          <w:noProof/>
        </w:rPr>
        <w:t xml:space="preserve"> 0,01 έως 0,1 μόνο για την πρωτογενή γεωργική παραγωγή·</w:t>
      </w:r>
    </w:p>
    <w:p w14:paraId="53900370" w14:textId="77777777" w:rsidR="00F23069" w:rsidRPr="00736328" w:rsidRDefault="00F23069" w:rsidP="00F23069">
      <w:pPr>
        <w:pStyle w:val="Tiret1"/>
        <w:numPr>
          <w:ilvl w:val="0"/>
          <w:numId w:val="31"/>
        </w:numPr>
        <w:rPr>
          <w:bCs/>
          <w:noProof/>
        </w:rPr>
      </w:pPr>
      <w:sdt>
        <w:sdtPr>
          <w:rPr>
            <w:bCs/>
            <w:noProof/>
          </w:rPr>
          <w:id w:val="1465690546"/>
          <w14:checkbox>
            <w14:checked w14:val="0"/>
            <w14:checkedState w14:val="2612" w14:font="MS Gothic"/>
            <w14:uncheckedState w14:val="2610" w14:font="MS Gothic"/>
          </w14:checkbox>
        </w:sdtPr>
        <w:sdtContent>
          <w:r w:rsidRPr="00736328">
            <w:rPr>
              <w:rFonts w:ascii="MS Gothic" w:eastAsia="MS Gothic" w:hAnsi="MS Gothic" w:hint="eastAsia"/>
              <w:bCs/>
              <w:noProof/>
              <w:lang w:eastAsia="zh-CN"/>
            </w:rPr>
            <w:t>☐</w:t>
          </w:r>
        </w:sdtContent>
      </w:sdt>
      <w:r w:rsidRPr="00736328">
        <w:rPr>
          <w:noProof/>
        </w:rPr>
        <w:t xml:space="preserve"> 0,1 έως 0,5·</w:t>
      </w:r>
    </w:p>
    <w:p w14:paraId="56E0BC13" w14:textId="77777777" w:rsidR="00F23069" w:rsidRPr="00736328" w:rsidRDefault="00F23069" w:rsidP="00F23069">
      <w:pPr>
        <w:pStyle w:val="Tiret1"/>
        <w:numPr>
          <w:ilvl w:val="0"/>
          <w:numId w:val="31"/>
        </w:numPr>
        <w:rPr>
          <w:bCs/>
          <w:noProof/>
        </w:rPr>
      </w:pPr>
      <w:sdt>
        <w:sdtPr>
          <w:rPr>
            <w:bCs/>
            <w:noProof/>
          </w:rPr>
          <w:id w:val="1067923353"/>
          <w14:checkbox>
            <w14:checked w14:val="0"/>
            <w14:checkedState w14:val="2612" w14:font="MS Gothic"/>
            <w14:uncheckedState w14:val="2610" w14:font="MS Gothic"/>
          </w14:checkbox>
        </w:sdtPr>
        <w:sdtContent>
          <w:r w:rsidRPr="00736328">
            <w:rPr>
              <w:rFonts w:ascii="MS Gothic" w:eastAsia="MS Gothic" w:hAnsi="MS Gothic" w:hint="eastAsia"/>
              <w:bCs/>
              <w:noProof/>
              <w:lang w:eastAsia="zh-CN"/>
            </w:rPr>
            <w:t>☐</w:t>
          </w:r>
        </w:sdtContent>
      </w:sdt>
      <w:r w:rsidRPr="00736328">
        <w:rPr>
          <w:noProof/>
        </w:rPr>
        <w:t xml:space="preserve"> 0,5 έως 1·</w:t>
      </w:r>
    </w:p>
    <w:p w14:paraId="069BFD52" w14:textId="77777777" w:rsidR="00F23069" w:rsidRPr="00736328" w:rsidRDefault="00F23069" w:rsidP="00F23069">
      <w:pPr>
        <w:pStyle w:val="Tiret1"/>
        <w:numPr>
          <w:ilvl w:val="0"/>
          <w:numId w:val="31"/>
        </w:numPr>
        <w:rPr>
          <w:bCs/>
          <w:noProof/>
        </w:rPr>
      </w:pPr>
      <w:sdt>
        <w:sdtPr>
          <w:rPr>
            <w:bCs/>
            <w:noProof/>
          </w:rPr>
          <w:id w:val="1774136845"/>
          <w14:checkbox>
            <w14:checked w14:val="0"/>
            <w14:checkedState w14:val="2612" w14:font="MS Gothic"/>
            <w14:uncheckedState w14:val="2610" w14:font="MS Gothic"/>
          </w14:checkbox>
        </w:sdtPr>
        <w:sdtContent>
          <w:r w:rsidRPr="00736328">
            <w:rPr>
              <w:rFonts w:ascii="MS Gothic" w:eastAsia="MS Gothic" w:hAnsi="MS Gothic" w:hint="eastAsia"/>
              <w:bCs/>
              <w:noProof/>
              <w:lang w:eastAsia="zh-CN"/>
            </w:rPr>
            <w:t>☐</w:t>
          </w:r>
        </w:sdtContent>
      </w:sdt>
      <w:r w:rsidRPr="00736328">
        <w:rPr>
          <w:noProof/>
        </w:rPr>
        <w:t xml:space="preserve"> 1 έως 2·</w:t>
      </w:r>
    </w:p>
    <w:p w14:paraId="2951F327" w14:textId="77777777" w:rsidR="00F23069" w:rsidRPr="00736328" w:rsidRDefault="00F23069" w:rsidP="00F23069">
      <w:pPr>
        <w:pStyle w:val="Tiret1"/>
        <w:numPr>
          <w:ilvl w:val="0"/>
          <w:numId w:val="31"/>
        </w:numPr>
        <w:rPr>
          <w:bCs/>
          <w:noProof/>
        </w:rPr>
      </w:pPr>
      <w:sdt>
        <w:sdtPr>
          <w:rPr>
            <w:bCs/>
            <w:noProof/>
          </w:rPr>
          <w:id w:val="1014114646"/>
          <w14:checkbox>
            <w14:checked w14:val="0"/>
            <w14:checkedState w14:val="2612" w14:font="MS Gothic"/>
            <w14:uncheckedState w14:val="2610" w14:font="MS Gothic"/>
          </w14:checkbox>
        </w:sdtPr>
        <w:sdtContent>
          <w:r w:rsidRPr="00736328">
            <w:rPr>
              <w:rFonts w:ascii="MS Gothic" w:eastAsia="MS Gothic" w:hAnsi="MS Gothic" w:hint="eastAsia"/>
              <w:bCs/>
              <w:noProof/>
              <w:lang w:eastAsia="zh-CN"/>
            </w:rPr>
            <w:t>☐</w:t>
          </w:r>
        </w:sdtContent>
      </w:sdt>
      <w:r w:rsidRPr="00736328">
        <w:rPr>
          <w:noProof/>
        </w:rPr>
        <w:t xml:space="preserve"> 2 έως 5·</w:t>
      </w:r>
    </w:p>
    <w:p w14:paraId="47E9FA21" w14:textId="77777777" w:rsidR="00F23069" w:rsidRPr="00736328" w:rsidRDefault="00F23069" w:rsidP="00F23069">
      <w:pPr>
        <w:pStyle w:val="Tiret1"/>
        <w:numPr>
          <w:ilvl w:val="0"/>
          <w:numId w:val="31"/>
        </w:numPr>
        <w:rPr>
          <w:bCs/>
          <w:noProof/>
        </w:rPr>
      </w:pPr>
      <w:sdt>
        <w:sdtPr>
          <w:rPr>
            <w:bCs/>
            <w:noProof/>
          </w:rPr>
          <w:id w:val="-986086798"/>
          <w14:checkbox>
            <w14:checked w14:val="0"/>
            <w14:checkedState w14:val="2612" w14:font="MS Gothic"/>
            <w14:uncheckedState w14:val="2610" w14:font="MS Gothic"/>
          </w14:checkbox>
        </w:sdtPr>
        <w:sdtContent>
          <w:r w:rsidRPr="00736328">
            <w:rPr>
              <w:rFonts w:ascii="MS Gothic" w:eastAsia="MS Gothic" w:hAnsi="MS Gothic" w:hint="eastAsia"/>
              <w:bCs/>
              <w:noProof/>
              <w:lang w:eastAsia="zh-CN"/>
            </w:rPr>
            <w:t>☐</w:t>
          </w:r>
        </w:sdtContent>
      </w:sdt>
      <w:r w:rsidRPr="00736328">
        <w:rPr>
          <w:noProof/>
        </w:rPr>
        <w:t xml:space="preserve"> 5 έως 10· </w:t>
      </w:r>
    </w:p>
    <w:p w14:paraId="762DB175" w14:textId="77777777" w:rsidR="00F23069" w:rsidRPr="00736328" w:rsidRDefault="00F23069" w:rsidP="00F23069">
      <w:pPr>
        <w:pStyle w:val="Tiret1"/>
        <w:numPr>
          <w:ilvl w:val="0"/>
          <w:numId w:val="31"/>
        </w:numPr>
        <w:rPr>
          <w:bCs/>
          <w:noProof/>
        </w:rPr>
      </w:pPr>
      <w:sdt>
        <w:sdtPr>
          <w:rPr>
            <w:bCs/>
            <w:noProof/>
          </w:rPr>
          <w:id w:val="991290878"/>
          <w14:checkbox>
            <w14:checked w14:val="0"/>
            <w14:checkedState w14:val="2612" w14:font="MS Gothic"/>
            <w14:uncheckedState w14:val="2610" w14:font="MS Gothic"/>
          </w14:checkbox>
        </w:sdtPr>
        <w:sdtContent>
          <w:r w:rsidRPr="00736328">
            <w:rPr>
              <w:rFonts w:ascii="MS Gothic" w:eastAsia="MS Gothic" w:hAnsi="MS Gothic" w:hint="eastAsia"/>
              <w:bCs/>
              <w:noProof/>
              <w:lang w:eastAsia="zh-CN"/>
            </w:rPr>
            <w:t>☐</w:t>
          </w:r>
        </w:sdtContent>
      </w:sdt>
      <w:r w:rsidRPr="00736328">
        <w:rPr>
          <w:noProof/>
        </w:rPr>
        <w:t xml:space="preserve"> 10 έως 30·</w:t>
      </w:r>
    </w:p>
    <w:p w14:paraId="51FDBDCE" w14:textId="77777777" w:rsidR="00F23069" w:rsidRPr="00736328" w:rsidRDefault="00F23069" w:rsidP="00F23069">
      <w:pPr>
        <w:pStyle w:val="Tiret1"/>
        <w:numPr>
          <w:ilvl w:val="0"/>
          <w:numId w:val="31"/>
        </w:numPr>
        <w:rPr>
          <w:rFonts w:eastAsia="Times New Roman"/>
          <w:bCs/>
          <w:noProof/>
        </w:rPr>
      </w:pPr>
      <w:sdt>
        <w:sdtPr>
          <w:rPr>
            <w:bCs/>
            <w:noProof/>
          </w:rPr>
          <w:id w:val="1557045918"/>
          <w14:checkbox>
            <w14:checked w14:val="0"/>
            <w14:checkedState w14:val="2612" w14:font="MS Gothic"/>
            <w14:uncheckedState w14:val="2610" w14:font="MS Gothic"/>
          </w14:checkbox>
        </w:sdtPr>
        <w:sdtContent>
          <w:r w:rsidRPr="00736328">
            <w:rPr>
              <w:rFonts w:ascii="MS Gothic" w:eastAsia="MS Gothic" w:hAnsi="MS Gothic" w:hint="eastAsia"/>
              <w:bCs/>
              <w:noProof/>
              <w:lang w:eastAsia="zh-CN"/>
            </w:rPr>
            <w:t>☐</w:t>
          </w:r>
        </w:sdtContent>
      </w:sdt>
      <w:r w:rsidRPr="00736328">
        <w:rPr>
          <w:noProof/>
        </w:rPr>
        <w:t xml:space="preserve"> 30 και άνω.</w:t>
      </w:r>
    </w:p>
    <w:p w14:paraId="0E675BAF" w14:textId="77777777" w:rsidR="00F23069" w:rsidRPr="00736328" w:rsidRDefault="00F23069" w:rsidP="00F23069">
      <w:pPr>
        <w:pStyle w:val="ManualNumPar3"/>
        <w:rPr>
          <w:rFonts w:eastAsia="Times New Roman"/>
          <w:noProof/>
          <w:szCs w:val="24"/>
        </w:rPr>
      </w:pPr>
      <w:r w:rsidRPr="002855B2">
        <w:rPr>
          <w:noProof/>
        </w:rPr>
        <w:lastRenderedPageBreak/>
        <w:t>2.4.3.</w:t>
      </w:r>
      <w:r w:rsidRPr="002855B2">
        <w:rPr>
          <w:noProof/>
        </w:rPr>
        <w:tab/>
      </w:r>
      <w:r w:rsidRPr="00736328">
        <w:rPr>
          <w:noProof/>
        </w:rPr>
        <w:t>Διευκρινίστε αν οι πληροφορίες που προβλέπονται στο σημείο 112 των κατευθυντήριων γραμμών θα δημοσιευθούν:</w:t>
      </w:r>
    </w:p>
    <w:p w14:paraId="2E3505DE" w14:textId="77777777" w:rsidR="00F23069" w:rsidRPr="00736328" w:rsidRDefault="00F23069" w:rsidP="00F23069">
      <w:pPr>
        <w:pStyle w:val="Point1"/>
        <w:rPr>
          <w:bCs/>
          <w:noProof/>
          <w:szCs w:val="24"/>
        </w:rPr>
      </w:pPr>
      <w:r w:rsidRPr="002E79D2">
        <w:rPr>
          <w:noProof/>
        </w:rPr>
        <w:t>α)</w:t>
      </w:r>
      <w:r w:rsidRPr="002E79D2">
        <w:rPr>
          <w:noProof/>
        </w:rPr>
        <w:tab/>
      </w:r>
      <w:sdt>
        <w:sdtPr>
          <w:rPr>
            <w:noProof/>
          </w:rPr>
          <w:id w:val="-655068839"/>
          <w14:checkbox>
            <w14:checked w14:val="0"/>
            <w14:checkedState w14:val="2612" w14:font="MS Gothic"/>
            <w14:uncheckedState w14:val="2610" w14:font="MS Gothic"/>
          </w14:checkbox>
        </w:sdtPr>
        <w:sdtContent>
          <w:r w:rsidRPr="002E79D2">
            <w:rPr>
              <w:rFonts w:ascii="Segoe UI Symbol" w:hAnsi="Segoe UI Symbol" w:cs="Segoe UI Symbol"/>
              <w:noProof/>
            </w:rPr>
            <w:t>☐</w:t>
          </w:r>
        </w:sdtContent>
      </w:sdt>
      <w:r w:rsidRPr="00736328">
        <w:rPr>
          <w:noProof/>
        </w:rPr>
        <w:t xml:space="preserve"> στην εφαρμογή Transparency Award Module της Ευρωπαϊκής Επιτροπής</w:t>
      </w:r>
      <w:r w:rsidRPr="00736328">
        <w:rPr>
          <w:rStyle w:val="FootnoteReference"/>
          <w:rFonts w:eastAsia="Times New Roman"/>
          <w:bCs/>
          <w:noProof/>
          <w:szCs w:val="24"/>
          <w:lang w:eastAsia="zh-CN"/>
        </w:rPr>
        <w:footnoteReference w:id="9"/>
      </w:r>
      <w:r w:rsidRPr="00736328">
        <w:rPr>
          <w:noProof/>
        </w:rPr>
        <w:t>·</w:t>
      </w:r>
    </w:p>
    <w:p w14:paraId="432EDF74" w14:textId="77777777" w:rsidR="00F23069" w:rsidRPr="00736328" w:rsidRDefault="00F23069" w:rsidP="00F23069">
      <w:pPr>
        <w:pStyle w:val="Point1"/>
        <w:rPr>
          <w:rFonts w:eastAsia="Times New Roman"/>
          <w:bCs/>
          <w:noProof/>
          <w:szCs w:val="24"/>
        </w:rPr>
      </w:pPr>
      <w:r>
        <w:rPr>
          <w:bCs/>
          <w:noProof/>
          <w:szCs w:val="24"/>
        </w:rPr>
        <w:t>β)</w:t>
      </w:r>
      <w:r>
        <w:rPr>
          <w:bCs/>
          <w:noProof/>
          <w:szCs w:val="24"/>
        </w:rPr>
        <w:tab/>
      </w:r>
      <w:sdt>
        <w:sdtPr>
          <w:rPr>
            <w:bCs/>
            <w:noProof/>
            <w:szCs w:val="24"/>
          </w:rPr>
          <w:id w:val="296194042"/>
          <w14:checkbox>
            <w14:checked w14:val="0"/>
            <w14:checkedState w14:val="2612" w14:font="MS Gothic"/>
            <w14:uncheckedState w14:val="2610" w14:font="MS Gothic"/>
          </w14:checkbox>
        </w:sdtPr>
        <w:sdtContent>
          <w:r w:rsidRPr="00736328">
            <w:rPr>
              <w:rFonts w:ascii="MS Gothic" w:eastAsia="MS Gothic" w:hAnsi="MS Gothic" w:hint="eastAsia"/>
              <w:bCs/>
              <w:noProof/>
              <w:szCs w:val="24"/>
              <w:lang w:eastAsia="zh-CN"/>
            </w:rPr>
            <w:t>☐</w:t>
          </w:r>
        </w:sdtContent>
      </w:sdt>
      <w:r w:rsidRPr="00736328">
        <w:rPr>
          <w:noProof/>
        </w:rPr>
        <w:t xml:space="preserve"> σε εμπεριστατωμένο δικτυακό τόπο για τις κρατικές ενισχύσεις, σε εθνικό ή περιφερειακό επίπεδο.</w:t>
      </w:r>
    </w:p>
    <w:p w14:paraId="783F3BC1" w14:textId="77777777" w:rsidR="00F23069" w:rsidRPr="00736328" w:rsidRDefault="00F23069" w:rsidP="00F23069">
      <w:pPr>
        <w:pStyle w:val="ManualNumPar3"/>
        <w:rPr>
          <w:rFonts w:eastAsia="Times New Roman"/>
          <w:bCs/>
          <w:noProof/>
          <w:szCs w:val="24"/>
        </w:rPr>
      </w:pPr>
      <w:r w:rsidRPr="002855B2">
        <w:rPr>
          <w:noProof/>
        </w:rPr>
        <w:t>2.4.4.</w:t>
      </w:r>
      <w:r w:rsidRPr="002855B2">
        <w:rPr>
          <w:noProof/>
        </w:rPr>
        <w:tab/>
      </w:r>
      <w:r w:rsidRPr="00736328">
        <w:rPr>
          <w:noProof/>
        </w:rPr>
        <w:t>Επιβεβαιώστε ότι οι εν λόγω πληροφορίες:</w:t>
      </w:r>
    </w:p>
    <w:p w14:paraId="2CE45A6B" w14:textId="77777777" w:rsidR="00F23069" w:rsidRPr="00736328" w:rsidRDefault="00F23069" w:rsidP="00F23069">
      <w:pPr>
        <w:pStyle w:val="Tiret1"/>
        <w:numPr>
          <w:ilvl w:val="0"/>
          <w:numId w:val="31"/>
        </w:numPr>
        <w:rPr>
          <w:bCs/>
          <w:noProof/>
        </w:rPr>
      </w:pPr>
      <w:sdt>
        <w:sdtPr>
          <w:rPr>
            <w:bCs/>
            <w:noProof/>
          </w:rPr>
          <w:id w:val="1580790920"/>
          <w14:checkbox>
            <w14:checked w14:val="0"/>
            <w14:checkedState w14:val="2612" w14:font="MS Gothic"/>
            <w14:uncheckedState w14:val="2610" w14:font="MS Gothic"/>
          </w14:checkbox>
        </w:sdtPr>
        <w:sdtContent>
          <w:r w:rsidRPr="00736328">
            <w:rPr>
              <w:rFonts w:ascii="MS Gothic" w:eastAsia="MS Gothic" w:hAnsi="MS Gothic" w:hint="eastAsia"/>
              <w:bCs/>
              <w:noProof/>
              <w:lang w:eastAsia="zh-CN"/>
            </w:rPr>
            <w:t>☐</w:t>
          </w:r>
        </w:sdtContent>
      </w:sdt>
      <w:r w:rsidRPr="00736328">
        <w:rPr>
          <w:noProof/>
        </w:rPr>
        <w:t xml:space="preserve"> θα δημοσιευτούν μετά την έκδοση της απόφασης για χορήγηση της ενίσχυσης·</w:t>
      </w:r>
    </w:p>
    <w:p w14:paraId="4F6D85B9" w14:textId="77777777" w:rsidR="00F23069" w:rsidRPr="00736328" w:rsidRDefault="00F23069" w:rsidP="00F23069">
      <w:pPr>
        <w:pStyle w:val="Tiret1"/>
        <w:numPr>
          <w:ilvl w:val="0"/>
          <w:numId w:val="31"/>
        </w:numPr>
        <w:rPr>
          <w:bCs/>
          <w:noProof/>
        </w:rPr>
      </w:pPr>
      <w:sdt>
        <w:sdtPr>
          <w:rPr>
            <w:bCs/>
            <w:noProof/>
          </w:rPr>
          <w:id w:val="-577751315"/>
          <w14:checkbox>
            <w14:checked w14:val="0"/>
            <w14:checkedState w14:val="2612" w14:font="MS Gothic"/>
            <w14:uncheckedState w14:val="2610" w14:font="MS Gothic"/>
          </w14:checkbox>
        </w:sdtPr>
        <w:sdtContent>
          <w:r w:rsidRPr="00736328">
            <w:rPr>
              <w:rFonts w:ascii="MS Gothic" w:eastAsia="MS Gothic" w:hAnsi="MS Gothic" w:hint="eastAsia"/>
              <w:bCs/>
              <w:noProof/>
              <w:lang w:eastAsia="zh-CN"/>
            </w:rPr>
            <w:t>☐</w:t>
          </w:r>
        </w:sdtContent>
      </w:sdt>
      <w:r w:rsidRPr="00736328">
        <w:rPr>
          <w:noProof/>
        </w:rPr>
        <w:t xml:space="preserve"> θα φυλαχθούν επί τουλάχιστον 10 έτη·</w:t>
      </w:r>
    </w:p>
    <w:p w14:paraId="37AFF5A8" w14:textId="77777777" w:rsidR="00F23069" w:rsidRPr="00736328" w:rsidRDefault="00F23069" w:rsidP="00F23069">
      <w:pPr>
        <w:pStyle w:val="Tiret1"/>
        <w:numPr>
          <w:ilvl w:val="0"/>
          <w:numId w:val="31"/>
        </w:numPr>
        <w:rPr>
          <w:noProof/>
        </w:rPr>
      </w:pPr>
      <w:sdt>
        <w:sdtPr>
          <w:rPr>
            <w:bCs/>
            <w:noProof/>
          </w:rPr>
          <w:id w:val="2068457307"/>
          <w14:checkbox>
            <w14:checked w14:val="0"/>
            <w14:checkedState w14:val="2612" w14:font="MS Gothic"/>
            <w14:uncheckedState w14:val="2610" w14:font="MS Gothic"/>
          </w14:checkbox>
        </w:sdtPr>
        <w:sdtContent>
          <w:r w:rsidRPr="00736328">
            <w:rPr>
              <w:rFonts w:ascii="MS Gothic" w:eastAsia="MS Gothic" w:hAnsi="MS Gothic" w:hint="eastAsia"/>
              <w:bCs/>
              <w:noProof/>
              <w:lang w:eastAsia="zh-CN"/>
            </w:rPr>
            <w:t>☐</w:t>
          </w:r>
        </w:sdtContent>
      </w:sdt>
      <w:r w:rsidRPr="00736328">
        <w:rPr>
          <w:noProof/>
        </w:rPr>
        <w:t xml:space="preserve"> θα διατίθενται στο ευρύ κοινό χωρίς περιορισμούς</w:t>
      </w:r>
      <w:r w:rsidRPr="00736328">
        <w:rPr>
          <w:rStyle w:val="FootnoteReference"/>
          <w:noProof/>
        </w:rPr>
        <w:footnoteReference w:id="10"/>
      </w:r>
      <w:r w:rsidRPr="00736328">
        <w:rPr>
          <w:noProof/>
        </w:rPr>
        <w:t>.</w:t>
      </w:r>
    </w:p>
    <w:p w14:paraId="746FF3A3" w14:textId="77777777" w:rsidR="00F23069" w:rsidRPr="00736328" w:rsidRDefault="00F23069" w:rsidP="00F23069">
      <w:pPr>
        <w:pStyle w:val="ManualNumPar3"/>
        <w:rPr>
          <w:noProof/>
          <w:szCs w:val="24"/>
        </w:rPr>
      </w:pPr>
      <w:r w:rsidRPr="002855B2">
        <w:rPr>
          <w:noProof/>
        </w:rPr>
        <w:t>2.4.5.</w:t>
      </w:r>
      <w:r w:rsidRPr="002855B2">
        <w:rPr>
          <w:noProof/>
        </w:rPr>
        <w:tab/>
      </w:r>
      <w:r w:rsidRPr="00736328">
        <w:rPr>
          <w:noProof/>
        </w:rPr>
        <w:t>Παραθέστε τον σύνδεσμο προς τον εμπεριστατωμένο δικτυακό τόπο σχετικά με τις κρατικές ενισχύσεις όπου θα δημοσιεύονται οι πληροφορίες που αναφέρονται στο παρόν τμήμα:</w:t>
      </w:r>
    </w:p>
    <w:p w14:paraId="05E2AA9B" w14:textId="77777777" w:rsidR="00F23069" w:rsidRPr="00736328" w:rsidRDefault="00F23069" w:rsidP="00F23069">
      <w:pPr>
        <w:pStyle w:val="Text1"/>
        <w:rPr>
          <w:noProof/>
        </w:rPr>
      </w:pPr>
      <w:r w:rsidRPr="00736328">
        <w:rPr>
          <w:noProof/>
        </w:rPr>
        <w:t>…………………………………………………………………………………</w:t>
      </w:r>
    </w:p>
    <w:p w14:paraId="63B7AF7C" w14:textId="77777777" w:rsidR="00F23069" w:rsidRPr="00736328" w:rsidRDefault="00F23069" w:rsidP="00F23069">
      <w:pPr>
        <w:pStyle w:val="ManualNumPar3"/>
        <w:rPr>
          <w:noProof/>
          <w:szCs w:val="24"/>
        </w:rPr>
      </w:pPr>
      <w:r w:rsidRPr="002855B2">
        <w:rPr>
          <w:noProof/>
        </w:rPr>
        <w:t>2.4.6.</w:t>
      </w:r>
      <w:r w:rsidRPr="002855B2">
        <w:rPr>
          <w:noProof/>
        </w:rPr>
        <w:tab/>
      </w:r>
      <w:r w:rsidRPr="00736328">
        <w:rPr>
          <w:noProof/>
        </w:rPr>
        <w:t>Επιβεβαιώστε ότι η υποβολή εκθέσεων και η αναθεώρηση, όπως απαιτείται στο μέρος III τμήμα 3, θα πραγματοποιηθούν:</w:t>
      </w:r>
    </w:p>
    <w:p w14:paraId="18D40436" w14:textId="77777777" w:rsidR="00F23069" w:rsidRPr="00736328" w:rsidRDefault="00F23069" w:rsidP="00F23069">
      <w:pPr>
        <w:pStyle w:val="Text1"/>
        <w:rPr>
          <w:noProof/>
        </w:rPr>
      </w:pPr>
      <w:sdt>
        <w:sdtPr>
          <w:rPr>
            <w:noProof/>
          </w:rPr>
          <w:id w:val="-692921791"/>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1487658981"/>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18B24F21" w14:textId="77777777" w:rsidR="00F23069" w:rsidRPr="00736328" w:rsidRDefault="00F23069" w:rsidP="00F23069">
      <w:pPr>
        <w:pStyle w:val="Text1"/>
        <w:rPr>
          <w:rFonts w:eastAsia="Times New Roman"/>
          <w:noProof/>
        </w:rPr>
      </w:pPr>
      <w:r w:rsidRPr="00736328">
        <w:rPr>
          <w:noProof/>
        </w:rPr>
        <w:t>Επισημαίνεται ότι σύμφωνα με το σημείο 115 των κατευθυντήριων γραμμών, για λόγους διαφάνειας, τα κράτη μέλη πρέπει να υποβάλλουν εκθέσεις και να αναθεωρούν τα στοιχεία κατά τα οριζόμενα στο μέρος ΙΙΙ τμήμα 3.</w:t>
      </w:r>
    </w:p>
    <w:p w14:paraId="0B9271B8" w14:textId="77777777" w:rsidR="00F23069" w:rsidRPr="00736328" w:rsidRDefault="00F23069" w:rsidP="00F23069">
      <w:pPr>
        <w:pStyle w:val="ManualNumPar2"/>
        <w:rPr>
          <w:noProof/>
        </w:rPr>
      </w:pPr>
      <w:r w:rsidRPr="002855B2">
        <w:rPr>
          <w:noProof/>
        </w:rPr>
        <w:t>2.5.</w:t>
      </w:r>
      <w:r w:rsidRPr="002855B2">
        <w:rPr>
          <w:noProof/>
        </w:rPr>
        <w:tab/>
      </w:r>
      <w:r w:rsidRPr="00736328">
        <w:rPr>
          <w:noProof/>
        </w:rPr>
        <w:t>Αποφυγή δυσμενών αρνητικών επιπτώσεων στον ανταγωνισμό και τις συναλλαγές</w:t>
      </w:r>
    </w:p>
    <w:p w14:paraId="0C215353" w14:textId="77777777" w:rsidR="00F23069" w:rsidRPr="00736328" w:rsidRDefault="00F23069" w:rsidP="00F23069">
      <w:pPr>
        <w:rPr>
          <w:i/>
          <w:iCs/>
          <w:noProof/>
        </w:rPr>
      </w:pPr>
      <w:r w:rsidRPr="00736328">
        <w:rPr>
          <w:i/>
          <w:noProof/>
        </w:rPr>
        <w:t>Για να παράσχετε τις πληροφορίες στο παρόν τμήμα, ανατρέξτε στο τμήμα 3.2.5 (σημεία 116–133) των κατευθυντήριων γραμμών.</w:t>
      </w:r>
    </w:p>
    <w:p w14:paraId="75864275" w14:textId="77777777" w:rsidR="00F23069" w:rsidRPr="00736328" w:rsidRDefault="00F23069" w:rsidP="00F23069">
      <w:pPr>
        <w:rPr>
          <w:noProof/>
          <w:szCs w:val="24"/>
        </w:rPr>
      </w:pPr>
      <w:r w:rsidRPr="00736328">
        <w:rPr>
          <w:noProof/>
        </w:rPr>
        <w:t>Οι ενισχύσεις που χορηγούνται στους τομείς της γεωργίας και της δασοκομίας και στις αγροτικές περιοχές μπορούν να προκαλέσουν δυνητικά στρεβλώσεις στην αγορά προϊόντων. Για να θεωρηθεί ότι η ενίσχυση συμβιβάζεται με την εσωτερική αγορά, πρέπει να ελαχιστοποιούνται οι αρνητικές επιπτώσεις της όσον αφορά τις στρεβλώσεις του ανταγωνισμού και οι επιπτώσεις στις συναλλαγές μεταξύ κρατών μελών.</w:t>
      </w:r>
    </w:p>
    <w:p w14:paraId="3AB08242" w14:textId="77777777" w:rsidR="00F23069" w:rsidRPr="00736328" w:rsidRDefault="00F23069" w:rsidP="00F23069">
      <w:pPr>
        <w:rPr>
          <w:noProof/>
          <w:color w:val="000000"/>
          <w:szCs w:val="24"/>
          <w:shd w:val="clear" w:color="auto" w:fill="FFFFFF"/>
        </w:rPr>
      </w:pPr>
      <w:r w:rsidRPr="00736328">
        <w:rPr>
          <w:noProof/>
        </w:rPr>
        <w:t xml:space="preserve">Σύμφωνα με το σημείο 117 των κατευθυντήριων γραμμών, </w:t>
      </w:r>
      <w:r w:rsidRPr="00736328">
        <w:rPr>
          <w:noProof/>
          <w:color w:val="000000"/>
          <w:shd w:val="clear" w:color="auto" w:fill="FFFFFF"/>
        </w:rPr>
        <w:t>η Επιτροπή εντοπίζει την αγορά ή τις αγορές που επηρεάζονται από την ενίσχυση, λαμβάνοντας υπόψη τις πληροφορίες που παρέχονται από το κράτος μέλος για τις εν λόγω αγορές, δηλαδή τις αγορές που επηρεάζονται από τη μεταβολή στη συμπεριφορά του δικαιούχου της ενίσχυσης.</w:t>
      </w:r>
    </w:p>
    <w:p w14:paraId="2081EC47" w14:textId="77777777" w:rsidR="00F23069" w:rsidRPr="00736328" w:rsidRDefault="00F23069" w:rsidP="00F23069">
      <w:pPr>
        <w:pStyle w:val="ManualNumPar3"/>
        <w:rPr>
          <w:noProof/>
        </w:rPr>
      </w:pPr>
      <w:r w:rsidRPr="002855B2">
        <w:rPr>
          <w:noProof/>
        </w:rPr>
        <w:lastRenderedPageBreak/>
        <w:t>2.5.1.</w:t>
      </w:r>
      <w:r w:rsidRPr="002855B2">
        <w:rPr>
          <w:noProof/>
        </w:rPr>
        <w:tab/>
      </w:r>
      <w:r w:rsidRPr="00736328">
        <w:rPr>
          <w:noProof/>
        </w:rPr>
        <w:t>Σύμφωνα με το σημείο 117 των κατευθυντήριων γραμμών, παραθέστε πληροφορίες σχετικά με την αγορά προϊόντων που επηρεάζεται από την ενίσχυση:</w:t>
      </w:r>
    </w:p>
    <w:p w14:paraId="33523284" w14:textId="77777777" w:rsidR="00F23069" w:rsidRPr="00736328" w:rsidRDefault="00F23069" w:rsidP="00F23069">
      <w:pPr>
        <w:pStyle w:val="Text1"/>
        <w:rPr>
          <w:noProof/>
        </w:rPr>
      </w:pPr>
      <w:r w:rsidRPr="00736328">
        <w:rPr>
          <w:noProof/>
        </w:rPr>
        <w:t>………………………………………………………………………………………</w:t>
      </w:r>
    </w:p>
    <w:p w14:paraId="7368B9CE" w14:textId="77777777" w:rsidR="00F23069" w:rsidRPr="00736328" w:rsidRDefault="00F23069" w:rsidP="00F23069">
      <w:pPr>
        <w:pStyle w:val="ManualNumPar3"/>
        <w:rPr>
          <w:noProof/>
          <w:szCs w:val="24"/>
        </w:rPr>
      </w:pPr>
      <w:r w:rsidRPr="002855B2">
        <w:rPr>
          <w:noProof/>
        </w:rPr>
        <w:t>2.5.2.</w:t>
      </w:r>
      <w:r w:rsidRPr="002855B2">
        <w:rPr>
          <w:noProof/>
        </w:rPr>
        <w:tab/>
      </w:r>
      <w:r w:rsidRPr="00736328">
        <w:rPr>
          <w:noProof/>
        </w:rPr>
        <w:t>Η ενίσχυση είναι άρτια στοχοθετημένη, αναλογική και περιορισμένη στο καθαρό πρόσθετο κόστος;</w:t>
      </w:r>
    </w:p>
    <w:p w14:paraId="13AD1B76" w14:textId="77777777" w:rsidR="00F23069" w:rsidRPr="00736328" w:rsidRDefault="00F23069" w:rsidP="00F23069">
      <w:pPr>
        <w:pStyle w:val="Text1"/>
        <w:rPr>
          <w:noProof/>
        </w:rPr>
      </w:pPr>
      <w:sdt>
        <w:sdtPr>
          <w:rPr>
            <w:noProof/>
          </w:rPr>
          <w:id w:val="646786704"/>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1579667953"/>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730328A6" w14:textId="77777777" w:rsidR="00F23069" w:rsidRPr="00736328" w:rsidRDefault="00F23069" w:rsidP="00F23069">
      <w:pPr>
        <w:pStyle w:val="Text1"/>
        <w:rPr>
          <w:rFonts w:eastAsia="Times New Roman"/>
          <w:noProof/>
        </w:rPr>
      </w:pPr>
      <w:r w:rsidRPr="00736328">
        <w:rPr>
          <w:noProof/>
        </w:rPr>
        <w:t xml:space="preserve">Σύμφωνα με το σημείο 118 των κατευθυντήριων γραμμών, </w:t>
      </w:r>
      <w:r w:rsidRPr="00736328">
        <w:rPr>
          <w:noProof/>
          <w:shd w:val="clear" w:color="auto" w:fill="FFFFFF"/>
        </w:rPr>
        <w:t>εάν η ενίσχυση είναι καλά στοχοθετημένη, αναλογική και περιορισμένη στο καθαρό πρόσθετο κόστος, οι αρνητικές επιπτώσεις της ενίσχυσης αμβλύνονται και ο κίνδυνος δυσμενούς στρέβλωσης του ανταγωνισμού θα είναι πιο περιορισμένος. Για να παράσχετε αυτές τις πληροφορίες, ανατρέξτε στο τμήμα 2.1.1 του παρόντος δελτίου πληροφοριών.</w:t>
      </w:r>
    </w:p>
    <w:p w14:paraId="5B3B5DA4" w14:textId="77777777" w:rsidR="00F23069" w:rsidRPr="00736328" w:rsidRDefault="00F23069" w:rsidP="00F23069">
      <w:pPr>
        <w:pStyle w:val="ManualNumPar3"/>
        <w:rPr>
          <w:noProof/>
          <w:szCs w:val="24"/>
        </w:rPr>
      </w:pPr>
      <w:r w:rsidRPr="002855B2">
        <w:rPr>
          <w:noProof/>
        </w:rPr>
        <w:t>2.5.3.</w:t>
      </w:r>
      <w:r w:rsidRPr="002855B2">
        <w:rPr>
          <w:noProof/>
        </w:rPr>
        <w:tab/>
      </w:r>
      <w:r w:rsidRPr="00736328">
        <w:rPr>
          <w:noProof/>
        </w:rPr>
        <w:t>Τηρείται η μέγιστη ένταση ή το ποσό της ενίσχυσης, όπως ορίζεται σε συγκεκριμένο τμήμα των κατευθυντήριων γραμμών;</w:t>
      </w:r>
    </w:p>
    <w:p w14:paraId="0F8447CE" w14:textId="77777777" w:rsidR="00F23069" w:rsidRPr="00736328" w:rsidRDefault="00F23069" w:rsidP="00F23069">
      <w:pPr>
        <w:pStyle w:val="Text1"/>
        <w:rPr>
          <w:noProof/>
        </w:rPr>
      </w:pPr>
      <w:sdt>
        <w:sdtPr>
          <w:rPr>
            <w:noProof/>
          </w:rPr>
          <w:id w:val="442804849"/>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302209328"/>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60C35A8A" w14:textId="77777777" w:rsidR="00F23069" w:rsidRPr="00736328" w:rsidRDefault="00F23069" w:rsidP="00F23069">
      <w:pPr>
        <w:pStyle w:val="Text1"/>
        <w:rPr>
          <w:noProof/>
          <w:color w:val="000000"/>
          <w:szCs w:val="24"/>
          <w:shd w:val="clear" w:color="auto" w:fill="FFFFFF"/>
        </w:rPr>
      </w:pPr>
      <w:r w:rsidRPr="00736328">
        <w:rPr>
          <w:noProof/>
          <w:color w:val="000000"/>
          <w:shd w:val="clear" w:color="auto" w:fill="FFFFFF"/>
        </w:rPr>
        <w:t>Προσδιορίστε τη μέγιστη ένταση ή το ποσό της ενίσχυσης:</w:t>
      </w:r>
    </w:p>
    <w:p w14:paraId="41753C85" w14:textId="77777777" w:rsidR="00F23069" w:rsidRPr="00736328" w:rsidRDefault="00F23069" w:rsidP="00F23069">
      <w:pPr>
        <w:pStyle w:val="Text1"/>
        <w:rPr>
          <w:noProof/>
        </w:rPr>
      </w:pPr>
      <w:r w:rsidRPr="00736328">
        <w:rPr>
          <w:noProof/>
        </w:rPr>
        <w:t>………………………………………………………………………………………</w:t>
      </w:r>
    </w:p>
    <w:p w14:paraId="499F92BB" w14:textId="77777777" w:rsidR="00F23069" w:rsidRPr="00736328" w:rsidRDefault="00F23069" w:rsidP="00F23069">
      <w:pPr>
        <w:pStyle w:val="Text1"/>
        <w:rPr>
          <w:noProof/>
          <w:color w:val="000000"/>
          <w:szCs w:val="24"/>
          <w:shd w:val="clear" w:color="auto" w:fill="FFFFFF"/>
        </w:rPr>
      </w:pPr>
      <w:r w:rsidRPr="00736328">
        <w:rPr>
          <w:noProof/>
          <w:color w:val="000000"/>
          <w:shd w:val="clear" w:color="auto" w:fill="FFFFFF"/>
        </w:rPr>
        <w:t>Η Επιτροπή θεωρεί ότι, εάν τηρείται η μέγιστη ένταση ή το ποσό της ενίσχυσης, ο αρνητικός αντίκτυπος της ενίσχυσης αμβλύνεται και ο κίνδυνος δυσμενούς στρέβλωσης του ανταγωνισμού θα είναι πιο περιορισμένος.</w:t>
      </w:r>
    </w:p>
    <w:p w14:paraId="09CCF6AA" w14:textId="77777777" w:rsidR="00F23069" w:rsidRPr="00736328" w:rsidRDefault="00F23069" w:rsidP="00F23069">
      <w:pPr>
        <w:pStyle w:val="ManualHeading4"/>
        <w:rPr>
          <w:b/>
          <w:bCs/>
          <w:noProof/>
        </w:rPr>
      </w:pPr>
      <w:r w:rsidRPr="00736328">
        <w:rPr>
          <w:b/>
          <w:noProof/>
        </w:rPr>
        <w:t xml:space="preserve">Καθεστώτα επενδυτικών ενισχύσεων για τη μεταποίηση γεωργικών προϊόντων και την εμπορία γεωργικών προϊόντων και στον τομέα της δασοκομίας </w:t>
      </w:r>
    </w:p>
    <w:p w14:paraId="171F8C5C" w14:textId="77777777" w:rsidR="00F23069" w:rsidRPr="00736328" w:rsidRDefault="00F23069" w:rsidP="00F23069">
      <w:pPr>
        <w:pStyle w:val="ManualNumPar3"/>
        <w:rPr>
          <w:noProof/>
          <w:szCs w:val="24"/>
        </w:rPr>
      </w:pPr>
      <w:r w:rsidRPr="002855B2">
        <w:rPr>
          <w:noProof/>
        </w:rPr>
        <w:t>2.5.4.</w:t>
      </w:r>
      <w:r w:rsidRPr="002855B2">
        <w:rPr>
          <w:noProof/>
        </w:rPr>
        <w:tab/>
      </w:r>
      <w:r w:rsidRPr="00736328">
        <w:rPr>
          <w:noProof/>
        </w:rPr>
        <w:t>Περιγράψτε τη σχετική αγορά ή τις σχετικές αγορές προϊόντων, δηλαδή τις αγορές που επηρεάζονται από τη μεταβολή της συμπεριφοράς του δικαιούχου της ενίσχυσης.</w:t>
      </w:r>
    </w:p>
    <w:p w14:paraId="30586C88" w14:textId="77777777" w:rsidR="00F23069" w:rsidRPr="00736328" w:rsidRDefault="00F23069" w:rsidP="00F23069">
      <w:pPr>
        <w:pStyle w:val="Text1"/>
        <w:rPr>
          <w:noProof/>
        </w:rPr>
      </w:pPr>
      <w:r w:rsidRPr="00736328">
        <w:rPr>
          <w:noProof/>
        </w:rPr>
        <w:t>...................................................................................................................................</w:t>
      </w:r>
    </w:p>
    <w:p w14:paraId="4B485F58" w14:textId="77777777" w:rsidR="00F23069" w:rsidRPr="00736328" w:rsidRDefault="00F23069" w:rsidP="00F23069">
      <w:pPr>
        <w:pStyle w:val="Text1"/>
        <w:rPr>
          <w:noProof/>
          <w:szCs w:val="24"/>
        </w:rPr>
      </w:pPr>
      <w:r w:rsidRPr="00736328">
        <w:rPr>
          <w:noProof/>
        </w:rPr>
        <w:t xml:space="preserve">Επισημαίνεται ότι κατά την εκτίμηση των αρνητικών επιπτώσεων του μέτρου ενίσχυσης, η Επιτροπή </w:t>
      </w:r>
      <w:r w:rsidRPr="00736328">
        <w:rPr>
          <w:noProof/>
          <w:color w:val="000000"/>
          <w:shd w:val="clear" w:color="auto" w:fill="FFFFFF"/>
        </w:rPr>
        <w:t>εστιάζει</w:t>
      </w:r>
      <w:r w:rsidRPr="00736328">
        <w:rPr>
          <w:noProof/>
        </w:rPr>
        <w:t xml:space="preserve"> την ανάλυσή της σχετικά με τις στρεβλώσεις του ανταγωνισμού στον αντίκτυπο που προβλέπεται να έχει η ενίσχυση στους τομείς της γεωργίας και της δασοκομίας και στις αγροτικές περιοχές όσον αφορά τον ανταγωνισμό μεταξύ επιχειρήσεων που δραστηριοποιούνται στην οικεία ή στις οικείες αγορές προϊόντων</w:t>
      </w:r>
      <w:r w:rsidRPr="00736328">
        <w:rPr>
          <w:rStyle w:val="FootnoteReference"/>
          <w:noProof/>
          <w:szCs w:val="24"/>
        </w:rPr>
        <w:footnoteReference w:id="11"/>
      </w:r>
      <w:r w:rsidRPr="00736328">
        <w:rPr>
          <w:noProof/>
        </w:rPr>
        <w:t>.</w:t>
      </w:r>
    </w:p>
    <w:p w14:paraId="327E86D1" w14:textId="77777777" w:rsidR="00F23069" w:rsidRPr="00736328" w:rsidRDefault="00F23069" w:rsidP="00F23069">
      <w:pPr>
        <w:pStyle w:val="ManualNumPar3"/>
        <w:rPr>
          <w:noProof/>
          <w:szCs w:val="24"/>
        </w:rPr>
      </w:pPr>
      <w:r w:rsidRPr="002855B2">
        <w:rPr>
          <w:noProof/>
        </w:rPr>
        <w:t>2.5.5.</w:t>
      </w:r>
      <w:r w:rsidRPr="002855B2">
        <w:rPr>
          <w:noProof/>
        </w:rPr>
        <w:tab/>
      </w:r>
      <w:r w:rsidRPr="00736328">
        <w:rPr>
          <w:noProof/>
        </w:rPr>
        <w:t>Για καθεστώτα επενδυτικών ενισχύσεων για τη μεταποίηση και/ή την εμπορία γεωργικών προϊόντων και στον τομέα της δασοκομίας, αποδείξτε ότι τυχόν αρνητικές επιπτώσεις θα περιοριστούν στο ελάχιστο, λαμβάνοντας υπόψη, για παράδειγμα, το μέγεθος των οικείων έργων, τα μεμονωμένα και σωρευτικά ποσά των ενισχύσεων, τους αναμενόμενους δικαιούχους, καθώς και τα χαρακτηριστικά των στοχευόμενων κλάδων.</w:t>
      </w:r>
    </w:p>
    <w:p w14:paraId="3B06BD38" w14:textId="77777777" w:rsidR="00F23069" w:rsidRPr="00736328" w:rsidRDefault="00F23069" w:rsidP="00F23069">
      <w:pPr>
        <w:ind w:left="567" w:firstLine="11"/>
        <w:rPr>
          <w:noProof/>
          <w:szCs w:val="24"/>
        </w:rPr>
      </w:pPr>
      <w:r w:rsidRPr="00736328">
        <w:rPr>
          <w:noProof/>
        </w:rPr>
        <w:lastRenderedPageBreak/>
        <w:t>………………………………………………………………………………………….</w:t>
      </w:r>
    </w:p>
    <w:p w14:paraId="0C95D727" w14:textId="77777777" w:rsidR="00F23069" w:rsidRPr="00736328" w:rsidRDefault="00F23069" w:rsidP="00F23069">
      <w:pPr>
        <w:pStyle w:val="ManualNumPar3"/>
        <w:rPr>
          <w:rFonts w:eastAsia="Calibri"/>
          <w:noProof/>
          <w:szCs w:val="24"/>
        </w:rPr>
      </w:pPr>
      <w:r w:rsidRPr="002855B2">
        <w:rPr>
          <w:noProof/>
        </w:rPr>
        <w:t>2.5.6.</w:t>
      </w:r>
      <w:r w:rsidRPr="002855B2">
        <w:rPr>
          <w:noProof/>
        </w:rPr>
        <w:tab/>
      </w:r>
      <w:r w:rsidRPr="00736328">
        <w:rPr>
          <w:noProof/>
        </w:rPr>
        <w:t>Όσον αφορά καθεστώτα επενδυτικών ενισχύσεων για τη μεταποίηση και/ή την εμπορία γεωργικών προϊόντων και στον τομέα της δασοκομίας, τα κράτη μέλη προτρέπονται να υποβάλουν εκτίμηση επιπτώσεων την οποία έχουν στη διάθεσή τους, καθώς και εκ των υστέρων αξιολογήσεις που έχουν διενεργηθεί για παρόμοια καθεστώτα, προκειμένου να μπορεί η Επιτροπή να προβεί σε εκτίμηση των πιθανών αρνητικών επιπτώσεων του καθεστώτος ενισχύσεων.</w:t>
      </w:r>
    </w:p>
    <w:p w14:paraId="6B6BA36B" w14:textId="77777777" w:rsidR="00F23069" w:rsidRPr="00736328" w:rsidRDefault="00F23069" w:rsidP="00F23069">
      <w:pPr>
        <w:pStyle w:val="Tiret1"/>
        <w:numPr>
          <w:ilvl w:val="0"/>
          <w:numId w:val="27"/>
        </w:numPr>
        <w:rPr>
          <w:noProof/>
        </w:rPr>
      </w:pPr>
      <w:r w:rsidRPr="00736328">
        <w:rPr>
          <w:noProof/>
        </w:rPr>
        <w:t>Υποβάλλεται εκτίμηση επιπτώσεων μαζί με την κοινοποίηση;</w:t>
      </w:r>
    </w:p>
    <w:p w14:paraId="1B693F2D" w14:textId="77777777" w:rsidR="00F23069" w:rsidRPr="00736328" w:rsidRDefault="00F23069" w:rsidP="00F23069">
      <w:pPr>
        <w:pStyle w:val="Text2"/>
        <w:rPr>
          <w:noProof/>
        </w:rPr>
      </w:pPr>
      <w:sdt>
        <w:sdtPr>
          <w:rPr>
            <w:noProof/>
          </w:rPr>
          <w:id w:val="251321477"/>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1377349330"/>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2FA96C34" w14:textId="77777777" w:rsidR="00F23069" w:rsidRPr="00736328" w:rsidRDefault="00F23069" w:rsidP="00F23069">
      <w:pPr>
        <w:pStyle w:val="Tiret1"/>
        <w:numPr>
          <w:ilvl w:val="0"/>
          <w:numId w:val="28"/>
        </w:numPr>
        <w:rPr>
          <w:noProof/>
        </w:rPr>
      </w:pPr>
      <w:r w:rsidRPr="00736328">
        <w:rPr>
          <w:noProof/>
        </w:rPr>
        <w:t>Υποβάλλεται εκ των υστέρων αξιολόγηση μαζί με την κοινοποίηση;</w:t>
      </w:r>
    </w:p>
    <w:p w14:paraId="11A8CBFA" w14:textId="77777777" w:rsidR="00F23069" w:rsidRPr="00736328" w:rsidRDefault="00F23069" w:rsidP="00F23069">
      <w:pPr>
        <w:pStyle w:val="Text2"/>
        <w:rPr>
          <w:noProof/>
        </w:rPr>
      </w:pPr>
      <w:sdt>
        <w:sdtPr>
          <w:rPr>
            <w:noProof/>
          </w:rPr>
          <w:id w:val="1253936742"/>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750237674"/>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13A5FB6F" w14:textId="77777777" w:rsidR="00F23069" w:rsidRPr="00736328" w:rsidRDefault="00F23069" w:rsidP="00F23069">
      <w:pPr>
        <w:pStyle w:val="ManualHeading4"/>
        <w:rPr>
          <w:b/>
          <w:bCs/>
          <w:noProof/>
        </w:rPr>
      </w:pPr>
      <w:r w:rsidRPr="00736328">
        <w:rPr>
          <w:b/>
          <w:noProof/>
        </w:rPr>
        <w:t>Μεμονωμένα κοινοποιήσιμα καθεστώτα επενδυτικών ενισχύσεων για τη μεταποίηση γεωργικών προϊόντων και την εμπορία γεωργικών προϊόντων και στον τομέα της δασοκομίας</w:t>
      </w:r>
    </w:p>
    <w:p w14:paraId="61AB7AFC" w14:textId="77777777" w:rsidR="00F23069" w:rsidRPr="00736328" w:rsidRDefault="00F23069" w:rsidP="00F23069">
      <w:pPr>
        <w:pStyle w:val="Text1"/>
        <w:tabs>
          <w:tab w:val="left" w:pos="1418"/>
          <w:tab w:val="left" w:pos="1560"/>
          <w:tab w:val="left" w:pos="2977"/>
        </w:tabs>
        <w:ind w:left="0"/>
        <w:rPr>
          <w:noProof/>
        </w:rPr>
      </w:pPr>
      <w:r w:rsidRPr="00736328">
        <w:rPr>
          <w:noProof/>
        </w:rPr>
        <w:t>Σύμφωνα με το σημείο 123 των κατευθυντήριων γραμμών, κατά την αποτίμηση των αρνητικών επιπτώσεων μεμονωμένων επενδυτικών ενισχύσεων, η Επιτροπή δίνει ιδιαίτερη έμφαση στις αρνητικές επιπτώσεις που συνδέονται με τη συσσώρευση πλεονάζουσας παραγωγικής ικανότητας σε παρακμάζουσες αγορές, την πρόληψη της εξόδου από την αγορά και την έννοια της σημαντικής ισχύος στην αγορά. Αυτές οι αρνητικές επιπτώσεις πρέπει να αντισταθμίζονται από τα θετικά αποτελέσματα της ενίσχυσης.</w:t>
      </w:r>
    </w:p>
    <w:p w14:paraId="0A99EF17" w14:textId="77777777" w:rsidR="00F23069" w:rsidRPr="00736328" w:rsidRDefault="00F23069" w:rsidP="00F23069">
      <w:pPr>
        <w:pStyle w:val="ManualNumPar3"/>
        <w:rPr>
          <w:noProof/>
          <w:szCs w:val="24"/>
        </w:rPr>
      </w:pPr>
      <w:r w:rsidRPr="002855B2">
        <w:rPr>
          <w:noProof/>
        </w:rPr>
        <w:t>2.5.7.</w:t>
      </w:r>
      <w:r w:rsidRPr="002855B2">
        <w:rPr>
          <w:noProof/>
        </w:rPr>
        <w:tab/>
      </w:r>
      <w:r w:rsidRPr="00736328">
        <w:rPr>
          <w:noProof/>
        </w:rPr>
        <w:t>Προκειμένου η Επιτροπή να μπορέσει να προσδιορίσει και να αξιολογήσει τις δυνητικές στρεβλώσεις στον ανταγωνισμό και τις συναλλαγές, παράσχετε στοιχεία που να επιτρέπουν στην Επιτροπή να εντοπίσει τις οικείες αγορές προϊόντων (δηλαδή τα προϊόντα που επηρεάζονται από τη μεταβολή στη συμπεριφορά του δικαιούχου της ενίσχυσης) και να προσδιορίσει τους ανταγωνιστές και τους πελάτες/καταναλωτές που επηρεάζονται:</w:t>
      </w:r>
    </w:p>
    <w:p w14:paraId="4E75FB27" w14:textId="77777777" w:rsidR="00F23069" w:rsidRPr="00736328" w:rsidRDefault="00F23069" w:rsidP="00F23069">
      <w:pPr>
        <w:pStyle w:val="Text1"/>
        <w:rPr>
          <w:noProof/>
        </w:rPr>
      </w:pPr>
      <w:r w:rsidRPr="00736328">
        <w:rPr>
          <w:noProof/>
        </w:rPr>
        <w:t>……………………………………………………………………………………….</w:t>
      </w:r>
    </w:p>
    <w:p w14:paraId="1F30F10B" w14:textId="77777777" w:rsidR="00F23069" w:rsidRPr="00736328" w:rsidRDefault="00F23069" w:rsidP="00F23069">
      <w:pPr>
        <w:pStyle w:val="Text1"/>
        <w:rPr>
          <w:noProof/>
        </w:rPr>
      </w:pPr>
      <w:r w:rsidRPr="00736328">
        <w:rPr>
          <w:noProof/>
        </w:rPr>
        <w:t>Σύμφωνα με το σημείο 124 των κατευθυντήριων γραμμών, το οικείο προϊόν είναι συνήθως το προϊόν που καλύπτεται από το επενδυτικό έργο</w:t>
      </w:r>
      <w:r w:rsidRPr="00736328">
        <w:rPr>
          <w:rStyle w:val="FootnoteReference"/>
          <w:noProof/>
          <w:szCs w:val="24"/>
        </w:rPr>
        <w:footnoteReference w:id="12"/>
      </w:r>
      <w:r w:rsidRPr="00736328">
        <w:rPr>
          <w:noProof/>
        </w:rPr>
        <w:t>. Εάν το έργο αφορά ενδιάμεσο προϊόν και σημαντικό μέρος της παραγωγής δεν πωλείται στη αγορά, το οικείο προϊόν είναι δυνατόν να αποτελεί προϊόν του επομένου σταδίου παραγωγής. Η σχετική αγορά προϊόντων περιλαμβάνει το οικείο προϊόν και τα υποκατάστατά του, τα οποία χαρακτηρίζονται ως τέτοια είτε από τον καταναλωτή (λόγω των χαρακτηριστικών, της τιμής και της προβλεπόμενης χρήσης του προϊόντος) είτε από τον παραγωγό (λόγω της ευελιξίας των εγκαταστάσεων παραγωγής).</w:t>
      </w:r>
    </w:p>
    <w:p w14:paraId="339BFFB9" w14:textId="77777777" w:rsidR="00F23069" w:rsidRPr="00736328" w:rsidRDefault="00F23069" w:rsidP="00F23069">
      <w:pPr>
        <w:pStyle w:val="Text1"/>
        <w:rPr>
          <w:rFonts w:eastAsia="Times New Roman"/>
          <w:noProof/>
        </w:rPr>
      </w:pPr>
      <w:r w:rsidRPr="00736328">
        <w:rPr>
          <w:noProof/>
        </w:rPr>
        <w:t xml:space="preserve">Η σχετική αγορά προϊόντος περιλαμβάνει το εν λόγω προϊόν και τα υποκατάστατά του από την πλευρά της ζήτησης, δηλαδή προϊόντα που οι καταναλωτές θεωρούν υποκατάστατα (λόγω των χαρακτηριστικών του προϊόντος, των τιμών και της προβλεπόμενης χρήσης του), και τα υποκατάστατά του από την πλευρά της προσφοράς, δηλαδή προϊόντα που οι παραγωγοί θεωρούν υποκατάστατα (μέσω ευελιξίας στις εγκαταστάσεις παραγωγής του δικαιούχου και των ανταγωνιστών του). Αναφέρετε ποια θεωρείτε σχετικά υποκατάστατα από την πλευρά της ζήτησης </w:t>
      </w:r>
      <w:r w:rsidRPr="00736328">
        <w:rPr>
          <w:noProof/>
        </w:rPr>
        <w:lastRenderedPageBreak/>
        <w:t>και της προσφοράς, εν προκειμένω. Παραθέστε αποδεικτικά στοιχεία, από ανεξάρτητο τρίτο μέρος, εάν είναι δυνατόν, για να υποστηρίξετε τα συμπεράσματά σας.</w:t>
      </w:r>
    </w:p>
    <w:p w14:paraId="02AE360D" w14:textId="77777777" w:rsidR="00F23069" w:rsidRPr="00736328" w:rsidRDefault="00F23069" w:rsidP="00F23069">
      <w:pPr>
        <w:pStyle w:val="Text1"/>
        <w:rPr>
          <w:noProof/>
        </w:rPr>
      </w:pPr>
      <w:r w:rsidRPr="00736328">
        <w:rPr>
          <w:noProof/>
        </w:rPr>
        <w:t>………………………………………………………………………………………</w:t>
      </w:r>
    </w:p>
    <w:p w14:paraId="705C3C07" w14:textId="77777777" w:rsidR="00F23069" w:rsidRPr="00736328" w:rsidRDefault="00F23069" w:rsidP="00F23069">
      <w:pPr>
        <w:pStyle w:val="ManualNumPar3"/>
        <w:rPr>
          <w:rFonts w:eastAsia="Times New Roman"/>
          <w:noProof/>
          <w:szCs w:val="24"/>
        </w:rPr>
      </w:pPr>
      <w:r w:rsidRPr="002855B2">
        <w:rPr>
          <w:noProof/>
        </w:rPr>
        <w:t>2.5.8.</w:t>
      </w:r>
      <w:r w:rsidRPr="002855B2">
        <w:rPr>
          <w:noProof/>
        </w:rPr>
        <w:tab/>
      </w:r>
      <w:r w:rsidRPr="00736328">
        <w:rPr>
          <w:noProof/>
        </w:rPr>
        <w:t>Ως αποτέλεσμα της ενίσχυσης, θα δημιουργηθεί πρόσθετη παραγωγική ικανότητα με το έργο;</w:t>
      </w:r>
    </w:p>
    <w:p w14:paraId="1D77D84D" w14:textId="77777777" w:rsidR="00F23069" w:rsidRPr="00736328" w:rsidRDefault="00F23069" w:rsidP="00F23069">
      <w:pPr>
        <w:pStyle w:val="Text1"/>
        <w:rPr>
          <w:noProof/>
        </w:rPr>
      </w:pPr>
      <w:sdt>
        <w:sdtPr>
          <w:rPr>
            <w:noProof/>
          </w:rPr>
          <w:id w:val="97682198"/>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1180782524"/>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19B1C0D7" w14:textId="77777777" w:rsidR="00F23069" w:rsidRPr="00736328" w:rsidRDefault="00F23069" w:rsidP="00F23069">
      <w:pPr>
        <w:pStyle w:val="Text1"/>
        <w:rPr>
          <w:noProof/>
        </w:rPr>
      </w:pPr>
      <w:r w:rsidRPr="00736328">
        <w:rPr>
          <w:noProof/>
        </w:rPr>
        <w:t>Εάν η απάντηση είναι ναι, παραθέστε εκτίμηση της πρόσθετης παραγωγικής ικανότητας που θα δημιουργηθεί (σε όγκο και σε αξία):</w:t>
      </w:r>
    </w:p>
    <w:p w14:paraId="533FBACA" w14:textId="77777777" w:rsidR="00F23069" w:rsidRPr="00736328" w:rsidRDefault="00F23069" w:rsidP="00F23069">
      <w:pPr>
        <w:pStyle w:val="Text1"/>
        <w:rPr>
          <w:noProof/>
        </w:rPr>
      </w:pPr>
      <w:r w:rsidRPr="00736328">
        <w:rPr>
          <w:noProof/>
        </w:rPr>
        <w:t>………………………………………………………………………………………</w:t>
      </w:r>
    </w:p>
    <w:p w14:paraId="4EEDCA8C" w14:textId="77777777" w:rsidR="00F23069" w:rsidRPr="00736328" w:rsidRDefault="00F23069" w:rsidP="00F23069">
      <w:pPr>
        <w:pStyle w:val="ManualNumPar3"/>
        <w:rPr>
          <w:rFonts w:eastAsia="Times New Roman"/>
          <w:noProof/>
          <w:szCs w:val="24"/>
        </w:rPr>
      </w:pPr>
      <w:r w:rsidRPr="002855B2">
        <w:rPr>
          <w:noProof/>
        </w:rPr>
        <w:t>2.5.9.</w:t>
      </w:r>
      <w:r w:rsidRPr="002855B2">
        <w:rPr>
          <w:noProof/>
        </w:rPr>
        <w:tab/>
      </w:r>
      <w:r w:rsidRPr="00736328">
        <w:rPr>
          <w:noProof/>
        </w:rPr>
        <w:t>Παράσχετε πληροφορίες σχετικά με τις επιδόσεις της αγοράς προϊόντων που επηρεάζεται από την ενίσχυση, δηλαδή αν αναπτύσσεται ή είναι υποτονική:</w:t>
      </w:r>
    </w:p>
    <w:p w14:paraId="13803DAB" w14:textId="77777777" w:rsidR="00F23069" w:rsidRPr="00736328" w:rsidRDefault="00F23069" w:rsidP="00F23069">
      <w:pPr>
        <w:pStyle w:val="Text1"/>
        <w:rPr>
          <w:noProof/>
        </w:rPr>
      </w:pPr>
      <w:r w:rsidRPr="00736328">
        <w:rPr>
          <w:noProof/>
        </w:rPr>
        <w:t>………………………………………………………………………………………</w:t>
      </w:r>
    </w:p>
    <w:p w14:paraId="39CA96AC" w14:textId="77777777" w:rsidR="00F23069" w:rsidRPr="00736328" w:rsidRDefault="00F23069" w:rsidP="00F23069">
      <w:pPr>
        <w:pStyle w:val="ManualNumPar3"/>
        <w:rPr>
          <w:rFonts w:eastAsia="Times New Roman"/>
          <w:noProof/>
          <w:szCs w:val="24"/>
        </w:rPr>
      </w:pPr>
      <w:r w:rsidRPr="002855B2">
        <w:rPr>
          <w:noProof/>
        </w:rPr>
        <w:t>2.5.10.</w:t>
      </w:r>
      <w:r w:rsidRPr="002855B2">
        <w:rPr>
          <w:noProof/>
        </w:rPr>
        <w:tab/>
      </w:r>
      <w:r w:rsidRPr="00736328">
        <w:rPr>
          <w:noProof/>
        </w:rPr>
        <w:t xml:space="preserve"> Εάν η αγορά προϊόντων που επηρεάζεται από την ενίσχυση είναι υποτονική, διευκρινίστε αν, σε μακροπρόθεσμη προοπτική, η αγορά βρίσκεται σε διαρθρωτική παρακμή (δηλαδή συρρικνώνεται) ή σε σχετική παρακμή (δηλαδή εξακολουθεί να αναπτύσσεται, αλλά ο ρυθμός ανάπτυξής της δεν υπερβαίνει κάποιο ποσοστό αναφοράς):</w:t>
      </w:r>
    </w:p>
    <w:p w14:paraId="2C031E40" w14:textId="77777777" w:rsidR="00F23069" w:rsidRPr="00736328" w:rsidRDefault="00F23069" w:rsidP="00F23069">
      <w:pPr>
        <w:pStyle w:val="Text1"/>
        <w:rPr>
          <w:noProof/>
        </w:rPr>
      </w:pPr>
      <w:r w:rsidRPr="00736328">
        <w:rPr>
          <w:noProof/>
        </w:rPr>
        <w:t>………………………………………………………………………………………</w:t>
      </w:r>
    </w:p>
    <w:p w14:paraId="0EAC47F5" w14:textId="77777777" w:rsidR="00F23069" w:rsidRPr="00736328" w:rsidRDefault="00F23069" w:rsidP="00F23069">
      <w:pPr>
        <w:pStyle w:val="ManualNumPar3"/>
        <w:rPr>
          <w:rFonts w:eastAsia="Times New Roman"/>
          <w:noProof/>
          <w:szCs w:val="24"/>
        </w:rPr>
      </w:pPr>
      <w:r w:rsidRPr="002855B2">
        <w:rPr>
          <w:noProof/>
        </w:rPr>
        <w:t>2.5.11.</w:t>
      </w:r>
      <w:r w:rsidRPr="002855B2">
        <w:rPr>
          <w:noProof/>
        </w:rPr>
        <w:tab/>
      </w:r>
      <w:r w:rsidRPr="00736328">
        <w:rPr>
          <w:noProof/>
        </w:rPr>
        <w:t>Σε περίπτωση που η γεωγραφική αγορά είναι παγκόσμια, προκειμένου να αξιολογηθούν οι επιδόσεις της αγοράς προϊόντων που επηρεάζεται από την ενίσχυση, παράσχετε πληροφορίες σχετικά με τις επιπτώσεις της ενίσχυσης στις οικείες δομές της αγοράς, ιδίως σχετικά με τη δυνατότητά της να παραγκωνίσει παραγωγούς του ΕΟΧ:</w:t>
      </w:r>
    </w:p>
    <w:p w14:paraId="02513928" w14:textId="77777777" w:rsidR="00F23069" w:rsidRPr="00736328" w:rsidRDefault="00F23069" w:rsidP="00F23069">
      <w:pPr>
        <w:pStyle w:val="Text1"/>
        <w:rPr>
          <w:noProof/>
        </w:rPr>
      </w:pPr>
      <w:r w:rsidRPr="00736328">
        <w:rPr>
          <w:noProof/>
        </w:rPr>
        <w:t>………………………………………………………………………………………</w:t>
      </w:r>
    </w:p>
    <w:p w14:paraId="010A5B06" w14:textId="77777777" w:rsidR="00F23069" w:rsidRPr="00736328" w:rsidRDefault="00F23069" w:rsidP="00F23069">
      <w:pPr>
        <w:pStyle w:val="ManualNumPar3"/>
        <w:rPr>
          <w:rFonts w:eastAsia="Times New Roman"/>
          <w:noProof/>
          <w:szCs w:val="24"/>
        </w:rPr>
      </w:pPr>
      <w:r w:rsidRPr="002855B2">
        <w:rPr>
          <w:noProof/>
        </w:rPr>
        <w:t>2.5.12.</w:t>
      </w:r>
      <w:r w:rsidRPr="002855B2">
        <w:rPr>
          <w:noProof/>
        </w:rPr>
        <w:tab/>
      </w:r>
      <w:r w:rsidRPr="00736328">
        <w:rPr>
          <w:noProof/>
        </w:rPr>
        <w:t>Αναφέρετε πληροφορίες και παραθέστε αποδεικτικά στοιχεία όσον αφορά τη σχετική γεωγραφική αγορά του δικαιούχου.</w:t>
      </w:r>
    </w:p>
    <w:p w14:paraId="05529E19" w14:textId="77777777" w:rsidR="00F23069" w:rsidRPr="00736328" w:rsidRDefault="00F23069" w:rsidP="00F23069">
      <w:pPr>
        <w:pStyle w:val="Text1"/>
        <w:rPr>
          <w:rFonts w:eastAsia="Times New Roman"/>
          <w:noProof/>
          <w:szCs w:val="24"/>
        </w:rPr>
      </w:pPr>
      <w:r w:rsidRPr="00736328">
        <w:rPr>
          <w:noProof/>
        </w:rPr>
        <w:t>………………………………………………………………………………………</w:t>
      </w:r>
    </w:p>
    <w:p w14:paraId="4D87CFEF" w14:textId="77777777" w:rsidR="00F23069" w:rsidRPr="00736328" w:rsidRDefault="00F23069" w:rsidP="00F23069">
      <w:pPr>
        <w:pStyle w:val="ManualNumPar3"/>
        <w:rPr>
          <w:rFonts w:eastAsia="Times New Roman"/>
          <w:noProof/>
          <w:szCs w:val="24"/>
        </w:rPr>
      </w:pPr>
      <w:r w:rsidRPr="002855B2">
        <w:rPr>
          <w:noProof/>
        </w:rPr>
        <w:t>2.5.13.</w:t>
      </w:r>
      <w:r w:rsidRPr="002855B2">
        <w:rPr>
          <w:noProof/>
        </w:rPr>
        <w:tab/>
      </w:r>
      <w:r w:rsidRPr="00736328">
        <w:rPr>
          <w:noProof/>
        </w:rPr>
        <w:t>Προσδιορίστε όλα τα προϊόντα που θα παραχθούν μετά την ολοκλήρωση της επένδυσης και αναφέρετε, κατά περίπτωση, τον κωδικό NACE ή την ονοματολογία CPA:</w:t>
      </w:r>
    </w:p>
    <w:p w14:paraId="6E40ED01" w14:textId="77777777" w:rsidR="00F23069" w:rsidRPr="00736328" w:rsidRDefault="00F23069" w:rsidP="00F23069">
      <w:pPr>
        <w:pStyle w:val="Text1"/>
        <w:rPr>
          <w:noProof/>
        </w:rPr>
      </w:pPr>
      <w:r w:rsidRPr="00736328">
        <w:rPr>
          <w:noProof/>
        </w:rPr>
        <w:t>………………………………………………………………………………………</w:t>
      </w:r>
    </w:p>
    <w:p w14:paraId="4BD121F8" w14:textId="77777777" w:rsidR="00F23069" w:rsidRPr="00736328" w:rsidRDefault="00F23069" w:rsidP="00F23069">
      <w:pPr>
        <w:pStyle w:val="ManualNumPar3"/>
        <w:rPr>
          <w:rFonts w:eastAsia="Times New Roman"/>
          <w:noProof/>
          <w:szCs w:val="24"/>
        </w:rPr>
      </w:pPr>
      <w:r w:rsidRPr="002855B2">
        <w:rPr>
          <w:noProof/>
        </w:rPr>
        <w:t>2.5.14.</w:t>
      </w:r>
      <w:r w:rsidRPr="002855B2">
        <w:rPr>
          <w:noProof/>
        </w:rPr>
        <w:tab/>
      </w:r>
      <w:r w:rsidRPr="00736328">
        <w:rPr>
          <w:noProof/>
        </w:rPr>
        <w:t>Προσδιορίστε αν τα προϊόντα που εντάσσονται στο σχέδιο πρόκειται να αντικαταστήσουν άλλα προϊόντα που παράγονται από τον δικαιούχο (σε επίπεδο ομίλου):</w:t>
      </w:r>
    </w:p>
    <w:p w14:paraId="3111026F" w14:textId="77777777" w:rsidR="00F23069" w:rsidRPr="00736328" w:rsidRDefault="00F23069" w:rsidP="00F23069">
      <w:pPr>
        <w:pStyle w:val="Text1"/>
        <w:rPr>
          <w:noProof/>
        </w:rPr>
      </w:pPr>
      <w:sdt>
        <w:sdtPr>
          <w:rPr>
            <w:noProof/>
          </w:rPr>
          <w:id w:val="851074780"/>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1710304719"/>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74971FE8" w14:textId="77777777" w:rsidR="00F23069" w:rsidRPr="00736328" w:rsidRDefault="00F23069" w:rsidP="00F23069">
      <w:pPr>
        <w:pStyle w:val="Text1"/>
        <w:rPr>
          <w:noProof/>
        </w:rPr>
      </w:pPr>
      <w:r w:rsidRPr="00736328">
        <w:rPr>
          <w:noProof/>
        </w:rPr>
        <w:t>Εάν η απάντηση είναι ναι, προσδιορίστε το προϊόν ή τα προϊόντα που θα αντικατασταθούν. Εάν αυτά τα προϊόντα που αντικαθίστανται δεν παράγονται στην τοποθεσία του σχεδίου, αναφέρετε πού παράγονται σήμερα. Περιγράψτε τη σχέση μεταξύ των προς αντικατάσταση προϊόντων και της τρέχουσας επένδυσης, και υποβάλετε χρονοδιάγραμμα για την αντικατάσταση:</w:t>
      </w:r>
    </w:p>
    <w:p w14:paraId="64B00156" w14:textId="77777777" w:rsidR="00F23069" w:rsidRPr="00736328" w:rsidRDefault="00F23069" w:rsidP="00F23069">
      <w:pPr>
        <w:pStyle w:val="Text1"/>
        <w:rPr>
          <w:noProof/>
        </w:rPr>
      </w:pPr>
      <w:r w:rsidRPr="00736328">
        <w:rPr>
          <w:noProof/>
        </w:rPr>
        <w:t>………………………………………………………………………………………</w:t>
      </w:r>
    </w:p>
    <w:p w14:paraId="4F303C66" w14:textId="77777777" w:rsidR="00F23069" w:rsidRPr="00736328" w:rsidRDefault="00F23069" w:rsidP="00F23069">
      <w:pPr>
        <w:pStyle w:val="ManualNumPar3"/>
        <w:rPr>
          <w:rFonts w:eastAsia="Times New Roman"/>
          <w:noProof/>
          <w:szCs w:val="24"/>
        </w:rPr>
      </w:pPr>
      <w:r w:rsidRPr="002855B2">
        <w:rPr>
          <w:noProof/>
        </w:rPr>
        <w:lastRenderedPageBreak/>
        <w:t>2.5.15.</w:t>
      </w:r>
      <w:r w:rsidRPr="002855B2">
        <w:rPr>
          <w:noProof/>
        </w:rPr>
        <w:tab/>
      </w:r>
      <w:r w:rsidRPr="00736328">
        <w:rPr>
          <w:noProof/>
        </w:rPr>
        <w:t>Αναφέρετε ποιο άλλο προϊόν ή προϊόντα μπορούν να παραχθούν στις ίδιες, νέες εγκαταστάσεις (μέσω συστήματος ευελιξίας στις εγκαταστάσεις παραγωγής του δικαιούχου) με μικρό ή μηδενικό πρόσθετο κόστος:</w:t>
      </w:r>
    </w:p>
    <w:p w14:paraId="0889EE13" w14:textId="77777777" w:rsidR="00F23069" w:rsidRPr="00736328" w:rsidRDefault="00F23069" w:rsidP="00F23069">
      <w:pPr>
        <w:spacing w:before="100" w:beforeAutospacing="1" w:after="100" w:afterAutospacing="1"/>
        <w:ind w:left="567"/>
        <w:rPr>
          <w:rFonts w:eastAsia="Times New Roman"/>
          <w:noProof/>
          <w:szCs w:val="24"/>
        </w:rPr>
      </w:pPr>
      <w:r w:rsidRPr="00736328">
        <w:rPr>
          <w:noProof/>
        </w:rPr>
        <w:t>…………………………………………………………………………………………</w:t>
      </w:r>
    </w:p>
    <w:p w14:paraId="2E7EFA4A" w14:textId="77777777" w:rsidR="00F23069" w:rsidRPr="00736328" w:rsidRDefault="00F23069" w:rsidP="00F23069">
      <w:pPr>
        <w:pStyle w:val="ManualNumPar3"/>
        <w:rPr>
          <w:rFonts w:eastAsia="Times New Roman"/>
          <w:noProof/>
          <w:szCs w:val="24"/>
        </w:rPr>
      </w:pPr>
      <w:r w:rsidRPr="002855B2">
        <w:rPr>
          <w:noProof/>
        </w:rPr>
        <w:t>2.5.16.</w:t>
      </w:r>
      <w:r w:rsidRPr="002855B2">
        <w:rPr>
          <w:noProof/>
        </w:rPr>
        <w:tab/>
      </w:r>
      <w:r w:rsidRPr="00736328">
        <w:rPr>
          <w:noProof/>
        </w:rPr>
        <w:t>Εξηγήστε αν το σχέδιο αφορά ενδιάμεσο προϊόν και αν σημαντικό μέρος της παραγωγής πωλείται με άλλον τρόπο πλην της διάθεσης στην αγορά (υπό τους συνήθεις όρους της αγοράς). Με βάση την ανωτέρω εξήγηση, και για τον σκοπό του υπολογισμού του μεριδίου αγοράς και της αύξησης της παραγωγικής ικανότητας στο υπόλοιπο του παρόντος τμήματος, αναφέρετε αν το εν λόγω προϊόν είναι εκείνο που προβλέπεται στο έργο ή αν πρόκειται για προϊόν μεταγενέστερης παραγωγικής φάσης.</w:t>
      </w:r>
    </w:p>
    <w:p w14:paraId="5854A2E0" w14:textId="77777777" w:rsidR="00F23069" w:rsidRPr="00736328" w:rsidRDefault="00F23069" w:rsidP="00F23069">
      <w:pPr>
        <w:pStyle w:val="Text1"/>
        <w:rPr>
          <w:noProof/>
        </w:rPr>
      </w:pPr>
      <w:r w:rsidRPr="00736328">
        <w:rPr>
          <w:noProof/>
        </w:rPr>
        <w:t>………………………………………………………………………………………</w:t>
      </w:r>
    </w:p>
    <w:p w14:paraId="41F95BD8" w14:textId="77777777" w:rsidR="00F23069" w:rsidRPr="00736328" w:rsidRDefault="00F23069" w:rsidP="00F23069">
      <w:pPr>
        <w:pStyle w:val="ManualNumPar3"/>
        <w:rPr>
          <w:noProof/>
          <w:szCs w:val="24"/>
        </w:rPr>
      </w:pPr>
      <w:r w:rsidRPr="002855B2">
        <w:rPr>
          <w:noProof/>
        </w:rPr>
        <w:t>2.5.17.</w:t>
      </w:r>
      <w:r w:rsidRPr="002855B2">
        <w:rPr>
          <w:noProof/>
        </w:rPr>
        <w:tab/>
      </w:r>
      <w:r w:rsidRPr="00736328">
        <w:rPr>
          <w:noProof/>
        </w:rPr>
        <w:t>Προκειμένου να αξιολογηθεί η ισχύς του δικαιούχου στην αγορά, παραθέστε τις ακόλουθες πληροφορίες σχετικά με τη θέση του στην αγορά (στη διάρκεια μιας περιόδου πριν από τη λήψη της ενίσχυσης και την αναμενόμενη θέση στην αγορά μετά την ολοκλήρωση της επένδυσης):</w:t>
      </w:r>
    </w:p>
    <w:p w14:paraId="16453999" w14:textId="77777777" w:rsidR="00F23069" w:rsidRPr="00736328" w:rsidRDefault="00F23069" w:rsidP="00F23069">
      <w:pPr>
        <w:pStyle w:val="Point1"/>
        <w:rPr>
          <w:noProof/>
          <w:szCs w:val="24"/>
        </w:rPr>
      </w:pPr>
      <w:r>
        <w:rPr>
          <w:noProof/>
        </w:rPr>
        <w:t>α)</w:t>
      </w:r>
      <w:r>
        <w:rPr>
          <w:noProof/>
        </w:rPr>
        <w:tab/>
      </w:r>
      <w:r w:rsidRPr="00736328">
        <w:rPr>
          <w:noProof/>
        </w:rPr>
        <w:t>εκτίμηση των συνολικών πωλήσεων (σε αξία και σε όγκο) του αποδέκτη της ενίσχυσης στη σχετική αγορά (σε επίπεδο ομίλου):</w:t>
      </w:r>
    </w:p>
    <w:p w14:paraId="78BF6B09" w14:textId="77777777" w:rsidR="00F23069" w:rsidRPr="00736328" w:rsidRDefault="00F23069" w:rsidP="00F23069">
      <w:pPr>
        <w:pStyle w:val="Text1"/>
        <w:rPr>
          <w:noProof/>
        </w:rPr>
      </w:pPr>
      <w:r w:rsidRPr="00736328">
        <w:rPr>
          <w:noProof/>
        </w:rPr>
        <w:t>………………………………………………………………………………………</w:t>
      </w:r>
    </w:p>
    <w:p w14:paraId="627A2AE8" w14:textId="77777777" w:rsidR="00F23069" w:rsidRPr="00736328" w:rsidRDefault="00F23069" w:rsidP="00F23069">
      <w:pPr>
        <w:pStyle w:val="Point1"/>
        <w:rPr>
          <w:noProof/>
          <w:szCs w:val="24"/>
        </w:rPr>
      </w:pPr>
      <w:r>
        <w:rPr>
          <w:noProof/>
        </w:rPr>
        <w:t>β)</w:t>
      </w:r>
      <w:r>
        <w:rPr>
          <w:noProof/>
        </w:rPr>
        <w:tab/>
      </w:r>
      <w:r w:rsidRPr="00736328">
        <w:rPr>
          <w:noProof/>
        </w:rPr>
        <w:t>εκτίμηση των συνολικών πωλήσεων όλων των παραγωγών στη σχετική αγορά (σε αξία και σε όγκο). Εάν υπάρχουν, συμπεριλάβετε στατιστικές που έχουν καταρτίσει δημόσιοι και/ή ιδιωτικοί φορείς:</w:t>
      </w:r>
    </w:p>
    <w:p w14:paraId="03CD0331" w14:textId="77777777" w:rsidR="00F23069" w:rsidRPr="00736328" w:rsidRDefault="00F23069" w:rsidP="00F23069">
      <w:pPr>
        <w:pStyle w:val="Text1"/>
        <w:rPr>
          <w:noProof/>
        </w:rPr>
      </w:pPr>
      <w:r w:rsidRPr="00736328">
        <w:rPr>
          <w:noProof/>
        </w:rPr>
        <w:t>………………………………………………………………………………………</w:t>
      </w:r>
    </w:p>
    <w:p w14:paraId="6B001A68" w14:textId="77777777" w:rsidR="00F23069" w:rsidRPr="00736328" w:rsidRDefault="00F23069" w:rsidP="00F23069">
      <w:pPr>
        <w:pStyle w:val="ManualNumPar3"/>
        <w:rPr>
          <w:noProof/>
          <w:szCs w:val="24"/>
          <w:shd w:val="clear" w:color="auto" w:fill="FFFFFF"/>
        </w:rPr>
      </w:pPr>
      <w:r w:rsidRPr="002855B2">
        <w:rPr>
          <w:noProof/>
        </w:rPr>
        <w:t>2.5.18.</w:t>
      </w:r>
      <w:r w:rsidRPr="002855B2">
        <w:rPr>
          <w:noProof/>
        </w:rPr>
        <w:tab/>
      </w:r>
      <w:r w:rsidRPr="00736328">
        <w:rPr>
          <w:noProof/>
        </w:rPr>
        <w:t xml:space="preserve">Παράσχετε πληροφορίες σχετικά με </w:t>
      </w:r>
      <w:r w:rsidRPr="00736328">
        <w:rPr>
          <w:noProof/>
          <w:shd w:val="clear" w:color="auto" w:fill="FFFFFF"/>
        </w:rPr>
        <w:t>τα μερίδια αγοράς του δικαιούχου, καθώς και τα μερίδια αγοράς των ανταγωνιστών του:</w:t>
      </w:r>
    </w:p>
    <w:p w14:paraId="7E01FD0A" w14:textId="77777777" w:rsidR="00F23069" w:rsidRPr="00736328" w:rsidRDefault="00F23069" w:rsidP="00F23069">
      <w:pPr>
        <w:pStyle w:val="Text1"/>
        <w:rPr>
          <w:noProof/>
        </w:rPr>
      </w:pPr>
      <w:r w:rsidRPr="00736328">
        <w:rPr>
          <w:noProof/>
        </w:rPr>
        <w:t>………………………………………………………………………………………</w:t>
      </w:r>
    </w:p>
    <w:p w14:paraId="2D55732D" w14:textId="77777777" w:rsidR="00F23069" w:rsidRPr="00736328" w:rsidRDefault="00F23069" w:rsidP="00F23069">
      <w:pPr>
        <w:pStyle w:val="ManualNumPar3"/>
        <w:rPr>
          <w:noProof/>
          <w:szCs w:val="24"/>
        </w:rPr>
      </w:pPr>
      <w:r w:rsidRPr="002855B2">
        <w:rPr>
          <w:noProof/>
        </w:rPr>
        <w:t>2.5.19.</w:t>
      </w:r>
      <w:r w:rsidRPr="002855B2">
        <w:rPr>
          <w:noProof/>
        </w:rPr>
        <w:tab/>
      </w:r>
      <w:r w:rsidRPr="00736328">
        <w:rPr>
          <w:noProof/>
        </w:rPr>
        <w:t>Υποβάλετε εκτίμηση της δομής της σχετικής αγοράς, η οποία θα περιλαμβάνει, για παράδειγμα, το επίπεδο συγκέντρωσης στην αγορά, πιθανούς φραγμούς εισόδου, την αγοραστική ισχύ και φραγμούς επέκτασης ή εξόδου. Παραθέστε αποδεικτικά στοιχεία, από ανεξάρτητο τρίτο μέρος, εάν είναι δυνατόν, για να υποστηρίξετε τα συμπεράσματά σας.</w:t>
      </w:r>
    </w:p>
    <w:p w14:paraId="423059A4" w14:textId="77777777" w:rsidR="00F23069" w:rsidRPr="00736328" w:rsidRDefault="00F23069" w:rsidP="00F23069">
      <w:pPr>
        <w:pStyle w:val="Text1"/>
        <w:rPr>
          <w:noProof/>
        </w:rPr>
      </w:pPr>
      <w:r w:rsidRPr="00736328">
        <w:rPr>
          <w:noProof/>
        </w:rPr>
        <w:t>………………………………………………………………………………………</w:t>
      </w:r>
    </w:p>
    <w:p w14:paraId="53EBCFAE" w14:textId="77777777" w:rsidR="00F23069" w:rsidRPr="00736328" w:rsidRDefault="00F23069" w:rsidP="00F23069">
      <w:pPr>
        <w:pStyle w:val="ManualNumPar2"/>
        <w:rPr>
          <w:noProof/>
        </w:rPr>
      </w:pPr>
      <w:r w:rsidRPr="002855B2">
        <w:rPr>
          <w:noProof/>
        </w:rPr>
        <w:t>2.6.</w:t>
      </w:r>
      <w:r w:rsidRPr="002855B2">
        <w:rPr>
          <w:noProof/>
        </w:rPr>
        <w:tab/>
      </w:r>
      <w:r w:rsidRPr="00736328">
        <w:rPr>
          <w:noProof/>
        </w:rPr>
        <w:t xml:space="preserve"> Στάθμιση των θετικών και αρνητικών επιπτώσεων της ενίσχυσης (κριτήριο εξισορρόπησης)</w:t>
      </w:r>
    </w:p>
    <w:p w14:paraId="188B1DA8" w14:textId="77777777" w:rsidR="00F23069" w:rsidRPr="00736328" w:rsidRDefault="00F23069" w:rsidP="00F23069">
      <w:pPr>
        <w:rPr>
          <w:i/>
          <w:iCs/>
          <w:noProof/>
        </w:rPr>
      </w:pPr>
      <w:r w:rsidRPr="00736328">
        <w:rPr>
          <w:i/>
          <w:noProof/>
        </w:rPr>
        <w:t>Για να παράσχετε τις πληροφορίες στο παρόν τμήμα, ανατρέξτε στο τμήμα 3.2.6 (σημεία 134 – 141) των κατευθυντήριων γραμμών.</w:t>
      </w:r>
    </w:p>
    <w:p w14:paraId="2BFD6889" w14:textId="77777777" w:rsidR="00F23069" w:rsidRPr="00736328" w:rsidRDefault="00F23069" w:rsidP="00F23069">
      <w:pPr>
        <w:rPr>
          <w:noProof/>
        </w:rPr>
      </w:pPr>
      <w:r w:rsidRPr="00736328">
        <w:rPr>
          <w:noProof/>
        </w:rPr>
        <w:t xml:space="preserve">Η Επιτροπή εξετάζει αν τα θετικά αποτελέσματα του μέτρου ενίσχυσης υπερισχύουν έναντι των προσδιορισθεισών αρνητικών επιπτώσεων στους όρους του ανταγωνισμού και των συναλλαγών. Η Επιτροπή μπορεί να καταλήξει στο συμπέρασμα ότι το μέτρο ενίσχυσης συμβιβάζεται με την εσωτερική αγορά, μόνο εάν τα θετικά αποτελέσματα αντισταθμίζουν τις αρνητικές επιπτώσεις. Εάν το προτεινόμενο μέτρο ενίσχυσης δεν αντιμετωπίζει σαφώς καθορισμένη ανεπάρκεια της αγοράς με κατάλληλο και αναλογικό τρόπο, οι αρνητικές στρεβλωτικές επιπτώσεις στον ανταγωνισμό υπερσκελίζουν συνήθως τις θετικές επιπτώσεις </w:t>
      </w:r>
      <w:r w:rsidRPr="00736328">
        <w:rPr>
          <w:noProof/>
        </w:rPr>
        <w:lastRenderedPageBreak/>
        <w:t>του μέτρου· κατά συνέπεια, η Επιτροπή είναι πιθανό να καταλήξει στο συμπέρασμα ότι το προτεινόμενο μέτρο ενίσχυσης δεν συμβιβάζεται με την εσωτερική αγορά.</w:t>
      </w:r>
    </w:p>
    <w:p w14:paraId="33A01395" w14:textId="77777777" w:rsidR="00F23069" w:rsidRPr="00736328" w:rsidRDefault="00F23069" w:rsidP="00F23069">
      <w:pPr>
        <w:pStyle w:val="ManualNumPar3"/>
        <w:rPr>
          <w:i/>
          <w:noProof/>
        </w:rPr>
      </w:pPr>
      <w:r w:rsidRPr="002855B2">
        <w:rPr>
          <w:noProof/>
        </w:rPr>
        <w:t>2.6.1.</w:t>
      </w:r>
      <w:r w:rsidRPr="002855B2">
        <w:rPr>
          <w:noProof/>
        </w:rPr>
        <w:tab/>
      </w:r>
      <w:r w:rsidRPr="00736328">
        <w:rPr>
          <w:noProof/>
        </w:rPr>
        <w:t>Προσδιορίστε τον αντίκτυπο της ενίσχυσης στην επίτευξη των γενικών και ειδικών στόχων της ΚΓΠ που ορίζονται στα άρθρα 5 και 6 του κανονισμού (ΕΕ) 2021/2115:</w:t>
      </w:r>
    </w:p>
    <w:p w14:paraId="1F1BFD5E" w14:textId="77777777" w:rsidR="00F23069" w:rsidRPr="00736328" w:rsidRDefault="00F23069" w:rsidP="00F23069">
      <w:pPr>
        <w:pStyle w:val="Text1"/>
        <w:rPr>
          <w:i/>
          <w:noProof/>
          <w:color w:val="050004"/>
        </w:rPr>
      </w:pPr>
      <w:r w:rsidRPr="00736328">
        <w:rPr>
          <w:noProof/>
        </w:rPr>
        <w:t>………………………………………………………………………………………</w:t>
      </w:r>
    </w:p>
    <w:p w14:paraId="0FD3C882" w14:textId="77777777" w:rsidR="00F23069" w:rsidRPr="00736328" w:rsidRDefault="00F23069" w:rsidP="00F23069">
      <w:pPr>
        <w:pStyle w:val="Text1"/>
        <w:rPr>
          <w:i/>
          <w:noProof/>
        </w:rPr>
      </w:pPr>
      <w:r w:rsidRPr="00736328">
        <w:rPr>
          <w:noProof/>
        </w:rPr>
        <w:t>Διευκρινίστε σε ποιον στόχο των άρθρων 5 και 6 του κανονισμού (ΕΕ) 2021/2115 θα συμβάλει η ενίσχυση:</w:t>
      </w:r>
    </w:p>
    <w:p w14:paraId="4ABFD009" w14:textId="77777777" w:rsidR="00F23069" w:rsidRPr="00736328" w:rsidRDefault="00F23069" w:rsidP="00F23069">
      <w:pPr>
        <w:pStyle w:val="Text1"/>
        <w:rPr>
          <w:i/>
          <w:noProof/>
          <w:color w:val="050004"/>
        </w:rPr>
      </w:pPr>
      <w:r w:rsidRPr="00736328">
        <w:rPr>
          <w:noProof/>
        </w:rPr>
        <w:t>………………………………………………………………………………………</w:t>
      </w:r>
    </w:p>
    <w:p w14:paraId="3B9CB493" w14:textId="77777777" w:rsidR="00F23069" w:rsidRPr="00736328" w:rsidRDefault="00F23069" w:rsidP="00F23069">
      <w:pPr>
        <w:pStyle w:val="Text1"/>
        <w:rPr>
          <w:noProof/>
          <w:szCs w:val="24"/>
        </w:rPr>
      </w:pPr>
      <w:r w:rsidRPr="00736328">
        <w:rPr>
          <w:noProof/>
        </w:rPr>
        <w:t xml:space="preserve">Επισημαίνεται ότι σύμφωνα με το σημείο 136 των κατευθυντήριων γραμμών, </w:t>
      </w:r>
      <w:r w:rsidRPr="00736328">
        <w:rPr>
          <w:noProof/>
          <w:color w:val="050004"/>
        </w:rPr>
        <w:t xml:space="preserve">στο πλαίσιο της αξιολόγησης των θετικών και αρνητικών επιπτώσεων της ενίσχυσης, η Επιτροπή θα λαμβάνει υπόψη τον αντίκτυπο της ενίσχυσης στην επίτευξη των γενικών και ειδικών στόχων της ΚΓΠ που καθορίζονται στα άρθρα 5 και 6 του κανονισμού (ΕΕ) 2021/2115, οι οποίοι αποσκοπούν </w:t>
      </w:r>
      <w:r w:rsidRPr="00736328">
        <w:rPr>
          <w:noProof/>
          <w:color w:val="000000"/>
          <w:shd w:val="clear" w:color="auto" w:fill="FFFFFF"/>
        </w:rPr>
        <w:t>στην προώθηση ενός έξυπνου, ανταγωνιστικού, ανθεκτικού και διαφοροποιημένου γεωργικού τομέα, στη στήριξη και ενίσχυση της προστασίας του περιβάλλοντος, συμπεριλαμβανομένης της βιοποικιλότητας, και της δράσης για το κλίμα, στη συμβολή στην επίτευξη των περιβαλλοντικών και κλιματικών στόχων της Ένωσης, καθώς και στην ενίσχυση του κοινωνικοοικονομικού ιστού των αγροτικών περιοχών</w:t>
      </w:r>
      <w:r w:rsidRPr="00736328">
        <w:rPr>
          <w:noProof/>
          <w:color w:val="050004"/>
        </w:rPr>
        <w:t>.</w:t>
      </w:r>
    </w:p>
    <w:p w14:paraId="05C833F0" w14:textId="77777777" w:rsidR="00F23069" w:rsidRPr="00736328" w:rsidRDefault="00F23069" w:rsidP="00F23069">
      <w:pPr>
        <w:pStyle w:val="ManualNumPar3"/>
        <w:rPr>
          <w:noProof/>
          <w:szCs w:val="24"/>
        </w:rPr>
      </w:pPr>
      <w:r w:rsidRPr="002855B2">
        <w:rPr>
          <w:noProof/>
        </w:rPr>
        <w:t>2.6.2.</w:t>
      </w:r>
      <w:r w:rsidRPr="002855B2">
        <w:rPr>
          <w:noProof/>
        </w:rPr>
        <w:tab/>
      </w:r>
      <w:r w:rsidRPr="00736328">
        <w:rPr>
          <w:noProof/>
        </w:rPr>
        <w:t xml:space="preserve">Πληροί η </w:t>
      </w:r>
      <w:r w:rsidRPr="00736328">
        <w:rPr>
          <w:noProof/>
          <w:color w:val="050004"/>
        </w:rPr>
        <w:t>ενίσχυση</w:t>
      </w:r>
      <w:r w:rsidRPr="00736328">
        <w:rPr>
          <w:noProof/>
        </w:rPr>
        <w:t xml:space="preserve"> τους όρους που προβλέπονται στα εφαρμοστέα τμήματα του μέρους ΙΙ των κατευθυντήριων γραμμών και τηρεί τις σχετικές μέγιστες εντάσεις ενίσχυσης ή τα ποσά ενίσχυσης που καθορίζονται σε αυτές;</w:t>
      </w:r>
    </w:p>
    <w:p w14:paraId="6C7D2B11" w14:textId="77777777" w:rsidR="00F23069" w:rsidRPr="00736328" w:rsidRDefault="00F23069" w:rsidP="00F23069">
      <w:pPr>
        <w:pStyle w:val="Text1"/>
        <w:rPr>
          <w:noProof/>
        </w:rPr>
      </w:pPr>
      <w:sdt>
        <w:sdtPr>
          <w:rPr>
            <w:noProof/>
          </w:rPr>
          <w:id w:val="921685111"/>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1450432858"/>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18EA23D0" w14:textId="77777777" w:rsidR="00F23069" w:rsidRPr="00736328" w:rsidRDefault="00F23069" w:rsidP="00F23069">
      <w:pPr>
        <w:pStyle w:val="Text1"/>
        <w:rPr>
          <w:noProof/>
          <w:color w:val="050004"/>
        </w:rPr>
      </w:pPr>
      <w:r w:rsidRPr="00736328">
        <w:rPr>
          <w:noProof/>
        </w:rPr>
        <w:t>Ανατρέξτε στο εφαρμοστέο τμήμα του μέρους ΙΙ των κατευθυντήριων γραμμών:</w:t>
      </w:r>
    </w:p>
    <w:p w14:paraId="696CA71F" w14:textId="77777777" w:rsidR="00F23069" w:rsidRPr="00736328" w:rsidRDefault="00F23069" w:rsidP="00F23069">
      <w:pPr>
        <w:pStyle w:val="Text1"/>
        <w:rPr>
          <w:noProof/>
        </w:rPr>
      </w:pPr>
      <w:r w:rsidRPr="00736328">
        <w:rPr>
          <w:noProof/>
        </w:rPr>
        <w:t>………………………………………………………………………………………</w:t>
      </w:r>
    </w:p>
    <w:p w14:paraId="085431D2" w14:textId="77777777" w:rsidR="00F23069" w:rsidRPr="00736328" w:rsidRDefault="00F23069" w:rsidP="00F23069">
      <w:pPr>
        <w:pStyle w:val="Text1"/>
        <w:rPr>
          <w:noProof/>
          <w:szCs w:val="24"/>
        </w:rPr>
      </w:pPr>
      <w:r w:rsidRPr="00736328">
        <w:rPr>
          <w:noProof/>
        </w:rPr>
        <w:t>Επισημαίνεται ότι σύμφωνα με το σημείο 137 των κατευθυντήριων γραμμών, η Επιτροπή θεωρεί ότι, όταν μια ενίσχυση πληροί τις προϋποθέσεις και δεν υπερβαίνει την εκάστοτε μέγιστη ένταση ενίσχυσης ή το μέγιστο ποσό ενίσχυσης, όπως ορίζεται στα σχετικά τμήματα του μέρους ΙΙ, τότε ελαχιστοποιούνται οι αρνητικές επιπτώσεις στον ανταγωνισμό και στις συναλλαγές.</w:t>
      </w:r>
    </w:p>
    <w:p w14:paraId="21080BCC" w14:textId="77777777" w:rsidR="00F23069" w:rsidRPr="00736328" w:rsidRDefault="00F23069" w:rsidP="00F23069">
      <w:pPr>
        <w:pStyle w:val="ManualNumPar3"/>
        <w:rPr>
          <w:noProof/>
          <w:szCs w:val="24"/>
        </w:rPr>
      </w:pPr>
      <w:r w:rsidRPr="002855B2">
        <w:rPr>
          <w:noProof/>
        </w:rPr>
        <w:t>2.6.3.</w:t>
      </w:r>
      <w:r w:rsidRPr="002855B2">
        <w:rPr>
          <w:noProof/>
        </w:rPr>
        <w:tab/>
      </w:r>
      <w:r w:rsidRPr="00736328">
        <w:rPr>
          <w:noProof/>
        </w:rPr>
        <w:t>Συγχρηματοδοτείται η ενίσχυση βάσει του κανονισμού (ΕΕ) 2021/2115 ή χρηματοδοτείται από την Ένωση;</w:t>
      </w:r>
    </w:p>
    <w:p w14:paraId="4CB96807" w14:textId="77777777" w:rsidR="00F23069" w:rsidRPr="00736328" w:rsidRDefault="00F23069" w:rsidP="00F23069">
      <w:pPr>
        <w:pStyle w:val="Text1"/>
        <w:rPr>
          <w:noProof/>
        </w:rPr>
      </w:pPr>
      <w:sdt>
        <w:sdtPr>
          <w:rPr>
            <w:noProof/>
          </w:rPr>
          <w:id w:val="-1951467605"/>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1170782977"/>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7FD8A2FD" w14:textId="77777777" w:rsidR="00F23069" w:rsidRPr="00736328" w:rsidRDefault="00F23069" w:rsidP="00F23069">
      <w:pPr>
        <w:pStyle w:val="Text1"/>
        <w:rPr>
          <w:rFonts w:eastAsia="Times New Roman"/>
          <w:noProof/>
          <w:szCs w:val="24"/>
        </w:rPr>
      </w:pPr>
      <w:r w:rsidRPr="00736328">
        <w:rPr>
          <w:noProof/>
        </w:rPr>
        <w:t xml:space="preserve">Επισημαίνεται ότι σύμφωνα με το σημείο 138 των κατευθυντήριων γραμμών, </w:t>
      </w:r>
      <w:r w:rsidRPr="00736328">
        <w:rPr>
          <w:noProof/>
          <w:color w:val="000000"/>
          <w:shd w:val="clear" w:color="auto" w:fill="FFFFFF"/>
        </w:rPr>
        <w:t>όσον αφορά τις κρατικές ενισχύσεις που συγχρηματοδοτούνται βάσει του κανονισμού (ΕΕ) 2021/2115 ή χρηματοδοτούνται από την Ένωση, η Επιτροπή θα θεωρεί ότι έχουν διαπιστωθεί τα σχετικά θετικά αποτελέσματα.</w:t>
      </w:r>
    </w:p>
    <w:p w14:paraId="34F1CAEF" w14:textId="77777777" w:rsidR="00F23069" w:rsidRPr="00736328" w:rsidRDefault="00F23069" w:rsidP="00F23069">
      <w:pPr>
        <w:pStyle w:val="ManualNumPar3"/>
        <w:rPr>
          <w:noProof/>
          <w:szCs w:val="24"/>
        </w:rPr>
      </w:pPr>
      <w:r w:rsidRPr="002855B2">
        <w:rPr>
          <w:noProof/>
        </w:rPr>
        <w:t>2.6.4.</w:t>
      </w:r>
      <w:r w:rsidRPr="002855B2">
        <w:rPr>
          <w:noProof/>
        </w:rPr>
        <w:tab/>
      </w:r>
      <w:r w:rsidRPr="00736328">
        <w:rPr>
          <w:noProof/>
        </w:rPr>
        <w:t>Η ενισχυόμενη δραστηριότητα αναμένεται να έχει περιβαλλοντικές και/ή κλιματικές επιπτώσεις;</w:t>
      </w:r>
    </w:p>
    <w:p w14:paraId="3B02F297" w14:textId="77777777" w:rsidR="00F23069" w:rsidRPr="00736328" w:rsidRDefault="00F23069" w:rsidP="00F23069">
      <w:pPr>
        <w:pStyle w:val="Text1"/>
        <w:rPr>
          <w:noProof/>
        </w:rPr>
      </w:pPr>
      <w:sdt>
        <w:sdtPr>
          <w:rPr>
            <w:noProof/>
          </w:rPr>
          <w:id w:val="2114168507"/>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1325580085"/>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7B21546F" w14:textId="77777777" w:rsidR="00F23069" w:rsidRPr="00736328" w:rsidRDefault="00F23069" w:rsidP="00F23069">
      <w:pPr>
        <w:pStyle w:val="Text1"/>
        <w:rPr>
          <w:noProof/>
        </w:rPr>
      </w:pPr>
      <w:r w:rsidRPr="00736328">
        <w:rPr>
          <w:noProof/>
        </w:rPr>
        <w:t xml:space="preserve">Εάν η απάντηση είναι ναι, περιγράψτε τις αναμενόμενες επιπτώσεις, λαμβανομένης υπόψη της νομοθεσίας για την προστασία του περιβάλλοντος που αναφέρεται στο σημείο 139 των κατευθυντήριων γραμμών και των προτύπων για την καλή γεωργική </w:t>
      </w:r>
      <w:r w:rsidRPr="00736328">
        <w:rPr>
          <w:noProof/>
        </w:rPr>
        <w:lastRenderedPageBreak/>
        <w:t>και περιβαλλοντική κατάσταση (ΚΓΠΚ) σύμφωνα με τον κανονισμό (ΕΕ) 2021/2115:</w:t>
      </w:r>
    </w:p>
    <w:p w14:paraId="48B10E66" w14:textId="77777777" w:rsidR="00F23069" w:rsidRPr="00736328" w:rsidRDefault="00F23069" w:rsidP="00F23069">
      <w:pPr>
        <w:pStyle w:val="Text1"/>
        <w:rPr>
          <w:noProof/>
        </w:rPr>
      </w:pPr>
      <w:r w:rsidRPr="00736328">
        <w:rPr>
          <w:noProof/>
        </w:rPr>
        <w:t>………………………………………………………………………………………</w:t>
      </w:r>
    </w:p>
    <w:p w14:paraId="4B82446F" w14:textId="77777777" w:rsidR="00F23069" w:rsidRPr="00736328" w:rsidRDefault="00F23069" w:rsidP="00F23069">
      <w:pPr>
        <w:pStyle w:val="Text1"/>
        <w:rPr>
          <w:noProof/>
          <w:color w:val="000000"/>
          <w:szCs w:val="24"/>
          <w:shd w:val="clear" w:color="auto" w:fill="FFFFFF"/>
        </w:rPr>
      </w:pPr>
      <w:r w:rsidRPr="00736328">
        <w:rPr>
          <w:noProof/>
        </w:rPr>
        <w:t>Επισημαίνεται ότι σύμφωνα με το σημείο 139 των κατευθυντήριων γραμμών, όταν αποδεικνύεται ότι η ενίσχυση έχει θετικές περιβαλλοντικές και κλιματικές επιπτώσεις, η Επιτροπή θα θεωρεί ότι έχουν διαπιστωθεί οι θετικές επιπτώσεις της εν λόγω ενίσχυσης.</w:t>
      </w:r>
    </w:p>
    <w:p w14:paraId="5F8826F2" w14:textId="77777777" w:rsidR="00F23069" w:rsidRPr="00736328" w:rsidRDefault="00F23069" w:rsidP="00F23069">
      <w:pPr>
        <w:pStyle w:val="ManualNumPar3"/>
        <w:rPr>
          <w:noProof/>
          <w:szCs w:val="24"/>
        </w:rPr>
      </w:pPr>
      <w:r w:rsidRPr="002855B2">
        <w:rPr>
          <w:noProof/>
        </w:rPr>
        <w:t>2.6.5.</w:t>
      </w:r>
      <w:r w:rsidRPr="002855B2">
        <w:rPr>
          <w:noProof/>
        </w:rPr>
        <w:tab/>
      </w:r>
      <w:r w:rsidRPr="00736328">
        <w:rPr>
          <w:noProof/>
        </w:rPr>
        <w:t>Λαμβάνει η ενίσχυση υπόψη την αρχή «ο ρυπαίνων πληρώνει»;</w:t>
      </w:r>
    </w:p>
    <w:p w14:paraId="054AFCD7" w14:textId="77777777" w:rsidR="00F23069" w:rsidRPr="00736328" w:rsidRDefault="00F23069" w:rsidP="00F23069">
      <w:pPr>
        <w:pStyle w:val="Text1"/>
        <w:rPr>
          <w:noProof/>
        </w:rPr>
      </w:pPr>
      <w:sdt>
        <w:sdtPr>
          <w:rPr>
            <w:noProof/>
          </w:rPr>
          <w:id w:val="291094420"/>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432823026"/>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28D27F4D" w14:textId="77777777" w:rsidR="00F23069" w:rsidRPr="00736328" w:rsidRDefault="00F23069" w:rsidP="00F23069">
      <w:pPr>
        <w:pStyle w:val="Text1"/>
        <w:rPr>
          <w:noProof/>
          <w:color w:val="050004"/>
        </w:rPr>
      </w:pPr>
      <w:r w:rsidRPr="00736328">
        <w:rPr>
          <w:noProof/>
        </w:rPr>
        <w:t>Παραθέστε επαρκείς πληροφορίες για να αποδείξετε ότι η αρχή αυτή λαμβάνεται υπόψη:</w:t>
      </w:r>
    </w:p>
    <w:p w14:paraId="2E6A737B" w14:textId="77777777" w:rsidR="00F23069" w:rsidRPr="00736328" w:rsidRDefault="00F23069" w:rsidP="00F23069">
      <w:pPr>
        <w:pStyle w:val="Text1"/>
        <w:rPr>
          <w:noProof/>
        </w:rPr>
      </w:pPr>
      <w:r w:rsidRPr="00736328">
        <w:rPr>
          <w:noProof/>
        </w:rPr>
        <w:t>………………………………………………………………………………………</w:t>
      </w:r>
    </w:p>
    <w:p w14:paraId="44DD0C9A" w14:textId="77777777" w:rsidR="00F23069" w:rsidRPr="00736328" w:rsidRDefault="00F23069" w:rsidP="00F23069">
      <w:pPr>
        <w:pStyle w:val="Text1"/>
        <w:rPr>
          <w:noProof/>
          <w:szCs w:val="24"/>
        </w:rPr>
      </w:pPr>
      <w:r w:rsidRPr="00736328">
        <w:rPr>
          <w:noProof/>
          <w:color w:val="050004"/>
        </w:rPr>
        <w:t>Επισημαίνεται</w:t>
      </w:r>
      <w:r w:rsidRPr="00736328">
        <w:rPr>
          <w:noProof/>
        </w:rPr>
        <w:t xml:space="preserve"> ότι το άρθρο 11 της Συνθήκης ορίζει τα εξής: «Οι απαιτήσεις της περιβαλλοντικής προστασίας πρέπει να ενταχθούν στον καθορισμό και την εφαρμογή των πολιτικών και δράσεων της Ένωσης, ιδίως προκειμένου να προωθηθεί η αειφόρος ανάπτυξη».</w:t>
      </w:r>
    </w:p>
    <w:p w14:paraId="6F393E65" w14:textId="77777777" w:rsidR="00F23069" w:rsidRPr="00736328" w:rsidRDefault="00F23069" w:rsidP="00F23069">
      <w:pPr>
        <w:pStyle w:val="ManualNumPar3"/>
        <w:rPr>
          <w:noProof/>
          <w:szCs w:val="24"/>
        </w:rPr>
      </w:pPr>
      <w:r w:rsidRPr="002855B2">
        <w:rPr>
          <w:noProof/>
        </w:rPr>
        <w:t>2.6.6.</w:t>
      </w:r>
      <w:r w:rsidRPr="002855B2">
        <w:rPr>
          <w:noProof/>
        </w:rPr>
        <w:tab/>
      </w:r>
      <w:r w:rsidRPr="00736328">
        <w:rPr>
          <w:noProof/>
        </w:rPr>
        <w:t>Έχει η ενίσχυση άλλα θετικά αποτελέσματα;</w:t>
      </w:r>
    </w:p>
    <w:p w14:paraId="021B895A" w14:textId="77777777" w:rsidR="00F23069" w:rsidRPr="00736328" w:rsidRDefault="00F23069" w:rsidP="00F23069">
      <w:pPr>
        <w:pStyle w:val="Text1"/>
        <w:rPr>
          <w:noProof/>
        </w:rPr>
      </w:pPr>
      <w:sdt>
        <w:sdtPr>
          <w:rPr>
            <w:noProof/>
          </w:rPr>
          <w:id w:val="-1956166315"/>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578488346"/>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75710175" w14:textId="77777777" w:rsidR="00F23069" w:rsidRPr="00736328" w:rsidRDefault="00F23069" w:rsidP="00F23069">
      <w:pPr>
        <w:pStyle w:val="Text1"/>
        <w:rPr>
          <w:noProof/>
          <w:color w:val="050004"/>
        </w:rPr>
      </w:pPr>
      <w:r w:rsidRPr="00736328">
        <w:rPr>
          <w:noProof/>
          <w:color w:val="050004"/>
        </w:rPr>
        <w:t>Εάν η απάντηση είναι ναι, αναφέρετε ποια πολιτική της Ένωσης αντικατοπτρίζει:</w:t>
      </w:r>
    </w:p>
    <w:p w14:paraId="0B51D574" w14:textId="77777777" w:rsidR="00F23069" w:rsidRPr="00736328" w:rsidRDefault="00F23069" w:rsidP="00F23069">
      <w:pPr>
        <w:pStyle w:val="Tiret1"/>
        <w:numPr>
          <w:ilvl w:val="0"/>
          <w:numId w:val="31"/>
        </w:numPr>
        <w:rPr>
          <w:bCs/>
          <w:noProof/>
        </w:rPr>
      </w:pPr>
      <w:sdt>
        <w:sdtPr>
          <w:rPr>
            <w:bCs/>
            <w:noProof/>
          </w:rPr>
          <w:id w:val="1000925452"/>
          <w14:checkbox>
            <w14:checked w14:val="0"/>
            <w14:checkedState w14:val="2612" w14:font="MS Gothic"/>
            <w14:uncheckedState w14:val="2610" w14:font="MS Gothic"/>
          </w14:checkbox>
        </w:sdtPr>
        <w:sdtContent>
          <w:r w:rsidRPr="00736328">
            <w:rPr>
              <w:rFonts w:ascii="MS Gothic" w:eastAsia="MS Gothic" w:hAnsi="MS Gothic" w:hint="eastAsia"/>
              <w:bCs/>
              <w:noProof/>
              <w:lang w:eastAsia="en-GB"/>
            </w:rPr>
            <w:t>☐</w:t>
          </w:r>
        </w:sdtContent>
      </w:sdt>
      <w:r w:rsidRPr="00736328">
        <w:rPr>
          <w:noProof/>
        </w:rPr>
        <w:t xml:space="preserve"> Ευρωπαϊκή Πράσινη Συμφωνία [COM(2019) 640 final]</w:t>
      </w:r>
    </w:p>
    <w:p w14:paraId="5D767591" w14:textId="77777777" w:rsidR="00F23069" w:rsidRPr="00736328" w:rsidRDefault="00F23069" w:rsidP="00F23069">
      <w:pPr>
        <w:pStyle w:val="Tiret1"/>
        <w:numPr>
          <w:ilvl w:val="0"/>
          <w:numId w:val="31"/>
        </w:numPr>
        <w:rPr>
          <w:noProof/>
        </w:rPr>
      </w:pPr>
      <w:sdt>
        <w:sdtPr>
          <w:rPr>
            <w:noProof/>
          </w:rPr>
          <w:id w:val="-1134945413"/>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Στρατηγική «Από το αγρόκτημα στο πιάτο» [COM(2020) 381 final]</w:t>
      </w:r>
    </w:p>
    <w:p w14:paraId="24891EE2" w14:textId="77777777" w:rsidR="00F23069" w:rsidRPr="00736328" w:rsidRDefault="00F23069" w:rsidP="00F23069">
      <w:pPr>
        <w:pStyle w:val="Tiret1"/>
        <w:numPr>
          <w:ilvl w:val="0"/>
          <w:numId w:val="31"/>
        </w:numPr>
        <w:rPr>
          <w:noProof/>
        </w:rPr>
      </w:pPr>
      <w:sdt>
        <w:sdtPr>
          <w:rPr>
            <w:noProof/>
          </w:rPr>
          <w:id w:val="-1894189617"/>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Στρατηγική της Ευρωπαϊκής Ένωσης για την προσαρμογή στην κλιματική αλλαγή [COM(2013) 216 final και COM(2021) 82 final]</w:t>
      </w:r>
    </w:p>
    <w:p w14:paraId="3B728A76" w14:textId="77777777" w:rsidR="00F23069" w:rsidRPr="00736328" w:rsidRDefault="00F23069" w:rsidP="00F23069">
      <w:pPr>
        <w:pStyle w:val="Tiret1"/>
        <w:numPr>
          <w:ilvl w:val="0"/>
          <w:numId w:val="31"/>
        </w:numPr>
        <w:rPr>
          <w:noProof/>
        </w:rPr>
      </w:pPr>
      <w:sdt>
        <w:sdtPr>
          <w:rPr>
            <w:noProof/>
          </w:rPr>
          <w:id w:val="204229455"/>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Ανακοίνωση για την αποκατάσταση βιώσιμων κύκλων άνθρακα [COM(2021) 800 final]</w:t>
      </w:r>
    </w:p>
    <w:p w14:paraId="343699D9" w14:textId="77777777" w:rsidR="00F23069" w:rsidRPr="00736328" w:rsidRDefault="00F23069" w:rsidP="00F23069">
      <w:pPr>
        <w:pStyle w:val="Tiret1"/>
        <w:numPr>
          <w:ilvl w:val="0"/>
          <w:numId w:val="31"/>
        </w:numPr>
        <w:rPr>
          <w:i/>
          <w:noProof/>
          <w:color w:val="050004"/>
        </w:rPr>
      </w:pPr>
      <w:sdt>
        <w:sdtPr>
          <w:rPr>
            <w:noProof/>
          </w:rPr>
          <w:id w:val="-482087121"/>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Δασική στρατηγική [COM(2021) 572 final]</w:t>
      </w:r>
    </w:p>
    <w:p w14:paraId="2DB8F087" w14:textId="77777777" w:rsidR="00F23069" w:rsidRPr="00736328" w:rsidRDefault="00F23069" w:rsidP="00F23069">
      <w:pPr>
        <w:pStyle w:val="Tiret1"/>
        <w:numPr>
          <w:ilvl w:val="0"/>
          <w:numId w:val="31"/>
        </w:numPr>
        <w:rPr>
          <w:noProof/>
        </w:rPr>
      </w:pPr>
      <w:sdt>
        <w:sdtPr>
          <w:rPr>
            <w:noProof/>
          </w:rPr>
          <w:id w:val="-74818776"/>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Στρατηγική για τη βιοποικιλότητα [COM(2020) 380 final]</w:t>
      </w:r>
    </w:p>
    <w:p w14:paraId="2AF02497" w14:textId="77777777" w:rsidR="00F23069" w:rsidRPr="00736328" w:rsidRDefault="00F23069" w:rsidP="00F23069">
      <w:pPr>
        <w:pStyle w:val="Tiret1"/>
        <w:numPr>
          <w:ilvl w:val="0"/>
          <w:numId w:val="31"/>
        </w:numPr>
        <w:rPr>
          <w:noProof/>
        </w:rPr>
      </w:pPr>
      <w:sdt>
        <w:sdtPr>
          <w:rPr>
            <w:noProof/>
          </w:rPr>
          <w:id w:val="858161694"/>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Άλλη (να προσδιοριστεί):</w:t>
      </w:r>
    </w:p>
    <w:p w14:paraId="59B87B83" w14:textId="77777777" w:rsidR="00F23069" w:rsidRPr="00736328" w:rsidRDefault="00F23069" w:rsidP="00F23069">
      <w:pPr>
        <w:pStyle w:val="Text1"/>
        <w:rPr>
          <w:i/>
          <w:noProof/>
          <w:color w:val="050004"/>
        </w:rPr>
      </w:pPr>
      <w:r w:rsidRPr="00736328">
        <w:rPr>
          <w:noProof/>
        </w:rPr>
        <w:t>…………………………………………………………….</w:t>
      </w:r>
    </w:p>
    <w:p w14:paraId="15673572" w14:textId="77777777" w:rsidR="00F23069" w:rsidRPr="00736328" w:rsidRDefault="00F23069" w:rsidP="00F23069">
      <w:pPr>
        <w:pStyle w:val="Text1"/>
        <w:rPr>
          <w:noProof/>
          <w:szCs w:val="24"/>
        </w:rPr>
      </w:pPr>
      <w:r w:rsidRPr="00736328">
        <w:rPr>
          <w:noProof/>
          <w:color w:val="050004"/>
        </w:rPr>
        <w:t xml:space="preserve">Παραθέστε περαιτέρω λεπτομέρειες σχετικά με τις θετικές επιπτώσεις της ενίσχυσης και εξηγήστε με ποιον τρόπο </w:t>
      </w:r>
      <w:r w:rsidRPr="00736328">
        <w:rPr>
          <w:noProof/>
          <w:color w:val="000000"/>
          <w:shd w:val="clear" w:color="auto" w:fill="FFFFFF"/>
        </w:rPr>
        <w:t>εναρμονίζεται η ενίσχυση με την αναφερόμενη ή τις αναφερόμενες πολιτικές της Ένωσης:</w:t>
      </w:r>
    </w:p>
    <w:p w14:paraId="337A1C9F" w14:textId="77777777" w:rsidR="00F23069" w:rsidRPr="00736328" w:rsidRDefault="00F23069" w:rsidP="00F23069">
      <w:pPr>
        <w:pStyle w:val="Text1"/>
        <w:rPr>
          <w:noProof/>
        </w:rPr>
      </w:pPr>
      <w:r w:rsidRPr="00736328">
        <w:rPr>
          <w:noProof/>
        </w:rPr>
        <w:t>………………………………………………………………………………………</w:t>
      </w:r>
    </w:p>
    <w:p w14:paraId="6EA8E12A" w14:textId="77777777" w:rsidR="00F23069" w:rsidRPr="00736328" w:rsidRDefault="00F23069" w:rsidP="00F23069">
      <w:pPr>
        <w:pStyle w:val="Text1"/>
        <w:rPr>
          <w:i/>
          <w:noProof/>
          <w:color w:val="050004"/>
        </w:rPr>
      </w:pPr>
      <w:r w:rsidRPr="00736328">
        <w:rPr>
          <w:noProof/>
          <w:color w:val="000000"/>
          <w:shd w:val="clear" w:color="auto" w:fill="FFFFFF"/>
        </w:rPr>
        <w:t>Επισημαίνεται ότι σύμφωνα με το σημείο 140 των κατευθυντήριων γραμμών, σε περίπτωση που οι θετικές επιπτώσεις αντανακλούν εκείνες που ενσωματώνονται στις πολιτικές της Ένωσης, τότε η ενίσχυση που εναρμονίζεται με τέτοιες ενωσιακές πολιτικές μπορεί να υποτεθεί ότι έχει ευρύτερες θετικές επιπτώσεις.</w:t>
      </w:r>
    </w:p>
    <w:p w14:paraId="5FD30D8E" w14:textId="77777777" w:rsidR="00F23069" w:rsidRPr="00736328" w:rsidRDefault="00F23069" w:rsidP="00F23069">
      <w:pPr>
        <w:pStyle w:val="ManualNumPar3"/>
        <w:rPr>
          <w:noProof/>
          <w:szCs w:val="24"/>
        </w:rPr>
      </w:pPr>
      <w:r w:rsidRPr="002855B2">
        <w:rPr>
          <w:noProof/>
        </w:rPr>
        <w:t>2.6.7.</w:t>
      </w:r>
      <w:r w:rsidRPr="002855B2">
        <w:rPr>
          <w:noProof/>
        </w:rPr>
        <w:tab/>
      </w:r>
      <w:r w:rsidRPr="00736328">
        <w:rPr>
          <w:noProof/>
        </w:rPr>
        <w:t>Η ενίσχυση είναι επενδυτική ενίσχυση;</w:t>
      </w:r>
    </w:p>
    <w:p w14:paraId="3EBBDFD2" w14:textId="77777777" w:rsidR="00F23069" w:rsidRPr="00736328" w:rsidRDefault="00F23069" w:rsidP="00F23069">
      <w:pPr>
        <w:pStyle w:val="Text1"/>
        <w:rPr>
          <w:noProof/>
        </w:rPr>
      </w:pPr>
      <w:sdt>
        <w:sdtPr>
          <w:rPr>
            <w:noProof/>
          </w:rPr>
          <w:id w:val="-1654674731"/>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552043169"/>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48864FF5" w14:textId="77777777" w:rsidR="00F23069" w:rsidRPr="00736328" w:rsidRDefault="00F23069" w:rsidP="00F23069">
      <w:pPr>
        <w:pStyle w:val="Text1"/>
        <w:rPr>
          <w:noProof/>
        </w:rPr>
      </w:pPr>
      <w:r w:rsidRPr="00736328">
        <w:rPr>
          <w:noProof/>
        </w:rPr>
        <w:lastRenderedPageBreak/>
        <w:t>Εάν η απάντηση είναι ναι, παράσχετε πληροφορίες σύμφωνα με το άρθρο 3 του κανονισμού (ΕΕ) 2020/852</w:t>
      </w:r>
      <w:r w:rsidRPr="00736328">
        <w:rPr>
          <w:rStyle w:val="FootnoteReference"/>
          <w:noProof/>
        </w:rPr>
        <w:footnoteReference w:id="13"/>
      </w:r>
      <w:r w:rsidRPr="00736328">
        <w:rPr>
          <w:noProof/>
        </w:rPr>
        <w:t>, μεταξύ άλλων όσον αφορά την αρχή της «μη πρόκλησης σημαντικής βλάβης», ή άλλες συγκρίσιμες μεθοδολογίες.</w:t>
      </w:r>
    </w:p>
    <w:p w14:paraId="63B64D95" w14:textId="77777777" w:rsidR="00F23069" w:rsidRPr="00736328" w:rsidRDefault="00F23069" w:rsidP="00F23069">
      <w:pPr>
        <w:pStyle w:val="Text1"/>
        <w:rPr>
          <w:noProof/>
        </w:rPr>
      </w:pPr>
      <w:r w:rsidRPr="00736328">
        <w:rPr>
          <w:noProof/>
        </w:rPr>
        <w:t>………………………………………………………………………………………</w:t>
      </w:r>
    </w:p>
    <w:p w14:paraId="63CB3654" w14:textId="77777777" w:rsidR="00F23069" w:rsidRPr="00736328" w:rsidRDefault="00F23069" w:rsidP="00F23069">
      <w:pPr>
        <w:pStyle w:val="ManualNumPar2"/>
        <w:rPr>
          <w:noProof/>
        </w:rPr>
      </w:pPr>
      <w:r w:rsidRPr="002855B2">
        <w:rPr>
          <w:noProof/>
        </w:rPr>
        <w:t>2.7.</w:t>
      </w:r>
      <w:r w:rsidRPr="002855B2">
        <w:rPr>
          <w:noProof/>
        </w:rPr>
        <w:tab/>
      </w:r>
      <w:r w:rsidRPr="00736328">
        <w:rPr>
          <w:noProof/>
        </w:rPr>
        <w:t>Λοιπές πληροφορίες</w:t>
      </w:r>
    </w:p>
    <w:p w14:paraId="05F00F42" w14:textId="77777777" w:rsidR="00F23069" w:rsidRPr="00736328" w:rsidRDefault="00F23069" w:rsidP="00F23069">
      <w:pPr>
        <w:pStyle w:val="ManualHeading4"/>
        <w:rPr>
          <w:b/>
          <w:bCs/>
          <w:noProof/>
        </w:rPr>
      </w:pPr>
      <w:r w:rsidRPr="00736328">
        <w:rPr>
          <w:b/>
          <w:noProof/>
        </w:rPr>
        <w:t>Ενίσχυση για τη Βόρεια Ιρλανδία</w:t>
      </w:r>
    </w:p>
    <w:p w14:paraId="6586092D" w14:textId="77777777" w:rsidR="00F23069" w:rsidRPr="00736328" w:rsidRDefault="00F23069" w:rsidP="00F23069">
      <w:pPr>
        <w:pStyle w:val="ManualNumPar3"/>
        <w:rPr>
          <w:rFonts w:eastAsia="Times New Roman"/>
          <w:noProof/>
          <w:szCs w:val="24"/>
        </w:rPr>
      </w:pPr>
      <w:r w:rsidRPr="002855B2">
        <w:rPr>
          <w:noProof/>
        </w:rPr>
        <w:t>2.7.1.</w:t>
      </w:r>
      <w:r w:rsidRPr="002855B2">
        <w:rPr>
          <w:noProof/>
        </w:rPr>
        <w:tab/>
      </w:r>
      <w:r w:rsidRPr="00736328">
        <w:rPr>
          <w:noProof/>
        </w:rPr>
        <w:t>Η ενίσχυση πρόκειται να χορηγηθεί στη Βόρεια Ιρλανδία;</w:t>
      </w:r>
    </w:p>
    <w:p w14:paraId="621AF802" w14:textId="77777777" w:rsidR="00F23069" w:rsidRPr="00736328" w:rsidRDefault="00F23069" w:rsidP="00F23069">
      <w:pPr>
        <w:pStyle w:val="Text1"/>
        <w:rPr>
          <w:noProof/>
        </w:rPr>
      </w:pPr>
      <w:sdt>
        <w:sdtPr>
          <w:rPr>
            <w:noProof/>
          </w:rPr>
          <w:id w:val="1414509834"/>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1393113053"/>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3FA95DD0" w14:textId="77777777" w:rsidR="00F23069" w:rsidRPr="00736328" w:rsidRDefault="00F23069" w:rsidP="00F23069">
      <w:pPr>
        <w:pStyle w:val="Text1"/>
        <w:rPr>
          <w:noProof/>
        </w:rPr>
      </w:pPr>
      <w:r w:rsidRPr="00736328">
        <w:rPr>
          <w:noProof/>
          <w:color w:val="050004"/>
        </w:rPr>
        <w:t>Εάν η απάντηση είναι ναι, επισημαίνεται ότι, σύμφωνα με το σημείο 28 των κατευθυντήριων γραμμών, για</w:t>
      </w:r>
      <w:r w:rsidRPr="00736328">
        <w:rPr>
          <w:noProof/>
          <w:color w:val="000000"/>
          <w:shd w:val="clear" w:color="auto" w:fill="FFFFFF"/>
        </w:rPr>
        <w:t xml:space="preserve"> τις ενισχύσεις που χορηγούνται στη Βόρεια Ιρλανδία, όταν ένα μέτρο απαιτεί τη συμμόρφωση με τους όρους που καθορίζονται στον κανονισμό (ΕΕ) 2021/2115, πρέπει να παρέχονται ισοδύναμες πληροφορίες στην κοινοποίηση προς την Επιτροπή σύμφωνα με το άρθρο 108 παράγραφος 3 της Συνθήκης.</w:t>
      </w:r>
    </w:p>
    <w:p w14:paraId="5F80BC6B" w14:textId="77777777" w:rsidR="00F23069" w:rsidRPr="00736328" w:rsidRDefault="00F23069" w:rsidP="00F23069">
      <w:pPr>
        <w:pStyle w:val="Text1"/>
        <w:rPr>
          <w:iCs/>
          <w:noProof/>
        </w:rPr>
      </w:pPr>
      <w:r w:rsidRPr="00736328">
        <w:rPr>
          <w:noProof/>
        </w:rPr>
        <w:t>Επιπλέον του παρόντος γενικού δελτίου πληροφοριών, για όλα τα μέτρα που καλύπτονται από τις κατευθυντήριες γραμμές συμπληρώστε το σχετικό συμπληρωματικό δελτίο πληροφοριών.</w:t>
      </w:r>
    </w:p>
    <w:p w14:paraId="68C93620" w14:textId="77777777" w:rsidR="00F23069" w:rsidRPr="00736328" w:rsidRDefault="00F23069" w:rsidP="00F23069">
      <w:pPr>
        <w:pStyle w:val="ManualHeading4"/>
        <w:rPr>
          <w:b/>
          <w:bCs/>
          <w:noProof/>
        </w:rPr>
      </w:pPr>
      <w:r w:rsidRPr="00736328">
        <w:rPr>
          <w:b/>
          <w:noProof/>
        </w:rPr>
        <w:t>Ενισχύσεις για προβληματικές επιχειρήσεις</w:t>
      </w:r>
    </w:p>
    <w:p w14:paraId="0A2E60FD" w14:textId="77777777" w:rsidR="00F23069" w:rsidRPr="00736328" w:rsidRDefault="00F23069" w:rsidP="00F23069">
      <w:pPr>
        <w:rPr>
          <w:rFonts w:eastAsia="Times New Roman"/>
          <w:noProof/>
          <w:szCs w:val="24"/>
        </w:rPr>
      </w:pPr>
      <w:r w:rsidRPr="00736328">
        <w:rPr>
          <w:noProof/>
        </w:rPr>
        <w:t>Σύμφωνα με το σημείο 23 των κατευθυντήριων γραμμών, η Επιτροπή θεωρεί ότι όταν μια επιχείρηση αντιμετωπίζει χρηματοοικονομικές δυσκολίες, δεδομένου ότι απειλείται η ίδια η ύπαρξή της, δεν μπορεί να θεωρηθεί κατάλληλο όχημα για την προώθηση άλλων στόχων δημόσιας πολιτικής έως ότου διασφαλιστεί η βιωσιμότητά της. Συνεπώς, στις περιπτώσεις στις οποίες ο δικαιούχος της ενίσχυσης είναι προβληματική επιχείρηση, όπως ορίζεται στο σημείο 33 σημείο 63 των κατευθυντήριων γραμμών, η ενίσχυση θα αξιολογείται σύμφωνα με τις κατευθυντήριες γραμμές σχετικά με τις κρατικές ενισχύσεις για τη διάσωση και αναδιάρθρωση προβληματικών επιχειρήσεων.</w:t>
      </w:r>
    </w:p>
    <w:p w14:paraId="304B8AF3" w14:textId="77777777" w:rsidR="00F23069" w:rsidRPr="00736328" w:rsidRDefault="00F23069" w:rsidP="00F23069">
      <w:pPr>
        <w:rPr>
          <w:noProof/>
          <w:color w:val="000000"/>
          <w:szCs w:val="24"/>
          <w:shd w:val="clear" w:color="auto" w:fill="FFFFFF"/>
        </w:rPr>
      </w:pPr>
      <w:r w:rsidRPr="00736328">
        <w:rPr>
          <w:noProof/>
          <w:color w:val="000000"/>
          <w:shd w:val="clear" w:color="auto" w:fill="FFFFFF"/>
        </w:rPr>
        <w:t>Ωστόσο, το σημείο 23 των κατευθυντήριων γραμμών προβλέπει ορισμένες εξαιρέσεις από την αρχή της μη χορήγησης κρατικών ενισχύσεων σε επιχειρήσεις που αντιμετωπίζουν χρηματοοικονομικές δυσκολίες.</w:t>
      </w:r>
    </w:p>
    <w:p w14:paraId="5D1E593A" w14:textId="77777777" w:rsidR="00F23069" w:rsidRPr="00736328" w:rsidRDefault="00F23069" w:rsidP="00F23069">
      <w:pPr>
        <w:pStyle w:val="ManualNumPar3"/>
        <w:rPr>
          <w:rFonts w:eastAsia="Times New Roman"/>
          <w:noProof/>
          <w:szCs w:val="24"/>
        </w:rPr>
      </w:pPr>
      <w:r w:rsidRPr="002855B2">
        <w:rPr>
          <w:noProof/>
        </w:rPr>
        <w:t>2.7.2.</w:t>
      </w:r>
      <w:r w:rsidRPr="002855B2">
        <w:rPr>
          <w:noProof/>
        </w:rPr>
        <w:tab/>
      </w:r>
      <w:r w:rsidRPr="00736328">
        <w:rPr>
          <w:noProof/>
        </w:rPr>
        <w:t>Χορηγείται η ενίσχυση για την αντιστάθμιση ζημιών που προκαλούνται από θεομηνίες και έκτακτα γεγονότα που αναφέρονται στο μέρος ΙΙ τμήματα 1.2.1.1 και 2.1.3 των κατευθυντήριων γραμμών;</w:t>
      </w:r>
    </w:p>
    <w:p w14:paraId="7051F4D0" w14:textId="77777777" w:rsidR="00F23069" w:rsidRPr="00736328" w:rsidRDefault="00F23069" w:rsidP="00F23069">
      <w:pPr>
        <w:pStyle w:val="Text1"/>
        <w:rPr>
          <w:noProof/>
        </w:rPr>
      </w:pPr>
      <w:sdt>
        <w:sdtPr>
          <w:rPr>
            <w:noProof/>
          </w:rPr>
          <w:id w:val="-1074896695"/>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1765336140"/>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1329BB3D" w14:textId="77777777" w:rsidR="00F23069" w:rsidRPr="00736328" w:rsidRDefault="00F23069" w:rsidP="00F23069">
      <w:pPr>
        <w:pStyle w:val="Text1"/>
        <w:rPr>
          <w:rFonts w:eastAsia="Times New Roman"/>
          <w:noProof/>
        </w:rPr>
      </w:pPr>
      <w:r w:rsidRPr="00736328">
        <w:rPr>
          <w:noProof/>
        </w:rPr>
        <w:t xml:space="preserve">Εάν η απάντηση είναι ναι, επισημαίνεται ότι, σύμφωνα με το σημείο 23 των κατευθυντήριων γραμμών, </w:t>
      </w:r>
      <w:r w:rsidRPr="00736328">
        <w:rPr>
          <w:noProof/>
          <w:shd w:val="clear" w:color="auto" w:fill="FFFFFF"/>
        </w:rPr>
        <w:t>η αρχή της μη χορήγησης κρατικών ενισχύσεων σε επιχειρήσεις που βρίσκονται σε χρηματοοικονομική δυσχέρεια δεν ισχύει, υπό την προϋπόθεση ότι οι ενισχύσεις συμβιβάζονται με την εσωτερική αγορά βάσει του άρθρου 107 παράγραφος 2 στοιχείο β) της Συνθήκης.</w:t>
      </w:r>
    </w:p>
    <w:p w14:paraId="4300C763" w14:textId="77777777" w:rsidR="00F23069" w:rsidRPr="00736328" w:rsidRDefault="00F23069" w:rsidP="00F23069">
      <w:pPr>
        <w:pStyle w:val="ManualNumPar3"/>
        <w:rPr>
          <w:rFonts w:eastAsia="Times New Roman"/>
          <w:noProof/>
          <w:szCs w:val="24"/>
        </w:rPr>
      </w:pPr>
      <w:r w:rsidRPr="002855B2">
        <w:rPr>
          <w:noProof/>
        </w:rPr>
        <w:t>2.7.3.</w:t>
      </w:r>
      <w:r w:rsidRPr="002855B2">
        <w:rPr>
          <w:noProof/>
        </w:rPr>
        <w:tab/>
      </w:r>
      <w:r w:rsidRPr="00736328">
        <w:rPr>
          <w:noProof/>
        </w:rPr>
        <w:t>Χορηγείται η ενίσχυση για την αντιστάθμιση ζημιών που προκαλούνται από</w:t>
      </w:r>
      <w:r w:rsidRPr="00736328">
        <w:rPr>
          <w:noProof/>
          <w:shd w:val="clear" w:color="auto" w:fill="FFFFFF"/>
        </w:rPr>
        <w:t xml:space="preserve"> ζημιογόνο γεγονός που αναφέρεται στο μέρος ΙΙ τμήματα 1.2.1.2, 1.2.1.3, 1.2.1.5, 2.1.3, 2.8.1 ή 2.8.5 των κατευθυντήριων γραμμών;</w:t>
      </w:r>
    </w:p>
    <w:p w14:paraId="0FEDEB99" w14:textId="77777777" w:rsidR="00F23069" w:rsidRPr="00736328" w:rsidRDefault="00F23069" w:rsidP="00F23069">
      <w:pPr>
        <w:pStyle w:val="Text1"/>
        <w:rPr>
          <w:noProof/>
        </w:rPr>
      </w:pPr>
      <w:sdt>
        <w:sdtPr>
          <w:rPr>
            <w:noProof/>
          </w:rPr>
          <w:id w:val="-235405851"/>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1437675964"/>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3573FCC3" w14:textId="77777777" w:rsidR="00F23069" w:rsidRPr="00736328" w:rsidRDefault="00F23069" w:rsidP="00F23069">
      <w:pPr>
        <w:pStyle w:val="Text1"/>
        <w:rPr>
          <w:rFonts w:eastAsia="Times New Roman"/>
          <w:noProof/>
          <w:szCs w:val="24"/>
        </w:rPr>
      </w:pPr>
      <w:r w:rsidRPr="00736328">
        <w:rPr>
          <w:noProof/>
        </w:rPr>
        <w:t xml:space="preserve">Εάν η απάντηση είναι ναι, επισημαίνεται ότι σύμφωνα με το σημείο 23 των κατευθυντήριων γραμμών, </w:t>
      </w:r>
      <w:r w:rsidRPr="00736328">
        <w:rPr>
          <w:noProof/>
          <w:color w:val="000000"/>
          <w:shd w:val="clear" w:color="auto" w:fill="FFFFFF"/>
        </w:rPr>
        <w:t xml:space="preserve">η αρχή της μη χορήγησης κρατικών ενισχύσεων σε επιχειρήσεις που βρίσκονται σε χρηματοοικονομική δυσχέρεια δεν ισχύει για τις ενισχύσεις </w:t>
      </w:r>
      <w:r w:rsidRPr="00736328">
        <w:rPr>
          <w:noProof/>
        </w:rPr>
        <w:t xml:space="preserve">για την αντιστάθμιση </w:t>
      </w:r>
      <w:r w:rsidRPr="00736328">
        <w:rPr>
          <w:noProof/>
          <w:color w:val="000000"/>
          <w:shd w:val="clear" w:color="auto" w:fill="FFFFFF"/>
        </w:rPr>
        <w:t>των απωλειών ή ζημιών, υπό την προϋπόθεση ότι οι εν λόγω απώλειες ή ζημίες προκλήθηκαν από τα ζημιογόνα γεγονότα που αναφέρονται στο μέρος II τμήματα 1.2.1.2, 1.2.1.3, 1.2.1.5, 2.1.3, 2.8.1 ή 2.8.5 των κατευθυντήριων γραμμών.</w:t>
      </w:r>
    </w:p>
    <w:p w14:paraId="3DB496D0" w14:textId="77777777" w:rsidR="00F23069" w:rsidRPr="00736328" w:rsidRDefault="00F23069" w:rsidP="00F23069">
      <w:pPr>
        <w:pStyle w:val="ManualNumPar3"/>
        <w:rPr>
          <w:rFonts w:eastAsia="Times New Roman"/>
          <w:noProof/>
          <w:szCs w:val="24"/>
        </w:rPr>
      </w:pPr>
      <w:r w:rsidRPr="002855B2">
        <w:rPr>
          <w:noProof/>
        </w:rPr>
        <w:t>2.7.4.</w:t>
      </w:r>
      <w:r w:rsidRPr="002855B2">
        <w:rPr>
          <w:noProof/>
        </w:rPr>
        <w:tab/>
      </w:r>
      <w:r w:rsidRPr="00736328">
        <w:rPr>
          <w:noProof/>
        </w:rPr>
        <w:t>Η ενίσχυση χορηγείται για οποιαδήποτε από τις ακόλουθες κατηγορίες ενισχύσεων;</w:t>
      </w:r>
    </w:p>
    <w:p w14:paraId="540A7876" w14:textId="77777777" w:rsidR="00F23069" w:rsidRPr="00736328" w:rsidRDefault="00F23069" w:rsidP="00F23069">
      <w:pPr>
        <w:pStyle w:val="Tiret1"/>
        <w:numPr>
          <w:ilvl w:val="0"/>
          <w:numId w:val="31"/>
        </w:numPr>
        <w:rPr>
          <w:noProof/>
          <w:shd w:val="clear" w:color="auto" w:fill="FFFFFF"/>
        </w:rPr>
      </w:pPr>
      <w:sdt>
        <w:sdtPr>
          <w:rPr>
            <w:rFonts w:eastAsia="Times New Roman"/>
            <w:noProof/>
          </w:rPr>
          <w:id w:val="25915549"/>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ενισχύσεις για </w:t>
      </w:r>
      <w:r w:rsidRPr="00736328">
        <w:rPr>
          <w:noProof/>
          <w:shd w:val="clear" w:color="auto" w:fill="FFFFFF"/>
        </w:rPr>
        <w:t>την καταστροφή και απομάκρυνση νεκρών ζώων, όπως ορίζεται στο μέρος ΙΙ τμήμα 1.2.1.4 των κατευθυντήριων γραμμών·</w:t>
      </w:r>
    </w:p>
    <w:p w14:paraId="30BC2AF9" w14:textId="77777777" w:rsidR="00F23069" w:rsidRPr="00736328" w:rsidRDefault="00F23069" w:rsidP="00F23069">
      <w:pPr>
        <w:pStyle w:val="Tiret1"/>
        <w:numPr>
          <w:ilvl w:val="0"/>
          <w:numId w:val="31"/>
        </w:numPr>
        <w:rPr>
          <w:noProof/>
          <w:shd w:val="clear" w:color="auto" w:fill="FFFFFF"/>
        </w:rPr>
      </w:pPr>
      <w:sdt>
        <w:sdtPr>
          <w:rPr>
            <w:rFonts w:eastAsia="Times New Roman"/>
            <w:noProof/>
          </w:rPr>
          <w:id w:val="1173214815"/>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w:t>
      </w:r>
      <w:r w:rsidRPr="00736328">
        <w:rPr>
          <w:noProof/>
          <w:shd w:val="clear" w:color="auto" w:fill="FFFFFF"/>
        </w:rPr>
        <w:t>ενισχύσεις για μέτρα πρόληψης, καταπολέμησης και εξάλειψης στην περίπτωση ασθενειών των ζώων και επιβλαβών για τα φυτά οργανισμών που αναφέρονται στα σημεία 370 και 371 του μέρους ΙΙ τμήμα 1.2.1.3 των κατευθυντήριων γραμμών.</w:t>
      </w:r>
    </w:p>
    <w:p w14:paraId="3DC95FB5" w14:textId="77777777" w:rsidR="00F23069" w:rsidRPr="00736328" w:rsidRDefault="00F23069" w:rsidP="00F23069">
      <w:pPr>
        <w:pStyle w:val="Text1"/>
        <w:rPr>
          <w:noProof/>
          <w:color w:val="000000"/>
          <w:szCs w:val="24"/>
          <w:shd w:val="clear" w:color="auto" w:fill="FFFFFF"/>
        </w:rPr>
      </w:pPr>
      <w:r w:rsidRPr="00736328">
        <w:rPr>
          <w:noProof/>
        </w:rPr>
        <w:t xml:space="preserve">Εάν η απάντηση είναι ναι, επισημαίνεται ότι, σύμφωνα με το σημείο 23 των κατευθυντήριων γραμμών, </w:t>
      </w:r>
      <w:r w:rsidRPr="00736328">
        <w:rPr>
          <w:noProof/>
          <w:color w:val="000000"/>
          <w:shd w:val="clear" w:color="auto" w:fill="FFFFFF"/>
        </w:rPr>
        <w:t>για λόγους προστασίας της δημόσιας υγείας και λόγω της κατάστασης έκτακτης ανάγκης που συνδέεται με τα εν λόγω είδη ενισχύσεων, η οικονομική κατάσταση μιας επιχείρησης δεν θα πρέπει να λαμβάνεται υπόψη. Ως εκ τούτου, η αρχή της μη χορήγησης κρατικών ενισχύσεων σε επιχειρήσεις που βρίσκονται σε χρηματοοικονομική δυσχέρεια δεν ισχύει για αυτές τις ενισχύσεις.</w:t>
      </w:r>
    </w:p>
    <w:p w14:paraId="71698701" w14:textId="77777777" w:rsidR="00F23069" w:rsidRPr="00736328" w:rsidRDefault="00F23069" w:rsidP="00F23069">
      <w:pPr>
        <w:pStyle w:val="ManualNumPar3"/>
        <w:rPr>
          <w:rFonts w:eastAsia="Times New Roman"/>
          <w:noProof/>
          <w:szCs w:val="24"/>
        </w:rPr>
      </w:pPr>
      <w:r w:rsidRPr="002855B2">
        <w:rPr>
          <w:noProof/>
        </w:rPr>
        <w:t>2.7.5.</w:t>
      </w:r>
      <w:r w:rsidRPr="002855B2">
        <w:rPr>
          <w:noProof/>
        </w:rPr>
        <w:tab/>
      </w:r>
      <w:r w:rsidRPr="00736328">
        <w:rPr>
          <w:noProof/>
          <w:shd w:val="clear" w:color="auto" w:fill="FFFFFF"/>
        </w:rPr>
        <w:t>Η ενίσχυση χορηγείται για οποιαδήποτε από τις ακόλουθες κατηγορίες ενισχύσεων;</w:t>
      </w:r>
    </w:p>
    <w:p w14:paraId="786D32E9" w14:textId="77777777" w:rsidR="00F23069" w:rsidRPr="00736328" w:rsidRDefault="00F23069" w:rsidP="00F23069">
      <w:pPr>
        <w:pStyle w:val="Tiret1"/>
        <w:numPr>
          <w:ilvl w:val="0"/>
          <w:numId w:val="31"/>
        </w:numPr>
        <w:rPr>
          <w:rFonts w:eastAsia="Times New Roman"/>
          <w:noProof/>
        </w:rPr>
      </w:pPr>
      <w:sdt>
        <w:sdtPr>
          <w:rPr>
            <w:rFonts w:eastAsia="Times New Roman"/>
            <w:noProof/>
          </w:rPr>
          <w:id w:val="-1327904414"/>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w:t>
      </w:r>
      <w:r w:rsidRPr="00736328">
        <w:rPr>
          <w:noProof/>
          <w:shd w:val="clear" w:color="auto" w:fill="FFFFFF"/>
        </w:rPr>
        <w:t>δράσεις ενημέρωσης που αναφέρονται στο μέρος ΙΙ τμήματα 1.1.10.1 και 2.4 των κατευθυντήριων γραμμών·</w:t>
      </w:r>
    </w:p>
    <w:p w14:paraId="10471719" w14:textId="77777777" w:rsidR="00F23069" w:rsidRPr="00736328" w:rsidRDefault="00F23069" w:rsidP="00F23069">
      <w:pPr>
        <w:pStyle w:val="Tiret1"/>
        <w:numPr>
          <w:ilvl w:val="0"/>
          <w:numId w:val="31"/>
        </w:numPr>
        <w:rPr>
          <w:noProof/>
          <w:shd w:val="clear" w:color="auto" w:fill="FFFFFF"/>
        </w:rPr>
      </w:pPr>
      <w:sdt>
        <w:sdtPr>
          <w:rPr>
            <w:rFonts w:eastAsia="Times New Roman"/>
            <w:noProof/>
          </w:rPr>
          <w:id w:val="611257434"/>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w:t>
      </w:r>
      <w:r w:rsidRPr="00736328">
        <w:rPr>
          <w:noProof/>
          <w:shd w:val="clear" w:color="auto" w:fill="FFFFFF"/>
        </w:rPr>
        <w:t>μέτρα προώθησης που έχουν γενικό χαρακτήρα, όπως ορίζονται στο μέρος ΙΙ τμήμα 1.3.4. των κατευθυντήριων γραμμών.</w:t>
      </w:r>
    </w:p>
    <w:p w14:paraId="124DD6B4" w14:textId="77777777" w:rsidR="00F23069" w:rsidRPr="00736328" w:rsidRDefault="00F23069" w:rsidP="00F23069">
      <w:pPr>
        <w:pStyle w:val="Text1"/>
        <w:rPr>
          <w:noProof/>
          <w:color w:val="000000"/>
          <w:szCs w:val="24"/>
          <w:shd w:val="clear" w:color="auto" w:fill="FFFFFF"/>
        </w:rPr>
      </w:pPr>
      <w:r w:rsidRPr="00736328">
        <w:rPr>
          <w:noProof/>
        </w:rPr>
        <w:t xml:space="preserve">Εάν η απάντηση είναι ναι, επισημαίνεται ότι, σύμφωνα με το σημείο 23 των κατευθυντήριων γραμμών, </w:t>
      </w:r>
      <w:r w:rsidRPr="00736328">
        <w:rPr>
          <w:noProof/>
          <w:color w:val="000000"/>
          <w:shd w:val="clear" w:color="auto" w:fill="FFFFFF"/>
        </w:rPr>
        <w:t>η αρχή της μη χορήγησης κρατικών ενισχύσεων σε επιχειρήσεις που βρίσκονται σε χρηματοοικονομική δυσχέρεια δεν ισχύει.</w:t>
      </w:r>
    </w:p>
    <w:p w14:paraId="4F3268D8" w14:textId="77777777" w:rsidR="00F23069" w:rsidRPr="00736328" w:rsidRDefault="00F23069" w:rsidP="00F23069">
      <w:pPr>
        <w:pStyle w:val="ManualHeading4"/>
        <w:rPr>
          <w:b/>
          <w:bCs/>
          <w:noProof/>
        </w:rPr>
      </w:pPr>
      <w:r w:rsidRPr="00736328">
        <w:rPr>
          <w:b/>
          <w:noProof/>
        </w:rPr>
        <w:t>Ενίσχυση που χορηγείται σε επιχείρηση για την οποία εκκρεμεί διαταγή ανάκτησης</w:t>
      </w:r>
    </w:p>
    <w:p w14:paraId="5BECFBD0" w14:textId="77777777" w:rsidR="00F23069" w:rsidRPr="00736328" w:rsidRDefault="00F23069" w:rsidP="00F23069">
      <w:pPr>
        <w:pStyle w:val="ManualNumPar3"/>
        <w:rPr>
          <w:noProof/>
          <w:szCs w:val="24"/>
          <w:shd w:val="clear" w:color="auto" w:fill="FFFFFF"/>
        </w:rPr>
      </w:pPr>
      <w:r w:rsidRPr="002855B2">
        <w:rPr>
          <w:noProof/>
        </w:rPr>
        <w:t>2.7.6.</w:t>
      </w:r>
      <w:r w:rsidRPr="002855B2">
        <w:rPr>
          <w:noProof/>
        </w:rPr>
        <w:tab/>
      </w:r>
      <w:r w:rsidRPr="00736328">
        <w:rPr>
          <w:noProof/>
          <w:shd w:val="clear" w:color="auto" w:fill="FFFFFF"/>
        </w:rPr>
        <w:t>Η ενίσχυση χορηγείται σε επιχείρηση για την οποία εκκρεμεί διαταγή ανάκτησης κατόπιν προηγούμενης απόφασης της Επιτροπής με την οποία η ενίσχυση θεωρείται παράνομη και ασυμβίβαστη με την εσωτερική αγορά;</w:t>
      </w:r>
    </w:p>
    <w:p w14:paraId="2D853022" w14:textId="77777777" w:rsidR="00F23069" w:rsidRPr="00736328" w:rsidRDefault="00F23069" w:rsidP="00F23069">
      <w:pPr>
        <w:pStyle w:val="Text1"/>
        <w:rPr>
          <w:noProof/>
        </w:rPr>
      </w:pPr>
      <w:sdt>
        <w:sdtPr>
          <w:rPr>
            <w:noProof/>
          </w:rPr>
          <w:id w:val="-387030802"/>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195855477"/>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69944C76" w14:textId="77777777" w:rsidR="00F23069" w:rsidRPr="00736328" w:rsidRDefault="00F23069" w:rsidP="00F23069">
      <w:pPr>
        <w:pStyle w:val="Text1"/>
        <w:rPr>
          <w:noProof/>
          <w:color w:val="000000"/>
          <w:szCs w:val="24"/>
          <w:shd w:val="clear" w:color="auto" w:fill="FFFFFF"/>
        </w:rPr>
      </w:pPr>
      <w:r w:rsidRPr="00736328">
        <w:rPr>
          <w:noProof/>
          <w:color w:val="000000"/>
          <w:shd w:val="clear" w:color="auto" w:fill="FFFFFF"/>
        </w:rPr>
        <w:t>Εάν η απάντηση είναι ναι, επισημαίνεται ότι η εν λόγω ενίσχυση δεν μπορεί να κηρυχθεί συμβιβάσιμη με την εσωτερική αγορά, εκτός εάν ισχύει μία από τις δύο παρακάτω εξαιρέσεις.</w:t>
      </w:r>
    </w:p>
    <w:p w14:paraId="794628F9" w14:textId="77777777" w:rsidR="00F23069" w:rsidRPr="00736328" w:rsidRDefault="00F23069" w:rsidP="00F23069">
      <w:pPr>
        <w:pStyle w:val="ManualNumPar3"/>
        <w:rPr>
          <w:noProof/>
          <w:szCs w:val="24"/>
          <w:shd w:val="clear" w:color="auto" w:fill="FFFFFF"/>
        </w:rPr>
      </w:pPr>
      <w:r w:rsidRPr="002855B2">
        <w:rPr>
          <w:noProof/>
        </w:rPr>
        <w:t>2.7.7.</w:t>
      </w:r>
      <w:r w:rsidRPr="002855B2">
        <w:rPr>
          <w:noProof/>
        </w:rPr>
        <w:tab/>
      </w:r>
      <w:r w:rsidRPr="00736328">
        <w:rPr>
          <w:noProof/>
          <w:shd w:val="clear" w:color="auto" w:fill="FFFFFF"/>
        </w:rPr>
        <w:t>Χορηγείται η ενίσχυση για την επανόρθωση ζημιών που προκλήθηκαν από θεομηνίες και έκτακτα γεγονότα βάσει του άρθρου 107 παράγραφος 2 στοιχείο β) της Συνθήκης;</w:t>
      </w:r>
    </w:p>
    <w:p w14:paraId="139EDE0F" w14:textId="77777777" w:rsidR="00F23069" w:rsidRPr="00736328" w:rsidRDefault="00F23069" w:rsidP="00F23069">
      <w:pPr>
        <w:pStyle w:val="Text1"/>
        <w:rPr>
          <w:noProof/>
        </w:rPr>
      </w:pPr>
      <w:sdt>
        <w:sdtPr>
          <w:rPr>
            <w:noProof/>
          </w:rPr>
          <w:id w:val="-779492701"/>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239713017"/>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50B993D4" w14:textId="77777777" w:rsidR="00F23069" w:rsidRPr="00736328" w:rsidRDefault="00F23069" w:rsidP="00F23069">
      <w:pPr>
        <w:pStyle w:val="Text1"/>
        <w:rPr>
          <w:noProof/>
          <w:color w:val="000000"/>
          <w:szCs w:val="24"/>
          <w:shd w:val="clear" w:color="auto" w:fill="FFFFFF"/>
        </w:rPr>
      </w:pPr>
      <w:r w:rsidRPr="00736328">
        <w:rPr>
          <w:noProof/>
          <w:color w:val="000000"/>
          <w:shd w:val="clear" w:color="auto" w:fill="FFFFFF"/>
        </w:rPr>
        <w:lastRenderedPageBreak/>
        <w:t>Εάν η απάντηση είναι ναι, επισημαίνεται ότι το σημείο 25 των κατευθυντήριων γραμμών δεν ισχύει.</w:t>
      </w:r>
    </w:p>
    <w:p w14:paraId="7A69168F" w14:textId="77777777" w:rsidR="00F23069" w:rsidRPr="00736328" w:rsidRDefault="00F23069" w:rsidP="00F23069">
      <w:pPr>
        <w:pStyle w:val="ManualNumPar3"/>
        <w:rPr>
          <w:noProof/>
          <w:szCs w:val="24"/>
          <w:shd w:val="clear" w:color="auto" w:fill="FFFFFF"/>
        </w:rPr>
      </w:pPr>
      <w:r w:rsidRPr="002855B2">
        <w:rPr>
          <w:noProof/>
        </w:rPr>
        <w:t>2.7.8.</w:t>
      </w:r>
      <w:r w:rsidRPr="002855B2">
        <w:rPr>
          <w:noProof/>
        </w:rPr>
        <w:tab/>
      </w:r>
      <w:r w:rsidRPr="00736328">
        <w:rPr>
          <w:noProof/>
          <w:shd w:val="clear" w:color="auto" w:fill="FFFFFF"/>
        </w:rPr>
        <w:t>Χορηγείται η ενίσχυση για τις δαπάνες πρόληψης, καταπολέμησης και εξάλειψης των ασθενειών των ζώων που αναφέρονται στα σημεία 370 και 371 του μέρους ΙΙ τμήμα 1.2.1.3 των κατευθυντήριων γραμμών;</w:t>
      </w:r>
    </w:p>
    <w:p w14:paraId="2C937764" w14:textId="77777777" w:rsidR="00F23069" w:rsidRPr="00736328" w:rsidRDefault="00F23069" w:rsidP="00F23069">
      <w:pPr>
        <w:pStyle w:val="Text1"/>
        <w:rPr>
          <w:noProof/>
        </w:rPr>
      </w:pPr>
      <w:sdt>
        <w:sdtPr>
          <w:rPr>
            <w:noProof/>
          </w:rPr>
          <w:id w:val="1025137209"/>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1795816642"/>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30581284" w14:textId="77777777" w:rsidR="00F23069" w:rsidRPr="00736328" w:rsidRDefault="00F23069" w:rsidP="00F23069">
      <w:pPr>
        <w:pStyle w:val="Text1"/>
        <w:rPr>
          <w:noProof/>
          <w:color w:val="000000"/>
          <w:szCs w:val="24"/>
          <w:shd w:val="clear" w:color="auto" w:fill="FFFFFF"/>
        </w:rPr>
      </w:pPr>
      <w:r w:rsidRPr="00736328">
        <w:rPr>
          <w:noProof/>
          <w:color w:val="000000"/>
          <w:shd w:val="clear" w:color="auto" w:fill="FFFFFF"/>
        </w:rPr>
        <w:t>Εάν η απάντηση είναι ναι, επισημαίνεται ότι το σημείο 25 των κατευθυντήριων γραμμών δεν ισχύει.</w:t>
      </w:r>
    </w:p>
    <w:p w14:paraId="3DCB2DF7" w14:textId="77777777" w:rsidR="00F23069" w:rsidRPr="00736328" w:rsidRDefault="00F23069" w:rsidP="00F23069">
      <w:pPr>
        <w:pStyle w:val="ManualHeading4"/>
        <w:rPr>
          <w:b/>
          <w:bCs/>
          <w:noProof/>
        </w:rPr>
      </w:pPr>
      <w:r w:rsidRPr="00736328">
        <w:rPr>
          <w:b/>
          <w:noProof/>
        </w:rPr>
        <w:t>Αξιολόγηση των καθεστώτων ενισχύσεων</w:t>
      </w:r>
    </w:p>
    <w:p w14:paraId="36AF38AB" w14:textId="77777777" w:rsidR="00F23069" w:rsidRPr="00736328" w:rsidRDefault="00F23069" w:rsidP="00F23069">
      <w:pPr>
        <w:pStyle w:val="ManualNumPar3"/>
        <w:rPr>
          <w:noProof/>
          <w:szCs w:val="24"/>
          <w:shd w:val="clear" w:color="auto" w:fill="FFFFFF"/>
        </w:rPr>
      </w:pPr>
      <w:r w:rsidRPr="002855B2">
        <w:rPr>
          <w:noProof/>
        </w:rPr>
        <w:t>2.7.9.</w:t>
      </w:r>
      <w:r w:rsidRPr="002855B2">
        <w:rPr>
          <w:noProof/>
        </w:rPr>
        <w:tab/>
      </w:r>
      <w:r w:rsidRPr="00736328">
        <w:rPr>
          <w:noProof/>
          <w:shd w:val="clear" w:color="auto" w:fill="FFFFFF"/>
        </w:rPr>
        <w:t>Διευκρινίστε αν το καθεστώς ενισχύσεων πληροί οποιονδήποτε από τους ακόλουθους όρους:</w:t>
      </w:r>
    </w:p>
    <w:p w14:paraId="7B1DCD16" w14:textId="77777777" w:rsidR="00F23069" w:rsidRPr="00736328" w:rsidRDefault="00F23069" w:rsidP="00F23069">
      <w:pPr>
        <w:pStyle w:val="Point1"/>
        <w:rPr>
          <w:rFonts w:eastAsia="Times New Roman"/>
          <w:noProof/>
        </w:rPr>
      </w:pPr>
      <w:r>
        <w:rPr>
          <w:rFonts w:eastAsia="Times New Roman"/>
          <w:noProof/>
        </w:rPr>
        <w:t>α)</w:t>
      </w:r>
      <w:r>
        <w:rPr>
          <w:rFonts w:eastAsia="Times New Roman"/>
          <w:noProof/>
        </w:rPr>
        <w:tab/>
      </w:r>
      <w:sdt>
        <w:sdtPr>
          <w:rPr>
            <w:rFonts w:eastAsia="Times New Roman"/>
            <w:noProof/>
          </w:rPr>
          <w:id w:val="-1967271757"/>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w:t>
      </w:r>
      <w:r w:rsidRPr="00736328">
        <w:rPr>
          <w:noProof/>
          <w:shd w:val="clear" w:color="auto" w:fill="FFFFFF"/>
        </w:rPr>
        <w:t>ο προϋπολογισμός του καθεστώτος ή οι λογιστικοποιημένες δαπάνες υπερβαίνουν τα 150 εκατ. EUR σε δεδομένο έτος ή τα 750 εκατ. EUR για τη συνολική τους διάρκεια, δηλαδή για τη συνδυασμένη διάρκεια του καθεστώτος και κάθε προγενέστερου καθεστώτος που καλύπτει παρόμοιο στόχο και γεωγραφική περιοχή·</w:t>
      </w:r>
    </w:p>
    <w:p w14:paraId="4151C472" w14:textId="77777777" w:rsidR="00F23069" w:rsidRPr="00736328" w:rsidRDefault="00F23069" w:rsidP="00F23069">
      <w:pPr>
        <w:pStyle w:val="Point1"/>
        <w:rPr>
          <w:rFonts w:eastAsia="Times New Roman"/>
          <w:noProof/>
        </w:rPr>
      </w:pPr>
      <w:r>
        <w:rPr>
          <w:rFonts w:eastAsia="Times New Roman"/>
          <w:noProof/>
        </w:rPr>
        <w:t>β)</w:t>
      </w:r>
      <w:r>
        <w:rPr>
          <w:rFonts w:eastAsia="Times New Roman"/>
          <w:noProof/>
        </w:rPr>
        <w:tab/>
      </w:r>
      <w:sdt>
        <w:sdtPr>
          <w:rPr>
            <w:rFonts w:eastAsia="Times New Roman"/>
            <w:noProof/>
          </w:rPr>
          <w:id w:val="-1847237693"/>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το καθεστώς </w:t>
      </w:r>
      <w:r w:rsidRPr="00736328">
        <w:rPr>
          <w:noProof/>
          <w:shd w:val="clear" w:color="auto" w:fill="FFFFFF"/>
        </w:rPr>
        <w:t>περιλαμβάνει καινοτόμα χαρακτηριστικά·</w:t>
      </w:r>
    </w:p>
    <w:p w14:paraId="78EA2233" w14:textId="77777777" w:rsidR="00F23069" w:rsidRPr="00736328" w:rsidRDefault="00F23069" w:rsidP="00F23069">
      <w:pPr>
        <w:pStyle w:val="Point1"/>
        <w:rPr>
          <w:noProof/>
          <w:shd w:val="clear" w:color="auto" w:fill="FFFFFF"/>
        </w:rPr>
      </w:pPr>
      <w:r>
        <w:rPr>
          <w:rFonts w:eastAsia="Times New Roman"/>
          <w:noProof/>
        </w:rPr>
        <w:t>γ)</w:t>
      </w:r>
      <w:r>
        <w:rPr>
          <w:rFonts w:eastAsia="Times New Roman"/>
          <w:noProof/>
        </w:rPr>
        <w:tab/>
      </w:r>
      <w:sdt>
        <w:sdtPr>
          <w:rPr>
            <w:rFonts w:eastAsia="Times New Roman"/>
            <w:noProof/>
          </w:rPr>
          <w:id w:val="-48607451"/>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προβλέπονται </w:t>
      </w:r>
      <w:r w:rsidRPr="00736328">
        <w:rPr>
          <w:noProof/>
          <w:shd w:val="clear" w:color="auto" w:fill="FFFFFF"/>
        </w:rPr>
        <w:t>σημαντικές αγοραίες, τεχνολογικές ή κανονιστικές αλλαγές σε σχέση με το καθεστώς.</w:t>
      </w:r>
    </w:p>
    <w:p w14:paraId="492F0818" w14:textId="77777777" w:rsidR="00F23069" w:rsidRPr="00736328" w:rsidRDefault="00F23069" w:rsidP="00F23069">
      <w:pPr>
        <w:pStyle w:val="Text1"/>
        <w:rPr>
          <w:bCs/>
          <w:noProof/>
          <w:color w:val="000000"/>
          <w:szCs w:val="24"/>
          <w:shd w:val="clear" w:color="auto" w:fill="FFFFFF"/>
        </w:rPr>
      </w:pPr>
      <w:r w:rsidRPr="00736328">
        <w:rPr>
          <w:noProof/>
          <w:color w:val="000000"/>
          <w:shd w:val="clear" w:color="auto" w:fill="FFFFFF"/>
        </w:rPr>
        <w:t>Εάν συντρέχει κάποιο από τα παραπάνω στοιχεία, επεξηγήστε:</w:t>
      </w:r>
    </w:p>
    <w:p w14:paraId="2C566D71" w14:textId="77777777" w:rsidR="00F23069" w:rsidRPr="00736328" w:rsidRDefault="00F23069" w:rsidP="00F23069">
      <w:pPr>
        <w:pStyle w:val="Text1"/>
        <w:rPr>
          <w:noProof/>
          <w:shd w:val="clear" w:color="auto" w:fill="FFFFFF"/>
        </w:rPr>
      </w:pPr>
      <w:r w:rsidRPr="00736328">
        <w:rPr>
          <w:noProof/>
          <w:shd w:val="clear" w:color="auto" w:fill="FFFFFF"/>
        </w:rPr>
        <w:t>………………………………………………………………………………………</w:t>
      </w:r>
    </w:p>
    <w:p w14:paraId="0AB15109" w14:textId="77777777" w:rsidR="00F23069" w:rsidRPr="00736328" w:rsidRDefault="00F23069" w:rsidP="00F23069">
      <w:pPr>
        <w:pStyle w:val="Text1"/>
        <w:rPr>
          <w:noProof/>
          <w:color w:val="000000"/>
          <w:szCs w:val="24"/>
          <w:shd w:val="clear" w:color="auto" w:fill="FFFFFF"/>
        </w:rPr>
      </w:pPr>
      <w:r w:rsidRPr="00736328">
        <w:rPr>
          <w:noProof/>
          <w:color w:val="000000"/>
          <w:shd w:val="clear" w:color="auto" w:fill="FFFFFF"/>
        </w:rPr>
        <w:t>Επισημαίνεται ότι σύμφωνα με το σημείο 640 των κατευθυντήριων γραμμών, εκ των υστέρων αξιολόγηση μπορεί να απαιτείται για καθεστώτα ενισχύσεων με μεγάλους προϋπολογισμούς ενισχύσεων ή για καθεστώτα ενισχύσεων που περιλαμβάνουν καινοτόμα χαρακτηριστικά ή όταν προβλέπονται σημαντικές αγοραίες, τεχνολογικές ή κανονιστικές αλλαγές. Σε κάθε περίπτωση, η αξιολόγηση θα απαιτείται για καθεστώτα των οποίων ο προϋπολογισμός κρατικών ενισχύσεων ή οι λογιστικοποιημένες δαπάνες υπερβαίνουν τα 150 εκατ. EUR σε δεδομένο έτος ή τα 750 εκατ. EUR για τη συνολική τους διάρκεια, δηλαδή για τη συνδυασμένη διάρκεια του καθεστώτος και κάθε προγενέστερου καθεστώτος που καλύπτει παρόμοιο στόχο και γεωγραφική περιοχή, αρχής γενομένης από την 1η Ιανουαρίου 2023. Λαμβανομένων υπόψη των στόχων της αξιολόγησης, και προκειμένου να αποφευχθεί δυσανάλογη επιβάρυνση για τα κράτη μέλη, εκ των υστέρων αξιολογήσεις απαιτούνται μόνο για καθεστώτα ενισχύσεων των οποίων η συνολική διάρκεια υπερβαίνει τα τρία έτη, αρχής γενομένης από την 1η Ιανουαρίου 2023.</w:t>
      </w:r>
    </w:p>
    <w:p w14:paraId="4F7E7699" w14:textId="77777777" w:rsidR="00F23069" w:rsidRPr="00736328" w:rsidRDefault="00F23069" w:rsidP="00F23069">
      <w:pPr>
        <w:pStyle w:val="Text1"/>
        <w:rPr>
          <w:bCs/>
          <w:noProof/>
          <w:color w:val="000000"/>
          <w:szCs w:val="24"/>
          <w:shd w:val="clear" w:color="auto" w:fill="FFFFFF"/>
        </w:rPr>
      </w:pPr>
      <w:r w:rsidRPr="00736328">
        <w:rPr>
          <w:noProof/>
          <w:color w:val="000000"/>
          <w:shd w:val="clear" w:color="auto" w:fill="FFFFFF"/>
        </w:rPr>
        <w:t>Επιβεβαιώστε ότι, εάν απαιτηθεί, το κράτος μέλος θα προβεί στην εκ των υστέρων αξιολόγηση σύμφωνα με τα σημεία 642 έως 646 των κατευθυντήριων γραμμών:</w:t>
      </w:r>
    </w:p>
    <w:p w14:paraId="4198AB7E" w14:textId="77777777" w:rsidR="00F23069" w:rsidRPr="00736328" w:rsidRDefault="00F23069" w:rsidP="00F23069">
      <w:pPr>
        <w:pStyle w:val="Text1"/>
        <w:rPr>
          <w:noProof/>
        </w:rPr>
      </w:pPr>
      <w:sdt>
        <w:sdtPr>
          <w:rPr>
            <w:noProof/>
          </w:rPr>
          <w:id w:val="-19095700"/>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ναι</w:t>
      </w:r>
      <w:r w:rsidRPr="00736328">
        <w:rPr>
          <w:noProof/>
        </w:rPr>
        <w:tab/>
      </w:r>
      <w:r w:rsidRPr="00736328">
        <w:rPr>
          <w:noProof/>
        </w:rPr>
        <w:tab/>
      </w:r>
      <w:sdt>
        <w:sdtPr>
          <w:rPr>
            <w:noProof/>
          </w:rPr>
          <w:id w:val="1687477410"/>
          <w14:checkbox>
            <w14:checked w14:val="0"/>
            <w14:checkedState w14:val="2612" w14:font="MS Gothic"/>
            <w14:uncheckedState w14:val="2610" w14:font="MS Gothic"/>
          </w14:checkbox>
        </w:sdtPr>
        <w:sdtContent>
          <w:r w:rsidRPr="00736328">
            <w:rPr>
              <w:rFonts w:ascii="MS Gothic" w:eastAsia="MS Gothic" w:hAnsi="MS Gothic" w:hint="eastAsia"/>
              <w:noProof/>
              <w:lang w:eastAsia="en-GB"/>
            </w:rPr>
            <w:t>☐</w:t>
          </w:r>
        </w:sdtContent>
      </w:sdt>
      <w:r w:rsidRPr="00736328">
        <w:rPr>
          <w:noProof/>
        </w:rPr>
        <w:t xml:space="preserve"> όχι</w:t>
      </w:r>
    </w:p>
    <w:p w14:paraId="18F7C76F" w14:textId="77777777" w:rsidR="00F23069" w:rsidRPr="00736328" w:rsidRDefault="00F23069" w:rsidP="00F23069">
      <w:pPr>
        <w:pStyle w:val="ManualHeading4"/>
        <w:rPr>
          <w:b/>
          <w:bCs/>
          <w:noProof/>
        </w:rPr>
      </w:pPr>
      <w:r w:rsidRPr="00736328">
        <w:rPr>
          <w:b/>
          <w:noProof/>
        </w:rPr>
        <w:t>Άλλες πληροφορίες</w:t>
      </w:r>
    </w:p>
    <w:p w14:paraId="74AAABD0" w14:textId="77777777" w:rsidR="00F23069" w:rsidRPr="00736328" w:rsidRDefault="00F23069" w:rsidP="00F23069">
      <w:pPr>
        <w:rPr>
          <w:noProof/>
          <w:color w:val="000000"/>
          <w:szCs w:val="24"/>
          <w:shd w:val="clear" w:color="auto" w:fill="FFFFFF"/>
        </w:rPr>
      </w:pPr>
      <w:r w:rsidRPr="00736328">
        <w:rPr>
          <w:noProof/>
          <w:color w:val="000000"/>
          <w:shd w:val="clear" w:color="auto" w:fill="FFFFFF"/>
        </w:rPr>
        <w:t>Παράσχετε κάθε άλλη πληροφορία την οποία θεωρείτε σημαντική/αναγκαία για τη δέουσα αξιολόγηση του κοινοποιηθέντος μέτρου ενίσχυσης:</w:t>
      </w:r>
    </w:p>
    <w:p w14:paraId="528E3722" w14:textId="77777777" w:rsidR="00F23069" w:rsidRPr="00736328" w:rsidRDefault="00F23069" w:rsidP="00F23069">
      <w:pPr>
        <w:rPr>
          <w:noProof/>
          <w:szCs w:val="24"/>
        </w:rPr>
      </w:pPr>
      <w:r w:rsidRPr="00736328">
        <w:rPr>
          <w:noProof/>
        </w:rPr>
        <w:t>………………………………………………………………………………………………..</w:t>
      </w:r>
    </w:p>
    <w:p w14:paraId="7CD42E5A"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4CB6E" w14:textId="77777777" w:rsidR="00F23069" w:rsidRDefault="00F23069" w:rsidP="00F23069">
      <w:pPr>
        <w:spacing w:before="0" w:after="0"/>
      </w:pPr>
      <w:r>
        <w:separator/>
      </w:r>
    </w:p>
  </w:endnote>
  <w:endnote w:type="continuationSeparator" w:id="0">
    <w:p w14:paraId="7E436741" w14:textId="77777777" w:rsidR="00F23069" w:rsidRDefault="00F23069" w:rsidP="00F2306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6C7C1" w14:textId="77777777" w:rsidR="00F23069" w:rsidRDefault="00F230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F2E1F" w14:textId="00C31319" w:rsidR="00F23069" w:rsidRDefault="00F23069" w:rsidP="00F23069">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6A603" w14:textId="77777777" w:rsidR="00F23069" w:rsidRDefault="00F230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19FB6" w14:textId="77777777" w:rsidR="00F23069" w:rsidRDefault="00F23069" w:rsidP="00F23069">
      <w:pPr>
        <w:spacing w:before="0" w:after="0"/>
      </w:pPr>
      <w:r>
        <w:separator/>
      </w:r>
    </w:p>
  </w:footnote>
  <w:footnote w:type="continuationSeparator" w:id="0">
    <w:p w14:paraId="18057A21" w14:textId="77777777" w:rsidR="00F23069" w:rsidRDefault="00F23069" w:rsidP="00F23069">
      <w:pPr>
        <w:spacing w:before="0" w:after="0"/>
      </w:pPr>
      <w:r>
        <w:continuationSeparator/>
      </w:r>
    </w:p>
  </w:footnote>
  <w:footnote w:id="1">
    <w:p w14:paraId="34E5F4D6" w14:textId="77777777" w:rsidR="00F23069" w:rsidRPr="00736328" w:rsidRDefault="00F23069" w:rsidP="00F23069">
      <w:pPr>
        <w:pStyle w:val="FootnoteText"/>
      </w:pPr>
      <w:r>
        <w:rPr>
          <w:rStyle w:val="FootnoteReference"/>
        </w:rPr>
        <w:footnoteRef/>
      </w:r>
      <w:r w:rsidRPr="00736328">
        <w:tab/>
        <w:t xml:space="preserve">ΕΕ </w:t>
      </w:r>
      <w:r>
        <w:t>C</w:t>
      </w:r>
      <w:r w:rsidRPr="00736328">
        <w:t xml:space="preserve"> 485 της 21.12.2022, σ. 1.</w:t>
      </w:r>
    </w:p>
  </w:footnote>
  <w:footnote w:id="2">
    <w:p w14:paraId="74EE7547" w14:textId="77777777" w:rsidR="00F23069" w:rsidRPr="00736328" w:rsidRDefault="00F23069" w:rsidP="00F23069">
      <w:pPr>
        <w:pStyle w:val="FootnoteText"/>
      </w:pPr>
      <w:r>
        <w:rPr>
          <w:rStyle w:val="FootnoteReference"/>
        </w:rPr>
        <w:footnoteRef/>
      </w:r>
      <w:r w:rsidRPr="00736328">
        <w:tab/>
        <w:t>Κανονισμός (ΕΕ) 2021/2115 του Ευρωπαϊκού Κοινοβουλίου και του Συμβουλίου, της 2ας Δεκεμβρίου 2021, σχετικά με τη θέσπιση κανόνων για τη στήριξη των στρατηγικών σχεδίων που πρέπει να καταρτίζονται από τα κράτη μέλη στο πλαίσιο της κοινής γεωργικής πολιτικής (στρατηγικά σχέδια για την ΚΓΠ) και να χρηματοδοτούνται από το Ευρωπαϊκό Γεωργικό Ταμείο Εγγυήσεων (ΕΓΤΕ) και το Ευρωπαϊκό Γεωργικό Ταμείο Αγροτικής Ανάπτυξης (ΕΓΤΑΑ) και την κατάργηση των κανονισμών (ΕΕ) αριθ.</w:t>
      </w:r>
      <w:r>
        <w:t> </w:t>
      </w:r>
      <w:r w:rsidRPr="00736328">
        <w:t>1305/2013 και (ΕΕ) αριθ.</w:t>
      </w:r>
      <w:r>
        <w:t> </w:t>
      </w:r>
      <w:r w:rsidRPr="00736328">
        <w:t xml:space="preserve">1307/2013 (ΕΕ </w:t>
      </w:r>
      <w:r>
        <w:t>L </w:t>
      </w:r>
      <w:r w:rsidRPr="00736328">
        <w:t>435 της 6.12.2021, σ.</w:t>
      </w:r>
      <w:r>
        <w:t> </w:t>
      </w:r>
      <w:r w:rsidRPr="00736328">
        <w:t xml:space="preserve">1, </w:t>
      </w:r>
      <w:r>
        <w:t>ELI</w:t>
      </w:r>
      <w:r w:rsidRPr="00736328">
        <w:t xml:space="preserve">: </w:t>
      </w:r>
      <w:hyperlink r:id="rId1" w:history="1">
        <w:r>
          <w:rPr>
            <w:rStyle w:val="Hyperlink"/>
          </w:rPr>
          <w:t>http</w:t>
        </w:r>
        <w:r w:rsidRPr="00736328">
          <w:rPr>
            <w:rStyle w:val="Hyperlink"/>
          </w:rPr>
          <w:t>://</w:t>
        </w:r>
        <w:r>
          <w:rPr>
            <w:rStyle w:val="Hyperlink"/>
          </w:rPr>
          <w:t>data</w:t>
        </w:r>
        <w:r w:rsidRPr="00736328">
          <w:rPr>
            <w:rStyle w:val="Hyperlink"/>
          </w:rPr>
          <w:t>.</w:t>
        </w:r>
        <w:r>
          <w:rPr>
            <w:rStyle w:val="Hyperlink"/>
          </w:rPr>
          <w:t>europa</w:t>
        </w:r>
        <w:r w:rsidRPr="00736328">
          <w:rPr>
            <w:rStyle w:val="Hyperlink"/>
          </w:rPr>
          <w:t>.</w:t>
        </w:r>
        <w:r>
          <w:rPr>
            <w:rStyle w:val="Hyperlink"/>
          </w:rPr>
          <w:t>eu</w:t>
        </w:r>
        <w:r w:rsidRPr="00736328">
          <w:rPr>
            <w:rStyle w:val="Hyperlink"/>
          </w:rPr>
          <w:t>/</w:t>
        </w:r>
        <w:r>
          <w:rPr>
            <w:rStyle w:val="Hyperlink"/>
          </w:rPr>
          <w:t>eli</w:t>
        </w:r>
        <w:r w:rsidRPr="00736328">
          <w:rPr>
            <w:rStyle w:val="Hyperlink"/>
          </w:rPr>
          <w:t>/</w:t>
        </w:r>
        <w:r>
          <w:rPr>
            <w:rStyle w:val="Hyperlink"/>
          </w:rPr>
          <w:t>reg</w:t>
        </w:r>
        <w:r w:rsidRPr="00736328">
          <w:rPr>
            <w:rStyle w:val="Hyperlink"/>
          </w:rPr>
          <w:t>/2021/2115/</w:t>
        </w:r>
        <w:r>
          <w:rPr>
            <w:rStyle w:val="Hyperlink"/>
          </w:rPr>
          <w:t>oj</w:t>
        </w:r>
      </w:hyperlink>
      <w:r w:rsidRPr="00736328">
        <w:t>).</w:t>
      </w:r>
    </w:p>
  </w:footnote>
  <w:footnote w:id="3">
    <w:p w14:paraId="7B162631" w14:textId="77777777" w:rsidR="00F23069" w:rsidRPr="00736328" w:rsidRDefault="00F23069" w:rsidP="00F23069">
      <w:pPr>
        <w:pStyle w:val="FootnoteText"/>
      </w:pPr>
      <w:r w:rsidRPr="00FC2028">
        <w:rPr>
          <w:rStyle w:val="FootnoteReference"/>
        </w:rPr>
        <w:footnoteRef/>
      </w:r>
      <w:r>
        <w:tab/>
      </w:r>
      <w:r w:rsidRPr="00736328">
        <w:t>Επισημαίνεται ότι αυτή η απαίτηση δεν εφαρμόζεται στην περίπτωση διάδοχων φορολογικών καθεστώτων, υπό την προϋπόθεση ότι η δραστηριότητα καλυπτόταν ήδη από τα προηγούμενα καθεστώτα υπό μορφή φορολογικών πλεονεκτημάτων.</w:t>
      </w:r>
    </w:p>
  </w:footnote>
  <w:footnote w:id="4">
    <w:p w14:paraId="1BC41A51" w14:textId="77777777" w:rsidR="00F23069" w:rsidRPr="00736328" w:rsidRDefault="00F23069" w:rsidP="00F23069">
      <w:pPr>
        <w:pStyle w:val="FootnoteText"/>
      </w:pPr>
      <w:r>
        <w:rPr>
          <w:rStyle w:val="FootnoteReference"/>
        </w:rPr>
        <w:footnoteRef/>
      </w:r>
      <w:r w:rsidRPr="00736328">
        <w:tab/>
        <w:t>Η ΚΠΑ ενός έργου είναι η διαφορά μεταξύ των θετικών και των αρνητικών ταμειακών ροών κατά τη διάρκεια ζωής της επένδυσης, προεξοφλημένων με βάση την τρέχουσα αξία τους (συνήθως χρησιμοποιείται το κόστος κεφαλαίου).</w:t>
      </w:r>
    </w:p>
  </w:footnote>
  <w:footnote w:id="5">
    <w:p w14:paraId="4D325A49" w14:textId="77777777" w:rsidR="00F23069" w:rsidRPr="00736328" w:rsidRDefault="00F23069" w:rsidP="00F23069">
      <w:pPr>
        <w:pStyle w:val="FootnoteText"/>
      </w:pPr>
      <w:r>
        <w:rPr>
          <w:rStyle w:val="FootnoteReference"/>
        </w:rPr>
        <w:footnoteRef/>
      </w:r>
      <w:r w:rsidRPr="00736328">
        <w:tab/>
        <w:t>Το ΕΠΑ δεν βασίζεται στα λογιστικά έσοδα ενός συγκεκριμένου έτους, αλλά λαμβάνει υπόψη το σύνολο των μελλοντικών ταμειακών ροών που αναμένει να λάβει ο επενδυτής καθ’</w:t>
      </w:r>
      <w:r>
        <w:t> </w:t>
      </w:r>
      <w:r w:rsidRPr="00736328">
        <w:t>όλη τη διάρκεια ζωής της επένδυσης. Ορίζεται ως το προεξοφλητικό επιτόκιο για το οποίο η ΚΠΑ ενός συνόλου ταμειακών ροών ισούται με το μηδέν.</w:t>
      </w:r>
    </w:p>
  </w:footnote>
  <w:footnote w:id="6">
    <w:p w14:paraId="1FBE7997" w14:textId="77777777" w:rsidR="00F23069" w:rsidRPr="00736328" w:rsidRDefault="00F23069" w:rsidP="00F23069">
      <w:pPr>
        <w:pStyle w:val="FootnoteText"/>
      </w:pPr>
      <w:r>
        <w:rPr>
          <w:rStyle w:val="FootnoteReference"/>
        </w:rPr>
        <w:footnoteRef/>
      </w:r>
      <w:r w:rsidRPr="00736328">
        <w:tab/>
        <w:t>Σύμφωνα με το άρθρο 1 του κανονισμού (ΕΕ) αριθ.</w:t>
      </w:r>
      <w:r>
        <w:t> </w:t>
      </w:r>
      <w:r w:rsidRPr="00736328">
        <w:t xml:space="preserve">1308/2013, τα γεωργικά προϊόντα είναι </w:t>
      </w:r>
      <w:r w:rsidRPr="00736328">
        <w:rPr>
          <w:color w:val="000000"/>
          <w:shd w:val="clear" w:color="auto" w:fill="FFFFFF"/>
        </w:rPr>
        <w:t>τα προϊόντα του παραρτήματος Ι των Συνθηκών, εκτός από τα προϊόντα αλιείας και υδατοκαλλιέργειας ως ορίζονται στην ενωσιακή νομοθεσία περί κοινής οργάνωσης των αγορών προϊόντων αλιείας και υδατοκαλλιέργειας.</w:t>
      </w:r>
    </w:p>
  </w:footnote>
  <w:footnote w:id="7">
    <w:p w14:paraId="694B4BE0" w14:textId="77777777" w:rsidR="00F23069" w:rsidRPr="00736328" w:rsidRDefault="00F23069" w:rsidP="00F23069">
      <w:pPr>
        <w:pStyle w:val="FootnoteText"/>
        <w:rPr>
          <w:lang w:val="fr-FR"/>
        </w:rPr>
      </w:pPr>
      <w:r>
        <w:rPr>
          <w:rStyle w:val="FootnoteReference"/>
        </w:rPr>
        <w:footnoteRef/>
      </w:r>
      <w:r w:rsidRPr="00736328">
        <w:rPr>
          <w:lang w:val="fr-FR"/>
        </w:rPr>
        <w:tab/>
      </w:r>
      <w:hyperlink r:id="rId2" w:anchor=":~:text=Regulation%20%28EU%29%202021%2F1060%20of%20the%20European%20Parliament%20and,Financial%20Support%20for%20Border%20Management%20and%20Visa%20Policy" w:history="1">
        <w:r w:rsidRPr="00736328">
          <w:rPr>
            <w:rStyle w:val="Hyperlink"/>
            <w:lang w:val="fr-FR"/>
          </w:rPr>
          <w:t>EUR-Lex - 32021R1060 - EL - EUR-Lex (europa.eu)</w:t>
        </w:r>
      </w:hyperlink>
    </w:p>
  </w:footnote>
  <w:footnote w:id="8">
    <w:p w14:paraId="08AACF28" w14:textId="77777777" w:rsidR="00F23069" w:rsidRPr="00736328" w:rsidRDefault="00F23069" w:rsidP="00F23069">
      <w:pPr>
        <w:pStyle w:val="FootnoteText"/>
      </w:pPr>
      <w:r>
        <w:rPr>
          <w:rStyle w:val="FootnoteReference"/>
        </w:rPr>
        <w:footnoteRef/>
      </w:r>
      <w:r w:rsidRPr="00736328">
        <w:tab/>
        <w:t>Κατά τη σύγκριση αντιπαραδειγμάτων, η ενίσχυση πρέπει να προεξοφλείται με τον ίδιο συντελεστή που εφαρμόζεται και στην αντίστοιχη επένδυση και στα αντιπαραδείγματα.</w:t>
      </w:r>
    </w:p>
  </w:footnote>
  <w:footnote w:id="9">
    <w:p w14:paraId="1BD9F1E6" w14:textId="77777777" w:rsidR="00F23069" w:rsidRPr="00736328" w:rsidRDefault="00F23069" w:rsidP="00F23069">
      <w:pPr>
        <w:pStyle w:val="FootnoteText"/>
      </w:pPr>
      <w:r>
        <w:rPr>
          <w:rStyle w:val="FootnoteReference"/>
        </w:rPr>
        <w:footnoteRef/>
      </w:r>
      <w:r w:rsidRPr="00736328">
        <w:tab/>
        <w:t xml:space="preserve">Δημόσια αναζήτηση στη βάση δεδομένων «Διαφάνεια των Κρατικών Ενισχύσεων», διαθέσιμη στον ακόλουθο δικτυακό τόπο: </w:t>
      </w:r>
      <w:hyperlink r:id="rId3" w:history="1">
        <w:r>
          <w:rPr>
            <w:rStyle w:val="Hyperlink"/>
          </w:rPr>
          <w:t>https</w:t>
        </w:r>
        <w:r w:rsidRPr="00736328">
          <w:rPr>
            <w:rStyle w:val="Hyperlink"/>
          </w:rPr>
          <w:t>://</w:t>
        </w:r>
        <w:r>
          <w:rPr>
            <w:rStyle w:val="Hyperlink"/>
          </w:rPr>
          <w:t>webgate</w:t>
        </w:r>
        <w:r w:rsidRPr="00736328">
          <w:rPr>
            <w:rStyle w:val="Hyperlink"/>
          </w:rPr>
          <w:t>.</w:t>
        </w:r>
        <w:r>
          <w:rPr>
            <w:rStyle w:val="Hyperlink"/>
          </w:rPr>
          <w:t>ec</w:t>
        </w:r>
        <w:r w:rsidRPr="00736328">
          <w:rPr>
            <w:rStyle w:val="Hyperlink"/>
          </w:rPr>
          <w:t>.</w:t>
        </w:r>
        <w:r>
          <w:rPr>
            <w:rStyle w:val="Hyperlink"/>
          </w:rPr>
          <w:t>europa</w:t>
        </w:r>
        <w:r w:rsidRPr="00736328">
          <w:rPr>
            <w:rStyle w:val="Hyperlink"/>
          </w:rPr>
          <w:t>.</w:t>
        </w:r>
        <w:r>
          <w:rPr>
            <w:rStyle w:val="Hyperlink"/>
          </w:rPr>
          <w:t>eu</w:t>
        </w:r>
        <w:r w:rsidRPr="00736328">
          <w:rPr>
            <w:rStyle w:val="Hyperlink"/>
          </w:rPr>
          <w:t>/</w:t>
        </w:r>
        <w:r>
          <w:rPr>
            <w:rStyle w:val="Hyperlink"/>
          </w:rPr>
          <w:t>competition</w:t>
        </w:r>
        <w:r w:rsidRPr="00736328">
          <w:rPr>
            <w:rStyle w:val="Hyperlink"/>
          </w:rPr>
          <w:t>/</w:t>
        </w:r>
        <w:r>
          <w:rPr>
            <w:rStyle w:val="Hyperlink"/>
          </w:rPr>
          <w:t>transparency</w:t>
        </w:r>
        <w:r w:rsidRPr="00736328">
          <w:rPr>
            <w:rStyle w:val="Hyperlink"/>
          </w:rPr>
          <w:t>/</w:t>
        </w:r>
        <w:r>
          <w:rPr>
            <w:rStyle w:val="Hyperlink"/>
          </w:rPr>
          <w:t>public</w:t>
        </w:r>
        <w:r w:rsidRPr="00736328">
          <w:rPr>
            <w:rStyle w:val="Hyperlink"/>
          </w:rPr>
          <w:t>?</w:t>
        </w:r>
        <w:r>
          <w:rPr>
            <w:rStyle w:val="Hyperlink"/>
          </w:rPr>
          <w:t>lang</w:t>
        </w:r>
        <w:r w:rsidRPr="00736328">
          <w:rPr>
            <w:rStyle w:val="Hyperlink"/>
          </w:rPr>
          <w:t>=</w:t>
        </w:r>
        <w:r>
          <w:rPr>
            <w:rStyle w:val="Hyperlink"/>
          </w:rPr>
          <w:t>el</w:t>
        </w:r>
      </w:hyperlink>
    </w:p>
  </w:footnote>
  <w:footnote w:id="10">
    <w:p w14:paraId="1321B928" w14:textId="77777777" w:rsidR="00F23069" w:rsidRPr="00736328" w:rsidRDefault="00F23069" w:rsidP="00F23069">
      <w:pPr>
        <w:pStyle w:val="FootnoteText"/>
      </w:pPr>
      <w:r>
        <w:rPr>
          <w:rStyle w:val="FootnoteReference"/>
        </w:rPr>
        <w:footnoteRef/>
      </w:r>
      <w:r w:rsidRPr="00736328">
        <w:tab/>
        <w:t xml:space="preserve">Οι εν λόγω πληροφορίες πρέπει να δημοσιεύονται εντός έξι μηνών από την ημερομηνία χορήγησης της ενίσχυσης (ή, εάν πρόκειται για ενίσχυση υπό τη μορφή φορολογικών πλεονεκτημάτων, εντός ενός έτους από την ημερομηνία της φορολογικής δήλωσης). Στην περίπτωση παράνομων ενισχύσεων, τα κράτη μέλη θα οφείλουν να μεριμνούν για την εκ των υστέρων δημοσίευση των πληροφοριών αυτών, το αργότερο εντός περιόδου έξι μηνών από την ημερομηνία της απόφασης της Επιτροπής. Οι πληροφορίες πρέπει να είναι διαθέσιμες σε μορφότυπο που να επιτρέπει την αναζήτηση, την ανάκτηση και την εύκολη δημοσίευση των δεδομένων στο διαδίκτυο, π.χ. σε μορφότυπο </w:t>
      </w:r>
      <w:r>
        <w:t>CSV</w:t>
      </w:r>
      <w:r w:rsidRPr="00736328">
        <w:t xml:space="preserve"> ή </w:t>
      </w:r>
      <w:r>
        <w:t>XML</w:t>
      </w:r>
      <w:r w:rsidRPr="00736328">
        <w:t>.</w:t>
      </w:r>
    </w:p>
  </w:footnote>
  <w:footnote w:id="11">
    <w:p w14:paraId="0FC8FAA4" w14:textId="77777777" w:rsidR="00F23069" w:rsidRPr="00736328" w:rsidRDefault="00F23069" w:rsidP="00F23069">
      <w:pPr>
        <w:pStyle w:val="FootnoteText"/>
      </w:pPr>
      <w:r>
        <w:rPr>
          <w:rStyle w:val="FootnoteReference"/>
        </w:rPr>
        <w:footnoteRef/>
      </w:r>
      <w:r w:rsidRPr="00736328">
        <w:tab/>
        <w:t>Ορισμένες αγορές μπορεί να επηρεάζονται από την ενίσχυση, καθώς οι επιπτώσεις της ενδέχεται να μην περιορίζονται στην αγορά η οποία αντιστοιχεί στη δραστηριότητα που λαμβάνει στήριξη, αλλά να επεκτείνονται και σε άλλες αγορές, οι οποίες συνδέονται με αυτή, είτε διότι βρίσκονται σε προηγούμενο ή σε επόμενο στάδιο της εμπορίας του σχετικού προϊόντος ή είναι συμπληρωματικές αγορές, είτε επειδή ο δικαιούχος δραστηριοποιείται ήδη ή μπορεί να δραστηριοποιηθεί σε αυτές στο άμεσο μέλλον.</w:t>
      </w:r>
    </w:p>
  </w:footnote>
  <w:footnote w:id="12">
    <w:p w14:paraId="2C442784" w14:textId="77777777" w:rsidR="00F23069" w:rsidRPr="00736328" w:rsidRDefault="00F23069" w:rsidP="00F23069">
      <w:pPr>
        <w:pStyle w:val="FootnoteText"/>
      </w:pPr>
      <w:r>
        <w:rPr>
          <w:rStyle w:val="FootnoteReference"/>
        </w:rPr>
        <w:footnoteRef/>
      </w:r>
      <w:r w:rsidRPr="00736328">
        <w:tab/>
        <w:t>Για επενδυτικά έργα που αφορούν την παραγωγή πολλών διαφορετικών προϊόντων, κάθε προϊόν πρέπει να αξιολογείται.</w:t>
      </w:r>
    </w:p>
  </w:footnote>
  <w:footnote w:id="13">
    <w:p w14:paraId="4DACC6CC" w14:textId="77777777" w:rsidR="00F23069" w:rsidRPr="00736328" w:rsidRDefault="00F23069" w:rsidP="00F23069">
      <w:pPr>
        <w:pStyle w:val="FootnoteText"/>
        <w:rPr>
          <w:lang w:val="fr-FR"/>
        </w:rPr>
      </w:pPr>
      <w:r>
        <w:rPr>
          <w:rStyle w:val="FootnoteReference"/>
        </w:rPr>
        <w:footnoteRef/>
      </w:r>
      <w:r w:rsidRPr="00736328">
        <w:rPr>
          <w:lang w:val="fr-FR"/>
        </w:rPr>
        <w:tab/>
      </w:r>
      <w:hyperlink r:id="rId4" w:history="1">
        <w:r w:rsidRPr="00736328">
          <w:rPr>
            <w:rStyle w:val="Hyperlink"/>
            <w:lang w:val="fr-FR"/>
          </w:rPr>
          <w:t>EUR-Lex - 32020R0852 - EL - EUR-Lex (europa.eu)</w:t>
        </w:r>
      </w:hyperlink>
      <w:r w:rsidRPr="00736328">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D860D" w14:textId="77777777" w:rsidR="00F23069" w:rsidRDefault="00F230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A18A3" w14:textId="77777777" w:rsidR="00F23069" w:rsidRDefault="00F2306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2D4C5" w14:textId="77777777" w:rsidR="00F23069" w:rsidRDefault="00F230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3"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5"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7" w15:restartNumberingAfterBreak="0">
    <w:nsid w:val="6BCB16CD"/>
    <w:multiLevelType w:val="multilevel"/>
    <w:tmpl w:val="0809001F"/>
    <w:styleLink w:val="Style1"/>
    <w:lvl w:ilvl="0">
      <w:start w:val="1"/>
      <w:numFmt w:val="decimal"/>
      <w:lvlText w:val="%1."/>
      <w:lvlJc w:val="left"/>
      <w:pPr>
        <w:ind w:left="360" w:hanging="360"/>
      </w:pPr>
      <w:rPr>
        <w:rFonts w:ascii="Times New Roman" w:hAnsi="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0"/>
  </w:num>
  <w:num w:numId="2" w16cid:durableId="70546065">
    <w:abstractNumId w:val="14"/>
  </w:num>
  <w:num w:numId="3" w16cid:durableId="1999067676">
    <w:abstractNumId w:val="19"/>
  </w:num>
  <w:num w:numId="4" w16cid:durableId="269362632">
    <w:abstractNumId w:val="22"/>
  </w:num>
  <w:num w:numId="5" w16cid:durableId="943927640">
    <w:abstractNumId w:val="23"/>
  </w:num>
  <w:num w:numId="6" w16cid:durableId="547230529">
    <w:abstractNumId w:val="12"/>
  </w:num>
  <w:num w:numId="7" w16cid:durableId="2009407815">
    <w:abstractNumId w:val="21"/>
  </w:num>
  <w:num w:numId="8" w16cid:durableId="1698462345">
    <w:abstractNumId w:val="28"/>
  </w:num>
  <w:num w:numId="9" w16cid:durableId="599681503">
    <w:abstractNumId w:val="25"/>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5"/>
  </w:num>
  <w:num w:numId="22" w16cid:durableId="1401757890">
    <w:abstractNumId w:val="27"/>
  </w:num>
  <w:num w:numId="23" w16cid:durableId="325934624">
    <w:abstractNumId w:val="8"/>
    <w:lvlOverride w:ilvl="0">
      <w:startOverride w:val="1"/>
    </w:lvlOverride>
  </w:num>
  <w:num w:numId="24" w16cid:durableId="231428011">
    <w:abstractNumId w:val="26"/>
    <w:lvlOverride w:ilvl="0">
      <w:startOverride w:val="1"/>
    </w:lvlOverride>
  </w:num>
  <w:num w:numId="25" w16cid:durableId="1657300494">
    <w:abstractNumId w:val="24"/>
    <w:lvlOverride w:ilvl="0">
      <w:startOverride w:val="1"/>
    </w:lvlOverride>
  </w:num>
  <w:num w:numId="26" w16cid:durableId="2054377274">
    <w:abstractNumId w:val="16"/>
    <w:lvlOverride w:ilvl="0">
      <w:startOverride w:val="1"/>
    </w:lvlOverride>
  </w:num>
  <w:num w:numId="27" w16cid:durableId="425880971">
    <w:abstractNumId w:val="16"/>
    <w:lvlOverride w:ilvl="0">
      <w:startOverride w:val="1"/>
    </w:lvlOverride>
  </w:num>
  <w:num w:numId="28" w16cid:durableId="1834446996">
    <w:abstractNumId w:val="16"/>
    <w:lvlOverride w:ilvl="0">
      <w:startOverride w:val="1"/>
    </w:lvlOverride>
  </w:num>
  <w:num w:numId="29" w16cid:durableId="1847403612">
    <w:abstractNumId w:val="16"/>
    <w:lvlOverride w:ilvl="0">
      <w:startOverride w:val="1"/>
    </w:lvlOverride>
  </w:num>
  <w:num w:numId="30" w16cid:durableId="404957812">
    <w:abstractNumId w:val="16"/>
    <w:lvlOverride w:ilvl="0">
      <w:startOverride w:val="1"/>
    </w:lvlOverride>
  </w:num>
  <w:num w:numId="31" w16cid:durableId="804540503">
    <w:abstractNumId w:val="16"/>
  </w:num>
  <w:num w:numId="32" w16cid:durableId="1973561269">
    <w:abstractNumId w:val="13"/>
  </w:num>
  <w:num w:numId="33" w16cid:durableId="1284532521">
    <w:abstractNumId w:val="17"/>
  </w:num>
  <w:num w:numId="34" w16cid:durableId="548149945">
    <w:abstractNumId w:val="18"/>
  </w:num>
  <w:num w:numId="35" w16cid:durableId="1420444842">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F23069"/>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C7B99"/>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3069"/>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C52B7B0"/>
  <w15:chartTrackingRefBased/>
  <w15:docId w15:val="{0095920A-17F2-4A12-A80C-82189D857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3069"/>
    <w:pPr>
      <w:spacing w:before="120" w:after="120" w:line="240" w:lineRule="auto"/>
      <w:jc w:val="both"/>
    </w:pPr>
    <w:rPr>
      <w:rFonts w:ascii="Times New Roman" w:hAnsi="Times New Roman" w:cs="Times New Roman"/>
      <w:kern w:val="0"/>
      <w:sz w:val="24"/>
      <w:lang w:val="el-GR"/>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F2306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2306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el-GR"/>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el-GR"/>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el-GR"/>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el-GR"/>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nhideWhenUsed/>
    <w:rsid w:val="009E7DD4"/>
    <w:rPr>
      <w:sz w:val="16"/>
      <w:szCs w:val="16"/>
    </w:rPr>
  </w:style>
  <w:style w:type="paragraph" w:styleId="CommentText">
    <w:name w:val="annotation text"/>
    <w:basedOn w:val="Normal"/>
    <w:link w:val="CommentTextChar"/>
    <w:unhideWhenUsed/>
    <w:rsid w:val="009E7DD4"/>
    <w:rPr>
      <w:sz w:val="20"/>
      <w:szCs w:val="20"/>
    </w:rPr>
  </w:style>
  <w:style w:type="character" w:customStyle="1" w:styleId="CommentTextChar">
    <w:name w:val="Comment Text Char"/>
    <w:basedOn w:val="DefaultParagraphFont"/>
    <w:link w:val="CommentText"/>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nhideWhenUsed/>
    <w:rsid w:val="009E7DD4"/>
    <w:rPr>
      <w:b/>
      <w:bCs/>
    </w:rPr>
  </w:style>
  <w:style w:type="character" w:customStyle="1" w:styleId="CommentSubjectChar">
    <w:name w:val="Comment Subject Char"/>
    <w:basedOn w:val="CommentTextChar"/>
    <w:link w:val="CommentSubject"/>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el-GR"/>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el-GR"/>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el-GR"/>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F23069"/>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F23069"/>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F2306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306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2306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2306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2306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23069"/>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F23069"/>
    <w:rPr>
      <w:i/>
      <w:iCs/>
      <w:color w:val="365F91" w:themeColor="accent1" w:themeShade="BF"/>
    </w:rPr>
  </w:style>
  <w:style w:type="paragraph" w:styleId="IntenseQuote">
    <w:name w:val="Intense Quote"/>
    <w:basedOn w:val="Normal"/>
    <w:next w:val="Normal"/>
    <w:link w:val="IntenseQuoteChar"/>
    <w:uiPriority w:val="30"/>
    <w:qFormat/>
    <w:rsid w:val="00F2306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F23069"/>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F23069"/>
    <w:rPr>
      <w:b/>
      <w:bCs/>
      <w:smallCaps/>
      <w:color w:val="365F91" w:themeColor="accent1" w:themeShade="BF"/>
      <w:spacing w:val="5"/>
    </w:rPr>
  </w:style>
  <w:style w:type="paragraph" w:customStyle="1" w:styleId="ListNumberLevel2">
    <w:name w:val="List Number (Level 2)"/>
    <w:basedOn w:val="Normal"/>
    <w:rsid w:val="00F23069"/>
    <w:pPr>
      <w:widowControl w:val="0"/>
      <w:tabs>
        <w:tab w:val="num" w:pos="1417"/>
      </w:tabs>
      <w:adjustRightInd w:val="0"/>
      <w:spacing w:before="0" w:after="0" w:line="360" w:lineRule="atLeast"/>
      <w:ind w:left="1417" w:hanging="708"/>
      <w:jc w:val="left"/>
      <w:textAlignment w:val="baseline"/>
    </w:pPr>
    <w:rPr>
      <w:rFonts w:eastAsia="Times New Roman"/>
      <w:szCs w:val="24"/>
      <w:lang w:eastAsia="en-GB"/>
    </w:rPr>
  </w:style>
  <w:style w:type="paragraph" w:customStyle="1" w:styleId="ListNumberLevel3">
    <w:name w:val="List Number (Level 3)"/>
    <w:basedOn w:val="Normal"/>
    <w:rsid w:val="00F23069"/>
    <w:pPr>
      <w:widowControl w:val="0"/>
      <w:tabs>
        <w:tab w:val="num" w:pos="2126"/>
      </w:tabs>
      <w:adjustRightInd w:val="0"/>
      <w:spacing w:before="0" w:after="0" w:line="360" w:lineRule="atLeast"/>
      <w:ind w:left="2126" w:hanging="709"/>
      <w:jc w:val="left"/>
      <w:textAlignment w:val="baseline"/>
    </w:pPr>
    <w:rPr>
      <w:rFonts w:eastAsia="Times New Roman"/>
      <w:szCs w:val="24"/>
      <w:lang w:eastAsia="en-GB"/>
    </w:rPr>
  </w:style>
  <w:style w:type="paragraph" w:customStyle="1" w:styleId="ListNumberLevel4">
    <w:name w:val="List Number (Level 4)"/>
    <w:basedOn w:val="Normal"/>
    <w:rsid w:val="00F23069"/>
    <w:pPr>
      <w:widowControl w:val="0"/>
      <w:tabs>
        <w:tab w:val="num" w:pos="2835"/>
      </w:tabs>
      <w:adjustRightInd w:val="0"/>
      <w:spacing w:before="0" w:after="0" w:line="360" w:lineRule="atLeast"/>
      <w:ind w:left="2835" w:hanging="709"/>
      <w:jc w:val="left"/>
      <w:textAlignment w:val="baseline"/>
    </w:pPr>
    <w:rPr>
      <w:rFonts w:eastAsia="Times New Roman"/>
      <w:szCs w:val="24"/>
      <w:lang w:eastAsia="en-GB"/>
    </w:rPr>
  </w:style>
  <w:style w:type="paragraph" w:styleId="BodyText">
    <w:name w:val="Body Text"/>
    <w:basedOn w:val="Normal"/>
    <w:link w:val="BodyTextChar"/>
    <w:uiPriority w:val="99"/>
    <w:unhideWhenUsed/>
    <w:rsid w:val="00F23069"/>
    <w:pPr>
      <w:spacing w:before="0" w:line="276" w:lineRule="auto"/>
      <w:jc w:val="left"/>
    </w:pPr>
    <w:rPr>
      <w:rFonts w:ascii="Calibri" w:eastAsia="Calibri" w:hAnsi="Calibri"/>
      <w:sz w:val="22"/>
    </w:rPr>
  </w:style>
  <w:style w:type="character" w:customStyle="1" w:styleId="BodyTextChar">
    <w:name w:val="Body Text Char"/>
    <w:basedOn w:val="DefaultParagraphFont"/>
    <w:link w:val="BodyText"/>
    <w:uiPriority w:val="99"/>
    <w:rsid w:val="00F23069"/>
    <w:rPr>
      <w:rFonts w:ascii="Calibri" w:eastAsia="Calibri" w:hAnsi="Calibri" w:cs="Times New Roman"/>
      <w:kern w:val="0"/>
      <w:lang w:val="el-GR"/>
      <w14:ligatures w14:val="none"/>
    </w:rPr>
  </w:style>
  <w:style w:type="character" w:customStyle="1" w:styleId="SignatureChar2">
    <w:name w:val="Signature Char2"/>
    <w:semiHidden/>
    <w:locked/>
    <w:rsid w:val="00F23069"/>
    <w:rPr>
      <w:vertAlign w:val="superscript"/>
    </w:rPr>
  </w:style>
  <w:style w:type="paragraph" w:customStyle="1" w:styleId="CharCharChar">
    <w:name w:val="Char Char Char"/>
    <w:aliases w:val=" Char Char Char Char"/>
    <w:basedOn w:val="Normal"/>
    <w:rsid w:val="00F23069"/>
    <w:pPr>
      <w:spacing w:before="0" w:after="160" w:line="240" w:lineRule="exact"/>
      <w:jc w:val="left"/>
    </w:pPr>
    <w:rPr>
      <w:rFonts w:ascii="Tahoma" w:eastAsia="Times New Roman" w:hAnsi="Tahoma"/>
      <w:sz w:val="20"/>
      <w:szCs w:val="20"/>
    </w:rPr>
  </w:style>
  <w:style w:type="paragraph" w:customStyle="1" w:styleId="Prliminairetype">
    <w:name w:val="Préliminaire type"/>
    <w:basedOn w:val="Normal"/>
    <w:next w:val="Normal"/>
    <w:rsid w:val="00F23069"/>
    <w:pPr>
      <w:spacing w:before="360" w:after="0"/>
      <w:jc w:val="center"/>
    </w:pPr>
    <w:rPr>
      <w:rFonts w:eastAsia="Times New Roman"/>
      <w:b/>
      <w:szCs w:val="20"/>
      <w:lang w:eastAsia="en-GB"/>
    </w:rPr>
  </w:style>
  <w:style w:type="paragraph" w:customStyle="1" w:styleId="CharCharChar1">
    <w:name w:val="Char Char Char1"/>
    <w:basedOn w:val="Normal"/>
    <w:rsid w:val="00F23069"/>
    <w:pPr>
      <w:tabs>
        <w:tab w:val="num" w:pos="2126"/>
      </w:tabs>
      <w:spacing w:before="0" w:after="0"/>
      <w:ind w:left="2126" w:hanging="709"/>
      <w:jc w:val="left"/>
    </w:pPr>
    <w:rPr>
      <w:rFonts w:eastAsia="Times New Roman"/>
      <w:szCs w:val="24"/>
      <w:lang w:eastAsia="en-GB"/>
    </w:rPr>
  </w:style>
  <w:style w:type="paragraph" w:styleId="Signature">
    <w:name w:val="Signature"/>
    <w:basedOn w:val="Normal"/>
    <w:link w:val="FootnoteReference"/>
    <w:uiPriority w:val="99"/>
    <w:rsid w:val="00F23069"/>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F23069"/>
    <w:rPr>
      <w:rFonts w:ascii="Times New Roman" w:hAnsi="Times New Roman" w:cs="Times New Roman"/>
      <w:kern w:val="0"/>
      <w:sz w:val="24"/>
      <w:lang w:val="el-GR"/>
      <w14:ligatures w14:val="none"/>
    </w:rPr>
  </w:style>
  <w:style w:type="character" w:customStyle="1" w:styleId="SignatureChar1">
    <w:name w:val="Signature Char1"/>
    <w:basedOn w:val="DefaultParagraphFont"/>
    <w:uiPriority w:val="99"/>
    <w:semiHidden/>
    <w:rsid w:val="00F23069"/>
    <w:rPr>
      <w:rFonts w:ascii="Times New Roman" w:hAnsi="Times New Roman" w:cs="Times New Roman"/>
      <w:sz w:val="24"/>
      <w:lang w:val="el-GR"/>
    </w:rPr>
  </w:style>
  <w:style w:type="character" w:customStyle="1" w:styleId="Tabledesmatires3">
    <w:name w:val="Table des matières (3)_"/>
    <w:link w:val="Tabledesmatires31"/>
    <w:uiPriority w:val="99"/>
    <w:rsid w:val="00F23069"/>
    <w:rPr>
      <w:b/>
      <w:bCs/>
      <w:sz w:val="16"/>
      <w:szCs w:val="16"/>
      <w:shd w:val="clear" w:color="auto" w:fill="FFFFFF"/>
    </w:rPr>
  </w:style>
  <w:style w:type="paragraph" w:customStyle="1" w:styleId="Tabledesmatires31">
    <w:name w:val="Table des matières (3)1"/>
    <w:basedOn w:val="Normal"/>
    <w:link w:val="Tabledesmatires3"/>
    <w:uiPriority w:val="99"/>
    <w:rsid w:val="00F23069"/>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paragraph" w:customStyle="1" w:styleId="ListNumber1Level2">
    <w:name w:val="List Number 1 (Level 2)"/>
    <w:basedOn w:val="Normal"/>
    <w:rsid w:val="00F23069"/>
    <w:pPr>
      <w:tabs>
        <w:tab w:val="num" w:pos="1899"/>
      </w:tabs>
      <w:spacing w:before="0" w:after="240"/>
      <w:ind w:left="1899" w:hanging="708"/>
    </w:pPr>
    <w:rPr>
      <w:rFonts w:eastAsia="Times New Roman"/>
      <w:szCs w:val="20"/>
    </w:rPr>
  </w:style>
  <w:style w:type="paragraph" w:customStyle="1" w:styleId="ListNumber1Level3">
    <w:name w:val="List Number 1 (Level 3)"/>
    <w:basedOn w:val="Normal"/>
    <w:rsid w:val="00F23069"/>
    <w:pPr>
      <w:tabs>
        <w:tab w:val="num" w:pos="2608"/>
      </w:tabs>
      <w:spacing w:before="0" w:after="240"/>
      <w:ind w:left="2608" w:hanging="709"/>
    </w:pPr>
    <w:rPr>
      <w:rFonts w:eastAsia="Times New Roman"/>
      <w:szCs w:val="20"/>
    </w:rPr>
  </w:style>
  <w:style w:type="paragraph" w:customStyle="1" w:styleId="ListNumber1Level4">
    <w:name w:val="List Number 1 (Level 4)"/>
    <w:basedOn w:val="Normal"/>
    <w:rsid w:val="00F23069"/>
    <w:pPr>
      <w:tabs>
        <w:tab w:val="num" w:pos="3317"/>
      </w:tabs>
      <w:spacing w:before="0" w:after="240"/>
      <w:ind w:left="3317" w:hanging="709"/>
    </w:pPr>
    <w:rPr>
      <w:rFonts w:eastAsia="Times New Roman"/>
      <w:szCs w:val="20"/>
    </w:rPr>
  </w:style>
  <w:style w:type="paragraph" w:styleId="Revision">
    <w:name w:val="Revision"/>
    <w:hidden/>
    <w:uiPriority w:val="99"/>
    <w:semiHidden/>
    <w:rsid w:val="00F23069"/>
    <w:pPr>
      <w:spacing w:after="0" w:line="240" w:lineRule="auto"/>
    </w:pPr>
    <w:rPr>
      <w:rFonts w:ascii="Calibri" w:eastAsia="Calibri" w:hAnsi="Calibri" w:cs="Times New Roman"/>
      <w:kern w:val="0"/>
      <w:lang w:val="en-US"/>
      <w14:ligatures w14:val="none"/>
    </w:rPr>
  </w:style>
  <w:style w:type="numbering" w:customStyle="1" w:styleId="Style1">
    <w:name w:val="Style1"/>
    <w:uiPriority w:val="99"/>
    <w:rsid w:val="00F23069"/>
    <w:pPr>
      <w:numPr>
        <w:numId w:val="22"/>
      </w:numPr>
    </w:pPr>
  </w:style>
  <w:style w:type="table" w:styleId="TableGrid">
    <w:name w:val="Table Grid"/>
    <w:basedOn w:val="TableNormal"/>
    <w:uiPriority w:val="59"/>
    <w:rsid w:val="00F23069"/>
    <w:pPr>
      <w:spacing w:after="0" w:line="240" w:lineRule="auto"/>
    </w:pPr>
    <w:rPr>
      <w:rFonts w:ascii="Calibri" w:eastAsia="Calibri" w:hAnsi="Calibri" w:cs="Times New Roman"/>
      <w:kern w:val="0"/>
      <w:sz w:val="20"/>
      <w:szCs w:val="20"/>
      <w:lang w:val="en-US"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umber1">
    <w:name w:val="Liste number 1"/>
    <w:basedOn w:val="ListNumber"/>
    <w:qFormat/>
    <w:rsid w:val="00F23069"/>
    <w:pPr>
      <w:widowControl w:val="0"/>
      <w:tabs>
        <w:tab w:val="clear" w:pos="360"/>
        <w:tab w:val="num" w:pos="851"/>
      </w:tabs>
      <w:adjustRightInd w:val="0"/>
      <w:spacing w:before="0" w:after="240" w:line="360" w:lineRule="atLeast"/>
      <w:ind w:left="851" w:hanging="709"/>
      <w:contextualSpacing w:val="0"/>
      <w:textAlignment w:val="baseline"/>
    </w:pPr>
    <w:rPr>
      <w:rFonts w:eastAsia="Times New Roman"/>
      <w:szCs w:val="24"/>
      <w:lang w:eastAsia="en-GB"/>
    </w:rPr>
  </w:style>
  <w:style w:type="character" w:customStyle="1" w:styleId="UnresolvedMention1">
    <w:name w:val="Unresolved Mention1"/>
    <w:basedOn w:val="DefaultParagraphFont"/>
    <w:uiPriority w:val="99"/>
    <w:semiHidden/>
    <w:unhideWhenUsed/>
    <w:rsid w:val="00F23069"/>
    <w:rPr>
      <w:color w:val="605E5C"/>
      <w:shd w:val="clear" w:color="auto" w:fill="E1DFDD"/>
    </w:rPr>
  </w:style>
  <w:style w:type="numbering" w:customStyle="1" w:styleId="NoList1">
    <w:name w:val="No List1"/>
    <w:next w:val="NoList"/>
    <w:uiPriority w:val="99"/>
    <w:semiHidden/>
    <w:unhideWhenUsed/>
    <w:rsid w:val="00F23069"/>
  </w:style>
  <w:style w:type="numbering" w:customStyle="1" w:styleId="NoList11">
    <w:name w:val="No List11"/>
    <w:next w:val="NoList"/>
    <w:semiHidden/>
    <w:rsid w:val="00F23069"/>
  </w:style>
  <w:style w:type="paragraph" w:customStyle="1" w:styleId="oj-normal">
    <w:name w:val="oj-normal"/>
    <w:basedOn w:val="Normal"/>
    <w:rsid w:val="00F23069"/>
    <w:pPr>
      <w:spacing w:before="100" w:beforeAutospacing="1" w:after="100" w:afterAutospacing="1"/>
      <w:jc w:val="left"/>
    </w:pPr>
    <w:rPr>
      <w:rFonts w:eastAsia="Times New Roman"/>
      <w:szCs w:val="24"/>
      <w:lang w:eastAsia="en-IE"/>
    </w:rPr>
  </w:style>
  <w:style w:type="paragraph" w:styleId="TOCHeading">
    <w:name w:val="TOC Heading"/>
    <w:basedOn w:val="Normal"/>
    <w:next w:val="Normal"/>
    <w:uiPriority w:val="39"/>
    <w:semiHidden/>
    <w:unhideWhenUsed/>
    <w:qFormat/>
    <w:rsid w:val="00F23069"/>
    <w:pPr>
      <w:spacing w:after="240"/>
      <w:jc w:val="center"/>
    </w:pPr>
    <w:rPr>
      <w:b/>
      <w:sz w:val="28"/>
    </w:rPr>
  </w:style>
  <w:style w:type="paragraph" w:styleId="TOC1">
    <w:name w:val="toc 1"/>
    <w:basedOn w:val="Normal"/>
    <w:next w:val="Normal"/>
    <w:uiPriority w:val="39"/>
    <w:semiHidden/>
    <w:unhideWhenUsed/>
    <w:rsid w:val="00F23069"/>
    <w:pPr>
      <w:tabs>
        <w:tab w:val="right" w:leader="dot" w:pos="9071"/>
      </w:tabs>
      <w:spacing w:before="60"/>
      <w:ind w:left="850" w:hanging="850"/>
      <w:jc w:val="left"/>
    </w:pPr>
  </w:style>
  <w:style w:type="paragraph" w:styleId="TOC2">
    <w:name w:val="toc 2"/>
    <w:basedOn w:val="Normal"/>
    <w:next w:val="Normal"/>
    <w:uiPriority w:val="39"/>
    <w:semiHidden/>
    <w:unhideWhenUsed/>
    <w:rsid w:val="00F23069"/>
    <w:pPr>
      <w:tabs>
        <w:tab w:val="right" w:leader="dot" w:pos="9071"/>
      </w:tabs>
      <w:spacing w:before="60"/>
      <w:ind w:left="850" w:hanging="850"/>
      <w:jc w:val="left"/>
    </w:pPr>
  </w:style>
  <w:style w:type="paragraph" w:styleId="TOC3">
    <w:name w:val="toc 3"/>
    <w:basedOn w:val="Normal"/>
    <w:next w:val="Normal"/>
    <w:uiPriority w:val="39"/>
    <w:semiHidden/>
    <w:unhideWhenUsed/>
    <w:rsid w:val="00F23069"/>
    <w:pPr>
      <w:tabs>
        <w:tab w:val="right" w:leader="dot" w:pos="9071"/>
      </w:tabs>
      <w:spacing w:before="60"/>
      <w:ind w:left="850" w:hanging="850"/>
      <w:jc w:val="left"/>
    </w:pPr>
  </w:style>
  <w:style w:type="paragraph" w:styleId="TOC4">
    <w:name w:val="toc 4"/>
    <w:basedOn w:val="Normal"/>
    <w:next w:val="Normal"/>
    <w:uiPriority w:val="39"/>
    <w:semiHidden/>
    <w:unhideWhenUsed/>
    <w:rsid w:val="00F23069"/>
    <w:pPr>
      <w:tabs>
        <w:tab w:val="right" w:leader="dot" w:pos="9071"/>
      </w:tabs>
      <w:spacing w:before="60"/>
      <w:ind w:left="850" w:hanging="850"/>
      <w:jc w:val="left"/>
    </w:pPr>
  </w:style>
  <w:style w:type="paragraph" w:styleId="TOC5">
    <w:name w:val="toc 5"/>
    <w:basedOn w:val="Normal"/>
    <w:next w:val="Normal"/>
    <w:uiPriority w:val="39"/>
    <w:semiHidden/>
    <w:unhideWhenUsed/>
    <w:rsid w:val="00F23069"/>
    <w:pPr>
      <w:tabs>
        <w:tab w:val="right" w:leader="dot" w:pos="9071"/>
      </w:tabs>
      <w:spacing w:before="300"/>
      <w:jc w:val="left"/>
    </w:pPr>
  </w:style>
  <w:style w:type="paragraph" w:styleId="TOC6">
    <w:name w:val="toc 6"/>
    <w:basedOn w:val="Normal"/>
    <w:next w:val="Normal"/>
    <w:uiPriority w:val="39"/>
    <w:semiHidden/>
    <w:unhideWhenUsed/>
    <w:rsid w:val="00F23069"/>
    <w:pPr>
      <w:tabs>
        <w:tab w:val="right" w:leader="dot" w:pos="9071"/>
      </w:tabs>
      <w:spacing w:before="240"/>
      <w:jc w:val="left"/>
    </w:pPr>
  </w:style>
  <w:style w:type="paragraph" w:styleId="TOC7">
    <w:name w:val="toc 7"/>
    <w:basedOn w:val="Normal"/>
    <w:next w:val="Normal"/>
    <w:uiPriority w:val="39"/>
    <w:semiHidden/>
    <w:unhideWhenUsed/>
    <w:rsid w:val="00F23069"/>
    <w:pPr>
      <w:tabs>
        <w:tab w:val="right" w:leader="dot" w:pos="9071"/>
      </w:tabs>
      <w:spacing w:before="180"/>
      <w:jc w:val="left"/>
    </w:pPr>
  </w:style>
  <w:style w:type="paragraph" w:styleId="TOC8">
    <w:name w:val="toc 8"/>
    <w:basedOn w:val="Normal"/>
    <w:next w:val="Normal"/>
    <w:uiPriority w:val="39"/>
    <w:semiHidden/>
    <w:unhideWhenUsed/>
    <w:rsid w:val="00F23069"/>
    <w:pPr>
      <w:tabs>
        <w:tab w:val="right" w:leader="dot" w:pos="9071"/>
      </w:tabs>
      <w:jc w:val="left"/>
    </w:pPr>
  </w:style>
  <w:style w:type="paragraph" w:styleId="TOC9">
    <w:name w:val="toc 9"/>
    <w:basedOn w:val="Normal"/>
    <w:next w:val="Normal"/>
    <w:uiPriority w:val="39"/>
    <w:semiHidden/>
    <w:unhideWhenUsed/>
    <w:rsid w:val="00F23069"/>
    <w:pPr>
      <w:tabs>
        <w:tab w:val="right" w:leader="dot" w:pos="9071"/>
      </w:tabs>
      <w:ind w:left="1417" w:hanging="1417"/>
      <w:jc w:val="left"/>
    </w:pPr>
  </w:style>
  <w:style w:type="paragraph" w:customStyle="1" w:styleId="Text1">
    <w:name w:val="Text 1"/>
    <w:basedOn w:val="Normal"/>
    <w:rsid w:val="00F23069"/>
    <w:pPr>
      <w:ind w:left="850"/>
    </w:pPr>
  </w:style>
  <w:style w:type="paragraph" w:customStyle="1" w:styleId="Text2">
    <w:name w:val="Text 2"/>
    <w:basedOn w:val="Normal"/>
    <w:rsid w:val="00F23069"/>
    <w:pPr>
      <w:ind w:left="1417"/>
    </w:pPr>
  </w:style>
  <w:style w:type="paragraph" w:customStyle="1" w:styleId="Text3">
    <w:name w:val="Text 3"/>
    <w:basedOn w:val="Normal"/>
    <w:rsid w:val="00F23069"/>
    <w:pPr>
      <w:ind w:left="1984"/>
    </w:pPr>
  </w:style>
  <w:style w:type="paragraph" w:customStyle="1" w:styleId="Text4">
    <w:name w:val="Text 4"/>
    <w:basedOn w:val="Normal"/>
    <w:rsid w:val="00F23069"/>
    <w:pPr>
      <w:ind w:left="2551"/>
    </w:pPr>
  </w:style>
  <w:style w:type="paragraph" w:customStyle="1" w:styleId="Text5">
    <w:name w:val="Text 5"/>
    <w:basedOn w:val="Normal"/>
    <w:rsid w:val="00F23069"/>
    <w:pPr>
      <w:ind w:left="3118"/>
    </w:pPr>
  </w:style>
  <w:style w:type="paragraph" w:customStyle="1" w:styleId="Text6">
    <w:name w:val="Text 6"/>
    <w:basedOn w:val="Normal"/>
    <w:rsid w:val="00F23069"/>
    <w:pPr>
      <w:ind w:left="3685"/>
    </w:pPr>
  </w:style>
  <w:style w:type="paragraph" w:customStyle="1" w:styleId="QuotedText">
    <w:name w:val="Quoted Text"/>
    <w:basedOn w:val="Normal"/>
    <w:rsid w:val="00F23069"/>
    <w:pPr>
      <w:ind w:left="1417"/>
    </w:pPr>
  </w:style>
  <w:style w:type="paragraph" w:customStyle="1" w:styleId="Point0">
    <w:name w:val="Point 0"/>
    <w:basedOn w:val="Normal"/>
    <w:rsid w:val="00F23069"/>
    <w:pPr>
      <w:ind w:left="850" w:hanging="850"/>
    </w:pPr>
  </w:style>
  <w:style w:type="paragraph" w:customStyle="1" w:styleId="Point1">
    <w:name w:val="Point 1"/>
    <w:basedOn w:val="Normal"/>
    <w:rsid w:val="00F23069"/>
    <w:pPr>
      <w:ind w:left="1417" w:hanging="567"/>
    </w:pPr>
  </w:style>
  <w:style w:type="paragraph" w:customStyle="1" w:styleId="Point2">
    <w:name w:val="Point 2"/>
    <w:basedOn w:val="Normal"/>
    <w:rsid w:val="00F23069"/>
    <w:pPr>
      <w:ind w:left="1984" w:hanging="567"/>
    </w:pPr>
  </w:style>
  <w:style w:type="paragraph" w:customStyle="1" w:styleId="Point3">
    <w:name w:val="Point 3"/>
    <w:basedOn w:val="Normal"/>
    <w:rsid w:val="00F23069"/>
    <w:pPr>
      <w:ind w:left="2551" w:hanging="567"/>
    </w:pPr>
  </w:style>
  <w:style w:type="paragraph" w:customStyle="1" w:styleId="Point4">
    <w:name w:val="Point 4"/>
    <w:basedOn w:val="Normal"/>
    <w:rsid w:val="00F23069"/>
    <w:pPr>
      <w:ind w:left="3118" w:hanging="567"/>
    </w:pPr>
  </w:style>
  <w:style w:type="paragraph" w:customStyle="1" w:styleId="Point5">
    <w:name w:val="Point 5"/>
    <w:basedOn w:val="Normal"/>
    <w:rsid w:val="00F23069"/>
    <w:pPr>
      <w:ind w:left="3685" w:hanging="567"/>
    </w:pPr>
  </w:style>
  <w:style w:type="paragraph" w:customStyle="1" w:styleId="Tiret0">
    <w:name w:val="Tiret 0"/>
    <w:basedOn w:val="Point0"/>
    <w:rsid w:val="00F23069"/>
    <w:pPr>
      <w:numPr>
        <w:numId w:val="25"/>
      </w:numPr>
    </w:pPr>
  </w:style>
  <w:style w:type="paragraph" w:customStyle="1" w:styleId="Tiret1">
    <w:name w:val="Tiret 1"/>
    <w:basedOn w:val="Point1"/>
    <w:rsid w:val="00F23069"/>
    <w:pPr>
      <w:numPr>
        <w:numId w:val="26"/>
      </w:numPr>
    </w:pPr>
  </w:style>
  <w:style w:type="paragraph" w:customStyle="1" w:styleId="Tiret2">
    <w:name w:val="Tiret 2"/>
    <w:basedOn w:val="Point2"/>
    <w:rsid w:val="00F23069"/>
    <w:pPr>
      <w:numPr>
        <w:numId w:val="24"/>
      </w:numPr>
    </w:pPr>
  </w:style>
  <w:style w:type="paragraph" w:customStyle="1" w:styleId="Tiret3">
    <w:name w:val="Tiret 3"/>
    <w:basedOn w:val="Point3"/>
    <w:rsid w:val="00F23069"/>
    <w:pPr>
      <w:numPr>
        <w:numId w:val="32"/>
      </w:numPr>
    </w:pPr>
  </w:style>
  <w:style w:type="paragraph" w:customStyle="1" w:styleId="Tiret4">
    <w:name w:val="Tiret 4"/>
    <w:basedOn w:val="Point4"/>
    <w:rsid w:val="00F23069"/>
    <w:pPr>
      <w:numPr>
        <w:numId w:val="33"/>
      </w:numPr>
    </w:pPr>
  </w:style>
  <w:style w:type="paragraph" w:customStyle="1" w:styleId="Tiret5">
    <w:name w:val="Tiret 5"/>
    <w:basedOn w:val="Point5"/>
    <w:rsid w:val="00F23069"/>
    <w:pPr>
      <w:numPr>
        <w:numId w:val="34"/>
      </w:numPr>
    </w:pPr>
  </w:style>
  <w:style w:type="paragraph" w:customStyle="1" w:styleId="PointDouble0">
    <w:name w:val="PointDouble 0"/>
    <w:basedOn w:val="Normal"/>
    <w:rsid w:val="00F23069"/>
    <w:pPr>
      <w:tabs>
        <w:tab w:val="left" w:pos="850"/>
      </w:tabs>
      <w:ind w:left="1417" w:hanging="1417"/>
    </w:pPr>
  </w:style>
  <w:style w:type="paragraph" w:customStyle="1" w:styleId="PointDouble1">
    <w:name w:val="PointDouble 1"/>
    <w:basedOn w:val="Normal"/>
    <w:rsid w:val="00F23069"/>
    <w:pPr>
      <w:tabs>
        <w:tab w:val="left" w:pos="1417"/>
      </w:tabs>
      <w:ind w:left="1984" w:hanging="1134"/>
    </w:pPr>
  </w:style>
  <w:style w:type="paragraph" w:customStyle="1" w:styleId="PointDouble2">
    <w:name w:val="PointDouble 2"/>
    <w:basedOn w:val="Normal"/>
    <w:rsid w:val="00F23069"/>
    <w:pPr>
      <w:tabs>
        <w:tab w:val="left" w:pos="1984"/>
      </w:tabs>
      <w:ind w:left="2551" w:hanging="1134"/>
    </w:pPr>
  </w:style>
  <w:style w:type="paragraph" w:customStyle="1" w:styleId="PointDouble3">
    <w:name w:val="PointDouble 3"/>
    <w:basedOn w:val="Normal"/>
    <w:rsid w:val="00F23069"/>
    <w:pPr>
      <w:tabs>
        <w:tab w:val="left" w:pos="2551"/>
      </w:tabs>
      <w:ind w:left="3118" w:hanging="1134"/>
    </w:pPr>
  </w:style>
  <w:style w:type="paragraph" w:customStyle="1" w:styleId="PointDouble4">
    <w:name w:val="PointDouble 4"/>
    <w:basedOn w:val="Normal"/>
    <w:rsid w:val="00F23069"/>
    <w:pPr>
      <w:tabs>
        <w:tab w:val="left" w:pos="3118"/>
      </w:tabs>
      <w:ind w:left="3685" w:hanging="1134"/>
    </w:pPr>
  </w:style>
  <w:style w:type="paragraph" w:customStyle="1" w:styleId="PointTriple0">
    <w:name w:val="PointTriple 0"/>
    <w:basedOn w:val="Normal"/>
    <w:rsid w:val="00F23069"/>
    <w:pPr>
      <w:tabs>
        <w:tab w:val="left" w:pos="850"/>
        <w:tab w:val="left" w:pos="1417"/>
      </w:tabs>
      <w:ind w:left="1984" w:hanging="1984"/>
    </w:pPr>
  </w:style>
  <w:style w:type="paragraph" w:customStyle="1" w:styleId="PointTriple1">
    <w:name w:val="PointTriple 1"/>
    <w:basedOn w:val="Normal"/>
    <w:rsid w:val="00F23069"/>
    <w:pPr>
      <w:tabs>
        <w:tab w:val="left" w:pos="1417"/>
        <w:tab w:val="left" w:pos="1984"/>
      </w:tabs>
      <w:ind w:left="2551" w:hanging="1701"/>
    </w:pPr>
  </w:style>
  <w:style w:type="paragraph" w:customStyle="1" w:styleId="PointTriple2">
    <w:name w:val="PointTriple 2"/>
    <w:basedOn w:val="Normal"/>
    <w:rsid w:val="00F23069"/>
    <w:pPr>
      <w:tabs>
        <w:tab w:val="left" w:pos="1984"/>
        <w:tab w:val="left" w:pos="2551"/>
      </w:tabs>
      <w:ind w:left="3118" w:hanging="1701"/>
    </w:pPr>
  </w:style>
  <w:style w:type="paragraph" w:customStyle="1" w:styleId="PointTriple3">
    <w:name w:val="PointTriple 3"/>
    <w:basedOn w:val="Normal"/>
    <w:rsid w:val="00F23069"/>
    <w:pPr>
      <w:tabs>
        <w:tab w:val="left" w:pos="2551"/>
        <w:tab w:val="left" w:pos="3118"/>
      </w:tabs>
      <w:ind w:left="3685" w:hanging="1701"/>
    </w:pPr>
  </w:style>
  <w:style w:type="paragraph" w:customStyle="1" w:styleId="PointTriple4">
    <w:name w:val="PointTriple 4"/>
    <w:basedOn w:val="Normal"/>
    <w:rsid w:val="00F23069"/>
    <w:pPr>
      <w:tabs>
        <w:tab w:val="left" w:pos="3118"/>
        <w:tab w:val="left" w:pos="3685"/>
      </w:tabs>
      <w:ind w:left="4252" w:hanging="1701"/>
    </w:pPr>
  </w:style>
  <w:style w:type="paragraph" w:customStyle="1" w:styleId="QuotedNumPar">
    <w:name w:val="Quoted NumPar"/>
    <w:basedOn w:val="Normal"/>
    <w:rsid w:val="00F23069"/>
    <w:pPr>
      <w:ind w:left="1417" w:hanging="567"/>
    </w:pPr>
  </w:style>
  <w:style w:type="paragraph" w:customStyle="1" w:styleId="SectionTitle">
    <w:name w:val="SectionTitle"/>
    <w:basedOn w:val="Normal"/>
    <w:next w:val="Heading1"/>
    <w:rsid w:val="00F23069"/>
    <w:pPr>
      <w:keepNext/>
      <w:spacing w:after="360"/>
      <w:jc w:val="center"/>
    </w:pPr>
    <w:rPr>
      <w:b/>
      <w:smallCaps/>
      <w:sz w:val="28"/>
    </w:rPr>
  </w:style>
  <w:style w:type="paragraph" w:customStyle="1" w:styleId="TableTitle">
    <w:name w:val="Table Title"/>
    <w:basedOn w:val="Normal"/>
    <w:next w:val="Normal"/>
    <w:rsid w:val="00F23069"/>
    <w:pPr>
      <w:jc w:val="center"/>
    </w:pPr>
    <w:rPr>
      <w:b/>
    </w:rPr>
  </w:style>
  <w:style w:type="paragraph" w:customStyle="1" w:styleId="Point0number">
    <w:name w:val="Point 0 (number)"/>
    <w:basedOn w:val="Normal"/>
    <w:rsid w:val="00F23069"/>
    <w:pPr>
      <w:numPr>
        <w:numId w:val="35"/>
      </w:numPr>
    </w:pPr>
  </w:style>
  <w:style w:type="paragraph" w:customStyle="1" w:styleId="Point1number">
    <w:name w:val="Point 1 (number)"/>
    <w:basedOn w:val="Normal"/>
    <w:rsid w:val="00F23069"/>
    <w:pPr>
      <w:numPr>
        <w:ilvl w:val="2"/>
        <w:numId w:val="35"/>
      </w:numPr>
    </w:pPr>
  </w:style>
  <w:style w:type="paragraph" w:customStyle="1" w:styleId="Point2number">
    <w:name w:val="Point 2 (number)"/>
    <w:basedOn w:val="Normal"/>
    <w:rsid w:val="00F23069"/>
    <w:pPr>
      <w:numPr>
        <w:ilvl w:val="4"/>
        <w:numId w:val="35"/>
      </w:numPr>
    </w:pPr>
  </w:style>
  <w:style w:type="paragraph" w:customStyle="1" w:styleId="Point3number">
    <w:name w:val="Point 3 (number)"/>
    <w:basedOn w:val="Normal"/>
    <w:rsid w:val="00F23069"/>
    <w:pPr>
      <w:numPr>
        <w:ilvl w:val="6"/>
        <w:numId w:val="35"/>
      </w:numPr>
    </w:pPr>
  </w:style>
  <w:style w:type="paragraph" w:customStyle="1" w:styleId="Point0letter">
    <w:name w:val="Point 0 (letter)"/>
    <w:basedOn w:val="Normal"/>
    <w:rsid w:val="00F23069"/>
    <w:pPr>
      <w:numPr>
        <w:ilvl w:val="1"/>
        <w:numId w:val="35"/>
      </w:numPr>
    </w:pPr>
  </w:style>
  <w:style w:type="paragraph" w:customStyle="1" w:styleId="Point1letter">
    <w:name w:val="Point 1 (letter)"/>
    <w:basedOn w:val="Normal"/>
    <w:rsid w:val="00F23069"/>
    <w:pPr>
      <w:numPr>
        <w:ilvl w:val="3"/>
        <w:numId w:val="35"/>
      </w:numPr>
    </w:pPr>
  </w:style>
  <w:style w:type="paragraph" w:customStyle="1" w:styleId="Point2letter">
    <w:name w:val="Point 2 (letter)"/>
    <w:basedOn w:val="Normal"/>
    <w:rsid w:val="00F23069"/>
    <w:pPr>
      <w:numPr>
        <w:ilvl w:val="5"/>
        <w:numId w:val="35"/>
      </w:numPr>
    </w:pPr>
  </w:style>
  <w:style w:type="paragraph" w:customStyle="1" w:styleId="Point3letter">
    <w:name w:val="Point 3 (letter)"/>
    <w:basedOn w:val="Normal"/>
    <w:rsid w:val="00F23069"/>
    <w:pPr>
      <w:numPr>
        <w:ilvl w:val="7"/>
        <w:numId w:val="35"/>
      </w:numPr>
    </w:pPr>
  </w:style>
  <w:style w:type="paragraph" w:customStyle="1" w:styleId="Point4letter">
    <w:name w:val="Point 4 (letter)"/>
    <w:basedOn w:val="Normal"/>
    <w:rsid w:val="00F23069"/>
    <w:pPr>
      <w:numPr>
        <w:ilvl w:val="8"/>
        <w:numId w:val="35"/>
      </w:numPr>
    </w:pPr>
  </w:style>
  <w:style w:type="paragraph" w:customStyle="1" w:styleId="Rfrenceinstitutionnelle">
    <w:name w:val="Référence institutionnelle"/>
    <w:basedOn w:val="Normal"/>
    <w:next w:val="Confidentialit"/>
    <w:rsid w:val="00F23069"/>
    <w:pPr>
      <w:spacing w:before="0" w:after="240"/>
      <w:ind w:left="5103"/>
      <w:jc w:val="left"/>
    </w:pPr>
  </w:style>
  <w:style w:type="paragraph" w:customStyle="1" w:styleId="SecurityMarking">
    <w:name w:val="SecurityMarking"/>
    <w:basedOn w:val="Normal"/>
    <w:rsid w:val="00F23069"/>
    <w:pPr>
      <w:spacing w:before="0" w:after="0" w:line="276" w:lineRule="auto"/>
      <w:ind w:left="5103"/>
      <w:jc w:val="left"/>
    </w:pPr>
    <w:rPr>
      <w:sz w:val="28"/>
    </w:rPr>
  </w:style>
  <w:style w:type="paragraph" w:customStyle="1" w:styleId="ReleasableTo">
    <w:name w:val="ReleasableTo"/>
    <w:basedOn w:val="Normal"/>
    <w:rsid w:val="00F23069"/>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F23069"/>
    <w:pPr>
      <w:spacing w:before="0" w:after="0"/>
      <w:ind w:left="5103"/>
      <w:jc w:val="left"/>
    </w:pPr>
  </w:style>
  <w:style w:type="paragraph" w:customStyle="1" w:styleId="Rfrenceinterne">
    <w:name w:val="Référence interne"/>
    <w:basedOn w:val="Normal"/>
    <w:next w:val="Rfrenceinterinstitutionnelle"/>
    <w:rsid w:val="00F23069"/>
    <w:pPr>
      <w:spacing w:before="0" w:after="0"/>
      <w:ind w:left="5103"/>
      <w:jc w:val="left"/>
    </w:pPr>
  </w:style>
  <w:style w:type="paragraph" w:customStyle="1" w:styleId="Statut">
    <w:name w:val="Statut"/>
    <w:basedOn w:val="Normal"/>
    <w:next w:val="Typedudocument"/>
    <w:rsid w:val="00F23069"/>
    <w:pPr>
      <w:spacing w:before="0" w:after="240"/>
      <w:jc w:val="center"/>
    </w:pPr>
  </w:style>
  <w:style w:type="paragraph" w:customStyle="1" w:styleId="Titrearticle">
    <w:name w:val="Titre article"/>
    <w:basedOn w:val="Normal"/>
    <w:next w:val="Normal"/>
    <w:rsid w:val="00F23069"/>
    <w:pPr>
      <w:keepNext/>
      <w:spacing w:before="360"/>
      <w:jc w:val="center"/>
    </w:pPr>
    <w:rPr>
      <w:i/>
    </w:rPr>
  </w:style>
  <w:style w:type="paragraph" w:customStyle="1" w:styleId="Typedudocument">
    <w:name w:val="Type du document"/>
    <w:basedOn w:val="Normal"/>
    <w:next w:val="Accompagnant"/>
    <w:rsid w:val="00F23069"/>
    <w:pPr>
      <w:spacing w:before="360" w:after="180"/>
      <w:jc w:val="center"/>
    </w:pPr>
    <w:rPr>
      <w:b/>
    </w:rPr>
  </w:style>
  <w:style w:type="paragraph" w:customStyle="1" w:styleId="Supertitre">
    <w:name w:val="Supertitre"/>
    <w:basedOn w:val="Normal"/>
    <w:next w:val="Normal"/>
    <w:rsid w:val="00F23069"/>
    <w:pPr>
      <w:spacing w:before="0" w:after="600"/>
      <w:jc w:val="center"/>
    </w:pPr>
    <w:rPr>
      <w:b/>
    </w:rPr>
  </w:style>
  <w:style w:type="paragraph" w:customStyle="1" w:styleId="Rfrencecroise">
    <w:name w:val="Référence croisée"/>
    <w:basedOn w:val="Normal"/>
    <w:rsid w:val="00F23069"/>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F23069"/>
  </w:style>
  <w:style w:type="paragraph" w:customStyle="1" w:styleId="StatutPagedecouverture">
    <w:name w:val="Statut (Page de couverture)"/>
    <w:basedOn w:val="Statut"/>
    <w:next w:val="TypedudocumentPagedecouverture"/>
    <w:rsid w:val="00F23069"/>
  </w:style>
  <w:style w:type="paragraph" w:customStyle="1" w:styleId="TypedudocumentPagedecouverture">
    <w:name w:val="Type du document (Page de couverture)"/>
    <w:basedOn w:val="Typedudocument"/>
    <w:next w:val="AccompagnantPagedecouverture"/>
    <w:rsid w:val="00F23069"/>
  </w:style>
  <w:style w:type="paragraph" w:customStyle="1" w:styleId="Volume">
    <w:name w:val="Volume"/>
    <w:basedOn w:val="Normal"/>
    <w:next w:val="Confidentialit"/>
    <w:rsid w:val="00F23069"/>
    <w:pPr>
      <w:spacing w:before="0" w:after="240"/>
      <w:ind w:left="5103"/>
      <w:jc w:val="left"/>
    </w:pPr>
  </w:style>
  <w:style w:type="paragraph" w:customStyle="1" w:styleId="Typeacteprincipal">
    <w:name w:val="Type acte principal"/>
    <w:basedOn w:val="Normal"/>
    <w:next w:val="Objetacteprincipal"/>
    <w:rsid w:val="00F23069"/>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F230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ebgate.ec.europa.eu/competition/transparency/public?lang=el" TargetMode="External"/><Relationship Id="rId2" Type="http://schemas.openxmlformats.org/officeDocument/2006/relationships/hyperlink" Target="https://eur-lex.europa.eu/legal-content/EL/TXT/?uri=CELEX%3A32021R1060" TargetMode="External"/><Relationship Id="rId1" Type="http://schemas.openxmlformats.org/officeDocument/2006/relationships/hyperlink" Target="http://data.europa.eu/eli/reg/2021/2115/oj" TargetMode="External"/><Relationship Id="rId4" Type="http://schemas.openxmlformats.org/officeDocument/2006/relationships/hyperlink" Target="https://eur-lex.europa.eu/legal-content/EL/TXT/?uri=CELEX%3A32020R08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32</Pages>
  <Words>10918</Words>
  <Characters>65727</Characters>
  <DocSecurity>0</DocSecurity>
  <Lines>1341</Lines>
  <Paragraphs>672</Paragraphs>
  <ScaleCrop>false</ScaleCrop>
  <LinksUpToDate>false</LinksUpToDate>
  <CharactersWithSpaces>75973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2025-05-17T12:44:00Z</dcterms:created>
  <dcterms:modified xsi:type="dcterms:W3CDTF">2025-05-17T12:45:00Z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2025-05-17T12:45:14Z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4d996013-1c1a-4886-8ff4-c0bddfc888f0</vt:lpwstr>
  </property>
  <property fmtid="{D5CDD505-2E9C-101B-9397-08002B2CF9AE}" pid="8" name="MSIP_Label_6bd9ddd1-4d20-43f6-abfa-fc3c07406f94_ContentBits">
    <vt:lpwstr>0</vt:lpwstr>
  </property>
</Properties>
</file>