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CEB66A" w14:textId="77777777" w:rsidR="003233BA" w:rsidRPr="00F64FF5" w:rsidRDefault="003233BA" w:rsidP="003233BA">
      <w:pPr>
        <w:pStyle w:val="ManualHeading1"/>
        <w:rPr>
          <w:rFonts w:eastAsia="Times New Roman"/>
          <w:noProof/>
          <w:szCs w:val="24"/>
        </w:rPr>
      </w:pPr>
      <w:r w:rsidRPr="00F64FF5">
        <w:rPr>
          <w:noProof/>
        </w:rPr>
        <w:t xml:space="preserve">DEL III.12 </w:t>
      </w:r>
      <w:r>
        <w:rPr>
          <w:noProof/>
        </w:rPr>
        <w:t>-</w:t>
      </w:r>
      <w:r w:rsidRPr="00F64FF5">
        <w:rPr>
          <w:noProof/>
        </w:rPr>
        <w:t xml:space="preserve"> GENERELT INFORMATIONSSKEMA VEDRØRENDE RETNINGSLINJERNE FOR STATSSTØTTE I LANDBRUGS- OG SKOVBRUGSSEKTOREN OG I LANDDISTRIKTER</w:t>
      </w:r>
    </w:p>
    <w:p w14:paraId="3038E5B9" w14:textId="77777777" w:rsidR="003233BA" w:rsidRPr="003233BA" w:rsidRDefault="003233BA" w:rsidP="003233BA">
      <w:pPr>
        <w:rPr>
          <w:rFonts w:eastAsia="Times New Roman"/>
          <w:i/>
          <w:iCs/>
          <w:noProof/>
          <w:szCs w:val="20"/>
        </w:rPr>
      </w:pPr>
      <w:r w:rsidRPr="003233BA">
        <w:rPr>
          <w:i/>
          <w:iCs/>
          <w:noProof/>
        </w:rPr>
        <w:t>Bemærk, at dette generelle informationsskema til anmeldelse af statsstøtte gælder for alle de sektorer, der er omfattet af EU-retningslinjerne for statsstøtte i landbrugs- og skovbrugssektoren og i landdistrikter</w:t>
      </w:r>
      <w:r w:rsidRPr="003233BA">
        <w:rPr>
          <w:rStyle w:val="FootnoteReference"/>
          <w:i/>
          <w:iCs/>
          <w:noProof/>
        </w:rPr>
        <w:footnoteReference w:id="1"/>
      </w:r>
      <w:r w:rsidRPr="003233BA">
        <w:rPr>
          <w:i/>
          <w:iCs/>
          <w:noProof/>
        </w:rPr>
        <w:t xml:space="preserve"> ("retningslinjerne"). Desuden skal de relevante supplerende informationsskemaer for hver af de foranstaltninger, der er omfattet af retningslinjerne, udfyldes.</w:t>
      </w:r>
    </w:p>
    <w:p w14:paraId="11D1C7DF" w14:textId="77777777" w:rsidR="003233BA" w:rsidRPr="00F64FF5" w:rsidRDefault="003233BA" w:rsidP="003233BA">
      <w:pPr>
        <w:pStyle w:val="ManualHeading2"/>
        <w:rPr>
          <w:noProof/>
        </w:rPr>
      </w:pPr>
      <w:r w:rsidRPr="00F64FF5">
        <w:rPr>
          <w:noProof/>
        </w:rPr>
        <w:t>FORENELIGHEDSVURDERING I HENHOLD TIL TRAKTATENS ARTIKEL 107, STK. 3, LITRA C)</w:t>
      </w:r>
    </w:p>
    <w:p w14:paraId="37ED6B70" w14:textId="77777777" w:rsidR="003233BA" w:rsidRPr="00F64FF5" w:rsidRDefault="003233BA" w:rsidP="003233BA">
      <w:pPr>
        <w:rPr>
          <w:rFonts w:eastAsia="Times New Roman"/>
          <w:noProof/>
          <w:szCs w:val="24"/>
        </w:rPr>
      </w:pPr>
      <w:r w:rsidRPr="00F64FF5">
        <w:rPr>
          <w:noProof/>
        </w:rPr>
        <w:t>På grundlag af artikel 107, stk. 3, litra c), i traktaten om Den Europæiske Unions funktionsmåde ("traktaten") kan Kommissionen betragte statsstøtte til fremme af udviklingen af visse erhvervsgrene som forenelig med det indre marked, når den ikke ændrer samhandelsvilkårene på en måde, der strider mod den fælles interesse. Kommissionen vil i forbindelse med sin vurdering tage de forhold, der er beskrevet i denne formular, med i betragtning.</w:t>
      </w:r>
    </w:p>
    <w:p w14:paraId="2A3F6EB9" w14:textId="77777777" w:rsidR="003233BA" w:rsidRPr="00F64FF5" w:rsidRDefault="003233BA" w:rsidP="003233BA">
      <w:pPr>
        <w:pStyle w:val="Listenumber1"/>
        <w:rPr>
          <w:noProof/>
        </w:rPr>
      </w:pPr>
      <w:r w:rsidRPr="00F64FF5">
        <w:rPr>
          <w:noProof/>
        </w:rPr>
        <w:t>Opfylder statsstøtteforanstaltningen følgende betingelser?</w:t>
      </w:r>
    </w:p>
    <w:p w14:paraId="5E876A2D" w14:textId="77777777" w:rsidR="003233BA" w:rsidRPr="00F64FF5" w:rsidRDefault="003233BA" w:rsidP="003233BA">
      <w:pPr>
        <w:ind w:left="567"/>
        <w:rPr>
          <w:rFonts w:eastAsia="Times New Roman"/>
          <w:i/>
          <w:noProof/>
          <w:szCs w:val="24"/>
        </w:rPr>
      </w:pPr>
      <w:r w:rsidRPr="00F64FF5">
        <w:rPr>
          <w:i/>
          <w:noProof/>
        </w:rPr>
        <w:t>Første betingelse:</w:t>
      </w:r>
    </w:p>
    <w:p w14:paraId="0C011851" w14:textId="77777777" w:rsidR="003233BA" w:rsidRPr="00F64FF5" w:rsidRDefault="003233BA" w:rsidP="003233BA">
      <w:pPr>
        <w:pStyle w:val="Tiret1"/>
        <w:numPr>
          <w:ilvl w:val="0"/>
          <w:numId w:val="30"/>
        </w:numPr>
        <w:rPr>
          <w:noProof/>
        </w:rPr>
      </w:pPr>
      <w:sdt>
        <w:sdtPr>
          <w:rPr>
            <w:noProof/>
          </w:rPr>
          <w:id w:val="-794669351"/>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afgrænsning af den berørte økonomiske aktivitet</w:t>
      </w:r>
    </w:p>
    <w:p w14:paraId="210E9858" w14:textId="77777777" w:rsidR="003233BA" w:rsidRPr="00F64FF5" w:rsidRDefault="003233BA" w:rsidP="003233BA">
      <w:pPr>
        <w:pStyle w:val="Tiret1"/>
        <w:numPr>
          <w:ilvl w:val="0"/>
          <w:numId w:val="31"/>
        </w:numPr>
        <w:rPr>
          <w:noProof/>
        </w:rPr>
      </w:pPr>
      <w:sdt>
        <w:sdtPr>
          <w:rPr>
            <w:noProof/>
          </w:rPr>
          <w:id w:val="2078926665"/>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tilskyndelsesvirkning: støtten skal ændre den berørte virksomheds/de berørte virksomheders adfærd på en sådan måde, at den/de iværksætter yderligere aktiviteter, som den/de ikke ville have iværksat uden støtten eller ville have iværksat i mere begrænset omfang eller på en anden måde</w:t>
      </w:r>
    </w:p>
    <w:p w14:paraId="47F7354B" w14:textId="77777777" w:rsidR="003233BA" w:rsidRPr="00F64FF5" w:rsidRDefault="003233BA" w:rsidP="003233BA">
      <w:pPr>
        <w:pStyle w:val="Tiret1"/>
        <w:numPr>
          <w:ilvl w:val="0"/>
          <w:numId w:val="31"/>
        </w:numPr>
        <w:rPr>
          <w:noProof/>
        </w:rPr>
      </w:pPr>
      <w:sdt>
        <w:sdtPr>
          <w:rPr>
            <w:noProof/>
          </w:rPr>
          <w:id w:val="-2010362914"/>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støtten er ikke i strid med relevante EU-retlige bestemmelser og principper.</w:t>
      </w:r>
    </w:p>
    <w:p w14:paraId="71C46977" w14:textId="77777777" w:rsidR="003233BA" w:rsidRPr="00F64FF5" w:rsidRDefault="003233BA" w:rsidP="003233BA">
      <w:pPr>
        <w:widowControl w:val="0"/>
        <w:adjustRightInd w:val="0"/>
        <w:ind w:left="1134" w:hanging="567"/>
        <w:textAlignment w:val="baseline"/>
        <w:rPr>
          <w:rFonts w:eastAsia="Times New Roman"/>
          <w:bCs/>
          <w:i/>
          <w:noProof/>
          <w:szCs w:val="24"/>
        </w:rPr>
      </w:pPr>
      <w:r w:rsidRPr="00F64FF5">
        <w:rPr>
          <w:i/>
          <w:noProof/>
        </w:rPr>
        <w:t>Anden betingelse:</w:t>
      </w:r>
    </w:p>
    <w:p w14:paraId="170EF7AA" w14:textId="77777777" w:rsidR="003233BA" w:rsidRPr="00F64FF5" w:rsidRDefault="003233BA" w:rsidP="003233BA">
      <w:pPr>
        <w:pStyle w:val="Tiret1"/>
        <w:numPr>
          <w:ilvl w:val="0"/>
          <w:numId w:val="29"/>
        </w:numPr>
        <w:rPr>
          <w:noProof/>
        </w:rPr>
      </w:pPr>
      <w:sdt>
        <w:sdtPr>
          <w:rPr>
            <w:rFonts w:ascii="MS Gothic" w:eastAsia="MS Gothic" w:hAnsi="MS Gothic"/>
            <w:bCs/>
            <w:noProof/>
          </w:rPr>
          <w:id w:val="-2018458942"/>
          <w14:checkbox>
            <w14:checked w14:val="0"/>
            <w14:checkedState w14:val="2612" w14:font="MS Gothic"/>
            <w14:uncheckedState w14:val="2610" w14:font="MS Gothic"/>
          </w14:checkbox>
        </w:sdtPr>
        <w:sdtContent>
          <w:r w:rsidRPr="00F64FF5">
            <w:rPr>
              <w:rFonts w:ascii="MS Gothic" w:eastAsia="MS Gothic" w:hAnsi="MS Gothic" w:hint="eastAsia"/>
              <w:bCs/>
              <w:noProof/>
              <w:lang w:eastAsia="en-GB"/>
            </w:rPr>
            <w:t>☐</w:t>
          </w:r>
        </w:sdtContent>
      </w:sdt>
      <w:r w:rsidRPr="00F64FF5">
        <w:rPr>
          <w:noProof/>
        </w:rPr>
        <w:t xml:space="preserve"> behov for statslig indgriben: støtteforanstaltningen skal føre til en væsentlig forbedring, som markedsmekanismerne ikke i sig selv kan give, f.eks. ved at afhjælpe et markedssvigt eller et retfærdigheds- eller samhørighedsproblem, alt efter omstændighederne</w:t>
      </w:r>
    </w:p>
    <w:p w14:paraId="343FEAEF" w14:textId="77777777" w:rsidR="003233BA" w:rsidRPr="00F64FF5" w:rsidRDefault="003233BA" w:rsidP="003233BA">
      <w:pPr>
        <w:pStyle w:val="Tiret1"/>
        <w:numPr>
          <w:ilvl w:val="0"/>
          <w:numId w:val="31"/>
        </w:numPr>
        <w:rPr>
          <w:noProof/>
        </w:rPr>
      </w:pPr>
      <w:sdt>
        <w:sdtPr>
          <w:rPr>
            <w:noProof/>
          </w:rPr>
          <w:id w:val="-1482453792"/>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støttens egnethed: den foreslåede støtteforanstaltning skal være et politikredskab, der egner sig til at fremme den økonomiske aktivitet</w:t>
      </w:r>
    </w:p>
    <w:p w14:paraId="132492D1" w14:textId="77777777" w:rsidR="003233BA" w:rsidRPr="00F64FF5" w:rsidRDefault="003233BA" w:rsidP="003233BA">
      <w:pPr>
        <w:pStyle w:val="Tiret1"/>
        <w:numPr>
          <w:ilvl w:val="0"/>
          <w:numId w:val="31"/>
        </w:numPr>
        <w:rPr>
          <w:noProof/>
        </w:rPr>
      </w:pPr>
      <w:sdt>
        <w:sdtPr>
          <w:rPr>
            <w:noProof/>
          </w:rPr>
          <w:id w:val="1038393221"/>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støttens proportionalitet (begrænsning til det nødvendige minimum): støttebeløbet og -intensiteten skal være begrænset til det minimum, der er nødvendigt for at fremkalde den ekstra investering eller aktivitet hos den/de berørte virksomheder</w:t>
      </w:r>
    </w:p>
    <w:p w14:paraId="7D21140B" w14:textId="77777777" w:rsidR="003233BA" w:rsidRPr="00F64FF5" w:rsidRDefault="003233BA" w:rsidP="003233BA">
      <w:pPr>
        <w:pStyle w:val="Tiret1"/>
        <w:numPr>
          <w:ilvl w:val="0"/>
          <w:numId w:val="31"/>
        </w:numPr>
        <w:rPr>
          <w:noProof/>
        </w:rPr>
      </w:pPr>
      <w:sdt>
        <w:sdtPr>
          <w:rPr>
            <w:noProof/>
          </w:rPr>
          <w:id w:val="-151459079"/>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støttens gennemsigtighed: medlemsstaterne, Kommissionen, de økonomiske aktører og offentligheden skal have let adgang til alle relevante retsakter og til relevante oplysninger om støtte, som ydes i henhold til disse</w:t>
      </w:r>
    </w:p>
    <w:p w14:paraId="790AEC12" w14:textId="77777777" w:rsidR="003233BA" w:rsidRPr="00F64FF5" w:rsidRDefault="003233BA" w:rsidP="003233BA">
      <w:pPr>
        <w:pStyle w:val="Tiret1"/>
        <w:numPr>
          <w:ilvl w:val="0"/>
          <w:numId w:val="31"/>
        </w:numPr>
        <w:rPr>
          <w:noProof/>
        </w:rPr>
      </w:pPr>
      <w:sdt>
        <w:sdtPr>
          <w:rPr>
            <w:noProof/>
          </w:rPr>
          <w:id w:val="854695685"/>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undgåelse af støttens negative virkninger på konkurrencen og samhandelen</w:t>
      </w:r>
    </w:p>
    <w:p w14:paraId="330F54F8" w14:textId="77777777" w:rsidR="003233BA" w:rsidRPr="00F64FF5" w:rsidRDefault="003233BA" w:rsidP="003233BA">
      <w:pPr>
        <w:pStyle w:val="Tiret1"/>
        <w:numPr>
          <w:ilvl w:val="0"/>
          <w:numId w:val="31"/>
        </w:numPr>
        <w:rPr>
          <w:noProof/>
        </w:rPr>
      </w:pPr>
      <w:sdt>
        <w:sdtPr>
          <w:rPr>
            <w:noProof/>
          </w:rPr>
          <w:id w:val="756014819"/>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afvejning af de positive og negative virkninger, som støtten kan have for konkurrencen og samhandelen mellem medlemsstaterne (afvejningstest).</w:t>
      </w:r>
    </w:p>
    <w:p w14:paraId="6E3B6D41" w14:textId="77777777" w:rsidR="003233BA" w:rsidRPr="00F64FF5" w:rsidRDefault="003233BA" w:rsidP="003233BA">
      <w:pPr>
        <w:pStyle w:val="ManualNumPar1"/>
        <w:rPr>
          <w:noProof/>
        </w:rPr>
      </w:pPr>
      <w:r w:rsidRPr="00701078">
        <w:rPr>
          <w:noProof/>
        </w:rPr>
        <w:t>1.</w:t>
      </w:r>
      <w:r w:rsidRPr="00701078">
        <w:rPr>
          <w:noProof/>
        </w:rPr>
        <w:tab/>
      </w:r>
      <w:r w:rsidRPr="00F64FF5">
        <w:rPr>
          <w:noProof/>
        </w:rPr>
        <w:t>FØRSTE BETINGELSE: STØTTEN FREMMER UDVIKLINGEN AF EN ØKONOMISK AKTIVITET</w:t>
      </w:r>
    </w:p>
    <w:p w14:paraId="78DB5B88" w14:textId="77777777" w:rsidR="003233BA" w:rsidRPr="00F64FF5" w:rsidRDefault="003233BA" w:rsidP="003233BA">
      <w:pPr>
        <w:pStyle w:val="ManualNumPar2"/>
        <w:rPr>
          <w:noProof/>
        </w:rPr>
      </w:pPr>
      <w:r w:rsidRPr="00701078">
        <w:rPr>
          <w:noProof/>
        </w:rPr>
        <w:t>1.1.</w:t>
      </w:r>
      <w:r w:rsidRPr="00701078">
        <w:rPr>
          <w:noProof/>
        </w:rPr>
        <w:tab/>
      </w:r>
      <w:r w:rsidRPr="00F64FF5">
        <w:rPr>
          <w:noProof/>
        </w:rPr>
        <w:t>Bidrag til udviklingen af en økonomisk aktivitet</w:t>
      </w:r>
    </w:p>
    <w:p w14:paraId="1253799A" w14:textId="77777777" w:rsidR="003233BA" w:rsidRPr="00F64FF5" w:rsidRDefault="003233BA" w:rsidP="003233BA">
      <w:pPr>
        <w:rPr>
          <w:rFonts w:eastAsia="Times New Roman"/>
          <w:i/>
          <w:iCs/>
          <w:noProof/>
        </w:rPr>
      </w:pPr>
      <w:r w:rsidRPr="00F64FF5">
        <w:rPr>
          <w:i/>
          <w:noProof/>
        </w:rPr>
        <w:t>Ved besvarelse af spørgsmålene i dette afsnit henvises til retningslinjernes afsnit 3.1.1 (punkt (42)-(45))</w:t>
      </w:r>
    </w:p>
    <w:p w14:paraId="276CD2E7" w14:textId="77777777" w:rsidR="003233BA" w:rsidRPr="00F64FF5" w:rsidRDefault="003233BA" w:rsidP="003233BA">
      <w:pPr>
        <w:pStyle w:val="ManualNumPar3"/>
        <w:rPr>
          <w:noProof/>
        </w:rPr>
      </w:pPr>
      <w:r w:rsidRPr="00701078">
        <w:rPr>
          <w:noProof/>
        </w:rPr>
        <w:t>1.1.1.</w:t>
      </w:r>
      <w:r w:rsidRPr="00701078">
        <w:rPr>
          <w:noProof/>
        </w:rPr>
        <w:tab/>
      </w:r>
      <w:r w:rsidRPr="00F64FF5">
        <w:rPr>
          <w:noProof/>
        </w:rPr>
        <w:t>Kommissionen kan i henhold til traktatens artikel 107, stk. 3, litra c), erklære "støtte til fremme af udviklingen af visse erhvervsgrene eller økonomiske regioner, når den ikke ændrer samhandelsvilkårene på en måde, der strider mod den fælles interesse", forenelig. Støtte, der er forenelig i henhold til denne bestemmelse i traktaten, skal derfor bidrage til udviklingen af en bestemt økonomisk aktivitet</w:t>
      </w:r>
    </w:p>
    <w:p w14:paraId="14E3A61D" w14:textId="77777777" w:rsidR="003233BA" w:rsidRPr="00F64FF5" w:rsidRDefault="003233BA" w:rsidP="003233BA">
      <w:pPr>
        <w:pStyle w:val="ListParagraph"/>
        <w:ind w:left="850"/>
        <w:contextualSpacing w:val="0"/>
        <w:rPr>
          <w:noProof/>
          <w:szCs w:val="24"/>
        </w:rPr>
      </w:pPr>
      <w:r w:rsidRPr="00F64FF5">
        <w:rPr>
          <w:noProof/>
        </w:rPr>
        <w:t>Med henblik på vurderingen af, om punkt (42) i retningslinjerne er overholdt, gives der sådanne oplysninger, som sætter Kommissionen i stand til at identificere, hvilke(n) økonomisk(e) aktivitet(er) der fremmes som følge af støtten, og det påvises, hvordan støtten fremmer udviklingen af den/de pågældende aktivitet(er):</w:t>
      </w:r>
    </w:p>
    <w:p w14:paraId="7C6850DE" w14:textId="77777777" w:rsidR="003233BA" w:rsidRPr="00F64FF5" w:rsidRDefault="003233BA" w:rsidP="003233BA">
      <w:pPr>
        <w:pStyle w:val="Text1"/>
        <w:rPr>
          <w:noProof/>
        </w:rPr>
      </w:pPr>
      <w:r w:rsidRPr="00F64FF5">
        <w:rPr>
          <w:noProof/>
        </w:rPr>
        <w:t>………………………………………………………………………………………</w:t>
      </w:r>
    </w:p>
    <w:p w14:paraId="48F3468A" w14:textId="77777777" w:rsidR="003233BA" w:rsidRPr="00F64FF5" w:rsidRDefault="003233BA" w:rsidP="003233BA">
      <w:pPr>
        <w:pStyle w:val="ManualNumPar3"/>
        <w:rPr>
          <w:noProof/>
        </w:rPr>
      </w:pPr>
      <w:r w:rsidRPr="00701078">
        <w:rPr>
          <w:noProof/>
        </w:rPr>
        <w:t>1.1.2.</w:t>
      </w:r>
      <w:r w:rsidRPr="00701078">
        <w:rPr>
          <w:noProof/>
        </w:rPr>
        <w:tab/>
      </w:r>
      <w:r w:rsidRPr="00F64FF5">
        <w:rPr>
          <w:noProof/>
        </w:rPr>
        <w:t>Redegør for, om, og i givet fald hvordan, støtten bidrager til at nå målene for den fælles landbrugspolitik, og i den forbindelse målene for Europa-Parlamentets og Rådets forordning (EU) 2021/2115</w:t>
      </w:r>
      <w:r w:rsidRPr="00F64FF5">
        <w:rPr>
          <w:rStyle w:val="FootnoteReference"/>
          <w:noProof/>
          <w:szCs w:val="24"/>
        </w:rPr>
        <w:footnoteReference w:id="2"/>
      </w:r>
      <w:r w:rsidRPr="00F64FF5">
        <w:rPr>
          <w:noProof/>
        </w:rPr>
        <w:t>, og mere specifikt de forventede fordele ved støtten:</w:t>
      </w:r>
    </w:p>
    <w:p w14:paraId="37E5F992" w14:textId="77777777" w:rsidR="003233BA" w:rsidRPr="00F64FF5" w:rsidRDefault="003233BA" w:rsidP="003233BA">
      <w:pPr>
        <w:pStyle w:val="Text1"/>
        <w:rPr>
          <w:noProof/>
        </w:rPr>
      </w:pPr>
      <w:r w:rsidRPr="00F64FF5">
        <w:rPr>
          <w:noProof/>
        </w:rPr>
        <w:t>………………………………………………………………………………………</w:t>
      </w:r>
    </w:p>
    <w:p w14:paraId="0CA41CED" w14:textId="77777777" w:rsidR="003233BA" w:rsidRPr="00F64FF5" w:rsidRDefault="003233BA" w:rsidP="003233BA">
      <w:pPr>
        <w:pStyle w:val="ListParagraph"/>
        <w:ind w:left="567"/>
        <w:contextualSpacing w:val="0"/>
        <w:rPr>
          <w:noProof/>
          <w:szCs w:val="24"/>
        </w:rPr>
      </w:pPr>
      <w:r w:rsidRPr="00F64FF5">
        <w:rPr>
          <w:noProof/>
        </w:rPr>
        <w:t>Bemærk, at disse oplysninger er nødvendige, for at Kommissionen kan vurdere, om støtten er i overensstemmelse med punkt (44) i retningslinjerne.</w:t>
      </w:r>
    </w:p>
    <w:p w14:paraId="0EF65D22" w14:textId="77777777" w:rsidR="003233BA" w:rsidRPr="00F64FF5" w:rsidRDefault="003233BA" w:rsidP="003233BA">
      <w:pPr>
        <w:pStyle w:val="ManualNumPar3"/>
        <w:rPr>
          <w:noProof/>
        </w:rPr>
      </w:pPr>
      <w:r w:rsidRPr="00701078">
        <w:rPr>
          <w:noProof/>
        </w:rPr>
        <w:t>1.1.3.</w:t>
      </w:r>
      <w:r w:rsidRPr="00701078">
        <w:rPr>
          <w:noProof/>
        </w:rPr>
        <w:tab/>
      </w:r>
      <w:r w:rsidRPr="00F64FF5">
        <w:rPr>
          <w:noProof/>
        </w:rPr>
        <w:t>Ydes der støtte til risiko- og krisestyringsforanstaltninger efter del II, afsnit 1.2, i retningslinjerne?</w:t>
      </w:r>
    </w:p>
    <w:p w14:paraId="1C5F9B33" w14:textId="77777777" w:rsidR="003233BA" w:rsidRPr="00F64FF5" w:rsidRDefault="003233BA" w:rsidP="003233BA">
      <w:pPr>
        <w:pStyle w:val="Text1"/>
        <w:rPr>
          <w:noProof/>
        </w:rPr>
      </w:pPr>
      <w:sdt>
        <w:sdtPr>
          <w:rPr>
            <w:noProof/>
          </w:rPr>
          <w:id w:val="349923720"/>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ja</w:t>
      </w:r>
      <w:r w:rsidRPr="00F64FF5">
        <w:rPr>
          <w:noProof/>
        </w:rPr>
        <w:tab/>
      </w:r>
      <w:r w:rsidRPr="00F64FF5">
        <w:rPr>
          <w:noProof/>
        </w:rPr>
        <w:tab/>
      </w:r>
      <w:sdt>
        <w:sdtPr>
          <w:rPr>
            <w:noProof/>
          </w:rPr>
          <w:id w:val="-216751254"/>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nej</w:t>
      </w:r>
    </w:p>
    <w:p w14:paraId="1AD1AFB3" w14:textId="77777777" w:rsidR="003233BA" w:rsidRPr="00F64FF5" w:rsidRDefault="003233BA" w:rsidP="003233BA">
      <w:pPr>
        <w:pStyle w:val="Text1"/>
        <w:rPr>
          <w:noProof/>
        </w:rPr>
      </w:pPr>
      <w:r w:rsidRPr="00F64FF5">
        <w:rPr>
          <w:noProof/>
        </w:rPr>
        <w:t>Hvis svaret er ja, angives den/de pågældende risiko- og krisestyringsforanstaltning(er):</w:t>
      </w:r>
    </w:p>
    <w:p w14:paraId="794E1408" w14:textId="77777777" w:rsidR="003233BA" w:rsidRPr="00F64FF5" w:rsidRDefault="003233BA" w:rsidP="003233BA">
      <w:pPr>
        <w:pStyle w:val="Text1"/>
        <w:rPr>
          <w:b/>
          <w:noProof/>
        </w:rPr>
      </w:pPr>
      <w:r w:rsidRPr="00F64FF5">
        <w:rPr>
          <w:noProof/>
        </w:rPr>
        <w:t>………………………………………………………………………………………</w:t>
      </w:r>
    </w:p>
    <w:p w14:paraId="436364FA" w14:textId="77777777" w:rsidR="003233BA" w:rsidRPr="00F64FF5" w:rsidRDefault="003233BA" w:rsidP="003233BA">
      <w:pPr>
        <w:pStyle w:val="Text1"/>
        <w:rPr>
          <w:b/>
          <w:noProof/>
        </w:rPr>
      </w:pPr>
      <w:r w:rsidRPr="00F64FF5">
        <w:rPr>
          <w:noProof/>
        </w:rPr>
        <w:t>Bemærk, at i henhold til punkt (45) i retningslinjerne mener Kommissionen, at støtte ydet til risiko- og krisestyringsforanstaltninger efter del II, afsnit 1.2, i retningslinjerne kan fremme udviklingen af den afgrænsede økonomiske aktivitet eller det afgrænsede område, da denne udvikling uden støtten muligvis ikke vil ske i samme omfang.</w:t>
      </w:r>
    </w:p>
    <w:p w14:paraId="57259E37" w14:textId="77777777" w:rsidR="003233BA" w:rsidRPr="00F64FF5" w:rsidRDefault="003233BA" w:rsidP="003233BA">
      <w:pPr>
        <w:pStyle w:val="ManualNumPar3"/>
        <w:rPr>
          <w:iCs/>
          <w:noProof/>
        </w:rPr>
      </w:pPr>
      <w:r w:rsidRPr="00701078">
        <w:rPr>
          <w:noProof/>
        </w:rPr>
        <w:t>1.1.4.</w:t>
      </w:r>
      <w:r w:rsidRPr="00701078">
        <w:rPr>
          <w:noProof/>
        </w:rPr>
        <w:tab/>
      </w:r>
      <w:r w:rsidRPr="00F64FF5">
        <w:rPr>
          <w:noProof/>
        </w:rPr>
        <w:t>Ydes der støtte til individuelt anmeldelsespligtige investeringsprojekter inden for rammerne af en ordning?</w:t>
      </w:r>
    </w:p>
    <w:p w14:paraId="59338430" w14:textId="77777777" w:rsidR="003233BA" w:rsidRPr="00F64FF5" w:rsidRDefault="003233BA" w:rsidP="003233BA">
      <w:pPr>
        <w:pStyle w:val="Text1"/>
        <w:rPr>
          <w:noProof/>
        </w:rPr>
      </w:pPr>
      <w:sdt>
        <w:sdtPr>
          <w:rPr>
            <w:noProof/>
          </w:rPr>
          <w:id w:val="1731808029"/>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ja</w:t>
      </w:r>
      <w:r w:rsidRPr="00F64FF5">
        <w:rPr>
          <w:noProof/>
        </w:rPr>
        <w:tab/>
      </w:r>
      <w:r w:rsidRPr="00F64FF5">
        <w:rPr>
          <w:noProof/>
        </w:rPr>
        <w:tab/>
      </w:r>
      <w:sdt>
        <w:sdtPr>
          <w:rPr>
            <w:noProof/>
          </w:rPr>
          <w:id w:val="-1513528720"/>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nej</w:t>
      </w:r>
    </w:p>
    <w:p w14:paraId="286307F8" w14:textId="77777777" w:rsidR="003233BA" w:rsidRPr="00F64FF5" w:rsidRDefault="003233BA" w:rsidP="003233BA">
      <w:pPr>
        <w:pStyle w:val="Text1"/>
        <w:rPr>
          <w:noProof/>
          <w:szCs w:val="24"/>
        </w:rPr>
      </w:pPr>
      <w:r w:rsidRPr="00F64FF5">
        <w:rPr>
          <w:noProof/>
        </w:rPr>
        <w:t>Hvis svaret er ja, godtgøres det, at det udvalgte projekt vil bidrage til realiseringen af ordningens mål og dermed målene for statsstøtte i landbrugs- og skovbrugssektoren og i landdistrikter. I den forbindelse henvises der til spørgsmål 2.6 i dette informationsskema vedrørende de positive virkninger af investeringsstøtten:</w:t>
      </w:r>
    </w:p>
    <w:p w14:paraId="7A358976" w14:textId="77777777" w:rsidR="003233BA" w:rsidRPr="00F64FF5" w:rsidRDefault="003233BA" w:rsidP="003233BA">
      <w:pPr>
        <w:pStyle w:val="Text1"/>
        <w:rPr>
          <w:noProof/>
          <w:szCs w:val="24"/>
        </w:rPr>
      </w:pPr>
      <w:r w:rsidRPr="00F64FF5">
        <w:rPr>
          <w:noProof/>
        </w:rPr>
        <w:t>………………………………………………………………………………………</w:t>
      </w:r>
    </w:p>
    <w:p w14:paraId="72E761EF" w14:textId="77777777" w:rsidR="003233BA" w:rsidRPr="00F64FF5" w:rsidRDefault="003233BA" w:rsidP="003233BA">
      <w:pPr>
        <w:pStyle w:val="ManualNumPar2"/>
        <w:rPr>
          <w:noProof/>
        </w:rPr>
      </w:pPr>
      <w:r w:rsidRPr="00701078">
        <w:rPr>
          <w:noProof/>
        </w:rPr>
        <w:t>1.2.</w:t>
      </w:r>
      <w:r w:rsidRPr="00701078">
        <w:rPr>
          <w:noProof/>
        </w:rPr>
        <w:tab/>
      </w:r>
      <w:r w:rsidRPr="00F64FF5">
        <w:rPr>
          <w:noProof/>
        </w:rPr>
        <w:t>Tilskyndelsesvirkning</w:t>
      </w:r>
    </w:p>
    <w:p w14:paraId="31A50795" w14:textId="77777777" w:rsidR="003233BA" w:rsidRPr="00F64FF5" w:rsidRDefault="003233BA" w:rsidP="003233BA">
      <w:pPr>
        <w:rPr>
          <w:noProof/>
        </w:rPr>
      </w:pPr>
      <w:r w:rsidRPr="00F64FF5">
        <w:rPr>
          <w:i/>
          <w:noProof/>
        </w:rPr>
        <w:t>Ved besvarelse af spørgsmålene i dette afsnit henvises til retningslinjernes afsnit 3.1.2 (punkt (47)-(60))</w:t>
      </w:r>
    </w:p>
    <w:p w14:paraId="2320BF6A" w14:textId="77777777" w:rsidR="003233BA" w:rsidRPr="00F64FF5" w:rsidRDefault="003233BA" w:rsidP="003233BA">
      <w:pPr>
        <w:rPr>
          <w:noProof/>
        </w:rPr>
      </w:pPr>
      <w:r w:rsidRPr="00F64FF5">
        <w:rPr>
          <w:noProof/>
        </w:rPr>
        <w:t>Statsstøtte kan kun anses for at være forenelig med det indre marked, hvis den har en tilskyndelsesvirkning. Med tilskyndelsesvirkning menes, at støtten ændrer en virksomheds adfærd på en sådan måde, at virksomheden iværksætter yderligere aktiviteter, der bidrager til udviklingen af sektoren, og som den ikke ville have iværksat uden støtten, eller som den kun ville have iværksat i mere begrænset omfang eller et på en anden måde.</w:t>
      </w:r>
    </w:p>
    <w:p w14:paraId="3A5C08A5" w14:textId="77777777" w:rsidR="003233BA" w:rsidRPr="00F64FF5" w:rsidRDefault="003233BA" w:rsidP="003233BA">
      <w:pPr>
        <w:pStyle w:val="ManualNumPar3"/>
        <w:rPr>
          <w:noProof/>
        </w:rPr>
      </w:pPr>
      <w:r w:rsidRPr="00701078">
        <w:rPr>
          <w:noProof/>
        </w:rPr>
        <w:t>1.2.1.</w:t>
      </w:r>
      <w:r w:rsidRPr="00701078">
        <w:rPr>
          <w:noProof/>
        </w:rPr>
        <w:tab/>
      </w:r>
      <w:r w:rsidRPr="00F64FF5">
        <w:rPr>
          <w:noProof/>
        </w:rPr>
        <w:t>Med henblik på vurdering af overensstemmelsen med punkt (47) i retningslinjerne redegøres der for, hvordan foranstaltningen/-erne ansporer de støttemodtagende virksomheder til at ændre adfærd på en sådan måde, at de iværksætter yderligere økonomiske aktiviteter, som bidrager til udviklingen af sektoren, og som de ikke ville have iværksat uden støtten eller ville have iværksat i mindre omfang eller på en anden måde:</w:t>
      </w:r>
    </w:p>
    <w:p w14:paraId="77C47230" w14:textId="77777777" w:rsidR="003233BA" w:rsidRPr="00F64FF5" w:rsidRDefault="003233BA" w:rsidP="003233BA">
      <w:pPr>
        <w:pStyle w:val="Text1"/>
        <w:rPr>
          <w:noProof/>
        </w:rPr>
      </w:pPr>
      <w:r w:rsidRPr="00F64FF5">
        <w:rPr>
          <w:noProof/>
        </w:rPr>
        <w:t>………………………………………………………………………………………</w:t>
      </w:r>
    </w:p>
    <w:p w14:paraId="465D89E2" w14:textId="77777777" w:rsidR="003233BA" w:rsidRPr="00F64FF5" w:rsidRDefault="003233BA" w:rsidP="003233BA">
      <w:pPr>
        <w:pStyle w:val="ManualNumPar3"/>
        <w:rPr>
          <w:noProof/>
          <w:color w:val="000000"/>
          <w:shd w:val="clear" w:color="auto" w:fill="FFFFFF"/>
        </w:rPr>
      </w:pPr>
      <w:r w:rsidRPr="00701078">
        <w:rPr>
          <w:noProof/>
        </w:rPr>
        <w:t>1.2.2.</w:t>
      </w:r>
      <w:r w:rsidRPr="00701078">
        <w:rPr>
          <w:noProof/>
        </w:rPr>
        <w:tab/>
      </w:r>
      <w:r w:rsidRPr="00F64FF5">
        <w:rPr>
          <w:noProof/>
        </w:rPr>
        <w:t>Bekræft, at støtten ikke blot går til dækning af omkostningerne ved en aktivitet, som virksomheden under alle omstændigheder ville have iværksat, eller kompenserer for den normale forretningsmæssige risiko ved en økonomisk aktivitet:</w:t>
      </w:r>
    </w:p>
    <w:p w14:paraId="0D7F730E" w14:textId="77777777" w:rsidR="003233BA" w:rsidRPr="00F64FF5" w:rsidRDefault="003233BA" w:rsidP="003233BA">
      <w:pPr>
        <w:pStyle w:val="Text1"/>
        <w:rPr>
          <w:noProof/>
        </w:rPr>
      </w:pPr>
      <w:sdt>
        <w:sdtPr>
          <w:rPr>
            <w:noProof/>
          </w:rPr>
          <w:id w:val="-486470914"/>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ja</w:t>
      </w:r>
      <w:r w:rsidRPr="00F64FF5">
        <w:rPr>
          <w:noProof/>
        </w:rPr>
        <w:tab/>
      </w:r>
      <w:r w:rsidRPr="00F64FF5">
        <w:rPr>
          <w:noProof/>
        </w:rPr>
        <w:tab/>
      </w:r>
      <w:sdt>
        <w:sdtPr>
          <w:rPr>
            <w:noProof/>
          </w:rPr>
          <w:id w:val="629365210"/>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nej</w:t>
      </w:r>
    </w:p>
    <w:p w14:paraId="6D6D8C4B" w14:textId="77777777" w:rsidR="003233BA" w:rsidRPr="00F64FF5" w:rsidRDefault="003233BA" w:rsidP="003233BA">
      <w:pPr>
        <w:pStyle w:val="Text1"/>
        <w:rPr>
          <w:noProof/>
        </w:rPr>
      </w:pPr>
      <w:r w:rsidRPr="00F64FF5">
        <w:rPr>
          <w:noProof/>
        </w:rPr>
        <w:t>Bemærk, at i henhold til punkt (47) i retningslinjerne må støtten ikke gå til dækning af omkostningerne ved en aktivitet, som virksomheden under alle omstændigheder ville have iværksat, eller kompensere for den normale forretningsmæssige risiko ved en økonomisk aktivitet.</w:t>
      </w:r>
    </w:p>
    <w:p w14:paraId="1EABF988" w14:textId="77777777" w:rsidR="003233BA" w:rsidRPr="00F64FF5" w:rsidRDefault="003233BA" w:rsidP="003233BA">
      <w:pPr>
        <w:pStyle w:val="ManualNumPar3"/>
        <w:rPr>
          <w:iCs/>
          <w:noProof/>
        </w:rPr>
      </w:pPr>
      <w:r w:rsidRPr="00701078">
        <w:rPr>
          <w:noProof/>
        </w:rPr>
        <w:t>1.2.3.</w:t>
      </w:r>
      <w:r w:rsidRPr="00701078">
        <w:rPr>
          <w:noProof/>
        </w:rPr>
        <w:tab/>
      </w:r>
      <w:r w:rsidRPr="00F64FF5">
        <w:rPr>
          <w:noProof/>
        </w:rPr>
        <w:t>Bekræft, at den anmeldte statsstøtteforanstaltning ikke blot har til formål at forbedre virksomheders økonomiske situation uden at bidrage til udviklingen af sektoren:</w:t>
      </w:r>
    </w:p>
    <w:p w14:paraId="4690999E" w14:textId="77777777" w:rsidR="003233BA" w:rsidRPr="00F64FF5" w:rsidRDefault="003233BA" w:rsidP="003233BA">
      <w:pPr>
        <w:pStyle w:val="Text1"/>
        <w:rPr>
          <w:noProof/>
        </w:rPr>
      </w:pPr>
      <w:sdt>
        <w:sdtPr>
          <w:rPr>
            <w:noProof/>
          </w:rPr>
          <w:id w:val="1663660603"/>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ja</w:t>
      </w:r>
      <w:r w:rsidRPr="00F64FF5">
        <w:rPr>
          <w:noProof/>
        </w:rPr>
        <w:tab/>
      </w:r>
      <w:r w:rsidRPr="00F64FF5">
        <w:rPr>
          <w:noProof/>
        </w:rPr>
        <w:tab/>
      </w:r>
      <w:sdt>
        <w:sdtPr>
          <w:rPr>
            <w:noProof/>
          </w:rPr>
          <w:id w:val="-1957714534"/>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nej</w:t>
      </w:r>
    </w:p>
    <w:p w14:paraId="3462199E" w14:textId="77777777" w:rsidR="003233BA" w:rsidRPr="00F64FF5" w:rsidRDefault="003233BA" w:rsidP="003233BA">
      <w:pPr>
        <w:pStyle w:val="Text1"/>
        <w:rPr>
          <w:rFonts w:eastAsia="Times New Roman"/>
          <w:noProof/>
          <w:szCs w:val="24"/>
        </w:rPr>
      </w:pPr>
      <w:r w:rsidRPr="00F64FF5">
        <w:rPr>
          <w:noProof/>
        </w:rPr>
        <w:t>Bemærk, at i henhold til punkt (48) i retningslinjerne anses statsstøtteforanstaltninger, som blot har til formål at forbedre virksomheders økonomiske situation, men som på ingen måde bidrager til sektorens udvikling, og navnlig støtte, som udelukkende ydes på grundlag af pris, mængde, produktionsenhed eller produktionsmiddelenhed, for at udgøre driftsstøtte, der er uforenelig med det indre marked, medmindre der udtrykkelig er fastsat undtagelser i EU-lovgivningen eller i retningslinjerne. Desuden vil en sådan støtte i sagens natur sandsynligvis også forstyrre de mekanismer, der regulerer det indre marked.</w:t>
      </w:r>
    </w:p>
    <w:p w14:paraId="327D865C" w14:textId="77777777" w:rsidR="003233BA" w:rsidRPr="00F64FF5" w:rsidRDefault="003233BA" w:rsidP="003233BA">
      <w:pPr>
        <w:pStyle w:val="ManualNumPar3"/>
        <w:rPr>
          <w:noProof/>
          <w:color w:val="000000"/>
          <w:shd w:val="clear" w:color="auto" w:fill="FFFFFF"/>
        </w:rPr>
      </w:pPr>
      <w:r w:rsidRPr="00701078">
        <w:rPr>
          <w:noProof/>
        </w:rPr>
        <w:t>1.2.4.</w:t>
      </w:r>
      <w:r w:rsidRPr="00701078">
        <w:rPr>
          <w:noProof/>
        </w:rPr>
        <w:tab/>
      </w:r>
      <w:r w:rsidRPr="00F64FF5">
        <w:rPr>
          <w:noProof/>
        </w:rPr>
        <w:t>Er støtten ydet efter del II, afsnit 1.2 og 2.8.5, i retningslinjerne begrænset til at hjælpe virksomheder, som er aktive i landbrugs- og skovbrugssektoren, med at overvinde særlige vanskeligheder, som de påføres, til trods for at de har truffet enhver rimelig foranstaltning for at mindske risikoen herfor?</w:t>
      </w:r>
    </w:p>
    <w:p w14:paraId="14984799" w14:textId="77777777" w:rsidR="003233BA" w:rsidRPr="00F64FF5" w:rsidRDefault="003233BA" w:rsidP="003233BA">
      <w:pPr>
        <w:pStyle w:val="Text1"/>
        <w:rPr>
          <w:noProof/>
        </w:rPr>
      </w:pPr>
      <w:sdt>
        <w:sdtPr>
          <w:rPr>
            <w:noProof/>
          </w:rPr>
          <w:id w:val="2015335741"/>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ja</w:t>
      </w:r>
      <w:r w:rsidRPr="00F64FF5">
        <w:rPr>
          <w:noProof/>
        </w:rPr>
        <w:tab/>
      </w:r>
      <w:r w:rsidRPr="00F64FF5">
        <w:rPr>
          <w:noProof/>
        </w:rPr>
        <w:tab/>
      </w:r>
      <w:sdt>
        <w:sdtPr>
          <w:rPr>
            <w:noProof/>
          </w:rPr>
          <w:id w:val="-1807848508"/>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nej</w:t>
      </w:r>
    </w:p>
    <w:p w14:paraId="30FF79B2" w14:textId="77777777" w:rsidR="003233BA" w:rsidRPr="00F64FF5" w:rsidRDefault="003233BA" w:rsidP="003233BA">
      <w:pPr>
        <w:pStyle w:val="Text1"/>
        <w:rPr>
          <w:noProof/>
          <w:szCs w:val="24"/>
        </w:rPr>
      </w:pPr>
      <w:r w:rsidRPr="00F64FF5">
        <w:rPr>
          <w:noProof/>
        </w:rPr>
        <w:t>Bemærk, at i henhold til punkt (49) i retningslinjerne skal støtte ydet efter del II, afsnit 1.2 og 2.8.5, være begrænset til at hjælpe virksomheder, som er aktive i landbrugs- og skovbrugssektoren, med at overvinde særlige vanskeligheder, som de påføres, til trods for at de har truffet enhver rimelig foranstaltning for at mindske risikoen herfor.</w:t>
      </w:r>
      <w:r w:rsidRPr="00F64FF5">
        <w:rPr>
          <w:noProof/>
          <w:color w:val="000000"/>
          <w:shd w:val="clear" w:color="auto" w:fill="FFFFFF"/>
        </w:rPr>
        <w:t xml:space="preserve"> Statsstøtte bør ikke bevirke, at støttemodtagerne forledes til at løbe unødige risici. Virksomheder i landbrugs- og skovbrugssektoren bør selv bære konsekvenserne af uforsigtige valg af produktionsmetoder eller produkter.</w:t>
      </w:r>
    </w:p>
    <w:p w14:paraId="53EC7595" w14:textId="77777777" w:rsidR="003233BA" w:rsidRPr="00F64FF5" w:rsidRDefault="003233BA" w:rsidP="003233BA">
      <w:pPr>
        <w:pStyle w:val="ManualNumPar3"/>
        <w:rPr>
          <w:iCs/>
          <w:noProof/>
        </w:rPr>
      </w:pPr>
      <w:r w:rsidRPr="00701078">
        <w:rPr>
          <w:noProof/>
        </w:rPr>
        <w:t>1.2.5.</w:t>
      </w:r>
      <w:r w:rsidRPr="00701078">
        <w:rPr>
          <w:noProof/>
        </w:rPr>
        <w:tab/>
      </w:r>
      <w:r w:rsidRPr="00F64FF5">
        <w:rPr>
          <w:noProof/>
        </w:rPr>
        <w:t>Vil støttemodtageren indgive en ansøgning om støtte til de nationale myndigheder, før arbejdet med projektet eller aktiviteten påbegyndes?</w:t>
      </w:r>
    </w:p>
    <w:p w14:paraId="3167BFC1" w14:textId="77777777" w:rsidR="003233BA" w:rsidRPr="00F64FF5" w:rsidRDefault="003233BA" w:rsidP="003233BA">
      <w:pPr>
        <w:pStyle w:val="Text1"/>
        <w:rPr>
          <w:noProof/>
        </w:rPr>
      </w:pPr>
      <w:sdt>
        <w:sdtPr>
          <w:rPr>
            <w:noProof/>
          </w:rPr>
          <w:id w:val="62381684"/>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ja</w:t>
      </w:r>
      <w:r w:rsidRPr="00F64FF5">
        <w:rPr>
          <w:noProof/>
        </w:rPr>
        <w:tab/>
      </w:r>
      <w:r w:rsidRPr="00F64FF5">
        <w:rPr>
          <w:noProof/>
        </w:rPr>
        <w:tab/>
      </w:r>
      <w:sdt>
        <w:sdtPr>
          <w:rPr>
            <w:noProof/>
          </w:rPr>
          <w:id w:val="2003230698"/>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nej</w:t>
      </w:r>
    </w:p>
    <w:p w14:paraId="743414CB" w14:textId="77777777" w:rsidR="003233BA" w:rsidRPr="00F64FF5" w:rsidRDefault="003233BA" w:rsidP="003233BA">
      <w:pPr>
        <w:pStyle w:val="Text1"/>
        <w:rPr>
          <w:noProof/>
          <w:szCs w:val="24"/>
        </w:rPr>
      </w:pPr>
      <w:r w:rsidRPr="00F64FF5">
        <w:rPr>
          <w:noProof/>
        </w:rPr>
        <w:t>Bemærk, at i henhold til punkt (50) i retningslinjerne er en støtte ikke forbundet med nogen tilskyndelsesvirkning for støttemodtageren, når arbejdet med det relevante projekt eller den relevante aktivitet allerede er påbegyndt, før støttemodtageren har indgivet støtteansøgningen til de nationale myndigheder.</w:t>
      </w:r>
    </w:p>
    <w:p w14:paraId="0D0EAD1B" w14:textId="77777777" w:rsidR="003233BA" w:rsidRPr="00F64FF5" w:rsidRDefault="003233BA" w:rsidP="003233BA">
      <w:pPr>
        <w:pStyle w:val="ManualNumPar3"/>
        <w:rPr>
          <w:iCs/>
          <w:noProof/>
        </w:rPr>
      </w:pPr>
      <w:r w:rsidRPr="00701078">
        <w:rPr>
          <w:noProof/>
        </w:rPr>
        <w:t>1.2.6.</w:t>
      </w:r>
      <w:r w:rsidRPr="00701078">
        <w:rPr>
          <w:noProof/>
        </w:rPr>
        <w:tab/>
      </w:r>
      <w:r w:rsidRPr="00F64FF5">
        <w:rPr>
          <w:noProof/>
        </w:rPr>
        <w:t>Vil støtteansøgningen mindst indeholde ansøgerens navn og virksomhedens størrelse, en beskrivelse af projektet eller aktiviteten, herunder gennemførelsesstedet samt start- og afslutningsdato, det beløb, der er nødvendigt for dets/dens gennemførelse samt de støtteberettigede omkostninger?</w:t>
      </w:r>
    </w:p>
    <w:p w14:paraId="071393F1" w14:textId="77777777" w:rsidR="003233BA" w:rsidRPr="00F64FF5" w:rsidRDefault="003233BA" w:rsidP="003233BA">
      <w:pPr>
        <w:pStyle w:val="Text1"/>
        <w:rPr>
          <w:noProof/>
        </w:rPr>
      </w:pPr>
      <w:sdt>
        <w:sdtPr>
          <w:rPr>
            <w:noProof/>
          </w:rPr>
          <w:id w:val="514044892"/>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ja</w:t>
      </w:r>
      <w:r w:rsidRPr="00F64FF5">
        <w:rPr>
          <w:noProof/>
        </w:rPr>
        <w:tab/>
      </w:r>
      <w:r w:rsidRPr="00F64FF5">
        <w:rPr>
          <w:noProof/>
        </w:rPr>
        <w:tab/>
      </w:r>
      <w:sdt>
        <w:sdtPr>
          <w:rPr>
            <w:noProof/>
          </w:rPr>
          <w:id w:val="1468085184"/>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nej</w:t>
      </w:r>
    </w:p>
    <w:p w14:paraId="151F41B2" w14:textId="77777777" w:rsidR="003233BA" w:rsidRPr="00F64FF5" w:rsidRDefault="003233BA" w:rsidP="003233BA">
      <w:pPr>
        <w:pStyle w:val="ManualNumPar3"/>
        <w:rPr>
          <w:iCs/>
          <w:noProof/>
        </w:rPr>
      </w:pPr>
      <w:r w:rsidRPr="00701078">
        <w:rPr>
          <w:noProof/>
        </w:rPr>
        <w:t>1.2.7.</w:t>
      </w:r>
      <w:r w:rsidRPr="00701078">
        <w:rPr>
          <w:noProof/>
        </w:rPr>
        <w:tab/>
      </w:r>
      <w:r w:rsidRPr="00F64FF5">
        <w:rPr>
          <w:noProof/>
        </w:rPr>
        <w:t>Ydes der støtte til store virksomheder?</w:t>
      </w:r>
    </w:p>
    <w:p w14:paraId="6B280588" w14:textId="77777777" w:rsidR="003233BA" w:rsidRPr="00F64FF5" w:rsidRDefault="003233BA" w:rsidP="003233BA">
      <w:pPr>
        <w:pStyle w:val="Text1"/>
        <w:rPr>
          <w:noProof/>
        </w:rPr>
      </w:pPr>
      <w:sdt>
        <w:sdtPr>
          <w:rPr>
            <w:noProof/>
          </w:rPr>
          <w:id w:val="-2037650752"/>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ja</w:t>
      </w:r>
      <w:r w:rsidRPr="00F64FF5">
        <w:rPr>
          <w:noProof/>
        </w:rPr>
        <w:tab/>
      </w:r>
      <w:r w:rsidRPr="00F64FF5">
        <w:rPr>
          <w:noProof/>
        </w:rPr>
        <w:tab/>
      </w:r>
      <w:sdt>
        <w:sdtPr>
          <w:rPr>
            <w:noProof/>
          </w:rPr>
          <w:id w:val="650264591"/>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nej</w:t>
      </w:r>
    </w:p>
    <w:p w14:paraId="79691143" w14:textId="77777777" w:rsidR="003233BA" w:rsidRPr="00F64FF5" w:rsidRDefault="003233BA" w:rsidP="003233BA">
      <w:pPr>
        <w:pStyle w:val="ManualNumPar3"/>
        <w:rPr>
          <w:iCs/>
          <w:noProof/>
        </w:rPr>
      </w:pPr>
      <w:r w:rsidRPr="00701078">
        <w:rPr>
          <w:noProof/>
        </w:rPr>
        <w:t>1.2.8.</w:t>
      </w:r>
      <w:r w:rsidRPr="00701078">
        <w:rPr>
          <w:noProof/>
        </w:rPr>
        <w:tab/>
      </w:r>
      <w:r w:rsidRPr="00F64FF5">
        <w:rPr>
          <w:noProof/>
        </w:rPr>
        <w:t>Hvis svaret på det foregående spørgsmål er ja, vil de støttemodtagere, som er store virksomheder, i deres støtteansøgning da redegøre for situationen uden støtte (dvs. det kontrafaktiske scenario eller den alternative aktivitet eller det alternative projekt) og fremlægge dokumentation for det kontrafaktiske scenario, der er beskrevet i ansøgningen?</w:t>
      </w:r>
    </w:p>
    <w:p w14:paraId="4EC8360B" w14:textId="77777777" w:rsidR="003233BA" w:rsidRPr="00F64FF5" w:rsidRDefault="003233BA" w:rsidP="003233BA">
      <w:pPr>
        <w:pStyle w:val="Text1"/>
        <w:rPr>
          <w:noProof/>
        </w:rPr>
      </w:pPr>
      <w:sdt>
        <w:sdtPr>
          <w:rPr>
            <w:noProof/>
          </w:rPr>
          <w:id w:val="1384599606"/>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ja</w:t>
      </w:r>
      <w:r w:rsidRPr="00F64FF5">
        <w:rPr>
          <w:noProof/>
        </w:rPr>
        <w:tab/>
      </w:r>
      <w:r w:rsidRPr="00F64FF5">
        <w:rPr>
          <w:noProof/>
        </w:rPr>
        <w:tab/>
      </w:r>
      <w:sdt>
        <w:sdtPr>
          <w:rPr>
            <w:noProof/>
          </w:rPr>
          <w:id w:val="-2004649595"/>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nej</w:t>
      </w:r>
    </w:p>
    <w:p w14:paraId="71CE23D4" w14:textId="77777777" w:rsidR="003233BA" w:rsidRPr="00F64FF5" w:rsidRDefault="003233BA" w:rsidP="003233BA">
      <w:pPr>
        <w:pStyle w:val="Text1"/>
        <w:rPr>
          <w:noProof/>
          <w:szCs w:val="24"/>
        </w:rPr>
      </w:pPr>
      <w:r w:rsidRPr="00F64FF5">
        <w:rPr>
          <w:noProof/>
        </w:rPr>
        <w:t>Bemærk, at i henhold til punkt (52) i retningslinjerne gælder denne betingelse ikke for kommuner, som er selvstyrende lokale forvaltninger med et årligt budget på mindre end 10 mio. EUR og færre end 5 000 indbyggere.</w:t>
      </w:r>
    </w:p>
    <w:p w14:paraId="0C416212" w14:textId="77777777" w:rsidR="003233BA" w:rsidRPr="00F64FF5" w:rsidRDefault="003233BA" w:rsidP="003233BA">
      <w:pPr>
        <w:pStyle w:val="ManualNumPar3"/>
        <w:rPr>
          <w:iCs/>
          <w:noProof/>
        </w:rPr>
      </w:pPr>
      <w:r w:rsidRPr="00701078">
        <w:rPr>
          <w:noProof/>
        </w:rPr>
        <w:t>1.2.9.</w:t>
      </w:r>
      <w:r w:rsidRPr="00701078">
        <w:rPr>
          <w:noProof/>
        </w:rPr>
        <w:tab/>
      </w:r>
      <w:r w:rsidRPr="00F64FF5">
        <w:rPr>
          <w:noProof/>
        </w:rPr>
        <w:t>Vil den støtteydende myndighed kontrollere troværdigheden af det kontrafaktiske scenario og forvisse sig om, at støtten har den krævede tilskyndelsesvirkning?</w:t>
      </w:r>
    </w:p>
    <w:p w14:paraId="435C0F4D" w14:textId="77777777" w:rsidR="003233BA" w:rsidRPr="00F64FF5" w:rsidRDefault="003233BA" w:rsidP="003233BA">
      <w:pPr>
        <w:pStyle w:val="Text1"/>
        <w:rPr>
          <w:noProof/>
        </w:rPr>
      </w:pPr>
      <w:sdt>
        <w:sdtPr>
          <w:rPr>
            <w:noProof/>
          </w:rPr>
          <w:id w:val="823094551"/>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ja</w:t>
      </w:r>
      <w:r w:rsidRPr="00F64FF5">
        <w:rPr>
          <w:noProof/>
        </w:rPr>
        <w:tab/>
      </w:r>
      <w:r w:rsidRPr="00F64FF5">
        <w:rPr>
          <w:noProof/>
        </w:rPr>
        <w:tab/>
      </w:r>
      <w:sdt>
        <w:sdtPr>
          <w:rPr>
            <w:noProof/>
          </w:rPr>
          <w:id w:val="1943497153"/>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nej</w:t>
      </w:r>
    </w:p>
    <w:p w14:paraId="3DC3D0BE" w14:textId="77777777" w:rsidR="003233BA" w:rsidRPr="00F64FF5" w:rsidRDefault="003233BA" w:rsidP="003233BA">
      <w:pPr>
        <w:pStyle w:val="Text1"/>
        <w:rPr>
          <w:rFonts w:eastAsia="Times New Roman"/>
          <w:noProof/>
          <w:szCs w:val="24"/>
        </w:rPr>
      </w:pPr>
      <w:r w:rsidRPr="00F64FF5">
        <w:rPr>
          <w:noProof/>
        </w:rPr>
        <w:t>Bemærk, at i henhold til punkt (53) i retningslinjerne er et kontrafaktisk scenario troværdigt, hvis det er realistisk og baseret på de beslutningsparametre, der var gældende på det tidspunkt, hvor støttemodtageren besluttede at iværksætte projektet eller aktiviteten.</w:t>
      </w:r>
    </w:p>
    <w:p w14:paraId="1C2BE5B6" w14:textId="77777777" w:rsidR="003233BA" w:rsidRPr="00F64FF5" w:rsidRDefault="003233BA" w:rsidP="003233BA">
      <w:pPr>
        <w:pStyle w:val="ManualNumPar3"/>
        <w:rPr>
          <w:iCs/>
          <w:noProof/>
        </w:rPr>
      </w:pPr>
      <w:r w:rsidRPr="00701078">
        <w:rPr>
          <w:noProof/>
        </w:rPr>
        <w:t>1.2.10.</w:t>
      </w:r>
      <w:r w:rsidRPr="00701078">
        <w:rPr>
          <w:noProof/>
        </w:rPr>
        <w:tab/>
      </w:r>
      <w:r w:rsidRPr="00F64FF5">
        <w:rPr>
          <w:noProof/>
        </w:rPr>
        <w:t>Hvis der ydes støtte i form af skattefordele, er følgende betingelser da opfyldt?</w:t>
      </w:r>
    </w:p>
    <w:p w14:paraId="5B18450B" w14:textId="77777777" w:rsidR="003233BA" w:rsidRPr="00F64FF5" w:rsidRDefault="003233BA" w:rsidP="003233BA">
      <w:pPr>
        <w:pStyle w:val="Point1"/>
        <w:rPr>
          <w:noProof/>
        </w:rPr>
      </w:pPr>
      <w:r>
        <w:rPr>
          <w:noProof/>
        </w:rPr>
        <w:t>a)</w:t>
      </w:r>
      <w:r>
        <w:rPr>
          <w:noProof/>
        </w:rPr>
        <w:tab/>
      </w:r>
      <w:r w:rsidRPr="00F64FF5">
        <w:rPr>
          <w:noProof/>
        </w:rPr>
        <w:t>støtteordningen giver ret til støtte efter objektive kriterier, og uden at medlemsstaten skal tage yderligere stilling dertil og</w:t>
      </w:r>
    </w:p>
    <w:p w14:paraId="4D1D8D3D" w14:textId="77777777" w:rsidR="003233BA" w:rsidRPr="00F64FF5" w:rsidRDefault="003233BA" w:rsidP="003233BA">
      <w:pPr>
        <w:pStyle w:val="Point1"/>
        <w:rPr>
          <w:rFonts w:eastAsia="Times New Roman"/>
          <w:noProof/>
          <w:szCs w:val="24"/>
        </w:rPr>
      </w:pPr>
      <w:r>
        <w:rPr>
          <w:noProof/>
        </w:rPr>
        <w:lastRenderedPageBreak/>
        <w:t>b)</w:t>
      </w:r>
      <w:r>
        <w:rPr>
          <w:noProof/>
        </w:rPr>
        <w:tab/>
      </w:r>
      <w:r w:rsidRPr="00F64FF5">
        <w:rPr>
          <w:noProof/>
        </w:rPr>
        <w:t>støtteordningen er vedtaget og trådt i kraft, før det projekt eller den aktivitet, hvortil der ydes støtte, påbegyndes</w:t>
      </w:r>
      <w:r w:rsidRPr="00F64FF5">
        <w:rPr>
          <w:rStyle w:val="FootnoteReference"/>
          <w:rFonts w:eastAsia="Times New Roman"/>
          <w:noProof/>
          <w:szCs w:val="24"/>
          <w:lang w:eastAsia="en-GB"/>
        </w:rPr>
        <w:footnoteReference w:id="3"/>
      </w:r>
      <w:r w:rsidRPr="00F64FF5">
        <w:rPr>
          <w:noProof/>
        </w:rPr>
        <w:t>.</w:t>
      </w:r>
    </w:p>
    <w:p w14:paraId="01C039A0" w14:textId="77777777" w:rsidR="003233BA" w:rsidRPr="00F64FF5" w:rsidRDefault="003233BA" w:rsidP="003233BA">
      <w:pPr>
        <w:pStyle w:val="Text2"/>
        <w:rPr>
          <w:noProof/>
        </w:rPr>
      </w:pPr>
      <w:sdt>
        <w:sdtPr>
          <w:rPr>
            <w:noProof/>
          </w:rPr>
          <w:id w:val="1330101134"/>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ja</w:t>
      </w:r>
      <w:r w:rsidRPr="00F64FF5">
        <w:rPr>
          <w:noProof/>
        </w:rPr>
        <w:tab/>
      </w:r>
      <w:r w:rsidRPr="00F64FF5">
        <w:rPr>
          <w:noProof/>
        </w:rPr>
        <w:tab/>
      </w:r>
      <w:sdt>
        <w:sdtPr>
          <w:rPr>
            <w:noProof/>
          </w:rPr>
          <w:id w:val="-1736394495"/>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nej</w:t>
      </w:r>
    </w:p>
    <w:p w14:paraId="466F6825" w14:textId="77777777" w:rsidR="003233BA" w:rsidRPr="00F64FF5" w:rsidRDefault="003233BA" w:rsidP="003233BA">
      <w:pPr>
        <w:pStyle w:val="Text1"/>
        <w:rPr>
          <w:noProof/>
        </w:rPr>
      </w:pPr>
      <w:r w:rsidRPr="00F64FF5">
        <w:rPr>
          <w:noProof/>
        </w:rPr>
        <w:t>Bemærk, at i henhold til punkt (54) i retningslinjerne anses støtte i form af skattefordele for at have en tilskyndelsesvirkning, hvis de to ovennævnte betingelser er opfyldt.</w:t>
      </w:r>
      <w:bookmarkStart w:id="0" w:name="_Ref80543774"/>
      <w:r w:rsidRPr="00F64FF5">
        <w:rPr>
          <w:noProof/>
        </w:rPr>
        <w:t xml:space="preserve"> I henhold til punkt (54) i retningslinjerne gælder betingelsen i litra b) dog ikke ved efterfølgerordninger på skatteområdet, hvis aktiviteten allerede var omfattet af de foregående skattefordelsordninger.</w:t>
      </w:r>
      <w:bookmarkEnd w:id="0"/>
    </w:p>
    <w:p w14:paraId="3AFB360D" w14:textId="77777777" w:rsidR="003233BA" w:rsidRPr="00F64FF5" w:rsidRDefault="003233BA" w:rsidP="003233BA">
      <w:pPr>
        <w:pStyle w:val="ManualNumPar3"/>
        <w:rPr>
          <w:iCs/>
          <w:noProof/>
        </w:rPr>
      </w:pPr>
      <w:r w:rsidRPr="00701078">
        <w:rPr>
          <w:noProof/>
        </w:rPr>
        <w:t>1.2.11.</w:t>
      </w:r>
      <w:r w:rsidRPr="00701078">
        <w:rPr>
          <w:noProof/>
        </w:rPr>
        <w:tab/>
      </w:r>
      <w:r w:rsidRPr="00F64FF5">
        <w:rPr>
          <w:noProof/>
        </w:rPr>
        <w:t>Falder støtten ind under en af følgende støttekategorier i retningslinjerne?</w:t>
      </w:r>
    </w:p>
    <w:p w14:paraId="52555CB3" w14:textId="77777777" w:rsidR="003233BA" w:rsidRPr="00F64FF5" w:rsidRDefault="003233BA" w:rsidP="003233BA">
      <w:pPr>
        <w:pStyle w:val="Point1"/>
        <w:rPr>
          <w:rFonts w:eastAsia="Times New Roman"/>
          <w:noProof/>
          <w:szCs w:val="24"/>
        </w:rPr>
      </w:pPr>
      <w:r>
        <w:rPr>
          <w:rFonts w:eastAsia="Times New Roman"/>
          <w:noProof/>
          <w:szCs w:val="24"/>
        </w:rPr>
        <w:t>a)</w:t>
      </w:r>
      <w:r>
        <w:rPr>
          <w:rFonts w:eastAsia="Times New Roman"/>
          <w:noProof/>
          <w:szCs w:val="24"/>
        </w:rPr>
        <w:tab/>
      </w:r>
      <w:sdt>
        <w:sdtPr>
          <w:rPr>
            <w:rFonts w:eastAsia="Times New Roman"/>
            <w:noProof/>
            <w:szCs w:val="24"/>
          </w:rPr>
          <w:id w:val="-10619131"/>
          <w14:checkbox>
            <w14:checked w14:val="0"/>
            <w14:checkedState w14:val="2612" w14:font="MS Gothic"/>
            <w14:uncheckedState w14:val="2610" w14:font="MS Gothic"/>
          </w14:checkbox>
        </w:sdtPr>
        <w:sdtContent>
          <w:r w:rsidRPr="00F64FF5">
            <w:rPr>
              <w:rFonts w:ascii="MS Gothic" w:eastAsia="MS Gothic" w:hAnsi="MS Gothic" w:hint="eastAsia"/>
              <w:noProof/>
              <w:szCs w:val="24"/>
              <w:lang w:eastAsia="en-GB"/>
            </w:rPr>
            <w:t>☐</w:t>
          </w:r>
        </w:sdtContent>
      </w:sdt>
      <w:r w:rsidRPr="00F64FF5">
        <w:rPr>
          <w:noProof/>
        </w:rPr>
        <w:t xml:space="preserve"> støtteordninger med støtte til jordfordeling, jf. del II, afsnit 1.3.6 og 2.9.2, i retningslinjerne, og støtteordninger med økologisk, beskyttende og rekreativt sigte efter del II, afsnit 2.8, i retningslinjerne, hvor følgende betingelser er opfyldt:</w:t>
      </w:r>
    </w:p>
    <w:p w14:paraId="2FD21FE9" w14:textId="77777777" w:rsidR="003233BA" w:rsidRPr="00F64FF5" w:rsidRDefault="003233BA" w:rsidP="003233BA">
      <w:pPr>
        <w:pStyle w:val="Stylei"/>
        <w:rPr>
          <w:noProof/>
        </w:rPr>
      </w:pPr>
      <w:sdt>
        <w:sdtPr>
          <w:rPr>
            <w:noProof/>
          </w:rPr>
          <w:id w:val="-259833701"/>
          <w14:checkbox>
            <w14:checked w14:val="0"/>
            <w14:checkedState w14:val="2612" w14:font="MS Gothic"/>
            <w14:uncheckedState w14:val="2610" w14:font="MS Gothic"/>
          </w14:checkbox>
        </w:sdtPr>
        <w:sdtContent>
          <w:r w:rsidRPr="00F64FF5">
            <w:rPr>
              <w:rFonts w:ascii="Segoe UI Symbol" w:hAnsi="Segoe UI Symbol" w:cs="Segoe UI Symbol"/>
              <w:noProof/>
            </w:rPr>
            <w:t>☐</w:t>
          </w:r>
        </w:sdtContent>
      </w:sdt>
      <w:r w:rsidRPr="00F64FF5">
        <w:rPr>
          <w:noProof/>
        </w:rPr>
        <w:t xml:space="preserve"> støtteordningen giver ret til støtte efter objektive kriterier, og uden at medlemsstaten skal tage yderligere stilling dertil</w:t>
      </w:r>
    </w:p>
    <w:p w14:paraId="2B1F022A" w14:textId="77777777" w:rsidR="003233BA" w:rsidRPr="00F64FF5" w:rsidRDefault="003233BA" w:rsidP="003233BA">
      <w:pPr>
        <w:pStyle w:val="Stylei"/>
        <w:rPr>
          <w:noProof/>
        </w:rPr>
      </w:pPr>
      <w:sdt>
        <w:sdtPr>
          <w:rPr>
            <w:noProof/>
          </w:rPr>
          <w:id w:val="12202034"/>
          <w14:checkbox>
            <w14:checked w14:val="0"/>
            <w14:checkedState w14:val="2612" w14:font="MS Gothic"/>
            <w14:uncheckedState w14:val="2610" w14:font="MS Gothic"/>
          </w14:checkbox>
        </w:sdtPr>
        <w:sdtContent>
          <w:r w:rsidRPr="00F64FF5">
            <w:rPr>
              <w:rFonts w:ascii="Segoe UI Symbol" w:hAnsi="Segoe UI Symbol" w:cs="Segoe UI Symbol"/>
              <w:noProof/>
            </w:rPr>
            <w:t>☐</w:t>
          </w:r>
        </w:sdtContent>
      </w:sdt>
      <w:r w:rsidRPr="00F64FF5">
        <w:rPr>
          <w:noProof/>
        </w:rPr>
        <w:t xml:space="preserve"> støtteordningen er vedtaget og trådt i kraft, før støttemodtageren har afholdt de i del II, afsnit 1.3.6, 2.9.2 og 2.8, i retningslinjerne omhandlede støtteberettigede omkostninger og</w:t>
      </w:r>
    </w:p>
    <w:p w14:paraId="5FA2DAE6" w14:textId="77777777" w:rsidR="003233BA" w:rsidRPr="00F64FF5" w:rsidRDefault="003233BA" w:rsidP="003233BA">
      <w:pPr>
        <w:pStyle w:val="Stylei"/>
        <w:rPr>
          <w:noProof/>
        </w:rPr>
      </w:pPr>
      <w:sdt>
        <w:sdtPr>
          <w:rPr>
            <w:noProof/>
          </w:rPr>
          <w:id w:val="-1596090370"/>
          <w14:checkbox>
            <w14:checked w14:val="0"/>
            <w14:checkedState w14:val="2612" w14:font="MS Gothic"/>
            <w14:uncheckedState w14:val="2610" w14:font="MS Gothic"/>
          </w14:checkbox>
        </w:sdtPr>
        <w:sdtContent>
          <w:r w:rsidRPr="00F64FF5">
            <w:rPr>
              <w:rFonts w:ascii="Segoe UI Symbol" w:hAnsi="Segoe UI Symbol" w:cs="Segoe UI Symbol"/>
              <w:noProof/>
            </w:rPr>
            <w:t>☐</w:t>
          </w:r>
        </w:sdtContent>
      </w:sdt>
      <w:r w:rsidRPr="00F64FF5">
        <w:rPr>
          <w:noProof/>
        </w:rPr>
        <w:t xml:space="preserve"> støtteordningen omfatter kun SMV'er</w:t>
      </w:r>
    </w:p>
    <w:p w14:paraId="05B49B00" w14:textId="77777777" w:rsidR="003233BA" w:rsidRPr="00F64FF5" w:rsidRDefault="003233BA" w:rsidP="003233BA">
      <w:pPr>
        <w:pStyle w:val="Point1"/>
        <w:rPr>
          <w:rFonts w:eastAsia="Times New Roman"/>
          <w:noProof/>
          <w:szCs w:val="24"/>
        </w:rPr>
      </w:pPr>
      <w:r>
        <w:rPr>
          <w:rFonts w:eastAsia="Times New Roman"/>
          <w:noProof/>
          <w:szCs w:val="24"/>
        </w:rPr>
        <w:t>b)</w:t>
      </w:r>
      <w:r>
        <w:rPr>
          <w:rFonts w:eastAsia="Times New Roman"/>
          <w:noProof/>
          <w:szCs w:val="24"/>
        </w:rPr>
        <w:tab/>
      </w:r>
      <w:sdt>
        <w:sdtPr>
          <w:rPr>
            <w:rFonts w:eastAsia="Times New Roman"/>
            <w:noProof/>
            <w:szCs w:val="24"/>
          </w:rPr>
          <w:id w:val="1058055214"/>
          <w14:checkbox>
            <w14:checked w14:val="0"/>
            <w14:checkedState w14:val="2612" w14:font="MS Gothic"/>
            <w14:uncheckedState w14:val="2610" w14:font="MS Gothic"/>
          </w14:checkbox>
        </w:sdtPr>
        <w:sdtContent>
          <w:r w:rsidRPr="00F64FF5">
            <w:rPr>
              <w:rFonts w:ascii="MS Gothic" w:eastAsia="MS Gothic" w:hAnsi="MS Gothic" w:hint="eastAsia"/>
              <w:noProof/>
              <w:szCs w:val="24"/>
              <w:lang w:eastAsia="en-GB"/>
            </w:rPr>
            <w:t>☐</w:t>
          </w:r>
        </w:sdtContent>
      </w:sdt>
      <w:r w:rsidRPr="00F64FF5">
        <w:rPr>
          <w:noProof/>
        </w:rPr>
        <w:t xml:space="preserve"> støtte til områdespecifikke ulemper, der følger af visse obligatoriske krav, jf. del II, afsnit 1.1.6, i retningslinjerne</w:t>
      </w:r>
    </w:p>
    <w:p w14:paraId="7CAB029F" w14:textId="77777777" w:rsidR="003233BA" w:rsidRPr="00F64FF5" w:rsidRDefault="003233BA" w:rsidP="003233BA">
      <w:pPr>
        <w:pStyle w:val="Point1"/>
        <w:rPr>
          <w:rFonts w:eastAsia="Times New Roman"/>
          <w:noProof/>
          <w:szCs w:val="24"/>
        </w:rPr>
      </w:pPr>
      <w:r>
        <w:rPr>
          <w:rFonts w:eastAsia="Times New Roman"/>
          <w:noProof/>
          <w:szCs w:val="24"/>
        </w:rPr>
        <w:t>c)</w:t>
      </w:r>
      <w:r>
        <w:rPr>
          <w:rFonts w:eastAsia="Times New Roman"/>
          <w:noProof/>
          <w:szCs w:val="24"/>
        </w:rPr>
        <w:tab/>
      </w:r>
      <w:sdt>
        <w:sdtPr>
          <w:rPr>
            <w:rFonts w:eastAsia="Times New Roman"/>
            <w:noProof/>
            <w:szCs w:val="24"/>
          </w:rPr>
          <w:id w:val="-1988706622"/>
          <w14:checkbox>
            <w14:checked w14:val="0"/>
            <w14:checkedState w14:val="2612" w14:font="MS Gothic"/>
            <w14:uncheckedState w14:val="2610" w14:font="MS Gothic"/>
          </w14:checkbox>
        </w:sdtPr>
        <w:sdtContent>
          <w:r w:rsidRPr="00F64FF5">
            <w:rPr>
              <w:rFonts w:ascii="MS Gothic" w:eastAsia="MS Gothic" w:hAnsi="MS Gothic" w:hint="eastAsia"/>
              <w:noProof/>
              <w:szCs w:val="24"/>
              <w:lang w:eastAsia="en-GB"/>
            </w:rPr>
            <w:t>☐</w:t>
          </w:r>
        </w:sdtContent>
      </w:sdt>
      <w:r w:rsidRPr="00F64FF5">
        <w:rPr>
          <w:noProof/>
        </w:rPr>
        <w:t xml:space="preserve"> støtte til områder med naturbetingede eller andre områdespecifikke begrænsninger efter del II, afsnit 1.1.7, i retningslinjerne</w:t>
      </w:r>
    </w:p>
    <w:p w14:paraId="479093BC" w14:textId="77777777" w:rsidR="003233BA" w:rsidRPr="00F64FF5" w:rsidRDefault="003233BA" w:rsidP="003233BA">
      <w:pPr>
        <w:pStyle w:val="Point1"/>
        <w:rPr>
          <w:rFonts w:eastAsia="Times New Roman"/>
          <w:noProof/>
          <w:szCs w:val="24"/>
        </w:rPr>
      </w:pPr>
      <w:r>
        <w:rPr>
          <w:rFonts w:eastAsia="Times New Roman"/>
          <w:noProof/>
          <w:szCs w:val="24"/>
        </w:rPr>
        <w:t>d)</w:t>
      </w:r>
      <w:r>
        <w:rPr>
          <w:rFonts w:eastAsia="Times New Roman"/>
          <w:noProof/>
          <w:szCs w:val="24"/>
        </w:rPr>
        <w:tab/>
      </w:r>
      <w:sdt>
        <w:sdtPr>
          <w:rPr>
            <w:rFonts w:eastAsia="Times New Roman"/>
            <w:noProof/>
            <w:szCs w:val="24"/>
          </w:rPr>
          <w:id w:val="545417606"/>
          <w14:checkbox>
            <w14:checked w14:val="0"/>
            <w14:checkedState w14:val="2612" w14:font="MS Gothic"/>
            <w14:uncheckedState w14:val="2610" w14:font="MS Gothic"/>
          </w14:checkbox>
        </w:sdtPr>
        <w:sdtContent>
          <w:r w:rsidRPr="00F64FF5">
            <w:rPr>
              <w:rFonts w:ascii="MS Gothic" w:eastAsia="MS Gothic" w:hAnsi="MS Gothic" w:hint="eastAsia"/>
              <w:noProof/>
              <w:szCs w:val="24"/>
              <w:lang w:eastAsia="en-GB"/>
            </w:rPr>
            <w:t>☐</w:t>
          </w:r>
        </w:sdtContent>
      </w:sdt>
      <w:r w:rsidRPr="00F64FF5">
        <w:rPr>
          <w:noProof/>
        </w:rPr>
        <w:t xml:space="preserve"> støtte til informationsaktioner i landbrugssektoren, jf. del II, afsnit 1.1.10.1, i retningslinjerne, som består i at formidle oplysningerne til et ikke nærmere defineret antal støttemodtagere</w:t>
      </w:r>
    </w:p>
    <w:p w14:paraId="10806473" w14:textId="77777777" w:rsidR="003233BA" w:rsidRPr="00F64FF5" w:rsidRDefault="003233BA" w:rsidP="003233BA">
      <w:pPr>
        <w:pStyle w:val="Point1"/>
        <w:rPr>
          <w:rFonts w:eastAsia="Times New Roman"/>
          <w:noProof/>
          <w:szCs w:val="24"/>
        </w:rPr>
      </w:pPr>
      <w:r>
        <w:rPr>
          <w:rFonts w:eastAsia="Times New Roman"/>
          <w:noProof/>
          <w:szCs w:val="24"/>
        </w:rPr>
        <w:t>e)</w:t>
      </w:r>
      <w:r>
        <w:rPr>
          <w:rFonts w:eastAsia="Times New Roman"/>
          <w:noProof/>
          <w:szCs w:val="24"/>
        </w:rPr>
        <w:tab/>
      </w:r>
      <w:sdt>
        <w:sdtPr>
          <w:rPr>
            <w:rFonts w:eastAsia="Times New Roman"/>
            <w:noProof/>
            <w:szCs w:val="24"/>
          </w:rPr>
          <w:id w:val="1625273837"/>
          <w14:checkbox>
            <w14:checked w14:val="0"/>
            <w14:checkedState w14:val="2612" w14:font="MS Gothic"/>
            <w14:uncheckedState w14:val="2610" w14:font="MS Gothic"/>
          </w14:checkbox>
        </w:sdtPr>
        <w:sdtContent>
          <w:r w:rsidRPr="00F64FF5">
            <w:rPr>
              <w:rFonts w:ascii="MS Gothic" w:eastAsia="MS Gothic" w:hAnsi="MS Gothic" w:hint="eastAsia"/>
              <w:noProof/>
              <w:szCs w:val="24"/>
              <w:lang w:eastAsia="en-GB"/>
            </w:rPr>
            <w:t>☐</w:t>
          </w:r>
        </w:sdtContent>
      </w:sdt>
      <w:r w:rsidRPr="00F64FF5">
        <w:rPr>
          <w:noProof/>
        </w:rPr>
        <w:t xml:space="preserve"> støtte til at råde bod på skader forårsaget af naturkatastrofer eller usædvanlige begivenheder efter del II, afsnit 1.2.1.1, i retningslinjerne</w:t>
      </w:r>
    </w:p>
    <w:p w14:paraId="289A3864" w14:textId="77777777" w:rsidR="003233BA" w:rsidRPr="00F64FF5" w:rsidRDefault="003233BA" w:rsidP="003233BA">
      <w:pPr>
        <w:pStyle w:val="Point1"/>
        <w:rPr>
          <w:rFonts w:eastAsia="Times New Roman"/>
          <w:noProof/>
          <w:szCs w:val="24"/>
        </w:rPr>
      </w:pPr>
      <w:r>
        <w:rPr>
          <w:rFonts w:eastAsia="Times New Roman"/>
          <w:noProof/>
          <w:szCs w:val="24"/>
        </w:rPr>
        <w:t>f)</w:t>
      </w:r>
      <w:r>
        <w:rPr>
          <w:rFonts w:eastAsia="Times New Roman"/>
          <w:noProof/>
          <w:szCs w:val="24"/>
        </w:rPr>
        <w:tab/>
      </w:r>
      <w:sdt>
        <w:sdtPr>
          <w:rPr>
            <w:rFonts w:eastAsia="Times New Roman"/>
            <w:noProof/>
            <w:szCs w:val="24"/>
          </w:rPr>
          <w:id w:val="-1989849381"/>
          <w14:checkbox>
            <w14:checked w14:val="0"/>
            <w14:checkedState w14:val="2612" w14:font="MS Gothic"/>
            <w14:uncheckedState w14:val="2610" w14:font="MS Gothic"/>
          </w14:checkbox>
        </w:sdtPr>
        <w:sdtContent>
          <w:r w:rsidRPr="00F64FF5">
            <w:rPr>
              <w:rFonts w:ascii="MS Gothic" w:eastAsia="MS Gothic" w:hAnsi="MS Gothic" w:hint="eastAsia"/>
              <w:noProof/>
              <w:szCs w:val="24"/>
              <w:lang w:eastAsia="en-GB"/>
            </w:rPr>
            <w:t>☐</w:t>
          </w:r>
        </w:sdtContent>
      </w:sdt>
      <w:r w:rsidRPr="00F64FF5">
        <w:rPr>
          <w:noProof/>
        </w:rPr>
        <w:t xml:space="preserve"> støtte til at råde bod på skader forårsaget af ugunstige vejrforhold, der kan sidestilles med en naturkatastrofe efter del II, afsnit 1.2.1.2, i retningslinjerne</w:t>
      </w:r>
    </w:p>
    <w:p w14:paraId="3F72190A" w14:textId="77777777" w:rsidR="003233BA" w:rsidRPr="00F64FF5" w:rsidRDefault="003233BA" w:rsidP="003233BA">
      <w:pPr>
        <w:pStyle w:val="Point1"/>
        <w:rPr>
          <w:rFonts w:eastAsia="Times New Roman"/>
          <w:noProof/>
          <w:szCs w:val="24"/>
        </w:rPr>
      </w:pPr>
      <w:r>
        <w:rPr>
          <w:rFonts w:eastAsia="Times New Roman"/>
          <w:noProof/>
          <w:szCs w:val="24"/>
        </w:rPr>
        <w:t>g)</w:t>
      </w:r>
      <w:r>
        <w:rPr>
          <w:rFonts w:eastAsia="Times New Roman"/>
          <w:noProof/>
          <w:szCs w:val="24"/>
        </w:rPr>
        <w:tab/>
      </w:r>
      <w:sdt>
        <w:sdtPr>
          <w:rPr>
            <w:rFonts w:eastAsia="Times New Roman"/>
            <w:noProof/>
            <w:szCs w:val="24"/>
          </w:rPr>
          <w:id w:val="764731014"/>
          <w14:checkbox>
            <w14:checked w14:val="0"/>
            <w14:checkedState w14:val="2612" w14:font="MS Gothic"/>
            <w14:uncheckedState w14:val="2610" w14:font="MS Gothic"/>
          </w14:checkbox>
        </w:sdtPr>
        <w:sdtContent>
          <w:r w:rsidRPr="00F64FF5">
            <w:rPr>
              <w:rFonts w:ascii="MS Gothic" w:eastAsia="MS Gothic" w:hAnsi="MS Gothic" w:hint="eastAsia"/>
              <w:noProof/>
              <w:szCs w:val="24"/>
              <w:lang w:eastAsia="en-GB"/>
            </w:rPr>
            <w:t>☐</w:t>
          </w:r>
        </w:sdtContent>
      </w:sdt>
      <w:r w:rsidRPr="00F64FF5">
        <w:rPr>
          <w:noProof/>
        </w:rPr>
        <w:t xml:space="preserve"> støtte til dækning af omkostningerne ved forebyggelse, bekæmpelse og udryddelse af dyresygdomme, planteskadegørere og invasive ikkehjemmehørende arter samt støtte til at råde bod på skader forårsaget af dyresygdomme, planteskadegørere og invasive ikkehjemmehørende arter efter del II, afsnit 1.2.1.3, i retningslinjerne</w:t>
      </w:r>
    </w:p>
    <w:p w14:paraId="17375DC4" w14:textId="77777777" w:rsidR="003233BA" w:rsidRPr="00F64FF5" w:rsidRDefault="003233BA" w:rsidP="003233BA">
      <w:pPr>
        <w:pStyle w:val="Point1"/>
        <w:rPr>
          <w:rFonts w:eastAsia="Times New Roman"/>
          <w:noProof/>
          <w:szCs w:val="24"/>
        </w:rPr>
      </w:pPr>
      <w:r>
        <w:rPr>
          <w:rFonts w:eastAsia="Times New Roman"/>
          <w:noProof/>
          <w:szCs w:val="24"/>
        </w:rPr>
        <w:t>h)</w:t>
      </w:r>
      <w:r>
        <w:rPr>
          <w:rFonts w:eastAsia="Times New Roman"/>
          <w:noProof/>
          <w:szCs w:val="24"/>
        </w:rPr>
        <w:tab/>
      </w:r>
      <w:sdt>
        <w:sdtPr>
          <w:rPr>
            <w:rFonts w:eastAsia="Times New Roman"/>
            <w:noProof/>
            <w:szCs w:val="24"/>
          </w:rPr>
          <w:id w:val="-1503041732"/>
          <w14:checkbox>
            <w14:checked w14:val="0"/>
            <w14:checkedState w14:val="2612" w14:font="MS Gothic"/>
            <w14:uncheckedState w14:val="2610" w14:font="MS Gothic"/>
          </w14:checkbox>
        </w:sdtPr>
        <w:sdtContent>
          <w:r w:rsidRPr="00F64FF5">
            <w:rPr>
              <w:rFonts w:ascii="MS Gothic" w:eastAsia="MS Gothic" w:hAnsi="MS Gothic" w:hint="eastAsia"/>
              <w:noProof/>
              <w:szCs w:val="24"/>
              <w:lang w:eastAsia="en-GB"/>
            </w:rPr>
            <w:t>☐</w:t>
          </w:r>
        </w:sdtContent>
      </w:sdt>
      <w:r w:rsidRPr="00F64FF5">
        <w:rPr>
          <w:noProof/>
        </w:rPr>
        <w:t xml:space="preserve"> støtte til dækning af omkostningerne ved bortskaffelse og destruktion af døde dyr efter del II, afsnit 1.2.1.4, i retningslinjerne</w:t>
      </w:r>
    </w:p>
    <w:p w14:paraId="4214E678" w14:textId="77777777" w:rsidR="003233BA" w:rsidRPr="00F64FF5" w:rsidRDefault="003233BA" w:rsidP="003233BA">
      <w:pPr>
        <w:pStyle w:val="Point1"/>
        <w:rPr>
          <w:rFonts w:eastAsia="Times New Roman"/>
          <w:noProof/>
          <w:szCs w:val="24"/>
        </w:rPr>
      </w:pPr>
      <w:r>
        <w:rPr>
          <w:rFonts w:eastAsia="Times New Roman"/>
          <w:noProof/>
          <w:szCs w:val="24"/>
        </w:rPr>
        <w:t>i)</w:t>
      </w:r>
      <w:r>
        <w:rPr>
          <w:rFonts w:eastAsia="Times New Roman"/>
          <w:noProof/>
          <w:szCs w:val="24"/>
        </w:rPr>
        <w:tab/>
      </w:r>
      <w:sdt>
        <w:sdtPr>
          <w:rPr>
            <w:rFonts w:eastAsia="Times New Roman"/>
            <w:noProof/>
            <w:szCs w:val="24"/>
          </w:rPr>
          <w:id w:val="-1697536681"/>
          <w14:checkbox>
            <w14:checked w14:val="0"/>
            <w14:checkedState w14:val="2612" w14:font="MS Gothic"/>
            <w14:uncheckedState w14:val="2610" w14:font="MS Gothic"/>
          </w14:checkbox>
        </w:sdtPr>
        <w:sdtContent>
          <w:r w:rsidRPr="00F64FF5">
            <w:rPr>
              <w:rFonts w:ascii="MS Gothic" w:eastAsia="MS Gothic" w:hAnsi="MS Gothic" w:hint="eastAsia"/>
              <w:noProof/>
              <w:szCs w:val="24"/>
              <w:lang w:eastAsia="en-GB"/>
            </w:rPr>
            <w:t>☐</w:t>
          </w:r>
        </w:sdtContent>
      </w:sdt>
      <w:r w:rsidRPr="00F64FF5">
        <w:rPr>
          <w:noProof/>
        </w:rPr>
        <w:t xml:space="preserve"> støtte til kompensation for skader forvoldt af beskyttede dyr efter del II, afsnit 1.2.1.5, i retningslinjerne</w:t>
      </w:r>
    </w:p>
    <w:p w14:paraId="36DA6143" w14:textId="77777777" w:rsidR="003233BA" w:rsidRPr="00F64FF5" w:rsidRDefault="003233BA" w:rsidP="003233BA">
      <w:pPr>
        <w:pStyle w:val="Point1"/>
        <w:rPr>
          <w:rFonts w:eastAsia="Times New Roman"/>
          <w:noProof/>
          <w:szCs w:val="24"/>
        </w:rPr>
      </w:pPr>
      <w:r w:rsidRPr="00261699">
        <w:rPr>
          <w:rFonts w:eastAsia="Times New Roman"/>
          <w:noProof/>
          <w:szCs w:val="24"/>
        </w:rPr>
        <w:lastRenderedPageBreak/>
        <w:t>j)</w:t>
      </w:r>
      <w:r>
        <w:rPr>
          <w:rFonts w:ascii="MS Gothic" w:eastAsia="MS Gothic" w:hAnsi="MS Gothic"/>
          <w:noProof/>
          <w:szCs w:val="24"/>
        </w:rPr>
        <w:tab/>
      </w:r>
      <w:sdt>
        <w:sdtPr>
          <w:rPr>
            <w:rFonts w:ascii="MS Gothic" w:eastAsia="MS Gothic" w:hAnsi="MS Gothic"/>
            <w:noProof/>
            <w:szCs w:val="24"/>
          </w:rPr>
          <w:id w:val="-1984293989"/>
          <w14:checkbox>
            <w14:checked w14:val="0"/>
            <w14:checkedState w14:val="2612" w14:font="MS Gothic"/>
            <w14:uncheckedState w14:val="2610" w14:font="MS Gothic"/>
          </w14:checkbox>
        </w:sdtPr>
        <w:sdtContent>
          <w:r w:rsidRPr="00F64FF5">
            <w:rPr>
              <w:rFonts w:ascii="MS Gothic" w:eastAsia="MS Gothic" w:hAnsi="MS Gothic" w:hint="eastAsia"/>
              <w:noProof/>
              <w:szCs w:val="24"/>
              <w:lang w:eastAsia="en-GB"/>
            </w:rPr>
            <w:t>☐</w:t>
          </w:r>
        </w:sdtContent>
      </w:sdt>
      <w:r w:rsidRPr="00F64FF5">
        <w:rPr>
          <w:noProof/>
        </w:rPr>
        <w:t xml:space="preserve"> støtte til at råde bod på skader på skove forvoldt af beskyttede dyr efter del II, afsnit 2.8.5, i retningslinjerne</w:t>
      </w:r>
    </w:p>
    <w:p w14:paraId="72D20EBE" w14:textId="77777777" w:rsidR="003233BA" w:rsidRPr="00F64FF5" w:rsidRDefault="003233BA" w:rsidP="003233BA">
      <w:pPr>
        <w:pStyle w:val="Point1"/>
        <w:rPr>
          <w:rFonts w:eastAsia="Times New Roman"/>
          <w:noProof/>
          <w:szCs w:val="24"/>
        </w:rPr>
      </w:pPr>
      <w:r w:rsidRPr="00261699">
        <w:rPr>
          <w:rFonts w:eastAsia="Times New Roman"/>
          <w:noProof/>
          <w:szCs w:val="24"/>
        </w:rPr>
        <w:t>k)</w:t>
      </w:r>
      <w:r>
        <w:rPr>
          <w:rFonts w:ascii="MS Gothic" w:eastAsia="MS Gothic" w:hAnsi="MS Gothic"/>
          <w:noProof/>
          <w:szCs w:val="24"/>
        </w:rPr>
        <w:tab/>
      </w:r>
      <w:sdt>
        <w:sdtPr>
          <w:rPr>
            <w:rFonts w:ascii="MS Gothic" w:eastAsia="MS Gothic" w:hAnsi="MS Gothic"/>
            <w:noProof/>
            <w:szCs w:val="24"/>
          </w:rPr>
          <w:id w:val="511959427"/>
          <w14:checkbox>
            <w14:checked w14:val="0"/>
            <w14:checkedState w14:val="2612" w14:font="MS Gothic"/>
            <w14:uncheckedState w14:val="2610" w14:font="MS Gothic"/>
          </w14:checkbox>
        </w:sdtPr>
        <w:sdtContent>
          <w:r w:rsidRPr="00F64FF5">
            <w:rPr>
              <w:rFonts w:ascii="MS Gothic" w:eastAsia="MS Gothic" w:hAnsi="MS Gothic" w:hint="eastAsia"/>
              <w:noProof/>
              <w:szCs w:val="24"/>
              <w:lang w:eastAsia="en-GB"/>
            </w:rPr>
            <w:t>☐</w:t>
          </w:r>
        </w:sdtContent>
      </w:sdt>
      <w:r w:rsidRPr="00F64FF5">
        <w:rPr>
          <w:noProof/>
        </w:rPr>
        <w:t xml:space="preserve"> støtte til informationsaktioner i skovbrugssektoren efter del II, afsnit 2.4, i retningslinjerne, som består i at formidle oplysningerne til et ikke nærmere defineret antal støttemodtagere</w:t>
      </w:r>
    </w:p>
    <w:p w14:paraId="7F8C9332" w14:textId="77777777" w:rsidR="003233BA" w:rsidRPr="00F64FF5" w:rsidRDefault="003233BA" w:rsidP="003233BA">
      <w:pPr>
        <w:pStyle w:val="Point1"/>
        <w:rPr>
          <w:rFonts w:eastAsia="Times New Roman"/>
          <w:noProof/>
          <w:szCs w:val="24"/>
        </w:rPr>
      </w:pPr>
      <w:r>
        <w:rPr>
          <w:rFonts w:eastAsia="Times New Roman"/>
          <w:noProof/>
          <w:szCs w:val="24"/>
        </w:rPr>
        <w:t>l)</w:t>
      </w:r>
      <w:r>
        <w:rPr>
          <w:rFonts w:eastAsia="Times New Roman"/>
          <w:noProof/>
          <w:szCs w:val="24"/>
        </w:rPr>
        <w:tab/>
      </w:r>
      <w:sdt>
        <w:sdtPr>
          <w:rPr>
            <w:rFonts w:eastAsia="Times New Roman"/>
            <w:noProof/>
            <w:szCs w:val="24"/>
          </w:rPr>
          <w:id w:val="216637078"/>
          <w14:checkbox>
            <w14:checked w14:val="0"/>
            <w14:checkedState w14:val="2612" w14:font="MS Gothic"/>
            <w14:uncheckedState w14:val="2610" w14:font="MS Gothic"/>
          </w14:checkbox>
        </w:sdtPr>
        <w:sdtContent>
          <w:r w:rsidRPr="00F64FF5">
            <w:rPr>
              <w:rFonts w:ascii="MS Gothic" w:eastAsia="MS Gothic" w:hAnsi="MS Gothic" w:hint="eastAsia"/>
              <w:noProof/>
              <w:szCs w:val="24"/>
              <w:lang w:eastAsia="en-GB"/>
            </w:rPr>
            <w:t>☐</w:t>
          </w:r>
        </w:sdtContent>
      </w:sdt>
      <w:r w:rsidRPr="00F64FF5">
        <w:rPr>
          <w:noProof/>
        </w:rPr>
        <w:t xml:space="preserve"> støtte til investeringer i bevarelse af kultur- og naturarv på landbrugsbedriften efter del II, afsnit 1.1.1.2, i retningslinjerne, med undtagelse af individuel støtte, der overstiger 500 000 EUR pr. virksomhed og pr. investeringsprojekt</w:t>
      </w:r>
    </w:p>
    <w:p w14:paraId="4EF7CEE3" w14:textId="77777777" w:rsidR="003233BA" w:rsidRPr="00F64FF5" w:rsidRDefault="003233BA" w:rsidP="003233BA">
      <w:pPr>
        <w:pStyle w:val="Point1"/>
        <w:rPr>
          <w:rFonts w:eastAsia="Times New Roman"/>
          <w:noProof/>
          <w:szCs w:val="24"/>
        </w:rPr>
      </w:pPr>
      <w:r>
        <w:rPr>
          <w:rFonts w:eastAsia="Times New Roman"/>
          <w:noProof/>
          <w:szCs w:val="24"/>
        </w:rPr>
        <w:t>m)</w:t>
      </w:r>
      <w:r>
        <w:rPr>
          <w:rFonts w:eastAsia="Times New Roman"/>
          <w:noProof/>
          <w:szCs w:val="24"/>
        </w:rPr>
        <w:tab/>
      </w:r>
      <w:sdt>
        <w:sdtPr>
          <w:rPr>
            <w:rFonts w:eastAsia="Times New Roman"/>
            <w:noProof/>
            <w:szCs w:val="24"/>
          </w:rPr>
          <w:id w:val="1672982253"/>
          <w14:checkbox>
            <w14:checked w14:val="0"/>
            <w14:checkedState w14:val="2612" w14:font="MS Gothic"/>
            <w14:uncheckedState w14:val="2610" w14:font="MS Gothic"/>
          </w14:checkbox>
        </w:sdtPr>
        <w:sdtContent>
          <w:r w:rsidRPr="00F64FF5">
            <w:rPr>
              <w:rFonts w:ascii="MS Gothic" w:eastAsia="MS Gothic" w:hAnsi="MS Gothic" w:hint="eastAsia"/>
              <w:noProof/>
              <w:szCs w:val="24"/>
              <w:lang w:eastAsia="en-GB"/>
            </w:rPr>
            <w:t>☐</w:t>
          </w:r>
        </w:sdtContent>
      </w:sdt>
      <w:r w:rsidRPr="00F64FF5">
        <w:rPr>
          <w:noProof/>
        </w:rPr>
        <w:t xml:space="preserve"> støtte til fremstødsaktiviteter, jf. punkt (468), litra b), c) og d), i retningslinjerne</w:t>
      </w:r>
    </w:p>
    <w:p w14:paraId="13C8BFB2" w14:textId="77777777" w:rsidR="003233BA" w:rsidRPr="00F64FF5" w:rsidRDefault="003233BA" w:rsidP="003233BA">
      <w:pPr>
        <w:pStyle w:val="Point1"/>
        <w:rPr>
          <w:rFonts w:eastAsia="Times New Roman"/>
          <w:noProof/>
          <w:szCs w:val="24"/>
        </w:rPr>
      </w:pPr>
      <w:r>
        <w:rPr>
          <w:rFonts w:eastAsia="Times New Roman"/>
          <w:noProof/>
          <w:szCs w:val="24"/>
        </w:rPr>
        <w:t>n)</w:t>
      </w:r>
      <w:r>
        <w:rPr>
          <w:rFonts w:eastAsia="Times New Roman"/>
          <w:noProof/>
          <w:szCs w:val="24"/>
        </w:rPr>
        <w:tab/>
      </w:r>
      <w:sdt>
        <w:sdtPr>
          <w:rPr>
            <w:rFonts w:eastAsia="Times New Roman"/>
            <w:noProof/>
            <w:szCs w:val="24"/>
          </w:rPr>
          <w:id w:val="1196883706"/>
          <w14:checkbox>
            <w14:checked w14:val="0"/>
            <w14:checkedState w14:val="2612" w14:font="MS Gothic"/>
            <w14:uncheckedState w14:val="2610" w14:font="MS Gothic"/>
          </w14:checkbox>
        </w:sdtPr>
        <w:sdtContent>
          <w:r w:rsidRPr="00F64FF5">
            <w:rPr>
              <w:rFonts w:ascii="MS Gothic" w:eastAsia="MS Gothic" w:hAnsi="MS Gothic" w:hint="eastAsia"/>
              <w:noProof/>
              <w:szCs w:val="24"/>
              <w:lang w:eastAsia="en-GB"/>
            </w:rPr>
            <w:t>☐</w:t>
          </w:r>
        </w:sdtContent>
      </w:sdt>
      <w:r w:rsidRPr="00F64FF5">
        <w:rPr>
          <w:noProof/>
        </w:rPr>
        <w:t xml:space="preserve"> støtte til kompensation for yderligere transportomkostninger efter punkt (480) og (481) i retningslinjerne</w:t>
      </w:r>
    </w:p>
    <w:p w14:paraId="176ED25A" w14:textId="77777777" w:rsidR="003233BA" w:rsidRPr="00F64FF5" w:rsidRDefault="003233BA" w:rsidP="003233BA">
      <w:pPr>
        <w:pStyle w:val="Point1"/>
        <w:rPr>
          <w:rFonts w:eastAsia="Times New Roman"/>
          <w:noProof/>
          <w:szCs w:val="24"/>
        </w:rPr>
      </w:pPr>
      <w:r>
        <w:rPr>
          <w:rFonts w:eastAsia="Times New Roman"/>
          <w:noProof/>
          <w:szCs w:val="24"/>
        </w:rPr>
        <w:t>o)</w:t>
      </w:r>
      <w:r>
        <w:rPr>
          <w:rFonts w:eastAsia="Times New Roman"/>
          <w:noProof/>
          <w:szCs w:val="24"/>
        </w:rPr>
        <w:tab/>
      </w:r>
      <w:sdt>
        <w:sdtPr>
          <w:rPr>
            <w:rFonts w:eastAsia="Times New Roman"/>
            <w:noProof/>
            <w:szCs w:val="24"/>
          </w:rPr>
          <w:id w:val="491838587"/>
          <w14:checkbox>
            <w14:checked w14:val="0"/>
            <w14:checkedState w14:val="2612" w14:font="MS Gothic"/>
            <w14:uncheckedState w14:val="2610" w14:font="MS Gothic"/>
          </w14:checkbox>
        </w:sdtPr>
        <w:sdtContent>
          <w:r w:rsidRPr="00F64FF5">
            <w:rPr>
              <w:rFonts w:ascii="MS Gothic" w:eastAsia="MS Gothic" w:hAnsi="MS Gothic" w:hint="eastAsia"/>
              <w:noProof/>
              <w:szCs w:val="24"/>
              <w:lang w:eastAsia="en-GB"/>
            </w:rPr>
            <w:t>☐</w:t>
          </w:r>
        </w:sdtContent>
      </w:sdt>
      <w:r w:rsidRPr="00F64FF5">
        <w:rPr>
          <w:noProof/>
        </w:rPr>
        <w:t xml:space="preserve"> støtte til forskning og udvikling i landbrugs- og skovbrugssektoren efter del II, afsnit 1.3.7 og 2.9.1, i retningslinjerne</w:t>
      </w:r>
    </w:p>
    <w:p w14:paraId="11889380" w14:textId="77777777" w:rsidR="003233BA" w:rsidRPr="00F64FF5" w:rsidRDefault="003233BA" w:rsidP="003233BA">
      <w:pPr>
        <w:pStyle w:val="Point1"/>
        <w:rPr>
          <w:rFonts w:eastAsia="Times New Roman"/>
          <w:noProof/>
          <w:szCs w:val="24"/>
        </w:rPr>
      </w:pPr>
      <w:r>
        <w:rPr>
          <w:rFonts w:eastAsia="Times New Roman"/>
          <w:noProof/>
          <w:szCs w:val="24"/>
        </w:rPr>
        <w:t>p)</w:t>
      </w:r>
      <w:r>
        <w:rPr>
          <w:rFonts w:eastAsia="Times New Roman"/>
          <w:noProof/>
          <w:szCs w:val="24"/>
        </w:rPr>
        <w:tab/>
      </w:r>
      <w:sdt>
        <w:sdtPr>
          <w:rPr>
            <w:rFonts w:eastAsia="Times New Roman"/>
            <w:noProof/>
            <w:szCs w:val="24"/>
          </w:rPr>
          <w:id w:val="-1153066335"/>
          <w14:checkbox>
            <w14:checked w14:val="0"/>
            <w14:checkedState w14:val="2612" w14:font="MS Gothic"/>
            <w14:uncheckedState w14:val="2610" w14:font="MS Gothic"/>
          </w14:checkbox>
        </w:sdtPr>
        <w:sdtContent>
          <w:r w:rsidRPr="00F64FF5">
            <w:rPr>
              <w:rFonts w:ascii="MS Gothic" w:eastAsia="MS Gothic" w:hAnsi="MS Gothic" w:hint="eastAsia"/>
              <w:noProof/>
              <w:szCs w:val="24"/>
              <w:lang w:eastAsia="en-GB"/>
            </w:rPr>
            <w:t>☐</w:t>
          </w:r>
        </w:sdtContent>
      </w:sdt>
      <w:r w:rsidRPr="00F64FF5">
        <w:rPr>
          <w:noProof/>
        </w:rPr>
        <w:t xml:space="preserve"> støtte til genopretning af skader på skove efter skovbrande, naturkatastrofer, ugunstige vejrforhold, planteskadegørere, dyresygdomme, katastrofale hændelser og klimarelaterede hændelser efter del II, afsnit 2.1.3, i retningslinjerne</w:t>
      </w:r>
    </w:p>
    <w:p w14:paraId="3F8F4FF2" w14:textId="77777777" w:rsidR="003233BA" w:rsidRPr="00F64FF5" w:rsidRDefault="003233BA" w:rsidP="003233BA">
      <w:pPr>
        <w:pStyle w:val="Point1"/>
        <w:rPr>
          <w:rFonts w:eastAsia="Times New Roman"/>
          <w:noProof/>
          <w:szCs w:val="24"/>
        </w:rPr>
      </w:pPr>
      <w:r>
        <w:rPr>
          <w:rFonts w:eastAsia="Times New Roman"/>
          <w:noProof/>
          <w:szCs w:val="24"/>
        </w:rPr>
        <w:t>q)</w:t>
      </w:r>
      <w:r>
        <w:rPr>
          <w:rFonts w:eastAsia="Times New Roman"/>
          <w:noProof/>
          <w:szCs w:val="24"/>
        </w:rPr>
        <w:tab/>
      </w:r>
      <w:sdt>
        <w:sdtPr>
          <w:rPr>
            <w:rFonts w:eastAsia="Times New Roman"/>
            <w:noProof/>
            <w:szCs w:val="24"/>
          </w:rPr>
          <w:id w:val="-1898571532"/>
          <w14:checkbox>
            <w14:checked w14:val="0"/>
            <w14:checkedState w14:val="2612" w14:font="MS Gothic"/>
            <w14:uncheckedState w14:val="2610" w14:font="MS Gothic"/>
          </w14:checkbox>
        </w:sdtPr>
        <w:sdtContent>
          <w:r w:rsidRPr="00F64FF5">
            <w:rPr>
              <w:rFonts w:ascii="MS Gothic" w:eastAsia="MS Gothic" w:hAnsi="MS Gothic" w:hint="eastAsia"/>
              <w:noProof/>
              <w:szCs w:val="24"/>
              <w:lang w:eastAsia="en-GB"/>
            </w:rPr>
            <w:t>☐</w:t>
          </w:r>
        </w:sdtContent>
      </w:sdt>
      <w:r w:rsidRPr="00F64FF5">
        <w:rPr>
          <w:noProof/>
        </w:rPr>
        <w:t xml:space="preserve"> støtte til dækning af omkostningerne ved behandling mod og forebyggelse af spredning af skadegørere, træsygdomme og ikkehjemmehørende arter og støtte til at råde bod på skader forårsaget af disse skadegørere, træsygdomme og invasive ikkehjemmehørende arter efter del II, afsnit 2.8.1, i retningslinjerne.</w:t>
      </w:r>
    </w:p>
    <w:p w14:paraId="77FAC476" w14:textId="77777777" w:rsidR="003233BA" w:rsidRPr="00F64FF5" w:rsidRDefault="003233BA" w:rsidP="003233BA">
      <w:pPr>
        <w:pStyle w:val="Text1"/>
        <w:rPr>
          <w:noProof/>
        </w:rPr>
      </w:pPr>
      <w:r w:rsidRPr="00F64FF5">
        <w:rPr>
          <w:noProof/>
        </w:rPr>
        <w:t>Bemærk, at i henhold til punkt (55) i retningslinjerne gælder kravet om tilskyndelsesvirkning ikke, eller en tilskyndelsesvirkning formodes at bestå, for ovennævnte kategorier af støtte. Hvis der ydes støtte til en af disse kategorier, finder punkt (50)-(53) i retningslinjerne således ikke anvendelse.</w:t>
      </w:r>
    </w:p>
    <w:p w14:paraId="6A4FE2FE" w14:textId="77777777" w:rsidR="003233BA" w:rsidRPr="00F64FF5" w:rsidRDefault="003233BA" w:rsidP="003233BA">
      <w:pPr>
        <w:pStyle w:val="ManualHeading4"/>
        <w:rPr>
          <w:b/>
          <w:bCs/>
          <w:noProof/>
        </w:rPr>
      </w:pPr>
      <w:r w:rsidRPr="00F64FF5">
        <w:rPr>
          <w:b/>
          <w:noProof/>
        </w:rPr>
        <w:t>Yderligere betingelser for individuelt anmeldelsespligtig investeringsstøtte</w:t>
      </w:r>
    </w:p>
    <w:p w14:paraId="15C41B7E" w14:textId="77777777" w:rsidR="003233BA" w:rsidRPr="00F64FF5" w:rsidRDefault="003233BA" w:rsidP="003233BA">
      <w:pPr>
        <w:rPr>
          <w:i/>
          <w:iCs/>
          <w:noProof/>
        </w:rPr>
      </w:pPr>
      <w:r w:rsidRPr="00F64FF5">
        <w:rPr>
          <w:i/>
          <w:noProof/>
        </w:rPr>
        <w:t>Hvis der ydes støtte til individuelle investeringer, besvares spørgsmål 1.2.12-1.2.16 nedenfor.</w:t>
      </w:r>
    </w:p>
    <w:p w14:paraId="1F5F75DC" w14:textId="77777777" w:rsidR="003233BA" w:rsidRPr="00F64FF5" w:rsidRDefault="003233BA" w:rsidP="003233BA">
      <w:pPr>
        <w:pStyle w:val="ManualNumPar3"/>
        <w:rPr>
          <w:iCs/>
          <w:noProof/>
        </w:rPr>
      </w:pPr>
      <w:r w:rsidRPr="00701078">
        <w:rPr>
          <w:noProof/>
        </w:rPr>
        <w:t>1.2.12.</w:t>
      </w:r>
      <w:r w:rsidRPr="00701078">
        <w:rPr>
          <w:noProof/>
        </w:rPr>
        <w:tab/>
      </w:r>
      <w:r w:rsidRPr="00F64FF5">
        <w:rPr>
          <w:noProof/>
        </w:rPr>
        <w:t>Giv klar dokumentation i anmeldelsen for, at støtten har reel indvirkning på investeringsbeslutningen.</w:t>
      </w:r>
    </w:p>
    <w:p w14:paraId="2C393E88" w14:textId="77777777" w:rsidR="003233BA" w:rsidRPr="00F64FF5" w:rsidRDefault="003233BA" w:rsidP="003233BA">
      <w:pPr>
        <w:pStyle w:val="Text1"/>
        <w:rPr>
          <w:noProof/>
        </w:rPr>
      </w:pPr>
      <w:r w:rsidRPr="00F64FF5">
        <w:rPr>
          <w:noProof/>
        </w:rPr>
        <w:t>Beskriv indvirkningen nærmere:</w:t>
      </w:r>
    </w:p>
    <w:p w14:paraId="2B20B76E" w14:textId="77777777" w:rsidR="003233BA" w:rsidRPr="00F64FF5" w:rsidRDefault="003233BA" w:rsidP="003233BA">
      <w:pPr>
        <w:pStyle w:val="Text1"/>
        <w:rPr>
          <w:noProof/>
        </w:rPr>
      </w:pPr>
      <w:r w:rsidRPr="00F64FF5">
        <w:rPr>
          <w:noProof/>
        </w:rPr>
        <w:t>………………………………………………………………………………………</w:t>
      </w:r>
    </w:p>
    <w:p w14:paraId="2129D081" w14:textId="77777777" w:rsidR="003233BA" w:rsidRPr="00F64FF5" w:rsidRDefault="003233BA" w:rsidP="003233BA">
      <w:pPr>
        <w:pStyle w:val="Text1"/>
        <w:rPr>
          <w:noProof/>
        </w:rPr>
      </w:pPr>
      <w:r w:rsidRPr="00F64FF5">
        <w:rPr>
          <w:noProof/>
        </w:rPr>
        <w:t>Bemærk, at i henhold til punkt (56) i retningslinjerne skal medlemsstaten, for at Kommissionen kan foretage en grundig vurdering, ikke blot fremlægge oplysninger om det støttemodtagende projekt, men også give en udtømmende beskrivelse af det kontrafaktiske scenario, dvs. den situation, hvor virksomheden ikke modtager støtte fra nogen offentlig myndighed.</w:t>
      </w:r>
    </w:p>
    <w:p w14:paraId="5C309AA9" w14:textId="77777777" w:rsidR="003233BA" w:rsidRPr="00F64FF5" w:rsidRDefault="003233BA" w:rsidP="003233BA">
      <w:pPr>
        <w:pStyle w:val="ManualNumPar3"/>
        <w:rPr>
          <w:iCs/>
          <w:noProof/>
        </w:rPr>
      </w:pPr>
      <w:r w:rsidRPr="00701078">
        <w:rPr>
          <w:noProof/>
        </w:rPr>
        <w:t>1.2.13.</w:t>
      </w:r>
      <w:r w:rsidRPr="00701078">
        <w:rPr>
          <w:noProof/>
        </w:rPr>
        <w:tab/>
      </w:r>
      <w:r w:rsidRPr="00F64FF5">
        <w:rPr>
          <w:noProof/>
        </w:rPr>
        <w:t>Giv en udtømmende beskrivelse af det kontrafaktiske scenario, hvor der ikke ydes støtte til støttemodtageren af en offentlig myndighed:</w:t>
      </w:r>
    </w:p>
    <w:p w14:paraId="4FAA2F44" w14:textId="77777777" w:rsidR="003233BA" w:rsidRPr="00F64FF5" w:rsidRDefault="003233BA" w:rsidP="003233BA">
      <w:pPr>
        <w:pStyle w:val="Text1"/>
        <w:rPr>
          <w:noProof/>
        </w:rPr>
      </w:pPr>
      <w:r w:rsidRPr="00F64FF5">
        <w:rPr>
          <w:noProof/>
        </w:rPr>
        <w:t>………………………………………………………………………………………</w:t>
      </w:r>
    </w:p>
    <w:p w14:paraId="4EE436CB" w14:textId="77777777" w:rsidR="003233BA" w:rsidRPr="00F64FF5" w:rsidRDefault="003233BA" w:rsidP="003233BA">
      <w:pPr>
        <w:pStyle w:val="Text1"/>
        <w:rPr>
          <w:rFonts w:eastAsia="Times New Roman"/>
          <w:noProof/>
          <w:szCs w:val="24"/>
        </w:rPr>
      </w:pPr>
      <w:r w:rsidRPr="00F64FF5">
        <w:rPr>
          <w:noProof/>
        </w:rPr>
        <w:lastRenderedPageBreak/>
        <w:t>Bemærk, at i henhold til punkt (59) i retningslinjerne kan der, hvis der ikke findes noget konkret kontrafaktisk scenario, formodes at bestå en tilskyndelsesvirkning, hvis der er et finansieringsgab, dvs. når investeringsomkostningerne overstiger nettonutidsværdien af investeringens forventede driftsoverskud beregnet på grundlag af en på forhånd udarbejdet forretningsplan.</w:t>
      </w:r>
    </w:p>
    <w:p w14:paraId="2416E396" w14:textId="77777777" w:rsidR="003233BA" w:rsidRPr="00F64FF5" w:rsidRDefault="003233BA" w:rsidP="003233BA">
      <w:pPr>
        <w:pStyle w:val="ManualNumPar3"/>
        <w:rPr>
          <w:iCs/>
          <w:noProof/>
        </w:rPr>
      </w:pPr>
      <w:r w:rsidRPr="00701078">
        <w:rPr>
          <w:noProof/>
        </w:rPr>
        <w:t>1.2.14.</w:t>
      </w:r>
      <w:r w:rsidRPr="00701078">
        <w:rPr>
          <w:noProof/>
        </w:rPr>
        <w:tab/>
      </w:r>
      <w:r w:rsidRPr="00F64FF5">
        <w:rPr>
          <w:noProof/>
        </w:rPr>
        <w:t>Angiv, hvilke dokumenter vedrørende det investeringsprojekt, der er under vurdering, der er indsendt som led i anmeldelsen:</w:t>
      </w:r>
    </w:p>
    <w:p w14:paraId="1D25C32B" w14:textId="77777777" w:rsidR="003233BA" w:rsidRPr="00F64FF5" w:rsidRDefault="003233BA" w:rsidP="003233BA">
      <w:pPr>
        <w:pStyle w:val="Text1"/>
        <w:rPr>
          <w:noProof/>
        </w:rPr>
      </w:pPr>
      <w:r w:rsidRPr="00F64FF5">
        <w:rPr>
          <w:noProof/>
        </w:rPr>
        <w:t>………………………………………………………………………………………</w:t>
      </w:r>
    </w:p>
    <w:p w14:paraId="4CBCFBA6" w14:textId="77777777" w:rsidR="003233BA" w:rsidRPr="00F64FF5" w:rsidRDefault="003233BA" w:rsidP="003233BA">
      <w:pPr>
        <w:pStyle w:val="Text1"/>
        <w:rPr>
          <w:iCs/>
          <w:noProof/>
        </w:rPr>
      </w:pPr>
      <w:r w:rsidRPr="00F64FF5">
        <w:rPr>
          <w:noProof/>
        </w:rPr>
        <w:t>Bemærk, at i henhold til punkt (57) i retningslinjerne opfordres medlemsstaterne til at fremlægge bl.a. officielle bestyrelsesdokumenter, risikoanalyser (herunder en vurdering af lokaliseringsspecifikke risici), finansielle rapporter, interne forretningsplaner, ekspertudtalelser samt andre undersøgelser vedrørende det pågældende investeringsprojekt. Disse dokumenter skal stamme fra det tidspunkt, hvor der blev truffet beslutning om investeringen eller dens placering. Også efterspørgselsprognoser, omkostningsprognoser, finansielle prognoser, dokumenter, der forelægges et investeringsudvalg, og hvori der gøres rede for forskellige investeringsscenarioer, samt dokumenter, der stilles til rådighed for de finansielle markeder, kan hjælpe medlemsstaterne med at dokumentere tilskyndelsesvirkningen.</w:t>
      </w:r>
    </w:p>
    <w:p w14:paraId="090EDD89" w14:textId="77777777" w:rsidR="003233BA" w:rsidRPr="00F64FF5" w:rsidRDefault="003233BA" w:rsidP="003233BA">
      <w:pPr>
        <w:pStyle w:val="ManualNumPar3"/>
        <w:rPr>
          <w:iCs/>
          <w:noProof/>
        </w:rPr>
      </w:pPr>
      <w:r w:rsidRPr="00701078">
        <w:rPr>
          <w:noProof/>
        </w:rPr>
        <w:t>1.2.15.</w:t>
      </w:r>
      <w:r w:rsidRPr="00701078">
        <w:rPr>
          <w:noProof/>
        </w:rPr>
        <w:tab/>
      </w:r>
      <w:r w:rsidRPr="00F64FF5">
        <w:rPr>
          <w:noProof/>
        </w:rPr>
        <w:t>Beskriv, hvordan rentabilitetsvurderingen foretages:</w:t>
      </w:r>
    </w:p>
    <w:p w14:paraId="1A557629" w14:textId="77777777" w:rsidR="003233BA" w:rsidRPr="00F64FF5" w:rsidRDefault="003233BA" w:rsidP="003233BA">
      <w:pPr>
        <w:pStyle w:val="Text1"/>
        <w:rPr>
          <w:noProof/>
        </w:rPr>
      </w:pPr>
      <w:r w:rsidRPr="00F64FF5">
        <w:rPr>
          <w:noProof/>
        </w:rPr>
        <w:t>………………………………………………………………………………………</w:t>
      </w:r>
    </w:p>
    <w:p w14:paraId="5BA2CEDF" w14:textId="77777777" w:rsidR="003233BA" w:rsidRPr="00F64FF5" w:rsidRDefault="003233BA" w:rsidP="003233BA">
      <w:pPr>
        <w:pStyle w:val="Text1"/>
        <w:rPr>
          <w:rFonts w:eastAsia="Times New Roman"/>
          <w:noProof/>
          <w:szCs w:val="24"/>
        </w:rPr>
      </w:pPr>
      <w:r w:rsidRPr="00F64FF5">
        <w:rPr>
          <w:noProof/>
        </w:rPr>
        <w:t>Bemærk, at i henhold til punkt (58) i retningslinjerne vil rentabilitetsvurderingen kunne baseres på almindeligt anvendte metoder inden for den pågældende sektor, f.eks. metoder til at evaluere projektets nettonutidsværdi (NNV)</w:t>
      </w:r>
      <w:r w:rsidRPr="00F64FF5">
        <w:rPr>
          <w:rStyle w:val="FootnoteReference"/>
          <w:noProof/>
          <w:szCs w:val="24"/>
        </w:rPr>
        <w:footnoteReference w:id="4"/>
      </w:r>
      <w:r w:rsidRPr="00F64FF5">
        <w:rPr>
          <w:rStyle w:val="FootnoteReference"/>
          <w:noProof/>
          <w:szCs w:val="24"/>
        </w:rPr>
        <w:t xml:space="preserve"> </w:t>
      </w:r>
      <w:r w:rsidRPr="00F64FF5">
        <w:rPr>
          <w:noProof/>
        </w:rPr>
        <w:t>, det interne afkast (IRR)</w:t>
      </w:r>
      <w:r w:rsidRPr="00F64FF5">
        <w:rPr>
          <w:rStyle w:val="FootnoteReference"/>
          <w:noProof/>
          <w:szCs w:val="24"/>
        </w:rPr>
        <w:footnoteReference w:id="5"/>
      </w:r>
      <w:r w:rsidRPr="00F64FF5">
        <w:rPr>
          <w:noProof/>
        </w:rPr>
        <w:t xml:space="preserve"> eller det gennemsnitlige afkast af den investerede kapital (ROCE). Projektets rentabilitet skal sammenholdes med støttemodtagerens normale krav til afkast ved andre investeringsprojekter af samme type. Hvis der ikke findes et sådant benchmark, skal projektets rentabilitet sammenholdes med virksomhedens samlede kapitalomkostninger eller det sædvanlige afkast i den pågældende sektor.</w:t>
      </w:r>
    </w:p>
    <w:p w14:paraId="0FE721E6" w14:textId="77777777" w:rsidR="003233BA" w:rsidRPr="00F64FF5" w:rsidRDefault="003233BA" w:rsidP="003233BA">
      <w:pPr>
        <w:pStyle w:val="ManualNumPar3"/>
        <w:rPr>
          <w:iCs/>
          <w:noProof/>
        </w:rPr>
      </w:pPr>
      <w:r w:rsidRPr="00701078">
        <w:rPr>
          <w:noProof/>
        </w:rPr>
        <w:t>1.2.16.</w:t>
      </w:r>
      <w:r w:rsidRPr="00701078">
        <w:rPr>
          <w:noProof/>
        </w:rPr>
        <w:tab/>
      </w:r>
      <w:r w:rsidRPr="00F64FF5">
        <w:rPr>
          <w:noProof/>
        </w:rPr>
        <w:t>Er investeringsprojektet kendetegnet ved et finansieringsgab, dvs. overstiger investeringsomkostningerne nettonutidsværdien af investeringens forventede driftsoverskud beregnet på grundlag af en på forhånd udarbejdet forretningsplan?</w:t>
      </w:r>
    </w:p>
    <w:p w14:paraId="310C22B6" w14:textId="77777777" w:rsidR="003233BA" w:rsidRPr="00F64FF5" w:rsidRDefault="003233BA" w:rsidP="003233BA">
      <w:pPr>
        <w:pStyle w:val="Text1"/>
        <w:rPr>
          <w:noProof/>
        </w:rPr>
      </w:pPr>
      <w:sdt>
        <w:sdtPr>
          <w:rPr>
            <w:noProof/>
          </w:rPr>
          <w:id w:val="-2142558386"/>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ja</w:t>
      </w:r>
      <w:r w:rsidRPr="00F64FF5">
        <w:rPr>
          <w:noProof/>
        </w:rPr>
        <w:tab/>
      </w:r>
      <w:r w:rsidRPr="00F64FF5">
        <w:rPr>
          <w:noProof/>
        </w:rPr>
        <w:tab/>
      </w:r>
      <w:sdt>
        <w:sdtPr>
          <w:rPr>
            <w:noProof/>
          </w:rPr>
          <w:id w:val="853157990"/>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nej</w:t>
      </w:r>
    </w:p>
    <w:p w14:paraId="399C75C3" w14:textId="77777777" w:rsidR="003233BA" w:rsidRPr="00F64FF5" w:rsidRDefault="003233BA" w:rsidP="003233BA">
      <w:pPr>
        <w:pStyle w:val="Text1"/>
        <w:rPr>
          <w:rFonts w:eastAsia="Times New Roman"/>
          <w:noProof/>
          <w:szCs w:val="24"/>
        </w:rPr>
      </w:pPr>
      <w:r w:rsidRPr="00F64FF5">
        <w:rPr>
          <w:noProof/>
        </w:rPr>
        <w:t>Hvis svaret er ja, redegøres der nærmere:</w:t>
      </w:r>
    </w:p>
    <w:p w14:paraId="425E84EB" w14:textId="77777777" w:rsidR="003233BA" w:rsidRPr="00F64FF5" w:rsidRDefault="003233BA" w:rsidP="003233BA">
      <w:pPr>
        <w:pStyle w:val="Text1"/>
        <w:rPr>
          <w:noProof/>
        </w:rPr>
      </w:pPr>
      <w:r w:rsidRPr="00F64FF5">
        <w:rPr>
          <w:noProof/>
        </w:rPr>
        <w:t>……………………………………………………………………………………</w:t>
      </w:r>
    </w:p>
    <w:p w14:paraId="3F1E055C" w14:textId="77777777" w:rsidR="003233BA" w:rsidRPr="00F64FF5" w:rsidRDefault="003233BA" w:rsidP="003233BA">
      <w:pPr>
        <w:pStyle w:val="Text1"/>
        <w:rPr>
          <w:rFonts w:eastAsia="Times New Roman"/>
          <w:noProof/>
          <w:szCs w:val="24"/>
        </w:rPr>
      </w:pPr>
      <w:r w:rsidRPr="00F64FF5">
        <w:rPr>
          <w:noProof/>
        </w:rPr>
        <w:t xml:space="preserve">Bemærk, at i henhold til punkt (59) i retningslinjerne kan der formodes at bestå en tilskyndelsesvirkning, hvis investeringsprojektet er kendetegnet ved et finansieringsgab, dvs. hvis investeringsomkostningerne overstiger </w:t>
      </w:r>
      <w:r w:rsidRPr="00F64FF5">
        <w:rPr>
          <w:noProof/>
        </w:rPr>
        <w:lastRenderedPageBreak/>
        <w:t>nettonutidsværdien af investeringens forventede driftsoverskud beregnet på grundlag af en på forhånd udarbejdet forretningsplan.</w:t>
      </w:r>
    </w:p>
    <w:p w14:paraId="7DC07A07" w14:textId="77777777" w:rsidR="003233BA" w:rsidRPr="00F64FF5" w:rsidRDefault="003233BA" w:rsidP="003233BA">
      <w:pPr>
        <w:pStyle w:val="ManualNumPar2"/>
        <w:rPr>
          <w:noProof/>
        </w:rPr>
      </w:pPr>
      <w:r w:rsidRPr="00701078">
        <w:rPr>
          <w:noProof/>
        </w:rPr>
        <w:t>1.3.</w:t>
      </w:r>
      <w:r w:rsidRPr="00701078">
        <w:rPr>
          <w:noProof/>
        </w:rPr>
        <w:tab/>
      </w:r>
      <w:r w:rsidRPr="00F64FF5">
        <w:rPr>
          <w:noProof/>
        </w:rPr>
        <w:t>Ingen overtrædelse af relevante EU-retlige bestemmelser og principper</w:t>
      </w:r>
    </w:p>
    <w:p w14:paraId="5C16560D" w14:textId="77777777" w:rsidR="003233BA" w:rsidRPr="00F64FF5" w:rsidRDefault="003233BA" w:rsidP="003233BA">
      <w:pPr>
        <w:rPr>
          <w:noProof/>
        </w:rPr>
      </w:pPr>
      <w:r w:rsidRPr="00F64FF5">
        <w:rPr>
          <w:i/>
          <w:noProof/>
        </w:rPr>
        <w:t>Ved besvarelse af spørgsmålene i dette afsnit henvises til retningslinjernes afsnit 3.1.3 (punkt (61)-(64))</w:t>
      </w:r>
    </w:p>
    <w:p w14:paraId="5FF02622" w14:textId="77777777" w:rsidR="003233BA" w:rsidRPr="00F64FF5" w:rsidRDefault="003233BA" w:rsidP="003233BA">
      <w:pPr>
        <w:pStyle w:val="ManualNumPar3"/>
        <w:rPr>
          <w:noProof/>
          <w:szCs w:val="24"/>
        </w:rPr>
      </w:pPr>
      <w:r w:rsidRPr="00701078">
        <w:rPr>
          <w:noProof/>
        </w:rPr>
        <w:t>1.3.1.</w:t>
      </w:r>
      <w:r w:rsidRPr="00701078">
        <w:rPr>
          <w:noProof/>
        </w:rPr>
        <w:tab/>
      </w:r>
      <w:r w:rsidRPr="00F64FF5">
        <w:rPr>
          <w:noProof/>
        </w:rPr>
        <w:t>Bekræft, at statsstøtteforanstaltningen, de betingelser, der er knyttet hertil (herunder dens finansieringsmetode, når den udgør en integreret del af statsstøtteforanstaltningen), eller den aktivitet, den finansierer, ikke medfører en overtrædelse af en relevant EU-retlig bestemmelse:</w:t>
      </w:r>
    </w:p>
    <w:p w14:paraId="1AF3D865" w14:textId="77777777" w:rsidR="003233BA" w:rsidRPr="00F64FF5" w:rsidRDefault="003233BA" w:rsidP="003233BA">
      <w:pPr>
        <w:pStyle w:val="Text1"/>
        <w:rPr>
          <w:noProof/>
        </w:rPr>
      </w:pPr>
      <w:sdt>
        <w:sdtPr>
          <w:rPr>
            <w:noProof/>
          </w:rPr>
          <w:id w:val="-1794894046"/>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ja</w:t>
      </w:r>
      <w:r w:rsidRPr="00F64FF5">
        <w:rPr>
          <w:noProof/>
        </w:rPr>
        <w:tab/>
      </w:r>
      <w:r w:rsidRPr="00F64FF5">
        <w:rPr>
          <w:noProof/>
        </w:rPr>
        <w:tab/>
      </w:r>
      <w:sdt>
        <w:sdtPr>
          <w:rPr>
            <w:noProof/>
          </w:rPr>
          <w:id w:val="-1103109845"/>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nej</w:t>
      </w:r>
    </w:p>
    <w:p w14:paraId="17C15FB4" w14:textId="77777777" w:rsidR="003233BA" w:rsidRPr="00F64FF5" w:rsidRDefault="003233BA" w:rsidP="003233BA">
      <w:pPr>
        <w:pStyle w:val="Text1"/>
        <w:rPr>
          <w:noProof/>
          <w:szCs w:val="24"/>
        </w:rPr>
      </w:pPr>
      <w:r w:rsidRPr="00F64FF5">
        <w:rPr>
          <w:noProof/>
        </w:rPr>
        <w:t>Bemærk, at i henhold til punkt (61) i retningslinjerne kan støtten, hvis en statsstøtteforanstaltning, de betingelser, der er knyttet hertil (herunder dens finansieringsmetode, når den udgør en integreret del af statsstøtteforanstaltningen), eller den aktivitet, den finansierer, medfører en overtrædelse af en relevant EU-retlig bestemmelse, ikke erklæres forenelig med det indre marked.</w:t>
      </w:r>
    </w:p>
    <w:p w14:paraId="70813B07" w14:textId="77777777" w:rsidR="003233BA" w:rsidRPr="00F64FF5" w:rsidRDefault="003233BA" w:rsidP="003233BA">
      <w:pPr>
        <w:pStyle w:val="Text1"/>
        <w:rPr>
          <w:noProof/>
          <w:szCs w:val="24"/>
        </w:rPr>
      </w:pPr>
      <w:r w:rsidRPr="00F64FF5">
        <w:rPr>
          <w:noProof/>
        </w:rPr>
        <w:t>Med henblik på vurderingen af, om punkt (61) i retningslinjerne er overholdt, gives der oplysninger, som påviser, at støtteforanstaltningen ikke medfører en overtrædelse af en relevant EU-retlig bestemmelse:</w:t>
      </w:r>
    </w:p>
    <w:p w14:paraId="28C2760D" w14:textId="77777777" w:rsidR="003233BA" w:rsidRPr="00F64FF5" w:rsidRDefault="003233BA" w:rsidP="003233BA">
      <w:pPr>
        <w:pStyle w:val="Text1"/>
        <w:rPr>
          <w:noProof/>
        </w:rPr>
      </w:pPr>
      <w:r w:rsidRPr="00F64FF5">
        <w:rPr>
          <w:noProof/>
        </w:rPr>
        <w:t>………………………………………………………………………………………</w:t>
      </w:r>
    </w:p>
    <w:p w14:paraId="4737A9F6" w14:textId="77777777" w:rsidR="003233BA" w:rsidRPr="00F64FF5" w:rsidRDefault="003233BA" w:rsidP="003233BA">
      <w:pPr>
        <w:pStyle w:val="ManualNumPar3"/>
        <w:rPr>
          <w:noProof/>
          <w:szCs w:val="24"/>
        </w:rPr>
      </w:pPr>
      <w:r w:rsidRPr="00701078">
        <w:rPr>
          <w:noProof/>
        </w:rPr>
        <w:t>1.3.2.</w:t>
      </w:r>
      <w:r w:rsidRPr="00701078">
        <w:rPr>
          <w:noProof/>
        </w:rPr>
        <w:tab/>
      </w:r>
      <w:r w:rsidRPr="00F64FF5">
        <w:rPr>
          <w:noProof/>
        </w:rPr>
        <w:t>Er finansieringsmetoden en integreret del af støtteforanstaltningen?</w:t>
      </w:r>
    </w:p>
    <w:p w14:paraId="3D802905" w14:textId="77777777" w:rsidR="003233BA" w:rsidRPr="00F64FF5" w:rsidRDefault="003233BA" w:rsidP="003233BA">
      <w:pPr>
        <w:pStyle w:val="Text1"/>
        <w:rPr>
          <w:noProof/>
        </w:rPr>
      </w:pPr>
      <w:sdt>
        <w:sdtPr>
          <w:rPr>
            <w:noProof/>
          </w:rPr>
          <w:id w:val="630441988"/>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ja</w:t>
      </w:r>
      <w:r w:rsidRPr="00F64FF5">
        <w:rPr>
          <w:noProof/>
        </w:rPr>
        <w:tab/>
      </w:r>
      <w:r w:rsidRPr="00F64FF5">
        <w:rPr>
          <w:noProof/>
        </w:rPr>
        <w:tab/>
      </w:r>
      <w:sdt>
        <w:sdtPr>
          <w:rPr>
            <w:noProof/>
          </w:rPr>
          <w:id w:val="-1781252560"/>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nej</w:t>
      </w:r>
    </w:p>
    <w:p w14:paraId="78B278CF" w14:textId="77777777" w:rsidR="003233BA" w:rsidRPr="00F64FF5" w:rsidRDefault="003233BA" w:rsidP="003233BA">
      <w:pPr>
        <w:pStyle w:val="Text1"/>
        <w:rPr>
          <w:rFonts w:eastAsia="Times New Roman"/>
          <w:noProof/>
          <w:szCs w:val="24"/>
        </w:rPr>
      </w:pPr>
      <w:r w:rsidRPr="00F64FF5">
        <w:rPr>
          <w:noProof/>
        </w:rPr>
        <w:t>Hvis svaret er ja, angives finansieringsmetoden:</w:t>
      </w:r>
    </w:p>
    <w:p w14:paraId="71D18ECA" w14:textId="77777777" w:rsidR="003233BA" w:rsidRPr="00F64FF5" w:rsidRDefault="003233BA" w:rsidP="003233BA">
      <w:pPr>
        <w:pStyle w:val="Text1"/>
        <w:rPr>
          <w:noProof/>
        </w:rPr>
      </w:pPr>
      <w:r w:rsidRPr="00F64FF5">
        <w:rPr>
          <w:noProof/>
        </w:rPr>
        <w:t>………………………………………………………………………………………</w:t>
      </w:r>
    </w:p>
    <w:p w14:paraId="0F5FC350" w14:textId="77777777" w:rsidR="003233BA" w:rsidRPr="00F64FF5" w:rsidRDefault="003233BA" w:rsidP="003233BA">
      <w:pPr>
        <w:pStyle w:val="Text1"/>
        <w:rPr>
          <w:rFonts w:eastAsia="Times New Roman"/>
          <w:noProof/>
          <w:szCs w:val="24"/>
        </w:rPr>
      </w:pPr>
      <w:r w:rsidRPr="00F64FF5">
        <w:rPr>
          <w:noProof/>
        </w:rPr>
        <w:t>Bemærk, at i henhold til punkt (26) i retningslinjerne skal finansieringsmetoden, f.eks. hvor støtten finansieres med parafiskale afgifter, anmeldes, når den udgør en integrerende del af støtteforanstaltningen.</w:t>
      </w:r>
    </w:p>
    <w:p w14:paraId="67D48523" w14:textId="77777777" w:rsidR="003233BA" w:rsidRPr="00F64FF5" w:rsidRDefault="003233BA" w:rsidP="003233BA">
      <w:pPr>
        <w:pStyle w:val="ManualNumPar3"/>
        <w:rPr>
          <w:noProof/>
          <w:szCs w:val="24"/>
        </w:rPr>
      </w:pPr>
      <w:r w:rsidRPr="00701078">
        <w:rPr>
          <w:noProof/>
        </w:rPr>
        <w:t>1.3.3.</w:t>
      </w:r>
      <w:r w:rsidRPr="00701078">
        <w:rPr>
          <w:noProof/>
        </w:rPr>
        <w:tab/>
      </w:r>
      <w:r w:rsidRPr="00F64FF5">
        <w:rPr>
          <w:noProof/>
        </w:rPr>
        <w:t>Hvis støtteforanstaltningen vedrører landbrugsprodukter</w:t>
      </w:r>
      <w:r w:rsidRPr="00F64FF5">
        <w:rPr>
          <w:rStyle w:val="FootnoteReference"/>
          <w:noProof/>
          <w:szCs w:val="24"/>
          <w:lang w:eastAsia="zh-CN"/>
        </w:rPr>
        <w:footnoteReference w:id="6"/>
      </w:r>
      <w:r w:rsidRPr="00F64FF5">
        <w:rPr>
          <w:noProof/>
        </w:rPr>
        <w:t>, er støtten da forenelig med bestemmelserne for den fælles markedsordning for landbrugsprodukter?</w:t>
      </w:r>
    </w:p>
    <w:p w14:paraId="5F048EF1" w14:textId="77777777" w:rsidR="003233BA" w:rsidRPr="00F64FF5" w:rsidRDefault="003233BA" w:rsidP="003233BA">
      <w:pPr>
        <w:pStyle w:val="Text1"/>
        <w:rPr>
          <w:noProof/>
        </w:rPr>
      </w:pPr>
      <w:sdt>
        <w:sdtPr>
          <w:rPr>
            <w:noProof/>
          </w:rPr>
          <w:id w:val="-945457244"/>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ja</w:t>
      </w:r>
      <w:r w:rsidRPr="00F64FF5">
        <w:rPr>
          <w:noProof/>
        </w:rPr>
        <w:tab/>
      </w:r>
      <w:r w:rsidRPr="00F64FF5">
        <w:rPr>
          <w:noProof/>
        </w:rPr>
        <w:tab/>
      </w:r>
      <w:sdt>
        <w:sdtPr>
          <w:rPr>
            <w:noProof/>
          </w:rPr>
          <w:id w:val="643250111"/>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nej</w:t>
      </w:r>
    </w:p>
    <w:p w14:paraId="4CEC9DB9" w14:textId="77777777" w:rsidR="003233BA" w:rsidRPr="00F64FF5" w:rsidRDefault="003233BA" w:rsidP="003233BA">
      <w:pPr>
        <w:pStyle w:val="Text1"/>
        <w:rPr>
          <w:noProof/>
        </w:rPr>
      </w:pPr>
      <w:r w:rsidRPr="00F64FF5">
        <w:rPr>
          <w:noProof/>
        </w:rPr>
        <w:t>Bemærk, at i henhold til punkt (62) i retningslinjerne vil Kommissionen ikke godkende statsstøtte, som er uforenelig med bestemmelserne for den fælles markedsordning, eller som kan lægge hindringer i vejen for, at den fælles markedsordning fungerer på tilfredsstillende vis.</w:t>
      </w:r>
    </w:p>
    <w:p w14:paraId="2C6BAACF" w14:textId="77777777" w:rsidR="003233BA" w:rsidRPr="00F64FF5" w:rsidRDefault="003233BA" w:rsidP="003233BA">
      <w:pPr>
        <w:pStyle w:val="ManualNumPar3"/>
        <w:rPr>
          <w:noProof/>
          <w:szCs w:val="24"/>
        </w:rPr>
      </w:pPr>
      <w:r w:rsidRPr="00701078">
        <w:rPr>
          <w:noProof/>
        </w:rPr>
        <w:t>1.3.4.</w:t>
      </w:r>
      <w:r w:rsidRPr="00701078">
        <w:rPr>
          <w:noProof/>
        </w:rPr>
        <w:tab/>
      </w:r>
      <w:r w:rsidRPr="00F64FF5">
        <w:rPr>
          <w:noProof/>
        </w:rPr>
        <w:t>Er støtten betinget af, at den støttemodtagende virksomhed gør brug af nationale produkter eller tjeneste?</w:t>
      </w:r>
    </w:p>
    <w:p w14:paraId="3984908E" w14:textId="77777777" w:rsidR="003233BA" w:rsidRPr="00F64FF5" w:rsidRDefault="003233BA" w:rsidP="003233BA">
      <w:pPr>
        <w:pStyle w:val="Text1"/>
        <w:rPr>
          <w:noProof/>
        </w:rPr>
      </w:pPr>
      <w:sdt>
        <w:sdtPr>
          <w:rPr>
            <w:noProof/>
          </w:rPr>
          <w:id w:val="-1062095871"/>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ja</w:t>
      </w:r>
      <w:r w:rsidRPr="00F64FF5">
        <w:rPr>
          <w:noProof/>
        </w:rPr>
        <w:tab/>
      </w:r>
      <w:r w:rsidRPr="00F64FF5">
        <w:rPr>
          <w:noProof/>
        </w:rPr>
        <w:tab/>
      </w:r>
      <w:sdt>
        <w:sdtPr>
          <w:rPr>
            <w:noProof/>
          </w:rPr>
          <w:id w:val="-35582884"/>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nej</w:t>
      </w:r>
    </w:p>
    <w:p w14:paraId="2DAA6AC2" w14:textId="77777777" w:rsidR="003233BA" w:rsidRPr="00F64FF5" w:rsidRDefault="003233BA" w:rsidP="003233BA">
      <w:pPr>
        <w:pStyle w:val="Text1"/>
        <w:rPr>
          <w:rFonts w:eastAsia="Times New Roman"/>
          <w:noProof/>
          <w:szCs w:val="24"/>
        </w:rPr>
      </w:pPr>
      <w:r w:rsidRPr="00F64FF5">
        <w:rPr>
          <w:noProof/>
        </w:rPr>
        <w:t>Hvis svaret er ja, bemærkes det, at støtten i henhold til punkt (63) i retningslinjerne ikke kan erklæres forenelig med det indre marked.</w:t>
      </w:r>
    </w:p>
    <w:p w14:paraId="7DCE5FC7" w14:textId="77777777" w:rsidR="003233BA" w:rsidRPr="00F64FF5" w:rsidRDefault="003233BA" w:rsidP="003233BA">
      <w:pPr>
        <w:pStyle w:val="ManualNumPar3"/>
        <w:rPr>
          <w:noProof/>
          <w:szCs w:val="24"/>
        </w:rPr>
      </w:pPr>
      <w:r w:rsidRPr="00701078">
        <w:rPr>
          <w:noProof/>
        </w:rPr>
        <w:lastRenderedPageBreak/>
        <w:t>1.3.5.</w:t>
      </w:r>
      <w:r w:rsidRPr="00701078">
        <w:rPr>
          <w:noProof/>
        </w:rPr>
        <w:tab/>
      </w:r>
      <w:r w:rsidRPr="00F64FF5">
        <w:rPr>
          <w:noProof/>
        </w:rPr>
        <w:t>Begrænser støtten den støttemodtagende virksomheds mulighed for at udnytte forsknings-, udviklings- og innovationsresultaterne i andre medlemsstater?</w:t>
      </w:r>
    </w:p>
    <w:p w14:paraId="713D442F" w14:textId="77777777" w:rsidR="003233BA" w:rsidRPr="00F64FF5" w:rsidRDefault="003233BA" w:rsidP="003233BA">
      <w:pPr>
        <w:pStyle w:val="Text1"/>
        <w:rPr>
          <w:noProof/>
        </w:rPr>
      </w:pPr>
      <w:sdt>
        <w:sdtPr>
          <w:rPr>
            <w:noProof/>
          </w:rPr>
          <w:id w:val="542182363"/>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ja</w:t>
      </w:r>
      <w:r w:rsidRPr="00F64FF5">
        <w:rPr>
          <w:noProof/>
        </w:rPr>
        <w:tab/>
      </w:r>
      <w:r w:rsidRPr="00F64FF5">
        <w:rPr>
          <w:noProof/>
        </w:rPr>
        <w:tab/>
      </w:r>
      <w:sdt>
        <w:sdtPr>
          <w:rPr>
            <w:noProof/>
          </w:rPr>
          <w:id w:val="515349673"/>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nej</w:t>
      </w:r>
    </w:p>
    <w:p w14:paraId="566DB8AF" w14:textId="77777777" w:rsidR="003233BA" w:rsidRPr="00F64FF5" w:rsidRDefault="003233BA" w:rsidP="003233BA">
      <w:pPr>
        <w:pStyle w:val="Text1"/>
        <w:rPr>
          <w:rFonts w:eastAsia="Times New Roman"/>
          <w:noProof/>
          <w:szCs w:val="24"/>
        </w:rPr>
      </w:pPr>
      <w:r w:rsidRPr="00F64FF5">
        <w:rPr>
          <w:noProof/>
        </w:rPr>
        <w:t>Hvis svaret er ja, bemærkes det, at støtten i henhold til punkt (63) i retningslinjerne ikke kan erklæres forenelig med det indre marked.</w:t>
      </w:r>
    </w:p>
    <w:p w14:paraId="4A52E3EC" w14:textId="77777777" w:rsidR="003233BA" w:rsidRPr="00F64FF5" w:rsidRDefault="003233BA" w:rsidP="003233BA">
      <w:pPr>
        <w:pStyle w:val="ManualNumPar3"/>
        <w:rPr>
          <w:noProof/>
          <w:szCs w:val="24"/>
        </w:rPr>
      </w:pPr>
      <w:r w:rsidRPr="00701078">
        <w:rPr>
          <w:noProof/>
        </w:rPr>
        <w:t>1.3.6.</w:t>
      </w:r>
      <w:r w:rsidRPr="00701078">
        <w:rPr>
          <w:noProof/>
        </w:rPr>
        <w:tab/>
      </w:r>
      <w:r w:rsidRPr="00F64FF5">
        <w:rPr>
          <w:noProof/>
        </w:rPr>
        <w:t>Ydes der støtte til eksportrelaterede aktiviteter rettet mod tredjelande eller medlemsstater, der er direkte knyttet til de eksporterede mængder, eller er støtten betinget af anvendelse af indenlandske frem for importerede produkter, eller ydes der støtte til oprettelse og drift af et distributionsnet eller til afholdelse af alle andre udgifter i forbindelse med eksportvirksomhed?</w:t>
      </w:r>
    </w:p>
    <w:p w14:paraId="68FEA01C" w14:textId="77777777" w:rsidR="003233BA" w:rsidRPr="00F64FF5" w:rsidRDefault="003233BA" w:rsidP="003233BA">
      <w:pPr>
        <w:pStyle w:val="Text1"/>
        <w:rPr>
          <w:noProof/>
        </w:rPr>
      </w:pPr>
      <w:sdt>
        <w:sdtPr>
          <w:rPr>
            <w:noProof/>
          </w:rPr>
          <w:id w:val="2041011157"/>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ja</w:t>
      </w:r>
      <w:r w:rsidRPr="00F64FF5">
        <w:rPr>
          <w:noProof/>
        </w:rPr>
        <w:tab/>
      </w:r>
      <w:r w:rsidRPr="00F64FF5">
        <w:rPr>
          <w:noProof/>
        </w:rPr>
        <w:tab/>
      </w:r>
      <w:sdt>
        <w:sdtPr>
          <w:rPr>
            <w:noProof/>
          </w:rPr>
          <w:id w:val="1245296615"/>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nej</w:t>
      </w:r>
    </w:p>
    <w:p w14:paraId="0B51480A" w14:textId="77777777" w:rsidR="003233BA" w:rsidRPr="00F64FF5" w:rsidRDefault="003233BA" w:rsidP="003233BA">
      <w:pPr>
        <w:ind w:left="567"/>
        <w:rPr>
          <w:rFonts w:eastAsia="Times New Roman"/>
          <w:noProof/>
          <w:szCs w:val="20"/>
          <w:u w:val="single"/>
        </w:rPr>
      </w:pPr>
      <w:r w:rsidRPr="00F64FF5">
        <w:rPr>
          <w:noProof/>
        </w:rPr>
        <w:t>Bemærk, at i henhold til punkt (64) i retningslinjerne vil Kommissionen ikke godkende støtte til eksportrelaterede aktiviteter rettet mod tredjelande eller medlemsstater, der er direkte knyttet til de eksporterede mængder, støtte, som er betinget af anvendelse af indenlandske frem for importerede produkter, eller støtte til oprettelse og drift af et distributionsnet eller til afholdelse af alle andre udgifter i forbindelse med eksportvirksomhed. Støtte til dækning af omkostningerne ved deltagelse i varemesser eller ved undersøgelser eller konsulenttjenester, der er nødvendige for lancering af et nyt eller eksisterende produkt på et nyt marked, betragtes dog normalt ikke som eksportstøtte.</w:t>
      </w:r>
      <w:r w:rsidRPr="00F64FF5">
        <w:rPr>
          <w:noProof/>
          <w:u w:val="single"/>
        </w:rPr>
        <w:t xml:space="preserve"> </w:t>
      </w:r>
    </w:p>
    <w:p w14:paraId="48455065" w14:textId="77777777" w:rsidR="003233BA" w:rsidRPr="00F64FF5" w:rsidRDefault="003233BA" w:rsidP="003233BA">
      <w:pPr>
        <w:pStyle w:val="ManualNumPar1"/>
        <w:rPr>
          <w:noProof/>
        </w:rPr>
      </w:pPr>
      <w:r w:rsidRPr="00701078">
        <w:rPr>
          <w:noProof/>
        </w:rPr>
        <w:t>2.</w:t>
      </w:r>
      <w:r w:rsidRPr="00701078">
        <w:rPr>
          <w:noProof/>
        </w:rPr>
        <w:tab/>
      </w:r>
      <w:r w:rsidRPr="00F64FF5">
        <w:rPr>
          <w:noProof/>
        </w:rPr>
        <w:t>ANDEN BETINGELSE: STØTTEN PÅVIRKER IKKE SAMHANDELSVILKÅRENE PÅ EN MÅDE., DER STRIDER MOD DEN FÆLLES INTERESSE</w:t>
      </w:r>
    </w:p>
    <w:p w14:paraId="262A0557" w14:textId="77777777" w:rsidR="003233BA" w:rsidRPr="00F64FF5" w:rsidRDefault="003233BA" w:rsidP="003233BA">
      <w:pPr>
        <w:pStyle w:val="Text1"/>
        <w:tabs>
          <w:tab w:val="left" w:pos="567"/>
        </w:tabs>
        <w:ind w:left="-11"/>
        <w:rPr>
          <w:noProof/>
        </w:rPr>
      </w:pPr>
      <w:r w:rsidRPr="00F64FF5">
        <w:rPr>
          <w:noProof/>
        </w:rPr>
        <w:t>I henhold til traktatens artikel 107, stk. 3, litra c), kan støtte til fremme af udviklingen af visse økonomiske aktiviteter eller økonomiske regioner kun betragtes som forenelig med det indre marked, når den "ikke ændrer samhandelsvilkårene på en måde, der strider mod den fælles interesse".</w:t>
      </w:r>
    </w:p>
    <w:p w14:paraId="351B9B7F" w14:textId="77777777" w:rsidR="003233BA" w:rsidRPr="00F64FF5" w:rsidRDefault="003233BA" w:rsidP="003233BA">
      <w:pPr>
        <w:pStyle w:val="Text1"/>
        <w:tabs>
          <w:tab w:val="left" w:pos="567"/>
        </w:tabs>
        <w:ind w:left="-11"/>
        <w:rPr>
          <w:rFonts w:eastAsia="Times New Roman"/>
          <w:noProof/>
          <w:szCs w:val="24"/>
          <w:u w:val="single"/>
        </w:rPr>
      </w:pPr>
      <w:r w:rsidRPr="00F64FF5">
        <w:rPr>
          <w:noProof/>
        </w:rPr>
        <w:t>Det ligger grundlæggende i statsstøtteforanstaltningers natur, at de fører til konkurrencefordrejninger og påvirker samhandelen mellem medlemsstaterne. For at fastslå, om støttens fordrejende virkninger er begrænset til et minimum, undersøger Kommissionen, om støtten er nødvendig, velegnet, forholdsmæssig og gennemsigtig.</w:t>
      </w:r>
    </w:p>
    <w:p w14:paraId="7F291626" w14:textId="77777777" w:rsidR="003233BA" w:rsidRPr="00F64FF5" w:rsidRDefault="003233BA" w:rsidP="003233BA">
      <w:pPr>
        <w:pStyle w:val="Text1"/>
        <w:tabs>
          <w:tab w:val="left" w:pos="567"/>
        </w:tabs>
        <w:ind w:left="-11"/>
        <w:rPr>
          <w:noProof/>
        </w:rPr>
      </w:pPr>
      <w:r w:rsidRPr="00F64FF5">
        <w:rPr>
          <w:noProof/>
        </w:rPr>
        <w:t>Derefter undersøger Kommissionen den pågældende støttes virkninger på konkurrencen og samhandelsvilkårene. Kommissionen foretager derefter en afvejning af støttens positive og negative virkninger på konkurrencen og samhandelen. Hvis de positive virkninger opvejer de negative, erklærer Kommissionen støtten forenelig med det indre marked.</w:t>
      </w:r>
    </w:p>
    <w:p w14:paraId="6643A6CA" w14:textId="77777777" w:rsidR="003233BA" w:rsidRPr="00F64FF5" w:rsidRDefault="003233BA" w:rsidP="003233BA">
      <w:pPr>
        <w:pStyle w:val="ManualNumPar2"/>
        <w:rPr>
          <w:noProof/>
        </w:rPr>
      </w:pPr>
      <w:r w:rsidRPr="00701078">
        <w:rPr>
          <w:noProof/>
        </w:rPr>
        <w:t>2.1.</w:t>
      </w:r>
      <w:r w:rsidRPr="00701078">
        <w:rPr>
          <w:noProof/>
        </w:rPr>
        <w:tab/>
      </w:r>
      <w:r w:rsidRPr="00F64FF5">
        <w:rPr>
          <w:noProof/>
        </w:rPr>
        <w:t>Behov for statslig indgriben</w:t>
      </w:r>
    </w:p>
    <w:p w14:paraId="4C627E4E" w14:textId="77777777" w:rsidR="003233BA" w:rsidRPr="00F64FF5" w:rsidRDefault="003233BA" w:rsidP="003233BA">
      <w:pPr>
        <w:rPr>
          <w:i/>
          <w:iCs/>
          <w:noProof/>
        </w:rPr>
      </w:pPr>
      <w:r w:rsidRPr="00F64FF5">
        <w:rPr>
          <w:i/>
          <w:noProof/>
        </w:rPr>
        <w:t>Ved besvarelse af spørgsmålene i dette afsnit henvises til retningslinjernes afsnit 3.2.1 (punkt (70)-(71))</w:t>
      </w:r>
    </w:p>
    <w:p w14:paraId="799457E4" w14:textId="77777777" w:rsidR="003233BA" w:rsidRPr="00F64FF5" w:rsidRDefault="003233BA" w:rsidP="003233BA">
      <w:pPr>
        <w:pStyle w:val="ManualNumPar3"/>
        <w:rPr>
          <w:noProof/>
        </w:rPr>
      </w:pPr>
      <w:r w:rsidRPr="00701078">
        <w:rPr>
          <w:noProof/>
        </w:rPr>
        <w:t>2.1.1.</w:t>
      </w:r>
      <w:r w:rsidRPr="00701078">
        <w:rPr>
          <w:noProof/>
        </w:rPr>
        <w:tab/>
      </w:r>
      <w:r w:rsidRPr="00F64FF5">
        <w:rPr>
          <w:noProof/>
        </w:rPr>
        <w:t>I henhold til punkt (70) i retningslinjerne skal statsstøtte målrettes de situationer, hvor støtten kan føre til en væsentlig udvikling, som markedsmekanismerne ikke i sig selv kan give. Der kan f.eks. være tale om afhjælpning af et markedssvigt, som påvirker den støttede aktivitet eller investering. Statsstøtteforanstaltninger kan under visse omstændigheder korrigere markedssvigt og derved gøre markederne mere velfungerende og øge konkurrenceevnen.</w:t>
      </w:r>
    </w:p>
    <w:p w14:paraId="4AFCB2B3" w14:textId="77777777" w:rsidR="003233BA" w:rsidRPr="00F64FF5" w:rsidRDefault="003233BA" w:rsidP="003233BA">
      <w:pPr>
        <w:pStyle w:val="Text1"/>
        <w:rPr>
          <w:noProof/>
        </w:rPr>
      </w:pPr>
      <w:r w:rsidRPr="00F64FF5">
        <w:rPr>
          <w:noProof/>
        </w:rPr>
        <w:lastRenderedPageBreak/>
        <w:t>Med henblik på vurderingen af, om punkt (70) i retningslinjerne er overholdt, gives samtlige oplysninger, der godtgør, at støtten kan føre til en væsentlig udvikling, som markedsmekanismerne ikke i sig selv kan give, eller kan afhjælpe et markedssvigt og dermed gøre markederne mere velfungerende og øge konkurrenceevnen:</w:t>
      </w:r>
    </w:p>
    <w:p w14:paraId="5B605405" w14:textId="77777777" w:rsidR="003233BA" w:rsidRPr="00F64FF5" w:rsidRDefault="003233BA" w:rsidP="003233BA">
      <w:pPr>
        <w:pStyle w:val="Text1"/>
        <w:rPr>
          <w:noProof/>
        </w:rPr>
      </w:pPr>
      <w:r w:rsidRPr="00F64FF5">
        <w:rPr>
          <w:noProof/>
        </w:rPr>
        <w:t>…….…………………………………………………………………………………</w:t>
      </w:r>
    </w:p>
    <w:p w14:paraId="1984193D" w14:textId="77777777" w:rsidR="003233BA" w:rsidRPr="00F64FF5" w:rsidRDefault="003233BA" w:rsidP="003233BA">
      <w:pPr>
        <w:pStyle w:val="Text1"/>
        <w:rPr>
          <w:noProof/>
          <w:szCs w:val="24"/>
        </w:rPr>
      </w:pPr>
      <w:r w:rsidRPr="00F64FF5">
        <w:rPr>
          <w:noProof/>
        </w:rPr>
        <w:t>Bemærk, at i forbindelse med disse retningslinjer finder Kommissionen, at markedet kan anses for ikke at give de ønskede resultater uden statens indgriben, når en støtteforanstaltning opfylder de specifikke betingelser i del I i retningslinjerne. Derfor bør en sådan støtte anses for nødvendig.</w:t>
      </w:r>
    </w:p>
    <w:p w14:paraId="7BC8EF54" w14:textId="77777777" w:rsidR="003233BA" w:rsidRPr="00F64FF5" w:rsidRDefault="003233BA" w:rsidP="003233BA">
      <w:pPr>
        <w:pStyle w:val="ManualNumPar2"/>
        <w:rPr>
          <w:rFonts w:eastAsia="Times New Roman"/>
          <w:bCs/>
          <w:noProof/>
          <w:szCs w:val="24"/>
        </w:rPr>
      </w:pPr>
      <w:r w:rsidRPr="00701078">
        <w:rPr>
          <w:noProof/>
        </w:rPr>
        <w:t>2.2.</w:t>
      </w:r>
      <w:r w:rsidRPr="00701078">
        <w:rPr>
          <w:noProof/>
        </w:rPr>
        <w:tab/>
      </w:r>
      <w:r w:rsidRPr="00F64FF5">
        <w:rPr>
          <w:noProof/>
        </w:rPr>
        <w:t>Støttens egnethed</w:t>
      </w:r>
    </w:p>
    <w:p w14:paraId="6692763B" w14:textId="77777777" w:rsidR="003233BA" w:rsidRPr="00F64FF5" w:rsidRDefault="003233BA" w:rsidP="003233BA">
      <w:pPr>
        <w:rPr>
          <w:rFonts w:eastAsia="Times New Roman"/>
          <w:i/>
          <w:iCs/>
          <w:noProof/>
        </w:rPr>
      </w:pPr>
      <w:r w:rsidRPr="00F64FF5">
        <w:rPr>
          <w:i/>
          <w:noProof/>
        </w:rPr>
        <w:t>Ved besvarelse af spørgsmålene i dette afsnit henvises til retningslinjernes afsnit 3.2.2 (punkt (72)-(82))</w:t>
      </w:r>
    </w:p>
    <w:p w14:paraId="1BCE9412" w14:textId="77777777" w:rsidR="003233BA" w:rsidRPr="00F64FF5" w:rsidRDefault="003233BA" w:rsidP="003233BA">
      <w:pPr>
        <w:rPr>
          <w:noProof/>
        </w:rPr>
      </w:pPr>
      <w:r w:rsidRPr="00F64FF5">
        <w:rPr>
          <w:noProof/>
        </w:rPr>
        <w:t>Den planlagte støtteforanstaltning skal være et politikredskab, der egner sig til at opfylde det pågældende politiske mål. Medlemsstaten skal godtgøre, at støtten og dens udformning er egnet til at nå målet for den foranstaltning, som støtten er rettet mod.</w:t>
      </w:r>
    </w:p>
    <w:p w14:paraId="5F1339D3" w14:textId="77777777" w:rsidR="003233BA" w:rsidRPr="00F64FF5" w:rsidRDefault="003233BA" w:rsidP="003233BA">
      <w:pPr>
        <w:pStyle w:val="ManualHeading4"/>
        <w:rPr>
          <w:b/>
          <w:bCs/>
          <w:noProof/>
        </w:rPr>
      </w:pPr>
      <w:r w:rsidRPr="00F64FF5">
        <w:rPr>
          <w:b/>
          <w:noProof/>
        </w:rPr>
        <w:t>Egnethed i forhold til alternative politikinstrumenter</w:t>
      </w:r>
    </w:p>
    <w:p w14:paraId="7F9E31D5" w14:textId="77777777" w:rsidR="003233BA" w:rsidRPr="00F64FF5" w:rsidRDefault="003233BA" w:rsidP="003233BA">
      <w:pPr>
        <w:pStyle w:val="ManualNumPar3"/>
        <w:rPr>
          <w:noProof/>
        </w:rPr>
      </w:pPr>
      <w:r w:rsidRPr="00701078">
        <w:rPr>
          <w:noProof/>
        </w:rPr>
        <w:t>2.2.1.</w:t>
      </w:r>
      <w:r w:rsidRPr="00701078">
        <w:rPr>
          <w:noProof/>
        </w:rPr>
        <w:tab/>
      </w:r>
      <w:r w:rsidRPr="00F64FF5">
        <w:rPr>
          <w:noProof/>
        </w:rPr>
        <w:t>Opfylder støtten de specifikke betingelser i de relevante afsnit i retningslinjernes del II?</w:t>
      </w:r>
    </w:p>
    <w:p w14:paraId="72EAC4F1" w14:textId="77777777" w:rsidR="003233BA" w:rsidRPr="00F64FF5" w:rsidRDefault="003233BA" w:rsidP="003233BA">
      <w:pPr>
        <w:pStyle w:val="Text1"/>
        <w:rPr>
          <w:noProof/>
        </w:rPr>
      </w:pPr>
      <w:sdt>
        <w:sdtPr>
          <w:rPr>
            <w:noProof/>
          </w:rPr>
          <w:id w:val="-968583116"/>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ja</w:t>
      </w:r>
      <w:r w:rsidRPr="00F64FF5">
        <w:rPr>
          <w:noProof/>
        </w:rPr>
        <w:tab/>
      </w:r>
      <w:r w:rsidRPr="00F64FF5">
        <w:rPr>
          <w:noProof/>
        </w:rPr>
        <w:tab/>
      </w:r>
      <w:sdt>
        <w:sdtPr>
          <w:rPr>
            <w:noProof/>
          </w:rPr>
          <w:id w:val="1686480441"/>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nej</w:t>
      </w:r>
    </w:p>
    <w:p w14:paraId="33924877" w14:textId="77777777" w:rsidR="003233BA" w:rsidRPr="00F64FF5" w:rsidRDefault="003233BA" w:rsidP="003233BA">
      <w:pPr>
        <w:pStyle w:val="Text1"/>
        <w:rPr>
          <w:noProof/>
        </w:rPr>
      </w:pPr>
      <w:r w:rsidRPr="00F64FF5">
        <w:rPr>
          <w:noProof/>
        </w:rPr>
        <w:t>Hvis svaret er ja, angives det relevante afsnit:</w:t>
      </w:r>
    </w:p>
    <w:p w14:paraId="0DF2BAE6" w14:textId="77777777" w:rsidR="003233BA" w:rsidRPr="00F64FF5" w:rsidRDefault="003233BA" w:rsidP="003233BA">
      <w:pPr>
        <w:pStyle w:val="Text1"/>
        <w:rPr>
          <w:noProof/>
        </w:rPr>
      </w:pPr>
      <w:r w:rsidRPr="00F64FF5">
        <w:rPr>
          <w:noProof/>
        </w:rPr>
        <w:t>…….…………………………………………………………………………………</w:t>
      </w:r>
    </w:p>
    <w:p w14:paraId="33F8CFD7" w14:textId="77777777" w:rsidR="003233BA" w:rsidRPr="00F64FF5" w:rsidRDefault="003233BA" w:rsidP="003233BA">
      <w:pPr>
        <w:pStyle w:val="Text1"/>
        <w:rPr>
          <w:noProof/>
        </w:rPr>
      </w:pPr>
      <w:r w:rsidRPr="00F64FF5">
        <w:rPr>
          <w:noProof/>
        </w:rPr>
        <w:t>Bemærk, at i henhold til punkt (73) i retningslinjerne anser Kommissionen støtte ydet i landbrugs- og skovbrugssektoren, som opfylder de specifikke betingelser i de relevante afsnit i del II i retningslinjerne, for at være et velegnet politisk virkemiddel.</w:t>
      </w:r>
    </w:p>
    <w:p w14:paraId="6B4A2D1D" w14:textId="77777777" w:rsidR="003233BA" w:rsidRPr="00F64FF5" w:rsidRDefault="003233BA" w:rsidP="003233BA">
      <w:pPr>
        <w:pStyle w:val="ManualNumPar3"/>
        <w:rPr>
          <w:noProof/>
          <w:szCs w:val="24"/>
        </w:rPr>
      </w:pPr>
      <w:r w:rsidRPr="00701078">
        <w:rPr>
          <w:noProof/>
        </w:rPr>
        <w:t>2.2.2.</w:t>
      </w:r>
      <w:r w:rsidRPr="00701078">
        <w:rPr>
          <w:noProof/>
        </w:rPr>
        <w:tab/>
      </w:r>
      <w:r w:rsidRPr="00F64FF5">
        <w:rPr>
          <w:noProof/>
        </w:rPr>
        <w:t>Udgør støtten en landdistriktslignende støtteforanstaltning, som udelukkende finansieres med nationale midler, samtidig med at den samme intervention indgår i den relevante strategiske plan?</w:t>
      </w:r>
    </w:p>
    <w:p w14:paraId="17B1B2B7" w14:textId="77777777" w:rsidR="003233BA" w:rsidRPr="00F64FF5" w:rsidRDefault="003233BA" w:rsidP="003233BA">
      <w:pPr>
        <w:pStyle w:val="Text1"/>
        <w:rPr>
          <w:noProof/>
        </w:rPr>
      </w:pPr>
      <w:sdt>
        <w:sdtPr>
          <w:rPr>
            <w:noProof/>
          </w:rPr>
          <w:id w:val="-1589615148"/>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ja</w:t>
      </w:r>
      <w:r w:rsidRPr="00F64FF5">
        <w:rPr>
          <w:noProof/>
        </w:rPr>
        <w:tab/>
      </w:r>
      <w:r w:rsidRPr="00F64FF5">
        <w:rPr>
          <w:noProof/>
        </w:rPr>
        <w:tab/>
      </w:r>
      <w:sdt>
        <w:sdtPr>
          <w:rPr>
            <w:noProof/>
          </w:rPr>
          <w:id w:val="-570820341"/>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nej</w:t>
      </w:r>
    </w:p>
    <w:p w14:paraId="1721CFA7" w14:textId="77777777" w:rsidR="003233BA" w:rsidRPr="00F64FF5" w:rsidRDefault="003233BA" w:rsidP="003233BA">
      <w:pPr>
        <w:pStyle w:val="Text1"/>
        <w:rPr>
          <w:noProof/>
          <w:szCs w:val="24"/>
        </w:rPr>
      </w:pPr>
      <w:r w:rsidRPr="00F64FF5">
        <w:rPr>
          <w:noProof/>
        </w:rPr>
        <w:t>Hvis svaret er ja, fremlægges der dokumentation for de fordele, den nationale støtteordning giver i forhold til den pågældende intervention i den strategiske plan:</w:t>
      </w:r>
    </w:p>
    <w:p w14:paraId="072803DA" w14:textId="77777777" w:rsidR="003233BA" w:rsidRPr="00F64FF5" w:rsidRDefault="003233BA" w:rsidP="003233BA">
      <w:pPr>
        <w:pStyle w:val="Text1"/>
        <w:rPr>
          <w:noProof/>
        </w:rPr>
      </w:pPr>
      <w:r w:rsidRPr="00F64FF5">
        <w:rPr>
          <w:noProof/>
        </w:rPr>
        <w:t>…….…………………………………………………………………………………</w:t>
      </w:r>
    </w:p>
    <w:p w14:paraId="25286EEE" w14:textId="77777777" w:rsidR="003233BA" w:rsidRPr="00F64FF5" w:rsidRDefault="003233BA" w:rsidP="003233BA">
      <w:pPr>
        <w:pStyle w:val="ManualHeading4"/>
        <w:rPr>
          <w:b/>
          <w:bCs/>
          <w:noProof/>
          <w:szCs w:val="24"/>
        </w:rPr>
      </w:pPr>
      <w:r w:rsidRPr="00F64FF5">
        <w:rPr>
          <w:b/>
          <w:noProof/>
        </w:rPr>
        <w:t>Egnethed i forhold til andre støtteinstrumenter</w:t>
      </w:r>
    </w:p>
    <w:p w14:paraId="1B3464CC" w14:textId="77777777" w:rsidR="003233BA" w:rsidRPr="00F64FF5" w:rsidRDefault="003233BA" w:rsidP="003233BA">
      <w:pPr>
        <w:tabs>
          <w:tab w:val="left" w:pos="9072"/>
        </w:tabs>
        <w:rPr>
          <w:noProof/>
          <w:szCs w:val="24"/>
        </w:rPr>
      </w:pPr>
      <w:r w:rsidRPr="00F64FF5">
        <w:rPr>
          <w:noProof/>
        </w:rPr>
        <w:t>I henhold til punkt (75) i retningslinjerne kan der ydes støtte under forskellige former. Medlemsstaten skal dog sikre, at støtten ydes under den form, der må antages at skabe færrest samhandels- og konkurrencefordrejninger.</w:t>
      </w:r>
    </w:p>
    <w:p w14:paraId="440BB2C3" w14:textId="77777777" w:rsidR="003233BA" w:rsidRPr="00F64FF5" w:rsidRDefault="003233BA" w:rsidP="003233BA">
      <w:pPr>
        <w:pStyle w:val="ManualNumPar3"/>
        <w:rPr>
          <w:noProof/>
          <w:szCs w:val="24"/>
        </w:rPr>
      </w:pPr>
      <w:r w:rsidRPr="00701078">
        <w:rPr>
          <w:noProof/>
        </w:rPr>
        <w:t>2.2.3.</w:t>
      </w:r>
      <w:r w:rsidRPr="00701078">
        <w:rPr>
          <w:noProof/>
        </w:rPr>
        <w:tab/>
      </w:r>
      <w:r w:rsidRPr="00F64FF5">
        <w:rPr>
          <w:noProof/>
        </w:rPr>
        <w:t>I henhold til punkt (82) i retningslinjerne berører vurderingen af en støtteforanstaltnings forenelighed med det indre marked ikke de gældende regler om offentlige udbud og principperne om en gennemsigtig, åben og ikkediskriminerende udvælgelse af tjenesteudbyderen. For at sætte Kommissionen i stand til at vurdere, om punkt (75) i retningslinjerne er overholdt, angives støttens form, og det godtgøres, at denne støtteform kan antages at skabe færrest samhandels- og konkurrencefordrejninger:</w:t>
      </w:r>
    </w:p>
    <w:p w14:paraId="0FD5B5B7" w14:textId="77777777" w:rsidR="003233BA" w:rsidRPr="00F64FF5" w:rsidRDefault="003233BA" w:rsidP="003233BA">
      <w:pPr>
        <w:pStyle w:val="Text1"/>
        <w:rPr>
          <w:noProof/>
        </w:rPr>
      </w:pPr>
      <w:r w:rsidRPr="00F64FF5">
        <w:rPr>
          <w:noProof/>
        </w:rPr>
        <w:lastRenderedPageBreak/>
        <w:t>…….…………………………………………………………………………………</w:t>
      </w:r>
    </w:p>
    <w:p w14:paraId="14A8DCEA" w14:textId="77777777" w:rsidR="003233BA" w:rsidRPr="00F64FF5" w:rsidRDefault="003233BA" w:rsidP="003233BA">
      <w:pPr>
        <w:pStyle w:val="ManualNumPar3"/>
        <w:rPr>
          <w:noProof/>
          <w:szCs w:val="24"/>
        </w:rPr>
      </w:pPr>
      <w:r w:rsidRPr="00701078">
        <w:rPr>
          <w:noProof/>
        </w:rPr>
        <w:t>2.2.4.</w:t>
      </w:r>
      <w:r w:rsidRPr="00701078">
        <w:rPr>
          <w:noProof/>
        </w:rPr>
        <w:tab/>
      </w:r>
      <w:r w:rsidRPr="00F64FF5">
        <w:rPr>
          <w:noProof/>
        </w:rPr>
        <w:t>Hvor der for en støtteforanstaltning som beskrevet i del II i retningslinjerne er fastsat en bestemt støtteform, svarer støtteformen da til denne støtteform?</w:t>
      </w:r>
    </w:p>
    <w:p w14:paraId="2D2FAFA9" w14:textId="77777777" w:rsidR="003233BA" w:rsidRPr="00F64FF5" w:rsidRDefault="003233BA" w:rsidP="003233BA">
      <w:pPr>
        <w:pStyle w:val="Text1"/>
        <w:rPr>
          <w:noProof/>
        </w:rPr>
      </w:pPr>
      <w:sdt>
        <w:sdtPr>
          <w:rPr>
            <w:noProof/>
          </w:rPr>
          <w:id w:val="-1010287271"/>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ja</w:t>
      </w:r>
      <w:r w:rsidRPr="00F64FF5">
        <w:rPr>
          <w:noProof/>
        </w:rPr>
        <w:tab/>
      </w:r>
      <w:r w:rsidRPr="00F64FF5">
        <w:rPr>
          <w:noProof/>
        </w:rPr>
        <w:tab/>
      </w:r>
      <w:sdt>
        <w:sdtPr>
          <w:rPr>
            <w:noProof/>
          </w:rPr>
          <w:id w:val="-837773456"/>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nej</w:t>
      </w:r>
    </w:p>
    <w:p w14:paraId="1972B825" w14:textId="77777777" w:rsidR="003233BA" w:rsidRPr="00F64FF5" w:rsidRDefault="003233BA" w:rsidP="003233BA">
      <w:pPr>
        <w:pStyle w:val="Text1"/>
        <w:rPr>
          <w:noProof/>
        </w:rPr>
      </w:pPr>
      <w:r w:rsidRPr="00F64FF5">
        <w:rPr>
          <w:noProof/>
        </w:rPr>
        <w:t>Hvis svaret er ja, angives støtteformen:</w:t>
      </w:r>
    </w:p>
    <w:p w14:paraId="610F1D6F" w14:textId="77777777" w:rsidR="003233BA" w:rsidRPr="00F64FF5" w:rsidRDefault="003233BA" w:rsidP="003233BA">
      <w:pPr>
        <w:pStyle w:val="Text1"/>
        <w:rPr>
          <w:noProof/>
        </w:rPr>
      </w:pPr>
      <w:r w:rsidRPr="00F64FF5">
        <w:rPr>
          <w:noProof/>
        </w:rPr>
        <w:t>…….…………………………………………………………………………………</w:t>
      </w:r>
    </w:p>
    <w:p w14:paraId="1BE91BCB" w14:textId="77777777" w:rsidR="003233BA" w:rsidRPr="00F64FF5" w:rsidRDefault="003233BA" w:rsidP="003233BA">
      <w:pPr>
        <w:pStyle w:val="Text1"/>
        <w:rPr>
          <w:noProof/>
          <w:szCs w:val="24"/>
        </w:rPr>
      </w:pPr>
      <w:r w:rsidRPr="00F64FF5">
        <w:rPr>
          <w:noProof/>
        </w:rPr>
        <w:t>Bemærk, at hvor der for en støtteforanstaltning som beskrevet i del II i retningslinjerne fastsættes en bestemt støtteform, anses denne form i henhold til retningslinjernes punkt (76) for at være et velegnet instrument.</w:t>
      </w:r>
    </w:p>
    <w:p w14:paraId="58DC06DF" w14:textId="77777777" w:rsidR="003233BA" w:rsidRPr="00F64FF5" w:rsidRDefault="003233BA" w:rsidP="003233BA">
      <w:pPr>
        <w:pStyle w:val="ManualNumPar3"/>
        <w:rPr>
          <w:noProof/>
          <w:szCs w:val="24"/>
        </w:rPr>
      </w:pPr>
      <w:r w:rsidRPr="00701078">
        <w:rPr>
          <w:noProof/>
        </w:rPr>
        <w:t>2.2.5.</w:t>
      </w:r>
      <w:r w:rsidRPr="00701078">
        <w:rPr>
          <w:noProof/>
        </w:rPr>
        <w:tab/>
      </w:r>
      <w:r w:rsidRPr="00F64FF5">
        <w:rPr>
          <w:noProof/>
        </w:rPr>
        <w:t>Ydes støtten under den form, der er fastlagt i en relevant landdistriktsintervention, er den medfinansieret af ELFUL, eller ydes den som supplerende national finansiering af sådanne medfinansierede landdistriktsinterventioner?</w:t>
      </w:r>
    </w:p>
    <w:p w14:paraId="0C0087D6" w14:textId="77777777" w:rsidR="003233BA" w:rsidRPr="00F64FF5" w:rsidRDefault="003233BA" w:rsidP="003233BA">
      <w:pPr>
        <w:pStyle w:val="Text1"/>
        <w:rPr>
          <w:noProof/>
        </w:rPr>
      </w:pPr>
      <w:sdt>
        <w:sdtPr>
          <w:rPr>
            <w:noProof/>
          </w:rPr>
          <w:id w:val="-74057028"/>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ja</w:t>
      </w:r>
      <w:r w:rsidRPr="00F64FF5">
        <w:rPr>
          <w:noProof/>
        </w:rPr>
        <w:tab/>
      </w:r>
      <w:r w:rsidRPr="00F64FF5">
        <w:rPr>
          <w:noProof/>
        </w:rPr>
        <w:tab/>
      </w:r>
      <w:sdt>
        <w:sdtPr>
          <w:rPr>
            <w:noProof/>
          </w:rPr>
          <w:id w:val="2033075747"/>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nej</w:t>
      </w:r>
    </w:p>
    <w:p w14:paraId="0B67C2A9" w14:textId="77777777" w:rsidR="003233BA" w:rsidRPr="00F64FF5" w:rsidRDefault="003233BA" w:rsidP="003233BA">
      <w:pPr>
        <w:pStyle w:val="Text1"/>
        <w:rPr>
          <w:noProof/>
          <w:szCs w:val="24"/>
        </w:rPr>
      </w:pPr>
      <w:r w:rsidRPr="00F64FF5">
        <w:rPr>
          <w:noProof/>
        </w:rPr>
        <w:t>Hvis svaret er ja, bemærkes det, at i henhold til punkt (78) i retningslinjerne er støtte, der ydes under den form, der er fastlagt i de relevante landdistriktsinterventioner, som medfinansieres af ELFUL, eller som ydes som supplerende national finansiering af sådanne medfinansierede landdistriktsinterventioner, et velegnet instrument.</w:t>
      </w:r>
    </w:p>
    <w:p w14:paraId="26A37D6D" w14:textId="77777777" w:rsidR="003233BA" w:rsidRPr="00F64FF5" w:rsidRDefault="003233BA" w:rsidP="003233BA">
      <w:pPr>
        <w:pStyle w:val="ManualNumPar3"/>
        <w:rPr>
          <w:noProof/>
          <w:szCs w:val="24"/>
        </w:rPr>
      </w:pPr>
      <w:r w:rsidRPr="00701078">
        <w:rPr>
          <w:noProof/>
        </w:rPr>
        <w:t>2.2.6.</w:t>
      </w:r>
      <w:r w:rsidRPr="00701078">
        <w:rPr>
          <w:noProof/>
        </w:rPr>
        <w:tab/>
      </w:r>
      <w:r w:rsidRPr="00F64FF5">
        <w:rPr>
          <w:noProof/>
        </w:rPr>
        <w:t>For investeringsstøtte, som ikke indgår i en strategisk plan og ikke ydes som supplerende national finansiering af sådanne landdistriktsinterventioner, ydes støtten da i en form, hvor der er tale om en direkte økonomisk fordel (f.eks. direkte tilskud, fritagelser for eller nedsættelser af afgifter eller socialsikrings- eller andre obligatoriske bidrag osv.)?</w:t>
      </w:r>
    </w:p>
    <w:p w14:paraId="690F82A1" w14:textId="77777777" w:rsidR="003233BA" w:rsidRPr="00F64FF5" w:rsidRDefault="003233BA" w:rsidP="003233BA">
      <w:pPr>
        <w:pStyle w:val="Text1"/>
        <w:rPr>
          <w:noProof/>
        </w:rPr>
      </w:pPr>
      <w:sdt>
        <w:sdtPr>
          <w:rPr>
            <w:noProof/>
          </w:rPr>
          <w:id w:val="163133541"/>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ja</w:t>
      </w:r>
      <w:r w:rsidRPr="00F64FF5">
        <w:rPr>
          <w:noProof/>
        </w:rPr>
        <w:tab/>
      </w:r>
      <w:r w:rsidRPr="00F64FF5">
        <w:rPr>
          <w:noProof/>
        </w:rPr>
        <w:tab/>
      </w:r>
      <w:sdt>
        <w:sdtPr>
          <w:rPr>
            <w:noProof/>
          </w:rPr>
          <w:id w:val="-884865803"/>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nej</w:t>
      </w:r>
    </w:p>
    <w:p w14:paraId="131357FF" w14:textId="77777777" w:rsidR="003233BA" w:rsidRPr="00F64FF5" w:rsidRDefault="003233BA" w:rsidP="003233BA">
      <w:pPr>
        <w:pStyle w:val="Text1"/>
        <w:rPr>
          <w:noProof/>
          <w:szCs w:val="24"/>
        </w:rPr>
      </w:pPr>
      <w:r w:rsidRPr="00F64FF5">
        <w:rPr>
          <w:noProof/>
        </w:rPr>
        <w:t>Hvis svaret er ja, godtgøres det, hvorfor andre, potentielt mindre fordrejende former for støtte, såsom tilbagebetalingspligtige forskud eller støtteformer baseret på lån eller kapitalinstrumenter (f.eks. rentelettede lån eller rentetilskud, statsgarantier eller alternative kapitaltilførsler på favorable vilkår) er mindre egnede:</w:t>
      </w:r>
    </w:p>
    <w:p w14:paraId="68238EA0" w14:textId="77777777" w:rsidR="003233BA" w:rsidRPr="00F64FF5" w:rsidRDefault="003233BA" w:rsidP="003233BA">
      <w:pPr>
        <w:pStyle w:val="Text1"/>
        <w:rPr>
          <w:noProof/>
        </w:rPr>
      </w:pPr>
      <w:r w:rsidRPr="00F64FF5">
        <w:rPr>
          <w:noProof/>
        </w:rPr>
        <w:t>………………………………………………………………………………………</w:t>
      </w:r>
    </w:p>
    <w:p w14:paraId="37238AC9" w14:textId="77777777" w:rsidR="003233BA" w:rsidRPr="00F64FF5" w:rsidRDefault="003233BA" w:rsidP="003233BA">
      <w:pPr>
        <w:pStyle w:val="ManualNumPar3"/>
        <w:rPr>
          <w:noProof/>
          <w:szCs w:val="24"/>
        </w:rPr>
      </w:pPr>
      <w:r w:rsidRPr="00701078">
        <w:rPr>
          <w:noProof/>
        </w:rPr>
        <w:t>2.2.7.</w:t>
      </w:r>
      <w:r w:rsidRPr="00701078">
        <w:rPr>
          <w:noProof/>
        </w:rPr>
        <w:tab/>
      </w:r>
      <w:r w:rsidRPr="00F64FF5">
        <w:rPr>
          <w:noProof/>
        </w:rPr>
        <w:t>Ydes der støtte til skovbrugsforanstaltninger efter del II, afsnit 2.8, i retningslinjerne?</w:t>
      </w:r>
    </w:p>
    <w:p w14:paraId="699001C1" w14:textId="77777777" w:rsidR="003233BA" w:rsidRPr="00F64FF5" w:rsidRDefault="003233BA" w:rsidP="003233BA">
      <w:pPr>
        <w:pStyle w:val="Text1"/>
        <w:rPr>
          <w:noProof/>
        </w:rPr>
      </w:pPr>
      <w:sdt>
        <w:sdtPr>
          <w:rPr>
            <w:noProof/>
          </w:rPr>
          <w:id w:val="-1129401909"/>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ja</w:t>
      </w:r>
      <w:r w:rsidRPr="00F64FF5">
        <w:rPr>
          <w:noProof/>
        </w:rPr>
        <w:tab/>
      </w:r>
      <w:r w:rsidRPr="00F64FF5">
        <w:rPr>
          <w:noProof/>
        </w:rPr>
        <w:tab/>
      </w:r>
      <w:sdt>
        <w:sdtPr>
          <w:rPr>
            <w:noProof/>
          </w:rPr>
          <w:id w:val="703908801"/>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nej</w:t>
      </w:r>
    </w:p>
    <w:p w14:paraId="54A046EB" w14:textId="77777777" w:rsidR="003233BA" w:rsidRPr="00F64FF5" w:rsidRDefault="003233BA" w:rsidP="003233BA">
      <w:pPr>
        <w:pStyle w:val="Text1"/>
        <w:rPr>
          <w:noProof/>
          <w:szCs w:val="24"/>
        </w:rPr>
      </w:pPr>
      <w:r w:rsidRPr="00F64FF5">
        <w:rPr>
          <w:noProof/>
        </w:rPr>
        <w:t>Hvis svaret er ja, godtgøres det, at de økologiske, beskyttende og rekreative formål, foranstaltningerne tager sigte på, ikke kan realiseres med de landdistriktslignende skovbrugsforanstaltninger, der er omhandlet i del II, afsnit 2.1-2.7, i retningslinjerne:</w:t>
      </w:r>
    </w:p>
    <w:p w14:paraId="23CD7E3D" w14:textId="77777777" w:rsidR="003233BA" w:rsidRPr="00F64FF5" w:rsidRDefault="003233BA" w:rsidP="003233BA">
      <w:pPr>
        <w:ind w:left="567" w:firstLine="11"/>
        <w:rPr>
          <w:rFonts w:eastAsia="Times New Roman"/>
          <w:noProof/>
          <w:szCs w:val="24"/>
        </w:rPr>
      </w:pPr>
      <w:r w:rsidRPr="00F64FF5">
        <w:rPr>
          <w:noProof/>
        </w:rPr>
        <w:t>…………………………………………………………………………………………</w:t>
      </w:r>
    </w:p>
    <w:p w14:paraId="1D70ADF9" w14:textId="77777777" w:rsidR="003233BA" w:rsidRPr="00F64FF5" w:rsidRDefault="003233BA" w:rsidP="003233BA">
      <w:pPr>
        <w:pStyle w:val="ManualNumPar3"/>
        <w:rPr>
          <w:noProof/>
          <w:szCs w:val="24"/>
        </w:rPr>
      </w:pPr>
      <w:r w:rsidRPr="00701078">
        <w:rPr>
          <w:noProof/>
        </w:rPr>
        <w:t>2.2.8.</w:t>
      </w:r>
      <w:r w:rsidRPr="00701078">
        <w:rPr>
          <w:noProof/>
        </w:rPr>
        <w:tab/>
      </w:r>
      <w:r w:rsidRPr="00F64FF5">
        <w:rPr>
          <w:noProof/>
        </w:rPr>
        <w:t>Ydes der støtte til nogen af følgende støttekategorier?</w:t>
      </w:r>
    </w:p>
    <w:p w14:paraId="06CEEBB3" w14:textId="77777777" w:rsidR="003233BA" w:rsidRPr="00F64FF5" w:rsidRDefault="003233BA" w:rsidP="003233BA">
      <w:pPr>
        <w:pStyle w:val="Tiret1"/>
        <w:numPr>
          <w:ilvl w:val="0"/>
          <w:numId w:val="31"/>
        </w:numPr>
        <w:rPr>
          <w:noProof/>
        </w:rPr>
      </w:pPr>
      <w:sdt>
        <w:sdtPr>
          <w:rPr>
            <w:noProof/>
          </w:rPr>
          <w:id w:val="-785737403"/>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støtte til omkostningerne ved markedsundersøgelser, produktudformning og produktdesign samt udarbejdelse af ansøgninger om anerkendelse af kvalitetsordninger</w:t>
      </w:r>
    </w:p>
    <w:p w14:paraId="4B34D505" w14:textId="77777777" w:rsidR="003233BA" w:rsidRPr="00F64FF5" w:rsidRDefault="003233BA" w:rsidP="003233BA">
      <w:pPr>
        <w:pStyle w:val="Tiret1"/>
        <w:numPr>
          <w:ilvl w:val="0"/>
          <w:numId w:val="31"/>
        </w:numPr>
        <w:rPr>
          <w:noProof/>
        </w:rPr>
      </w:pPr>
      <w:sdt>
        <w:sdtPr>
          <w:rPr>
            <w:noProof/>
          </w:rPr>
          <w:id w:val="-239796913"/>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støtte til videnudvekslings- og informationsaktioner</w:t>
      </w:r>
    </w:p>
    <w:p w14:paraId="44DCF3FD" w14:textId="77777777" w:rsidR="003233BA" w:rsidRPr="00F64FF5" w:rsidRDefault="003233BA" w:rsidP="003233BA">
      <w:pPr>
        <w:pStyle w:val="Tiret1"/>
        <w:numPr>
          <w:ilvl w:val="0"/>
          <w:numId w:val="31"/>
        </w:numPr>
        <w:rPr>
          <w:noProof/>
        </w:rPr>
      </w:pPr>
      <w:sdt>
        <w:sdtPr>
          <w:rPr>
            <w:noProof/>
          </w:rPr>
          <w:id w:val="-272555348"/>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støtte til konsulentbistand</w:t>
      </w:r>
    </w:p>
    <w:p w14:paraId="6B88FC36" w14:textId="77777777" w:rsidR="003233BA" w:rsidRPr="00F64FF5" w:rsidRDefault="003233BA" w:rsidP="003233BA">
      <w:pPr>
        <w:pStyle w:val="Tiret1"/>
        <w:numPr>
          <w:ilvl w:val="0"/>
          <w:numId w:val="31"/>
        </w:numPr>
        <w:rPr>
          <w:noProof/>
        </w:rPr>
      </w:pPr>
      <w:sdt>
        <w:sdtPr>
          <w:rPr>
            <w:noProof/>
          </w:rPr>
          <w:id w:val="2123030532"/>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støtte til vikarordninger i landbruget</w:t>
      </w:r>
    </w:p>
    <w:p w14:paraId="01409284" w14:textId="77777777" w:rsidR="003233BA" w:rsidRPr="00F64FF5" w:rsidRDefault="003233BA" w:rsidP="003233BA">
      <w:pPr>
        <w:pStyle w:val="Tiret1"/>
        <w:numPr>
          <w:ilvl w:val="0"/>
          <w:numId w:val="31"/>
        </w:numPr>
        <w:rPr>
          <w:noProof/>
        </w:rPr>
      </w:pPr>
      <w:sdt>
        <w:sdtPr>
          <w:rPr>
            <w:noProof/>
          </w:rPr>
          <w:id w:val="1944345354"/>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støtte til fremstødsaktiviteter</w:t>
      </w:r>
    </w:p>
    <w:p w14:paraId="25417ED6" w14:textId="77777777" w:rsidR="003233BA" w:rsidRPr="00F64FF5" w:rsidRDefault="003233BA" w:rsidP="003233BA">
      <w:pPr>
        <w:pStyle w:val="Tiret1"/>
        <w:numPr>
          <w:ilvl w:val="0"/>
          <w:numId w:val="31"/>
        </w:numPr>
        <w:rPr>
          <w:noProof/>
        </w:rPr>
      </w:pPr>
      <w:sdt>
        <w:sdtPr>
          <w:rPr>
            <w:noProof/>
          </w:rPr>
          <w:id w:val="744224788"/>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støtte til kompensation for omkostningerne ved forebyggelse og bekæmpelse af dyresygdomme, planteskadegørere og invasive ikkehjemmehørende arter</w:t>
      </w:r>
    </w:p>
    <w:p w14:paraId="5CABAA03" w14:textId="77777777" w:rsidR="003233BA" w:rsidRPr="00F64FF5" w:rsidRDefault="003233BA" w:rsidP="003233BA">
      <w:pPr>
        <w:pStyle w:val="Tiret1"/>
        <w:numPr>
          <w:ilvl w:val="0"/>
          <w:numId w:val="31"/>
        </w:numPr>
        <w:rPr>
          <w:noProof/>
        </w:rPr>
      </w:pPr>
      <w:sdt>
        <w:sdtPr>
          <w:rPr>
            <w:noProof/>
          </w:rPr>
          <w:id w:val="-245039749"/>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støtte til husdyrbrug</w:t>
      </w:r>
    </w:p>
    <w:p w14:paraId="40A62B5D" w14:textId="77777777" w:rsidR="003233BA" w:rsidRPr="00F64FF5" w:rsidRDefault="003233BA" w:rsidP="003233BA">
      <w:pPr>
        <w:pStyle w:val="ManualNumPar3"/>
        <w:rPr>
          <w:noProof/>
          <w:szCs w:val="24"/>
        </w:rPr>
      </w:pPr>
      <w:r w:rsidRPr="00701078">
        <w:rPr>
          <w:noProof/>
        </w:rPr>
        <w:t>2.2.9.</w:t>
      </w:r>
      <w:r w:rsidRPr="00701078">
        <w:rPr>
          <w:noProof/>
        </w:rPr>
        <w:tab/>
      </w:r>
      <w:r w:rsidRPr="00F64FF5">
        <w:rPr>
          <w:noProof/>
        </w:rPr>
        <w:t>Hvis der ydes støtte til nogen af ovenstående kategorier, bekræftes det, at støtten ydes til de endelige støttemodtagere i form af subsidierede tjenester:</w:t>
      </w:r>
    </w:p>
    <w:p w14:paraId="41DA7117" w14:textId="77777777" w:rsidR="003233BA" w:rsidRPr="00F64FF5" w:rsidRDefault="003233BA" w:rsidP="003233BA">
      <w:pPr>
        <w:pStyle w:val="Text1"/>
        <w:rPr>
          <w:noProof/>
        </w:rPr>
      </w:pPr>
      <w:sdt>
        <w:sdtPr>
          <w:rPr>
            <w:noProof/>
          </w:rPr>
          <w:id w:val="205852439"/>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ja</w:t>
      </w:r>
      <w:r w:rsidRPr="00F64FF5">
        <w:rPr>
          <w:noProof/>
        </w:rPr>
        <w:tab/>
      </w:r>
      <w:r w:rsidRPr="00F64FF5">
        <w:rPr>
          <w:noProof/>
        </w:rPr>
        <w:tab/>
      </w:r>
      <w:sdt>
        <w:sdtPr>
          <w:rPr>
            <w:noProof/>
          </w:rPr>
          <w:id w:val="1116411893"/>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nej</w:t>
      </w:r>
    </w:p>
    <w:p w14:paraId="7431652E" w14:textId="77777777" w:rsidR="003233BA" w:rsidRPr="00F64FF5" w:rsidRDefault="003233BA" w:rsidP="003233BA">
      <w:pPr>
        <w:pStyle w:val="Text1"/>
        <w:rPr>
          <w:noProof/>
        </w:rPr>
      </w:pPr>
      <w:r w:rsidRPr="00F64FF5">
        <w:rPr>
          <w:noProof/>
        </w:rPr>
        <w:t>Bemærk, at i henhold til punkt (81) i retningslinjerne skal støtte, som ydes til ovenstående kategorier, ydes til de endelige støttemodtagere i form af subsidierede tjenester. I disse tilfælde skal støtten udbetales til udbyderen af den pågældende tjeneste eller aktivitet.</w:t>
      </w:r>
    </w:p>
    <w:p w14:paraId="26039025" w14:textId="77777777" w:rsidR="003233BA" w:rsidRPr="00F64FF5" w:rsidRDefault="003233BA" w:rsidP="003233BA">
      <w:pPr>
        <w:pStyle w:val="ManualNumPar2"/>
        <w:rPr>
          <w:noProof/>
        </w:rPr>
      </w:pPr>
      <w:r w:rsidRPr="00701078">
        <w:rPr>
          <w:noProof/>
        </w:rPr>
        <w:t>2.3.</w:t>
      </w:r>
      <w:r w:rsidRPr="00701078">
        <w:rPr>
          <w:noProof/>
        </w:rPr>
        <w:tab/>
      </w:r>
      <w:r w:rsidRPr="00F64FF5">
        <w:rPr>
          <w:noProof/>
        </w:rPr>
        <w:t>Støttens proportionalitet og kumulering</w:t>
      </w:r>
    </w:p>
    <w:p w14:paraId="71BDADC9" w14:textId="77777777" w:rsidR="003233BA" w:rsidRPr="00F64FF5" w:rsidRDefault="003233BA" w:rsidP="003233BA">
      <w:pPr>
        <w:rPr>
          <w:i/>
          <w:iCs/>
          <w:noProof/>
          <w:szCs w:val="24"/>
        </w:rPr>
      </w:pPr>
      <w:r w:rsidRPr="00F64FF5">
        <w:rPr>
          <w:i/>
          <w:noProof/>
        </w:rPr>
        <w:t>Ved besvarelse af spørgsmålene i dette afsnit henvises til retningslinjernes afsnit 3.2.3 (punkt (83)-(111))</w:t>
      </w:r>
    </w:p>
    <w:p w14:paraId="14C0E9C3" w14:textId="77777777" w:rsidR="003233BA" w:rsidRPr="00F64FF5" w:rsidRDefault="003233BA" w:rsidP="003233BA">
      <w:pPr>
        <w:rPr>
          <w:rFonts w:eastAsia="Times New Roman"/>
          <w:noProof/>
          <w:szCs w:val="24"/>
        </w:rPr>
      </w:pPr>
      <w:r w:rsidRPr="00F64FF5">
        <w:rPr>
          <w:noProof/>
        </w:rPr>
        <w:t>Støtten anses normalt for at være proportional, når støttebeløbet til den enkelte modtager er begrænset til det minimum, der er nødvendigt for at gennemføre den støttede aktivitet.</w:t>
      </w:r>
    </w:p>
    <w:p w14:paraId="47D4AD7D" w14:textId="77777777" w:rsidR="003233BA" w:rsidRPr="00F64FF5" w:rsidRDefault="003233BA" w:rsidP="003233BA">
      <w:pPr>
        <w:pStyle w:val="ManualNumPar3"/>
        <w:rPr>
          <w:rFonts w:eastAsia="Times New Roman"/>
          <w:noProof/>
          <w:szCs w:val="24"/>
        </w:rPr>
      </w:pPr>
      <w:r w:rsidRPr="00701078">
        <w:rPr>
          <w:noProof/>
        </w:rPr>
        <w:t>2.3.1.</w:t>
      </w:r>
      <w:r w:rsidRPr="00701078">
        <w:rPr>
          <w:noProof/>
        </w:rPr>
        <w:tab/>
      </w:r>
      <w:r w:rsidRPr="00F64FF5">
        <w:rPr>
          <w:noProof/>
        </w:rPr>
        <w:t>Overstiger støttebeløbet de støtteberettigede omkostninger?</w:t>
      </w:r>
    </w:p>
    <w:p w14:paraId="45107179" w14:textId="77777777" w:rsidR="003233BA" w:rsidRPr="00F64FF5" w:rsidRDefault="003233BA" w:rsidP="003233BA">
      <w:pPr>
        <w:pStyle w:val="Text1"/>
        <w:rPr>
          <w:noProof/>
        </w:rPr>
      </w:pPr>
      <w:sdt>
        <w:sdtPr>
          <w:rPr>
            <w:noProof/>
          </w:rPr>
          <w:id w:val="1154263436"/>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ja</w:t>
      </w:r>
      <w:r w:rsidRPr="00F64FF5">
        <w:rPr>
          <w:noProof/>
        </w:rPr>
        <w:tab/>
      </w:r>
      <w:r w:rsidRPr="00F64FF5">
        <w:rPr>
          <w:noProof/>
        </w:rPr>
        <w:tab/>
      </w:r>
      <w:sdt>
        <w:sdtPr>
          <w:rPr>
            <w:noProof/>
          </w:rPr>
          <w:id w:val="-781107664"/>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nej</w:t>
      </w:r>
    </w:p>
    <w:p w14:paraId="22DDF95D" w14:textId="77777777" w:rsidR="003233BA" w:rsidRPr="00F64FF5" w:rsidRDefault="003233BA" w:rsidP="003233BA">
      <w:pPr>
        <w:pStyle w:val="Text1"/>
        <w:rPr>
          <w:rFonts w:eastAsia="Times New Roman"/>
          <w:noProof/>
          <w:szCs w:val="24"/>
        </w:rPr>
      </w:pPr>
      <w:r w:rsidRPr="00F64FF5">
        <w:rPr>
          <w:noProof/>
        </w:rPr>
        <w:t>Bemærk, at støtteintensiteten i henhold til punkt (84) i retningslinjerne anses for at være proportional, når den ikke overstiger de støtteberettigede omkostninger.</w:t>
      </w:r>
    </w:p>
    <w:p w14:paraId="38B4266C" w14:textId="77777777" w:rsidR="003233BA" w:rsidRPr="00F64FF5" w:rsidRDefault="003233BA" w:rsidP="003233BA">
      <w:pPr>
        <w:pStyle w:val="ManualNumPar3"/>
        <w:rPr>
          <w:rFonts w:eastAsia="Times New Roman"/>
          <w:noProof/>
          <w:szCs w:val="24"/>
        </w:rPr>
      </w:pPr>
      <w:r w:rsidRPr="00701078">
        <w:rPr>
          <w:noProof/>
        </w:rPr>
        <w:t>2.3.2.</w:t>
      </w:r>
      <w:r w:rsidRPr="00701078">
        <w:rPr>
          <w:noProof/>
        </w:rPr>
        <w:tab/>
      </w:r>
      <w:r w:rsidRPr="00F64FF5">
        <w:rPr>
          <w:noProof/>
        </w:rPr>
        <w:t>Falder støtten ind under del II, afsnit 1.3.1.1. eller 2.3, i retningslinjerne, som udtrykkeligt omhandler miljøincitamenter eller andre samfundspolitiske incitamenter?</w:t>
      </w:r>
    </w:p>
    <w:p w14:paraId="7232DB91" w14:textId="77777777" w:rsidR="003233BA" w:rsidRPr="00F64FF5" w:rsidRDefault="003233BA" w:rsidP="003233BA">
      <w:pPr>
        <w:pStyle w:val="Text1"/>
        <w:rPr>
          <w:noProof/>
        </w:rPr>
      </w:pPr>
      <w:sdt>
        <w:sdtPr>
          <w:rPr>
            <w:noProof/>
          </w:rPr>
          <w:id w:val="-1885399134"/>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ja</w:t>
      </w:r>
      <w:r w:rsidRPr="00F64FF5">
        <w:rPr>
          <w:noProof/>
        </w:rPr>
        <w:tab/>
      </w:r>
      <w:r w:rsidRPr="00F64FF5">
        <w:rPr>
          <w:noProof/>
        </w:rPr>
        <w:tab/>
      </w:r>
      <w:sdt>
        <w:sdtPr>
          <w:rPr>
            <w:noProof/>
          </w:rPr>
          <w:id w:val="-542899772"/>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nej</w:t>
      </w:r>
    </w:p>
    <w:p w14:paraId="241E3DD1" w14:textId="77777777" w:rsidR="003233BA" w:rsidRPr="00F64FF5" w:rsidRDefault="003233BA" w:rsidP="003233BA">
      <w:pPr>
        <w:pStyle w:val="Text1"/>
        <w:rPr>
          <w:rFonts w:eastAsia="Times New Roman"/>
          <w:noProof/>
          <w:szCs w:val="24"/>
        </w:rPr>
      </w:pPr>
      <w:r w:rsidRPr="00F64FF5">
        <w:rPr>
          <w:noProof/>
        </w:rPr>
        <w:t>Hvis svaret er ja, finder punkt (84) i retningslinjerne ikke anvendelse.</w:t>
      </w:r>
    </w:p>
    <w:p w14:paraId="37364362" w14:textId="77777777" w:rsidR="003233BA" w:rsidRPr="00F64FF5" w:rsidRDefault="003233BA" w:rsidP="003233BA">
      <w:pPr>
        <w:pStyle w:val="ManualNumPar3"/>
        <w:rPr>
          <w:noProof/>
          <w:szCs w:val="24"/>
        </w:rPr>
      </w:pPr>
      <w:r w:rsidRPr="00701078">
        <w:rPr>
          <w:noProof/>
        </w:rPr>
        <w:t>2.3.3.</w:t>
      </w:r>
      <w:r w:rsidRPr="00701078">
        <w:rPr>
          <w:noProof/>
        </w:rPr>
        <w:tab/>
      </w:r>
      <w:r w:rsidRPr="00F64FF5">
        <w:rPr>
          <w:noProof/>
        </w:rPr>
        <w:t>Beregnes den maksimale støtteintensitet og det maksimale støttebeløb af den støtteydende myndighed ved støttens tildeling?</w:t>
      </w:r>
    </w:p>
    <w:p w14:paraId="37C3D2E1" w14:textId="77777777" w:rsidR="003233BA" w:rsidRPr="00F64FF5" w:rsidRDefault="003233BA" w:rsidP="003233BA">
      <w:pPr>
        <w:pStyle w:val="Text1"/>
        <w:rPr>
          <w:noProof/>
        </w:rPr>
      </w:pPr>
      <w:sdt>
        <w:sdtPr>
          <w:rPr>
            <w:noProof/>
          </w:rPr>
          <w:id w:val="190586968"/>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ja</w:t>
      </w:r>
      <w:r w:rsidRPr="00F64FF5">
        <w:rPr>
          <w:noProof/>
        </w:rPr>
        <w:tab/>
      </w:r>
      <w:r w:rsidRPr="00F64FF5">
        <w:rPr>
          <w:noProof/>
        </w:rPr>
        <w:tab/>
      </w:r>
      <w:sdt>
        <w:sdtPr>
          <w:rPr>
            <w:noProof/>
          </w:rPr>
          <w:id w:val="657816396"/>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nej</w:t>
      </w:r>
    </w:p>
    <w:p w14:paraId="6E7DD821" w14:textId="77777777" w:rsidR="003233BA" w:rsidRPr="00F64FF5" w:rsidRDefault="003233BA" w:rsidP="003233BA">
      <w:pPr>
        <w:pStyle w:val="ManualNumPar3"/>
        <w:rPr>
          <w:noProof/>
          <w:szCs w:val="24"/>
        </w:rPr>
      </w:pPr>
      <w:r w:rsidRPr="00701078">
        <w:rPr>
          <w:noProof/>
        </w:rPr>
        <w:t>2.3.4.</w:t>
      </w:r>
      <w:r w:rsidRPr="00701078">
        <w:rPr>
          <w:noProof/>
        </w:rPr>
        <w:tab/>
      </w:r>
      <w:r w:rsidRPr="00F64FF5">
        <w:rPr>
          <w:noProof/>
        </w:rPr>
        <w:t>Foreligger der klar, specificeret og aktuel dokumentation for de støtteberettigede omkostninger?</w:t>
      </w:r>
    </w:p>
    <w:p w14:paraId="6CD95462" w14:textId="77777777" w:rsidR="003233BA" w:rsidRPr="00F64FF5" w:rsidRDefault="003233BA" w:rsidP="003233BA">
      <w:pPr>
        <w:pStyle w:val="Text1"/>
        <w:rPr>
          <w:noProof/>
        </w:rPr>
      </w:pPr>
      <w:sdt>
        <w:sdtPr>
          <w:rPr>
            <w:noProof/>
          </w:rPr>
          <w:id w:val="-1246261043"/>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ja</w:t>
      </w:r>
      <w:r w:rsidRPr="00F64FF5">
        <w:rPr>
          <w:noProof/>
        </w:rPr>
        <w:tab/>
      </w:r>
      <w:r w:rsidRPr="00F64FF5">
        <w:rPr>
          <w:noProof/>
        </w:rPr>
        <w:tab/>
      </w:r>
      <w:sdt>
        <w:sdtPr>
          <w:rPr>
            <w:noProof/>
          </w:rPr>
          <w:id w:val="1635217408"/>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nej</w:t>
      </w:r>
    </w:p>
    <w:p w14:paraId="6887311B" w14:textId="77777777" w:rsidR="003233BA" w:rsidRPr="00F64FF5" w:rsidRDefault="003233BA" w:rsidP="003233BA">
      <w:pPr>
        <w:pStyle w:val="ManualNumPar3"/>
        <w:rPr>
          <w:noProof/>
          <w:szCs w:val="24"/>
        </w:rPr>
      </w:pPr>
      <w:r w:rsidRPr="00701078">
        <w:rPr>
          <w:noProof/>
        </w:rPr>
        <w:t>2.3.5.</w:t>
      </w:r>
      <w:r w:rsidRPr="00701078">
        <w:rPr>
          <w:noProof/>
        </w:rPr>
        <w:tab/>
      </w:r>
      <w:r w:rsidRPr="00F64FF5">
        <w:rPr>
          <w:noProof/>
        </w:rPr>
        <w:t>Opgøres alle anvendte tal ved beregningen af støtteintensiteten og de støtteberettigede omkostninger inden ethvert fradrag af skat eller andre afgifter?</w:t>
      </w:r>
    </w:p>
    <w:p w14:paraId="2573BC3E" w14:textId="77777777" w:rsidR="003233BA" w:rsidRPr="00F64FF5" w:rsidRDefault="003233BA" w:rsidP="003233BA">
      <w:pPr>
        <w:pStyle w:val="Text1"/>
        <w:rPr>
          <w:noProof/>
        </w:rPr>
      </w:pPr>
      <w:sdt>
        <w:sdtPr>
          <w:rPr>
            <w:noProof/>
          </w:rPr>
          <w:id w:val="-306702475"/>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ja</w:t>
      </w:r>
      <w:r w:rsidRPr="00F64FF5">
        <w:rPr>
          <w:noProof/>
        </w:rPr>
        <w:tab/>
      </w:r>
      <w:r w:rsidRPr="00F64FF5">
        <w:rPr>
          <w:noProof/>
        </w:rPr>
        <w:tab/>
      </w:r>
      <w:sdt>
        <w:sdtPr>
          <w:rPr>
            <w:noProof/>
          </w:rPr>
          <w:id w:val="763965578"/>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nej</w:t>
      </w:r>
    </w:p>
    <w:p w14:paraId="64094B6C" w14:textId="77777777" w:rsidR="003233BA" w:rsidRPr="00F64FF5" w:rsidRDefault="003233BA" w:rsidP="003233BA">
      <w:pPr>
        <w:pStyle w:val="ManualNumPar3"/>
        <w:rPr>
          <w:noProof/>
          <w:szCs w:val="24"/>
        </w:rPr>
      </w:pPr>
      <w:r w:rsidRPr="00701078">
        <w:rPr>
          <w:noProof/>
        </w:rPr>
        <w:t>2.3.6.</w:t>
      </w:r>
      <w:r w:rsidRPr="00701078">
        <w:rPr>
          <w:noProof/>
        </w:rPr>
        <w:tab/>
      </w:r>
      <w:r w:rsidRPr="00F64FF5">
        <w:rPr>
          <w:noProof/>
        </w:rPr>
        <w:t>Er merværdiafgiften (momsen) støtteberettiget?</w:t>
      </w:r>
    </w:p>
    <w:p w14:paraId="539F5137" w14:textId="77777777" w:rsidR="003233BA" w:rsidRPr="00F64FF5" w:rsidRDefault="003233BA" w:rsidP="003233BA">
      <w:pPr>
        <w:pStyle w:val="Text1"/>
        <w:rPr>
          <w:noProof/>
        </w:rPr>
      </w:pPr>
      <w:sdt>
        <w:sdtPr>
          <w:rPr>
            <w:noProof/>
          </w:rPr>
          <w:id w:val="-1665087738"/>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ja</w:t>
      </w:r>
      <w:r w:rsidRPr="00F64FF5">
        <w:rPr>
          <w:noProof/>
        </w:rPr>
        <w:tab/>
      </w:r>
      <w:r w:rsidRPr="00F64FF5">
        <w:rPr>
          <w:noProof/>
        </w:rPr>
        <w:tab/>
      </w:r>
      <w:sdt>
        <w:sdtPr>
          <w:rPr>
            <w:noProof/>
          </w:rPr>
          <w:id w:val="-1544511514"/>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nej</w:t>
      </w:r>
    </w:p>
    <w:p w14:paraId="21FB82CC" w14:textId="77777777" w:rsidR="003233BA" w:rsidRPr="00F64FF5" w:rsidRDefault="003233BA" w:rsidP="003233BA">
      <w:pPr>
        <w:pStyle w:val="ManualNumPar3"/>
        <w:rPr>
          <w:noProof/>
          <w:szCs w:val="24"/>
        </w:rPr>
      </w:pPr>
      <w:r w:rsidRPr="00701078">
        <w:rPr>
          <w:noProof/>
        </w:rPr>
        <w:lastRenderedPageBreak/>
        <w:t>2.3.7.</w:t>
      </w:r>
      <w:r w:rsidRPr="00701078">
        <w:rPr>
          <w:noProof/>
        </w:rPr>
        <w:tab/>
      </w:r>
      <w:r w:rsidRPr="00F64FF5">
        <w:rPr>
          <w:noProof/>
        </w:rPr>
        <w:t>Hvis svaret er ja, er momsen da refusionsberettiget efter national momslovgivning?</w:t>
      </w:r>
    </w:p>
    <w:p w14:paraId="48D5A174" w14:textId="77777777" w:rsidR="003233BA" w:rsidRPr="00F64FF5" w:rsidRDefault="003233BA" w:rsidP="003233BA">
      <w:pPr>
        <w:pStyle w:val="Text1"/>
        <w:rPr>
          <w:noProof/>
        </w:rPr>
      </w:pPr>
      <w:sdt>
        <w:sdtPr>
          <w:rPr>
            <w:noProof/>
          </w:rPr>
          <w:id w:val="-780790426"/>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ja</w:t>
      </w:r>
      <w:r w:rsidRPr="00F64FF5">
        <w:rPr>
          <w:noProof/>
        </w:rPr>
        <w:tab/>
      </w:r>
      <w:r w:rsidRPr="00F64FF5">
        <w:rPr>
          <w:noProof/>
        </w:rPr>
        <w:tab/>
      </w:r>
      <w:sdt>
        <w:sdtPr>
          <w:rPr>
            <w:noProof/>
          </w:rPr>
          <w:id w:val="608855825"/>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nej</w:t>
      </w:r>
    </w:p>
    <w:p w14:paraId="469FB4B5" w14:textId="77777777" w:rsidR="003233BA" w:rsidRPr="00F64FF5" w:rsidRDefault="003233BA" w:rsidP="003233BA">
      <w:pPr>
        <w:pStyle w:val="Text1"/>
        <w:rPr>
          <w:rFonts w:eastAsia="Times New Roman"/>
          <w:noProof/>
          <w:szCs w:val="24"/>
        </w:rPr>
      </w:pPr>
      <w:r w:rsidRPr="00F64FF5">
        <w:rPr>
          <w:noProof/>
        </w:rPr>
        <w:t>Bemærk, at i henhold til punkt (88) i retningslinjerne er moms ikke støtteberettiget, medmindre den ikke er refusionsberettiget efter national lovgivning.</w:t>
      </w:r>
    </w:p>
    <w:p w14:paraId="77E46E39" w14:textId="77777777" w:rsidR="003233BA" w:rsidRPr="00F64FF5" w:rsidRDefault="003233BA" w:rsidP="003233BA">
      <w:pPr>
        <w:pStyle w:val="ManualNumPar3"/>
        <w:rPr>
          <w:noProof/>
          <w:szCs w:val="24"/>
        </w:rPr>
      </w:pPr>
      <w:r w:rsidRPr="00701078">
        <w:rPr>
          <w:noProof/>
        </w:rPr>
        <w:t>2.3.8.</w:t>
      </w:r>
      <w:r w:rsidRPr="00701078">
        <w:rPr>
          <w:noProof/>
        </w:rPr>
        <w:tab/>
      </w:r>
      <w:r w:rsidRPr="00F64FF5">
        <w:rPr>
          <w:noProof/>
        </w:rPr>
        <w:t>Hvis støtten ydes som andet end tilskud, svarer støttebeløbet da til støttens subventionsækvivalent?</w:t>
      </w:r>
    </w:p>
    <w:p w14:paraId="1165852F" w14:textId="77777777" w:rsidR="003233BA" w:rsidRPr="00F64FF5" w:rsidRDefault="003233BA" w:rsidP="003233BA">
      <w:pPr>
        <w:pStyle w:val="Text1"/>
        <w:rPr>
          <w:noProof/>
        </w:rPr>
      </w:pPr>
      <w:sdt>
        <w:sdtPr>
          <w:rPr>
            <w:noProof/>
          </w:rPr>
          <w:id w:val="-1421790365"/>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ja</w:t>
      </w:r>
      <w:r w:rsidRPr="00F64FF5">
        <w:rPr>
          <w:noProof/>
        </w:rPr>
        <w:tab/>
      </w:r>
      <w:r w:rsidRPr="00F64FF5">
        <w:rPr>
          <w:noProof/>
        </w:rPr>
        <w:tab/>
      </w:r>
      <w:sdt>
        <w:sdtPr>
          <w:rPr>
            <w:noProof/>
          </w:rPr>
          <w:id w:val="-1120453155"/>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nej</w:t>
      </w:r>
    </w:p>
    <w:p w14:paraId="7EB314F1" w14:textId="77777777" w:rsidR="003233BA" w:rsidRPr="00F64FF5" w:rsidRDefault="003233BA" w:rsidP="003233BA">
      <w:pPr>
        <w:pStyle w:val="ManualNumPar3"/>
        <w:rPr>
          <w:rFonts w:eastAsia="Times New Roman"/>
          <w:noProof/>
          <w:szCs w:val="24"/>
        </w:rPr>
      </w:pPr>
      <w:r w:rsidRPr="00701078">
        <w:rPr>
          <w:noProof/>
        </w:rPr>
        <w:t>2.3.9.</w:t>
      </w:r>
      <w:r w:rsidRPr="00701078">
        <w:rPr>
          <w:noProof/>
        </w:rPr>
        <w:tab/>
      </w:r>
      <w:r w:rsidRPr="00F64FF5">
        <w:rPr>
          <w:noProof/>
        </w:rPr>
        <w:t>Udbetales støtten i flere rater?</w:t>
      </w:r>
    </w:p>
    <w:p w14:paraId="37375C95" w14:textId="77777777" w:rsidR="003233BA" w:rsidRPr="00F64FF5" w:rsidRDefault="003233BA" w:rsidP="003233BA">
      <w:pPr>
        <w:pStyle w:val="Text1"/>
        <w:rPr>
          <w:noProof/>
        </w:rPr>
      </w:pPr>
      <w:sdt>
        <w:sdtPr>
          <w:rPr>
            <w:noProof/>
          </w:rPr>
          <w:id w:val="-644275587"/>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ja</w:t>
      </w:r>
      <w:r w:rsidRPr="00F64FF5">
        <w:rPr>
          <w:noProof/>
        </w:rPr>
        <w:tab/>
      </w:r>
      <w:r w:rsidRPr="00F64FF5">
        <w:rPr>
          <w:noProof/>
        </w:rPr>
        <w:tab/>
      </w:r>
      <w:sdt>
        <w:sdtPr>
          <w:rPr>
            <w:noProof/>
          </w:rPr>
          <w:id w:val="1542775935"/>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nej</w:t>
      </w:r>
    </w:p>
    <w:p w14:paraId="61E7A3DB" w14:textId="77777777" w:rsidR="003233BA" w:rsidRPr="00F64FF5" w:rsidRDefault="003233BA" w:rsidP="003233BA">
      <w:pPr>
        <w:pStyle w:val="Text1"/>
        <w:rPr>
          <w:rFonts w:eastAsia="EUAlbertina-Regular-Identity-H"/>
          <w:noProof/>
          <w:szCs w:val="24"/>
        </w:rPr>
      </w:pPr>
      <w:r w:rsidRPr="00F64FF5">
        <w:rPr>
          <w:noProof/>
        </w:rPr>
        <w:t xml:space="preserve">Hvis svaret er ja, vil støtten da blive tilbagediskonteret til værdien på det tidspunkt, hvor den blev ydet? </w:t>
      </w:r>
    </w:p>
    <w:p w14:paraId="0E85FFB3" w14:textId="77777777" w:rsidR="003233BA" w:rsidRPr="00F64FF5" w:rsidRDefault="003233BA" w:rsidP="003233BA">
      <w:pPr>
        <w:pStyle w:val="Text1"/>
        <w:rPr>
          <w:noProof/>
        </w:rPr>
      </w:pPr>
      <w:sdt>
        <w:sdtPr>
          <w:rPr>
            <w:noProof/>
          </w:rPr>
          <w:id w:val="724563274"/>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ja</w:t>
      </w:r>
      <w:r w:rsidRPr="00F64FF5">
        <w:rPr>
          <w:noProof/>
        </w:rPr>
        <w:tab/>
      </w:r>
      <w:r w:rsidRPr="00F64FF5">
        <w:rPr>
          <w:noProof/>
        </w:rPr>
        <w:tab/>
      </w:r>
      <w:sdt>
        <w:sdtPr>
          <w:rPr>
            <w:noProof/>
          </w:rPr>
          <w:id w:val="2064528780"/>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nej</w:t>
      </w:r>
    </w:p>
    <w:p w14:paraId="45AF2229" w14:textId="77777777" w:rsidR="003233BA" w:rsidRPr="00F64FF5" w:rsidRDefault="003233BA" w:rsidP="003233BA">
      <w:pPr>
        <w:pStyle w:val="Text1"/>
        <w:rPr>
          <w:rFonts w:eastAsia="EUAlbertina-Regular-Identity-H"/>
          <w:noProof/>
          <w:szCs w:val="24"/>
        </w:rPr>
      </w:pPr>
      <w:r w:rsidRPr="00F64FF5">
        <w:rPr>
          <w:noProof/>
        </w:rPr>
        <w:t>Bemærk, at i henhold til punkt (90) i retningslinjerne skal de støtteberettigede omkostninger tilbagediskonteres til værdien på det tidspunkt, hvor støtten blev ydet. Den rentesats, der anvendes til tilbagediskonteringsformål, er den gældende kalkulationsrente på støttetidspunktet.</w:t>
      </w:r>
    </w:p>
    <w:p w14:paraId="6ABE5835" w14:textId="77777777" w:rsidR="003233BA" w:rsidRPr="00F64FF5" w:rsidRDefault="003233BA" w:rsidP="003233BA">
      <w:pPr>
        <w:pStyle w:val="ManualNumPar3"/>
        <w:rPr>
          <w:rFonts w:eastAsia="EUAlbertina-Regular-Identity-H"/>
          <w:noProof/>
          <w:szCs w:val="24"/>
        </w:rPr>
      </w:pPr>
      <w:r w:rsidRPr="00701078">
        <w:rPr>
          <w:noProof/>
        </w:rPr>
        <w:t>2.3.10.</w:t>
      </w:r>
      <w:r w:rsidRPr="00701078">
        <w:rPr>
          <w:noProof/>
        </w:rPr>
        <w:tab/>
      </w:r>
      <w:r w:rsidRPr="00F64FF5">
        <w:rPr>
          <w:noProof/>
        </w:rPr>
        <w:t>Hvis støtten skal udbetales i fremtiden, tilbagediskonteres den da til sin værdi på det tidspunkt, hvor den ydes?</w:t>
      </w:r>
    </w:p>
    <w:p w14:paraId="234AD6E0" w14:textId="77777777" w:rsidR="003233BA" w:rsidRPr="00F64FF5" w:rsidRDefault="003233BA" w:rsidP="003233BA">
      <w:pPr>
        <w:pStyle w:val="Text1"/>
        <w:rPr>
          <w:noProof/>
        </w:rPr>
      </w:pPr>
      <w:sdt>
        <w:sdtPr>
          <w:rPr>
            <w:noProof/>
          </w:rPr>
          <w:id w:val="-527485008"/>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ja</w:t>
      </w:r>
      <w:r w:rsidRPr="00F64FF5">
        <w:rPr>
          <w:noProof/>
        </w:rPr>
        <w:tab/>
      </w:r>
      <w:r w:rsidRPr="00F64FF5">
        <w:rPr>
          <w:noProof/>
        </w:rPr>
        <w:tab/>
      </w:r>
      <w:sdt>
        <w:sdtPr>
          <w:rPr>
            <w:noProof/>
          </w:rPr>
          <w:id w:val="-1441681130"/>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nej</w:t>
      </w:r>
    </w:p>
    <w:p w14:paraId="09221F41" w14:textId="77777777" w:rsidR="003233BA" w:rsidRPr="00F64FF5" w:rsidRDefault="003233BA" w:rsidP="003233BA">
      <w:pPr>
        <w:pStyle w:val="Text1"/>
        <w:rPr>
          <w:rFonts w:eastAsia="Times New Roman"/>
          <w:noProof/>
          <w:szCs w:val="24"/>
        </w:rPr>
      </w:pPr>
      <w:r w:rsidRPr="00F64FF5">
        <w:rPr>
          <w:noProof/>
        </w:rPr>
        <w:t>Bemærk, at i henhold til punkt (91) i retningslinjerne skal støtte, der skal udbetales i fremtiden, herunder støtte der udbetales i flere rater, diskonteres til sin værdi på det tidspunkt, hvor den ydes.</w:t>
      </w:r>
    </w:p>
    <w:p w14:paraId="7D15A5D9" w14:textId="77777777" w:rsidR="003233BA" w:rsidRPr="00F64FF5" w:rsidRDefault="003233BA" w:rsidP="003233BA">
      <w:pPr>
        <w:pStyle w:val="ManualNumPar3"/>
        <w:rPr>
          <w:rFonts w:eastAsia="EUAlbertina-Regular-Identity-H"/>
          <w:noProof/>
          <w:szCs w:val="24"/>
        </w:rPr>
      </w:pPr>
      <w:r w:rsidRPr="00701078">
        <w:rPr>
          <w:noProof/>
        </w:rPr>
        <w:t>2.3.11.</w:t>
      </w:r>
      <w:r w:rsidRPr="00701078">
        <w:rPr>
          <w:noProof/>
        </w:rPr>
        <w:tab/>
      </w:r>
      <w:r w:rsidRPr="00F64FF5">
        <w:rPr>
          <w:noProof/>
        </w:rPr>
        <w:t>Ydes støtten i form af skattefordele?</w:t>
      </w:r>
    </w:p>
    <w:p w14:paraId="42888099" w14:textId="77777777" w:rsidR="003233BA" w:rsidRPr="00F64FF5" w:rsidRDefault="003233BA" w:rsidP="003233BA">
      <w:pPr>
        <w:pStyle w:val="Text1"/>
        <w:rPr>
          <w:noProof/>
        </w:rPr>
      </w:pPr>
      <w:sdt>
        <w:sdtPr>
          <w:rPr>
            <w:noProof/>
          </w:rPr>
          <w:id w:val="-70499548"/>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ja</w:t>
      </w:r>
      <w:r w:rsidRPr="00F64FF5">
        <w:rPr>
          <w:noProof/>
        </w:rPr>
        <w:tab/>
      </w:r>
      <w:r w:rsidRPr="00F64FF5">
        <w:rPr>
          <w:noProof/>
        </w:rPr>
        <w:tab/>
      </w:r>
      <w:sdt>
        <w:sdtPr>
          <w:rPr>
            <w:noProof/>
          </w:rPr>
          <w:id w:val="529918823"/>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nej</w:t>
      </w:r>
    </w:p>
    <w:p w14:paraId="09BA56B6" w14:textId="77777777" w:rsidR="003233BA" w:rsidRPr="00F64FF5" w:rsidRDefault="003233BA" w:rsidP="003233BA">
      <w:pPr>
        <w:pStyle w:val="Text1"/>
        <w:rPr>
          <w:rFonts w:eastAsia="EUAlbertina-Regular-Identity-H"/>
          <w:noProof/>
          <w:szCs w:val="24"/>
        </w:rPr>
      </w:pPr>
      <w:r w:rsidRPr="00F64FF5">
        <w:rPr>
          <w:noProof/>
        </w:rPr>
        <w:t>Hvis svaret er ja, sker tilbagediskonteringen af støttetrancher da på grundlag af de diskonteringssatser, der gælder på de forskellige tidspunkter, hvor skattefordelen får virkning?</w:t>
      </w:r>
    </w:p>
    <w:p w14:paraId="4C9D3186" w14:textId="77777777" w:rsidR="003233BA" w:rsidRPr="00F64FF5" w:rsidRDefault="003233BA" w:rsidP="003233BA">
      <w:pPr>
        <w:pStyle w:val="Text1"/>
        <w:rPr>
          <w:noProof/>
        </w:rPr>
      </w:pPr>
      <w:sdt>
        <w:sdtPr>
          <w:rPr>
            <w:noProof/>
          </w:rPr>
          <w:id w:val="1479576918"/>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ja</w:t>
      </w:r>
      <w:r w:rsidRPr="00F64FF5">
        <w:rPr>
          <w:noProof/>
        </w:rPr>
        <w:tab/>
      </w:r>
      <w:r w:rsidRPr="00F64FF5">
        <w:rPr>
          <w:noProof/>
        </w:rPr>
        <w:tab/>
      </w:r>
      <w:sdt>
        <w:sdtPr>
          <w:rPr>
            <w:noProof/>
          </w:rPr>
          <w:id w:val="2141919871"/>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nej</w:t>
      </w:r>
    </w:p>
    <w:p w14:paraId="4581BE5E" w14:textId="77777777" w:rsidR="003233BA" w:rsidRPr="00F64FF5" w:rsidRDefault="003233BA" w:rsidP="003233BA">
      <w:pPr>
        <w:pStyle w:val="ManualNumPar3"/>
        <w:rPr>
          <w:noProof/>
          <w:szCs w:val="24"/>
        </w:rPr>
      </w:pPr>
      <w:r w:rsidRPr="00701078">
        <w:rPr>
          <w:noProof/>
        </w:rPr>
        <w:t>2.3.12.</w:t>
      </w:r>
      <w:r w:rsidRPr="00701078">
        <w:rPr>
          <w:noProof/>
        </w:rPr>
        <w:tab/>
      </w:r>
      <w:r w:rsidRPr="00F64FF5">
        <w:rPr>
          <w:noProof/>
        </w:rPr>
        <w:t>Er støttebeløbet til de foranstaltninger eller operationer, der er omhandlet i del II, afsnit 1.1.4, 1.1.5, 1.1.6, 1.1.7, 1.1.8, 2.1.1, 2.1.2, 2.1.4, 2.2 og 2.3, i retningslinjerne fastsat på grundlag af standardantagelser om meromkostninger og indkomsttab?</w:t>
      </w:r>
    </w:p>
    <w:p w14:paraId="1D70EA14" w14:textId="77777777" w:rsidR="003233BA" w:rsidRPr="00F64FF5" w:rsidRDefault="003233BA" w:rsidP="003233BA">
      <w:pPr>
        <w:pStyle w:val="Text1"/>
        <w:rPr>
          <w:noProof/>
        </w:rPr>
      </w:pPr>
      <w:sdt>
        <w:sdtPr>
          <w:rPr>
            <w:noProof/>
          </w:rPr>
          <w:id w:val="915754891"/>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ja</w:t>
      </w:r>
      <w:r w:rsidRPr="00F64FF5">
        <w:rPr>
          <w:noProof/>
        </w:rPr>
        <w:tab/>
      </w:r>
      <w:r w:rsidRPr="00F64FF5">
        <w:rPr>
          <w:noProof/>
        </w:rPr>
        <w:tab/>
      </w:r>
      <w:sdt>
        <w:sdtPr>
          <w:rPr>
            <w:noProof/>
          </w:rPr>
          <w:id w:val="-744574088"/>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nej</w:t>
      </w:r>
    </w:p>
    <w:p w14:paraId="0FD0B126" w14:textId="77777777" w:rsidR="003233BA" w:rsidRPr="00F64FF5" w:rsidRDefault="003233BA" w:rsidP="003233BA">
      <w:pPr>
        <w:pStyle w:val="Text1"/>
        <w:rPr>
          <w:rFonts w:eastAsia="EUAlbertina-Regular-Identity-H"/>
          <w:noProof/>
          <w:szCs w:val="24"/>
        </w:rPr>
      </w:pPr>
      <w:r w:rsidRPr="00F64FF5">
        <w:rPr>
          <w:noProof/>
        </w:rPr>
        <w:t>Hvis svaret er ja, bekræftes det, at beregningerne og det beregnede støttebeløb:</w:t>
      </w:r>
    </w:p>
    <w:p w14:paraId="5428B4E7" w14:textId="77777777" w:rsidR="003233BA" w:rsidRPr="00F64FF5" w:rsidRDefault="003233BA" w:rsidP="003233BA">
      <w:pPr>
        <w:pStyle w:val="Point1"/>
        <w:rPr>
          <w:noProof/>
        </w:rPr>
      </w:pPr>
      <w:r>
        <w:rPr>
          <w:noProof/>
        </w:rPr>
        <w:t>a)</w:t>
      </w:r>
      <w:r>
        <w:rPr>
          <w:noProof/>
        </w:rPr>
        <w:tab/>
      </w:r>
      <w:r w:rsidRPr="00F64FF5">
        <w:rPr>
          <w:noProof/>
        </w:rPr>
        <w:t xml:space="preserve"> </w:t>
      </w:r>
      <w:sdt>
        <w:sdtPr>
          <w:rPr>
            <w:rFonts w:ascii="Segoe UI Symbol" w:hAnsi="Segoe UI Symbol" w:cs="Segoe UI Symbol"/>
            <w:noProof/>
          </w:rPr>
          <w:id w:val="1233356012"/>
          <w14:checkbox>
            <w14:checked w14:val="0"/>
            <w14:checkedState w14:val="2612" w14:font="MS Gothic"/>
            <w14:uncheckedState w14:val="2610" w14:font="MS Gothic"/>
          </w14:checkbox>
        </w:sdtPr>
        <w:sdtContent>
          <w:r w:rsidRPr="00F64FF5">
            <w:rPr>
              <w:rFonts w:ascii="Segoe UI Symbol" w:hAnsi="Segoe UI Symbol" w:cs="Segoe UI Symbol"/>
              <w:noProof/>
            </w:rPr>
            <w:t>☐</w:t>
          </w:r>
        </w:sdtContent>
      </w:sdt>
      <w:r w:rsidRPr="00F64FF5">
        <w:rPr>
          <w:noProof/>
        </w:rPr>
        <w:t xml:space="preserve"> kun indeholder elementer, der er verificerbare</w:t>
      </w:r>
    </w:p>
    <w:p w14:paraId="38B0E14D" w14:textId="77777777" w:rsidR="003233BA" w:rsidRPr="00F64FF5" w:rsidRDefault="003233BA" w:rsidP="003233BA">
      <w:pPr>
        <w:pStyle w:val="Point1"/>
        <w:rPr>
          <w:noProof/>
        </w:rPr>
      </w:pPr>
      <w:r>
        <w:rPr>
          <w:noProof/>
        </w:rPr>
        <w:t>b)</w:t>
      </w:r>
      <w:r>
        <w:rPr>
          <w:noProof/>
        </w:rPr>
        <w:tab/>
      </w:r>
      <w:r w:rsidRPr="00F64FF5">
        <w:rPr>
          <w:noProof/>
        </w:rPr>
        <w:t xml:space="preserve"> </w:t>
      </w:r>
      <w:sdt>
        <w:sdtPr>
          <w:rPr>
            <w:noProof/>
          </w:rPr>
          <w:id w:val="735287221"/>
          <w14:checkbox>
            <w14:checked w14:val="0"/>
            <w14:checkedState w14:val="2612" w14:font="MS Gothic"/>
            <w14:uncheckedState w14:val="2610" w14:font="MS Gothic"/>
          </w14:checkbox>
        </w:sdtPr>
        <w:sdtContent>
          <w:r w:rsidRPr="00F64FF5">
            <w:rPr>
              <w:rFonts w:ascii="Segoe UI Symbol" w:hAnsi="Segoe UI Symbol" w:cs="Segoe UI Symbol"/>
              <w:noProof/>
            </w:rPr>
            <w:t>☐</w:t>
          </w:r>
        </w:sdtContent>
      </w:sdt>
      <w:r w:rsidRPr="00F64FF5">
        <w:rPr>
          <w:noProof/>
        </w:rPr>
        <w:t xml:space="preserve"> er baseret på tal, der er fastlagt med den fornødne ekspertise</w:t>
      </w:r>
    </w:p>
    <w:p w14:paraId="74C02993" w14:textId="77777777" w:rsidR="003233BA" w:rsidRPr="00F64FF5" w:rsidRDefault="003233BA" w:rsidP="003233BA">
      <w:pPr>
        <w:pStyle w:val="Point1"/>
        <w:rPr>
          <w:noProof/>
        </w:rPr>
      </w:pPr>
      <w:r>
        <w:rPr>
          <w:noProof/>
        </w:rPr>
        <w:t>c)</w:t>
      </w:r>
      <w:r>
        <w:rPr>
          <w:noProof/>
        </w:rPr>
        <w:tab/>
      </w:r>
      <w:r w:rsidRPr="00F64FF5">
        <w:rPr>
          <w:noProof/>
        </w:rPr>
        <w:t xml:space="preserve"> </w:t>
      </w:r>
      <w:sdt>
        <w:sdtPr>
          <w:rPr>
            <w:noProof/>
          </w:rPr>
          <w:id w:val="768363053"/>
          <w14:checkbox>
            <w14:checked w14:val="0"/>
            <w14:checkedState w14:val="2612" w14:font="MS Gothic"/>
            <w14:uncheckedState w14:val="2610" w14:font="MS Gothic"/>
          </w14:checkbox>
        </w:sdtPr>
        <w:sdtContent>
          <w:r w:rsidRPr="00F64FF5">
            <w:rPr>
              <w:rFonts w:ascii="Segoe UI Symbol" w:hAnsi="Segoe UI Symbol" w:cs="Segoe UI Symbol"/>
              <w:noProof/>
            </w:rPr>
            <w:t>☐</w:t>
          </w:r>
        </w:sdtContent>
      </w:sdt>
      <w:r w:rsidRPr="00F64FF5">
        <w:rPr>
          <w:noProof/>
        </w:rPr>
        <w:t xml:space="preserve"> tydeligt angiver kilden til tallene</w:t>
      </w:r>
    </w:p>
    <w:p w14:paraId="0B07EE1B" w14:textId="77777777" w:rsidR="003233BA" w:rsidRPr="00F64FF5" w:rsidRDefault="003233BA" w:rsidP="003233BA">
      <w:pPr>
        <w:pStyle w:val="Point1"/>
        <w:rPr>
          <w:noProof/>
        </w:rPr>
      </w:pPr>
      <w:r>
        <w:rPr>
          <w:noProof/>
        </w:rPr>
        <w:t>d)</w:t>
      </w:r>
      <w:r>
        <w:rPr>
          <w:noProof/>
        </w:rPr>
        <w:tab/>
      </w:r>
      <w:r w:rsidRPr="00F64FF5">
        <w:rPr>
          <w:noProof/>
        </w:rPr>
        <w:t xml:space="preserve"> </w:t>
      </w:r>
      <w:sdt>
        <w:sdtPr>
          <w:rPr>
            <w:noProof/>
          </w:rPr>
          <w:id w:val="-665775092"/>
          <w14:checkbox>
            <w14:checked w14:val="0"/>
            <w14:checkedState w14:val="2612" w14:font="MS Gothic"/>
            <w14:uncheckedState w14:val="2610" w14:font="MS Gothic"/>
          </w14:checkbox>
        </w:sdtPr>
        <w:sdtContent>
          <w:r w:rsidRPr="00F64FF5">
            <w:rPr>
              <w:rFonts w:ascii="Segoe UI Symbol" w:hAnsi="Segoe UI Symbol" w:cs="Segoe UI Symbol"/>
              <w:noProof/>
            </w:rPr>
            <w:t>☐</w:t>
          </w:r>
        </w:sdtContent>
      </w:sdt>
      <w:r w:rsidRPr="00F64FF5">
        <w:rPr>
          <w:noProof/>
        </w:rPr>
        <w:t xml:space="preserve"> er differentierede under hensyn til de regionale eller lokale vilkår på stedet og den faktiske arealanvendelse, hvis det er relevant</w:t>
      </w:r>
    </w:p>
    <w:p w14:paraId="4A464578" w14:textId="77777777" w:rsidR="003233BA" w:rsidRPr="00F64FF5" w:rsidRDefault="003233BA" w:rsidP="003233BA">
      <w:pPr>
        <w:pStyle w:val="Point1"/>
        <w:rPr>
          <w:noProof/>
        </w:rPr>
      </w:pPr>
      <w:r>
        <w:rPr>
          <w:noProof/>
        </w:rPr>
        <w:lastRenderedPageBreak/>
        <w:t>e)</w:t>
      </w:r>
      <w:r>
        <w:rPr>
          <w:noProof/>
        </w:rPr>
        <w:tab/>
      </w:r>
      <w:r w:rsidRPr="00F64FF5">
        <w:rPr>
          <w:noProof/>
        </w:rPr>
        <w:t xml:space="preserve"> </w:t>
      </w:r>
      <w:sdt>
        <w:sdtPr>
          <w:rPr>
            <w:noProof/>
          </w:rPr>
          <w:id w:val="-260991723"/>
          <w14:checkbox>
            <w14:checked w14:val="0"/>
            <w14:checkedState w14:val="2612" w14:font="MS Gothic"/>
            <w14:uncheckedState w14:val="2610" w14:font="MS Gothic"/>
          </w14:checkbox>
        </w:sdtPr>
        <w:sdtContent>
          <w:r w:rsidRPr="00F64FF5">
            <w:rPr>
              <w:rFonts w:ascii="Segoe UI Symbol" w:hAnsi="Segoe UI Symbol" w:cs="Segoe UI Symbol"/>
              <w:noProof/>
            </w:rPr>
            <w:t>☐</w:t>
          </w:r>
        </w:sdtContent>
      </w:sdt>
      <w:r w:rsidRPr="00F64FF5">
        <w:rPr>
          <w:noProof/>
        </w:rPr>
        <w:t xml:space="preserve"> ikke indeholder elementer af investeringsomkostninger.</w:t>
      </w:r>
    </w:p>
    <w:p w14:paraId="04E3E743" w14:textId="77777777" w:rsidR="003233BA" w:rsidRPr="00F64FF5" w:rsidRDefault="003233BA" w:rsidP="003233BA">
      <w:pPr>
        <w:pStyle w:val="Text1"/>
        <w:rPr>
          <w:rFonts w:eastAsia="EUAlbertina-Regular-Identity-H"/>
          <w:noProof/>
          <w:szCs w:val="24"/>
        </w:rPr>
      </w:pPr>
      <w:r w:rsidRPr="00F64FF5">
        <w:rPr>
          <w:noProof/>
        </w:rPr>
        <w:t>Bemærk, at ovennævnte betingelser er kumulative og alle skal være opfyldt.</w:t>
      </w:r>
    </w:p>
    <w:p w14:paraId="362BA093" w14:textId="77777777" w:rsidR="003233BA" w:rsidRPr="00F64FF5" w:rsidRDefault="003233BA" w:rsidP="003233BA">
      <w:pPr>
        <w:pStyle w:val="ManualNumPar3"/>
        <w:rPr>
          <w:rFonts w:eastAsia="EUAlbertina-Regular-Identity-H"/>
          <w:noProof/>
          <w:szCs w:val="24"/>
        </w:rPr>
      </w:pPr>
      <w:r w:rsidRPr="00701078">
        <w:rPr>
          <w:noProof/>
        </w:rPr>
        <w:t>2.3.13.</w:t>
      </w:r>
      <w:r w:rsidRPr="00701078">
        <w:rPr>
          <w:noProof/>
        </w:rPr>
        <w:tab/>
      </w:r>
      <w:r w:rsidRPr="00F64FF5">
        <w:rPr>
          <w:noProof/>
        </w:rPr>
        <w:t>Ydes støtten som en af følgende forenklede omkostningsmuligheder?</w:t>
      </w:r>
    </w:p>
    <w:p w14:paraId="42BBF9D3" w14:textId="77777777" w:rsidR="003233BA" w:rsidRPr="00F64FF5" w:rsidRDefault="003233BA" w:rsidP="003233BA">
      <w:pPr>
        <w:pStyle w:val="Point1"/>
        <w:rPr>
          <w:noProof/>
        </w:rPr>
      </w:pPr>
      <w:r>
        <w:rPr>
          <w:noProof/>
        </w:rPr>
        <w:t>a)</w:t>
      </w:r>
      <w:r>
        <w:rPr>
          <w:noProof/>
        </w:rPr>
        <w:tab/>
      </w:r>
      <w:r w:rsidRPr="00F64FF5">
        <w:rPr>
          <w:noProof/>
        </w:rPr>
        <w:t xml:space="preserve"> </w:t>
      </w:r>
      <w:sdt>
        <w:sdtPr>
          <w:rPr>
            <w:noProof/>
          </w:rPr>
          <w:id w:val="-842773976"/>
          <w14:checkbox>
            <w14:checked w14:val="0"/>
            <w14:checkedState w14:val="2612" w14:font="MS Gothic"/>
            <w14:uncheckedState w14:val="2610" w14:font="MS Gothic"/>
          </w14:checkbox>
        </w:sdtPr>
        <w:sdtContent>
          <w:r w:rsidRPr="00F64FF5">
            <w:rPr>
              <w:rFonts w:ascii="MS Gothic" w:eastAsia="MS Gothic" w:hAnsi="MS Gothic" w:hint="eastAsia"/>
              <w:noProof/>
            </w:rPr>
            <w:t>☐</w:t>
          </w:r>
        </w:sdtContent>
      </w:sdt>
      <w:r w:rsidRPr="00F64FF5">
        <w:rPr>
          <w:noProof/>
        </w:rPr>
        <w:t xml:space="preserve"> enhedsomkostninger</w:t>
      </w:r>
    </w:p>
    <w:p w14:paraId="406BE600" w14:textId="77777777" w:rsidR="003233BA" w:rsidRPr="00F64FF5" w:rsidRDefault="003233BA" w:rsidP="003233BA">
      <w:pPr>
        <w:pStyle w:val="Point1"/>
        <w:rPr>
          <w:noProof/>
        </w:rPr>
      </w:pPr>
      <w:r>
        <w:rPr>
          <w:noProof/>
        </w:rPr>
        <w:t>b)</w:t>
      </w:r>
      <w:r>
        <w:rPr>
          <w:noProof/>
        </w:rPr>
        <w:tab/>
      </w:r>
      <w:r w:rsidRPr="00F64FF5">
        <w:rPr>
          <w:noProof/>
        </w:rPr>
        <w:t xml:space="preserve"> </w:t>
      </w:r>
      <w:sdt>
        <w:sdtPr>
          <w:rPr>
            <w:noProof/>
          </w:rPr>
          <w:id w:val="-2081047938"/>
          <w14:checkbox>
            <w14:checked w14:val="0"/>
            <w14:checkedState w14:val="2612" w14:font="MS Gothic"/>
            <w14:uncheckedState w14:val="2610" w14:font="MS Gothic"/>
          </w14:checkbox>
        </w:sdtPr>
        <w:sdtContent>
          <w:r w:rsidRPr="00F64FF5">
            <w:rPr>
              <w:rFonts w:ascii="MS Gothic" w:eastAsia="MS Gothic" w:hAnsi="MS Gothic" w:hint="eastAsia"/>
              <w:noProof/>
            </w:rPr>
            <w:t>☐</w:t>
          </w:r>
        </w:sdtContent>
      </w:sdt>
      <w:r w:rsidRPr="00F64FF5">
        <w:rPr>
          <w:noProof/>
        </w:rPr>
        <w:t xml:space="preserve"> faste beløb</w:t>
      </w:r>
    </w:p>
    <w:p w14:paraId="06635962" w14:textId="77777777" w:rsidR="003233BA" w:rsidRPr="00F64FF5" w:rsidRDefault="003233BA" w:rsidP="003233BA">
      <w:pPr>
        <w:pStyle w:val="Point1"/>
        <w:rPr>
          <w:noProof/>
        </w:rPr>
      </w:pPr>
      <w:r>
        <w:rPr>
          <w:noProof/>
        </w:rPr>
        <w:t>c)</w:t>
      </w:r>
      <w:r>
        <w:rPr>
          <w:noProof/>
        </w:rPr>
        <w:tab/>
      </w:r>
      <w:r w:rsidRPr="00F64FF5">
        <w:rPr>
          <w:noProof/>
        </w:rPr>
        <w:t xml:space="preserve"> </w:t>
      </w:r>
      <w:sdt>
        <w:sdtPr>
          <w:rPr>
            <w:noProof/>
          </w:rPr>
          <w:id w:val="1636135433"/>
          <w14:checkbox>
            <w14:checked w14:val="0"/>
            <w14:checkedState w14:val="2612" w14:font="MS Gothic"/>
            <w14:uncheckedState w14:val="2610" w14:font="MS Gothic"/>
          </w14:checkbox>
        </w:sdtPr>
        <w:sdtContent>
          <w:r w:rsidRPr="00F64FF5">
            <w:rPr>
              <w:rFonts w:ascii="MS Gothic" w:eastAsia="MS Gothic" w:hAnsi="MS Gothic" w:hint="eastAsia"/>
              <w:noProof/>
            </w:rPr>
            <w:t>☐</w:t>
          </w:r>
        </w:sdtContent>
      </w:sdt>
      <w:r w:rsidRPr="00F64FF5">
        <w:rPr>
          <w:noProof/>
        </w:rPr>
        <w:t xml:space="preserve"> finansiering efter fast takst.</w:t>
      </w:r>
    </w:p>
    <w:p w14:paraId="2C68ADBD" w14:textId="77777777" w:rsidR="003233BA" w:rsidRPr="00F64FF5" w:rsidRDefault="003233BA" w:rsidP="003233BA">
      <w:pPr>
        <w:pStyle w:val="Text1"/>
        <w:rPr>
          <w:rFonts w:eastAsia="EUAlbertina-Regular-Identity-H"/>
          <w:noProof/>
          <w:szCs w:val="24"/>
        </w:rPr>
      </w:pPr>
      <w:r w:rsidRPr="00F64FF5">
        <w:rPr>
          <w:noProof/>
        </w:rPr>
        <w:t>Bemærk, at støtte, der falder ind under del II, afsnit 1.2 og 2.8.5, i retningslinjerne, ikke kan ydes efter ovennævnte forenklede omkostningsmuligheder.</w:t>
      </w:r>
    </w:p>
    <w:p w14:paraId="46DDFAC9" w14:textId="77777777" w:rsidR="003233BA" w:rsidRPr="00F64FF5" w:rsidRDefault="003233BA" w:rsidP="003233BA">
      <w:pPr>
        <w:pStyle w:val="ManualNumPar3"/>
        <w:rPr>
          <w:rFonts w:eastAsia="EUAlbertina-Regular-Identity-H"/>
          <w:noProof/>
          <w:szCs w:val="24"/>
        </w:rPr>
      </w:pPr>
      <w:r w:rsidRPr="00701078">
        <w:rPr>
          <w:noProof/>
        </w:rPr>
        <w:t>2.3.14.</w:t>
      </w:r>
      <w:r w:rsidRPr="00701078">
        <w:rPr>
          <w:noProof/>
        </w:rPr>
        <w:tab/>
      </w:r>
      <w:r w:rsidRPr="00F64FF5">
        <w:rPr>
          <w:noProof/>
        </w:rPr>
        <w:t>Hvis svaret på ovenstående spørgsmål er ja, angives metoden for fastsættelse af støttebeløbet:</w:t>
      </w:r>
    </w:p>
    <w:p w14:paraId="4CEAC3AA" w14:textId="77777777" w:rsidR="003233BA" w:rsidRPr="00F64FF5" w:rsidRDefault="003233BA" w:rsidP="003233BA">
      <w:pPr>
        <w:pStyle w:val="Point1"/>
        <w:rPr>
          <w:noProof/>
          <w:szCs w:val="24"/>
        </w:rPr>
      </w:pPr>
      <w:r>
        <w:rPr>
          <w:noProof/>
        </w:rPr>
        <w:t>a)</w:t>
      </w:r>
      <w:r>
        <w:rPr>
          <w:noProof/>
        </w:rPr>
        <w:tab/>
      </w:r>
      <w:r w:rsidRPr="00F64FF5">
        <w:rPr>
          <w:noProof/>
        </w:rPr>
        <w:t xml:space="preserve"> </w:t>
      </w:r>
      <w:sdt>
        <w:sdtPr>
          <w:rPr>
            <w:rFonts w:eastAsia="Times New Roman"/>
            <w:noProof/>
            <w:szCs w:val="24"/>
          </w:rPr>
          <w:id w:val="-1665164121"/>
          <w14:checkbox>
            <w14:checked w14:val="0"/>
            <w14:checkedState w14:val="2612" w14:font="MS Gothic"/>
            <w14:uncheckedState w14:val="2610" w14:font="MS Gothic"/>
          </w14:checkbox>
        </w:sdtPr>
        <w:sdtContent>
          <w:r w:rsidRPr="00F64FF5">
            <w:rPr>
              <w:rFonts w:ascii="MS Gothic" w:eastAsia="MS Gothic" w:hAnsi="MS Gothic" w:hint="eastAsia"/>
              <w:noProof/>
              <w:szCs w:val="24"/>
              <w:lang w:eastAsia="zh-CN"/>
            </w:rPr>
            <w:t>☐</w:t>
          </w:r>
        </w:sdtContent>
      </w:sdt>
      <w:r w:rsidRPr="00F64FF5">
        <w:rPr>
          <w:noProof/>
        </w:rPr>
        <w:t xml:space="preserve"> en rimelig, retfærdig og kontrollerbar beregningsmetode baseret på et eller flere af følgende datasæt:</w:t>
      </w:r>
    </w:p>
    <w:p w14:paraId="65613802" w14:textId="77777777" w:rsidR="003233BA" w:rsidRPr="00F64FF5" w:rsidRDefault="003233BA" w:rsidP="003233BA">
      <w:pPr>
        <w:pStyle w:val="Stylei"/>
        <w:numPr>
          <w:ilvl w:val="0"/>
          <w:numId w:val="23"/>
        </w:numPr>
        <w:rPr>
          <w:noProof/>
        </w:rPr>
      </w:pPr>
      <w:r w:rsidRPr="00F64FF5">
        <w:rPr>
          <w:noProof/>
        </w:rPr>
        <w:t xml:space="preserve"> </w:t>
      </w:r>
      <w:sdt>
        <w:sdtPr>
          <w:rPr>
            <w:rFonts w:ascii="Segoe UI Symbol" w:hAnsi="Segoe UI Symbol" w:cs="Segoe UI Symbol"/>
            <w:noProof/>
          </w:rPr>
          <w:id w:val="666446648"/>
          <w14:checkbox>
            <w14:checked w14:val="0"/>
            <w14:checkedState w14:val="2612" w14:font="MS Gothic"/>
            <w14:uncheckedState w14:val="2610" w14:font="MS Gothic"/>
          </w14:checkbox>
        </w:sdtPr>
        <w:sdtContent>
          <w:r w:rsidRPr="00F64FF5">
            <w:rPr>
              <w:rFonts w:ascii="Segoe UI Symbol" w:hAnsi="Segoe UI Symbol" w:cs="Segoe UI Symbol"/>
              <w:noProof/>
            </w:rPr>
            <w:t>☐</w:t>
          </w:r>
        </w:sdtContent>
      </w:sdt>
      <w:r w:rsidRPr="00F64FF5">
        <w:rPr>
          <w:noProof/>
        </w:rPr>
        <w:t xml:space="preserve"> statistiske data, andre objektive oplysninger eller en sagkyndig vurdering</w:t>
      </w:r>
    </w:p>
    <w:p w14:paraId="5DAE8A1A" w14:textId="77777777" w:rsidR="003233BA" w:rsidRPr="00F64FF5" w:rsidRDefault="003233BA" w:rsidP="003233BA">
      <w:pPr>
        <w:pStyle w:val="Stylei"/>
        <w:rPr>
          <w:noProof/>
        </w:rPr>
      </w:pPr>
      <w:r w:rsidRPr="00F64FF5">
        <w:rPr>
          <w:noProof/>
        </w:rPr>
        <w:t xml:space="preserve"> </w:t>
      </w:r>
      <w:sdt>
        <w:sdtPr>
          <w:rPr>
            <w:noProof/>
          </w:rPr>
          <w:id w:val="861323673"/>
          <w14:checkbox>
            <w14:checked w14:val="0"/>
            <w14:checkedState w14:val="2612" w14:font="MS Gothic"/>
            <w14:uncheckedState w14:val="2610" w14:font="MS Gothic"/>
          </w14:checkbox>
        </w:sdtPr>
        <w:sdtContent>
          <w:r w:rsidRPr="00F64FF5">
            <w:rPr>
              <w:rFonts w:ascii="Segoe UI Symbol" w:hAnsi="Segoe UI Symbol" w:cs="Segoe UI Symbol"/>
              <w:noProof/>
            </w:rPr>
            <w:t>☐</w:t>
          </w:r>
        </w:sdtContent>
      </w:sdt>
      <w:r w:rsidRPr="00F64FF5">
        <w:rPr>
          <w:noProof/>
        </w:rPr>
        <w:t xml:space="preserve"> verificerede historiske data for individuelle støttemodtagere</w:t>
      </w:r>
    </w:p>
    <w:p w14:paraId="0BF4FE6F" w14:textId="77777777" w:rsidR="003233BA" w:rsidRPr="00F64FF5" w:rsidRDefault="003233BA" w:rsidP="003233BA">
      <w:pPr>
        <w:pStyle w:val="Stylei"/>
        <w:rPr>
          <w:noProof/>
        </w:rPr>
      </w:pPr>
      <w:r w:rsidRPr="00F64FF5">
        <w:rPr>
          <w:noProof/>
        </w:rPr>
        <w:t xml:space="preserve"> </w:t>
      </w:r>
      <w:sdt>
        <w:sdtPr>
          <w:rPr>
            <w:noProof/>
          </w:rPr>
          <w:id w:val="-1173109062"/>
          <w14:checkbox>
            <w14:checked w14:val="0"/>
            <w14:checkedState w14:val="2612" w14:font="MS Gothic"/>
            <w14:uncheckedState w14:val="2610" w14:font="MS Gothic"/>
          </w14:checkbox>
        </w:sdtPr>
        <w:sdtContent>
          <w:r w:rsidRPr="00F64FF5">
            <w:rPr>
              <w:rFonts w:ascii="Segoe UI Symbol" w:hAnsi="Segoe UI Symbol" w:cs="Segoe UI Symbol"/>
              <w:noProof/>
            </w:rPr>
            <w:t>☐</w:t>
          </w:r>
        </w:sdtContent>
      </w:sdt>
      <w:r w:rsidRPr="00F64FF5">
        <w:rPr>
          <w:noProof/>
        </w:rPr>
        <w:t xml:space="preserve"> anvendelse af individuelle støttemodtageres sædvanlige praksis for omkostningsberegning</w:t>
      </w:r>
    </w:p>
    <w:p w14:paraId="50D1ACE2" w14:textId="77777777" w:rsidR="003233BA" w:rsidRPr="00F64FF5" w:rsidRDefault="003233BA" w:rsidP="003233BA">
      <w:pPr>
        <w:pStyle w:val="Point1"/>
        <w:rPr>
          <w:noProof/>
          <w:szCs w:val="24"/>
        </w:rPr>
      </w:pPr>
      <w:r>
        <w:rPr>
          <w:rFonts w:eastAsia="Times New Roman"/>
          <w:bCs/>
          <w:noProof/>
          <w:szCs w:val="24"/>
        </w:rPr>
        <w:t>b)</w:t>
      </w:r>
      <w:r>
        <w:rPr>
          <w:rFonts w:eastAsia="Times New Roman"/>
          <w:bCs/>
          <w:noProof/>
          <w:szCs w:val="24"/>
        </w:rPr>
        <w:tab/>
      </w:r>
      <w:sdt>
        <w:sdtPr>
          <w:rPr>
            <w:rFonts w:eastAsia="Times New Roman"/>
            <w:bCs/>
            <w:noProof/>
            <w:szCs w:val="24"/>
          </w:rPr>
          <w:id w:val="1659957664"/>
          <w14:checkbox>
            <w14:checked w14:val="0"/>
            <w14:checkedState w14:val="2612" w14:font="MS Gothic"/>
            <w14:uncheckedState w14:val="2610" w14:font="MS Gothic"/>
          </w14:checkbox>
        </w:sdtPr>
        <w:sdtContent>
          <w:r w:rsidRPr="00F64FF5">
            <w:rPr>
              <w:rFonts w:ascii="MS Gothic" w:eastAsia="MS Gothic" w:hAnsi="MS Gothic" w:hint="eastAsia"/>
              <w:bCs/>
              <w:noProof/>
              <w:szCs w:val="24"/>
              <w:lang w:eastAsia="zh-CN"/>
            </w:rPr>
            <w:t>☐</w:t>
          </w:r>
        </w:sdtContent>
      </w:sdt>
      <w:r w:rsidRPr="00F64FF5">
        <w:rPr>
          <w:noProof/>
        </w:rPr>
        <w:t xml:space="preserve"> i overensstemmelse med de regler for anvendelse af tilsvarende enhedsomkostninger, faste beløb og faste takster, der gælder i EU-politikker for en lignende type operation.</w:t>
      </w:r>
    </w:p>
    <w:p w14:paraId="16E23BA9" w14:textId="77777777" w:rsidR="003233BA" w:rsidRPr="00F64FF5" w:rsidRDefault="003233BA" w:rsidP="003233BA">
      <w:pPr>
        <w:pStyle w:val="Text1"/>
        <w:rPr>
          <w:noProof/>
          <w:szCs w:val="24"/>
        </w:rPr>
      </w:pPr>
      <w:r w:rsidRPr="00F64FF5">
        <w:rPr>
          <w:noProof/>
        </w:rPr>
        <w:t>Fremlæg den relevante dokumentation som led i anmeldelsen.</w:t>
      </w:r>
    </w:p>
    <w:p w14:paraId="001788E8" w14:textId="77777777" w:rsidR="003233BA" w:rsidRPr="00F64FF5" w:rsidRDefault="003233BA" w:rsidP="003233BA">
      <w:pPr>
        <w:pStyle w:val="ManualNumPar3"/>
        <w:rPr>
          <w:rFonts w:eastAsia="EUAlbertina-Regular-Identity-H"/>
          <w:noProof/>
          <w:szCs w:val="24"/>
        </w:rPr>
      </w:pPr>
      <w:r w:rsidRPr="00701078">
        <w:rPr>
          <w:noProof/>
        </w:rPr>
        <w:t>2.3.15.</w:t>
      </w:r>
      <w:r w:rsidRPr="00701078">
        <w:rPr>
          <w:noProof/>
        </w:rPr>
        <w:tab/>
      </w:r>
      <w:r w:rsidRPr="00F64FF5">
        <w:rPr>
          <w:noProof/>
        </w:rPr>
        <w:t>Hvis foranstaltningen medfinansieres, beregnes de støtteberettigede omkostninger da i overensstemmelse med de forenklede omkostningsmuligheder, der er fastsat i Europa-Parlamentets og Rådets forordning (EU) 2021/1060</w:t>
      </w:r>
      <w:r w:rsidRPr="00F64FF5">
        <w:rPr>
          <w:rStyle w:val="FootnoteReference"/>
          <w:rFonts w:eastAsia="EUAlbertina-Regular-Identity-H"/>
          <w:noProof/>
          <w:szCs w:val="24"/>
          <w:lang w:eastAsia="en-GB"/>
        </w:rPr>
        <w:footnoteReference w:id="7"/>
      </w:r>
      <w:r w:rsidRPr="00F64FF5">
        <w:rPr>
          <w:noProof/>
        </w:rPr>
        <w:t xml:space="preserve"> og forordning (EU) 2021/2115.</w:t>
      </w:r>
    </w:p>
    <w:p w14:paraId="21EBDCD6" w14:textId="77777777" w:rsidR="003233BA" w:rsidRPr="00F64FF5" w:rsidRDefault="003233BA" w:rsidP="003233BA">
      <w:pPr>
        <w:pStyle w:val="Text1"/>
        <w:rPr>
          <w:noProof/>
        </w:rPr>
      </w:pPr>
      <w:sdt>
        <w:sdtPr>
          <w:rPr>
            <w:noProof/>
          </w:rPr>
          <w:id w:val="-2038579955"/>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ja</w:t>
      </w:r>
      <w:r w:rsidRPr="00F64FF5">
        <w:rPr>
          <w:noProof/>
        </w:rPr>
        <w:tab/>
      </w:r>
      <w:r w:rsidRPr="00F64FF5">
        <w:rPr>
          <w:noProof/>
        </w:rPr>
        <w:tab/>
      </w:r>
      <w:sdt>
        <w:sdtPr>
          <w:rPr>
            <w:noProof/>
          </w:rPr>
          <w:id w:val="-27726069"/>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nej</w:t>
      </w:r>
    </w:p>
    <w:p w14:paraId="7083CC31" w14:textId="77777777" w:rsidR="003233BA" w:rsidRPr="00F64FF5" w:rsidRDefault="003233BA" w:rsidP="003233BA">
      <w:pPr>
        <w:pStyle w:val="Text1"/>
        <w:rPr>
          <w:rFonts w:eastAsia="EUAlbertina-Regular-Identity-H"/>
          <w:noProof/>
          <w:szCs w:val="24"/>
        </w:rPr>
      </w:pPr>
      <w:r w:rsidRPr="00F64FF5">
        <w:rPr>
          <w:noProof/>
        </w:rPr>
        <w:t>Redegør nærmere og forelæg relevant dokumentation:</w:t>
      </w:r>
    </w:p>
    <w:p w14:paraId="0B3D6219" w14:textId="77777777" w:rsidR="003233BA" w:rsidRPr="00F64FF5" w:rsidRDefault="003233BA" w:rsidP="003233BA">
      <w:pPr>
        <w:pStyle w:val="Text1"/>
        <w:rPr>
          <w:noProof/>
        </w:rPr>
      </w:pPr>
      <w:r w:rsidRPr="00F64FF5">
        <w:rPr>
          <w:noProof/>
        </w:rPr>
        <w:t>………………………………………………………………………………………</w:t>
      </w:r>
    </w:p>
    <w:p w14:paraId="4CE91AF2" w14:textId="77777777" w:rsidR="003233BA" w:rsidRPr="00F64FF5" w:rsidRDefault="003233BA" w:rsidP="003233BA">
      <w:pPr>
        <w:pStyle w:val="ManualNumPar3"/>
        <w:rPr>
          <w:rFonts w:eastAsia="EUAlbertina-Regular-Identity-H"/>
          <w:noProof/>
          <w:szCs w:val="24"/>
        </w:rPr>
      </w:pPr>
      <w:r w:rsidRPr="00701078">
        <w:rPr>
          <w:noProof/>
        </w:rPr>
        <w:t>2.3.16.</w:t>
      </w:r>
      <w:r w:rsidRPr="00701078">
        <w:rPr>
          <w:noProof/>
        </w:rPr>
        <w:tab/>
      </w:r>
      <w:r w:rsidRPr="00F64FF5">
        <w:rPr>
          <w:noProof/>
        </w:rPr>
        <w:t>Er der tegnet en forsikring i forbindelse med den foranstaltning, der ydes støtte til?</w:t>
      </w:r>
    </w:p>
    <w:p w14:paraId="25BB82CB" w14:textId="77777777" w:rsidR="003233BA" w:rsidRPr="00F64FF5" w:rsidRDefault="003233BA" w:rsidP="003233BA">
      <w:pPr>
        <w:pStyle w:val="Text1"/>
        <w:rPr>
          <w:noProof/>
        </w:rPr>
      </w:pPr>
      <w:sdt>
        <w:sdtPr>
          <w:rPr>
            <w:noProof/>
          </w:rPr>
          <w:id w:val="-134490970"/>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ja</w:t>
      </w:r>
      <w:r w:rsidRPr="00F64FF5">
        <w:rPr>
          <w:noProof/>
        </w:rPr>
        <w:tab/>
      </w:r>
      <w:r w:rsidRPr="00F64FF5">
        <w:rPr>
          <w:noProof/>
        </w:rPr>
        <w:tab/>
      </w:r>
      <w:sdt>
        <w:sdtPr>
          <w:rPr>
            <w:noProof/>
          </w:rPr>
          <w:id w:val="1512875670"/>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nej</w:t>
      </w:r>
    </w:p>
    <w:p w14:paraId="25956729" w14:textId="77777777" w:rsidR="003233BA" w:rsidRPr="00F64FF5" w:rsidRDefault="003233BA" w:rsidP="003233BA">
      <w:pPr>
        <w:pStyle w:val="Text1"/>
        <w:rPr>
          <w:rFonts w:eastAsia="Times New Roman"/>
          <w:noProof/>
          <w:szCs w:val="24"/>
        </w:rPr>
      </w:pPr>
      <w:r w:rsidRPr="00F64FF5">
        <w:rPr>
          <w:noProof/>
        </w:rPr>
        <w:t>Hvis svaret er ja, redegøres der nærmere:</w:t>
      </w:r>
    </w:p>
    <w:p w14:paraId="6FA35952" w14:textId="77777777" w:rsidR="003233BA" w:rsidRPr="00F64FF5" w:rsidRDefault="003233BA" w:rsidP="003233BA">
      <w:pPr>
        <w:pStyle w:val="Text1"/>
        <w:rPr>
          <w:noProof/>
        </w:rPr>
      </w:pPr>
      <w:r w:rsidRPr="00F64FF5">
        <w:rPr>
          <w:noProof/>
        </w:rPr>
        <w:t>………………………………………………………………………………………</w:t>
      </w:r>
    </w:p>
    <w:p w14:paraId="68A69F4A" w14:textId="77777777" w:rsidR="003233BA" w:rsidRPr="00F64FF5" w:rsidRDefault="003233BA" w:rsidP="003233BA">
      <w:pPr>
        <w:pStyle w:val="Text1"/>
        <w:rPr>
          <w:noProof/>
          <w:szCs w:val="24"/>
        </w:rPr>
      </w:pPr>
      <w:r w:rsidRPr="00F64FF5">
        <w:rPr>
          <w:noProof/>
        </w:rPr>
        <w:t xml:space="preserve">Bemærk, at i henhold til punkt (97) i retningslinjerne vil Kommissionen ved vurdering af støttens forenelighed desuden se på, om støttemodtageren har tegnet eller kunne have tegnet en forsikring Ved støtte til kompensation for tab forårsaget af ugunstige vejrforhold, der kan sidestilles med en naturkatastrofe, bør den maksimale </w:t>
      </w:r>
      <w:r w:rsidRPr="00F64FF5">
        <w:rPr>
          <w:noProof/>
        </w:rPr>
        <w:lastRenderedPageBreak/>
        <w:t>støtteintensitet for at undgå risikoen for konkurrencefordrejninger kun gælde for en virksomhed, der ikke kan opnå dækning for sådanne tab gennem en forsikring.</w:t>
      </w:r>
    </w:p>
    <w:p w14:paraId="5B39C780" w14:textId="77777777" w:rsidR="003233BA" w:rsidRPr="00F64FF5" w:rsidRDefault="003233BA" w:rsidP="003233BA">
      <w:pPr>
        <w:pStyle w:val="ManualHeading4"/>
        <w:rPr>
          <w:b/>
          <w:bCs/>
          <w:noProof/>
        </w:rPr>
      </w:pPr>
      <w:r w:rsidRPr="00F64FF5">
        <w:rPr>
          <w:b/>
          <w:noProof/>
        </w:rPr>
        <w:t>Yderligere betingelser for individuelt anmeldelsespligtig investeringsstøtte og investeringsstøtte til store virksomheder under anmeldte støtteordninger</w:t>
      </w:r>
    </w:p>
    <w:p w14:paraId="52A76FBC" w14:textId="77777777" w:rsidR="003233BA" w:rsidRPr="00F64FF5" w:rsidRDefault="003233BA" w:rsidP="003233BA">
      <w:pPr>
        <w:pStyle w:val="ManualNumPar3"/>
        <w:rPr>
          <w:rFonts w:eastAsia="EUAlbertina-Regular-Identity-H"/>
          <w:noProof/>
          <w:szCs w:val="24"/>
        </w:rPr>
      </w:pPr>
      <w:r w:rsidRPr="00701078">
        <w:rPr>
          <w:noProof/>
        </w:rPr>
        <w:t>2.3.17.</w:t>
      </w:r>
      <w:r w:rsidRPr="00701078">
        <w:rPr>
          <w:noProof/>
        </w:rPr>
        <w:tab/>
      </w:r>
      <w:r w:rsidRPr="00F64FF5">
        <w:rPr>
          <w:noProof/>
        </w:rPr>
        <w:t>Ved individuelt anmeldelsespligtig investeringsstøtte svarer støttebeløbet da til de nettomeromkostninger, der er forbundet med at gennemføre investeringen i det pågældende område, i forhold til det kontrafaktiske scenario uden støtten?</w:t>
      </w:r>
    </w:p>
    <w:p w14:paraId="7C767142" w14:textId="77777777" w:rsidR="003233BA" w:rsidRPr="00F64FF5" w:rsidRDefault="003233BA" w:rsidP="003233BA">
      <w:pPr>
        <w:pStyle w:val="Text1"/>
        <w:rPr>
          <w:noProof/>
        </w:rPr>
      </w:pPr>
      <w:sdt>
        <w:sdtPr>
          <w:rPr>
            <w:noProof/>
          </w:rPr>
          <w:id w:val="-822580775"/>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ja</w:t>
      </w:r>
      <w:r w:rsidRPr="00F64FF5">
        <w:rPr>
          <w:noProof/>
        </w:rPr>
        <w:tab/>
      </w:r>
      <w:r w:rsidRPr="00F64FF5">
        <w:rPr>
          <w:noProof/>
        </w:rPr>
        <w:tab/>
      </w:r>
      <w:sdt>
        <w:sdtPr>
          <w:rPr>
            <w:noProof/>
          </w:rPr>
          <w:id w:val="40108810"/>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nej</w:t>
      </w:r>
    </w:p>
    <w:p w14:paraId="66E3FBBE" w14:textId="77777777" w:rsidR="003233BA" w:rsidRPr="00F64FF5" w:rsidRDefault="003233BA" w:rsidP="003233BA">
      <w:pPr>
        <w:pStyle w:val="Text1"/>
        <w:rPr>
          <w:noProof/>
        </w:rPr>
      </w:pPr>
      <w:r w:rsidRPr="00F64FF5">
        <w:rPr>
          <w:noProof/>
        </w:rPr>
        <w:t>Beskriv det kontrafaktiske scenario:</w:t>
      </w:r>
    </w:p>
    <w:p w14:paraId="533D9126" w14:textId="77777777" w:rsidR="003233BA" w:rsidRPr="00F64FF5" w:rsidRDefault="003233BA" w:rsidP="003233BA">
      <w:pPr>
        <w:pStyle w:val="Text1"/>
        <w:rPr>
          <w:rFonts w:eastAsia="EUAlbertina-Regular-Identity-H"/>
          <w:iCs/>
          <w:noProof/>
        </w:rPr>
      </w:pPr>
      <w:r w:rsidRPr="00F64FF5">
        <w:rPr>
          <w:noProof/>
        </w:rPr>
        <w:t>………………………………………………………………………………………</w:t>
      </w:r>
    </w:p>
    <w:p w14:paraId="7BF63292" w14:textId="77777777" w:rsidR="003233BA" w:rsidRPr="00F64FF5" w:rsidRDefault="003233BA" w:rsidP="003233BA">
      <w:pPr>
        <w:pStyle w:val="Text1"/>
        <w:rPr>
          <w:rFonts w:eastAsia="EUAlbertina-Regular-Identity-H"/>
          <w:iCs/>
          <w:noProof/>
          <w:szCs w:val="24"/>
        </w:rPr>
      </w:pPr>
      <w:r w:rsidRPr="00F64FF5">
        <w:rPr>
          <w:noProof/>
        </w:rPr>
        <w:t>Bemærk, at i henhold til punkt (98) i retningslinjerne vil individuelt anmeldelsespligtig investeringsstøtte som hovedregel blive anset for at være begrænset til det nødvendige minimum, hvis støttebeløbet svarer til de nettomeromkostninger, der er forbundet med at gennemføre investeringen i det pågældende område, i forhold til den kontrafaktiske situation uden støtten</w:t>
      </w:r>
      <w:r w:rsidRPr="00F64FF5">
        <w:rPr>
          <w:rStyle w:val="FootnoteReference"/>
          <w:noProof/>
          <w:szCs w:val="24"/>
        </w:rPr>
        <w:footnoteReference w:id="8"/>
      </w:r>
      <w:r w:rsidRPr="00F64FF5">
        <w:rPr>
          <w:noProof/>
        </w:rPr>
        <w:t xml:space="preserve"> med de maksimale støtteintensiteter som loft.</w:t>
      </w:r>
    </w:p>
    <w:p w14:paraId="2EFF0E17" w14:textId="77777777" w:rsidR="003233BA" w:rsidRPr="00F64FF5" w:rsidRDefault="003233BA" w:rsidP="003233BA">
      <w:pPr>
        <w:pStyle w:val="ManualNumPar3"/>
        <w:rPr>
          <w:rFonts w:eastAsia="EUAlbertina-Regular-Identity-H"/>
          <w:noProof/>
          <w:szCs w:val="24"/>
        </w:rPr>
      </w:pPr>
      <w:r w:rsidRPr="00701078">
        <w:rPr>
          <w:noProof/>
        </w:rPr>
        <w:t>2.3.18.</w:t>
      </w:r>
      <w:r w:rsidRPr="00701078">
        <w:rPr>
          <w:noProof/>
        </w:rPr>
        <w:tab/>
      </w:r>
      <w:r w:rsidRPr="00F64FF5">
        <w:rPr>
          <w:noProof/>
        </w:rPr>
        <w:t>Oplys følgende:</w:t>
      </w:r>
    </w:p>
    <w:p w14:paraId="09CC565C" w14:textId="77777777" w:rsidR="003233BA" w:rsidRPr="00F64FF5" w:rsidRDefault="003233BA" w:rsidP="003233BA">
      <w:pPr>
        <w:pStyle w:val="Point1"/>
        <w:rPr>
          <w:rFonts w:eastAsia="EUAlbertina-Regular-Identity-H"/>
          <w:noProof/>
          <w:szCs w:val="24"/>
        </w:rPr>
      </w:pPr>
      <w:r>
        <w:rPr>
          <w:noProof/>
        </w:rPr>
        <w:t>a)</w:t>
      </w:r>
      <w:r>
        <w:rPr>
          <w:noProof/>
        </w:rPr>
        <w:tab/>
      </w:r>
      <w:r w:rsidRPr="00F64FF5">
        <w:rPr>
          <w:noProof/>
        </w:rPr>
        <w:t>beregning af investeringens interne afkast med og uden støtten:</w:t>
      </w:r>
    </w:p>
    <w:p w14:paraId="7F19BE44" w14:textId="77777777" w:rsidR="003233BA" w:rsidRPr="00F64FF5" w:rsidRDefault="003233BA" w:rsidP="003233BA">
      <w:pPr>
        <w:pStyle w:val="Text1"/>
        <w:rPr>
          <w:rFonts w:eastAsia="EUAlbertina-Regular-Identity-H"/>
          <w:noProof/>
          <w:szCs w:val="24"/>
        </w:rPr>
      </w:pPr>
      <w:r w:rsidRPr="00F64FF5">
        <w:rPr>
          <w:noProof/>
        </w:rPr>
        <w:t>………………………………………………………………………………………</w:t>
      </w:r>
    </w:p>
    <w:p w14:paraId="19A53569" w14:textId="77777777" w:rsidR="003233BA" w:rsidRPr="00F64FF5" w:rsidRDefault="003233BA" w:rsidP="003233BA">
      <w:pPr>
        <w:pStyle w:val="Point1"/>
        <w:rPr>
          <w:rFonts w:eastAsia="EUAlbertina-Regular-Identity-H"/>
          <w:noProof/>
          <w:szCs w:val="24"/>
        </w:rPr>
      </w:pPr>
      <w:r>
        <w:rPr>
          <w:noProof/>
        </w:rPr>
        <w:t>b)</w:t>
      </w:r>
      <w:r>
        <w:rPr>
          <w:noProof/>
        </w:rPr>
        <w:tab/>
      </w:r>
      <w:r w:rsidRPr="00F64FF5">
        <w:rPr>
          <w:noProof/>
        </w:rPr>
        <w:t>de relevante markedsbenchmarks for virksomheden (f.eks. en støttemodtagers normale krav til afkast ved lignende projekter, virksomhedens samlede kapitalomkostninger):</w:t>
      </w:r>
    </w:p>
    <w:p w14:paraId="71FEB69D" w14:textId="77777777" w:rsidR="003233BA" w:rsidRPr="00F64FF5" w:rsidRDefault="003233BA" w:rsidP="003233BA">
      <w:pPr>
        <w:pStyle w:val="Text1"/>
        <w:rPr>
          <w:rFonts w:eastAsia="EUAlbertina-Regular-Identity-H"/>
          <w:noProof/>
          <w:szCs w:val="24"/>
        </w:rPr>
      </w:pPr>
      <w:r w:rsidRPr="00F64FF5">
        <w:rPr>
          <w:noProof/>
        </w:rPr>
        <w:t>………………………………………………………………………………………</w:t>
      </w:r>
    </w:p>
    <w:p w14:paraId="53B08B16" w14:textId="77777777" w:rsidR="003233BA" w:rsidRPr="00F64FF5" w:rsidRDefault="003233BA" w:rsidP="003233BA">
      <w:pPr>
        <w:pStyle w:val="Point1"/>
        <w:rPr>
          <w:rFonts w:eastAsia="EUAlbertina-Regular-Identity-H"/>
          <w:noProof/>
          <w:szCs w:val="24"/>
        </w:rPr>
      </w:pPr>
      <w:r>
        <w:rPr>
          <w:noProof/>
        </w:rPr>
        <w:t>c)</w:t>
      </w:r>
      <w:r>
        <w:rPr>
          <w:noProof/>
        </w:rPr>
        <w:tab/>
      </w:r>
      <w:r w:rsidRPr="00F64FF5">
        <w:rPr>
          <w:noProof/>
        </w:rPr>
        <w:t>på baggrund af ovenstående, hvorfor støtten svarer til det nødvendige minimum, der kræves for at gøre projektet tilstrækkeligt rentabelt:</w:t>
      </w:r>
    </w:p>
    <w:p w14:paraId="36D4B41E" w14:textId="77777777" w:rsidR="003233BA" w:rsidRPr="00F64FF5" w:rsidRDefault="003233BA" w:rsidP="003233BA">
      <w:pPr>
        <w:pStyle w:val="Text1"/>
        <w:rPr>
          <w:rFonts w:eastAsia="EUAlbertina-Regular-Identity-H"/>
          <w:noProof/>
          <w:szCs w:val="24"/>
        </w:rPr>
      </w:pPr>
      <w:r w:rsidRPr="00F64FF5">
        <w:rPr>
          <w:noProof/>
        </w:rPr>
        <w:t>………………………………………………………………………………………</w:t>
      </w:r>
    </w:p>
    <w:p w14:paraId="190EB6AC" w14:textId="77777777" w:rsidR="003233BA" w:rsidRPr="00F64FF5" w:rsidRDefault="003233BA" w:rsidP="003233BA">
      <w:pPr>
        <w:pStyle w:val="ManualNumPar3"/>
        <w:rPr>
          <w:rFonts w:eastAsia="EUAlbertina-Regular-Identity-H"/>
          <w:noProof/>
          <w:szCs w:val="24"/>
        </w:rPr>
      </w:pPr>
      <w:r w:rsidRPr="00701078">
        <w:rPr>
          <w:noProof/>
        </w:rPr>
        <w:t>2.3.19.</w:t>
      </w:r>
      <w:r w:rsidRPr="00701078">
        <w:rPr>
          <w:noProof/>
        </w:rPr>
        <w:tab/>
      </w:r>
      <w:r w:rsidRPr="00F64FF5">
        <w:rPr>
          <w:noProof/>
        </w:rPr>
        <w:t>Er støttebeløbet begrænset til det minimum, der er nødvendigt for at gøre projektet tilstrækkeligt rentabelt?</w:t>
      </w:r>
    </w:p>
    <w:p w14:paraId="64829ACE" w14:textId="77777777" w:rsidR="003233BA" w:rsidRPr="00F64FF5" w:rsidRDefault="003233BA" w:rsidP="003233BA">
      <w:pPr>
        <w:pStyle w:val="Text1"/>
        <w:rPr>
          <w:noProof/>
        </w:rPr>
      </w:pPr>
      <w:sdt>
        <w:sdtPr>
          <w:rPr>
            <w:noProof/>
          </w:rPr>
          <w:id w:val="88366159"/>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ja</w:t>
      </w:r>
      <w:r w:rsidRPr="00F64FF5">
        <w:rPr>
          <w:noProof/>
        </w:rPr>
        <w:tab/>
      </w:r>
      <w:r w:rsidRPr="00F64FF5">
        <w:rPr>
          <w:noProof/>
        </w:rPr>
        <w:tab/>
      </w:r>
      <w:sdt>
        <w:sdtPr>
          <w:rPr>
            <w:noProof/>
          </w:rPr>
          <w:id w:val="-1758355498"/>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nej</w:t>
      </w:r>
    </w:p>
    <w:p w14:paraId="0179C521" w14:textId="77777777" w:rsidR="003233BA" w:rsidRPr="00F64FF5" w:rsidRDefault="003233BA" w:rsidP="003233BA">
      <w:pPr>
        <w:pStyle w:val="Text1"/>
        <w:rPr>
          <w:rFonts w:eastAsia="EUAlbertina-Regular-Identity-H"/>
          <w:noProof/>
          <w:szCs w:val="24"/>
        </w:rPr>
      </w:pPr>
      <w:r w:rsidRPr="00F64FF5">
        <w:rPr>
          <w:noProof/>
        </w:rPr>
        <w:t>Bemærk, at i henhold til punkt (99) i retningslinjerne må støttebeløbet ikke overstige det minimum, der er nødvendigt for at gøre projektet tilstrækkeligt rentabelt. F.eks. må støtten ikke generere et større internt afkast, end virksomheden normalt opnår ved andre investeringsprojekter af samme type, eller hvor der ikke foreligger oplysninger om et sådant afkast, et større internt afkast end virksomhedens samlede kapitalomkostninger eller det sædvanlige afkast i den pågældende sektor.</w:t>
      </w:r>
    </w:p>
    <w:p w14:paraId="378C32DE" w14:textId="77777777" w:rsidR="003233BA" w:rsidRPr="00F64FF5" w:rsidRDefault="003233BA" w:rsidP="003233BA">
      <w:pPr>
        <w:pStyle w:val="ManualNumPar3"/>
        <w:rPr>
          <w:rFonts w:eastAsia="EUAlbertina-Regular-Identity-H"/>
          <w:noProof/>
          <w:szCs w:val="24"/>
        </w:rPr>
      </w:pPr>
      <w:r w:rsidRPr="00701078">
        <w:rPr>
          <w:noProof/>
        </w:rPr>
        <w:t>2.3.20.</w:t>
      </w:r>
      <w:r w:rsidRPr="00701078">
        <w:rPr>
          <w:noProof/>
        </w:rPr>
        <w:tab/>
      </w:r>
      <w:r w:rsidRPr="00F64FF5">
        <w:rPr>
          <w:noProof/>
        </w:rPr>
        <w:t>Ved ydelse af investeringsstøtte til store virksomheder inden for rammerne af en anmeldt ordning sikres det da, at støttebeløbet svarer til de nettomeromkostninger, der er forbundet med at gennemføre investeringen i det pågældende område, i forhold til den kontrafaktiske situation uden støtten?</w:t>
      </w:r>
    </w:p>
    <w:bookmarkStart w:id="1" w:name="_Ref366704628"/>
    <w:p w14:paraId="18884B1D" w14:textId="77777777" w:rsidR="003233BA" w:rsidRPr="00F64FF5" w:rsidRDefault="003233BA" w:rsidP="003233BA">
      <w:pPr>
        <w:pStyle w:val="Text1"/>
        <w:rPr>
          <w:noProof/>
        </w:rPr>
      </w:pPr>
      <w:sdt>
        <w:sdtPr>
          <w:rPr>
            <w:noProof/>
          </w:rPr>
          <w:id w:val="579416358"/>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ja</w:t>
      </w:r>
      <w:r w:rsidRPr="00F64FF5">
        <w:rPr>
          <w:noProof/>
        </w:rPr>
        <w:tab/>
      </w:r>
      <w:r w:rsidRPr="00F64FF5">
        <w:rPr>
          <w:noProof/>
        </w:rPr>
        <w:tab/>
      </w:r>
      <w:sdt>
        <w:sdtPr>
          <w:rPr>
            <w:noProof/>
          </w:rPr>
          <w:id w:val="-700322423"/>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nej</w:t>
      </w:r>
    </w:p>
    <w:p w14:paraId="3FB65C05" w14:textId="77777777" w:rsidR="003233BA" w:rsidRPr="00F64FF5" w:rsidRDefault="003233BA" w:rsidP="003233BA">
      <w:pPr>
        <w:pStyle w:val="Text1"/>
        <w:rPr>
          <w:noProof/>
        </w:rPr>
      </w:pPr>
      <w:r w:rsidRPr="00F64FF5">
        <w:rPr>
          <w:noProof/>
        </w:rPr>
        <w:t>Bemærk, at i henhold til punkt (100) i retningslinjerne skal metoden i punkt (99) i retningslinjerne bruges med de maksimale støtteintensiteter som loft for at sikre, at støttebeløbet svarer til de nettomeromkostninger, der er forbundet med at gennemføre investeringen i det pågældende område, i forhold til den kontrafaktiske situation uden støtten.</w:t>
      </w:r>
    </w:p>
    <w:p w14:paraId="51F50667" w14:textId="77777777" w:rsidR="003233BA" w:rsidRPr="00F64FF5" w:rsidRDefault="003233BA" w:rsidP="003233BA">
      <w:pPr>
        <w:pStyle w:val="ManualNumPar3"/>
        <w:rPr>
          <w:rFonts w:eastAsia="EUAlbertina-Regular-Identity-H"/>
          <w:noProof/>
          <w:szCs w:val="24"/>
        </w:rPr>
      </w:pPr>
      <w:r w:rsidRPr="00701078">
        <w:rPr>
          <w:noProof/>
        </w:rPr>
        <w:t>2.3.21.</w:t>
      </w:r>
      <w:r w:rsidRPr="00701078">
        <w:rPr>
          <w:noProof/>
        </w:rPr>
        <w:tab/>
      </w:r>
      <w:r w:rsidRPr="00F64FF5">
        <w:rPr>
          <w:noProof/>
        </w:rPr>
        <w:t>Er støttemodtageren en kommune, som er en selvstyrende lokal forvaltning med et årligt budget på mindre end 10 mio. EUR og færre end 5 000 indbyggere?</w:t>
      </w:r>
    </w:p>
    <w:p w14:paraId="40038E69" w14:textId="77777777" w:rsidR="003233BA" w:rsidRPr="00F64FF5" w:rsidRDefault="003233BA" w:rsidP="003233BA">
      <w:pPr>
        <w:pStyle w:val="Text1"/>
        <w:rPr>
          <w:noProof/>
        </w:rPr>
      </w:pPr>
      <w:sdt>
        <w:sdtPr>
          <w:rPr>
            <w:noProof/>
          </w:rPr>
          <w:id w:val="-199862164"/>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ja</w:t>
      </w:r>
      <w:r w:rsidRPr="00F64FF5">
        <w:rPr>
          <w:noProof/>
        </w:rPr>
        <w:tab/>
      </w:r>
      <w:r w:rsidRPr="00F64FF5">
        <w:rPr>
          <w:noProof/>
        </w:rPr>
        <w:tab/>
      </w:r>
      <w:sdt>
        <w:sdtPr>
          <w:rPr>
            <w:noProof/>
          </w:rPr>
          <w:id w:val="1803727234"/>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nej</w:t>
      </w:r>
    </w:p>
    <w:p w14:paraId="637B28AF" w14:textId="77777777" w:rsidR="003233BA" w:rsidRPr="00F64FF5" w:rsidRDefault="003233BA" w:rsidP="003233BA">
      <w:pPr>
        <w:pStyle w:val="Text1"/>
        <w:rPr>
          <w:rFonts w:eastAsia="Times New Roman"/>
          <w:noProof/>
        </w:rPr>
      </w:pPr>
      <w:r w:rsidRPr="00F64FF5">
        <w:rPr>
          <w:noProof/>
        </w:rPr>
        <w:t>Hvis svaret er ja, finder punkt (98)-(101) i retningslinjerne ikke anvendelse.</w:t>
      </w:r>
      <w:bookmarkEnd w:id="1"/>
    </w:p>
    <w:p w14:paraId="06D4B9EA" w14:textId="77777777" w:rsidR="003233BA" w:rsidRPr="00F64FF5" w:rsidRDefault="003233BA" w:rsidP="003233BA">
      <w:pPr>
        <w:pStyle w:val="ManualHeading4"/>
        <w:rPr>
          <w:b/>
          <w:bCs/>
          <w:noProof/>
        </w:rPr>
      </w:pPr>
      <w:r w:rsidRPr="00F64FF5">
        <w:rPr>
          <w:b/>
          <w:noProof/>
        </w:rPr>
        <w:t>Kumulering af støtte</w:t>
      </w:r>
    </w:p>
    <w:p w14:paraId="29ECEE8C" w14:textId="77777777" w:rsidR="003233BA" w:rsidRPr="00F64FF5" w:rsidRDefault="003233BA" w:rsidP="003233BA">
      <w:pPr>
        <w:pStyle w:val="ManualNumPar3"/>
        <w:rPr>
          <w:rFonts w:eastAsia="EUAlbertina-Regular-Identity-H"/>
          <w:noProof/>
          <w:szCs w:val="24"/>
        </w:rPr>
      </w:pPr>
      <w:r w:rsidRPr="00701078">
        <w:rPr>
          <w:noProof/>
        </w:rPr>
        <w:t>2.3.22.</w:t>
      </w:r>
      <w:r w:rsidRPr="00701078">
        <w:rPr>
          <w:noProof/>
        </w:rPr>
        <w:tab/>
      </w:r>
      <w:r w:rsidRPr="00F64FF5">
        <w:rPr>
          <w:noProof/>
        </w:rPr>
        <w:t>Ydes den anmeldte støtte sideløbende under flere støtteordninger, eller kumuleres den med ad hoc-støtte?</w:t>
      </w:r>
    </w:p>
    <w:p w14:paraId="01882E9B" w14:textId="77777777" w:rsidR="003233BA" w:rsidRPr="00F64FF5" w:rsidRDefault="003233BA" w:rsidP="003233BA">
      <w:pPr>
        <w:pStyle w:val="Text1"/>
        <w:rPr>
          <w:noProof/>
        </w:rPr>
      </w:pPr>
      <w:sdt>
        <w:sdtPr>
          <w:rPr>
            <w:noProof/>
          </w:rPr>
          <w:id w:val="1740284572"/>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ja</w:t>
      </w:r>
      <w:r w:rsidRPr="00F64FF5">
        <w:rPr>
          <w:noProof/>
        </w:rPr>
        <w:tab/>
      </w:r>
      <w:r w:rsidRPr="00F64FF5">
        <w:rPr>
          <w:noProof/>
        </w:rPr>
        <w:tab/>
      </w:r>
      <w:sdt>
        <w:sdtPr>
          <w:rPr>
            <w:noProof/>
          </w:rPr>
          <w:id w:val="-1444605681"/>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nej</w:t>
      </w:r>
    </w:p>
    <w:p w14:paraId="60709732" w14:textId="77777777" w:rsidR="003233BA" w:rsidRPr="00F64FF5" w:rsidRDefault="003233BA" w:rsidP="003233BA">
      <w:pPr>
        <w:pStyle w:val="ManualNumPar3"/>
        <w:rPr>
          <w:rFonts w:eastAsia="EUAlbertina-Regular-Identity-H"/>
          <w:noProof/>
          <w:szCs w:val="24"/>
        </w:rPr>
      </w:pPr>
      <w:r w:rsidRPr="00701078">
        <w:rPr>
          <w:noProof/>
        </w:rPr>
        <w:t>2.3.23.</w:t>
      </w:r>
      <w:r w:rsidRPr="00701078">
        <w:rPr>
          <w:noProof/>
        </w:rPr>
        <w:tab/>
      </w:r>
      <w:r w:rsidRPr="00F64FF5">
        <w:rPr>
          <w:noProof/>
        </w:rPr>
        <w:t>Hvis svaret er ja, er det samlede beløb i statsstøtte til en aktivitet eller et projekt da holdt inden for rammerne af de støttelofter, der er fastsat i retningslinjerne?</w:t>
      </w:r>
    </w:p>
    <w:p w14:paraId="5A653D6B" w14:textId="77777777" w:rsidR="003233BA" w:rsidRPr="00F64FF5" w:rsidRDefault="003233BA" w:rsidP="003233BA">
      <w:pPr>
        <w:pStyle w:val="Text1"/>
        <w:rPr>
          <w:noProof/>
        </w:rPr>
      </w:pPr>
      <w:sdt>
        <w:sdtPr>
          <w:rPr>
            <w:noProof/>
          </w:rPr>
          <w:id w:val="-2103866795"/>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ja</w:t>
      </w:r>
      <w:r w:rsidRPr="00F64FF5">
        <w:rPr>
          <w:noProof/>
        </w:rPr>
        <w:tab/>
      </w:r>
      <w:r w:rsidRPr="00F64FF5">
        <w:rPr>
          <w:noProof/>
        </w:rPr>
        <w:tab/>
      </w:r>
      <w:sdt>
        <w:sdtPr>
          <w:rPr>
            <w:noProof/>
          </w:rPr>
          <w:id w:val="956599628"/>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nej</w:t>
      </w:r>
    </w:p>
    <w:p w14:paraId="78F21885" w14:textId="77777777" w:rsidR="003233BA" w:rsidRPr="00F64FF5" w:rsidRDefault="003233BA" w:rsidP="003233BA">
      <w:pPr>
        <w:pStyle w:val="ManualNumPar3"/>
        <w:rPr>
          <w:rFonts w:eastAsia="EUAlbertina-Regular-Identity-H"/>
          <w:noProof/>
          <w:szCs w:val="24"/>
        </w:rPr>
      </w:pPr>
      <w:r w:rsidRPr="00701078">
        <w:rPr>
          <w:noProof/>
        </w:rPr>
        <w:t>2.3.24.</w:t>
      </w:r>
      <w:r w:rsidRPr="00701078">
        <w:rPr>
          <w:noProof/>
        </w:rPr>
        <w:tab/>
      </w:r>
      <w:r w:rsidRPr="00F64FF5">
        <w:rPr>
          <w:noProof/>
        </w:rPr>
        <w:t>Har den anmeldte støtte identificerbare støtteberettigede omkostninger?</w:t>
      </w:r>
    </w:p>
    <w:p w14:paraId="7AA3A0AC" w14:textId="77777777" w:rsidR="003233BA" w:rsidRPr="00F64FF5" w:rsidRDefault="003233BA" w:rsidP="003233BA">
      <w:pPr>
        <w:pStyle w:val="Text1"/>
        <w:rPr>
          <w:noProof/>
        </w:rPr>
      </w:pPr>
      <w:sdt>
        <w:sdtPr>
          <w:rPr>
            <w:noProof/>
          </w:rPr>
          <w:id w:val="1553273370"/>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ja</w:t>
      </w:r>
      <w:r w:rsidRPr="00F64FF5">
        <w:rPr>
          <w:noProof/>
        </w:rPr>
        <w:tab/>
      </w:r>
      <w:r w:rsidRPr="00F64FF5">
        <w:rPr>
          <w:noProof/>
        </w:rPr>
        <w:tab/>
      </w:r>
      <w:sdt>
        <w:sdtPr>
          <w:rPr>
            <w:noProof/>
          </w:rPr>
          <w:id w:val="-1146893299"/>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nej</w:t>
      </w:r>
    </w:p>
    <w:p w14:paraId="7257D826" w14:textId="77777777" w:rsidR="003233BA" w:rsidRPr="00F64FF5" w:rsidRDefault="003233BA" w:rsidP="003233BA">
      <w:pPr>
        <w:pStyle w:val="Text1"/>
        <w:rPr>
          <w:rFonts w:eastAsia="Times New Roman"/>
          <w:noProof/>
          <w:szCs w:val="24"/>
        </w:rPr>
      </w:pPr>
      <w:r w:rsidRPr="00F64FF5">
        <w:rPr>
          <w:noProof/>
        </w:rPr>
        <w:t>Hvis svaret er ja, kumuleres støtten da med anden statsstøtte?</w:t>
      </w:r>
    </w:p>
    <w:p w14:paraId="2F0C18C6" w14:textId="77777777" w:rsidR="003233BA" w:rsidRPr="00F64FF5" w:rsidRDefault="003233BA" w:rsidP="003233BA">
      <w:pPr>
        <w:pStyle w:val="Text1"/>
        <w:rPr>
          <w:noProof/>
        </w:rPr>
      </w:pPr>
      <w:sdt>
        <w:sdtPr>
          <w:rPr>
            <w:noProof/>
          </w:rPr>
          <w:id w:val="-776799278"/>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ja</w:t>
      </w:r>
      <w:r w:rsidRPr="00F64FF5">
        <w:rPr>
          <w:noProof/>
        </w:rPr>
        <w:tab/>
      </w:r>
      <w:r w:rsidRPr="00F64FF5">
        <w:rPr>
          <w:noProof/>
        </w:rPr>
        <w:tab/>
      </w:r>
      <w:sdt>
        <w:sdtPr>
          <w:rPr>
            <w:noProof/>
          </w:rPr>
          <w:id w:val="675548854"/>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nej</w:t>
      </w:r>
    </w:p>
    <w:p w14:paraId="7E1F3E37" w14:textId="77777777" w:rsidR="003233BA" w:rsidRPr="00F64FF5" w:rsidRDefault="003233BA" w:rsidP="003233BA">
      <w:pPr>
        <w:pStyle w:val="Text1"/>
        <w:rPr>
          <w:rFonts w:eastAsia="Times New Roman"/>
          <w:noProof/>
          <w:szCs w:val="24"/>
        </w:rPr>
      </w:pPr>
      <w:r w:rsidRPr="00F64FF5">
        <w:rPr>
          <w:noProof/>
        </w:rPr>
        <w:t>Hvis svaret er ja, ydes støtten da til andre identificerbare støtteberettigede omkostninger?</w:t>
      </w:r>
    </w:p>
    <w:p w14:paraId="0FA2BF77" w14:textId="77777777" w:rsidR="003233BA" w:rsidRPr="00F64FF5" w:rsidRDefault="003233BA" w:rsidP="003233BA">
      <w:pPr>
        <w:pStyle w:val="Text1"/>
        <w:rPr>
          <w:noProof/>
        </w:rPr>
      </w:pPr>
      <w:sdt>
        <w:sdtPr>
          <w:rPr>
            <w:noProof/>
          </w:rPr>
          <w:id w:val="-1653124808"/>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ja</w:t>
      </w:r>
      <w:r w:rsidRPr="00F64FF5">
        <w:rPr>
          <w:noProof/>
        </w:rPr>
        <w:tab/>
      </w:r>
      <w:r w:rsidRPr="00F64FF5">
        <w:rPr>
          <w:noProof/>
        </w:rPr>
        <w:tab/>
      </w:r>
      <w:sdt>
        <w:sdtPr>
          <w:rPr>
            <w:noProof/>
          </w:rPr>
          <w:id w:val="729576531"/>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nej</w:t>
      </w:r>
    </w:p>
    <w:p w14:paraId="7197F8E4" w14:textId="77777777" w:rsidR="003233BA" w:rsidRPr="00F64FF5" w:rsidRDefault="003233BA" w:rsidP="003233BA">
      <w:pPr>
        <w:pStyle w:val="Text1"/>
        <w:rPr>
          <w:rFonts w:eastAsia="Times New Roman"/>
          <w:noProof/>
          <w:szCs w:val="24"/>
        </w:rPr>
      </w:pPr>
      <w:r w:rsidRPr="00F64FF5">
        <w:rPr>
          <w:noProof/>
        </w:rPr>
        <w:t>Hvis svaret er nej, bemærkes det, at i henhold til punkt (104) i retningslinjerne kan støtte med identificerbare støtteberettigede omkostninger kun kumuleres med anden statsstøtte til de samme støtteberettigede omkostninger, hvad enten de overlapper helt eller delvist, når en sådan kumulering ikke medfører en overskridelse af den maksimale støtteintensitet eller det maksimale støttebeløb, der finder anvendelse på denne type støtte i henhold til retningslinjerne.</w:t>
      </w:r>
    </w:p>
    <w:p w14:paraId="6E3439A9" w14:textId="77777777" w:rsidR="003233BA" w:rsidRPr="00F64FF5" w:rsidRDefault="003233BA" w:rsidP="003233BA">
      <w:pPr>
        <w:pStyle w:val="ManualNumPar3"/>
        <w:rPr>
          <w:rFonts w:eastAsia="EUAlbertina-Regular-Identity-H"/>
          <w:noProof/>
        </w:rPr>
      </w:pPr>
      <w:r w:rsidRPr="00701078">
        <w:rPr>
          <w:noProof/>
        </w:rPr>
        <w:t>2.3.25.</w:t>
      </w:r>
      <w:r w:rsidRPr="00701078">
        <w:rPr>
          <w:noProof/>
        </w:rPr>
        <w:tab/>
      </w:r>
      <w:r w:rsidRPr="00F64FF5">
        <w:rPr>
          <w:noProof/>
        </w:rPr>
        <w:t>Kumuleres den støtte, der ydes efter del II, afsnit 1.1.2, og som ikke har nogen identificerbare støtteberettigede omkostninger, med andre statsstøtteforanstaltninger med identificerbare støtteberettigede omkostninger?</w:t>
      </w:r>
    </w:p>
    <w:p w14:paraId="64950BE4" w14:textId="77777777" w:rsidR="003233BA" w:rsidRPr="00F64FF5" w:rsidRDefault="003233BA" w:rsidP="003233BA">
      <w:pPr>
        <w:pStyle w:val="Text1"/>
        <w:rPr>
          <w:noProof/>
        </w:rPr>
      </w:pPr>
      <w:sdt>
        <w:sdtPr>
          <w:rPr>
            <w:noProof/>
          </w:rPr>
          <w:id w:val="1117248563"/>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ja</w:t>
      </w:r>
      <w:r w:rsidRPr="00F64FF5">
        <w:rPr>
          <w:noProof/>
        </w:rPr>
        <w:tab/>
      </w:r>
      <w:r w:rsidRPr="00F64FF5">
        <w:rPr>
          <w:noProof/>
        </w:rPr>
        <w:tab/>
      </w:r>
      <w:sdt>
        <w:sdtPr>
          <w:rPr>
            <w:noProof/>
          </w:rPr>
          <w:id w:val="-190304993"/>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nej</w:t>
      </w:r>
    </w:p>
    <w:p w14:paraId="44F621A3" w14:textId="77777777" w:rsidR="003233BA" w:rsidRPr="00F64FF5" w:rsidRDefault="003233BA" w:rsidP="003233BA">
      <w:pPr>
        <w:pStyle w:val="ManualNumPar3"/>
        <w:rPr>
          <w:rFonts w:eastAsia="EUAlbertina-Regular-Identity-H"/>
          <w:noProof/>
        </w:rPr>
      </w:pPr>
      <w:r w:rsidRPr="00701078">
        <w:rPr>
          <w:noProof/>
        </w:rPr>
        <w:t>2.3.26.</w:t>
      </w:r>
      <w:r w:rsidRPr="00701078">
        <w:rPr>
          <w:noProof/>
        </w:rPr>
        <w:tab/>
      </w:r>
      <w:r w:rsidRPr="00F64FF5">
        <w:rPr>
          <w:noProof/>
        </w:rPr>
        <w:t>Hvis der ydes støtte efter del II, afsnit 1.1.2, uden identificerbare støtteberettigede omkostninger, som kumuleres med en anden statsstøtteforanstaltning uden identificerbare støtteberettigede omkostninger, er denne støtte da begrænset til den højeste relevante finansieringstærskel, som under de særlige omstændigheder i hvert enkelt tilfælde gælder i henhold til retningslinjerne eller andre statsstøtteretningslinjer eller -rammebestemmelser, gruppefritagelsesforordninger eller afgørelser vedtaget af Kommissionen?</w:t>
      </w:r>
    </w:p>
    <w:p w14:paraId="31755510" w14:textId="77777777" w:rsidR="003233BA" w:rsidRPr="00F64FF5" w:rsidRDefault="003233BA" w:rsidP="003233BA">
      <w:pPr>
        <w:pStyle w:val="Text1"/>
        <w:rPr>
          <w:noProof/>
        </w:rPr>
      </w:pPr>
      <w:sdt>
        <w:sdtPr>
          <w:rPr>
            <w:noProof/>
          </w:rPr>
          <w:id w:val="1384527446"/>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ja</w:t>
      </w:r>
      <w:r w:rsidRPr="00F64FF5">
        <w:rPr>
          <w:noProof/>
        </w:rPr>
        <w:tab/>
      </w:r>
      <w:r w:rsidRPr="00F64FF5">
        <w:rPr>
          <w:noProof/>
        </w:rPr>
        <w:tab/>
      </w:r>
      <w:sdt>
        <w:sdtPr>
          <w:rPr>
            <w:noProof/>
          </w:rPr>
          <w:id w:val="-787965464"/>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nej</w:t>
      </w:r>
    </w:p>
    <w:p w14:paraId="7D4D2166" w14:textId="77777777" w:rsidR="003233BA" w:rsidRPr="00F64FF5" w:rsidRDefault="003233BA" w:rsidP="003233BA">
      <w:pPr>
        <w:pStyle w:val="Text1"/>
        <w:rPr>
          <w:rFonts w:eastAsia="Times New Roman"/>
          <w:noProof/>
          <w:szCs w:val="24"/>
        </w:rPr>
      </w:pPr>
      <w:r w:rsidRPr="00F64FF5">
        <w:rPr>
          <w:noProof/>
        </w:rPr>
        <w:t>Angiv den maksimale tærskel for det pågældende støtteinstrument:</w:t>
      </w:r>
    </w:p>
    <w:p w14:paraId="1307370D" w14:textId="77777777" w:rsidR="003233BA" w:rsidRPr="00F64FF5" w:rsidRDefault="003233BA" w:rsidP="003233BA">
      <w:pPr>
        <w:pStyle w:val="Text1"/>
        <w:rPr>
          <w:noProof/>
        </w:rPr>
      </w:pPr>
      <w:r w:rsidRPr="00F64FF5">
        <w:rPr>
          <w:noProof/>
        </w:rPr>
        <w:t>...................................................................................................................................</w:t>
      </w:r>
    </w:p>
    <w:p w14:paraId="16D79DE8" w14:textId="77777777" w:rsidR="003233BA" w:rsidRPr="00F64FF5" w:rsidRDefault="003233BA" w:rsidP="003233BA">
      <w:pPr>
        <w:pStyle w:val="Text1"/>
        <w:rPr>
          <w:rFonts w:eastAsia="Times New Roman"/>
          <w:noProof/>
          <w:szCs w:val="24"/>
        </w:rPr>
      </w:pPr>
      <w:r w:rsidRPr="00F64FF5">
        <w:rPr>
          <w:noProof/>
        </w:rPr>
        <w:t>Bemærk, at i henhold til punkt (105) i retningslinjerne kan støtte uden identificerbare støtteberettigede omkostninger, som ydes efter del II, afsnit 1.1.2, kumuleres med enhver anden statsstøtte med identificerbare støtteberettigede omkostninger.</w:t>
      </w:r>
      <w:r w:rsidRPr="00F64FF5">
        <w:rPr>
          <w:noProof/>
          <w:color w:val="000000"/>
          <w:shd w:val="clear" w:color="auto" w:fill="FFFFFF"/>
        </w:rPr>
        <w:t xml:space="preserve"> Støtte uden identificerbare støtteberettigede omkostninger kan kumuleres med anden statsstøtte uden identificerbare støtteberettigede omkostninger op til den højeste relevante finansieringstærskel, som under de særlige omstændigheder i hvert enkelt tilfælde gælder i henhold til retningslinjerne eller andre statsstøtteretningslinjer eller -rammebestemmelser, gruppefritagelsesforordninger eller afgørelser vedtaget af Kommissionen.</w:t>
      </w:r>
    </w:p>
    <w:p w14:paraId="68D178E3" w14:textId="77777777" w:rsidR="003233BA" w:rsidRPr="00F64FF5" w:rsidRDefault="003233BA" w:rsidP="003233BA">
      <w:pPr>
        <w:pStyle w:val="ManualNumPar3"/>
        <w:rPr>
          <w:rFonts w:eastAsia="EUAlbertina-Regular-Identity-H"/>
          <w:noProof/>
          <w:szCs w:val="24"/>
        </w:rPr>
      </w:pPr>
      <w:r w:rsidRPr="00701078">
        <w:rPr>
          <w:noProof/>
        </w:rPr>
        <w:t>2.3.27.</w:t>
      </w:r>
      <w:r w:rsidRPr="00701078">
        <w:rPr>
          <w:noProof/>
        </w:rPr>
        <w:tab/>
      </w:r>
      <w:r w:rsidRPr="00F64FF5">
        <w:rPr>
          <w:noProof/>
        </w:rPr>
        <w:t>Kumuleres støtte til landbrugssektoren med betalinger efter artikel 145 og 146 i forordning (EU) 2021/2115 til de samme støtteberettigede omkostninger?</w:t>
      </w:r>
    </w:p>
    <w:p w14:paraId="471791BA" w14:textId="77777777" w:rsidR="003233BA" w:rsidRPr="00F64FF5" w:rsidRDefault="003233BA" w:rsidP="003233BA">
      <w:pPr>
        <w:pStyle w:val="Text1"/>
        <w:rPr>
          <w:noProof/>
        </w:rPr>
      </w:pPr>
      <w:sdt>
        <w:sdtPr>
          <w:rPr>
            <w:noProof/>
          </w:rPr>
          <w:id w:val="1497463168"/>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ja</w:t>
      </w:r>
      <w:r w:rsidRPr="00F64FF5">
        <w:rPr>
          <w:noProof/>
        </w:rPr>
        <w:tab/>
      </w:r>
      <w:r w:rsidRPr="00F64FF5">
        <w:rPr>
          <w:noProof/>
        </w:rPr>
        <w:tab/>
      </w:r>
      <w:sdt>
        <w:sdtPr>
          <w:rPr>
            <w:noProof/>
          </w:rPr>
          <w:id w:val="-2051451690"/>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nej</w:t>
      </w:r>
    </w:p>
    <w:p w14:paraId="6E3E70AC" w14:textId="77777777" w:rsidR="003233BA" w:rsidRPr="00F64FF5" w:rsidRDefault="003233BA" w:rsidP="003233BA">
      <w:pPr>
        <w:pStyle w:val="Text1"/>
        <w:rPr>
          <w:rFonts w:eastAsia="EUAlbertina-Regular-Identity-H"/>
          <w:noProof/>
          <w:szCs w:val="24"/>
        </w:rPr>
      </w:pPr>
      <w:r w:rsidRPr="00F64FF5">
        <w:rPr>
          <w:noProof/>
        </w:rPr>
        <w:t>Hvis svaret er ja, overholder en sådan kumulering da en støtteintensitet eller et støttebeløb, der er fastsat i retningslinjerne?</w:t>
      </w:r>
    </w:p>
    <w:p w14:paraId="6C756A19" w14:textId="77777777" w:rsidR="003233BA" w:rsidRPr="00F64FF5" w:rsidRDefault="003233BA" w:rsidP="003233BA">
      <w:pPr>
        <w:pStyle w:val="Text1"/>
        <w:rPr>
          <w:noProof/>
        </w:rPr>
      </w:pPr>
      <w:sdt>
        <w:sdtPr>
          <w:rPr>
            <w:noProof/>
          </w:rPr>
          <w:id w:val="-1009916080"/>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ja</w:t>
      </w:r>
      <w:r w:rsidRPr="00F64FF5">
        <w:rPr>
          <w:noProof/>
        </w:rPr>
        <w:tab/>
      </w:r>
      <w:r w:rsidRPr="00F64FF5">
        <w:rPr>
          <w:noProof/>
        </w:rPr>
        <w:tab/>
      </w:r>
      <w:sdt>
        <w:sdtPr>
          <w:rPr>
            <w:noProof/>
          </w:rPr>
          <w:id w:val="1637138034"/>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nej</w:t>
      </w:r>
    </w:p>
    <w:p w14:paraId="6F742569" w14:textId="77777777" w:rsidR="003233BA" w:rsidRPr="00F64FF5" w:rsidRDefault="003233BA" w:rsidP="003233BA">
      <w:pPr>
        <w:pStyle w:val="ManualNumPar3"/>
        <w:rPr>
          <w:noProof/>
        </w:rPr>
      </w:pPr>
      <w:r w:rsidRPr="00701078">
        <w:rPr>
          <w:noProof/>
        </w:rPr>
        <w:t>2.3.28.</w:t>
      </w:r>
      <w:r w:rsidRPr="00701078">
        <w:rPr>
          <w:noProof/>
        </w:rPr>
        <w:tab/>
      </w:r>
      <w:r w:rsidRPr="00F64FF5">
        <w:rPr>
          <w:noProof/>
        </w:rPr>
        <w:t>Kumuleres den støtte, der ydes efter del II, afsnit 1.1.4, 1.1.5 og 1.1.8, i retningslinjerne, med betalinger efter artikel 31 i forordning (EU) 2021/2115 til de samme støtteberettigede omkostninger?</w:t>
      </w:r>
    </w:p>
    <w:p w14:paraId="55CC0F60" w14:textId="77777777" w:rsidR="003233BA" w:rsidRPr="00F64FF5" w:rsidRDefault="003233BA" w:rsidP="003233BA">
      <w:pPr>
        <w:pStyle w:val="Text1"/>
        <w:rPr>
          <w:noProof/>
        </w:rPr>
      </w:pPr>
      <w:sdt>
        <w:sdtPr>
          <w:rPr>
            <w:noProof/>
          </w:rPr>
          <w:id w:val="1356078899"/>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ja</w:t>
      </w:r>
      <w:r w:rsidRPr="00F64FF5">
        <w:rPr>
          <w:noProof/>
        </w:rPr>
        <w:tab/>
      </w:r>
      <w:r w:rsidRPr="00F64FF5">
        <w:rPr>
          <w:noProof/>
        </w:rPr>
        <w:tab/>
      </w:r>
      <w:sdt>
        <w:sdtPr>
          <w:rPr>
            <w:noProof/>
          </w:rPr>
          <w:id w:val="787391538"/>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nej</w:t>
      </w:r>
    </w:p>
    <w:p w14:paraId="1076B4D0" w14:textId="77777777" w:rsidR="003233BA" w:rsidRPr="00F64FF5" w:rsidRDefault="003233BA" w:rsidP="003233BA">
      <w:pPr>
        <w:pStyle w:val="Text1"/>
        <w:rPr>
          <w:rFonts w:eastAsia="Times New Roman"/>
          <w:noProof/>
        </w:rPr>
      </w:pPr>
      <w:r w:rsidRPr="00F64FF5">
        <w:rPr>
          <w:noProof/>
        </w:rPr>
        <w:t>Hvis svaret er ja, overholder en sådan kumulering da en støtteintensitet eller et støttebeløb, der er fastsat i retningslinjerne?</w:t>
      </w:r>
    </w:p>
    <w:p w14:paraId="3503485C" w14:textId="77777777" w:rsidR="003233BA" w:rsidRPr="00F64FF5" w:rsidRDefault="003233BA" w:rsidP="003233BA">
      <w:pPr>
        <w:pStyle w:val="ManualNumPar3"/>
        <w:rPr>
          <w:rFonts w:eastAsia="Times New Roman"/>
          <w:noProof/>
          <w:szCs w:val="24"/>
        </w:rPr>
      </w:pPr>
      <w:r w:rsidRPr="00701078">
        <w:rPr>
          <w:noProof/>
        </w:rPr>
        <w:t>2.3.29.</w:t>
      </w:r>
      <w:r w:rsidRPr="00701078">
        <w:rPr>
          <w:noProof/>
        </w:rPr>
        <w:tab/>
      </w:r>
      <w:r w:rsidRPr="00F64FF5">
        <w:rPr>
          <w:noProof/>
        </w:rPr>
        <w:t>Kombineres støtten med EU-midler, der forvaltes centralt af EU-institutioner, EU-agenturer, EU-fællesforetagender eller organer i EU, som ikke direkte eller indirekte er underlagt medlemsstatens kontrol?</w:t>
      </w:r>
    </w:p>
    <w:p w14:paraId="59FBBF1F" w14:textId="77777777" w:rsidR="003233BA" w:rsidRPr="00F64FF5" w:rsidRDefault="003233BA" w:rsidP="003233BA">
      <w:pPr>
        <w:pStyle w:val="Text1"/>
        <w:rPr>
          <w:noProof/>
        </w:rPr>
      </w:pPr>
      <w:sdt>
        <w:sdtPr>
          <w:rPr>
            <w:noProof/>
          </w:rPr>
          <w:id w:val="-1147585503"/>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ja</w:t>
      </w:r>
      <w:r w:rsidRPr="00F64FF5">
        <w:rPr>
          <w:noProof/>
        </w:rPr>
        <w:tab/>
      </w:r>
      <w:r w:rsidRPr="00F64FF5">
        <w:rPr>
          <w:noProof/>
        </w:rPr>
        <w:tab/>
      </w:r>
      <w:sdt>
        <w:sdtPr>
          <w:rPr>
            <w:noProof/>
          </w:rPr>
          <w:id w:val="515582850"/>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nej</w:t>
      </w:r>
    </w:p>
    <w:p w14:paraId="29DFEFF7" w14:textId="77777777" w:rsidR="003233BA" w:rsidRPr="00F64FF5" w:rsidRDefault="003233BA" w:rsidP="003233BA">
      <w:pPr>
        <w:pStyle w:val="Text1"/>
        <w:rPr>
          <w:rFonts w:eastAsia="Times New Roman"/>
          <w:noProof/>
          <w:szCs w:val="24"/>
        </w:rPr>
      </w:pPr>
      <w:r w:rsidRPr="00F64FF5">
        <w:rPr>
          <w:noProof/>
        </w:rPr>
        <w:t>Bemærk, at i henhold til punkt (108) i retningslinjerne gælder, at hvis EU-midlerne hverken er direkte eller indirekte underlagt medlemsstatens kontrol, er det kun statsstøtten, der vil blive taget i betragtning ved vurderingen af, hvorvidt anmeldelsestærskler og maksimale støtteintensiteter og -lofter er overholdt, forudsat at den samlede offentlige finansiering af de samme støtteberettigede omkostninger ikke overstiger de mest gunstige finansieringssatser, der er fastsat i de gældende EU-bestemmelser. Bekræft, at det er tilfældet:</w:t>
      </w:r>
    </w:p>
    <w:p w14:paraId="0F059932" w14:textId="77777777" w:rsidR="003233BA" w:rsidRPr="00F64FF5" w:rsidRDefault="003233BA" w:rsidP="003233BA">
      <w:pPr>
        <w:pStyle w:val="Text1"/>
        <w:rPr>
          <w:noProof/>
        </w:rPr>
      </w:pPr>
      <w:sdt>
        <w:sdtPr>
          <w:rPr>
            <w:noProof/>
          </w:rPr>
          <w:id w:val="-1575267736"/>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ja</w:t>
      </w:r>
      <w:r w:rsidRPr="00F64FF5">
        <w:rPr>
          <w:noProof/>
        </w:rPr>
        <w:tab/>
      </w:r>
      <w:r w:rsidRPr="00F64FF5">
        <w:rPr>
          <w:noProof/>
        </w:rPr>
        <w:tab/>
      </w:r>
      <w:sdt>
        <w:sdtPr>
          <w:rPr>
            <w:noProof/>
          </w:rPr>
          <w:id w:val="-1223206900"/>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nej</w:t>
      </w:r>
    </w:p>
    <w:p w14:paraId="64D2CB0F" w14:textId="77777777" w:rsidR="003233BA" w:rsidRPr="00F64FF5" w:rsidRDefault="003233BA" w:rsidP="003233BA">
      <w:pPr>
        <w:pStyle w:val="Text1"/>
        <w:rPr>
          <w:rFonts w:eastAsia="Times New Roman"/>
          <w:noProof/>
          <w:szCs w:val="24"/>
        </w:rPr>
      </w:pPr>
      <w:r w:rsidRPr="00F64FF5">
        <w:rPr>
          <w:noProof/>
        </w:rPr>
        <w:t>Giv nærmere oplysninger om de gældende EU-bestemmelser, der henvises til i punkt (108) i retningslinjerne:</w:t>
      </w:r>
    </w:p>
    <w:p w14:paraId="05C4EBA0" w14:textId="77777777" w:rsidR="003233BA" w:rsidRPr="00F64FF5" w:rsidRDefault="003233BA" w:rsidP="003233BA">
      <w:pPr>
        <w:pStyle w:val="Text1"/>
        <w:rPr>
          <w:noProof/>
        </w:rPr>
      </w:pPr>
      <w:r w:rsidRPr="00F64FF5">
        <w:rPr>
          <w:noProof/>
        </w:rPr>
        <w:t>...................................................................................................................................</w:t>
      </w:r>
    </w:p>
    <w:p w14:paraId="6E8FFF30" w14:textId="77777777" w:rsidR="003233BA" w:rsidRPr="00F64FF5" w:rsidRDefault="003233BA" w:rsidP="003233BA">
      <w:pPr>
        <w:pStyle w:val="ManualNumPar3"/>
        <w:rPr>
          <w:rFonts w:eastAsia="Times New Roman"/>
          <w:noProof/>
          <w:szCs w:val="24"/>
        </w:rPr>
      </w:pPr>
      <w:r w:rsidRPr="00701078">
        <w:rPr>
          <w:noProof/>
        </w:rPr>
        <w:t>2.3.30.</w:t>
      </w:r>
      <w:r w:rsidRPr="00701078">
        <w:rPr>
          <w:noProof/>
        </w:rPr>
        <w:tab/>
      </w:r>
      <w:r w:rsidRPr="00F64FF5">
        <w:rPr>
          <w:noProof/>
        </w:rPr>
        <w:t>Hvis støtte, der er godkendt efter disse retningslinjer, kumuleres med de minimis-støtte til de samme støtteberettigede omkostninger, overholder en sådan kumulering da en støtteintensitet eller et støttebeløb, der er fastsat i retningslinjerne?</w:t>
      </w:r>
    </w:p>
    <w:p w14:paraId="253DB8C5" w14:textId="77777777" w:rsidR="003233BA" w:rsidRPr="00F64FF5" w:rsidRDefault="003233BA" w:rsidP="003233BA">
      <w:pPr>
        <w:pStyle w:val="Text1"/>
        <w:rPr>
          <w:noProof/>
        </w:rPr>
      </w:pPr>
      <w:sdt>
        <w:sdtPr>
          <w:rPr>
            <w:noProof/>
          </w:rPr>
          <w:id w:val="1658880073"/>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ja</w:t>
      </w:r>
      <w:r w:rsidRPr="00F64FF5">
        <w:rPr>
          <w:noProof/>
        </w:rPr>
        <w:tab/>
      </w:r>
      <w:r w:rsidRPr="00F64FF5">
        <w:rPr>
          <w:noProof/>
        </w:rPr>
        <w:tab/>
      </w:r>
      <w:sdt>
        <w:sdtPr>
          <w:rPr>
            <w:noProof/>
          </w:rPr>
          <w:id w:val="-613364221"/>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nej</w:t>
      </w:r>
    </w:p>
    <w:p w14:paraId="4BE6196F" w14:textId="77777777" w:rsidR="003233BA" w:rsidRPr="00F64FF5" w:rsidRDefault="003233BA" w:rsidP="003233BA">
      <w:pPr>
        <w:pStyle w:val="ManualNumPar3"/>
        <w:rPr>
          <w:rFonts w:eastAsia="Times New Roman"/>
          <w:noProof/>
          <w:szCs w:val="24"/>
        </w:rPr>
      </w:pPr>
      <w:r w:rsidRPr="00701078">
        <w:rPr>
          <w:noProof/>
        </w:rPr>
        <w:t>2.3.31.</w:t>
      </w:r>
      <w:r w:rsidRPr="00701078">
        <w:rPr>
          <w:noProof/>
        </w:rPr>
        <w:tab/>
      </w:r>
      <w:r w:rsidRPr="00F64FF5">
        <w:rPr>
          <w:noProof/>
        </w:rPr>
        <w:t>Hvis støtten ydes til investeringer i genopretning af landbrugsproduktionspotentiale, jf. punkt (152), litra d), i retningslinjerne, kumuleres støtten da med støtte til kompensation for materiel skade efter afsnit 1.2.1.1, 1.2.1.2 og 1.2.1.3 i retningslinjerne?</w:t>
      </w:r>
    </w:p>
    <w:p w14:paraId="556A962F" w14:textId="77777777" w:rsidR="003233BA" w:rsidRPr="00F64FF5" w:rsidRDefault="003233BA" w:rsidP="003233BA">
      <w:pPr>
        <w:pStyle w:val="Text1"/>
        <w:rPr>
          <w:noProof/>
        </w:rPr>
      </w:pPr>
      <w:sdt>
        <w:sdtPr>
          <w:rPr>
            <w:noProof/>
          </w:rPr>
          <w:id w:val="1737434544"/>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ja</w:t>
      </w:r>
      <w:r w:rsidRPr="00F64FF5">
        <w:rPr>
          <w:noProof/>
        </w:rPr>
        <w:tab/>
      </w:r>
      <w:r w:rsidRPr="00F64FF5">
        <w:rPr>
          <w:noProof/>
        </w:rPr>
        <w:tab/>
      </w:r>
      <w:sdt>
        <w:sdtPr>
          <w:rPr>
            <w:noProof/>
          </w:rPr>
          <w:id w:val="349076965"/>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nej</w:t>
      </w:r>
    </w:p>
    <w:p w14:paraId="75106143" w14:textId="77777777" w:rsidR="003233BA" w:rsidRPr="00F64FF5" w:rsidRDefault="003233BA" w:rsidP="003233BA">
      <w:pPr>
        <w:pStyle w:val="Text1"/>
        <w:rPr>
          <w:rFonts w:eastAsia="Times New Roman"/>
          <w:noProof/>
          <w:szCs w:val="24"/>
        </w:rPr>
      </w:pPr>
      <w:r w:rsidRPr="00F64FF5">
        <w:rPr>
          <w:noProof/>
        </w:rPr>
        <w:t>Bemærk, at i henhold til punkt (110) i retningslinjerne må støtte til investeringer i genopretning af landbrugsproduktionspotentiale, jf. punkt 152, litra d), i retningslinjerne ikke kumuleres med støtte til kompensation for materiel skade efter del II, afsnit 1.2.1.1, 1.2.1.2 og 1.2.1.3.</w:t>
      </w:r>
    </w:p>
    <w:p w14:paraId="10703F87" w14:textId="77777777" w:rsidR="003233BA" w:rsidRPr="00F64FF5" w:rsidRDefault="003233BA" w:rsidP="003233BA">
      <w:pPr>
        <w:pStyle w:val="ManualNumPar3"/>
        <w:rPr>
          <w:rFonts w:eastAsia="Times New Roman"/>
          <w:noProof/>
          <w:szCs w:val="24"/>
        </w:rPr>
      </w:pPr>
      <w:r w:rsidRPr="00701078">
        <w:rPr>
          <w:noProof/>
        </w:rPr>
        <w:t>2.3.32.</w:t>
      </w:r>
      <w:r w:rsidRPr="00701078">
        <w:rPr>
          <w:noProof/>
        </w:rPr>
        <w:tab/>
      </w:r>
      <w:r w:rsidRPr="00F64FF5">
        <w:rPr>
          <w:noProof/>
        </w:rPr>
        <w:t>Hvis støtten ydes som etableringsstøtte til producentsammenslutninger og -organisationer i landbrugssektoren efter del II, afsnit 1.1.3, i retningslinjerne, kumuleres denne støtte da med tilsvarende støtte til producentsammenslutninger og -organisationer i landbrugssektoren efter artikel 77 i forordning (EU) 2021/2115?</w:t>
      </w:r>
    </w:p>
    <w:p w14:paraId="3D41DF02" w14:textId="77777777" w:rsidR="003233BA" w:rsidRPr="00F64FF5" w:rsidRDefault="003233BA" w:rsidP="003233BA">
      <w:pPr>
        <w:pStyle w:val="Text1"/>
        <w:rPr>
          <w:noProof/>
        </w:rPr>
      </w:pPr>
      <w:sdt>
        <w:sdtPr>
          <w:rPr>
            <w:noProof/>
          </w:rPr>
          <w:id w:val="-1643264708"/>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ja</w:t>
      </w:r>
      <w:r w:rsidRPr="00F64FF5">
        <w:rPr>
          <w:noProof/>
        </w:rPr>
        <w:tab/>
      </w:r>
      <w:r w:rsidRPr="00F64FF5">
        <w:rPr>
          <w:noProof/>
        </w:rPr>
        <w:tab/>
      </w:r>
      <w:sdt>
        <w:sdtPr>
          <w:rPr>
            <w:noProof/>
          </w:rPr>
          <w:id w:val="-427422830"/>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nej</w:t>
      </w:r>
    </w:p>
    <w:p w14:paraId="231515B6" w14:textId="77777777" w:rsidR="003233BA" w:rsidRPr="00F64FF5" w:rsidRDefault="003233BA" w:rsidP="003233BA">
      <w:pPr>
        <w:pStyle w:val="Text1"/>
        <w:rPr>
          <w:noProof/>
          <w:szCs w:val="24"/>
        </w:rPr>
      </w:pPr>
      <w:r w:rsidRPr="00F64FF5">
        <w:rPr>
          <w:noProof/>
        </w:rPr>
        <w:t>Bemærk, at i henhold til punkt (111) i retningslinjerne må etableringsstøtte til producentsammenslutninger og -organisationer i landbrugssektoren efter del II, afsnit 1.1.3, ikke kumuleres med tilsvarende støtte til producentsammenslutninger og -organisationer i landbrugssektoren efter artikel 77 i forordning (EU) 2021/2115.</w:t>
      </w:r>
    </w:p>
    <w:p w14:paraId="7AEEB39E" w14:textId="77777777" w:rsidR="003233BA" w:rsidRPr="00F64FF5" w:rsidRDefault="003233BA" w:rsidP="003233BA">
      <w:pPr>
        <w:pStyle w:val="ManualNumPar3"/>
        <w:rPr>
          <w:rFonts w:eastAsia="Times New Roman"/>
          <w:noProof/>
          <w:szCs w:val="24"/>
        </w:rPr>
      </w:pPr>
      <w:r w:rsidRPr="00701078">
        <w:rPr>
          <w:noProof/>
        </w:rPr>
        <w:t>2.3.33.</w:t>
      </w:r>
      <w:r w:rsidRPr="00701078">
        <w:rPr>
          <w:noProof/>
        </w:rPr>
        <w:tab/>
      </w:r>
      <w:r w:rsidRPr="00F64FF5">
        <w:rPr>
          <w:noProof/>
        </w:rPr>
        <w:t>Hvis støtten ydet som etableringsstøtte til unge landbrugere, etableringsstøtte til udvikling af små bedrifter eller etableringsstøtte til landbrugsaktiviteter efter del II, afsnit 1.1.2, i retningslinjerne kumuleres med tilsvarende støtte efter artikel 75 i forordning (EU) 2021/2115, overholder en sådan kumulering da et støttebeløb, der er fastsat i retningslinjerne?</w:t>
      </w:r>
    </w:p>
    <w:p w14:paraId="326D9FB2" w14:textId="77777777" w:rsidR="003233BA" w:rsidRPr="00F64FF5" w:rsidRDefault="003233BA" w:rsidP="003233BA">
      <w:pPr>
        <w:pStyle w:val="Text1"/>
        <w:rPr>
          <w:noProof/>
        </w:rPr>
      </w:pPr>
      <w:sdt>
        <w:sdtPr>
          <w:rPr>
            <w:noProof/>
          </w:rPr>
          <w:id w:val="-1678967848"/>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ja</w:t>
      </w:r>
      <w:r w:rsidRPr="00F64FF5">
        <w:rPr>
          <w:noProof/>
        </w:rPr>
        <w:tab/>
      </w:r>
      <w:r w:rsidRPr="00F64FF5">
        <w:rPr>
          <w:noProof/>
        </w:rPr>
        <w:tab/>
      </w:r>
      <w:sdt>
        <w:sdtPr>
          <w:rPr>
            <w:noProof/>
          </w:rPr>
          <w:id w:val="24844673"/>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nej</w:t>
      </w:r>
    </w:p>
    <w:p w14:paraId="32944DB3" w14:textId="77777777" w:rsidR="003233BA" w:rsidRPr="00F64FF5" w:rsidRDefault="003233BA" w:rsidP="003233BA">
      <w:pPr>
        <w:pStyle w:val="Text1"/>
        <w:rPr>
          <w:rFonts w:eastAsia="Times New Roman"/>
          <w:noProof/>
          <w:szCs w:val="24"/>
        </w:rPr>
      </w:pPr>
      <w:r w:rsidRPr="00F64FF5">
        <w:rPr>
          <w:noProof/>
        </w:rPr>
        <w:t>Bemærk, at i henhold til punkt (111) i retningslinjerne må etableringsstøtte til unge landbrugere, etableringsstøtte til udvikling af små bedrifter og etableringsstøtte til landbrugsaktiviteter efter del II, afsnit 1.1.2, ikke kumuleres med tilsvarende støtte efter artikel 75 i forordning (EU) 2021/2115, hvis en sådan kumulering vil medføre en overskridelse af de støttebeløb, der er fastlagt i retningslinjerne.</w:t>
      </w:r>
    </w:p>
    <w:p w14:paraId="7E75A44A" w14:textId="77777777" w:rsidR="003233BA" w:rsidRPr="00F64FF5" w:rsidRDefault="003233BA" w:rsidP="003233BA">
      <w:pPr>
        <w:pStyle w:val="ManualNumPar2"/>
        <w:rPr>
          <w:noProof/>
        </w:rPr>
      </w:pPr>
      <w:r w:rsidRPr="00701078">
        <w:rPr>
          <w:noProof/>
        </w:rPr>
        <w:t>2.4.</w:t>
      </w:r>
      <w:r w:rsidRPr="00701078">
        <w:rPr>
          <w:noProof/>
        </w:rPr>
        <w:tab/>
      </w:r>
      <w:r w:rsidRPr="00F64FF5">
        <w:rPr>
          <w:noProof/>
        </w:rPr>
        <w:t>Gennemsigtighed</w:t>
      </w:r>
    </w:p>
    <w:p w14:paraId="022CAA0A" w14:textId="77777777" w:rsidR="003233BA" w:rsidRPr="00F64FF5" w:rsidRDefault="003233BA" w:rsidP="003233BA">
      <w:pPr>
        <w:rPr>
          <w:i/>
          <w:iCs/>
          <w:noProof/>
        </w:rPr>
      </w:pPr>
      <w:r w:rsidRPr="00F64FF5">
        <w:rPr>
          <w:i/>
          <w:noProof/>
        </w:rPr>
        <w:t>Ved besvarelse af spørgsmålene i dette afsnit henvises til retningslinjernes afsnit 3.2.4 (punkt (112)-(115))</w:t>
      </w:r>
    </w:p>
    <w:p w14:paraId="0683FE8E" w14:textId="77777777" w:rsidR="003233BA" w:rsidRPr="00F64FF5" w:rsidRDefault="003233BA" w:rsidP="003233BA">
      <w:pPr>
        <w:pStyle w:val="ManualNumPar3"/>
        <w:rPr>
          <w:rFonts w:eastAsia="Times New Roman"/>
          <w:noProof/>
          <w:szCs w:val="24"/>
        </w:rPr>
      </w:pPr>
      <w:r w:rsidRPr="00701078">
        <w:rPr>
          <w:noProof/>
        </w:rPr>
        <w:t>2.4.1.</w:t>
      </w:r>
      <w:r w:rsidRPr="00701078">
        <w:rPr>
          <w:noProof/>
        </w:rPr>
        <w:tab/>
      </w:r>
      <w:r w:rsidRPr="00F64FF5">
        <w:rPr>
          <w:noProof/>
        </w:rPr>
        <w:t>Sørger medlemsstaten for at offentliggøre følgende oplysninger i Kommissionens modul for gennemsigtighed i statsstøtte eller på et centralt nationalt eller regionalt statsstøttewebsted?</w:t>
      </w:r>
    </w:p>
    <w:p w14:paraId="10C9348E" w14:textId="77777777" w:rsidR="003233BA" w:rsidRPr="00F64FF5" w:rsidRDefault="003233BA" w:rsidP="003233BA">
      <w:pPr>
        <w:pStyle w:val="Tiret1"/>
        <w:numPr>
          <w:ilvl w:val="0"/>
          <w:numId w:val="31"/>
        </w:numPr>
        <w:rPr>
          <w:bCs/>
          <w:noProof/>
        </w:rPr>
      </w:pPr>
      <w:sdt>
        <w:sdtPr>
          <w:rPr>
            <w:bCs/>
            <w:noProof/>
          </w:rPr>
          <w:id w:val="1476418179"/>
          <w14:checkbox>
            <w14:checked w14:val="0"/>
            <w14:checkedState w14:val="2612" w14:font="MS Gothic"/>
            <w14:uncheckedState w14:val="2610" w14:font="MS Gothic"/>
          </w14:checkbox>
        </w:sdtPr>
        <w:sdtContent>
          <w:r w:rsidRPr="00F64FF5">
            <w:rPr>
              <w:rFonts w:ascii="MS Gothic" w:eastAsia="MS Gothic" w:hAnsi="MS Gothic" w:hint="eastAsia"/>
              <w:bCs/>
              <w:noProof/>
              <w:lang w:eastAsia="zh-CN"/>
            </w:rPr>
            <w:t>☐</w:t>
          </w:r>
        </w:sdtContent>
      </w:sdt>
      <w:r w:rsidRPr="00F64FF5">
        <w:rPr>
          <w:noProof/>
        </w:rPr>
        <w:t xml:space="preserve"> støtteordningens fulde ordlyd og gennemførelsesbestemmelser eller den individuelle støttes retsgrundlag eller et link hertil</w:t>
      </w:r>
    </w:p>
    <w:p w14:paraId="11F1E114" w14:textId="77777777" w:rsidR="003233BA" w:rsidRPr="00F64FF5" w:rsidRDefault="003233BA" w:rsidP="003233BA">
      <w:pPr>
        <w:pStyle w:val="Tiret1"/>
        <w:numPr>
          <w:ilvl w:val="0"/>
          <w:numId w:val="31"/>
        </w:numPr>
        <w:rPr>
          <w:bCs/>
          <w:noProof/>
        </w:rPr>
      </w:pPr>
      <w:sdt>
        <w:sdtPr>
          <w:rPr>
            <w:bCs/>
            <w:noProof/>
          </w:rPr>
          <w:id w:val="1723783034"/>
          <w14:checkbox>
            <w14:checked w14:val="0"/>
            <w14:checkedState w14:val="2612" w14:font="MS Gothic"/>
            <w14:uncheckedState w14:val="2610" w14:font="MS Gothic"/>
          </w14:checkbox>
        </w:sdtPr>
        <w:sdtContent>
          <w:r w:rsidRPr="00F64FF5">
            <w:rPr>
              <w:rFonts w:ascii="MS Gothic" w:eastAsia="MS Gothic" w:hAnsi="MS Gothic" w:hint="eastAsia"/>
              <w:bCs/>
              <w:noProof/>
              <w:lang w:eastAsia="zh-CN"/>
            </w:rPr>
            <w:t>☐</w:t>
          </w:r>
        </w:sdtContent>
      </w:sdt>
      <w:r w:rsidRPr="00F64FF5">
        <w:rPr>
          <w:noProof/>
        </w:rPr>
        <w:t xml:space="preserve"> den eller de støtteydende myndighed(er)s identitet</w:t>
      </w:r>
    </w:p>
    <w:p w14:paraId="07547B06" w14:textId="77777777" w:rsidR="003233BA" w:rsidRPr="00F64FF5" w:rsidRDefault="003233BA" w:rsidP="003233BA">
      <w:pPr>
        <w:pStyle w:val="Tiret1"/>
        <w:numPr>
          <w:ilvl w:val="0"/>
          <w:numId w:val="31"/>
        </w:numPr>
        <w:rPr>
          <w:noProof/>
        </w:rPr>
      </w:pPr>
      <w:sdt>
        <w:sdtPr>
          <w:rPr>
            <w:bCs/>
            <w:noProof/>
          </w:rPr>
          <w:id w:val="-71591415"/>
          <w14:checkbox>
            <w14:checked w14:val="0"/>
            <w14:checkedState w14:val="2612" w14:font="MS Gothic"/>
            <w14:uncheckedState w14:val="2610" w14:font="MS Gothic"/>
          </w14:checkbox>
        </w:sdtPr>
        <w:sdtContent>
          <w:r w:rsidRPr="00F64FF5">
            <w:rPr>
              <w:rFonts w:ascii="MS Gothic" w:eastAsia="MS Gothic" w:hAnsi="MS Gothic" w:hint="eastAsia"/>
              <w:bCs/>
              <w:noProof/>
              <w:lang w:eastAsia="zh-CN"/>
            </w:rPr>
            <w:t>☐</w:t>
          </w:r>
        </w:sdtContent>
      </w:sdt>
      <w:r w:rsidRPr="00F64FF5">
        <w:rPr>
          <w:noProof/>
        </w:rPr>
        <w:t xml:space="preserve"> de enkelte støttemodtageres identitet, støttens form og støttebeløb ydet til hver enkelt støttemodtager, støttetildelingsdato, virksomhedstype (SMV/stor virksomhed), støttemodtagerens region (på NUTS II-niveau) og primære </w:t>
      </w:r>
      <w:r w:rsidRPr="00F64FF5">
        <w:rPr>
          <w:noProof/>
        </w:rPr>
        <w:lastRenderedPageBreak/>
        <w:t>aktivitetssektor (NACE, på koncernplan). Der kan gives dispensation for dette krav ved tildelinger af individuel støtte på ikke over:</w:t>
      </w:r>
    </w:p>
    <w:p w14:paraId="4F003A3B" w14:textId="77777777" w:rsidR="003233BA" w:rsidRPr="00F64FF5" w:rsidRDefault="003233BA" w:rsidP="003233BA">
      <w:pPr>
        <w:ind w:left="1701" w:hanging="567"/>
        <w:rPr>
          <w:rFonts w:eastAsia="Times New Roman"/>
          <w:noProof/>
          <w:szCs w:val="24"/>
        </w:rPr>
      </w:pPr>
      <w:r w:rsidRPr="00F64FF5">
        <w:rPr>
          <w:noProof/>
        </w:rPr>
        <w:t>i.</w:t>
      </w:r>
      <w:r w:rsidRPr="00F64FF5">
        <w:rPr>
          <w:noProof/>
        </w:rPr>
        <w:tab/>
        <w:t>10 000 EUR til støttemodtagere inden for primær landbrugsproduktion</w:t>
      </w:r>
    </w:p>
    <w:p w14:paraId="56C6CF99" w14:textId="77777777" w:rsidR="003233BA" w:rsidRPr="00F64FF5" w:rsidRDefault="003233BA" w:rsidP="003233BA">
      <w:pPr>
        <w:ind w:left="1701" w:hanging="567"/>
        <w:rPr>
          <w:rFonts w:eastAsia="Times New Roman"/>
          <w:noProof/>
          <w:szCs w:val="24"/>
        </w:rPr>
      </w:pPr>
      <w:r w:rsidRPr="00F64FF5">
        <w:rPr>
          <w:noProof/>
        </w:rPr>
        <w:t>ii.</w:t>
      </w:r>
      <w:r w:rsidRPr="00F64FF5">
        <w:rPr>
          <w:noProof/>
        </w:rPr>
        <w:tab/>
        <w:t>100 000 EUR til støttemodtagere, der er aktive inden for forarbejdning af landbrugsprodukter, afsætning af landbrugsprodukter eller i skovbrugssektoren, eller til aktiviteter, der falder uden for traktatens artikel 42.</w:t>
      </w:r>
    </w:p>
    <w:p w14:paraId="241700CB" w14:textId="77777777" w:rsidR="003233BA" w:rsidRPr="00F64FF5" w:rsidRDefault="003233BA" w:rsidP="003233BA">
      <w:pPr>
        <w:pStyle w:val="ManualNumPar3"/>
        <w:rPr>
          <w:rFonts w:eastAsia="Times New Roman"/>
          <w:noProof/>
          <w:szCs w:val="24"/>
        </w:rPr>
      </w:pPr>
      <w:r w:rsidRPr="00701078">
        <w:rPr>
          <w:noProof/>
        </w:rPr>
        <w:t>2.4.2.</w:t>
      </w:r>
      <w:r w:rsidRPr="00701078">
        <w:rPr>
          <w:noProof/>
        </w:rPr>
        <w:tab/>
      </w:r>
      <w:r w:rsidRPr="00F64FF5">
        <w:rPr>
          <w:noProof/>
        </w:rPr>
        <w:t>Bekræft, at oplysningerne om individuel støtte for ordninger i form af skattefordele gives inden for følgende trancher (i mio. EUR):</w:t>
      </w:r>
    </w:p>
    <w:p w14:paraId="218627EA" w14:textId="77777777" w:rsidR="003233BA" w:rsidRPr="00F64FF5" w:rsidRDefault="003233BA" w:rsidP="003233BA">
      <w:pPr>
        <w:pStyle w:val="Tiret1"/>
        <w:numPr>
          <w:ilvl w:val="0"/>
          <w:numId w:val="31"/>
        </w:numPr>
        <w:rPr>
          <w:bCs/>
          <w:noProof/>
        </w:rPr>
      </w:pPr>
      <w:sdt>
        <w:sdtPr>
          <w:rPr>
            <w:bCs/>
            <w:noProof/>
          </w:rPr>
          <w:id w:val="-398515541"/>
          <w14:checkbox>
            <w14:checked w14:val="0"/>
            <w14:checkedState w14:val="2612" w14:font="MS Gothic"/>
            <w14:uncheckedState w14:val="2610" w14:font="MS Gothic"/>
          </w14:checkbox>
        </w:sdtPr>
        <w:sdtContent>
          <w:r w:rsidRPr="00F64FF5">
            <w:rPr>
              <w:rFonts w:ascii="MS Gothic" w:eastAsia="MS Gothic" w:hAnsi="MS Gothic" w:hint="eastAsia"/>
              <w:bCs/>
              <w:noProof/>
              <w:lang w:eastAsia="zh-CN"/>
            </w:rPr>
            <w:t>☐</w:t>
          </w:r>
        </w:sdtContent>
      </w:sdt>
      <w:r w:rsidRPr="00F64FF5">
        <w:rPr>
          <w:noProof/>
        </w:rPr>
        <w:t xml:space="preserve"> 0,01 til 0,1 kun ved støtte til primær landbrugsproduktion</w:t>
      </w:r>
    </w:p>
    <w:p w14:paraId="32B61061" w14:textId="77777777" w:rsidR="003233BA" w:rsidRPr="00F64FF5" w:rsidRDefault="003233BA" w:rsidP="003233BA">
      <w:pPr>
        <w:pStyle w:val="Tiret1"/>
        <w:numPr>
          <w:ilvl w:val="0"/>
          <w:numId w:val="31"/>
        </w:numPr>
        <w:rPr>
          <w:bCs/>
          <w:noProof/>
        </w:rPr>
      </w:pPr>
      <w:sdt>
        <w:sdtPr>
          <w:rPr>
            <w:bCs/>
            <w:noProof/>
          </w:rPr>
          <w:id w:val="1465690546"/>
          <w14:checkbox>
            <w14:checked w14:val="0"/>
            <w14:checkedState w14:val="2612" w14:font="MS Gothic"/>
            <w14:uncheckedState w14:val="2610" w14:font="MS Gothic"/>
          </w14:checkbox>
        </w:sdtPr>
        <w:sdtContent>
          <w:r w:rsidRPr="00F64FF5">
            <w:rPr>
              <w:rFonts w:ascii="MS Gothic" w:eastAsia="MS Gothic" w:hAnsi="MS Gothic" w:hint="eastAsia"/>
              <w:bCs/>
              <w:noProof/>
              <w:lang w:eastAsia="zh-CN"/>
            </w:rPr>
            <w:t>☐</w:t>
          </w:r>
        </w:sdtContent>
      </w:sdt>
      <w:r w:rsidRPr="00F64FF5">
        <w:rPr>
          <w:noProof/>
        </w:rPr>
        <w:t xml:space="preserve"> 0,1 til 0,5</w:t>
      </w:r>
    </w:p>
    <w:p w14:paraId="0D9F20F3" w14:textId="77777777" w:rsidR="003233BA" w:rsidRPr="00F64FF5" w:rsidRDefault="003233BA" w:rsidP="003233BA">
      <w:pPr>
        <w:pStyle w:val="Tiret1"/>
        <w:numPr>
          <w:ilvl w:val="0"/>
          <w:numId w:val="31"/>
        </w:numPr>
        <w:rPr>
          <w:bCs/>
          <w:noProof/>
        </w:rPr>
      </w:pPr>
      <w:sdt>
        <w:sdtPr>
          <w:rPr>
            <w:bCs/>
            <w:noProof/>
          </w:rPr>
          <w:id w:val="1067923353"/>
          <w14:checkbox>
            <w14:checked w14:val="0"/>
            <w14:checkedState w14:val="2612" w14:font="MS Gothic"/>
            <w14:uncheckedState w14:val="2610" w14:font="MS Gothic"/>
          </w14:checkbox>
        </w:sdtPr>
        <w:sdtContent>
          <w:r w:rsidRPr="00F64FF5">
            <w:rPr>
              <w:rFonts w:ascii="MS Gothic" w:eastAsia="MS Gothic" w:hAnsi="MS Gothic" w:hint="eastAsia"/>
              <w:bCs/>
              <w:noProof/>
              <w:lang w:eastAsia="zh-CN"/>
            </w:rPr>
            <w:t>☐</w:t>
          </w:r>
        </w:sdtContent>
      </w:sdt>
      <w:r w:rsidRPr="00F64FF5">
        <w:rPr>
          <w:noProof/>
        </w:rPr>
        <w:t xml:space="preserve"> 0,5 til 1</w:t>
      </w:r>
    </w:p>
    <w:p w14:paraId="2CBFB73C" w14:textId="77777777" w:rsidR="003233BA" w:rsidRPr="00F64FF5" w:rsidRDefault="003233BA" w:rsidP="003233BA">
      <w:pPr>
        <w:pStyle w:val="Tiret1"/>
        <w:numPr>
          <w:ilvl w:val="0"/>
          <w:numId w:val="31"/>
        </w:numPr>
        <w:rPr>
          <w:bCs/>
          <w:noProof/>
        </w:rPr>
      </w:pPr>
      <w:sdt>
        <w:sdtPr>
          <w:rPr>
            <w:bCs/>
            <w:noProof/>
          </w:rPr>
          <w:id w:val="1774136845"/>
          <w14:checkbox>
            <w14:checked w14:val="0"/>
            <w14:checkedState w14:val="2612" w14:font="MS Gothic"/>
            <w14:uncheckedState w14:val="2610" w14:font="MS Gothic"/>
          </w14:checkbox>
        </w:sdtPr>
        <w:sdtContent>
          <w:r w:rsidRPr="00F64FF5">
            <w:rPr>
              <w:rFonts w:ascii="MS Gothic" w:eastAsia="MS Gothic" w:hAnsi="MS Gothic" w:hint="eastAsia"/>
              <w:bCs/>
              <w:noProof/>
              <w:lang w:eastAsia="zh-CN"/>
            </w:rPr>
            <w:t>☐</w:t>
          </w:r>
        </w:sdtContent>
      </w:sdt>
      <w:r w:rsidRPr="00F64FF5">
        <w:rPr>
          <w:noProof/>
        </w:rPr>
        <w:t xml:space="preserve"> 1 til 2</w:t>
      </w:r>
    </w:p>
    <w:p w14:paraId="51E55209" w14:textId="77777777" w:rsidR="003233BA" w:rsidRPr="00F64FF5" w:rsidRDefault="003233BA" w:rsidP="003233BA">
      <w:pPr>
        <w:pStyle w:val="Tiret1"/>
        <w:numPr>
          <w:ilvl w:val="0"/>
          <w:numId w:val="31"/>
        </w:numPr>
        <w:rPr>
          <w:bCs/>
          <w:noProof/>
        </w:rPr>
      </w:pPr>
      <w:sdt>
        <w:sdtPr>
          <w:rPr>
            <w:bCs/>
            <w:noProof/>
          </w:rPr>
          <w:id w:val="1014114646"/>
          <w14:checkbox>
            <w14:checked w14:val="0"/>
            <w14:checkedState w14:val="2612" w14:font="MS Gothic"/>
            <w14:uncheckedState w14:val="2610" w14:font="MS Gothic"/>
          </w14:checkbox>
        </w:sdtPr>
        <w:sdtContent>
          <w:r w:rsidRPr="00F64FF5">
            <w:rPr>
              <w:rFonts w:ascii="MS Gothic" w:eastAsia="MS Gothic" w:hAnsi="MS Gothic" w:hint="eastAsia"/>
              <w:bCs/>
              <w:noProof/>
              <w:lang w:eastAsia="zh-CN"/>
            </w:rPr>
            <w:t>☐</w:t>
          </w:r>
        </w:sdtContent>
      </w:sdt>
      <w:r w:rsidRPr="00F64FF5">
        <w:rPr>
          <w:noProof/>
        </w:rPr>
        <w:t xml:space="preserve"> 2 til 5</w:t>
      </w:r>
    </w:p>
    <w:p w14:paraId="658909EB" w14:textId="77777777" w:rsidR="003233BA" w:rsidRPr="00F64FF5" w:rsidRDefault="003233BA" w:rsidP="003233BA">
      <w:pPr>
        <w:pStyle w:val="Tiret1"/>
        <w:numPr>
          <w:ilvl w:val="0"/>
          <w:numId w:val="31"/>
        </w:numPr>
        <w:rPr>
          <w:bCs/>
          <w:noProof/>
        </w:rPr>
      </w:pPr>
      <w:sdt>
        <w:sdtPr>
          <w:rPr>
            <w:bCs/>
            <w:noProof/>
          </w:rPr>
          <w:id w:val="-986086798"/>
          <w14:checkbox>
            <w14:checked w14:val="0"/>
            <w14:checkedState w14:val="2612" w14:font="MS Gothic"/>
            <w14:uncheckedState w14:val="2610" w14:font="MS Gothic"/>
          </w14:checkbox>
        </w:sdtPr>
        <w:sdtContent>
          <w:r w:rsidRPr="00F64FF5">
            <w:rPr>
              <w:rFonts w:ascii="MS Gothic" w:eastAsia="MS Gothic" w:hAnsi="MS Gothic" w:hint="eastAsia"/>
              <w:bCs/>
              <w:noProof/>
              <w:lang w:eastAsia="zh-CN"/>
            </w:rPr>
            <w:t>☐</w:t>
          </w:r>
        </w:sdtContent>
      </w:sdt>
      <w:r w:rsidRPr="00F64FF5">
        <w:rPr>
          <w:noProof/>
        </w:rPr>
        <w:t xml:space="preserve"> 5 til 10 </w:t>
      </w:r>
    </w:p>
    <w:p w14:paraId="554E76BA" w14:textId="77777777" w:rsidR="003233BA" w:rsidRPr="00F64FF5" w:rsidRDefault="003233BA" w:rsidP="003233BA">
      <w:pPr>
        <w:pStyle w:val="Tiret1"/>
        <w:numPr>
          <w:ilvl w:val="0"/>
          <w:numId w:val="31"/>
        </w:numPr>
        <w:rPr>
          <w:bCs/>
          <w:noProof/>
        </w:rPr>
      </w:pPr>
      <w:sdt>
        <w:sdtPr>
          <w:rPr>
            <w:bCs/>
            <w:noProof/>
          </w:rPr>
          <w:id w:val="991290878"/>
          <w14:checkbox>
            <w14:checked w14:val="0"/>
            <w14:checkedState w14:val="2612" w14:font="MS Gothic"/>
            <w14:uncheckedState w14:val="2610" w14:font="MS Gothic"/>
          </w14:checkbox>
        </w:sdtPr>
        <w:sdtContent>
          <w:r w:rsidRPr="00F64FF5">
            <w:rPr>
              <w:rFonts w:ascii="MS Gothic" w:eastAsia="MS Gothic" w:hAnsi="MS Gothic" w:hint="eastAsia"/>
              <w:bCs/>
              <w:noProof/>
              <w:lang w:eastAsia="zh-CN"/>
            </w:rPr>
            <w:t>☐</w:t>
          </w:r>
        </w:sdtContent>
      </w:sdt>
      <w:r w:rsidRPr="00F64FF5">
        <w:rPr>
          <w:noProof/>
        </w:rPr>
        <w:t xml:space="preserve"> 10 til 30</w:t>
      </w:r>
    </w:p>
    <w:p w14:paraId="3E2DAF29" w14:textId="77777777" w:rsidR="003233BA" w:rsidRPr="00F64FF5" w:rsidRDefault="003233BA" w:rsidP="003233BA">
      <w:pPr>
        <w:pStyle w:val="Tiret1"/>
        <w:numPr>
          <w:ilvl w:val="0"/>
          <w:numId w:val="31"/>
        </w:numPr>
        <w:rPr>
          <w:rFonts w:eastAsia="Times New Roman"/>
          <w:bCs/>
          <w:noProof/>
        </w:rPr>
      </w:pPr>
      <w:sdt>
        <w:sdtPr>
          <w:rPr>
            <w:bCs/>
            <w:noProof/>
          </w:rPr>
          <w:id w:val="1557045918"/>
          <w14:checkbox>
            <w14:checked w14:val="0"/>
            <w14:checkedState w14:val="2612" w14:font="MS Gothic"/>
            <w14:uncheckedState w14:val="2610" w14:font="MS Gothic"/>
          </w14:checkbox>
        </w:sdtPr>
        <w:sdtContent>
          <w:r w:rsidRPr="00F64FF5">
            <w:rPr>
              <w:rFonts w:ascii="MS Gothic" w:eastAsia="MS Gothic" w:hAnsi="MS Gothic" w:hint="eastAsia"/>
              <w:bCs/>
              <w:noProof/>
              <w:lang w:eastAsia="zh-CN"/>
            </w:rPr>
            <w:t>☐</w:t>
          </w:r>
        </w:sdtContent>
      </w:sdt>
      <w:r w:rsidRPr="00F64FF5">
        <w:rPr>
          <w:noProof/>
        </w:rPr>
        <w:t xml:space="preserve"> 30 og derover.</w:t>
      </w:r>
    </w:p>
    <w:p w14:paraId="79A59FD1" w14:textId="77777777" w:rsidR="003233BA" w:rsidRPr="00F64FF5" w:rsidRDefault="003233BA" w:rsidP="003233BA">
      <w:pPr>
        <w:pStyle w:val="ManualNumPar3"/>
        <w:rPr>
          <w:rFonts w:eastAsia="Times New Roman"/>
          <w:noProof/>
          <w:szCs w:val="24"/>
        </w:rPr>
      </w:pPr>
      <w:r w:rsidRPr="00701078">
        <w:rPr>
          <w:noProof/>
        </w:rPr>
        <w:t>2.4.3.</w:t>
      </w:r>
      <w:r w:rsidRPr="00701078">
        <w:rPr>
          <w:noProof/>
        </w:rPr>
        <w:tab/>
      </w:r>
      <w:r w:rsidRPr="00F64FF5">
        <w:rPr>
          <w:noProof/>
        </w:rPr>
        <w:t>Angiv, om de oplysninger, der er nævnt i punkt (112) i retningslinjerne, vil blive offentliggjort:</w:t>
      </w:r>
    </w:p>
    <w:p w14:paraId="61F112A7" w14:textId="77777777" w:rsidR="003233BA" w:rsidRPr="00F64FF5" w:rsidRDefault="003233BA" w:rsidP="003233BA">
      <w:pPr>
        <w:pStyle w:val="Point1"/>
        <w:rPr>
          <w:bCs/>
          <w:noProof/>
          <w:szCs w:val="24"/>
        </w:rPr>
      </w:pPr>
      <w:r w:rsidRPr="00261699">
        <w:rPr>
          <w:rFonts w:eastAsia="MS Gothic"/>
          <w:bCs/>
          <w:noProof/>
          <w:szCs w:val="24"/>
        </w:rPr>
        <w:t>a)</w:t>
      </w:r>
      <w:r>
        <w:rPr>
          <w:rFonts w:ascii="MS Gothic" w:eastAsia="MS Gothic" w:hAnsi="MS Gothic"/>
          <w:bCs/>
          <w:noProof/>
          <w:szCs w:val="24"/>
        </w:rPr>
        <w:tab/>
      </w:r>
      <w:sdt>
        <w:sdtPr>
          <w:rPr>
            <w:rFonts w:ascii="MS Gothic" w:eastAsia="MS Gothic" w:hAnsi="MS Gothic"/>
            <w:bCs/>
            <w:noProof/>
            <w:szCs w:val="24"/>
          </w:rPr>
          <w:id w:val="-655068839"/>
          <w14:checkbox>
            <w14:checked w14:val="0"/>
            <w14:checkedState w14:val="2612" w14:font="MS Gothic"/>
            <w14:uncheckedState w14:val="2610" w14:font="MS Gothic"/>
          </w14:checkbox>
        </w:sdtPr>
        <w:sdtContent>
          <w:r w:rsidRPr="00F64FF5">
            <w:rPr>
              <w:rFonts w:ascii="MS Gothic" w:eastAsia="MS Gothic" w:hAnsi="MS Gothic" w:hint="eastAsia"/>
              <w:bCs/>
              <w:noProof/>
              <w:szCs w:val="24"/>
              <w:lang w:eastAsia="zh-CN"/>
            </w:rPr>
            <w:t>☐</w:t>
          </w:r>
        </w:sdtContent>
      </w:sdt>
      <w:r w:rsidRPr="00F64FF5">
        <w:rPr>
          <w:noProof/>
        </w:rPr>
        <w:t xml:space="preserve"> i Kommissionens modul for gennemsigtighed</w:t>
      </w:r>
      <w:r w:rsidRPr="00F64FF5">
        <w:rPr>
          <w:rStyle w:val="FootnoteReference"/>
          <w:rFonts w:eastAsia="Times New Roman"/>
          <w:bCs/>
          <w:noProof/>
          <w:szCs w:val="24"/>
          <w:lang w:eastAsia="zh-CN"/>
        </w:rPr>
        <w:footnoteReference w:id="9"/>
      </w:r>
    </w:p>
    <w:p w14:paraId="78658913" w14:textId="77777777" w:rsidR="003233BA" w:rsidRPr="00F64FF5" w:rsidRDefault="003233BA" w:rsidP="003233BA">
      <w:pPr>
        <w:pStyle w:val="Point1"/>
        <w:rPr>
          <w:rFonts w:eastAsia="Times New Roman"/>
          <w:bCs/>
          <w:noProof/>
          <w:szCs w:val="24"/>
        </w:rPr>
      </w:pPr>
      <w:r>
        <w:rPr>
          <w:bCs/>
          <w:noProof/>
          <w:szCs w:val="24"/>
        </w:rPr>
        <w:t>b)</w:t>
      </w:r>
      <w:r>
        <w:rPr>
          <w:bCs/>
          <w:noProof/>
          <w:szCs w:val="24"/>
        </w:rPr>
        <w:tab/>
      </w:r>
      <w:sdt>
        <w:sdtPr>
          <w:rPr>
            <w:bCs/>
            <w:noProof/>
            <w:szCs w:val="24"/>
          </w:rPr>
          <w:id w:val="296194042"/>
          <w14:checkbox>
            <w14:checked w14:val="0"/>
            <w14:checkedState w14:val="2612" w14:font="MS Gothic"/>
            <w14:uncheckedState w14:val="2610" w14:font="MS Gothic"/>
          </w14:checkbox>
        </w:sdtPr>
        <w:sdtContent>
          <w:r w:rsidRPr="00F64FF5">
            <w:rPr>
              <w:rFonts w:ascii="MS Gothic" w:eastAsia="MS Gothic" w:hAnsi="MS Gothic" w:hint="eastAsia"/>
              <w:bCs/>
              <w:noProof/>
              <w:szCs w:val="24"/>
              <w:lang w:eastAsia="zh-CN"/>
            </w:rPr>
            <w:t>☐</w:t>
          </w:r>
        </w:sdtContent>
      </w:sdt>
      <w:r w:rsidRPr="00F64FF5">
        <w:rPr>
          <w:noProof/>
        </w:rPr>
        <w:t xml:space="preserve"> på et centralt nationalt eller regionalt statsstøttewebsted.</w:t>
      </w:r>
    </w:p>
    <w:p w14:paraId="6A489A22" w14:textId="77777777" w:rsidR="003233BA" w:rsidRPr="00F64FF5" w:rsidRDefault="003233BA" w:rsidP="003233BA">
      <w:pPr>
        <w:pStyle w:val="ManualNumPar3"/>
        <w:rPr>
          <w:rFonts w:eastAsia="Times New Roman"/>
          <w:bCs/>
          <w:noProof/>
          <w:szCs w:val="24"/>
        </w:rPr>
      </w:pPr>
      <w:r w:rsidRPr="00701078">
        <w:rPr>
          <w:noProof/>
        </w:rPr>
        <w:t>2.4.4.</w:t>
      </w:r>
      <w:r w:rsidRPr="00701078">
        <w:rPr>
          <w:noProof/>
        </w:rPr>
        <w:tab/>
      </w:r>
      <w:r w:rsidRPr="00F64FF5">
        <w:rPr>
          <w:noProof/>
        </w:rPr>
        <w:t>Bekræft, at sådanne oplysninger:</w:t>
      </w:r>
    </w:p>
    <w:p w14:paraId="7E4DEA7B" w14:textId="77777777" w:rsidR="003233BA" w:rsidRPr="00F64FF5" w:rsidRDefault="003233BA" w:rsidP="003233BA">
      <w:pPr>
        <w:pStyle w:val="Tiret1"/>
        <w:numPr>
          <w:ilvl w:val="0"/>
          <w:numId w:val="31"/>
        </w:numPr>
        <w:rPr>
          <w:bCs/>
          <w:noProof/>
        </w:rPr>
      </w:pPr>
      <w:sdt>
        <w:sdtPr>
          <w:rPr>
            <w:bCs/>
            <w:noProof/>
          </w:rPr>
          <w:id w:val="1580790920"/>
          <w14:checkbox>
            <w14:checked w14:val="0"/>
            <w14:checkedState w14:val="2612" w14:font="MS Gothic"/>
            <w14:uncheckedState w14:val="2610" w14:font="MS Gothic"/>
          </w14:checkbox>
        </w:sdtPr>
        <w:sdtContent>
          <w:r w:rsidRPr="00F64FF5">
            <w:rPr>
              <w:rFonts w:ascii="MS Gothic" w:eastAsia="MS Gothic" w:hAnsi="MS Gothic" w:hint="eastAsia"/>
              <w:bCs/>
              <w:noProof/>
              <w:lang w:eastAsia="zh-CN"/>
            </w:rPr>
            <w:t>☐</w:t>
          </w:r>
        </w:sdtContent>
      </w:sdt>
      <w:r w:rsidRPr="00F64FF5">
        <w:rPr>
          <w:noProof/>
        </w:rPr>
        <w:t xml:space="preserve"> vil blive offentliggjort efter vedtagelsen af støtteafgørelsen</w:t>
      </w:r>
    </w:p>
    <w:p w14:paraId="0E29729D" w14:textId="77777777" w:rsidR="003233BA" w:rsidRPr="00F64FF5" w:rsidRDefault="003233BA" w:rsidP="003233BA">
      <w:pPr>
        <w:pStyle w:val="Tiret1"/>
        <w:numPr>
          <w:ilvl w:val="0"/>
          <w:numId w:val="31"/>
        </w:numPr>
        <w:rPr>
          <w:bCs/>
          <w:noProof/>
        </w:rPr>
      </w:pPr>
      <w:sdt>
        <w:sdtPr>
          <w:rPr>
            <w:bCs/>
            <w:noProof/>
          </w:rPr>
          <w:id w:val="-577751315"/>
          <w14:checkbox>
            <w14:checked w14:val="0"/>
            <w14:checkedState w14:val="2612" w14:font="MS Gothic"/>
            <w14:uncheckedState w14:val="2610" w14:font="MS Gothic"/>
          </w14:checkbox>
        </w:sdtPr>
        <w:sdtContent>
          <w:r w:rsidRPr="00F64FF5">
            <w:rPr>
              <w:rFonts w:ascii="MS Gothic" w:eastAsia="MS Gothic" w:hAnsi="MS Gothic" w:hint="eastAsia"/>
              <w:bCs/>
              <w:noProof/>
              <w:lang w:eastAsia="zh-CN"/>
            </w:rPr>
            <w:t>☐</w:t>
          </w:r>
        </w:sdtContent>
      </w:sdt>
      <w:r w:rsidRPr="00F64FF5">
        <w:rPr>
          <w:noProof/>
        </w:rPr>
        <w:t xml:space="preserve"> vil blive opbevaret i mindst 10 år</w:t>
      </w:r>
    </w:p>
    <w:p w14:paraId="671EA34F" w14:textId="77777777" w:rsidR="003233BA" w:rsidRPr="00F64FF5" w:rsidRDefault="003233BA" w:rsidP="003233BA">
      <w:pPr>
        <w:pStyle w:val="Tiret1"/>
        <w:numPr>
          <w:ilvl w:val="0"/>
          <w:numId w:val="31"/>
        </w:numPr>
        <w:rPr>
          <w:noProof/>
        </w:rPr>
      </w:pPr>
      <w:sdt>
        <w:sdtPr>
          <w:rPr>
            <w:bCs/>
            <w:noProof/>
          </w:rPr>
          <w:id w:val="2068457307"/>
          <w14:checkbox>
            <w14:checked w14:val="0"/>
            <w14:checkedState w14:val="2612" w14:font="MS Gothic"/>
            <w14:uncheckedState w14:val="2610" w14:font="MS Gothic"/>
          </w14:checkbox>
        </w:sdtPr>
        <w:sdtContent>
          <w:r w:rsidRPr="00F64FF5">
            <w:rPr>
              <w:rFonts w:ascii="MS Gothic" w:eastAsia="MS Gothic" w:hAnsi="MS Gothic" w:hint="eastAsia"/>
              <w:bCs/>
              <w:noProof/>
              <w:lang w:eastAsia="zh-CN"/>
            </w:rPr>
            <w:t>☐</w:t>
          </w:r>
        </w:sdtContent>
      </w:sdt>
      <w:r w:rsidRPr="00F64FF5">
        <w:rPr>
          <w:noProof/>
        </w:rPr>
        <w:t xml:space="preserve"> vil være frit tilgængelige for den almindelige offentlighed</w:t>
      </w:r>
      <w:r w:rsidRPr="00F64FF5">
        <w:rPr>
          <w:rStyle w:val="FootnoteReference"/>
          <w:noProof/>
        </w:rPr>
        <w:footnoteReference w:id="10"/>
      </w:r>
      <w:r w:rsidRPr="00F64FF5">
        <w:rPr>
          <w:noProof/>
        </w:rPr>
        <w:t>.</w:t>
      </w:r>
    </w:p>
    <w:p w14:paraId="1D6C0955" w14:textId="77777777" w:rsidR="003233BA" w:rsidRPr="00F64FF5" w:rsidRDefault="003233BA" w:rsidP="003233BA">
      <w:pPr>
        <w:pStyle w:val="ManualNumPar3"/>
        <w:rPr>
          <w:noProof/>
          <w:szCs w:val="24"/>
        </w:rPr>
      </w:pPr>
      <w:r w:rsidRPr="00701078">
        <w:rPr>
          <w:noProof/>
        </w:rPr>
        <w:t>2.4.5.</w:t>
      </w:r>
      <w:r w:rsidRPr="00701078">
        <w:rPr>
          <w:noProof/>
        </w:rPr>
        <w:tab/>
      </w:r>
      <w:r w:rsidRPr="00F64FF5">
        <w:rPr>
          <w:noProof/>
        </w:rPr>
        <w:t>Angiv linket til det centrale statsstøttewebsted, hvor de i dette afsnit nævnte oplysninger vil blive offentliggjort:</w:t>
      </w:r>
    </w:p>
    <w:p w14:paraId="54AED07A" w14:textId="77777777" w:rsidR="003233BA" w:rsidRPr="00F64FF5" w:rsidRDefault="003233BA" w:rsidP="003233BA">
      <w:pPr>
        <w:pStyle w:val="Text1"/>
        <w:rPr>
          <w:noProof/>
        </w:rPr>
      </w:pPr>
      <w:r w:rsidRPr="00F64FF5">
        <w:rPr>
          <w:noProof/>
        </w:rPr>
        <w:t>…………………………………………………………………………………</w:t>
      </w:r>
    </w:p>
    <w:p w14:paraId="5180C6EA" w14:textId="77777777" w:rsidR="003233BA" w:rsidRPr="00F64FF5" w:rsidRDefault="003233BA" w:rsidP="003233BA">
      <w:pPr>
        <w:pStyle w:val="ManualNumPar3"/>
        <w:rPr>
          <w:noProof/>
          <w:szCs w:val="24"/>
        </w:rPr>
      </w:pPr>
      <w:r w:rsidRPr="00701078">
        <w:rPr>
          <w:noProof/>
        </w:rPr>
        <w:t>2.4.6.</w:t>
      </w:r>
      <w:r w:rsidRPr="00701078">
        <w:rPr>
          <w:noProof/>
        </w:rPr>
        <w:tab/>
      </w:r>
      <w:r w:rsidRPr="00F64FF5">
        <w:rPr>
          <w:noProof/>
        </w:rPr>
        <w:t>Bekræft, at der vil blive foretaget rapportering og revision som krævet efter del III, afsnit 3:</w:t>
      </w:r>
    </w:p>
    <w:p w14:paraId="545BDCBE" w14:textId="77777777" w:rsidR="003233BA" w:rsidRPr="00F64FF5" w:rsidRDefault="003233BA" w:rsidP="003233BA">
      <w:pPr>
        <w:pStyle w:val="Text1"/>
        <w:rPr>
          <w:noProof/>
        </w:rPr>
      </w:pPr>
      <w:sdt>
        <w:sdtPr>
          <w:rPr>
            <w:noProof/>
          </w:rPr>
          <w:id w:val="-692921791"/>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ja</w:t>
      </w:r>
      <w:r w:rsidRPr="00F64FF5">
        <w:rPr>
          <w:noProof/>
        </w:rPr>
        <w:tab/>
      </w:r>
      <w:r w:rsidRPr="00F64FF5">
        <w:rPr>
          <w:noProof/>
        </w:rPr>
        <w:tab/>
      </w:r>
      <w:sdt>
        <w:sdtPr>
          <w:rPr>
            <w:noProof/>
          </w:rPr>
          <w:id w:val="1487658981"/>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nej</w:t>
      </w:r>
    </w:p>
    <w:p w14:paraId="633047C7" w14:textId="77777777" w:rsidR="003233BA" w:rsidRPr="00F64FF5" w:rsidRDefault="003233BA" w:rsidP="003233BA">
      <w:pPr>
        <w:pStyle w:val="Text1"/>
        <w:rPr>
          <w:rFonts w:eastAsia="Times New Roman"/>
          <w:noProof/>
        </w:rPr>
      </w:pPr>
      <w:r w:rsidRPr="00F64FF5">
        <w:rPr>
          <w:noProof/>
        </w:rPr>
        <w:lastRenderedPageBreak/>
        <w:t>Bemærk, at i henhold til punkt (115) i retningslinjerne skal medlemsstaterne af hensyn til gennemsigtigheden foretager de rapporteringer og revisioner, der er omhandlet i del III, afsnit 3.</w:t>
      </w:r>
    </w:p>
    <w:p w14:paraId="4E3E8691" w14:textId="77777777" w:rsidR="003233BA" w:rsidRPr="00F64FF5" w:rsidRDefault="003233BA" w:rsidP="003233BA">
      <w:pPr>
        <w:pStyle w:val="ManualNumPar2"/>
        <w:rPr>
          <w:noProof/>
        </w:rPr>
      </w:pPr>
      <w:r w:rsidRPr="00701078">
        <w:rPr>
          <w:noProof/>
        </w:rPr>
        <w:t>2.5.</w:t>
      </w:r>
      <w:r w:rsidRPr="00701078">
        <w:rPr>
          <w:noProof/>
        </w:rPr>
        <w:tab/>
      </w:r>
      <w:r w:rsidRPr="00F64FF5">
        <w:rPr>
          <w:noProof/>
        </w:rPr>
        <w:t>Undgåelse af negative virkninger for konkurrence og samhandel</w:t>
      </w:r>
    </w:p>
    <w:p w14:paraId="4FBD4A62" w14:textId="77777777" w:rsidR="003233BA" w:rsidRPr="00F64FF5" w:rsidRDefault="003233BA" w:rsidP="003233BA">
      <w:pPr>
        <w:rPr>
          <w:i/>
          <w:iCs/>
          <w:noProof/>
        </w:rPr>
      </w:pPr>
      <w:r w:rsidRPr="00F64FF5">
        <w:rPr>
          <w:i/>
          <w:noProof/>
        </w:rPr>
        <w:t>Ved besvarelse af spørgsmålene i dette afsnit henvises til retningslinjernes afsnit 3.2.5 (punkt (116)-(133))</w:t>
      </w:r>
    </w:p>
    <w:p w14:paraId="2BDB660C" w14:textId="77777777" w:rsidR="003233BA" w:rsidRPr="00F64FF5" w:rsidRDefault="003233BA" w:rsidP="003233BA">
      <w:pPr>
        <w:rPr>
          <w:noProof/>
          <w:szCs w:val="24"/>
        </w:rPr>
      </w:pPr>
      <w:r w:rsidRPr="00F64FF5">
        <w:rPr>
          <w:noProof/>
        </w:rPr>
        <w:t>Støtte til landbrugs- og skovbrugssektoren og i landdistrikter kan potentielt resultere i fordrejning af produktmarkederne. Hvis støtten skal kunne anses for at være forenelig med det indre marked, skal støtteforanstaltningens negative virkninger i form af konkurrencefordrejninger og påvirkning af samhandelen mellem medlemsstaterne være begrænsede.</w:t>
      </w:r>
    </w:p>
    <w:p w14:paraId="1AE6A909" w14:textId="77777777" w:rsidR="003233BA" w:rsidRPr="00F64FF5" w:rsidRDefault="003233BA" w:rsidP="003233BA">
      <w:pPr>
        <w:rPr>
          <w:noProof/>
          <w:color w:val="000000"/>
          <w:szCs w:val="24"/>
          <w:shd w:val="clear" w:color="auto" w:fill="FFFFFF"/>
        </w:rPr>
      </w:pPr>
      <w:r w:rsidRPr="00F64FF5">
        <w:rPr>
          <w:noProof/>
        </w:rPr>
        <w:t>I henhold til punkt (117) i retningslinjerne udpeger Kommissionen de(t) marked(er), der påvirkes af støtten, under hensyntagen til oplysningerne fra medlemsstaterne om de berørte produktmarkeder, dvs. de markeder, der påvirkes af støttemodtagerens adfærdsændring.</w:t>
      </w:r>
    </w:p>
    <w:p w14:paraId="1DEF8D79" w14:textId="77777777" w:rsidR="003233BA" w:rsidRPr="00F64FF5" w:rsidRDefault="003233BA" w:rsidP="003233BA">
      <w:pPr>
        <w:pStyle w:val="ManualNumPar3"/>
        <w:rPr>
          <w:noProof/>
        </w:rPr>
      </w:pPr>
      <w:r w:rsidRPr="00701078">
        <w:rPr>
          <w:noProof/>
        </w:rPr>
        <w:t>2.5.1.</w:t>
      </w:r>
      <w:r w:rsidRPr="00701078">
        <w:rPr>
          <w:noProof/>
        </w:rPr>
        <w:tab/>
      </w:r>
      <w:r w:rsidRPr="00F64FF5">
        <w:rPr>
          <w:noProof/>
        </w:rPr>
        <w:t>Giv oplysninger om de produktmarkeder, der påvirkes af støtten, jf. punkt (117) i retningslinjerne:</w:t>
      </w:r>
    </w:p>
    <w:p w14:paraId="0A130E36" w14:textId="77777777" w:rsidR="003233BA" w:rsidRPr="00F64FF5" w:rsidRDefault="003233BA" w:rsidP="003233BA">
      <w:pPr>
        <w:pStyle w:val="Text1"/>
        <w:rPr>
          <w:noProof/>
        </w:rPr>
      </w:pPr>
      <w:r w:rsidRPr="00F64FF5">
        <w:rPr>
          <w:noProof/>
        </w:rPr>
        <w:t>………………………………………………………………………………………</w:t>
      </w:r>
    </w:p>
    <w:p w14:paraId="1814EA63" w14:textId="77777777" w:rsidR="003233BA" w:rsidRPr="00F64FF5" w:rsidRDefault="003233BA" w:rsidP="003233BA">
      <w:pPr>
        <w:pStyle w:val="ManualNumPar3"/>
        <w:rPr>
          <w:noProof/>
          <w:szCs w:val="24"/>
        </w:rPr>
      </w:pPr>
      <w:r w:rsidRPr="00701078">
        <w:rPr>
          <w:noProof/>
        </w:rPr>
        <w:t>2.5.2.</w:t>
      </w:r>
      <w:r w:rsidRPr="00701078">
        <w:rPr>
          <w:noProof/>
        </w:rPr>
        <w:tab/>
      </w:r>
      <w:r w:rsidRPr="00F64FF5">
        <w:rPr>
          <w:noProof/>
        </w:rPr>
        <w:t>Er støtten målrettet, proportional og begrænset til nettomeromkostningerne?</w:t>
      </w:r>
    </w:p>
    <w:p w14:paraId="7570975A" w14:textId="77777777" w:rsidR="003233BA" w:rsidRPr="00F64FF5" w:rsidRDefault="003233BA" w:rsidP="003233BA">
      <w:pPr>
        <w:pStyle w:val="Text1"/>
        <w:rPr>
          <w:noProof/>
        </w:rPr>
      </w:pPr>
      <w:sdt>
        <w:sdtPr>
          <w:rPr>
            <w:noProof/>
          </w:rPr>
          <w:id w:val="646786704"/>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ja</w:t>
      </w:r>
      <w:r w:rsidRPr="00F64FF5">
        <w:rPr>
          <w:noProof/>
        </w:rPr>
        <w:tab/>
      </w:r>
      <w:r w:rsidRPr="00F64FF5">
        <w:rPr>
          <w:noProof/>
        </w:rPr>
        <w:tab/>
      </w:r>
      <w:sdt>
        <w:sdtPr>
          <w:rPr>
            <w:noProof/>
          </w:rPr>
          <w:id w:val="-1579667953"/>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nej</w:t>
      </w:r>
    </w:p>
    <w:p w14:paraId="7B6B4B28" w14:textId="77777777" w:rsidR="003233BA" w:rsidRPr="00F64FF5" w:rsidRDefault="003233BA" w:rsidP="003233BA">
      <w:pPr>
        <w:pStyle w:val="Text1"/>
        <w:rPr>
          <w:rFonts w:eastAsia="Times New Roman"/>
          <w:noProof/>
        </w:rPr>
      </w:pPr>
      <w:r w:rsidRPr="00F64FF5">
        <w:rPr>
          <w:noProof/>
        </w:rPr>
        <w:t>I henhold til punkt (118) i retningslinjerne gælder, at når støtten er målrettet, proportional og begrænset til nettomeromkostningerne, vil dens negative virkninger være mindre, og risikoen for konkurrencefordrejninger vil være mere begrænset.</w:t>
      </w:r>
      <w:r w:rsidRPr="00F64FF5">
        <w:rPr>
          <w:noProof/>
          <w:shd w:val="clear" w:color="auto" w:fill="FFFFFF"/>
        </w:rPr>
        <w:t xml:space="preserve"> Ved besvarelsen af dette spørgsmål henvises til afsnit 2.1.1 i dette informationsskema.</w:t>
      </w:r>
    </w:p>
    <w:p w14:paraId="5E2F3A49" w14:textId="77777777" w:rsidR="003233BA" w:rsidRPr="00F64FF5" w:rsidRDefault="003233BA" w:rsidP="003233BA">
      <w:pPr>
        <w:pStyle w:val="ManualNumPar3"/>
        <w:rPr>
          <w:noProof/>
          <w:szCs w:val="24"/>
        </w:rPr>
      </w:pPr>
      <w:r w:rsidRPr="00701078">
        <w:rPr>
          <w:noProof/>
        </w:rPr>
        <w:t>2.5.3.</w:t>
      </w:r>
      <w:r w:rsidRPr="00701078">
        <w:rPr>
          <w:noProof/>
        </w:rPr>
        <w:tab/>
      </w:r>
      <w:r w:rsidRPr="00F64FF5">
        <w:rPr>
          <w:noProof/>
        </w:rPr>
        <w:t>Er den maksimale støtteintensitet eller det maksimale støttebeløb, der er fastsat i et bestemt afsnit i retningslinjerne, overholdt?</w:t>
      </w:r>
    </w:p>
    <w:p w14:paraId="54DBECFE" w14:textId="77777777" w:rsidR="003233BA" w:rsidRPr="00F64FF5" w:rsidRDefault="003233BA" w:rsidP="003233BA">
      <w:pPr>
        <w:pStyle w:val="Text1"/>
        <w:rPr>
          <w:noProof/>
        </w:rPr>
      </w:pPr>
      <w:sdt>
        <w:sdtPr>
          <w:rPr>
            <w:noProof/>
          </w:rPr>
          <w:id w:val="442804849"/>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ja</w:t>
      </w:r>
      <w:r w:rsidRPr="00F64FF5">
        <w:rPr>
          <w:noProof/>
        </w:rPr>
        <w:tab/>
      </w:r>
      <w:r w:rsidRPr="00F64FF5">
        <w:rPr>
          <w:noProof/>
        </w:rPr>
        <w:tab/>
      </w:r>
      <w:sdt>
        <w:sdtPr>
          <w:rPr>
            <w:noProof/>
          </w:rPr>
          <w:id w:val="302209328"/>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nej</w:t>
      </w:r>
    </w:p>
    <w:p w14:paraId="141FAA63" w14:textId="77777777" w:rsidR="003233BA" w:rsidRPr="00F64FF5" w:rsidRDefault="003233BA" w:rsidP="003233BA">
      <w:pPr>
        <w:pStyle w:val="Text1"/>
        <w:rPr>
          <w:noProof/>
          <w:color w:val="000000"/>
          <w:szCs w:val="24"/>
          <w:shd w:val="clear" w:color="auto" w:fill="FFFFFF"/>
        </w:rPr>
      </w:pPr>
      <w:r w:rsidRPr="00F64FF5">
        <w:rPr>
          <w:noProof/>
          <w:color w:val="000000"/>
          <w:shd w:val="clear" w:color="auto" w:fill="FFFFFF"/>
        </w:rPr>
        <w:t>Angiv den maksimale støtteintensitet eller det maksimale støttebeløb:</w:t>
      </w:r>
    </w:p>
    <w:p w14:paraId="1DD850D6" w14:textId="77777777" w:rsidR="003233BA" w:rsidRPr="00F64FF5" w:rsidRDefault="003233BA" w:rsidP="003233BA">
      <w:pPr>
        <w:pStyle w:val="Text1"/>
        <w:rPr>
          <w:noProof/>
        </w:rPr>
      </w:pPr>
      <w:r w:rsidRPr="00F64FF5">
        <w:rPr>
          <w:noProof/>
        </w:rPr>
        <w:t>………………………………………………………………………………………</w:t>
      </w:r>
    </w:p>
    <w:p w14:paraId="0EA1F66A" w14:textId="77777777" w:rsidR="003233BA" w:rsidRPr="00F64FF5" w:rsidRDefault="003233BA" w:rsidP="003233BA">
      <w:pPr>
        <w:pStyle w:val="Text1"/>
        <w:rPr>
          <w:noProof/>
          <w:color w:val="000000"/>
          <w:szCs w:val="24"/>
          <w:shd w:val="clear" w:color="auto" w:fill="FFFFFF"/>
        </w:rPr>
      </w:pPr>
      <w:r w:rsidRPr="00F64FF5">
        <w:rPr>
          <w:noProof/>
          <w:color w:val="000000"/>
          <w:shd w:val="clear" w:color="auto" w:fill="FFFFFF"/>
        </w:rPr>
        <w:t>Kommissionen mener, at når den maksimale støtteintensitet eller det maksimale støttebeløb er overholdt, vil støttens negative virkninger være mindre, og risikoen for konkurrencefordrejninger vil være mere begrænset.</w:t>
      </w:r>
    </w:p>
    <w:p w14:paraId="7676FDB9" w14:textId="77777777" w:rsidR="003233BA" w:rsidRPr="00F64FF5" w:rsidRDefault="003233BA" w:rsidP="003233BA">
      <w:pPr>
        <w:pStyle w:val="ManualHeading4"/>
        <w:rPr>
          <w:b/>
          <w:bCs/>
          <w:noProof/>
        </w:rPr>
      </w:pPr>
      <w:r w:rsidRPr="00F64FF5">
        <w:rPr>
          <w:b/>
          <w:noProof/>
        </w:rPr>
        <w:t xml:space="preserve">Ordninger for investeringsstøtte til forarbejdning af landbrugsprodukter og afsætning af landbrugsprodukter i skovbrugssektoren og i landdistrikter </w:t>
      </w:r>
    </w:p>
    <w:p w14:paraId="4DF08B68" w14:textId="77777777" w:rsidR="003233BA" w:rsidRPr="00F64FF5" w:rsidRDefault="003233BA" w:rsidP="003233BA">
      <w:pPr>
        <w:pStyle w:val="ManualNumPar3"/>
        <w:rPr>
          <w:noProof/>
          <w:szCs w:val="24"/>
        </w:rPr>
      </w:pPr>
      <w:r w:rsidRPr="00701078">
        <w:rPr>
          <w:noProof/>
        </w:rPr>
        <w:t>2.5.4.</w:t>
      </w:r>
      <w:r w:rsidRPr="00701078">
        <w:rPr>
          <w:noProof/>
        </w:rPr>
        <w:tab/>
      </w:r>
      <w:r w:rsidRPr="00F64FF5">
        <w:rPr>
          <w:noProof/>
        </w:rPr>
        <w:t>Beskriv det eller de berørte produktmarkeder, dvs. det eller de markeder, der påvirkes af støttemodtagerens adfærdsændring:</w:t>
      </w:r>
    </w:p>
    <w:p w14:paraId="2020EF86" w14:textId="77777777" w:rsidR="003233BA" w:rsidRPr="00F64FF5" w:rsidRDefault="003233BA" w:rsidP="003233BA">
      <w:pPr>
        <w:pStyle w:val="Text1"/>
        <w:rPr>
          <w:noProof/>
        </w:rPr>
      </w:pPr>
      <w:r w:rsidRPr="00F64FF5">
        <w:rPr>
          <w:noProof/>
        </w:rPr>
        <w:t>...................................................................................................................................</w:t>
      </w:r>
    </w:p>
    <w:p w14:paraId="2A9199E2" w14:textId="77777777" w:rsidR="003233BA" w:rsidRPr="00F64FF5" w:rsidRDefault="003233BA" w:rsidP="003233BA">
      <w:pPr>
        <w:pStyle w:val="Text1"/>
        <w:rPr>
          <w:noProof/>
          <w:szCs w:val="24"/>
        </w:rPr>
      </w:pPr>
      <w:r w:rsidRPr="00F64FF5">
        <w:rPr>
          <w:noProof/>
        </w:rPr>
        <w:t xml:space="preserve">Bemærk, at Kommissionen ved vurderingen af støtteforanstaltningens negative virkninger vil koncentrere sin analyse af konkurrencefordrejninger om, hvilke </w:t>
      </w:r>
      <w:r w:rsidRPr="00F64FF5">
        <w:rPr>
          <w:noProof/>
        </w:rPr>
        <w:lastRenderedPageBreak/>
        <w:t>virkninger støtten i landbrugs- og skovbrugssektoren og i landdistrikter har for konkurrencen mellem virksomheder på det eller de berørte produktmarkeder</w:t>
      </w:r>
      <w:r w:rsidRPr="00F64FF5">
        <w:rPr>
          <w:rStyle w:val="FootnoteReference"/>
          <w:noProof/>
          <w:szCs w:val="24"/>
        </w:rPr>
        <w:footnoteReference w:id="11"/>
      </w:r>
      <w:r w:rsidRPr="00F64FF5">
        <w:rPr>
          <w:noProof/>
        </w:rPr>
        <w:t>.</w:t>
      </w:r>
    </w:p>
    <w:p w14:paraId="2EC94167" w14:textId="77777777" w:rsidR="003233BA" w:rsidRPr="00F64FF5" w:rsidRDefault="003233BA" w:rsidP="003233BA">
      <w:pPr>
        <w:pStyle w:val="ManualNumPar3"/>
        <w:rPr>
          <w:noProof/>
          <w:szCs w:val="24"/>
        </w:rPr>
      </w:pPr>
      <w:r w:rsidRPr="00701078">
        <w:rPr>
          <w:noProof/>
        </w:rPr>
        <w:t>2.5.5.</w:t>
      </w:r>
      <w:r w:rsidRPr="00701078">
        <w:rPr>
          <w:noProof/>
        </w:rPr>
        <w:tab/>
      </w:r>
      <w:r w:rsidRPr="00F64FF5">
        <w:rPr>
          <w:noProof/>
        </w:rPr>
        <w:t>Ved ordninger for investeringsstøtte til forarbejdning og/eller afsætning af landbrugsprodukter og i skovbrugssektoren godtgøres det, at enhver negativ virkning vil blive begrænset mest muligt, bl.a. i relation til de enkelte projekters størrelse, det individuelle og de kumulative støttebeløb, de forventede støttemodtagere samt de støttemodtagende sektorer:</w:t>
      </w:r>
    </w:p>
    <w:p w14:paraId="79DEDF23" w14:textId="77777777" w:rsidR="003233BA" w:rsidRPr="00F64FF5" w:rsidRDefault="003233BA" w:rsidP="003233BA">
      <w:pPr>
        <w:ind w:left="567" w:firstLine="11"/>
        <w:rPr>
          <w:noProof/>
          <w:szCs w:val="24"/>
        </w:rPr>
      </w:pPr>
      <w:r w:rsidRPr="00F64FF5">
        <w:rPr>
          <w:noProof/>
        </w:rPr>
        <w:t>………………………………………………………………………………………….</w:t>
      </w:r>
    </w:p>
    <w:p w14:paraId="76232FEE" w14:textId="77777777" w:rsidR="003233BA" w:rsidRPr="00F64FF5" w:rsidRDefault="003233BA" w:rsidP="003233BA">
      <w:pPr>
        <w:pStyle w:val="ManualNumPar3"/>
        <w:rPr>
          <w:rFonts w:eastAsia="Calibri"/>
          <w:noProof/>
          <w:szCs w:val="24"/>
        </w:rPr>
      </w:pPr>
      <w:r w:rsidRPr="00701078">
        <w:rPr>
          <w:noProof/>
        </w:rPr>
        <w:t>2.5.6.</w:t>
      </w:r>
      <w:r w:rsidRPr="00701078">
        <w:rPr>
          <w:noProof/>
        </w:rPr>
        <w:tab/>
      </w:r>
      <w:r w:rsidRPr="00F64FF5">
        <w:rPr>
          <w:noProof/>
        </w:rPr>
        <w:t>For ordninger for investeringsstøtte til forarbejdning og/eller afsætning af landbrugsprodukter og i skovbrugssektoren opfordres medlemsstaterne til at indsende konsekvensanalyser og efterfølgende vurderinger af tilsvarende tidligere ordninger for at sætte Kommissionen i stand til at vurdere de sandsynlige negative virkninger.</w:t>
      </w:r>
    </w:p>
    <w:p w14:paraId="3EF2C528" w14:textId="77777777" w:rsidR="003233BA" w:rsidRPr="00F64FF5" w:rsidRDefault="003233BA" w:rsidP="003233BA">
      <w:pPr>
        <w:pStyle w:val="Tiret1"/>
        <w:numPr>
          <w:ilvl w:val="0"/>
          <w:numId w:val="27"/>
        </w:numPr>
        <w:rPr>
          <w:noProof/>
        </w:rPr>
      </w:pPr>
      <w:r w:rsidRPr="00F64FF5">
        <w:rPr>
          <w:noProof/>
        </w:rPr>
        <w:t>Er der indsendt en konsekvensanalyse sammen med anmeldelsen?</w:t>
      </w:r>
    </w:p>
    <w:p w14:paraId="02826793" w14:textId="77777777" w:rsidR="003233BA" w:rsidRPr="00F64FF5" w:rsidRDefault="003233BA" w:rsidP="003233BA">
      <w:pPr>
        <w:pStyle w:val="Text2"/>
        <w:rPr>
          <w:noProof/>
        </w:rPr>
      </w:pPr>
      <w:sdt>
        <w:sdtPr>
          <w:rPr>
            <w:noProof/>
          </w:rPr>
          <w:id w:val="251321477"/>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ja</w:t>
      </w:r>
      <w:r w:rsidRPr="00F64FF5">
        <w:rPr>
          <w:noProof/>
        </w:rPr>
        <w:tab/>
      </w:r>
      <w:r w:rsidRPr="00F64FF5">
        <w:rPr>
          <w:noProof/>
        </w:rPr>
        <w:tab/>
      </w:r>
      <w:sdt>
        <w:sdtPr>
          <w:rPr>
            <w:noProof/>
          </w:rPr>
          <w:id w:val="1377349330"/>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nej</w:t>
      </w:r>
    </w:p>
    <w:p w14:paraId="5FCC3649" w14:textId="77777777" w:rsidR="003233BA" w:rsidRPr="00F64FF5" w:rsidRDefault="003233BA" w:rsidP="003233BA">
      <w:pPr>
        <w:pStyle w:val="Tiret1"/>
        <w:numPr>
          <w:ilvl w:val="0"/>
          <w:numId w:val="28"/>
        </w:numPr>
        <w:rPr>
          <w:noProof/>
        </w:rPr>
      </w:pPr>
      <w:r w:rsidRPr="00F64FF5">
        <w:rPr>
          <w:noProof/>
        </w:rPr>
        <w:t>Er der indsendt en efterfølgende vurdering sammen med anmeldelsen?</w:t>
      </w:r>
    </w:p>
    <w:p w14:paraId="384B7E17" w14:textId="77777777" w:rsidR="003233BA" w:rsidRPr="00F64FF5" w:rsidRDefault="003233BA" w:rsidP="003233BA">
      <w:pPr>
        <w:pStyle w:val="Text2"/>
        <w:rPr>
          <w:noProof/>
        </w:rPr>
      </w:pPr>
      <w:sdt>
        <w:sdtPr>
          <w:rPr>
            <w:noProof/>
          </w:rPr>
          <w:id w:val="1253936742"/>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ja</w:t>
      </w:r>
      <w:r w:rsidRPr="00F64FF5">
        <w:rPr>
          <w:noProof/>
        </w:rPr>
        <w:tab/>
      </w:r>
      <w:r w:rsidRPr="00F64FF5">
        <w:rPr>
          <w:noProof/>
        </w:rPr>
        <w:tab/>
      </w:r>
      <w:sdt>
        <w:sdtPr>
          <w:rPr>
            <w:noProof/>
          </w:rPr>
          <w:id w:val="750237674"/>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nej</w:t>
      </w:r>
    </w:p>
    <w:p w14:paraId="43311498" w14:textId="77777777" w:rsidR="003233BA" w:rsidRPr="00F64FF5" w:rsidRDefault="003233BA" w:rsidP="003233BA">
      <w:pPr>
        <w:pStyle w:val="ManualHeading4"/>
        <w:rPr>
          <w:b/>
          <w:bCs/>
          <w:noProof/>
        </w:rPr>
      </w:pPr>
      <w:r w:rsidRPr="00F64FF5">
        <w:rPr>
          <w:b/>
          <w:noProof/>
        </w:rPr>
        <w:t>Individuelt anmeldelsespligtig investeringsstøtte til forarbejdning af landbrugsprodukter og afsætning af landbrugsprodukter i skovbrugssektoren</w:t>
      </w:r>
    </w:p>
    <w:p w14:paraId="4CEFD5B2" w14:textId="77777777" w:rsidR="003233BA" w:rsidRPr="00F64FF5" w:rsidRDefault="003233BA" w:rsidP="003233BA">
      <w:pPr>
        <w:pStyle w:val="Text1"/>
        <w:tabs>
          <w:tab w:val="left" w:pos="1418"/>
          <w:tab w:val="left" w:pos="1560"/>
          <w:tab w:val="left" w:pos="2977"/>
        </w:tabs>
        <w:ind w:left="0"/>
        <w:rPr>
          <w:noProof/>
        </w:rPr>
      </w:pPr>
      <w:r w:rsidRPr="00F64FF5">
        <w:rPr>
          <w:noProof/>
        </w:rPr>
        <w:t>I henhold til punkt (123) i retningslinjerne lægger Kommissionen ved vurderingen af de negative virkninger af individuel investeringsstøtte særlig vægt på negative virkninger i relation til opbygning af overkapacitet på markeder i tilbagegang, exitbarrierer og begrebet betydelig markedsstyrke. Disse negative virkninger skal vejes op imod støttens positive virkninger.</w:t>
      </w:r>
    </w:p>
    <w:p w14:paraId="27E5FCA2" w14:textId="77777777" w:rsidR="003233BA" w:rsidRPr="00F64FF5" w:rsidRDefault="003233BA" w:rsidP="003233BA">
      <w:pPr>
        <w:pStyle w:val="ManualNumPar3"/>
        <w:rPr>
          <w:noProof/>
          <w:szCs w:val="24"/>
        </w:rPr>
      </w:pPr>
      <w:r w:rsidRPr="00701078">
        <w:rPr>
          <w:noProof/>
        </w:rPr>
        <w:t>2.5.7.</w:t>
      </w:r>
      <w:r w:rsidRPr="00701078">
        <w:rPr>
          <w:noProof/>
        </w:rPr>
        <w:tab/>
      </w:r>
      <w:r w:rsidRPr="00F64FF5">
        <w:rPr>
          <w:noProof/>
        </w:rPr>
        <w:t>For at sætte Kommissionen i stand til at identificere og vurdere de potentielle konkurrence- og handelsfordrejninger gives der dokumentation, som sætter Kommissionen i stand til at identificere det relevante produktmarked (dvs. de produkter, der påvirkes af en adfærdsændring hos støttemodtageren) og identificere de berørte konkurrenter og kunder/forbrugere:</w:t>
      </w:r>
    </w:p>
    <w:p w14:paraId="3D19AD11" w14:textId="77777777" w:rsidR="003233BA" w:rsidRPr="00F64FF5" w:rsidRDefault="003233BA" w:rsidP="003233BA">
      <w:pPr>
        <w:pStyle w:val="Text1"/>
        <w:rPr>
          <w:noProof/>
        </w:rPr>
      </w:pPr>
      <w:r w:rsidRPr="00F64FF5">
        <w:rPr>
          <w:noProof/>
        </w:rPr>
        <w:t>……………………………………………………………………………………….</w:t>
      </w:r>
    </w:p>
    <w:p w14:paraId="1D113354" w14:textId="77777777" w:rsidR="003233BA" w:rsidRPr="00F64FF5" w:rsidRDefault="003233BA" w:rsidP="003233BA">
      <w:pPr>
        <w:pStyle w:val="Text1"/>
        <w:rPr>
          <w:noProof/>
        </w:rPr>
      </w:pPr>
      <w:r w:rsidRPr="00F64FF5">
        <w:rPr>
          <w:noProof/>
        </w:rPr>
        <w:t>I henhold til punkt (124) i retningslinjerne er det relevante produkt normalt det produkt, som investeringsprojektet omfatter</w:t>
      </w:r>
      <w:r w:rsidRPr="00F64FF5">
        <w:rPr>
          <w:rStyle w:val="FootnoteReference"/>
          <w:noProof/>
          <w:szCs w:val="24"/>
        </w:rPr>
        <w:footnoteReference w:id="12"/>
      </w:r>
      <w:r w:rsidRPr="00F64FF5">
        <w:rPr>
          <w:noProof/>
        </w:rPr>
        <w:t>. Når projektet vedrører et mellemprodukt, og en betydelig del af produktionen ikke afsættes på markedet, kan "det relevante produkt" også omfatte produkter fremstillet i efterfølgende produktionsled. Det relevante produktmarked omfatter det relevante produkt og de produkter, der betragtes som substituerbare herfor af enten forbrugeren (i kraft af produktets egenskaber, pris og anvendelsesformål) eller producenten (i kraft af fleksibel anvendelse af produktionsudstyret).</w:t>
      </w:r>
    </w:p>
    <w:p w14:paraId="37EAE24D" w14:textId="77777777" w:rsidR="003233BA" w:rsidRPr="00F64FF5" w:rsidRDefault="003233BA" w:rsidP="003233BA">
      <w:pPr>
        <w:pStyle w:val="Text1"/>
        <w:rPr>
          <w:rFonts w:eastAsia="Times New Roman"/>
          <w:noProof/>
        </w:rPr>
      </w:pPr>
      <w:r w:rsidRPr="00F64FF5">
        <w:rPr>
          <w:noProof/>
        </w:rPr>
        <w:lastRenderedPageBreak/>
        <w:t>Et relevant produktmarked omfatter det pågældende produkt og de substituerbare produkter på efterspørgselssiden, dvs. de produkter, der betragtes som substituerbare herfor af forbrugerne (i kraft af produktets egenskaber, pris og anvendelsesformål), og de substituerbare produkter på udbudssiden, dvs. de produkter, der betragtes som substituerbare herfor af producenterne (i kraft af støttemodtagerens og konkurrenternes fleksible anvendelse af produktionsudstyret). Angiv, hvad der i dette tilfælde opfattes som relevante substituerbare produkter på henholdsvis efterspørgselssiden og udbudssiden. Vedlæg dokumentation herfor fra en uafhængig tredjepart, hvis det er muligt:</w:t>
      </w:r>
    </w:p>
    <w:p w14:paraId="48F87412" w14:textId="77777777" w:rsidR="003233BA" w:rsidRPr="00F64FF5" w:rsidRDefault="003233BA" w:rsidP="003233BA">
      <w:pPr>
        <w:pStyle w:val="Text1"/>
        <w:rPr>
          <w:noProof/>
        </w:rPr>
      </w:pPr>
      <w:r w:rsidRPr="00F64FF5">
        <w:rPr>
          <w:noProof/>
        </w:rPr>
        <w:t>………………………………………………………………………………………</w:t>
      </w:r>
    </w:p>
    <w:p w14:paraId="7E89B70B" w14:textId="77777777" w:rsidR="003233BA" w:rsidRPr="00F64FF5" w:rsidRDefault="003233BA" w:rsidP="003233BA">
      <w:pPr>
        <w:pStyle w:val="ManualNumPar3"/>
        <w:rPr>
          <w:rFonts w:eastAsia="Times New Roman"/>
          <w:noProof/>
          <w:szCs w:val="24"/>
        </w:rPr>
      </w:pPr>
      <w:r w:rsidRPr="00701078">
        <w:rPr>
          <w:noProof/>
        </w:rPr>
        <w:t>2.5.8.</w:t>
      </w:r>
      <w:r w:rsidRPr="00701078">
        <w:rPr>
          <w:noProof/>
        </w:rPr>
        <w:tab/>
      </w:r>
      <w:r w:rsidRPr="00F64FF5">
        <w:rPr>
          <w:noProof/>
        </w:rPr>
        <w:t>Vil projektet som følge af støtten skabe en forøget produktionskapacitet?</w:t>
      </w:r>
    </w:p>
    <w:p w14:paraId="04401F67" w14:textId="77777777" w:rsidR="003233BA" w:rsidRPr="00F64FF5" w:rsidRDefault="003233BA" w:rsidP="003233BA">
      <w:pPr>
        <w:pStyle w:val="Text1"/>
        <w:rPr>
          <w:noProof/>
        </w:rPr>
      </w:pPr>
      <w:sdt>
        <w:sdtPr>
          <w:rPr>
            <w:noProof/>
          </w:rPr>
          <w:id w:val="97682198"/>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ja</w:t>
      </w:r>
      <w:r w:rsidRPr="00F64FF5">
        <w:rPr>
          <w:noProof/>
        </w:rPr>
        <w:tab/>
      </w:r>
      <w:r w:rsidRPr="00F64FF5">
        <w:rPr>
          <w:noProof/>
        </w:rPr>
        <w:tab/>
      </w:r>
      <w:sdt>
        <w:sdtPr>
          <w:rPr>
            <w:noProof/>
          </w:rPr>
          <w:id w:val="1180782524"/>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nej</w:t>
      </w:r>
    </w:p>
    <w:p w14:paraId="2B017661" w14:textId="77777777" w:rsidR="003233BA" w:rsidRPr="00F64FF5" w:rsidRDefault="003233BA" w:rsidP="003233BA">
      <w:pPr>
        <w:pStyle w:val="Text1"/>
        <w:rPr>
          <w:noProof/>
        </w:rPr>
      </w:pPr>
      <w:r w:rsidRPr="00F64FF5">
        <w:rPr>
          <w:noProof/>
        </w:rPr>
        <w:t>Hvis svaret er ja, gives et skøn over den yderligere produktionskapacitet, der skabes (i volumen og værdi):</w:t>
      </w:r>
    </w:p>
    <w:p w14:paraId="72273769" w14:textId="77777777" w:rsidR="003233BA" w:rsidRPr="00F64FF5" w:rsidRDefault="003233BA" w:rsidP="003233BA">
      <w:pPr>
        <w:pStyle w:val="Text1"/>
        <w:rPr>
          <w:noProof/>
        </w:rPr>
      </w:pPr>
      <w:r w:rsidRPr="00F64FF5">
        <w:rPr>
          <w:noProof/>
        </w:rPr>
        <w:t>………………………………………………………………………………………</w:t>
      </w:r>
    </w:p>
    <w:p w14:paraId="65859E9E" w14:textId="77777777" w:rsidR="003233BA" w:rsidRPr="00F64FF5" w:rsidRDefault="003233BA" w:rsidP="003233BA">
      <w:pPr>
        <w:pStyle w:val="ManualNumPar3"/>
        <w:rPr>
          <w:rFonts w:eastAsia="Times New Roman"/>
          <w:noProof/>
          <w:szCs w:val="24"/>
        </w:rPr>
      </w:pPr>
      <w:r w:rsidRPr="00701078">
        <w:rPr>
          <w:noProof/>
        </w:rPr>
        <w:t>2.5.9.</w:t>
      </w:r>
      <w:r w:rsidRPr="00701078">
        <w:rPr>
          <w:noProof/>
        </w:rPr>
        <w:tab/>
      </w:r>
      <w:r w:rsidRPr="00F64FF5">
        <w:rPr>
          <w:noProof/>
        </w:rPr>
        <w:t>Giv nærmere oplysninger om, hvordan de produktmarkeder, der er berørt af statsstøtten, præsterer, dvs. om de er i vækst eller i tilbagegang:</w:t>
      </w:r>
    </w:p>
    <w:p w14:paraId="52230DC1" w14:textId="77777777" w:rsidR="003233BA" w:rsidRPr="00F64FF5" w:rsidRDefault="003233BA" w:rsidP="003233BA">
      <w:pPr>
        <w:pStyle w:val="Text1"/>
        <w:rPr>
          <w:noProof/>
        </w:rPr>
      </w:pPr>
      <w:r w:rsidRPr="00F64FF5">
        <w:rPr>
          <w:noProof/>
        </w:rPr>
        <w:t>………………………………………………………………………………………</w:t>
      </w:r>
    </w:p>
    <w:p w14:paraId="25D396B5" w14:textId="77777777" w:rsidR="003233BA" w:rsidRPr="00F64FF5" w:rsidRDefault="003233BA" w:rsidP="003233BA">
      <w:pPr>
        <w:pStyle w:val="ManualNumPar3"/>
        <w:rPr>
          <w:rFonts w:eastAsia="Times New Roman"/>
          <w:noProof/>
          <w:szCs w:val="24"/>
        </w:rPr>
      </w:pPr>
      <w:r w:rsidRPr="00701078">
        <w:rPr>
          <w:noProof/>
        </w:rPr>
        <w:t>2.5.10.</w:t>
      </w:r>
      <w:r w:rsidRPr="00701078">
        <w:rPr>
          <w:noProof/>
        </w:rPr>
        <w:tab/>
      </w:r>
      <w:r w:rsidRPr="00F64FF5">
        <w:rPr>
          <w:noProof/>
        </w:rPr>
        <w:t xml:space="preserve"> Hvis det produktmarked, der er berørt af støtten, er i tilbagegang, præciseres det, om markedet i et langsigtet perspektiv er præget af strukturel tilbagegang (dvs. er præget af en faldende efterspørgsel) eller i relativ tilbagegang (dvs. har en positiv vækstrate, men ikke kommer op over en benchmarkvækst):</w:t>
      </w:r>
    </w:p>
    <w:p w14:paraId="41495F51" w14:textId="77777777" w:rsidR="003233BA" w:rsidRPr="00F64FF5" w:rsidRDefault="003233BA" w:rsidP="003233BA">
      <w:pPr>
        <w:pStyle w:val="Text1"/>
        <w:rPr>
          <w:noProof/>
        </w:rPr>
      </w:pPr>
      <w:r w:rsidRPr="00F64FF5">
        <w:rPr>
          <w:noProof/>
        </w:rPr>
        <w:t>………………………………………………………………………………………</w:t>
      </w:r>
    </w:p>
    <w:p w14:paraId="36DA7DCB" w14:textId="77777777" w:rsidR="003233BA" w:rsidRPr="00F64FF5" w:rsidRDefault="003233BA" w:rsidP="003233BA">
      <w:pPr>
        <w:pStyle w:val="ManualNumPar3"/>
        <w:rPr>
          <w:rFonts w:eastAsia="Times New Roman"/>
          <w:noProof/>
          <w:szCs w:val="24"/>
        </w:rPr>
      </w:pPr>
      <w:r w:rsidRPr="00701078">
        <w:rPr>
          <w:noProof/>
        </w:rPr>
        <w:t>2.5.11.</w:t>
      </w:r>
      <w:r w:rsidRPr="00701078">
        <w:rPr>
          <w:noProof/>
        </w:rPr>
        <w:tab/>
      </w:r>
      <w:r w:rsidRPr="00F64FF5">
        <w:rPr>
          <w:noProof/>
        </w:rPr>
        <w:t>Hvis det geografiske marked er globalt, gives der for at sætte Kommissionen i stand til at vurdere det produktmarked, der er berørt af støtten, oplysninger om støttens indvirkning på de pågældende markedsstrukturer og især risikoen for fortrængning af EØS-producenter:</w:t>
      </w:r>
    </w:p>
    <w:p w14:paraId="7718A6A4" w14:textId="77777777" w:rsidR="003233BA" w:rsidRPr="00F64FF5" w:rsidRDefault="003233BA" w:rsidP="003233BA">
      <w:pPr>
        <w:pStyle w:val="Text1"/>
        <w:rPr>
          <w:noProof/>
        </w:rPr>
      </w:pPr>
      <w:r w:rsidRPr="00F64FF5">
        <w:rPr>
          <w:noProof/>
        </w:rPr>
        <w:t>………………………………………………………………………………………</w:t>
      </w:r>
    </w:p>
    <w:p w14:paraId="07BDCFE0" w14:textId="77777777" w:rsidR="003233BA" w:rsidRPr="00F64FF5" w:rsidRDefault="003233BA" w:rsidP="003233BA">
      <w:pPr>
        <w:pStyle w:val="ManualNumPar3"/>
        <w:rPr>
          <w:rFonts w:eastAsia="Times New Roman"/>
          <w:noProof/>
          <w:szCs w:val="24"/>
        </w:rPr>
      </w:pPr>
      <w:r w:rsidRPr="00701078">
        <w:rPr>
          <w:noProof/>
        </w:rPr>
        <w:t>2.5.12.</w:t>
      </w:r>
      <w:r w:rsidRPr="00701078">
        <w:rPr>
          <w:noProof/>
        </w:rPr>
        <w:tab/>
      </w:r>
      <w:r w:rsidRPr="00F64FF5">
        <w:rPr>
          <w:noProof/>
        </w:rPr>
        <w:t>Giv oplysninger om og vedlæg dokumentation for støttemodtagerens relevante geografiske marked:</w:t>
      </w:r>
    </w:p>
    <w:p w14:paraId="17DC863D" w14:textId="77777777" w:rsidR="003233BA" w:rsidRPr="00F64FF5" w:rsidRDefault="003233BA" w:rsidP="003233BA">
      <w:pPr>
        <w:pStyle w:val="Text1"/>
        <w:rPr>
          <w:rFonts w:eastAsia="Times New Roman"/>
          <w:noProof/>
          <w:szCs w:val="24"/>
        </w:rPr>
      </w:pPr>
      <w:r w:rsidRPr="00F64FF5">
        <w:rPr>
          <w:noProof/>
        </w:rPr>
        <w:t>………………………………………………………………………………………</w:t>
      </w:r>
    </w:p>
    <w:p w14:paraId="02169F0A" w14:textId="77777777" w:rsidR="003233BA" w:rsidRPr="00F64FF5" w:rsidRDefault="003233BA" w:rsidP="003233BA">
      <w:pPr>
        <w:pStyle w:val="ManualNumPar3"/>
        <w:rPr>
          <w:rFonts w:eastAsia="Times New Roman"/>
          <w:noProof/>
          <w:szCs w:val="24"/>
        </w:rPr>
      </w:pPr>
      <w:r w:rsidRPr="00701078">
        <w:rPr>
          <w:noProof/>
        </w:rPr>
        <w:t>2.5.13.</w:t>
      </w:r>
      <w:r w:rsidRPr="00701078">
        <w:rPr>
          <w:noProof/>
        </w:rPr>
        <w:tab/>
      </w:r>
      <w:r w:rsidRPr="00F64FF5">
        <w:rPr>
          <w:noProof/>
        </w:rPr>
        <w:t>Præciser, hvilke produkter der vil blive produceret, når investeringen er blevet gennemført, og angiv NACE-koden eller CPA-koden hvor det er relevant:</w:t>
      </w:r>
    </w:p>
    <w:p w14:paraId="38E0040C" w14:textId="77777777" w:rsidR="003233BA" w:rsidRPr="00F64FF5" w:rsidRDefault="003233BA" w:rsidP="003233BA">
      <w:pPr>
        <w:pStyle w:val="Text1"/>
        <w:rPr>
          <w:noProof/>
        </w:rPr>
      </w:pPr>
      <w:r w:rsidRPr="00F64FF5">
        <w:rPr>
          <w:noProof/>
        </w:rPr>
        <w:t>………………………………………………………………………………………</w:t>
      </w:r>
    </w:p>
    <w:p w14:paraId="050809CC" w14:textId="77777777" w:rsidR="003233BA" w:rsidRPr="00F64FF5" w:rsidRDefault="003233BA" w:rsidP="003233BA">
      <w:pPr>
        <w:pStyle w:val="ManualNumPar3"/>
        <w:rPr>
          <w:rFonts w:eastAsia="Times New Roman"/>
          <w:noProof/>
          <w:szCs w:val="24"/>
        </w:rPr>
      </w:pPr>
      <w:r w:rsidRPr="00701078">
        <w:rPr>
          <w:noProof/>
        </w:rPr>
        <w:t>2.5.14.</w:t>
      </w:r>
      <w:r w:rsidRPr="00701078">
        <w:rPr>
          <w:noProof/>
        </w:rPr>
        <w:tab/>
      </w:r>
      <w:r w:rsidRPr="00F64FF5">
        <w:rPr>
          <w:noProof/>
        </w:rPr>
        <w:t>Angiv, om de produkter, der er planlagt ifølge projektet, vil erstatte andre produkter, der produceres af støttemodtageren (på koncernniveau):</w:t>
      </w:r>
    </w:p>
    <w:p w14:paraId="206C7B87" w14:textId="77777777" w:rsidR="003233BA" w:rsidRPr="00F64FF5" w:rsidRDefault="003233BA" w:rsidP="003233BA">
      <w:pPr>
        <w:pStyle w:val="Text1"/>
        <w:rPr>
          <w:noProof/>
        </w:rPr>
      </w:pPr>
      <w:sdt>
        <w:sdtPr>
          <w:rPr>
            <w:noProof/>
          </w:rPr>
          <w:id w:val="851074780"/>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ja</w:t>
      </w:r>
      <w:r w:rsidRPr="00F64FF5">
        <w:rPr>
          <w:noProof/>
        </w:rPr>
        <w:tab/>
      </w:r>
      <w:r w:rsidRPr="00F64FF5">
        <w:rPr>
          <w:noProof/>
        </w:rPr>
        <w:tab/>
      </w:r>
      <w:sdt>
        <w:sdtPr>
          <w:rPr>
            <w:noProof/>
          </w:rPr>
          <w:id w:val="1710304719"/>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nej</w:t>
      </w:r>
    </w:p>
    <w:p w14:paraId="7CCBA828" w14:textId="77777777" w:rsidR="003233BA" w:rsidRPr="00F64FF5" w:rsidRDefault="003233BA" w:rsidP="003233BA">
      <w:pPr>
        <w:pStyle w:val="Text1"/>
        <w:rPr>
          <w:noProof/>
        </w:rPr>
      </w:pPr>
      <w:r w:rsidRPr="00F64FF5">
        <w:rPr>
          <w:noProof/>
        </w:rPr>
        <w:t>Hvis svaret er ja, angives de pågældende produkter nærmere: Hvis disse erstattede produkter ikke produceres, der hvor projektet er beliggende, angives det, hvor de produceres. Beskriv forbindelsen mellem den erstattede produktion og den nuværende investering, og fremlæg en tidsplan for erstatningen:</w:t>
      </w:r>
    </w:p>
    <w:p w14:paraId="2BFEF6A0" w14:textId="77777777" w:rsidR="003233BA" w:rsidRPr="00F64FF5" w:rsidRDefault="003233BA" w:rsidP="003233BA">
      <w:pPr>
        <w:pStyle w:val="Text1"/>
        <w:rPr>
          <w:noProof/>
        </w:rPr>
      </w:pPr>
      <w:r w:rsidRPr="00F64FF5">
        <w:rPr>
          <w:noProof/>
        </w:rPr>
        <w:t>………………………………………………………………………………………</w:t>
      </w:r>
    </w:p>
    <w:p w14:paraId="6F4827C5" w14:textId="77777777" w:rsidR="003233BA" w:rsidRPr="00F64FF5" w:rsidRDefault="003233BA" w:rsidP="003233BA">
      <w:pPr>
        <w:pStyle w:val="ManualNumPar3"/>
        <w:rPr>
          <w:rFonts w:eastAsia="Times New Roman"/>
          <w:noProof/>
          <w:szCs w:val="24"/>
        </w:rPr>
      </w:pPr>
      <w:r w:rsidRPr="00701078">
        <w:rPr>
          <w:noProof/>
        </w:rPr>
        <w:lastRenderedPageBreak/>
        <w:t>2.5.15.</w:t>
      </w:r>
      <w:r w:rsidRPr="00701078">
        <w:rPr>
          <w:noProof/>
        </w:rPr>
        <w:tab/>
      </w:r>
      <w:r w:rsidRPr="00F64FF5">
        <w:rPr>
          <w:noProof/>
        </w:rPr>
        <w:t>Angiv, hvilke andre produkter der kan fremstilles på det samme nye anlæg (ved fleksibel anvendelse af støttemodtagerens produktionsanlæg) næsten eller helt uden ekstra omkostninger:</w:t>
      </w:r>
    </w:p>
    <w:p w14:paraId="3E2AB3FE" w14:textId="77777777" w:rsidR="003233BA" w:rsidRPr="00F64FF5" w:rsidRDefault="003233BA" w:rsidP="003233BA">
      <w:pPr>
        <w:spacing w:before="100" w:beforeAutospacing="1" w:after="100" w:afterAutospacing="1"/>
        <w:ind w:left="567"/>
        <w:rPr>
          <w:rFonts w:eastAsia="Times New Roman"/>
          <w:noProof/>
          <w:szCs w:val="24"/>
        </w:rPr>
      </w:pPr>
      <w:r w:rsidRPr="00F64FF5">
        <w:rPr>
          <w:noProof/>
        </w:rPr>
        <w:t>…………………………………………………………………………………………</w:t>
      </w:r>
    </w:p>
    <w:p w14:paraId="0747E1D5" w14:textId="77777777" w:rsidR="003233BA" w:rsidRPr="00F64FF5" w:rsidRDefault="003233BA" w:rsidP="003233BA">
      <w:pPr>
        <w:pStyle w:val="ManualNumPar3"/>
        <w:rPr>
          <w:rFonts w:eastAsia="Times New Roman"/>
          <w:noProof/>
          <w:szCs w:val="24"/>
        </w:rPr>
      </w:pPr>
      <w:r w:rsidRPr="00701078">
        <w:rPr>
          <w:noProof/>
        </w:rPr>
        <w:t>2.5.16.</w:t>
      </w:r>
      <w:r w:rsidRPr="00701078">
        <w:rPr>
          <w:noProof/>
        </w:rPr>
        <w:tab/>
      </w:r>
      <w:r w:rsidRPr="00F64FF5">
        <w:rPr>
          <w:noProof/>
        </w:rPr>
        <w:t>Angiv, om projektet vedrører et mellemprodukt, og om en betydelig del af produktionen afsættes på anden vis end på markedet (på markedsvilkår). Med henblik på beregning af markedsandel og kapacitetsforøgelse i resten af dette afsnit angives på grundlag af ovenstående, om det berørte produkt er det produkt, projektet omhandler, eller det er et produkt i de efterfølgende produktionsled:</w:t>
      </w:r>
    </w:p>
    <w:p w14:paraId="6BAF5196" w14:textId="77777777" w:rsidR="003233BA" w:rsidRPr="00F64FF5" w:rsidRDefault="003233BA" w:rsidP="003233BA">
      <w:pPr>
        <w:pStyle w:val="Text1"/>
        <w:rPr>
          <w:noProof/>
        </w:rPr>
      </w:pPr>
      <w:r w:rsidRPr="00F64FF5">
        <w:rPr>
          <w:noProof/>
        </w:rPr>
        <w:t>………………………………………………………………………………………</w:t>
      </w:r>
    </w:p>
    <w:p w14:paraId="3FD9E3F3" w14:textId="77777777" w:rsidR="003233BA" w:rsidRPr="00F64FF5" w:rsidRDefault="003233BA" w:rsidP="003233BA">
      <w:pPr>
        <w:pStyle w:val="ManualNumPar3"/>
        <w:rPr>
          <w:noProof/>
          <w:szCs w:val="24"/>
        </w:rPr>
      </w:pPr>
      <w:r w:rsidRPr="00701078">
        <w:rPr>
          <w:noProof/>
        </w:rPr>
        <w:t>2.5.17.</w:t>
      </w:r>
      <w:r w:rsidRPr="00701078">
        <w:rPr>
          <w:noProof/>
        </w:rPr>
        <w:tab/>
      </w:r>
      <w:r w:rsidRPr="00F64FF5">
        <w:rPr>
          <w:noProof/>
        </w:rPr>
        <w:t>Med henblik på vurderingen af støttemodtagerens markedsstyrke gives følgende oplysninger om vedkommendes markedsposition (i en vis periode før støtten og den ventede position efter investeringens afslutning):</w:t>
      </w:r>
    </w:p>
    <w:p w14:paraId="250AAFE1" w14:textId="77777777" w:rsidR="003233BA" w:rsidRPr="00F64FF5" w:rsidRDefault="003233BA" w:rsidP="003233BA">
      <w:pPr>
        <w:pStyle w:val="Point1"/>
        <w:rPr>
          <w:noProof/>
          <w:szCs w:val="24"/>
        </w:rPr>
      </w:pPr>
      <w:r>
        <w:rPr>
          <w:noProof/>
        </w:rPr>
        <w:t>a)</w:t>
      </w:r>
      <w:r>
        <w:rPr>
          <w:noProof/>
        </w:rPr>
        <w:tab/>
      </w:r>
      <w:r w:rsidRPr="00F64FF5">
        <w:rPr>
          <w:noProof/>
        </w:rPr>
        <w:t>et skøn over støttemodtagerens samlede salg (i værdi og mængde) på det relevante marked (på koncernniveau):</w:t>
      </w:r>
    </w:p>
    <w:p w14:paraId="260A12F9" w14:textId="77777777" w:rsidR="003233BA" w:rsidRPr="00F64FF5" w:rsidRDefault="003233BA" w:rsidP="003233BA">
      <w:pPr>
        <w:pStyle w:val="Text1"/>
        <w:rPr>
          <w:noProof/>
        </w:rPr>
      </w:pPr>
      <w:r w:rsidRPr="00F64FF5">
        <w:rPr>
          <w:noProof/>
        </w:rPr>
        <w:t>………………………………………………………………………………………</w:t>
      </w:r>
    </w:p>
    <w:p w14:paraId="6B8691D4" w14:textId="77777777" w:rsidR="003233BA" w:rsidRPr="00F64FF5" w:rsidRDefault="003233BA" w:rsidP="003233BA">
      <w:pPr>
        <w:pStyle w:val="Point1"/>
        <w:rPr>
          <w:noProof/>
          <w:szCs w:val="24"/>
        </w:rPr>
      </w:pPr>
      <w:r>
        <w:rPr>
          <w:noProof/>
        </w:rPr>
        <w:t>b)</w:t>
      </w:r>
      <w:r>
        <w:rPr>
          <w:noProof/>
        </w:rPr>
        <w:tab/>
      </w:r>
      <w:r w:rsidRPr="00F64FF5">
        <w:rPr>
          <w:noProof/>
        </w:rPr>
        <w:t>et skøn over alle producenters samlede salg på det relevante marked (i værdi og mængde). Vedlæg eventuelt statistikker udarbejdet af offentlige og/eller uafhængige kilder:</w:t>
      </w:r>
    </w:p>
    <w:p w14:paraId="249554C6" w14:textId="77777777" w:rsidR="003233BA" w:rsidRPr="00F64FF5" w:rsidRDefault="003233BA" w:rsidP="003233BA">
      <w:pPr>
        <w:pStyle w:val="Text1"/>
        <w:rPr>
          <w:noProof/>
        </w:rPr>
      </w:pPr>
      <w:r w:rsidRPr="00F64FF5">
        <w:rPr>
          <w:noProof/>
        </w:rPr>
        <w:t>………………………………………………………………………………………</w:t>
      </w:r>
    </w:p>
    <w:p w14:paraId="0FE1F2FE" w14:textId="77777777" w:rsidR="003233BA" w:rsidRPr="00F64FF5" w:rsidRDefault="003233BA" w:rsidP="003233BA">
      <w:pPr>
        <w:pStyle w:val="ManualNumPar3"/>
        <w:rPr>
          <w:noProof/>
          <w:color w:val="000000"/>
          <w:szCs w:val="24"/>
          <w:shd w:val="clear" w:color="auto" w:fill="FFFFFF"/>
        </w:rPr>
      </w:pPr>
      <w:r w:rsidRPr="00701078">
        <w:rPr>
          <w:noProof/>
        </w:rPr>
        <w:t>2.5.18.</w:t>
      </w:r>
      <w:r w:rsidRPr="00701078">
        <w:rPr>
          <w:noProof/>
        </w:rPr>
        <w:tab/>
      </w:r>
      <w:r w:rsidRPr="00F64FF5">
        <w:rPr>
          <w:noProof/>
        </w:rPr>
        <w:t>Giv nærmere oplysninger om støttemodtagerens markedsandel såvel som konkurrenternes markedsandel:</w:t>
      </w:r>
    </w:p>
    <w:p w14:paraId="6A33C38D" w14:textId="77777777" w:rsidR="003233BA" w:rsidRPr="00F64FF5" w:rsidRDefault="003233BA" w:rsidP="003233BA">
      <w:pPr>
        <w:pStyle w:val="Text1"/>
        <w:rPr>
          <w:noProof/>
        </w:rPr>
      </w:pPr>
      <w:r w:rsidRPr="00F64FF5">
        <w:rPr>
          <w:noProof/>
        </w:rPr>
        <w:t>………………………………………………………………………………………</w:t>
      </w:r>
    </w:p>
    <w:p w14:paraId="5EE1EAC9" w14:textId="77777777" w:rsidR="003233BA" w:rsidRPr="00F64FF5" w:rsidRDefault="003233BA" w:rsidP="003233BA">
      <w:pPr>
        <w:pStyle w:val="ManualNumPar3"/>
        <w:rPr>
          <w:noProof/>
          <w:szCs w:val="24"/>
        </w:rPr>
      </w:pPr>
      <w:r w:rsidRPr="00701078">
        <w:rPr>
          <w:noProof/>
        </w:rPr>
        <w:t>2.5.19.</w:t>
      </w:r>
      <w:r w:rsidRPr="00701078">
        <w:rPr>
          <w:noProof/>
        </w:rPr>
        <w:tab/>
      </w:r>
      <w:r w:rsidRPr="00F64FF5">
        <w:rPr>
          <w:noProof/>
        </w:rPr>
        <w:t>Giv en vurdering af strukturen på det relevante marked, herunder koncentrationsgraden på markedet, eventuelle adgangsbarrierer, købermagt og hindringer for ekspansion eller udtræden. Vedlæg dokumentation herfor fra en uafhængig tredjepart, hvis det er muligt:</w:t>
      </w:r>
    </w:p>
    <w:p w14:paraId="1BF916CF" w14:textId="77777777" w:rsidR="003233BA" w:rsidRPr="00F64FF5" w:rsidRDefault="003233BA" w:rsidP="003233BA">
      <w:pPr>
        <w:pStyle w:val="Text1"/>
        <w:rPr>
          <w:noProof/>
        </w:rPr>
      </w:pPr>
      <w:r w:rsidRPr="00F64FF5">
        <w:rPr>
          <w:noProof/>
        </w:rPr>
        <w:t>………………………………………………………………………………………</w:t>
      </w:r>
    </w:p>
    <w:p w14:paraId="3DECCB5B" w14:textId="77777777" w:rsidR="003233BA" w:rsidRPr="00F64FF5" w:rsidRDefault="003233BA" w:rsidP="003233BA">
      <w:pPr>
        <w:pStyle w:val="ManualNumPar2"/>
        <w:rPr>
          <w:noProof/>
        </w:rPr>
      </w:pPr>
      <w:r w:rsidRPr="00701078">
        <w:rPr>
          <w:noProof/>
        </w:rPr>
        <w:t>2.6.</w:t>
      </w:r>
      <w:r w:rsidRPr="00701078">
        <w:rPr>
          <w:noProof/>
        </w:rPr>
        <w:tab/>
      </w:r>
      <w:r w:rsidRPr="00F64FF5">
        <w:rPr>
          <w:noProof/>
        </w:rPr>
        <w:t xml:space="preserve"> Vurdering af støttens positive og negative virkninger (afvejningstest)</w:t>
      </w:r>
    </w:p>
    <w:p w14:paraId="404238D3" w14:textId="77777777" w:rsidR="003233BA" w:rsidRPr="00F64FF5" w:rsidRDefault="003233BA" w:rsidP="003233BA">
      <w:pPr>
        <w:rPr>
          <w:i/>
          <w:iCs/>
          <w:noProof/>
        </w:rPr>
      </w:pPr>
      <w:r w:rsidRPr="00F64FF5">
        <w:rPr>
          <w:i/>
          <w:noProof/>
        </w:rPr>
        <w:t>Ved besvarelse af spørgsmålene i dette afsnit henvises til retningslinjernes afsnit 3.2.6 (punkt (134)-(141))</w:t>
      </w:r>
    </w:p>
    <w:p w14:paraId="478ADD87" w14:textId="77777777" w:rsidR="003233BA" w:rsidRPr="00F64FF5" w:rsidRDefault="003233BA" w:rsidP="003233BA">
      <w:pPr>
        <w:rPr>
          <w:noProof/>
        </w:rPr>
      </w:pPr>
      <w:r w:rsidRPr="00F64FF5">
        <w:rPr>
          <w:noProof/>
        </w:rPr>
        <w:t>Kommissionen foretager en vurdering af, om støtteforanstaltningens positive virkninger opvejer de konstaterede negative virkninger på konkurrence- og samhandelsvilkårene. Kommissionen konkluderer kun, at støtteforanstaltningen er forenelig med det indre marked, hvis de positive virkninger opvejer de negative. I tilfælde, hvor den foreslåede støtteforanstaltning ikke afhjælper et veldefineret markedssvigt på en velegnet og proportional måde, vil de negative konkurrencefordrejende virkninger typisk opveje foranstaltningens positive virkninger; Kommissionen vil således være tilbøjelig til at fastslå, at den foreslåede støtteforanstaltning er uforenelig med det indre marked.</w:t>
      </w:r>
    </w:p>
    <w:p w14:paraId="35616CF2" w14:textId="77777777" w:rsidR="003233BA" w:rsidRPr="00F64FF5" w:rsidRDefault="003233BA" w:rsidP="003233BA">
      <w:pPr>
        <w:pStyle w:val="ManualNumPar3"/>
        <w:rPr>
          <w:i/>
          <w:noProof/>
        </w:rPr>
      </w:pPr>
      <w:r w:rsidRPr="00701078">
        <w:rPr>
          <w:noProof/>
        </w:rPr>
        <w:t>2.6.1.</w:t>
      </w:r>
      <w:r w:rsidRPr="00701078">
        <w:rPr>
          <w:noProof/>
        </w:rPr>
        <w:tab/>
      </w:r>
      <w:r w:rsidRPr="00F64FF5">
        <w:rPr>
          <w:noProof/>
        </w:rPr>
        <w:t>Redegør for, hvordan støtten påvirker opfyldelsen af den fælles landbrugspolitiks overordnede og de specifikke målsætninger som fastsat i artikel 5 og 6 i forordning (EU) 2021/2115:</w:t>
      </w:r>
    </w:p>
    <w:p w14:paraId="759D3EC7" w14:textId="77777777" w:rsidR="003233BA" w:rsidRPr="00F64FF5" w:rsidRDefault="003233BA" w:rsidP="003233BA">
      <w:pPr>
        <w:pStyle w:val="Text1"/>
        <w:rPr>
          <w:i/>
          <w:noProof/>
          <w:color w:val="050004"/>
        </w:rPr>
      </w:pPr>
      <w:r w:rsidRPr="00F64FF5">
        <w:rPr>
          <w:noProof/>
        </w:rPr>
        <w:lastRenderedPageBreak/>
        <w:t>………………………………………………………………………………………</w:t>
      </w:r>
    </w:p>
    <w:p w14:paraId="2C7E4158" w14:textId="77777777" w:rsidR="003233BA" w:rsidRPr="00F64FF5" w:rsidRDefault="003233BA" w:rsidP="003233BA">
      <w:pPr>
        <w:pStyle w:val="Text1"/>
        <w:rPr>
          <w:i/>
          <w:noProof/>
        </w:rPr>
      </w:pPr>
      <w:r w:rsidRPr="00F64FF5">
        <w:rPr>
          <w:noProof/>
        </w:rPr>
        <w:t>Angiv, hvilke målsætninger i artikel 5 og 6 i forordning (EU) 2021/2115 den støttede foranstaltning bidrager til:</w:t>
      </w:r>
    </w:p>
    <w:p w14:paraId="029D99ED" w14:textId="77777777" w:rsidR="003233BA" w:rsidRPr="00F64FF5" w:rsidRDefault="003233BA" w:rsidP="003233BA">
      <w:pPr>
        <w:pStyle w:val="Text1"/>
        <w:rPr>
          <w:i/>
          <w:noProof/>
          <w:color w:val="050004"/>
        </w:rPr>
      </w:pPr>
      <w:r w:rsidRPr="00F64FF5">
        <w:rPr>
          <w:noProof/>
        </w:rPr>
        <w:t>………………………………………………………………………………………</w:t>
      </w:r>
    </w:p>
    <w:p w14:paraId="7326BB1D" w14:textId="77777777" w:rsidR="003233BA" w:rsidRPr="00F64FF5" w:rsidRDefault="003233BA" w:rsidP="003233BA">
      <w:pPr>
        <w:pStyle w:val="Text1"/>
        <w:rPr>
          <w:noProof/>
          <w:szCs w:val="24"/>
        </w:rPr>
      </w:pPr>
      <w:r w:rsidRPr="00F64FF5">
        <w:rPr>
          <w:noProof/>
        </w:rPr>
        <w:t>Bemærk, at i henhold til punkt (136) i retningslinjerne tager Kommissionen som led i sin vurdering af støttens positive og negative virkninger hensyn til støttens indvirkning på opfyldelsen af den fælles landbrugspolitiks overordnede og specifikke målsætninger som fastsat i artikel 5 og 6 i forordning (EU) 2021/2115, som er at fremme en intelligent, konkurrencedygtig, modstandsdygtig og diversificeret landbrugssektor, støtte og styrke miljøbeskyttelsen, herunder biodiversitet, og klimaindsatsen og bidrage til opfyldelsen af Unionens miljø- og klimarelaterede målsætninger samt at styrke den socioøkonomiske struktur i landdistrikterne.</w:t>
      </w:r>
    </w:p>
    <w:p w14:paraId="2FE53336" w14:textId="77777777" w:rsidR="003233BA" w:rsidRPr="00F64FF5" w:rsidRDefault="003233BA" w:rsidP="003233BA">
      <w:pPr>
        <w:pStyle w:val="ManualNumPar3"/>
        <w:rPr>
          <w:noProof/>
          <w:szCs w:val="24"/>
        </w:rPr>
      </w:pPr>
      <w:r w:rsidRPr="00701078">
        <w:rPr>
          <w:noProof/>
        </w:rPr>
        <w:t>2.6.2.</w:t>
      </w:r>
      <w:r w:rsidRPr="00701078">
        <w:rPr>
          <w:noProof/>
        </w:rPr>
        <w:tab/>
      </w:r>
      <w:r w:rsidRPr="00F64FF5">
        <w:rPr>
          <w:noProof/>
        </w:rPr>
        <w:t>Opfylder støtten betingelserne i de relevante afsnit i retningslinjernes del II, og overholder den de relevante maksimale støtteintensiteter eller de relevante maksimale støttebeløb?</w:t>
      </w:r>
    </w:p>
    <w:p w14:paraId="06EA69C6" w14:textId="77777777" w:rsidR="003233BA" w:rsidRPr="00F64FF5" w:rsidRDefault="003233BA" w:rsidP="003233BA">
      <w:pPr>
        <w:pStyle w:val="Text1"/>
        <w:rPr>
          <w:noProof/>
        </w:rPr>
      </w:pPr>
      <w:sdt>
        <w:sdtPr>
          <w:rPr>
            <w:noProof/>
          </w:rPr>
          <w:id w:val="921685111"/>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ja</w:t>
      </w:r>
      <w:r w:rsidRPr="00F64FF5">
        <w:rPr>
          <w:noProof/>
        </w:rPr>
        <w:tab/>
      </w:r>
      <w:r w:rsidRPr="00F64FF5">
        <w:rPr>
          <w:noProof/>
        </w:rPr>
        <w:tab/>
      </w:r>
      <w:sdt>
        <w:sdtPr>
          <w:rPr>
            <w:noProof/>
          </w:rPr>
          <w:id w:val="1450432858"/>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nej</w:t>
      </w:r>
    </w:p>
    <w:p w14:paraId="69E88B85" w14:textId="77777777" w:rsidR="003233BA" w:rsidRPr="00F64FF5" w:rsidRDefault="003233BA" w:rsidP="003233BA">
      <w:pPr>
        <w:pStyle w:val="Text1"/>
        <w:rPr>
          <w:noProof/>
          <w:color w:val="050004"/>
        </w:rPr>
      </w:pPr>
      <w:r w:rsidRPr="00F64FF5">
        <w:rPr>
          <w:noProof/>
        </w:rPr>
        <w:t>Angiv henvisning til det relevante afsnit i retningslinjernes del II:</w:t>
      </w:r>
    </w:p>
    <w:p w14:paraId="193D6F2B" w14:textId="77777777" w:rsidR="003233BA" w:rsidRPr="00F64FF5" w:rsidRDefault="003233BA" w:rsidP="003233BA">
      <w:pPr>
        <w:pStyle w:val="Text1"/>
        <w:rPr>
          <w:noProof/>
        </w:rPr>
      </w:pPr>
      <w:r w:rsidRPr="00F64FF5">
        <w:rPr>
          <w:noProof/>
        </w:rPr>
        <w:t>………………………………………………………………………………………</w:t>
      </w:r>
    </w:p>
    <w:p w14:paraId="64DE9624" w14:textId="77777777" w:rsidR="003233BA" w:rsidRPr="00F64FF5" w:rsidRDefault="003233BA" w:rsidP="003233BA">
      <w:pPr>
        <w:pStyle w:val="Text1"/>
        <w:rPr>
          <w:noProof/>
          <w:szCs w:val="24"/>
        </w:rPr>
      </w:pPr>
      <w:r w:rsidRPr="00F64FF5">
        <w:rPr>
          <w:noProof/>
        </w:rPr>
        <w:t>Bemærk, at i henhold til punkt (137) i retningslinjerne finder Kommissionen, at når en støtte opfylder betingelserne og holdes inden for rammerne af de maksimale støtteintensiteter, der er fastsat i de relevante afsnit i del II, er dens negative virkninger for konkurrence og samhandel begrænset til et minimum.</w:t>
      </w:r>
    </w:p>
    <w:p w14:paraId="4A32D4E5" w14:textId="77777777" w:rsidR="003233BA" w:rsidRPr="00F64FF5" w:rsidRDefault="003233BA" w:rsidP="003233BA">
      <w:pPr>
        <w:pStyle w:val="ManualNumPar3"/>
        <w:rPr>
          <w:noProof/>
          <w:szCs w:val="24"/>
        </w:rPr>
      </w:pPr>
      <w:r w:rsidRPr="00701078">
        <w:rPr>
          <w:noProof/>
        </w:rPr>
        <w:t>2.6.3.</w:t>
      </w:r>
      <w:r w:rsidRPr="00701078">
        <w:rPr>
          <w:noProof/>
        </w:rPr>
        <w:tab/>
      </w:r>
      <w:r w:rsidRPr="00F64FF5">
        <w:rPr>
          <w:noProof/>
        </w:rPr>
        <w:t>Er støtten medfinansieret i medfør af forordning (EU) 2021/2115, eller finansieres den af Unionen?</w:t>
      </w:r>
    </w:p>
    <w:p w14:paraId="1B1E2BA9" w14:textId="77777777" w:rsidR="003233BA" w:rsidRPr="00F64FF5" w:rsidRDefault="003233BA" w:rsidP="003233BA">
      <w:pPr>
        <w:pStyle w:val="Text1"/>
        <w:rPr>
          <w:noProof/>
        </w:rPr>
      </w:pPr>
      <w:sdt>
        <w:sdtPr>
          <w:rPr>
            <w:noProof/>
          </w:rPr>
          <w:id w:val="-1951467605"/>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ja</w:t>
      </w:r>
      <w:r w:rsidRPr="00F64FF5">
        <w:rPr>
          <w:noProof/>
        </w:rPr>
        <w:tab/>
      </w:r>
      <w:r w:rsidRPr="00F64FF5">
        <w:rPr>
          <w:noProof/>
        </w:rPr>
        <w:tab/>
      </w:r>
      <w:sdt>
        <w:sdtPr>
          <w:rPr>
            <w:noProof/>
          </w:rPr>
          <w:id w:val="-1170782977"/>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nej</w:t>
      </w:r>
    </w:p>
    <w:p w14:paraId="6F7DBD65" w14:textId="77777777" w:rsidR="003233BA" w:rsidRPr="00F64FF5" w:rsidRDefault="003233BA" w:rsidP="003233BA">
      <w:pPr>
        <w:pStyle w:val="Text1"/>
        <w:rPr>
          <w:rFonts w:eastAsia="Times New Roman"/>
          <w:noProof/>
          <w:szCs w:val="24"/>
        </w:rPr>
      </w:pPr>
      <w:r w:rsidRPr="00F64FF5">
        <w:rPr>
          <w:noProof/>
        </w:rPr>
        <w:t>Bemærk, at i henhold til punkt (138) i retningslinjerne vil Kommissionen, for så vidt angår statsstøtte, der medfinansieres i medfør af forordning (EU) 2021/2115, eller som finansieres over EU-budgettet, gå ud fra, at der er fastslået positive virkninger.</w:t>
      </w:r>
    </w:p>
    <w:p w14:paraId="45D7C513" w14:textId="77777777" w:rsidR="003233BA" w:rsidRPr="00F64FF5" w:rsidRDefault="003233BA" w:rsidP="003233BA">
      <w:pPr>
        <w:pStyle w:val="ManualNumPar3"/>
        <w:rPr>
          <w:noProof/>
          <w:szCs w:val="24"/>
        </w:rPr>
      </w:pPr>
      <w:r w:rsidRPr="00701078">
        <w:rPr>
          <w:noProof/>
        </w:rPr>
        <w:t>2.6.4.</w:t>
      </w:r>
      <w:r w:rsidRPr="00701078">
        <w:rPr>
          <w:noProof/>
        </w:rPr>
        <w:tab/>
      </w:r>
      <w:r w:rsidRPr="00F64FF5">
        <w:rPr>
          <w:noProof/>
        </w:rPr>
        <w:t>Forventes den støttede aktivitet at have en indvirkning på miljøet og/eller klimaet?</w:t>
      </w:r>
    </w:p>
    <w:p w14:paraId="01B04DA3" w14:textId="77777777" w:rsidR="003233BA" w:rsidRPr="00F64FF5" w:rsidRDefault="003233BA" w:rsidP="003233BA">
      <w:pPr>
        <w:pStyle w:val="Text1"/>
        <w:rPr>
          <w:noProof/>
        </w:rPr>
      </w:pPr>
      <w:sdt>
        <w:sdtPr>
          <w:rPr>
            <w:noProof/>
          </w:rPr>
          <w:id w:val="2114168507"/>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ja</w:t>
      </w:r>
      <w:r w:rsidRPr="00F64FF5">
        <w:rPr>
          <w:noProof/>
        </w:rPr>
        <w:tab/>
      </w:r>
      <w:r w:rsidRPr="00F64FF5">
        <w:rPr>
          <w:noProof/>
        </w:rPr>
        <w:tab/>
      </w:r>
      <w:sdt>
        <w:sdtPr>
          <w:rPr>
            <w:noProof/>
          </w:rPr>
          <w:id w:val="-1325580085"/>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nej</w:t>
      </w:r>
    </w:p>
    <w:p w14:paraId="639F109F" w14:textId="77777777" w:rsidR="003233BA" w:rsidRPr="00F64FF5" w:rsidRDefault="003233BA" w:rsidP="003233BA">
      <w:pPr>
        <w:pStyle w:val="Text1"/>
        <w:rPr>
          <w:noProof/>
        </w:rPr>
      </w:pPr>
      <w:r w:rsidRPr="00F64FF5">
        <w:rPr>
          <w:noProof/>
        </w:rPr>
        <w:t>Hvis svaret er ja, beskrives den forventede indvirkning, idet der tages hensyn til den miljøbeskyttelseslovgivning, der er nævnt i punkt (139) i retningslinjerne, og normerne for god landbrugs- og miljømæssig stand (GLM-normer) i henhold til forordning (EU) 2021/2115:</w:t>
      </w:r>
    </w:p>
    <w:p w14:paraId="684D9C9F" w14:textId="77777777" w:rsidR="003233BA" w:rsidRPr="00F64FF5" w:rsidRDefault="003233BA" w:rsidP="003233BA">
      <w:pPr>
        <w:pStyle w:val="Text1"/>
        <w:rPr>
          <w:noProof/>
        </w:rPr>
      </w:pPr>
      <w:r w:rsidRPr="00F64FF5">
        <w:rPr>
          <w:noProof/>
        </w:rPr>
        <w:t>………………………………………………………………………………………</w:t>
      </w:r>
    </w:p>
    <w:p w14:paraId="047E7015" w14:textId="77777777" w:rsidR="003233BA" w:rsidRPr="00F64FF5" w:rsidRDefault="003233BA" w:rsidP="003233BA">
      <w:pPr>
        <w:pStyle w:val="Text1"/>
        <w:rPr>
          <w:noProof/>
          <w:color w:val="000000"/>
          <w:szCs w:val="24"/>
          <w:shd w:val="clear" w:color="auto" w:fill="FFFFFF"/>
        </w:rPr>
      </w:pPr>
      <w:r w:rsidRPr="00F64FF5">
        <w:rPr>
          <w:noProof/>
        </w:rPr>
        <w:t>Bemærk, at i henhold til punkt (139) i retningslinjerne vil Kommissionen, når det kan påvises, at støtten har positive virkninger for miljøet og klimaet, gå ud fra, at der er fastslået positive virkninger.</w:t>
      </w:r>
    </w:p>
    <w:p w14:paraId="019E93D3" w14:textId="77777777" w:rsidR="003233BA" w:rsidRPr="00F64FF5" w:rsidRDefault="003233BA" w:rsidP="003233BA">
      <w:pPr>
        <w:pStyle w:val="ManualNumPar3"/>
        <w:rPr>
          <w:noProof/>
          <w:szCs w:val="24"/>
        </w:rPr>
      </w:pPr>
      <w:r w:rsidRPr="00701078">
        <w:rPr>
          <w:noProof/>
        </w:rPr>
        <w:t>2.6.5.</w:t>
      </w:r>
      <w:r w:rsidRPr="00701078">
        <w:rPr>
          <w:noProof/>
        </w:rPr>
        <w:tab/>
      </w:r>
      <w:r w:rsidRPr="00F64FF5">
        <w:rPr>
          <w:noProof/>
        </w:rPr>
        <w:t>Tager støtten hensyn til princippet om, at det er forureneren, der betaler?</w:t>
      </w:r>
    </w:p>
    <w:p w14:paraId="3B99AFFD" w14:textId="77777777" w:rsidR="003233BA" w:rsidRPr="00F64FF5" w:rsidRDefault="003233BA" w:rsidP="003233BA">
      <w:pPr>
        <w:pStyle w:val="Text1"/>
        <w:rPr>
          <w:noProof/>
        </w:rPr>
      </w:pPr>
      <w:sdt>
        <w:sdtPr>
          <w:rPr>
            <w:noProof/>
          </w:rPr>
          <w:id w:val="291094420"/>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ja</w:t>
      </w:r>
      <w:r w:rsidRPr="00F64FF5">
        <w:rPr>
          <w:noProof/>
        </w:rPr>
        <w:tab/>
      </w:r>
      <w:r w:rsidRPr="00F64FF5">
        <w:rPr>
          <w:noProof/>
        </w:rPr>
        <w:tab/>
      </w:r>
      <w:sdt>
        <w:sdtPr>
          <w:rPr>
            <w:noProof/>
          </w:rPr>
          <w:id w:val="-432823026"/>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nej</w:t>
      </w:r>
    </w:p>
    <w:p w14:paraId="12014871" w14:textId="77777777" w:rsidR="003233BA" w:rsidRPr="00F64FF5" w:rsidRDefault="003233BA" w:rsidP="003233BA">
      <w:pPr>
        <w:pStyle w:val="Text1"/>
        <w:rPr>
          <w:noProof/>
          <w:color w:val="050004"/>
        </w:rPr>
      </w:pPr>
      <w:r w:rsidRPr="00F64FF5">
        <w:rPr>
          <w:noProof/>
        </w:rPr>
        <w:t>Giv tilstrækkelige oplysninger til at påvise, at der er taget hensyn til dette princip:</w:t>
      </w:r>
    </w:p>
    <w:p w14:paraId="5644D996" w14:textId="77777777" w:rsidR="003233BA" w:rsidRPr="00F64FF5" w:rsidRDefault="003233BA" w:rsidP="003233BA">
      <w:pPr>
        <w:pStyle w:val="Text1"/>
        <w:rPr>
          <w:noProof/>
        </w:rPr>
      </w:pPr>
      <w:r w:rsidRPr="00F64FF5">
        <w:rPr>
          <w:noProof/>
        </w:rPr>
        <w:lastRenderedPageBreak/>
        <w:t>………………………………………………………………………………………</w:t>
      </w:r>
    </w:p>
    <w:p w14:paraId="2A5C34B9" w14:textId="77777777" w:rsidR="003233BA" w:rsidRPr="00F64FF5" w:rsidRDefault="003233BA" w:rsidP="003233BA">
      <w:pPr>
        <w:pStyle w:val="Text1"/>
        <w:rPr>
          <w:noProof/>
          <w:szCs w:val="24"/>
        </w:rPr>
      </w:pPr>
      <w:r w:rsidRPr="00F64FF5">
        <w:rPr>
          <w:noProof/>
        </w:rPr>
        <w:t>Bemærk, at det i henhold til traktatens artikel 11 gælder, at "miljøbeskyttelseskrav skal integreres i udformningen og gennemførelsen af Unionens politikker og aktioner, især med henblik på at fremme en bæredygtig udvikling".</w:t>
      </w:r>
    </w:p>
    <w:p w14:paraId="2E5F5FE5" w14:textId="77777777" w:rsidR="003233BA" w:rsidRPr="00F64FF5" w:rsidRDefault="003233BA" w:rsidP="003233BA">
      <w:pPr>
        <w:pStyle w:val="ManualNumPar3"/>
        <w:rPr>
          <w:noProof/>
          <w:szCs w:val="24"/>
        </w:rPr>
      </w:pPr>
      <w:r w:rsidRPr="00701078">
        <w:rPr>
          <w:noProof/>
        </w:rPr>
        <w:t>2.6.6.</w:t>
      </w:r>
      <w:r w:rsidRPr="00701078">
        <w:rPr>
          <w:noProof/>
        </w:rPr>
        <w:tab/>
      </w:r>
      <w:r w:rsidRPr="00F64FF5">
        <w:rPr>
          <w:noProof/>
        </w:rPr>
        <w:t>Medfører støtten andre positive virkninger?</w:t>
      </w:r>
    </w:p>
    <w:p w14:paraId="1BEEA0FF" w14:textId="77777777" w:rsidR="003233BA" w:rsidRPr="00F64FF5" w:rsidRDefault="003233BA" w:rsidP="003233BA">
      <w:pPr>
        <w:pStyle w:val="Text1"/>
        <w:rPr>
          <w:noProof/>
        </w:rPr>
      </w:pPr>
      <w:sdt>
        <w:sdtPr>
          <w:rPr>
            <w:noProof/>
          </w:rPr>
          <w:id w:val="-1956166315"/>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ja</w:t>
      </w:r>
      <w:r w:rsidRPr="00F64FF5">
        <w:rPr>
          <w:noProof/>
        </w:rPr>
        <w:tab/>
      </w:r>
      <w:r w:rsidRPr="00F64FF5">
        <w:rPr>
          <w:noProof/>
        </w:rPr>
        <w:tab/>
      </w:r>
      <w:sdt>
        <w:sdtPr>
          <w:rPr>
            <w:noProof/>
          </w:rPr>
          <w:id w:val="578488346"/>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nej</w:t>
      </w:r>
    </w:p>
    <w:p w14:paraId="2CA31115" w14:textId="77777777" w:rsidR="003233BA" w:rsidRPr="00F64FF5" w:rsidRDefault="003233BA" w:rsidP="003233BA">
      <w:pPr>
        <w:pStyle w:val="Text1"/>
        <w:rPr>
          <w:noProof/>
          <w:color w:val="050004"/>
        </w:rPr>
      </w:pPr>
      <w:r w:rsidRPr="00F64FF5">
        <w:rPr>
          <w:noProof/>
          <w:color w:val="050004"/>
        </w:rPr>
        <w:t>Hvis svaret er ja, angives de relevante EU-politikker:</w:t>
      </w:r>
    </w:p>
    <w:p w14:paraId="06D3202F" w14:textId="77777777" w:rsidR="003233BA" w:rsidRPr="00F64FF5" w:rsidRDefault="003233BA" w:rsidP="003233BA">
      <w:pPr>
        <w:pStyle w:val="Tiret1"/>
        <w:numPr>
          <w:ilvl w:val="0"/>
          <w:numId w:val="31"/>
        </w:numPr>
        <w:rPr>
          <w:bCs/>
          <w:noProof/>
        </w:rPr>
      </w:pPr>
      <w:sdt>
        <w:sdtPr>
          <w:rPr>
            <w:bCs/>
            <w:noProof/>
          </w:rPr>
          <w:id w:val="1000925452"/>
          <w14:checkbox>
            <w14:checked w14:val="0"/>
            <w14:checkedState w14:val="2612" w14:font="MS Gothic"/>
            <w14:uncheckedState w14:val="2610" w14:font="MS Gothic"/>
          </w14:checkbox>
        </w:sdtPr>
        <w:sdtContent>
          <w:r w:rsidRPr="00F64FF5">
            <w:rPr>
              <w:rFonts w:ascii="MS Gothic" w:eastAsia="MS Gothic" w:hAnsi="MS Gothic" w:hint="eastAsia"/>
              <w:bCs/>
              <w:noProof/>
              <w:lang w:eastAsia="en-GB"/>
            </w:rPr>
            <w:t>☐</w:t>
          </w:r>
        </w:sdtContent>
      </w:sdt>
      <w:r w:rsidRPr="00F64FF5">
        <w:rPr>
          <w:noProof/>
        </w:rPr>
        <w:t xml:space="preserve"> den europæiske grønne pagt (COM(2019) 640 final)</w:t>
      </w:r>
    </w:p>
    <w:p w14:paraId="6C865E79" w14:textId="77777777" w:rsidR="003233BA" w:rsidRPr="00F64FF5" w:rsidRDefault="003233BA" w:rsidP="003233BA">
      <w:pPr>
        <w:pStyle w:val="Tiret1"/>
        <w:numPr>
          <w:ilvl w:val="0"/>
          <w:numId w:val="31"/>
        </w:numPr>
        <w:rPr>
          <w:noProof/>
        </w:rPr>
      </w:pPr>
      <w:sdt>
        <w:sdtPr>
          <w:rPr>
            <w:noProof/>
          </w:rPr>
          <w:id w:val="-1134945413"/>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fra jord til bord-strategien (COM(2020) 381 final)</w:t>
      </w:r>
    </w:p>
    <w:p w14:paraId="79E33905" w14:textId="77777777" w:rsidR="003233BA" w:rsidRPr="00F64FF5" w:rsidRDefault="003233BA" w:rsidP="003233BA">
      <w:pPr>
        <w:pStyle w:val="Tiret1"/>
        <w:numPr>
          <w:ilvl w:val="0"/>
          <w:numId w:val="31"/>
        </w:numPr>
        <w:rPr>
          <w:noProof/>
        </w:rPr>
      </w:pPr>
      <w:sdt>
        <w:sdtPr>
          <w:rPr>
            <w:noProof/>
          </w:rPr>
          <w:id w:val="-1894189617"/>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EU-strategien for tilpasning til klimaændringer (COM(2013) 216 final og COM(2021) 82 final)</w:t>
      </w:r>
    </w:p>
    <w:p w14:paraId="1D0F78C5" w14:textId="77777777" w:rsidR="003233BA" w:rsidRPr="00F64FF5" w:rsidRDefault="003233BA" w:rsidP="003233BA">
      <w:pPr>
        <w:pStyle w:val="Tiret1"/>
        <w:numPr>
          <w:ilvl w:val="0"/>
          <w:numId w:val="31"/>
        </w:numPr>
        <w:rPr>
          <w:noProof/>
        </w:rPr>
      </w:pPr>
      <w:sdt>
        <w:sdtPr>
          <w:rPr>
            <w:noProof/>
          </w:rPr>
          <w:id w:val="204229455"/>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meddelelsen om genopretning af bæredygtige kulstofkredsløb (COM(2021) 800 final)</w:t>
      </w:r>
    </w:p>
    <w:p w14:paraId="7598CC18" w14:textId="77777777" w:rsidR="003233BA" w:rsidRPr="00F64FF5" w:rsidRDefault="003233BA" w:rsidP="003233BA">
      <w:pPr>
        <w:pStyle w:val="Tiret1"/>
        <w:numPr>
          <w:ilvl w:val="0"/>
          <w:numId w:val="31"/>
        </w:numPr>
        <w:rPr>
          <w:i/>
          <w:noProof/>
          <w:color w:val="050004"/>
        </w:rPr>
      </w:pPr>
      <w:sdt>
        <w:sdtPr>
          <w:rPr>
            <w:noProof/>
          </w:rPr>
          <w:id w:val="-482087121"/>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skovstrategien (COM(2021) 572 final)</w:t>
      </w:r>
    </w:p>
    <w:p w14:paraId="01DAAD35" w14:textId="77777777" w:rsidR="003233BA" w:rsidRPr="00F64FF5" w:rsidRDefault="003233BA" w:rsidP="003233BA">
      <w:pPr>
        <w:pStyle w:val="Tiret1"/>
        <w:numPr>
          <w:ilvl w:val="0"/>
          <w:numId w:val="31"/>
        </w:numPr>
        <w:rPr>
          <w:noProof/>
        </w:rPr>
      </w:pPr>
      <w:sdt>
        <w:sdtPr>
          <w:rPr>
            <w:noProof/>
          </w:rPr>
          <w:id w:val="-74818776"/>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biodiversitetsstrategien (COM(2020) 380 final)</w:t>
      </w:r>
    </w:p>
    <w:p w14:paraId="3D3380BA" w14:textId="77777777" w:rsidR="003233BA" w:rsidRPr="00F64FF5" w:rsidRDefault="003233BA" w:rsidP="003233BA">
      <w:pPr>
        <w:pStyle w:val="Tiret1"/>
        <w:numPr>
          <w:ilvl w:val="0"/>
          <w:numId w:val="31"/>
        </w:numPr>
        <w:rPr>
          <w:noProof/>
        </w:rPr>
      </w:pPr>
      <w:sdt>
        <w:sdtPr>
          <w:rPr>
            <w:noProof/>
          </w:rPr>
          <w:id w:val="858161694"/>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andre (angiv nærmere):</w:t>
      </w:r>
    </w:p>
    <w:p w14:paraId="7BDE3B6E" w14:textId="77777777" w:rsidR="003233BA" w:rsidRPr="00F64FF5" w:rsidRDefault="003233BA" w:rsidP="003233BA">
      <w:pPr>
        <w:pStyle w:val="Text1"/>
        <w:rPr>
          <w:i/>
          <w:noProof/>
          <w:color w:val="050004"/>
        </w:rPr>
      </w:pPr>
      <w:r w:rsidRPr="00F64FF5">
        <w:rPr>
          <w:noProof/>
        </w:rPr>
        <w:t>…………………………………………………………….</w:t>
      </w:r>
    </w:p>
    <w:p w14:paraId="179AF655" w14:textId="77777777" w:rsidR="003233BA" w:rsidRPr="00F64FF5" w:rsidRDefault="003233BA" w:rsidP="003233BA">
      <w:pPr>
        <w:pStyle w:val="Text1"/>
        <w:rPr>
          <w:noProof/>
          <w:szCs w:val="24"/>
        </w:rPr>
      </w:pPr>
      <w:r w:rsidRPr="00F64FF5">
        <w:rPr>
          <w:noProof/>
        </w:rPr>
        <w:t>Beskriv de positive virkninger nærmere og forklar, hvordan støtten er tilpasset den eller de angivne EU-politikker:</w:t>
      </w:r>
    </w:p>
    <w:p w14:paraId="2EE8C8A9" w14:textId="77777777" w:rsidR="003233BA" w:rsidRPr="00F64FF5" w:rsidRDefault="003233BA" w:rsidP="003233BA">
      <w:pPr>
        <w:pStyle w:val="Text1"/>
        <w:rPr>
          <w:noProof/>
        </w:rPr>
      </w:pPr>
      <w:r w:rsidRPr="00F64FF5">
        <w:rPr>
          <w:noProof/>
        </w:rPr>
        <w:t>………………………………………………………………………………………</w:t>
      </w:r>
    </w:p>
    <w:p w14:paraId="3366D48F" w14:textId="77777777" w:rsidR="003233BA" w:rsidRPr="00F64FF5" w:rsidRDefault="003233BA" w:rsidP="003233BA">
      <w:pPr>
        <w:pStyle w:val="Text1"/>
        <w:rPr>
          <w:i/>
          <w:noProof/>
          <w:color w:val="050004"/>
        </w:rPr>
      </w:pPr>
      <w:r w:rsidRPr="00F64FF5">
        <w:rPr>
          <w:noProof/>
          <w:color w:val="000000"/>
          <w:shd w:val="clear" w:color="auto" w:fill="FFFFFF"/>
        </w:rPr>
        <w:t>Bemærk, at i henhold til punkt (140) i retningslinjerne kan støtte, der er tilpasset sådanne EU-politikker, antages at have bredere positive virkninger, når de andre positive virkninger afspejler målene for disse politikker.</w:t>
      </w:r>
    </w:p>
    <w:p w14:paraId="0AF551A3" w14:textId="77777777" w:rsidR="003233BA" w:rsidRPr="00F64FF5" w:rsidRDefault="003233BA" w:rsidP="003233BA">
      <w:pPr>
        <w:pStyle w:val="ManualNumPar3"/>
        <w:rPr>
          <w:noProof/>
          <w:szCs w:val="24"/>
        </w:rPr>
      </w:pPr>
      <w:r w:rsidRPr="00701078">
        <w:rPr>
          <w:noProof/>
        </w:rPr>
        <w:t>2.6.7.</w:t>
      </w:r>
      <w:r w:rsidRPr="00701078">
        <w:rPr>
          <w:noProof/>
        </w:rPr>
        <w:tab/>
      </w:r>
      <w:r w:rsidRPr="00F64FF5">
        <w:rPr>
          <w:noProof/>
        </w:rPr>
        <w:t>Ydes der støtte til investeringer?</w:t>
      </w:r>
    </w:p>
    <w:p w14:paraId="00498BF9" w14:textId="77777777" w:rsidR="003233BA" w:rsidRPr="00F64FF5" w:rsidRDefault="003233BA" w:rsidP="003233BA">
      <w:pPr>
        <w:pStyle w:val="Text1"/>
        <w:rPr>
          <w:noProof/>
        </w:rPr>
      </w:pPr>
      <w:sdt>
        <w:sdtPr>
          <w:rPr>
            <w:noProof/>
          </w:rPr>
          <w:id w:val="-1654674731"/>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ja</w:t>
      </w:r>
      <w:r w:rsidRPr="00F64FF5">
        <w:rPr>
          <w:noProof/>
        </w:rPr>
        <w:tab/>
      </w:r>
      <w:r w:rsidRPr="00F64FF5">
        <w:rPr>
          <w:noProof/>
        </w:rPr>
        <w:tab/>
      </w:r>
      <w:sdt>
        <w:sdtPr>
          <w:rPr>
            <w:noProof/>
          </w:rPr>
          <w:id w:val="552043169"/>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nej</w:t>
      </w:r>
    </w:p>
    <w:p w14:paraId="208B73F3" w14:textId="77777777" w:rsidR="003233BA" w:rsidRPr="00F64FF5" w:rsidRDefault="003233BA" w:rsidP="003233BA">
      <w:pPr>
        <w:pStyle w:val="Text1"/>
        <w:rPr>
          <w:noProof/>
        </w:rPr>
      </w:pPr>
      <w:r w:rsidRPr="00F64FF5">
        <w:rPr>
          <w:noProof/>
        </w:rPr>
        <w:t>Hvis svaret er ja gives der oplysninger i henhold til artikel 3 i forordning (EU) 2020/852</w:t>
      </w:r>
      <w:r w:rsidRPr="00F64FF5">
        <w:rPr>
          <w:rStyle w:val="FootnoteReference"/>
          <w:noProof/>
        </w:rPr>
        <w:footnoteReference w:id="13"/>
      </w:r>
      <w:r w:rsidRPr="00F64FF5">
        <w:rPr>
          <w:noProof/>
        </w:rPr>
        <w:t>, herunder om princippet om ikke at gøre væsentlig skade, eller andre sammenlignelige metoder.</w:t>
      </w:r>
    </w:p>
    <w:p w14:paraId="20EBF65D" w14:textId="77777777" w:rsidR="003233BA" w:rsidRPr="00F64FF5" w:rsidRDefault="003233BA" w:rsidP="003233BA">
      <w:pPr>
        <w:pStyle w:val="Text1"/>
        <w:rPr>
          <w:noProof/>
        </w:rPr>
      </w:pPr>
      <w:r w:rsidRPr="00F64FF5">
        <w:rPr>
          <w:noProof/>
        </w:rPr>
        <w:t>………………………………………………………………………………………</w:t>
      </w:r>
    </w:p>
    <w:p w14:paraId="175721C8" w14:textId="77777777" w:rsidR="003233BA" w:rsidRPr="00F64FF5" w:rsidRDefault="003233BA" w:rsidP="003233BA">
      <w:pPr>
        <w:pStyle w:val="ManualNumPar2"/>
        <w:rPr>
          <w:noProof/>
        </w:rPr>
      </w:pPr>
      <w:r w:rsidRPr="00701078">
        <w:rPr>
          <w:noProof/>
        </w:rPr>
        <w:t>2.7.</w:t>
      </w:r>
      <w:r w:rsidRPr="00701078">
        <w:rPr>
          <w:noProof/>
        </w:rPr>
        <w:tab/>
      </w:r>
      <w:r w:rsidRPr="00F64FF5">
        <w:rPr>
          <w:noProof/>
        </w:rPr>
        <w:t>Andre oplysninger</w:t>
      </w:r>
    </w:p>
    <w:p w14:paraId="04B7C0E3" w14:textId="77777777" w:rsidR="003233BA" w:rsidRPr="00F64FF5" w:rsidRDefault="003233BA" w:rsidP="003233BA">
      <w:pPr>
        <w:pStyle w:val="ManualHeading4"/>
        <w:rPr>
          <w:b/>
          <w:bCs/>
          <w:noProof/>
        </w:rPr>
      </w:pPr>
      <w:r w:rsidRPr="00F64FF5">
        <w:rPr>
          <w:b/>
          <w:noProof/>
        </w:rPr>
        <w:t>Støtte til Nordirland</w:t>
      </w:r>
    </w:p>
    <w:p w14:paraId="186F8608" w14:textId="77777777" w:rsidR="003233BA" w:rsidRPr="00F64FF5" w:rsidRDefault="003233BA" w:rsidP="003233BA">
      <w:pPr>
        <w:pStyle w:val="ManualNumPar3"/>
        <w:rPr>
          <w:rFonts w:eastAsia="Times New Roman"/>
          <w:noProof/>
          <w:szCs w:val="24"/>
        </w:rPr>
      </w:pPr>
      <w:r w:rsidRPr="00701078">
        <w:rPr>
          <w:noProof/>
        </w:rPr>
        <w:t>2.7.1.</w:t>
      </w:r>
      <w:r w:rsidRPr="00701078">
        <w:rPr>
          <w:noProof/>
        </w:rPr>
        <w:tab/>
      </w:r>
      <w:r w:rsidRPr="00F64FF5">
        <w:rPr>
          <w:noProof/>
        </w:rPr>
        <w:t>Ydes der støtte i Nordirland?</w:t>
      </w:r>
    </w:p>
    <w:p w14:paraId="097591EA" w14:textId="77777777" w:rsidR="003233BA" w:rsidRPr="00F64FF5" w:rsidRDefault="003233BA" w:rsidP="003233BA">
      <w:pPr>
        <w:pStyle w:val="Text1"/>
        <w:rPr>
          <w:noProof/>
        </w:rPr>
      </w:pPr>
      <w:sdt>
        <w:sdtPr>
          <w:rPr>
            <w:noProof/>
          </w:rPr>
          <w:id w:val="1414509834"/>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ja</w:t>
      </w:r>
      <w:r w:rsidRPr="00F64FF5">
        <w:rPr>
          <w:noProof/>
        </w:rPr>
        <w:tab/>
      </w:r>
      <w:r w:rsidRPr="00F64FF5">
        <w:rPr>
          <w:noProof/>
        </w:rPr>
        <w:tab/>
      </w:r>
      <w:sdt>
        <w:sdtPr>
          <w:rPr>
            <w:noProof/>
          </w:rPr>
          <w:id w:val="-1393113053"/>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nej</w:t>
      </w:r>
    </w:p>
    <w:p w14:paraId="7E6B698A" w14:textId="77777777" w:rsidR="003233BA" w:rsidRPr="00F64FF5" w:rsidRDefault="003233BA" w:rsidP="003233BA">
      <w:pPr>
        <w:pStyle w:val="Text1"/>
        <w:rPr>
          <w:noProof/>
        </w:rPr>
      </w:pPr>
      <w:r w:rsidRPr="00F64FF5">
        <w:rPr>
          <w:noProof/>
        </w:rPr>
        <w:t xml:space="preserve">Hvis svaret er ja, bemærkes det, at i henhold til punkt (28) i retningslinjerne skal anmeldelsen til Kommissionen ved støtte, der ydes i Nordirland, og hvor </w:t>
      </w:r>
      <w:r w:rsidRPr="00F64FF5">
        <w:rPr>
          <w:noProof/>
        </w:rPr>
        <w:lastRenderedPageBreak/>
        <w:t>foranstaltningen skal opfylde betingelserne i forordning (EU) 2021/2115, indeholde tilsvarende oplysninger, jf. traktatens artikel 108, stk. 3.</w:t>
      </w:r>
    </w:p>
    <w:p w14:paraId="79BCC16D" w14:textId="77777777" w:rsidR="003233BA" w:rsidRPr="00F64FF5" w:rsidRDefault="003233BA" w:rsidP="003233BA">
      <w:pPr>
        <w:pStyle w:val="Text1"/>
        <w:rPr>
          <w:iCs/>
          <w:noProof/>
        </w:rPr>
      </w:pPr>
      <w:r w:rsidRPr="00F64FF5">
        <w:rPr>
          <w:noProof/>
        </w:rPr>
        <w:t>Desuden skal de relevante supplerende informationsskemaer for hver af de foranstaltninger, der er omfattet af retningslinjerne, udfyldes foruden nærværende generelle informationsskema.</w:t>
      </w:r>
    </w:p>
    <w:p w14:paraId="59555AD2" w14:textId="77777777" w:rsidR="003233BA" w:rsidRPr="00F64FF5" w:rsidRDefault="003233BA" w:rsidP="003233BA">
      <w:pPr>
        <w:pStyle w:val="ManualHeading4"/>
        <w:rPr>
          <w:b/>
          <w:bCs/>
          <w:noProof/>
        </w:rPr>
      </w:pPr>
      <w:r w:rsidRPr="00F64FF5">
        <w:rPr>
          <w:b/>
          <w:noProof/>
        </w:rPr>
        <w:t>Støtte til kriseramte virksomheder</w:t>
      </w:r>
    </w:p>
    <w:p w14:paraId="3A8A1D9B" w14:textId="77777777" w:rsidR="003233BA" w:rsidRPr="00F64FF5" w:rsidRDefault="003233BA" w:rsidP="003233BA">
      <w:pPr>
        <w:rPr>
          <w:rFonts w:eastAsia="Times New Roman"/>
          <w:noProof/>
          <w:szCs w:val="24"/>
        </w:rPr>
      </w:pPr>
      <w:r w:rsidRPr="00F64FF5">
        <w:rPr>
          <w:noProof/>
        </w:rPr>
        <w:t>I henhold til punkt (23) i retningslinjerne finder Kommissionen, at når en virksomhed er kriseramt, er det selve virksomhedens overlevelse, der er truet, og den kan derfor ikke betragtes som et velegnet instrument til at fremme andre overordnede politiske mål, før der er skabt sikkerhed for dens levedygtighed. Hvis støttemodtageren er en kriseramt virksomhed, jf. definitionen i punkt (33), nr. 63), i retningslinjerne, vil støtten derfor blive vurderet på grundlag af rammebestemmelserne for statsstøtte til redning og omstrukturering af kriseramte virksomheder.</w:t>
      </w:r>
    </w:p>
    <w:p w14:paraId="5F9E8BB0" w14:textId="77777777" w:rsidR="003233BA" w:rsidRPr="00F64FF5" w:rsidRDefault="003233BA" w:rsidP="003233BA">
      <w:pPr>
        <w:rPr>
          <w:noProof/>
          <w:color w:val="000000"/>
          <w:szCs w:val="24"/>
          <w:shd w:val="clear" w:color="auto" w:fill="FFFFFF"/>
        </w:rPr>
      </w:pPr>
      <w:r w:rsidRPr="00F64FF5">
        <w:rPr>
          <w:noProof/>
          <w:color w:val="000000"/>
          <w:shd w:val="clear" w:color="auto" w:fill="FFFFFF"/>
        </w:rPr>
        <w:t>Punkt (23) i retningslinjerne indeholder dog visse undtagelser fra princippet om ikke at yde støtte til kriseramte virksomheder.</w:t>
      </w:r>
    </w:p>
    <w:p w14:paraId="6061CA9C" w14:textId="77777777" w:rsidR="003233BA" w:rsidRPr="00F64FF5" w:rsidRDefault="003233BA" w:rsidP="003233BA">
      <w:pPr>
        <w:pStyle w:val="ManualNumPar3"/>
        <w:rPr>
          <w:rFonts w:eastAsia="Times New Roman"/>
          <w:noProof/>
          <w:szCs w:val="24"/>
        </w:rPr>
      </w:pPr>
      <w:r w:rsidRPr="00701078">
        <w:rPr>
          <w:noProof/>
        </w:rPr>
        <w:t>2.7.2.</w:t>
      </w:r>
      <w:r w:rsidRPr="00701078">
        <w:rPr>
          <w:noProof/>
        </w:rPr>
        <w:tab/>
      </w:r>
      <w:r w:rsidRPr="00F64FF5">
        <w:rPr>
          <w:noProof/>
        </w:rPr>
        <w:t>Ydes der støtte til kompensation for skader forårsaget af naturkatastrofer og usædvanlige begivenheder, jf. del II, afsnit 1.2.1.1 og 2.1.3, i retningslinjerne?</w:t>
      </w:r>
    </w:p>
    <w:p w14:paraId="22A69D30" w14:textId="77777777" w:rsidR="003233BA" w:rsidRPr="00F64FF5" w:rsidRDefault="003233BA" w:rsidP="003233BA">
      <w:pPr>
        <w:pStyle w:val="Text1"/>
        <w:rPr>
          <w:noProof/>
        </w:rPr>
      </w:pPr>
      <w:sdt>
        <w:sdtPr>
          <w:rPr>
            <w:noProof/>
          </w:rPr>
          <w:id w:val="-1074896695"/>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ja</w:t>
      </w:r>
      <w:r w:rsidRPr="00F64FF5">
        <w:rPr>
          <w:noProof/>
        </w:rPr>
        <w:tab/>
      </w:r>
      <w:r w:rsidRPr="00F64FF5">
        <w:rPr>
          <w:noProof/>
        </w:rPr>
        <w:tab/>
      </w:r>
      <w:sdt>
        <w:sdtPr>
          <w:rPr>
            <w:noProof/>
          </w:rPr>
          <w:id w:val="1765336140"/>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nej</w:t>
      </w:r>
    </w:p>
    <w:p w14:paraId="6CE8FE18" w14:textId="77777777" w:rsidR="003233BA" w:rsidRPr="00F64FF5" w:rsidRDefault="003233BA" w:rsidP="003233BA">
      <w:pPr>
        <w:pStyle w:val="Text1"/>
        <w:rPr>
          <w:rFonts w:eastAsia="Times New Roman"/>
          <w:noProof/>
        </w:rPr>
      </w:pPr>
      <w:r w:rsidRPr="00F64FF5">
        <w:rPr>
          <w:noProof/>
        </w:rPr>
        <w:t>Hvis svaret er ja, bemærkes det, at i henhold til punkt (23) i retningslinjerne finder princippet om ikke at yde statsstøtte til kriseramte virksomheder ikke anvendelse, forudsat at støtten er forenelig med det indre marked efter traktatens artikel 107, stk. 2, litra b).</w:t>
      </w:r>
    </w:p>
    <w:p w14:paraId="4168DFBF" w14:textId="77777777" w:rsidR="003233BA" w:rsidRPr="00F64FF5" w:rsidRDefault="003233BA" w:rsidP="003233BA">
      <w:pPr>
        <w:pStyle w:val="ManualNumPar3"/>
        <w:rPr>
          <w:rFonts w:eastAsia="Times New Roman"/>
          <w:noProof/>
          <w:szCs w:val="24"/>
        </w:rPr>
      </w:pPr>
      <w:r w:rsidRPr="00701078">
        <w:rPr>
          <w:noProof/>
        </w:rPr>
        <w:t>2.7.3.</w:t>
      </w:r>
      <w:r w:rsidRPr="00701078">
        <w:rPr>
          <w:noProof/>
        </w:rPr>
        <w:tab/>
      </w:r>
      <w:r w:rsidRPr="00F64FF5">
        <w:rPr>
          <w:noProof/>
        </w:rPr>
        <w:t>Ydes der støtte til kompensation for skader forårsaget af risikobegivenheder som omhandlet i del II, afsnit 1.2.1.2, 1.2.1.3, 1.2.1.5, 2.1.3, 2.8.1, eller 2.8.5, i retningslinjerne?</w:t>
      </w:r>
    </w:p>
    <w:p w14:paraId="6F5C7422" w14:textId="77777777" w:rsidR="003233BA" w:rsidRPr="00F64FF5" w:rsidRDefault="003233BA" w:rsidP="003233BA">
      <w:pPr>
        <w:pStyle w:val="Text1"/>
        <w:rPr>
          <w:noProof/>
        </w:rPr>
      </w:pPr>
      <w:sdt>
        <w:sdtPr>
          <w:rPr>
            <w:noProof/>
          </w:rPr>
          <w:id w:val="-235405851"/>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ja</w:t>
      </w:r>
      <w:r w:rsidRPr="00F64FF5">
        <w:rPr>
          <w:noProof/>
        </w:rPr>
        <w:tab/>
      </w:r>
      <w:r w:rsidRPr="00F64FF5">
        <w:rPr>
          <w:noProof/>
        </w:rPr>
        <w:tab/>
      </w:r>
      <w:sdt>
        <w:sdtPr>
          <w:rPr>
            <w:noProof/>
          </w:rPr>
          <w:id w:val="-1437675964"/>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nej</w:t>
      </w:r>
    </w:p>
    <w:p w14:paraId="48E01CB6" w14:textId="77777777" w:rsidR="003233BA" w:rsidRPr="00F64FF5" w:rsidRDefault="003233BA" w:rsidP="003233BA">
      <w:pPr>
        <w:pStyle w:val="Text1"/>
        <w:rPr>
          <w:rFonts w:eastAsia="Times New Roman"/>
          <w:noProof/>
          <w:szCs w:val="24"/>
        </w:rPr>
      </w:pPr>
      <w:r w:rsidRPr="00F64FF5">
        <w:rPr>
          <w:noProof/>
        </w:rPr>
        <w:t>Hvis svaret er ja, bemærkes det, at i henhold til punkt (23) i retningslinjerne finder princippet om ikke at yde støtte til kriseramte virksomheder ikke anvendelse på støtte til kompensation for tab eller skader, forudsat at disse tab eller skader blev forårsaget af de risikobegivenheder, der er omhandlet i del II, afsnit 1.2.1.2, 1.2.1.3, 1.2.1.5, 2.1.3, 2.8.1, eller 2.8.5, i retningslinjerne.</w:t>
      </w:r>
    </w:p>
    <w:p w14:paraId="58BA3C5F" w14:textId="77777777" w:rsidR="003233BA" w:rsidRPr="00F64FF5" w:rsidRDefault="003233BA" w:rsidP="003233BA">
      <w:pPr>
        <w:pStyle w:val="ManualNumPar3"/>
        <w:rPr>
          <w:rFonts w:eastAsia="Times New Roman"/>
          <w:noProof/>
          <w:szCs w:val="24"/>
        </w:rPr>
      </w:pPr>
      <w:r w:rsidRPr="00701078">
        <w:rPr>
          <w:noProof/>
        </w:rPr>
        <w:t>2.7.4.</w:t>
      </w:r>
      <w:r w:rsidRPr="00701078">
        <w:rPr>
          <w:noProof/>
        </w:rPr>
        <w:tab/>
      </w:r>
      <w:r w:rsidRPr="00F64FF5">
        <w:rPr>
          <w:noProof/>
        </w:rPr>
        <w:t>Ydes der støtte til nogen af følgende støttekategorier?</w:t>
      </w:r>
    </w:p>
    <w:p w14:paraId="7BAAE292" w14:textId="77777777" w:rsidR="003233BA" w:rsidRPr="00F64FF5" w:rsidRDefault="003233BA" w:rsidP="003233BA">
      <w:pPr>
        <w:pStyle w:val="Tiret1"/>
        <w:numPr>
          <w:ilvl w:val="0"/>
          <w:numId w:val="31"/>
        </w:numPr>
        <w:rPr>
          <w:noProof/>
          <w:shd w:val="clear" w:color="auto" w:fill="FFFFFF"/>
        </w:rPr>
      </w:pPr>
      <w:sdt>
        <w:sdtPr>
          <w:rPr>
            <w:rFonts w:eastAsia="Times New Roman"/>
            <w:noProof/>
          </w:rPr>
          <w:id w:val="25915549"/>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støtte til </w:t>
      </w:r>
      <w:r w:rsidRPr="00F64FF5">
        <w:rPr>
          <w:noProof/>
          <w:shd w:val="clear" w:color="auto" w:fill="FFFFFF"/>
        </w:rPr>
        <w:t>destruktion og bortskaffelse af døde dyr, jf. del II, afsnit 1.2.1.4, i retningslinjerne</w:t>
      </w:r>
    </w:p>
    <w:p w14:paraId="65C307FA" w14:textId="77777777" w:rsidR="003233BA" w:rsidRPr="00F64FF5" w:rsidRDefault="003233BA" w:rsidP="003233BA">
      <w:pPr>
        <w:pStyle w:val="Tiret1"/>
        <w:numPr>
          <w:ilvl w:val="0"/>
          <w:numId w:val="31"/>
        </w:numPr>
        <w:rPr>
          <w:noProof/>
          <w:shd w:val="clear" w:color="auto" w:fill="FFFFFF"/>
        </w:rPr>
      </w:pPr>
      <w:sdt>
        <w:sdtPr>
          <w:rPr>
            <w:rFonts w:eastAsia="Times New Roman"/>
            <w:noProof/>
          </w:rPr>
          <w:id w:val="1173214815"/>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w:t>
      </w:r>
      <w:r w:rsidRPr="00F64FF5">
        <w:rPr>
          <w:noProof/>
          <w:shd w:val="clear" w:color="auto" w:fill="FFFFFF"/>
        </w:rPr>
        <w:t>støtte til forebyggelses-, bekæmpelses- og udryddelsesforanstaltninger ved dyresygdomme eller planteskadegørere, jf. del II, afsnit 1.2.1.3, punkt (370) og (371), i retningslinjerne.</w:t>
      </w:r>
    </w:p>
    <w:p w14:paraId="0615F54A" w14:textId="77777777" w:rsidR="003233BA" w:rsidRPr="00F64FF5" w:rsidRDefault="003233BA" w:rsidP="003233BA">
      <w:pPr>
        <w:pStyle w:val="Text1"/>
        <w:rPr>
          <w:noProof/>
          <w:color w:val="000000"/>
          <w:szCs w:val="24"/>
          <w:shd w:val="clear" w:color="auto" w:fill="FFFFFF"/>
        </w:rPr>
      </w:pPr>
      <w:r w:rsidRPr="00F64FF5">
        <w:rPr>
          <w:noProof/>
        </w:rPr>
        <w:t>Hvis svaret er ja, bemærkes det, at i henhold til punkt (23) i retningslinjerne ses der i forbindelse med sådan støtte bort fra en virksomheds økonomiske situation af folkesundhedshensyn og på grund af situationens hastende karakter.</w:t>
      </w:r>
      <w:r w:rsidRPr="00F64FF5">
        <w:rPr>
          <w:noProof/>
          <w:color w:val="000000"/>
          <w:shd w:val="clear" w:color="auto" w:fill="FFFFFF"/>
        </w:rPr>
        <w:t xml:space="preserve"> Princippet om ikke at yde støtte til kriseramte virksomheder gælder derfor ikke ved sådan støtte.</w:t>
      </w:r>
    </w:p>
    <w:p w14:paraId="136FC7D7" w14:textId="77777777" w:rsidR="003233BA" w:rsidRPr="00F64FF5" w:rsidRDefault="003233BA" w:rsidP="003233BA">
      <w:pPr>
        <w:pStyle w:val="ManualNumPar3"/>
        <w:rPr>
          <w:rFonts w:eastAsia="Times New Roman"/>
          <w:noProof/>
          <w:szCs w:val="24"/>
        </w:rPr>
      </w:pPr>
      <w:r w:rsidRPr="00701078">
        <w:rPr>
          <w:noProof/>
        </w:rPr>
        <w:t>2.7.5.</w:t>
      </w:r>
      <w:r w:rsidRPr="00701078">
        <w:rPr>
          <w:noProof/>
        </w:rPr>
        <w:tab/>
      </w:r>
      <w:r w:rsidRPr="00F64FF5">
        <w:rPr>
          <w:noProof/>
          <w:shd w:val="clear" w:color="auto" w:fill="FFFFFF"/>
        </w:rPr>
        <w:t>Ydes der støtte til nogen af følgende støttekategorier?</w:t>
      </w:r>
    </w:p>
    <w:p w14:paraId="4252402C" w14:textId="77777777" w:rsidR="003233BA" w:rsidRPr="00F64FF5" w:rsidRDefault="003233BA" w:rsidP="003233BA">
      <w:pPr>
        <w:pStyle w:val="Tiret1"/>
        <w:numPr>
          <w:ilvl w:val="0"/>
          <w:numId w:val="31"/>
        </w:numPr>
        <w:rPr>
          <w:rFonts w:eastAsia="Times New Roman"/>
          <w:noProof/>
        </w:rPr>
      </w:pPr>
      <w:sdt>
        <w:sdtPr>
          <w:rPr>
            <w:rFonts w:eastAsia="Times New Roman"/>
            <w:noProof/>
          </w:rPr>
          <w:id w:val="-1327904414"/>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w:t>
      </w:r>
      <w:r w:rsidRPr="00F64FF5">
        <w:rPr>
          <w:noProof/>
          <w:shd w:val="clear" w:color="auto" w:fill="FFFFFF"/>
        </w:rPr>
        <w:t>informationsaktioner, jf. del II, afsnit 1.1.10.1 og 2.4 i retningslinjerne</w:t>
      </w:r>
    </w:p>
    <w:p w14:paraId="6874B33F" w14:textId="77777777" w:rsidR="003233BA" w:rsidRPr="00F64FF5" w:rsidRDefault="003233BA" w:rsidP="003233BA">
      <w:pPr>
        <w:pStyle w:val="Tiret1"/>
        <w:numPr>
          <w:ilvl w:val="0"/>
          <w:numId w:val="31"/>
        </w:numPr>
        <w:rPr>
          <w:noProof/>
          <w:shd w:val="clear" w:color="auto" w:fill="FFFFFF"/>
        </w:rPr>
      </w:pPr>
      <w:sdt>
        <w:sdtPr>
          <w:rPr>
            <w:rFonts w:eastAsia="Times New Roman"/>
            <w:noProof/>
          </w:rPr>
          <w:id w:val="611257434"/>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w:t>
      </w:r>
      <w:r w:rsidRPr="00F64FF5">
        <w:rPr>
          <w:noProof/>
          <w:shd w:val="clear" w:color="auto" w:fill="FFFFFF"/>
        </w:rPr>
        <w:t>fremstødsaktioner af generisk karakter, jf. del II, afsnit 1.3.4, i retningslinjerne.</w:t>
      </w:r>
    </w:p>
    <w:p w14:paraId="600D5ADE" w14:textId="77777777" w:rsidR="003233BA" w:rsidRPr="00F64FF5" w:rsidRDefault="003233BA" w:rsidP="003233BA">
      <w:pPr>
        <w:pStyle w:val="Text1"/>
        <w:rPr>
          <w:noProof/>
          <w:color w:val="000000"/>
          <w:szCs w:val="24"/>
          <w:shd w:val="clear" w:color="auto" w:fill="FFFFFF"/>
        </w:rPr>
      </w:pPr>
      <w:r w:rsidRPr="00F64FF5">
        <w:rPr>
          <w:noProof/>
        </w:rPr>
        <w:t>Hvis svaret er ja, bemærkes det, at i henhold til punkt (23) i retningslinjerne finder princippet om ikke at yde støtte til kriseramte virksomheder ikke anvendelse.</w:t>
      </w:r>
    </w:p>
    <w:p w14:paraId="7B63CE76" w14:textId="77777777" w:rsidR="003233BA" w:rsidRPr="00F64FF5" w:rsidRDefault="003233BA" w:rsidP="003233BA">
      <w:pPr>
        <w:pStyle w:val="ManualHeading4"/>
        <w:rPr>
          <w:b/>
          <w:bCs/>
          <w:noProof/>
        </w:rPr>
      </w:pPr>
      <w:r w:rsidRPr="00F64FF5">
        <w:rPr>
          <w:b/>
          <w:noProof/>
        </w:rPr>
        <w:t>Støtte til en virksomhed, der ikke har efterkommet et påbud om tilbagebetaling</w:t>
      </w:r>
    </w:p>
    <w:p w14:paraId="3EF48093" w14:textId="77777777" w:rsidR="003233BA" w:rsidRPr="00F64FF5" w:rsidRDefault="003233BA" w:rsidP="003233BA">
      <w:pPr>
        <w:pStyle w:val="ManualNumPar3"/>
        <w:rPr>
          <w:noProof/>
          <w:szCs w:val="24"/>
          <w:shd w:val="clear" w:color="auto" w:fill="FFFFFF"/>
        </w:rPr>
      </w:pPr>
      <w:r w:rsidRPr="00701078">
        <w:rPr>
          <w:noProof/>
        </w:rPr>
        <w:t>2.7.6.</w:t>
      </w:r>
      <w:r w:rsidRPr="00701078">
        <w:rPr>
          <w:noProof/>
        </w:rPr>
        <w:tab/>
      </w:r>
      <w:r w:rsidRPr="00F64FF5">
        <w:rPr>
          <w:noProof/>
          <w:shd w:val="clear" w:color="auto" w:fill="FFFFFF"/>
        </w:rPr>
        <w:t>Ydes der støtte til en virksomhed, der ikke har efterkommet et påbud om tilbagebetaling af støtte, som ved en tidligere afgørelse er erklæret ulovlig og uforenelig med det indre marked?</w:t>
      </w:r>
    </w:p>
    <w:p w14:paraId="44F55D0C" w14:textId="77777777" w:rsidR="003233BA" w:rsidRPr="00F64FF5" w:rsidRDefault="003233BA" w:rsidP="003233BA">
      <w:pPr>
        <w:pStyle w:val="Text1"/>
        <w:rPr>
          <w:noProof/>
        </w:rPr>
      </w:pPr>
      <w:sdt>
        <w:sdtPr>
          <w:rPr>
            <w:noProof/>
          </w:rPr>
          <w:id w:val="-387030802"/>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ja</w:t>
      </w:r>
      <w:r w:rsidRPr="00F64FF5">
        <w:rPr>
          <w:noProof/>
        </w:rPr>
        <w:tab/>
      </w:r>
      <w:r w:rsidRPr="00F64FF5">
        <w:rPr>
          <w:noProof/>
        </w:rPr>
        <w:tab/>
      </w:r>
      <w:sdt>
        <w:sdtPr>
          <w:rPr>
            <w:noProof/>
          </w:rPr>
          <w:id w:val="-195855477"/>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nej</w:t>
      </w:r>
    </w:p>
    <w:p w14:paraId="13FF6071" w14:textId="77777777" w:rsidR="003233BA" w:rsidRPr="00F64FF5" w:rsidRDefault="003233BA" w:rsidP="003233BA">
      <w:pPr>
        <w:pStyle w:val="Text1"/>
        <w:rPr>
          <w:noProof/>
          <w:color w:val="000000"/>
          <w:szCs w:val="24"/>
          <w:shd w:val="clear" w:color="auto" w:fill="FFFFFF"/>
        </w:rPr>
      </w:pPr>
      <w:r w:rsidRPr="00F64FF5">
        <w:rPr>
          <w:noProof/>
          <w:color w:val="000000"/>
          <w:shd w:val="clear" w:color="auto" w:fill="FFFFFF"/>
        </w:rPr>
        <w:t>Hvis svaret er ja, bemærkes det, at støtten ikke kan erklæres forenelig med det indre marked, medmindre en af to følgende undtagelser gør sig gældende.</w:t>
      </w:r>
    </w:p>
    <w:p w14:paraId="472382AD" w14:textId="77777777" w:rsidR="003233BA" w:rsidRPr="00F64FF5" w:rsidRDefault="003233BA" w:rsidP="003233BA">
      <w:pPr>
        <w:pStyle w:val="ManualNumPar3"/>
        <w:rPr>
          <w:noProof/>
          <w:szCs w:val="24"/>
          <w:shd w:val="clear" w:color="auto" w:fill="FFFFFF"/>
        </w:rPr>
      </w:pPr>
      <w:r w:rsidRPr="00701078">
        <w:rPr>
          <w:noProof/>
        </w:rPr>
        <w:t>2.7.7.</w:t>
      </w:r>
      <w:r w:rsidRPr="00701078">
        <w:rPr>
          <w:noProof/>
        </w:rPr>
        <w:tab/>
      </w:r>
      <w:r w:rsidRPr="00F64FF5">
        <w:rPr>
          <w:noProof/>
          <w:shd w:val="clear" w:color="auto" w:fill="FFFFFF"/>
        </w:rPr>
        <w:t>Ydes støtten til at råde bod på skader forårsaget af naturkatastrofer eller af andre usædvanlige begivenheder efter traktatens artikel 107, stk. 2, litra b)?</w:t>
      </w:r>
    </w:p>
    <w:p w14:paraId="38590675" w14:textId="77777777" w:rsidR="003233BA" w:rsidRPr="00F64FF5" w:rsidRDefault="003233BA" w:rsidP="003233BA">
      <w:pPr>
        <w:pStyle w:val="Text1"/>
        <w:rPr>
          <w:noProof/>
        </w:rPr>
      </w:pPr>
      <w:sdt>
        <w:sdtPr>
          <w:rPr>
            <w:noProof/>
          </w:rPr>
          <w:id w:val="-779492701"/>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ja</w:t>
      </w:r>
      <w:r w:rsidRPr="00F64FF5">
        <w:rPr>
          <w:noProof/>
        </w:rPr>
        <w:tab/>
      </w:r>
      <w:r w:rsidRPr="00F64FF5">
        <w:rPr>
          <w:noProof/>
        </w:rPr>
        <w:tab/>
      </w:r>
      <w:sdt>
        <w:sdtPr>
          <w:rPr>
            <w:noProof/>
          </w:rPr>
          <w:id w:val="-239713017"/>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nej</w:t>
      </w:r>
    </w:p>
    <w:p w14:paraId="4A5987A7" w14:textId="77777777" w:rsidR="003233BA" w:rsidRPr="00F64FF5" w:rsidRDefault="003233BA" w:rsidP="003233BA">
      <w:pPr>
        <w:pStyle w:val="Text1"/>
        <w:rPr>
          <w:noProof/>
          <w:color w:val="000000"/>
          <w:szCs w:val="24"/>
          <w:shd w:val="clear" w:color="auto" w:fill="FFFFFF"/>
        </w:rPr>
      </w:pPr>
      <w:r w:rsidRPr="00F64FF5">
        <w:rPr>
          <w:noProof/>
          <w:color w:val="000000"/>
          <w:shd w:val="clear" w:color="auto" w:fill="FFFFFF"/>
        </w:rPr>
        <w:t>Hvis svaret er ja, finder punkt (25) i retningslinjerne ikke anvendelse.</w:t>
      </w:r>
    </w:p>
    <w:p w14:paraId="67B5E0A4" w14:textId="77777777" w:rsidR="003233BA" w:rsidRPr="00F64FF5" w:rsidRDefault="003233BA" w:rsidP="003233BA">
      <w:pPr>
        <w:pStyle w:val="ManualNumPar3"/>
        <w:rPr>
          <w:noProof/>
          <w:szCs w:val="24"/>
          <w:shd w:val="clear" w:color="auto" w:fill="FFFFFF"/>
        </w:rPr>
      </w:pPr>
      <w:r w:rsidRPr="00701078">
        <w:rPr>
          <w:noProof/>
        </w:rPr>
        <w:t>2.7.8.</w:t>
      </w:r>
      <w:r w:rsidRPr="00701078">
        <w:rPr>
          <w:noProof/>
        </w:rPr>
        <w:tab/>
      </w:r>
      <w:r w:rsidRPr="00F64FF5">
        <w:rPr>
          <w:noProof/>
          <w:shd w:val="clear" w:color="auto" w:fill="FFFFFF"/>
        </w:rPr>
        <w:t>Ydes støtten til dækning af omkostningerne ved forebyggelse, bekæmpelse og udryddelse af dyresygdomme, jf. del II, afsnit 1.2.1.3, punkt (370) og (371), i retningslinjerne?</w:t>
      </w:r>
    </w:p>
    <w:p w14:paraId="4777DEA7" w14:textId="77777777" w:rsidR="003233BA" w:rsidRPr="00F64FF5" w:rsidRDefault="003233BA" w:rsidP="003233BA">
      <w:pPr>
        <w:pStyle w:val="Text1"/>
        <w:rPr>
          <w:noProof/>
        </w:rPr>
      </w:pPr>
      <w:sdt>
        <w:sdtPr>
          <w:rPr>
            <w:noProof/>
          </w:rPr>
          <w:id w:val="1025137209"/>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ja</w:t>
      </w:r>
      <w:r w:rsidRPr="00F64FF5">
        <w:rPr>
          <w:noProof/>
        </w:rPr>
        <w:tab/>
      </w:r>
      <w:r w:rsidRPr="00F64FF5">
        <w:rPr>
          <w:noProof/>
        </w:rPr>
        <w:tab/>
      </w:r>
      <w:sdt>
        <w:sdtPr>
          <w:rPr>
            <w:noProof/>
          </w:rPr>
          <w:id w:val="-1795816642"/>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nej</w:t>
      </w:r>
    </w:p>
    <w:p w14:paraId="5CA575CC" w14:textId="77777777" w:rsidR="003233BA" w:rsidRPr="00F64FF5" w:rsidRDefault="003233BA" w:rsidP="003233BA">
      <w:pPr>
        <w:pStyle w:val="Text1"/>
        <w:rPr>
          <w:noProof/>
          <w:color w:val="000000"/>
          <w:szCs w:val="24"/>
          <w:shd w:val="clear" w:color="auto" w:fill="FFFFFF"/>
        </w:rPr>
      </w:pPr>
      <w:r w:rsidRPr="00F64FF5">
        <w:rPr>
          <w:noProof/>
          <w:color w:val="000000"/>
          <w:shd w:val="clear" w:color="auto" w:fill="FFFFFF"/>
        </w:rPr>
        <w:t>Hvis svaret er ja, finder punkt (25) i retningslinjerne ikke anvendelse.</w:t>
      </w:r>
    </w:p>
    <w:p w14:paraId="52A4F7BD" w14:textId="77777777" w:rsidR="003233BA" w:rsidRPr="00F64FF5" w:rsidRDefault="003233BA" w:rsidP="003233BA">
      <w:pPr>
        <w:pStyle w:val="ManualHeading4"/>
        <w:rPr>
          <w:b/>
          <w:bCs/>
          <w:noProof/>
        </w:rPr>
      </w:pPr>
      <w:r w:rsidRPr="00F64FF5">
        <w:rPr>
          <w:b/>
          <w:noProof/>
        </w:rPr>
        <w:t>Evaluering af støtteordninger</w:t>
      </w:r>
    </w:p>
    <w:p w14:paraId="1DC0E554" w14:textId="77777777" w:rsidR="003233BA" w:rsidRPr="00F64FF5" w:rsidRDefault="003233BA" w:rsidP="003233BA">
      <w:pPr>
        <w:pStyle w:val="ManualNumPar3"/>
        <w:rPr>
          <w:noProof/>
          <w:szCs w:val="24"/>
          <w:shd w:val="clear" w:color="auto" w:fill="FFFFFF"/>
        </w:rPr>
      </w:pPr>
      <w:r w:rsidRPr="00701078">
        <w:rPr>
          <w:noProof/>
        </w:rPr>
        <w:t>2.7.9.</w:t>
      </w:r>
      <w:r w:rsidRPr="00701078">
        <w:rPr>
          <w:noProof/>
        </w:rPr>
        <w:tab/>
      </w:r>
      <w:r w:rsidRPr="00F64FF5">
        <w:rPr>
          <w:noProof/>
          <w:shd w:val="clear" w:color="auto" w:fill="FFFFFF"/>
        </w:rPr>
        <w:t>Angiv, om støtteordningen opfylder en eller flere af følgende betingelser:</w:t>
      </w:r>
    </w:p>
    <w:p w14:paraId="0C2A8EED" w14:textId="77777777" w:rsidR="003233BA" w:rsidRPr="00F64FF5" w:rsidRDefault="003233BA" w:rsidP="003233BA">
      <w:pPr>
        <w:pStyle w:val="Point1"/>
        <w:rPr>
          <w:rFonts w:eastAsia="Times New Roman"/>
          <w:noProof/>
        </w:rPr>
      </w:pPr>
      <w:r>
        <w:rPr>
          <w:rFonts w:eastAsia="Times New Roman"/>
          <w:noProof/>
        </w:rPr>
        <w:t>a)</w:t>
      </w:r>
      <w:r>
        <w:rPr>
          <w:rFonts w:eastAsia="Times New Roman"/>
          <w:noProof/>
        </w:rPr>
        <w:tab/>
      </w:r>
      <w:sdt>
        <w:sdtPr>
          <w:rPr>
            <w:rFonts w:eastAsia="Times New Roman"/>
            <w:noProof/>
          </w:rPr>
          <w:id w:val="-1967271757"/>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ordningens budget eller de afholdte udgifter overstiger 150 mio. EUR i et givet år eller 750 mio. EUR over den samlede varighed, dvs. den samlede varighed af ordningen og eventuelle tidligere ordninger, der dækker et lignende mål og geografisk område</w:t>
      </w:r>
    </w:p>
    <w:p w14:paraId="57B9D18B" w14:textId="77777777" w:rsidR="003233BA" w:rsidRPr="00F64FF5" w:rsidRDefault="003233BA" w:rsidP="003233BA">
      <w:pPr>
        <w:pStyle w:val="Point1"/>
        <w:rPr>
          <w:rFonts w:eastAsia="Times New Roman"/>
          <w:noProof/>
        </w:rPr>
      </w:pPr>
      <w:r>
        <w:rPr>
          <w:rFonts w:eastAsia="Times New Roman"/>
          <w:noProof/>
        </w:rPr>
        <w:t>b)</w:t>
      </w:r>
      <w:r>
        <w:rPr>
          <w:rFonts w:eastAsia="Times New Roman"/>
          <w:noProof/>
        </w:rPr>
        <w:tab/>
      </w:r>
      <w:sdt>
        <w:sdtPr>
          <w:rPr>
            <w:rFonts w:eastAsia="Times New Roman"/>
            <w:noProof/>
          </w:rPr>
          <w:id w:val="-1847237693"/>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ordningen indeholder nye karakteristika</w:t>
      </w:r>
    </w:p>
    <w:p w14:paraId="0EA8AB39" w14:textId="77777777" w:rsidR="003233BA" w:rsidRPr="00F64FF5" w:rsidRDefault="003233BA" w:rsidP="003233BA">
      <w:pPr>
        <w:pStyle w:val="Point1"/>
        <w:rPr>
          <w:noProof/>
          <w:shd w:val="clear" w:color="auto" w:fill="FFFFFF"/>
        </w:rPr>
      </w:pPr>
      <w:r>
        <w:rPr>
          <w:rFonts w:eastAsia="Times New Roman"/>
          <w:noProof/>
        </w:rPr>
        <w:t>c)</w:t>
      </w:r>
      <w:r>
        <w:rPr>
          <w:rFonts w:eastAsia="Times New Roman"/>
          <w:noProof/>
        </w:rPr>
        <w:tab/>
      </w:r>
      <w:sdt>
        <w:sdtPr>
          <w:rPr>
            <w:rFonts w:eastAsia="Times New Roman"/>
            <w:noProof/>
          </w:rPr>
          <w:id w:val="-48607451"/>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ordningen vedrører forventede betydelige ændringer af markeder, teknologi eller lovgivning.</w:t>
      </w:r>
    </w:p>
    <w:p w14:paraId="77BD687E" w14:textId="77777777" w:rsidR="003233BA" w:rsidRPr="00F64FF5" w:rsidRDefault="003233BA" w:rsidP="003233BA">
      <w:pPr>
        <w:pStyle w:val="Text1"/>
        <w:rPr>
          <w:bCs/>
          <w:noProof/>
          <w:color w:val="000000"/>
          <w:szCs w:val="24"/>
          <w:shd w:val="clear" w:color="auto" w:fill="FFFFFF"/>
        </w:rPr>
      </w:pPr>
      <w:r w:rsidRPr="00F64FF5">
        <w:rPr>
          <w:noProof/>
          <w:color w:val="000000"/>
          <w:shd w:val="clear" w:color="auto" w:fill="FFFFFF"/>
        </w:rPr>
        <w:t>Hvis en af ovenstående gør sig gældende, redegøres der nærmere:</w:t>
      </w:r>
    </w:p>
    <w:p w14:paraId="385EB238" w14:textId="77777777" w:rsidR="003233BA" w:rsidRPr="00F64FF5" w:rsidRDefault="003233BA" w:rsidP="003233BA">
      <w:pPr>
        <w:pStyle w:val="Text1"/>
        <w:rPr>
          <w:noProof/>
          <w:shd w:val="clear" w:color="auto" w:fill="FFFFFF"/>
        </w:rPr>
      </w:pPr>
      <w:r w:rsidRPr="00F64FF5">
        <w:rPr>
          <w:noProof/>
          <w:shd w:val="clear" w:color="auto" w:fill="FFFFFF"/>
        </w:rPr>
        <w:t>………………………………………………………………………………………</w:t>
      </w:r>
    </w:p>
    <w:p w14:paraId="23E7DF58" w14:textId="77777777" w:rsidR="003233BA" w:rsidRPr="00F64FF5" w:rsidRDefault="003233BA" w:rsidP="003233BA">
      <w:pPr>
        <w:pStyle w:val="Text1"/>
        <w:rPr>
          <w:noProof/>
          <w:color w:val="000000"/>
          <w:szCs w:val="24"/>
          <w:shd w:val="clear" w:color="auto" w:fill="FFFFFF"/>
        </w:rPr>
      </w:pPr>
      <w:r w:rsidRPr="00F64FF5">
        <w:rPr>
          <w:noProof/>
          <w:color w:val="000000"/>
          <w:shd w:val="clear" w:color="auto" w:fill="FFFFFF"/>
        </w:rPr>
        <w:t xml:space="preserve">Bemærk, at i henhold til punkt (640) i retningslinjerne kan det være nødvendigt med efterfølgende evaluering for ordninger med store budgetter eller nye karakteristika, eller når der forventes betydelige ændringer af markedet, teknologien eller lovgivningen. Under alle omstændigheder vil evaluering være nødvendig for ordninger, for hvilke statsstøttebudgettet eller de afholdte udgifter overstiger 150 mio. EUR i et givet år eller 750 mio. EUR i hele deres samlede varighed, dvs. den samlede varighed af ordningen og eventuelle tidligere støtteordninger, der dækker et lignende mål og det samme geografiske område, fra den 1. januar 2023. I betragtning af formålet med evalueringen og for at undgå, at medlemsstaterne pålægges en uforholdsmæssig stor byrde, kræves der kun efterfølgende evalueringer </w:t>
      </w:r>
      <w:r w:rsidRPr="00F64FF5">
        <w:rPr>
          <w:noProof/>
          <w:color w:val="000000"/>
          <w:shd w:val="clear" w:color="auto" w:fill="FFFFFF"/>
        </w:rPr>
        <w:lastRenderedPageBreak/>
        <w:t>for støtteordninger, hvis samlede varighed overstiger tre år regnet fra den 1. januar 2023.</w:t>
      </w:r>
    </w:p>
    <w:p w14:paraId="116FF402" w14:textId="77777777" w:rsidR="003233BA" w:rsidRPr="00F64FF5" w:rsidRDefault="003233BA" w:rsidP="003233BA">
      <w:pPr>
        <w:pStyle w:val="Text1"/>
        <w:rPr>
          <w:bCs/>
          <w:noProof/>
          <w:color w:val="000000"/>
          <w:szCs w:val="24"/>
          <w:shd w:val="clear" w:color="auto" w:fill="FFFFFF"/>
        </w:rPr>
      </w:pPr>
      <w:r w:rsidRPr="00F64FF5">
        <w:rPr>
          <w:noProof/>
          <w:color w:val="000000"/>
          <w:shd w:val="clear" w:color="auto" w:fill="FFFFFF"/>
        </w:rPr>
        <w:t>Bekræft, at medlemsstaten om nødvendigt vil foretage efterfølgende evaluering i overensstemmelse med punkt (642) til (646) i retningslinjerne:</w:t>
      </w:r>
    </w:p>
    <w:p w14:paraId="0EF0BDAE" w14:textId="77777777" w:rsidR="003233BA" w:rsidRPr="00F64FF5" w:rsidRDefault="003233BA" w:rsidP="003233BA">
      <w:pPr>
        <w:pStyle w:val="Text1"/>
        <w:rPr>
          <w:noProof/>
        </w:rPr>
      </w:pPr>
      <w:sdt>
        <w:sdtPr>
          <w:rPr>
            <w:noProof/>
          </w:rPr>
          <w:id w:val="-19095700"/>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ja</w:t>
      </w:r>
      <w:r w:rsidRPr="00F64FF5">
        <w:rPr>
          <w:noProof/>
        </w:rPr>
        <w:tab/>
      </w:r>
      <w:r w:rsidRPr="00F64FF5">
        <w:rPr>
          <w:noProof/>
        </w:rPr>
        <w:tab/>
      </w:r>
      <w:sdt>
        <w:sdtPr>
          <w:rPr>
            <w:noProof/>
          </w:rPr>
          <w:id w:val="1687477410"/>
          <w14:checkbox>
            <w14:checked w14:val="0"/>
            <w14:checkedState w14:val="2612" w14:font="MS Gothic"/>
            <w14:uncheckedState w14:val="2610" w14:font="MS Gothic"/>
          </w14:checkbox>
        </w:sdtPr>
        <w:sdtContent>
          <w:r w:rsidRPr="00F64FF5">
            <w:rPr>
              <w:rFonts w:ascii="MS Gothic" w:eastAsia="MS Gothic" w:hAnsi="MS Gothic" w:hint="eastAsia"/>
              <w:noProof/>
              <w:lang w:eastAsia="en-GB"/>
            </w:rPr>
            <w:t>☐</w:t>
          </w:r>
        </w:sdtContent>
      </w:sdt>
      <w:r w:rsidRPr="00F64FF5">
        <w:rPr>
          <w:noProof/>
        </w:rPr>
        <w:t xml:space="preserve"> nej</w:t>
      </w:r>
    </w:p>
    <w:p w14:paraId="44A98497" w14:textId="77777777" w:rsidR="003233BA" w:rsidRPr="00F64FF5" w:rsidRDefault="003233BA" w:rsidP="003233BA">
      <w:pPr>
        <w:pStyle w:val="ManualHeading4"/>
        <w:rPr>
          <w:b/>
          <w:bCs/>
          <w:noProof/>
        </w:rPr>
      </w:pPr>
      <w:r w:rsidRPr="00F64FF5">
        <w:rPr>
          <w:b/>
          <w:noProof/>
        </w:rPr>
        <w:t>Eventuelle andre oplysninger</w:t>
      </w:r>
    </w:p>
    <w:p w14:paraId="36508087" w14:textId="77777777" w:rsidR="003233BA" w:rsidRPr="00F64FF5" w:rsidRDefault="003233BA" w:rsidP="003233BA">
      <w:pPr>
        <w:rPr>
          <w:noProof/>
          <w:color w:val="000000"/>
          <w:szCs w:val="24"/>
          <w:shd w:val="clear" w:color="auto" w:fill="FFFFFF"/>
        </w:rPr>
      </w:pPr>
      <w:r w:rsidRPr="00F64FF5">
        <w:rPr>
          <w:noProof/>
          <w:color w:val="000000"/>
          <w:shd w:val="clear" w:color="auto" w:fill="FFFFFF"/>
        </w:rPr>
        <w:t>Giv eventuelle andre oplysninger, der måtte være vigtige/nødvendige for en behørig vurdering af den anmeldte støtteforanstaltning:</w:t>
      </w:r>
    </w:p>
    <w:p w14:paraId="495F958E" w14:textId="77777777" w:rsidR="003233BA" w:rsidRPr="00F64FF5" w:rsidRDefault="003233BA" w:rsidP="003233BA">
      <w:pPr>
        <w:rPr>
          <w:noProof/>
          <w:szCs w:val="24"/>
        </w:rPr>
      </w:pPr>
      <w:r w:rsidRPr="00F64FF5">
        <w:rPr>
          <w:noProof/>
        </w:rPr>
        <w:t>………………………………………………………………………………………………..</w:t>
      </w:r>
    </w:p>
    <w:p w14:paraId="3AA94A26"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07D2C1" w14:textId="77777777" w:rsidR="003233BA" w:rsidRDefault="003233BA" w:rsidP="003233BA">
      <w:pPr>
        <w:spacing w:before="0" w:after="0"/>
      </w:pPr>
      <w:r>
        <w:separator/>
      </w:r>
    </w:p>
  </w:endnote>
  <w:endnote w:type="continuationSeparator" w:id="0">
    <w:p w14:paraId="0173F01A" w14:textId="77777777" w:rsidR="003233BA" w:rsidRDefault="003233BA" w:rsidP="003233B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EUAlbertina-Regular-Identity-H">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A9440" w14:textId="77777777" w:rsidR="003233BA" w:rsidRDefault="003233B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D788E" w14:textId="54A5A40D" w:rsidR="003233BA" w:rsidRDefault="003233BA" w:rsidP="003233BA">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88886D" w14:textId="77777777" w:rsidR="003233BA" w:rsidRDefault="003233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2B6F75" w14:textId="77777777" w:rsidR="003233BA" w:rsidRDefault="003233BA" w:rsidP="003233BA">
      <w:pPr>
        <w:spacing w:before="0" w:after="0"/>
      </w:pPr>
      <w:r>
        <w:separator/>
      </w:r>
    </w:p>
  </w:footnote>
  <w:footnote w:type="continuationSeparator" w:id="0">
    <w:p w14:paraId="520E4B3D" w14:textId="77777777" w:rsidR="003233BA" w:rsidRDefault="003233BA" w:rsidP="003233BA">
      <w:pPr>
        <w:spacing w:before="0" w:after="0"/>
      </w:pPr>
      <w:r>
        <w:continuationSeparator/>
      </w:r>
    </w:p>
  </w:footnote>
  <w:footnote w:id="1">
    <w:p w14:paraId="72F9529B" w14:textId="77777777" w:rsidR="003233BA" w:rsidRPr="00A04552" w:rsidRDefault="003233BA" w:rsidP="003233BA">
      <w:pPr>
        <w:pStyle w:val="FootnoteText"/>
      </w:pPr>
      <w:r>
        <w:rPr>
          <w:rStyle w:val="FootnoteReference"/>
        </w:rPr>
        <w:footnoteRef/>
      </w:r>
      <w:r>
        <w:tab/>
        <w:t>EUT C 485 af 21.12.2022, s. 1.</w:t>
      </w:r>
    </w:p>
  </w:footnote>
  <w:footnote w:id="2">
    <w:p w14:paraId="61E30555" w14:textId="77777777" w:rsidR="003233BA" w:rsidRPr="00A04552" w:rsidRDefault="003233BA" w:rsidP="003233BA">
      <w:pPr>
        <w:pStyle w:val="FootnoteText"/>
      </w:pPr>
      <w:r>
        <w:rPr>
          <w:rStyle w:val="FootnoteReference"/>
        </w:rPr>
        <w:footnoteRef/>
      </w:r>
      <w:r>
        <w:tab/>
        <w:t xml:space="preserve">Europa-Parlamentets og Rådets forordning (EU) 2021/2115 af 2. december 2021 om regler for støtte til strategiske planer, der udarbejdes af medlemsstaterne under den fælles landbrugspolitik og finansieres gennem Den Europæiske Garantifond for Landbruget (EGFL) og Den Europæiske Landbrugsfond for Udvikling af Landdistrikterne (ELFUL), og om ophævelse af forordning (EU) nr. 1305/2013 og (EU) nr. 1307/2013 (EUT L 435 af 6.12.2021, s. 1, ELI: </w:t>
      </w:r>
      <w:hyperlink r:id="rId1" w:history="1">
        <w:r>
          <w:rPr>
            <w:rStyle w:val="Hyperlink"/>
          </w:rPr>
          <w:t>http://data.europa.eu/eli/reg/2021/2115/oj</w:t>
        </w:r>
      </w:hyperlink>
      <w:r>
        <w:t xml:space="preserve"> ).</w:t>
      </w:r>
    </w:p>
  </w:footnote>
  <w:footnote w:id="3">
    <w:p w14:paraId="5D5085FD" w14:textId="77777777" w:rsidR="003233BA" w:rsidRPr="00AA3088" w:rsidRDefault="003233BA" w:rsidP="003233BA">
      <w:pPr>
        <w:pStyle w:val="FootnoteText"/>
      </w:pPr>
      <w:r>
        <w:rPr>
          <w:rStyle w:val="FootnoteReference"/>
        </w:rPr>
        <w:footnoteRef/>
      </w:r>
      <w:r>
        <w:tab/>
        <w:t>Bemærk, at den anden betingelse ikke gælder ved efterfølgerordninger på skatteområdet, forudsat at aktiviteten allerede var omfattet af den foregående skattefordelsordning.</w:t>
      </w:r>
    </w:p>
  </w:footnote>
  <w:footnote w:id="4">
    <w:p w14:paraId="75311B44" w14:textId="77777777" w:rsidR="003233BA" w:rsidRPr="005E7FB5" w:rsidRDefault="003233BA" w:rsidP="003233BA">
      <w:pPr>
        <w:pStyle w:val="FootnoteText"/>
      </w:pPr>
      <w:r>
        <w:rPr>
          <w:rStyle w:val="FootnoteReference"/>
        </w:rPr>
        <w:footnoteRef/>
      </w:r>
      <w:r>
        <w:tab/>
        <w:t>Projektets nettonutidsværdi (NNV) er forskellen mellem de positive og negative pengestrømme i investeringens levetid, tilbagediskonteret til deres aktuelle værdi (typisk ved brug af kapitalomkostningerne).</w:t>
      </w:r>
    </w:p>
  </w:footnote>
  <w:footnote w:id="5">
    <w:p w14:paraId="77EFF02B" w14:textId="77777777" w:rsidR="003233BA" w:rsidRPr="005E7FB5" w:rsidRDefault="003233BA" w:rsidP="003233BA">
      <w:pPr>
        <w:pStyle w:val="FootnoteText"/>
      </w:pPr>
      <w:r>
        <w:rPr>
          <w:rStyle w:val="FootnoteReference"/>
        </w:rPr>
        <w:footnoteRef/>
      </w:r>
      <w:r>
        <w:tab/>
        <w:t>Det interne afkast (IRR) er ikke baseret på den bogførte indtjening i et bestemt år, men på de fremtidige pengestrømme, som investoren forventer at opnå i en investerings samlede levetid. Det defineres som den diskonteringssats, for hvilken nettonutidsværdien (NNV) af en pengestrøm er lig med nul.</w:t>
      </w:r>
    </w:p>
  </w:footnote>
  <w:footnote w:id="6">
    <w:p w14:paraId="4ADD9430" w14:textId="77777777" w:rsidR="003233BA" w:rsidRPr="00770DCD" w:rsidRDefault="003233BA" w:rsidP="003233BA">
      <w:pPr>
        <w:pStyle w:val="FootnoteText"/>
      </w:pPr>
      <w:r>
        <w:rPr>
          <w:rStyle w:val="FootnoteReference"/>
        </w:rPr>
        <w:footnoteRef/>
      </w:r>
      <w:r>
        <w:tab/>
        <w:t>I henhold til artikel 1 i forordning (EU) nr. 1308/2013 er landbrugsprodukter alle de produkter, der er nævnt i bilag I til traktaterne, undtagen de fiskevarer og akvakulturprodukter, der er defineret i EU-retsakter om den fælles markedsordning for fiskerivarer og akvakulturprodukter.</w:t>
      </w:r>
    </w:p>
  </w:footnote>
  <w:footnote w:id="7">
    <w:p w14:paraId="318AC4F0" w14:textId="77777777" w:rsidR="003233BA" w:rsidRPr="00F64FF5" w:rsidRDefault="003233BA" w:rsidP="003233BA">
      <w:pPr>
        <w:pStyle w:val="FootnoteText"/>
        <w:rPr>
          <w:lang w:val="fr-FR"/>
        </w:rPr>
      </w:pPr>
      <w:r>
        <w:rPr>
          <w:rStyle w:val="FootnoteReference"/>
        </w:rPr>
        <w:footnoteRef/>
      </w:r>
      <w:r w:rsidRPr="00F64FF5">
        <w:rPr>
          <w:lang w:val="fr-FR"/>
        </w:rPr>
        <w:tab/>
      </w:r>
      <w:hyperlink r:id="rId2" w:anchor=":~:text=Regulation%20%28EU%29%202021%2F1060%20of%20the%20European%20Parliament%20and,Financial%20Support%20for%20Border%20Management%20and%20Visa%20Policy" w:history="1">
        <w:r w:rsidRPr="00F64FF5">
          <w:rPr>
            <w:rStyle w:val="Hyperlink"/>
            <w:lang w:val="fr-FR"/>
          </w:rPr>
          <w:t>EUR-Lex - 32021R1060 - DA - EUR-Lex (europa.eu)</w:t>
        </w:r>
      </w:hyperlink>
    </w:p>
  </w:footnote>
  <w:footnote w:id="8">
    <w:p w14:paraId="33B1FA50" w14:textId="77777777" w:rsidR="003233BA" w:rsidRPr="005E7FB5" w:rsidRDefault="003233BA" w:rsidP="003233BA">
      <w:pPr>
        <w:pStyle w:val="FootnoteText"/>
      </w:pPr>
      <w:r>
        <w:rPr>
          <w:rStyle w:val="FootnoteReference"/>
        </w:rPr>
        <w:footnoteRef/>
      </w:r>
      <w:r>
        <w:tab/>
        <w:t>Ved sammenligning af kontrafaktiske scenarier skal støtten diskonteres med samme faktor som de respektive investeringsscenarier og kontrafaktiske scenarier.</w:t>
      </w:r>
    </w:p>
  </w:footnote>
  <w:footnote w:id="9">
    <w:p w14:paraId="4DDCA1B5" w14:textId="77777777" w:rsidR="003233BA" w:rsidRPr="00FC7DF0" w:rsidRDefault="003233BA" w:rsidP="003233BA">
      <w:pPr>
        <w:pStyle w:val="FootnoteText"/>
      </w:pPr>
      <w:r>
        <w:rPr>
          <w:rStyle w:val="FootnoteReference"/>
        </w:rPr>
        <w:footnoteRef/>
      </w:r>
      <w:r>
        <w:tab/>
        <w:t xml:space="preserve">"Offentlig søgning i databasen for gennemsigtighed i statsstøtte", tilgængelig på følgende websted: </w:t>
      </w:r>
      <w:hyperlink r:id="rId3" w:history="1">
        <w:r>
          <w:rPr>
            <w:rStyle w:val="Hyperlink"/>
          </w:rPr>
          <w:t>https://webgate.ec.europa.eu/competition/transparency/public?lang=da</w:t>
        </w:r>
      </w:hyperlink>
    </w:p>
  </w:footnote>
  <w:footnote w:id="10">
    <w:p w14:paraId="24348402" w14:textId="77777777" w:rsidR="003233BA" w:rsidRPr="00F26711" w:rsidRDefault="003233BA" w:rsidP="003233BA">
      <w:pPr>
        <w:pStyle w:val="FootnoteText"/>
      </w:pPr>
      <w:r w:rsidRPr="003B0471">
        <w:rPr>
          <w:rStyle w:val="FootnoteReference"/>
        </w:rPr>
        <w:footnoteRef/>
      </w:r>
      <w:r>
        <w:tab/>
        <w:t>Disse oplysninger skal offentliggøres senest seks måneder efter støttetildelingsdatoen (for støtte i form af skattefordele senest 1 år efter selvangivelsens indgivelse). For ulovlig støttes vedkommende vil medlemsstaterne skulle sikre, at disse oplysninger offentliggøres efterfølgende, senest seks måneder efter datoen for Kommissionens afgørelse. Oplysningerne skal være tilgængelige i et format, der åbner mulighed for søgning, udvælgelse og nem offentliggørelse af data, f.eks. et CSV- eller XML-format.</w:t>
      </w:r>
    </w:p>
  </w:footnote>
  <w:footnote w:id="11">
    <w:p w14:paraId="0DB8FFBF" w14:textId="77777777" w:rsidR="003233BA" w:rsidRPr="00913EC7" w:rsidRDefault="003233BA" w:rsidP="003233BA">
      <w:pPr>
        <w:pStyle w:val="FootnoteText"/>
      </w:pPr>
      <w:r>
        <w:rPr>
          <w:rStyle w:val="FootnoteReference"/>
        </w:rPr>
        <w:footnoteRef/>
      </w:r>
      <w:r>
        <w:tab/>
        <w:t>En række markeder kan blive påvirket af støtten, da støttens virkning måske ikke kan begrænses til markedet for den aktivitet, der støttes, men spredes til andre markeder i forudgående, efterfølgende eller komplementære led, eller støttemodtageren allerede er aktiv eller forventes at blive aktiv på markedet i den nærmeste fremtid.</w:t>
      </w:r>
    </w:p>
  </w:footnote>
  <w:footnote w:id="12">
    <w:p w14:paraId="0D37ECA6" w14:textId="77777777" w:rsidR="003233BA" w:rsidRPr="00B82EB2" w:rsidRDefault="003233BA" w:rsidP="003233BA">
      <w:pPr>
        <w:pStyle w:val="FootnoteText"/>
      </w:pPr>
      <w:r>
        <w:rPr>
          <w:rStyle w:val="FootnoteReference"/>
        </w:rPr>
        <w:footnoteRef/>
      </w:r>
      <w:r>
        <w:tab/>
        <w:t>For investeringsprojekter, der involverer produktion af flere forskellige produkter, skal undersøgelsen foretages for hvert produkt.</w:t>
      </w:r>
    </w:p>
  </w:footnote>
  <w:footnote w:id="13">
    <w:p w14:paraId="357E60DD" w14:textId="77777777" w:rsidR="003233BA" w:rsidRPr="00F64FF5" w:rsidRDefault="003233BA" w:rsidP="003233BA">
      <w:pPr>
        <w:pStyle w:val="FootnoteText"/>
        <w:rPr>
          <w:lang w:val="fr-FR"/>
        </w:rPr>
      </w:pPr>
      <w:r w:rsidRPr="003B0471">
        <w:rPr>
          <w:rStyle w:val="FootnoteReference"/>
        </w:rPr>
        <w:footnoteRef/>
      </w:r>
      <w:r>
        <w:rPr>
          <w:lang w:val="fr-FR"/>
        </w:rPr>
        <w:tab/>
      </w:r>
      <w:hyperlink r:id="rId4" w:anchor=":~:text=Regulation%20%28EU%29%202020%2F852%20of%20the%20European%20Parliament%20and,Regulation%20%28EU%29%202019%2F2088%20%28Text%20with%20EEA%20relevance%29%20PE%2F20%2F2020%2FINIT" w:history="1">
        <w:r w:rsidRPr="00F64FF5">
          <w:rPr>
            <w:rStyle w:val="Hyperlink"/>
            <w:lang w:val="fr-FR"/>
          </w:rPr>
          <w:t>EUR-Lex - 32020R0852 - DA - EUR-Lex (europa.eu)</w:t>
        </w:r>
      </w:hyperlink>
      <w:r w:rsidRPr="00F64FF5">
        <w:rPr>
          <w:lang w:val="fr-F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6F0480" w14:textId="77777777" w:rsidR="003233BA" w:rsidRDefault="003233B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3A4149" w14:textId="77777777" w:rsidR="003233BA" w:rsidRDefault="003233B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7EE6F" w14:textId="77777777" w:rsidR="003233BA" w:rsidRDefault="003233B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4"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8"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9"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0"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2"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3"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5"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7" w15:restartNumberingAfterBreak="0">
    <w:nsid w:val="6BCB16CD"/>
    <w:multiLevelType w:val="multilevel"/>
    <w:tmpl w:val="0809001F"/>
    <w:styleLink w:val="Style1"/>
    <w:lvl w:ilvl="0">
      <w:start w:val="1"/>
      <w:numFmt w:val="decimal"/>
      <w:lvlText w:val="%1."/>
      <w:lvlJc w:val="left"/>
      <w:pPr>
        <w:ind w:left="360" w:hanging="360"/>
      </w:pPr>
      <w:rPr>
        <w:rFonts w:ascii="Times New Roman" w:hAnsi="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20"/>
  </w:num>
  <w:num w:numId="2" w16cid:durableId="70546065">
    <w:abstractNumId w:val="14"/>
  </w:num>
  <w:num w:numId="3" w16cid:durableId="1999067676">
    <w:abstractNumId w:val="19"/>
  </w:num>
  <w:num w:numId="4" w16cid:durableId="269362632">
    <w:abstractNumId w:val="22"/>
  </w:num>
  <w:num w:numId="5" w16cid:durableId="943927640">
    <w:abstractNumId w:val="23"/>
  </w:num>
  <w:num w:numId="6" w16cid:durableId="547230529">
    <w:abstractNumId w:val="12"/>
  </w:num>
  <w:num w:numId="7" w16cid:durableId="2009407815">
    <w:abstractNumId w:val="21"/>
  </w:num>
  <w:num w:numId="8" w16cid:durableId="1698462345">
    <w:abstractNumId w:val="28"/>
  </w:num>
  <w:num w:numId="9" w16cid:durableId="599681503">
    <w:abstractNumId w:val="25"/>
  </w:num>
  <w:num w:numId="10" w16cid:durableId="631178489">
    <w:abstractNumId w:val="7"/>
  </w:num>
  <w:num w:numId="11" w16cid:durableId="503668344">
    <w:abstractNumId w:val="5"/>
  </w:num>
  <w:num w:numId="12" w16cid:durableId="811755485">
    <w:abstractNumId w:val="4"/>
  </w:num>
  <w:num w:numId="13" w16cid:durableId="2072803304">
    <w:abstractNumId w:val="3"/>
  </w:num>
  <w:num w:numId="14" w16cid:durableId="1397050786">
    <w:abstractNumId w:val="6"/>
  </w:num>
  <w:num w:numId="15" w16cid:durableId="1511329551">
    <w:abstractNumId w:val="2"/>
  </w:num>
  <w:num w:numId="16" w16cid:durableId="845631935">
    <w:abstractNumId w:val="1"/>
  </w:num>
  <w:num w:numId="17" w16cid:durableId="124978832">
    <w:abstractNumId w:val="0"/>
  </w:num>
  <w:num w:numId="18" w16cid:durableId="458106537">
    <w:abstractNumId w:val="11"/>
  </w:num>
  <w:num w:numId="19" w16cid:durableId="960915140">
    <w:abstractNumId w:val="8"/>
  </w:num>
  <w:num w:numId="20" w16cid:durableId="1221357290">
    <w:abstractNumId w:val="9"/>
  </w:num>
  <w:num w:numId="21" w16cid:durableId="1762600965">
    <w:abstractNumId w:val="15"/>
  </w:num>
  <w:num w:numId="22" w16cid:durableId="1540241423">
    <w:abstractNumId w:val="27"/>
  </w:num>
  <w:num w:numId="23" w16cid:durableId="1031492543">
    <w:abstractNumId w:val="8"/>
    <w:lvlOverride w:ilvl="0">
      <w:startOverride w:val="1"/>
    </w:lvlOverride>
  </w:num>
  <w:num w:numId="24" w16cid:durableId="172494319">
    <w:abstractNumId w:val="26"/>
    <w:lvlOverride w:ilvl="0">
      <w:startOverride w:val="1"/>
    </w:lvlOverride>
  </w:num>
  <w:num w:numId="25" w16cid:durableId="927885826">
    <w:abstractNumId w:val="24"/>
    <w:lvlOverride w:ilvl="0">
      <w:startOverride w:val="1"/>
    </w:lvlOverride>
  </w:num>
  <w:num w:numId="26" w16cid:durableId="1348750531">
    <w:abstractNumId w:val="16"/>
    <w:lvlOverride w:ilvl="0">
      <w:startOverride w:val="1"/>
    </w:lvlOverride>
  </w:num>
  <w:num w:numId="27" w16cid:durableId="1871913763">
    <w:abstractNumId w:val="16"/>
    <w:lvlOverride w:ilvl="0">
      <w:startOverride w:val="1"/>
    </w:lvlOverride>
  </w:num>
  <w:num w:numId="28" w16cid:durableId="1680423232">
    <w:abstractNumId w:val="16"/>
    <w:lvlOverride w:ilvl="0">
      <w:startOverride w:val="1"/>
    </w:lvlOverride>
  </w:num>
  <w:num w:numId="29" w16cid:durableId="815923948">
    <w:abstractNumId w:val="16"/>
    <w:lvlOverride w:ilvl="0">
      <w:startOverride w:val="1"/>
    </w:lvlOverride>
  </w:num>
  <w:num w:numId="30" w16cid:durableId="538512783">
    <w:abstractNumId w:val="16"/>
    <w:lvlOverride w:ilvl="0">
      <w:startOverride w:val="1"/>
    </w:lvlOverride>
  </w:num>
  <w:num w:numId="31" w16cid:durableId="661006798">
    <w:abstractNumId w:val="16"/>
  </w:num>
  <w:num w:numId="32" w16cid:durableId="1907839313">
    <w:abstractNumId w:val="13"/>
  </w:num>
  <w:num w:numId="33" w16cid:durableId="1504122935">
    <w:abstractNumId w:val="17"/>
  </w:num>
  <w:num w:numId="34" w16cid:durableId="333727426">
    <w:abstractNumId w:val="18"/>
  </w:num>
  <w:num w:numId="35" w16cid:durableId="2084176367">
    <w:abstractNumId w:val="1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3233BA"/>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233BA"/>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A5F27"/>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031808"/>
  <w15:chartTrackingRefBased/>
  <w15:docId w15:val="{96B3AF7B-895C-4879-BE4F-E20948179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33BA"/>
    <w:pPr>
      <w:spacing w:before="120" w:after="120" w:line="240" w:lineRule="auto"/>
      <w:jc w:val="both"/>
    </w:pPr>
    <w:rPr>
      <w:rFonts w:ascii="Times New Roman" w:hAnsi="Times New Roman" w:cs="Times New Roman"/>
      <w:kern w:val="0"/>
      <w:sz w:val="24"/>
      <w:lang w:val="da-DK"/>
      <w14:ligatures w14:val="none"/>
    </w:rPr>
  </w:style>
  <w:style w:type="paragraph" w:styleId="Heading1">
    <w:name w:val="heading 1"/>
    <w:basedOn w:val="Normal"/>
    <w:next w:val="Normal"/>
    <w:link w:val="Heading1Char"/>
    <w:uiPriority w:val="9"/>
    <w:qFormat/>
    <w:rsid w:val="003504A9"/>
    <w:pPr>
      <w:keepNext/>
      <w:numPr>
        <w:numId w:val="9"/>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9"/>
      </w:numPr>
      <w:outlineLvl w:val="1"/>
    </w:pPr>
    <w:rPr>
      <w:b/>
    </w:rPr>
  </w:style>
  <w:style w:type="paragraph" w:styleId="Heading3">
    <w:name w:val="heading 3"/>
    <w:basedOn w:val="Normal"/>
    <w:next w:val="Normal"/>
    <w:link w:val="Heading3Char"/>
    <w:uiPriority w:val="9"/>
    <w:qFormat/>
    <w:rsid w:val="003504A9"/>
    <w:pPr>
      <w:keepNext/>
      <w:numPr>
        <w:ilvl w:val="2"/>
        <w:numId w:val="9"/>
      </w:numPr>
      <w:outlineLvl w:val="2"/>
    </w:pPr>
    <w:rPr>
      <w:i/>
    </w:rPr>
  </w:style>
  <w:style w:type="paragraph" w:styleId="Heading4">
    <w:name w:val="heading 4"/>
    <w:basedOn w:val="Normal"/>
    <w:next w:val="Normal"/>
    <w:link w:val="Heading4Char"/>
    <w:uiPriority w:val="9"/>
    <w:qFormat/>
    <w:rsid w:val="003504A9"/>
    <w:pPr>
      <w:keepNext/>
      <w:numPr>
        <w:ilvl w:val="3"/>
        <w:numId w:val="9"/>
      </w:numPr>
      <w:outlineLvl w:val="3"/>
    </w:pPr>
  </w:style>
  <w:style w:type="paragraph" w:styleId="Heading5">
    <w:name w:val="heading 5"/>
    <w:basedOn w:val="Normal"/>
    <w:next w:val="Normal"/>
    <w:link w:val="Heading5Char"/>
    <w:uiPriority w:val="9"/>
    <w:semiHidden/>
    <w:unhideWhenUsed/>
    <w:qFormat/>
    <w:rsid w:val="009E7DD4"/>
    <w:pPr>
      <w:keepNext/>
      <w:numPr>
        <w:ilvl w:val="4"/>
        <w:numId w:val="9"/>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9"/>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9"/>
      </w:numPr>
      <w:outlineLvl w:val="6"/>
    </w:pPr>
    <w:rPr>
      <w:rFonts w:eastAsiaTheme="majorEastAsia"/>
      <w:iCs/>
    </w:rPr>
  </w:style>
  <w:style w:type="paragraph" w:styleId="Heading8">
    <w:name w:val="heading 8"/>
    <w:basedOn w:val="Normal"/>
    <w:next w:val="Normal"/>
    <w:link w:val="Heading8Char"/>
    <w:uiPriority w:val="9"/>
    <w:semiHidden/>
    <w:unhideWhenUsed/>
    <w:qFormat/>
    <w:rsid w:val="003233BA"/>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3233BA"/>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uiPriority w:val="9"/>
    <w:rsid w:val="003504A9"/>
    <w:rPr>
      <w:rFonts w:ascii="Times New Roman" w:hAnsi="Times New Roman" w:cs="Times New Roman"/>
      <w:b/>
      <w:smallCaps/>
      <w:kern w:val="0"/>
      <w:sz w:val="24"/>
      <w:lang w:val="da-DK"/>
      <w14:ligatures w14:val="none"/>
    </w:rPr>
  </w:style>
  <w:style w:type="character" w:customStyle="1" w:styleId="Heading2Char">
    <w:name w:val="Heading 2 Char"/>
    <w:basedOn w:val="DefaultParagraphFont"/>
    <w:link w:val="Heading2"/>
    <w:uiPriority w:val="9"/>
    <w:rsid w:val="003504A9"/>
    <w:rPr>
      <w:rFonts w:ascii="Times New Roman" w:hAnsi="Times New Roman" w:cs="Times New Roman"/>
      <w:b/>
      <w:kern w:val="0"/>
      <w:sz w:val="24"/>
      <w:lang w:val="da-DK"/>
      <w14:ligatures w14:val="none"/>
    </w:rPr>
  </w:style>
  <w:style w:type="character" w:customStyle="1" w:styleId="Heading3Char">
    <w:name w:val="Heading 3 Char"/>
    <w:basedOn w:val="DefaultParagraphFont"/>
    <w:link w:val="Heading3"/>
    <w:uiPriority w:val="9"/>
    <w:rsid w:val="003504A9"/>
    <w:rPr>
      <w:rFonts w:ascii="Times New Roman" w:hAnsi="Times New Roman" w:cs="Times New Roman"/>
      <w:i/>
      <w:kern w:val="0"/>
      <w:sz w:val="24"/>
      <w:lang w:val="da-DK"/>
      <w14:ligatures w14:val="none"/>
    </w:rPr>
  </w:style>
  <w:style w:type="character" w:customStyle="1" w:styleId="Heading4Char">
    <w:name w:val="Heading 4 Char"/>
    <w:basedOn w:val="DefaultParagraphFont"/>
    <w:link w:val="Heading4"/>
    <w:uiPriority w:val="9"/>
    <w:rsid w:val="003504A9"/>
    <w:rPr>
      <w:rFonts w:ascii="Times New Roman" w:hAnsi="Times New Roman" w:cs="Times New Roman"/>
      <w:kern w:val="0"/>
      <w:sz w:val="24"/>
      <w:lang w:val="da-DK"/>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nhideWhenUsed/>
    <w:rsid w:val="009E7DD4"/>
    <w:rPr>
      <w:sz w:val="16"/>
      <w:szCs w:val="16"/>
    </w:rPr>
  </w:style>
  <w:style w:type="paragraph" w:styleId="CommentText">
    <w:name w:val="annotation text"/>
    <w:basedOn w:val="Normal"/>
    <w:link w:val="CommentTextChar"/>
    <w:unhideWhenUsed/>
    <w:rsid w:val="009E7DD4"/>
    <w:rPr>
      <w:sz w:val="20"/>
      <w:szCs w:val="20"/>
    </w:rPr>
  </w:style>
  <w:style w:type="character" w:customStyle="1" w:styleId="CommentTextChar">
    <w:name w:val="Comment Text Char"/>
    <w:basedOn w:val="DefaultParagraphFont"/>
    <w:link w:val="CommentText"/>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nhideWhenUsed/>
    <w:rsid w:val="009E7DD4"/>
    <w:rPr>
      <w:b/>
      <w:bCs/>
    </w:rPr>
  </w:style>
  <w:style w:type="character" w:customStyle="1" w:styleId="CommentSubjectChar">
    <w:name w:val="Comment Subject Char"/>
    <w:basedOn w:val="CommentTextChar"/>
    <w:link w:val="CommentSubject"/>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da-DK"/>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da-DK"/>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da-DK"/>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10"/>
      </w:numPr>
      <w:contextualSpacing/>
    </w:pPr>
  </w:style>
  <w:style w:type="paragraph" w:styleId="ListBullet2">
    <w:name w:val="List Bullet 2"/>
    <w:basedOn w:val="Normal"/>
    <w:uiPriority w:val="99"/>
    <w:semiHidden/>
    <w:unhideWhenUsed/>
    <w:rsid w:val="009E7DD4"/>
    <w:pPr>
      <w:numPr>
        <w:numId w:val="11"/>
      </w:numPr>
      <w:contextualSpacing/>
    </w:pPr>
  </w:style>
  <w:style w:type="paragraph" w:styleId="ListBullet3">
    <w:name w:val="List Bullet 3"/>
    <w:basedOn w:val="Normal"/>
    <w:uiPriority w:val="99"/>
    <w:unhideWhenUsed/>
    <w:rsid w:val="009E7DD4"/>
    <w:pPr>
      <w:numPr>
        <w:numId w:val="12"/>
      </w:numPr>
      <w:contextualSpacing/>
    </w:pPr>
  </w:style>
  <w:style w:type="paragraph" w:styleId="ListBullet4">
    <w:name w:val="List Bullet 4"/>
    <w:basedOn w:val="Normal"/>
    <w:uiPriority w:val="99"/>
    <w:semiHidden/>
    <w:unhideWhenUsed/>
    <w:rsid w:val="009E7DD4"/>
    <w:pPr>
      <w:numPr>
        <w:numId w:val="13"/>
      </w:numPr>
      <w:contextualSpacing/>
    </w:pPr>
  </w:style>
  <w:style w:type="paragraph" w:styleId="ListNumber">
    <w:name w:val="List Number"/>
    <w:basedOn w:val="Normal"/>
    <w:unhideWhenUsed/>
    <w:rsid w:val="009E7DD4"/>
    <w:pPr>
      <w:numPr>
        <w:numId w:val="14"/>
      </w:numPr>
      <w:contextualSpacing/>
    </w:pPr>
  </w:style>
  <w:style w:type="paragraph" w:styleId="ListNumber2">
    <w:name w:val="List Number 2"/>
    <w:basedOn w:val="Normal"/>
    <w:uiPriority w:val="99"/>
    <w:semiHidden/>
    <w:unhideWhenUsed/>
    <w:rsid w:val="009E7DD4"/>
    <w:pPr>
      <w:numPr>
        <w:numId w:val="15"/>
      </w:numPr>
      <w:contextualSpacing/>
    </w:pPr>
  </w:style>
  <w:style w:type="paragraph" w:styleId="ListNumber3">
    <w:name w:val="List Number 3"/>
    <w:basedOn w:val="Normal"/>
    <w:uiPriority w:val="99"/>
    <w:semiHidden/>
    <w:unhideWhenUsed/>
    <w:rsid w:val="009E7DD4"/>
    <w:pPr>
      <w:numPr>
        <w:numId w:val="16"/>
      </w:numPr>
      <w:contextualSpacing/>
    </w:pPr>
  </w:style>
  <w:style w:type="paragraph" w:styleId="ListNumber4">
    <w:name w:val="List Number 4"/>
    <w:basedOn w:val="Normal"/>
    <w:uiPriority w:val="99"/>
    <w:semiHidden/>
    <w:unhideWhenUsed/>
    <w:rsid w:val="009E7DD4"/>
    <w:pPr>
      <w:numPr>
        <w:numId w:val="17"/>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18"/>
      </w:numPr>
    </w:pPr>
  </w:style>
  <w:style w:type="paragraph" w:customStyle="1" w:styleId="NumPar2">
    <w:name w:val="NumPar 2"/>
    <w:basedOn w:val="Normal"/>
    <w:next w:val="Normal"/>
    <w:rsid w:val="009E7DD4"/>
    <w:pPr>
      <w:numPr>
        <w:ilvl w:val="1"/>
        <w:numId w:val="18"/>
      </w:numPr>
    </w:pPr>
  </w:style>
  <w:style w:type="paragraph" w:customStyle="1" w:styleId="NumPar3">
    <w:name w:val="NumPar 3"/>
    <w:basedOn w:val="Normal"/>
    <w:next w:val="Normal"/>
    <w:rsid w:val="009E7DD4"/>
    <w:pPr>
      <w:numPr>
        <w:ilvl w:val="2"/>
        <w:numId w:val="18"/>
      </w:numPr>
    </w:pPr>
  </w:style>
  <w:style w:type="paragraph" w:customStyle="1" w:styleId="NumPar4">
    <w:name w:val="NumPar 4"/>
    <w:basedOn w:val="Normal"/>
    <w:next w:val="Normal"/>
    <w:rsid w:val="009E7DD4"/>
    <w:pPr>
      <w:numPr>
        <w:ilvl w:val="3"/>
        <w:numId w:val="18"/>
      </w:numPr>
    </w:pPr>
  </w:style>
  <w:style w:type="paragraph" w:customStyle="1" w:styleId="NumPar5">
    <w:name w:val="NumPar 5"/>
    <w:basedOn w:val="Normal"/>
    <w:next w:val="Normal"/>
    <w:rsid w:val="009E7DD4"/>
    <w:pPr>
      <w:numPr>
        <w:ilvl w:val="4"/>
        <w:numId w:val="18"/>
      </w:numPr>
    </w:pPr>
  </w:style>
  <w:style w:type="paragraph" w:customStyle="1" w:styleId="NumPar6">
    <w:name w:val="NumPar 6"/>
    <w:basedOn w:val="Normal"/>
    <w:next w:val="Normal"/>
    <w:rsid w:val="009E7DD4"/>
    <w:pPr>
      <w:numPr>
        <w:ilvl w:val="5"/>
        <w:numId w:val="18"/>
      </w:numPr>
    </w:pPr>
  </w:style>
  <w:style w:type="paragraph" w:customStyle="1" w:styleId="NumPar7">
    <w:name w:val="NumPar 7"/>
    <w:basedOn w:val="Normal"/>
    <w:next w:val="Normal"/>
    <w:rsid w:val="009E7DD4"/>
    <w:pPr>
      <w:numPr>
        <w:ilvl w:val="6"/>
        <w:numId w:val="18"/>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19"/>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0"/>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1"/>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3233BA"/>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3233BA"/>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3233B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233B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233BA"/>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233B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233B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3233BA"/>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3233BA"/>
    <w:rPr>
      <w:i/>
      <w:iCs/>
      <w:color w:val="365F91" w:themeColor="accent1" w:themeShade="BF"/>
    </w:rPr>
  </w:style>
  <w:style w:type="paragraph" w:styleId="IntenseQuote">
    <w:name w:val="Intense Quote"/>
    <w:basedOn w:val="Normal"/>
    <w:next w:val="Normal"/>
    <w:link w:val="IntenseQuoteChar"/>
    <w:uiPriority w:val="30"/>
    <w:qFormat/>
    <w:rsid w:val="003233BA"/>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3233BA"/>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3233BA"/>
    <w:rPr>
      <w:b/>
      <w:bCs/>
      <w:smallCaps/>
      <w:color w:val="365F91" w:themeColor="accent1" w:themeShade="BF"/>
      <w:spacing w:val="5"/>
    </w:rPr>
  </w:style>
  <w:style w:type="paragraph" w:customStyle="1" w:styleId="ListNumberLevel2">
    <w:name w:val="List Number (Level 2)"/>
    <w:basedOn w:val="Normal"/>
    <w:rsid w:val="003233BA"/>
    <w:pPr>
      <w:widowControl w:val="0"/>
      <w:tabs>
        <w:tab w:val="num" w:pos="1417"/>
      </w:tabs>
      <w:adjustRightInd w:val="0"/>
      <w:spacing w:before="0" w:after="0" w:line="360" w:lineRule="atLeast"/>
      <w:ind w:left="1417" w:hanging="708"/>
      <w:jc w:val="left"/>
      <w:textAlignment w:val="baseline"/>
    </w:pPr>
    <w:rPr>
      <w:rFonts w:eastAsia="Times New Roman"/>
      <w:szCs w:val="24"/>
      <w:lang w:eastAsia="en-GB"/>
    </w:rPr>
  </w:style>
  <w:style w:type="paragraph" w:customStyle="1" w:styleId="ListNumberLevel3">
    <w:name w:val="List Number (Level 3)"/>
    <w:basedOn w:val="Normal"/>
    <w:rsid w:val="003233BA"/>
    <w:pPr>
      <w:widowControl w:val="0"/>
      <w:tabs>
        <w:tab w:val="num" w:pos="2126"/>
      </w:tabs>
      <w:adjustRightInd w:val="0"/>
      <w:spacing w:before="0" w:after="0" w:line="360" w:lineRule="atLeast"/>
      <w:ind w:left="2126" w:hanging="709"/>
      <w:jc w:val="left"/>
      <w:textAlignment w:val="baseline"/>
    </w:pPr>
    <w:rPr>
      <w:rFonts w:eastAsia="Times New Roman"/>
      <w:szCs w:val="24"/>
      <w:lang w:eastAsia="en-GB"/>
    </w:rPr>
  </w:style>
  <w:style w:type="paragraph" w:customStyle="1" w:styleId="ListNumberLevel4">
    <w:name w:val="List Number (Level 4)"/>
    <w:basedOn w:val="Normal"/>
    <w:rsid w:val="003233BA"/>
    <w:pPr>
      <w:widowControl w:val="0"/>
      <w:tabs>
        <w:tab w:val="num" w:pos="2835"/>
      </w:tabs>
      <w:adjustRightInd w:val="0"/>
      <w:spacing w:before="0" w:after="0" w:line="360" w:lineRule="atLeast"/>
      <w:ind w:left="2835" w:hanging="709"/>
      <w:jc w:val="left"/>
      <w:textAlignment w:val="baseline"/>
    </w:pPr>
    <w:rPr>
      <w:rFonts w:eastAsia="Times New Roman"/>
      <w:szCs w:val="24"/>
      <w:lang w:eastAsia="en-GB"/>
    </w:rPr>
  </w:style>
  <w:style w:type="paragraph" w:styleId="BodyText">
    <w:name w:val="Body Text"/>
    <w:basedOn w:val="Normal"/>
    <w:link w:val="BodyTextChar"/>
    <w:uiPriority w:val="99"/>
    <w:unhideWhenUsed/>
    <w:rsid w:val="003233BA"/>
    <w:pPr>
      <w:spacing w:before="0" w:line="276" w:lineRule="auto"/>
      <w:jc w:val="left"/>
    </w:pPr>
    <w:rPr>
      <w:rFonts w:ascii="Calibri" w:eastAsia="Calibri" w:hAnsi="Calibri"/>
      <w:sz w:val="22"/>
    </w:rPr>
  </w:style>
  <w:style w:type="character" w:customStyle="1" w:styleId="BodyTextChar">
    <w:name w:val="Body Text Char"/>
    <w:basedOn w:val="DefaultParagraphFont"/>
    <w:link w:val="BodyText"/>
    <w:uiPriority w:val="99"/>
    <w:rsid w:val="003233BA"/>
    <w:rPr>
      <w:rFonts w:ascii="Calibri" w:eastAsia="Calibri" w:hAnsi="Calibri" w:cs="Times New Roman"/>
      <w:kern w:val="0"/>
      <w:lang w:val="da-DK"/>
      <w14:ligatures w14:val="none"/>
    </w:rPr>
  </w:style>
  <w:style w:type="character" w:customStyle="1" w:styleId="SignatureChar2">
    <w:name w:val="Signature Char2"/>
    <w:semiHidden/>
    <w:locked/>
    <w:rsid w:val="003233BA"/>
    <w:rPr>
      <w:vertAlign w:val="superscript"/>
    </w:rPr>
  </w:style>
  <w:style w:type="paragraph" w:customStyle="1" w:styleId="CharCharChar">
    <w:name w:val="Char Char Char"/>
    <w:aliases w:val=" Char Char Char Char"/>
    <w:basedOn w:val="Normal"/>
    <w:rsid w:val="003233BA"/>
    <w:pPr>
      <w:spacing w:before="0" w:after="160" w:line="240" w:lineRule="exact"/>
      <w:jc w:val="left"/>
    </w:pPr>
    <w:rPr>
      <w:rFonts w:ascii="Tahoma" w:eastAsia="Times New Roman" w:hAnsi="Tahoma"/>
      <w:sz w:val="20"/>
      <w:szCs w:val="20"/>
    </w:rPr>
  </w:style>
  <w:style w:type="paragraph" w:customStyle="1" w:styleId="Prliminairetype">
    <w:name w:val="Préliminaire type"/>
    <w:basedOn w:val="Normal"/>
    <w:next w:val="Normal"/>
    <w:rsid w:val="003233BA"/>
    <w:pPr>
      <w:spacing w:before="360" w:after="0"/>
      <w:jc w:val="center"/>
    </w:pPr>
    <w:rPr>
      <w:rFonts w:eastAsia="Times New Roman"/>
      <w:b/>
      <w:szCs w:val="20"/>
      <w:lang w:eastAsia="en-GB"/>
    </w:rPr>
  </w:style>
  <w:style w:type="paragraph" w:customStyle="1" w:styleId="CharCharChar1">
    <w:name w:val="Char Char Char1"/>
    <w:basedOn w:val="Normal"/>
    <w:rsid w:val="003233BA"/>
    <w:pPr>
      <w:tabs>
        <w:tab w:val="num" w:pos="2126"/>
      </w:tabs>
      <w:spacing w:before="0" w:after="0"/>
      <w:ind w:left="2126" w:hanging="709"/>
      <w:jc w:val="left"/>
    </w:pPr>
    <w:rPr>
      <w:rFonts w:eastAsia="Times New Roman"/>
      <w:szCs w:val="24"/>
      <w:lang w:eastAsia="en-GB"/>
    </w:rPr>
  </w:style>
  <w:style w:type="paragraph" w:styleId="Signature">
    <w:name w:val="Signature"/>
    <w:basedOn w:val="Normal"/>
    <w:link w:val="FootnoteReference"/>
    <w:uiPriority w:val="99"/>
    <w:rsid w:val="003233BA"/>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3233BA"/>
    <w:rPr>
      <w:rFonts w:ascii="Times New Roman" w:hAnsi="Times New Roman" w:cs="Times New Roman"/>
      <w:kern w:val="0"/>
      <w:sz w:val="24"/>
      <w:lang w:val="da-DK"/>
      <w14:ligatures w14:val="none"/>
    </w:rPr>
  </w:style>
  <w:style w:type="character" w:customStyle="1" w:styleId="SignatureChar1">
    <w:name w:val="Signature Char1"/>
    <w:basedOn w:val="DefaultParagraphFont"/>
    <w:uiPriority w:val="99"/>
    <w:semiHidden/>
    <w:rsid w:val="003233BA"/>
    <w:rPr>
      <w:rFonts w:ascii="Times New Roman" w:hAnsi="Times New Roman" w:cs="Times New Roman"/>
      <w:sz w:val="24"/>
      <w:lang w:val="da-DK"/>
    </w:rPr>
  </w:style>
  <w:style w:type="character" w:customStyle="1" w:styleId="Tabledesmatires3">
    <w:name w:val="Table des matières (3)_"/>
    <w:link w:val="Tabledesmatires31"/>
    <w:uiPriority w:val="99"/>
    <w:rsid w:val="003233BA"/>
    <w:rPr>
      <w:b/>
      <w:bCs/>
      <w:sz w:val="16"/>
      <w:szCs w:val="16"/>
      <w:shd w:val="clear" w:color="auto" w:fill="FFFFFF"/>
    </w:rPr>
  </w:style>
  <w:style w:type="paragraph" w:customStyle="1" w:styleId="Tabledesmatires31">
    <w:name w:val="Table des matières (3)1"/>
    <w:basedOn w:val="Normal"/>
    <w:link w:val="Tabledesmatires3"/>
    <w:uiPriority w:val="99"/>
    <w:rsid w:val="003233BA"/>
    <w:pPr>
      <w:widowControl w:val="0"/>
      <w:shd w:val="clear" w:color="auto" w:fill="FFFFFF"/>
      <w:spacing w:before="540" w:after="180" w:line="240" w:lineRule="atLeast"/>
    </w:pPr>
    <w:rPr>
      <w:rFonts w:asciiTheme="minorHAnsi" w:hAnsiTheme="minorHAnsi" w:cstheme="minorBidi"/>
      <w:b/>
      <w:bCs/>
      <w:kern w:val="2"/>
      <w:sz w:val="16"/>
      <w:szCs w:val="16"/>
      <w:lang w:val="en-GB"/>
      <w14:ligatures w14:val="standardContextual"/>
    </w:rPr>
  </w:style>
  <w:style w:type="paragraph" w:customStyle="1" w:styleId="ListNumber1Level2">
    <w:name w:val="List Number 1 (Level 2)"/>
    <w:basedOn w:val="Normal"/>
    <w:rsid w:val="003233BA"/>
    <w:pPr>
      <w:tabs>
        <w:tab w:val="num" w:pos="1899"/>
      </w:tabs>
      <w:spacing w:before="0" w:after="240"/>
      <w:ind w:left="1899" w:hanging="708"/>
    </w:pPr>
    <w:rPr>
      <w:rFonts w:eastAsia="Times New Roman"/>
      <w:szCs w:val="20"/>
    </w:rPr>
  </w:style>
  <w:style w:type="paragraph" w:customStyle="1" w:styleId="ListNumber1Level3">
    <w:name w:val="List Number 1 (Level 3)"/>
    <w:basedOn w:val="Normal"/>
    <w:rsid w:val="003233BA"/>
    <w:pPr>
      <w:tabs>
        <w:tab w:val="num" w:pos="2608"/>
      </w:tabs>
      <w:spacing w:before="0" w:after="240"/>
      <w:ind w:left="2608" w:hanging="709"/>
    </w:pPr>
    <w:rPr>
      <w:rFonts w:eastAsia="Times New Roman"/>
      <w:szCs w:val="20"/>
    </w:rPr>
  </w:style>
  <w:style w:type="paragraph" w:customStyle="1" w:styleId="ListNumber1Level4">
    <w:name w:val="List Number 1 (Level 4)"/>
    <w:basedOn w:val="Normal"/>
    <w:rsid w:val="003233BA"/>
    <w:pPr>
      <w:tabs>
        <w:tab w:val="num" w:pos="3317"/>
      </w:tabs>
      <w:spacing w:before="0" w:after="240"/>
      <w:ind w:left="3317" w:hanging="709"/>
    </w:pPr>
    <w:rPr>
      <w:rFonts w:eastAsia="Times New Roman"/>
      <w:szCs w:val="20"/>
    </w:rPr>
  </w:style>
  <w:style w:type="paragraph" w:styleId="Revision">
    <w:name w:val="Revision"/>
    <w:hidden/>
    <w:uiPriority w:val="99"/>
    <w:semiHidden/>
    <w:rsid w:val="003233BA"/>
    <w:pPr>
      <w:spacing w:after="0" w:line="240" w:lineRule="auto"/>
    </w:pPr>
    <w:rPr>
      <w:rFonts w:ascii="Calibri" w:eastAsia="Calibri" w:hAnsi="Calibri" w:cs="Times New Roman"/>
      <w:kern w:val="0"/>
      <w:lang w:val="en-US"/>
      <w14:ligatures w14:val="none"/>
    </w:rPr>
  </w:style>
  <w:style w:type="numbering" w:customStyle="1" w:styleId="Style1">
    <w:name w:val="Style1"/>
    <w:uiPriority w:val="99"/>
    <w:rsid w:val="003233BA"/>
    <w:pPr>
      <w:numPr>
        <w:numId w:val="22"/>
      </w:numPr>
    </w:pPr>
  </w:style>
  <w:style w:type="table" w:styleId="TableGrid">
    <w:name w:val="Table Grid"/>
    <w:basedOn w:val="TableNormal"/>
    <w:uiPriority w:val="59"/>
    <w:rsid w:val="003233BA"/>
    <w:pPr>
      <w:spacing w:after="0" w:line="240" w:lineRule="auto"/>
    </w:pPr>
    <w:rPr>
      <w:rFonts w:ascii="Calibri" w:eastAsia="Calibri" w:hAnsi="Calibri" w:cs="Times New Roman"/>
      <w:kern w:val="0"/>
      <w:sz w:val="20"/>
      <w:szCs w:val="20"/>
      <w:lang w:val="en-US"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number1">
    <w:name w:val="Liste number 1"/>
    <w:basedOn w:val="ListNumber"/>
    <w:qFormat/>
    <w:rsid w:val="003233BA"/>
    <w:pPr>
      <w:widowControl w:val="0"/>
      <w:tabs>
        <w:tab w:val="clear" w:pos="360"/>
        <w:tab w:val="num" w:pos="851"/>
      </w:tabs>
      <w:adjustRightInd w:val="0"/>
      <w:spacing w:before="0" w:after="240" w:line="360" w:lineRule="atLeast"/>
      <w:ind w:left="851" w:hanging="709"/>
      <w:contextualSpacing w:val="0"/>
      <w:textAlignment w:val="baseline"/>
    </w:pPr>
    <w:rPr>
      <w:rFonts w:eastAsia="Times New Roman"/>
      <w:szCs w:val="24"/>
      <w:lang w:eastAsia="en-GB"/>
    </w:rPr>
  </w:style>
  <w:style w:type="character" w:customStyle="1" w:styleId="UnresolvedMention1">
    <w:name w:val="Unresolved Mention1"/>
    <w:basedOn w:val="DefaultParagraphFont"/>
    <w:uiPriority w:val="99"/>
    <w:semiHidden/>
    <w:unhideWhenUsed/>
    <w:rsid w:val="003233BA"/>
    <w:rPr>
      <w:color w:val="605E5C"/>
      <w:shd w:val="clear" w:color="auto" w:fill="E1DFDD"/>
    </w:rPr>
  </w:style>
  <w:style w:type="numbering" w:customStyle="1" w:styleId="NoList1">
    <w:name w:val="No List1"/>
    <w:next w:val="NoList"/>
    <w:uiPriority w:val="99"/>
    <w:semiHidden/>
    <w:unhideWhenUsed/>
    <w:rsid w:val="003233BA"/>
  </w:style>
  <w:style w:type="numbering" w:customStyle="1" w:styleId="NoList11">
    <w:name w:val="No List11"/>
    <w:next w:val="NoList"/>
    <w:semiHidden/>
    <w:rsid w:val="003233BA"/>
  </w:style>
  <w:style w:type="paragraph" w:customStyle="1" w:styleId="oj-normal">
    <w:name w:val="oj-normal"/>
    <w:basedOn w:val="Normal"/>
    <w:rsid w:val="003233BA"/>
    <w:pPr>
      <w:spacing w:before="100" w:beforeAutospacing="1" w:after="100" w:afterAutospacing="1"/>
      <w:jc w:val="left"/>
    </w:pPr>
    <w:rPr>
      <w:rFonts w:eastAsia="Times New Roman"/>
      <w:szCs w:val="24"/>
      <w:lang w:eastAsia="en-IE"/>
    </w:rPr>
  </w:style>
  <w:style w:type="paragraph" w:styleId="TOCHeading">
    <w:name w:val="TOC Heading"/>
    <w:basedOn w:val="Normal"/>
    <w:next w:val="Normal"/>
    <w:uiPriority w:val="39"/>
    <w:semiHidden/>
    <w:unhideWhenUsed/>
    <w:qFormat/>
    <w:rsid w:val="003233BA"/>
    <w:pPr>
      <w:spacing w:after="240"/>
      <w:jc w:val="center"/>
    </w:pPr>
    <w:rPr>
      <w:b/>
      <w:sz w:val="28"/>
    </w:rPr>
  </w:style>
  <w:style w:type="paragraph" w:styleId="TOC1">
    <w:name w:val="toc 1"/>
    <w:basedOn w:val="Normal"/>
    <w:next w:val="Normal"/>
    <w:uiPriority w:val="39"/>
    <w:semiHidden/>
    <w:unhideWhenUsed/>
    <w:rsid w:val="003233BA"/>
    <w:pPr>
      <w:tabs>
        <w:tab w:val="right" w:leader="dot" w:pos="9071"/>
      </w:tabs>
      <w:spacing w:before="60"/>
      <w:ind w:left="850" w:hanging="850"/>
      <w:jc w:val="left"/>
    </w:pPr>
  </w:style>
  <w:style w:type="paragraph" w:styleId="TOC2">
    <w:name w:val="toc 2"/>
    <w:basedOn w:val="Normal"/>
    <w:next w:val="Normal"/>
    <w:uiPriority w:val="39"/>
    <w:semiHidden/>
    <w:unhideWhenUsed/>
    <w:rsid w:val="003233BA"/>
    <w:pPr>
      <w:tabs>
        <w:tab w:val="right" w:leader="dot" w:pos="9071"/>
      </w:tabs>
      <w:spacing w:before="60"/>
      <w:ind w:left="850" w:hanging="850"/>
      <w:jc w:val="left"/>
    </w:pPr>
  </w:style>
  <w:style w:type="paragraph" w:styleId="TOC3">
    <w:name w:val="toc 3"/>
    <w:basedOn w:val="Normal"/>
    <w:next w:val="Normal"/>
    <w:uiPriority w:val="39"/>
    <w:semiHidden/>
    <w:unhideWhenUsed/>
    <w:rsid w:val="003233BA"/>
    <w:pPr>
      <w:tabs>
        <w:tab w:val="right" w:leader="dot" w:pos="9071"/>
      </w:tabs>
      <w:spacing w:before="60"/>
      <w:ind w:left="850" w:hanging="850"/>
      <w:jc w:val="left"/>
    </w:pPr>
  </w:style>
  <w:style w:type="paragraph" w:styleId="TOC4">
    <w:name w:val="toc 4"/>
    <w:basedOn w:val="Normal"/>
    <w:next w:val="Normal"/>
    <w:uiPriority w:val="39"/>
    <w:semiHidden/>
    <w:unhideWhenUsed/>
    <w:rsid w:val="003233BA"/>
    <w:pPr>
      <w:tabs>
        <w:tab w:val="right" w:leader="dot" w:pos="9071"/>
      </w:tabs>
      <w:spacing w:before="60"/>
      <w:ind w:left="850" w:hanging="850"/>
      <w:jc w:val="left"/>
    </w:pPr>
  </w:style>
  <w:style w:type="paragraph" w:styleId="TOC5">
    <w:name w:val="toc 5"/>
    <w:basedOn w:val="Normal"/>
    <w:next w:val="Normal"/>
    <w:uiPriority w:val="39"/>
    <w:semiHidden/>
    <w:unhideWhenUsed/>
    <w:rsid w:val="003233BA"/>
    <w:pPr>
      <w:tabs>
        <w:tab w:val="right" w:leader="dot" w:pos="9071"/>
      </w:tabs>
      <w:spacing w:before="300"/>
      <w:jc w:val="left"/>
    </w:pPr>
  </w:style>
  <w:style w:type="paragraph" w:styleId="TOC6">
    <w:name w:val="toc 6"/>
    <w:basedOn w:val="Normal"/>
    <w:next w:val="Normal"/>
    <w:uiPriority w:val="39"/>
    <w:semiHidden/>
    <w:unhideWhenUsed/>
    <w:rsid w:val="003233BA"/>
    <w:pPr>
      <w:tabs>
        <w:tab w:val="right" w:leader="dot" w:pos="9071"/>
      </w:tabs>
      <w:spacing w:before="240"/>
      <w:jc w:val="left"/>
    </w:pPr>
  </w:style>
  <w:style w:type="paragraph" w:styleId="TOC7">
    <w:name w:val="toc 7"/>
    <w:basedOn w:val="Normal"/>
    <w:next w:val="Normal"/>
    <w:uiPriority w:val="39"/>
    <w:semiHidden/>
    <w:unhideWhenUsed/>
    <w:rsid w:val="003233BA"/>
    <w:pPr>
      <w:tabs>
        <w:tab w:val="right" w:leader="dot" w:pos="9071"/>
      </w:tabs>
      <w:spacing w:before="180"/>
      <w:jc w:val="left"/>
    </w:pPr>
  </w:style>
  <w:style w:type="paragraph" w:styleId="TOC8">
    <w:name w:val="toc 8"/>
    <w:basedOn w:val="Normal"/>
    <w:next w:val="Normal"/>
    <w:uiPriority w:val="39"/>
    <w:semiHidden/>
    <w:unhideWhenUsed/>
    <w:rsid w:val="003233BA"/>
    <w:pPr>
      <w:tabs>
        <w:tab w:val="right" w:leader="dot" w:pos="9071"/>
      </w:tabs>
      <w:jc w:val="left"/>
    </w:pPr>
  </w:style>
  <w:style w:type="paragraph" w:styleId="TOC9">
    <w:name w:val="toc 9"/>
    <w:basedOn w:val="Normal"/>
    <w:next w:val="Normal"/>
    <w:uiPriority w:val="39"/>
    <w:semiHidden/>
    <w:unhideWhenUsed/>
    <w:rsid w:val="003233BA"/>
    <w:pPr>
      <w:tabs>
        <w:tab w:val="right" w:leader="dot" w:pos="9071"/>
      </w:tabs>
      <w:ind w:left="1417" w:hanging="1417"/>
      <w:jc w:val="left"/>
    </w:pPr>
  </w:style>
  <w:style w:type="paragraph" w:customStyle="1" w:styleId="Text1">
    <w:name w:val="Text 1"/>
    <w:basedOn w:val="Normal"/>
    <w:rsid w:val="003233BA"/>
    <w:pPr>
      <w:ind w:left="850"/>
    </w:pPr>
  </w:style>
  <w:style w:type="paragraph" w:customStyle="1" w:styleId="Text2">
    <w:name w:val="Text 2"/>
    <w:basedOn w:val="Normal"/>
    <w:rsid w:val="003233BA"/>
    <w:pPr>
      <w:ind w:left="1417"/>
    </w:pPr>
  </w:style>
  <w:style w:type="paragraph" w:customStyle="1" w:styleId="Text3">
    <w:name w:val="Text 3"/>
    <w:basedOn w:val="Normal"/>
    <w:rsid w:val="003233BA"/>
    <w:pPr>
      <w:ind w:left="1984"/>
    </w:pPr>
  </w:style>
  <w:style w:type="paragraph" w:customStyle="1" w:styleId="Text4">
    <w:name w:val="Text 4"/>
    <w:basedOn w:val="Normal"/>
    <w:rsid w:val="003233BA"/>
    <w:pPr>
      <w:ind w:left="2551"/>
    </w:pPr>
  </w:style>
  <w:style w:type="paragraph" w:customStyle="1" w:styleId="Text5">
    <w:name w:val="Text 5"/>
    <w:basedOn w:val="Normal"/>
    <w:rsid w:val="003233BA"/>
    <w:pPr>
      <w:ind w:left="3118"/>
    </w:pPr>
  </w:style>
  <w:style w:type="paragraph" w:customStyle="1" w:styleId="Text6">
    <w:name w:val="Text 6"/>
    <w:basedOn w:val="Normal"/>
    <w:rsid w:val="003233BA"/>
    <w:pPr>
      <w:ind w:left="3685"/>
    </w:pPr>
  </w:style>
  <w:style w:type="paragraph" w:customStyle="1" w:styleId="QuotedText">
    <w:name w:val="Quoted Text"/>
    <w:basedOn w:val="Normal"/>
    <w:rsid w:val="003233BA"/>
    <w:pPr>
      <w:ind w:left="1417"/>
    </w:pPr>
  </w:style>
  <w:style w:type="paragraph" w:customStyle="1" w:styleId="Point0">
    <w:name w:val="Point 0"/>
    <w:basedOn w:val="Normal"/>
    <w:rsid w:val="003233BA"/>
    <w:pPr>
      <w:ind w:left="850" w:hanging="850"/>
    </w:pPr>
  </w:style>
  <w:style w:type="paragraph" w:customStyle="1" w:styleId="Point1">
    <w:name w:val="Point 1"/>
    <w:basedOn w:val="Normal"/>
    <w:rsid w:val="003233BA"/>
    <w:pPr>
      <w:ind w:left="1417" w:hanging="567"/>
    </w:pPr>
  </w:style>
  <w:style w:type="paragraph" w:customStyle="1" w:styleId="Point2">
    <w:name w:val="Point 2"/>
    <w:basedOn w:val="Normal"/>
    <w:rsid w:val="003233BA"/>
    <w:pPr>
      <w:ind w:left="1984" w:hanging="567"/>
    </w:pPr>
  </w:style>
  <w:style w:type="paragraph" w:customStyle="1" w:styleId="Point3">
    <w:name w:val="Point 3"/>
    <w:basedOn w:val="Normal"/>
    <w:rsid w:val="003233BA"/>
    <w:pPr>
      <w:ind w:left="2551" w:hanging="567"/>
    </w:pPr>
  </w:style>
  <w:style w:type="paragraph" w:customStyle="1" w:styleId="Point4">
    <w:name w:val="Point 4"/>
    <w:basedOn w:val="Normal"/>
    <w:rsid w:val="003233BA"/>
    <w:pPr>
      <w:ind w:left="3118" w:hanging="567"/>
    </w:pPr>
  </w:style>
  <w:style w:type="paragraph" w:customStyle="1" w:styleId="Point5">
    <w:name w:val="Point 5"/>
    <w:basedOn w:val="Normal"/>
    <w:rsid w:val="003233BA"/>
    <w:pPr>
      <w:ind w:left="3685" w:hanging="567"/>
    </w:pPr>
  </w:style>
  <w:style w:type="paragraph" w:customStyle="1" w:styleId="Tiret0">
    <w:name w:val="Tiret 0"/>
    <w:basedOn w:val="Point0"/>
    <w:rsid w:val="003233BA"/>
    <w:pPr>
      <w:numPr>
        <w:numId w:val="25"/>
      </w:numPr>
    </w:pPr>
  </w:style>
  <w:style w:type="paragraph" w:customStyle="1" w:styleId="Tiret1">
    <w:name w:val="Tiret 1"/>
    <w:basedOn w:val="Point1"/>
    <w:rsid w:val="003233BA"/>
    <w:pPr>
      <w:numPr>
        <w:numId w:val="26"/>
      </w:numPr>
    </w:pPr>
  </w:style>
  <w:style w:type="paragraph" w:customStyle="1" w:styleId="Tiret2">
    <w:name w:val="Tiret 2"/>
    <w:basedOn w:val="Point2"/>
    <w:rsid w:val="003233BA"/>
    <w:pPr>
      <w:numPr>
        <w:numId w:val="24"/>
      </w:numPr>
    </w:pPr>
  </w:style>
  <w:style w:type="paragraph" w:customStyle="1" w:styleId="Tiret3">
    <w:name w:val="Tiret 3"/>
    <w:basedOn w:val="Point3"/>
    <w:rsid w:val="003233BA"/>
    <w:pPr>
      <w:numPr>
        <w:numId w:val="32"/>
      </w:numPr>
    </w:pPr>
  </w:style>
  <w:style w:type="paragraph" w:customStyle="1" w:styleId="Tiret4">
    <w:name w:val="Tiret 4"/>
    <w:basedOn w:val="Point4"/>
    <w:rsid w:val="003233BA"/>
    <w:pPr>
      <w:numPr>
        <w:numId w:val="33"/>
      </w:numPr>
    </w:pPr>
  </w:style>
  <w:style w:type="paragraph" w:customStyle="1" w:styleId="Tiret5">
    <w:name w:val="Tiret 5"/>
    <w:basedOn w:val="Point5"/>
    <w:rsid w:val="003233BA"/>
    <w:pPr>
      <w:numPr>
        <w:numId w:val="34"/>
      </w:numPr>
    </w:pPr>
  </w:style>
  <w:style w:type="paragraph" w:customStyle="1" w:styleId="PointDouble0">
    <w:name w:val="PointDouble 0"/>
    <w:basedOn w:val="Normal"/>
    <w:rsid w:val="003233BA"/>
    <w:pPr>
      <w:tabs>
        <w:tab w:val="left" w:pos="850"/>
      </w:tabs>
      <w:ind w:left="1417" w:hanging="1417"/>
    </w:pPr>
  </w:style>
  <w:style w:type="paragraph" w:customStyle="1" w:styleId="PointDouble1">
    <w:name w:val="PointDouble 1"/>
    <w:basedOn w:val="Normal"/>
    <w:rsid w:val="003233BA"/>
    <w:pPr>
      <w:tabs>
        <w:tab w:val="left" w:pos="1417"/>
      </w:tabs>
      <w:ind w:left="1984" w:hanging="1134"/>
    </w:pPr>
  </w:style>
  <w:style w:type="paragraph" w:customStyle="1" w:styleId="PointDouble2">
    <w:name w:val="PointDouble 2"/>
    <w:basedOn w:val="Normal"/>
    <w:rsid w:val="003233BA"/>
    <w:pPr>
      <w:tabs>
        <w:tab w:val="left" w:pos="1984"/>
      </w:tabs>
      <w:ind w:left="2551" w:hanging="1134"/>
    </w:pPr>
  </w:style>
  <w:style w:type="paragraph" w:customStyle="1" w:styleId="PointDouble3">
    <w:name w:val="PointDouble 3"/>
    <w:basedOn w:val="Normal"/>
    <w:rsid w:val="003233BA"/>
    <w:pPr>
      <w:tabs>
        <w:tab w:val="left" w:pos="2551"/>
      </w:tabs>
      <w:ind w:left="3118" w:hanging="1134"/>
    </w:pPr>
  </w:style>
  <w:style w:type="paragraph" w:customStyle="1" w:styleId="PointDouble4">
    <w:name w:val="PointDouble 4"/>
    <w:basedOn w:val="Normal"/>
    <w:rsid w:val="003233BA"/>
    <w:pPr>
      <w:tabs>
        <w:tab w:val="left" w:pos="3118"/>
      </w:tabs>
      <w:ind w:left="3685" w:hanging="1134"/>
    </w:pPr>
  </w:style>
  <w:style w:type="paragraph" w:customStyle="1" w:styleId="PointTriple0">
    <w:name w:val="PointTriple 0"/>
    <w:basedOn w:val="Normal"/>
    <w:rsid w:val="003233BA"/>
    <w:pPr>
      <w:tabs>
        <w:tab w:val="left" w:pos="850"/>
        <w:tab w:val="left" w:pos="1417"/>
      </w:tabs>
      <w:ind w:left="1984" w:hanging="1984"/>
    </w:pPr>
  </w:style>
  <w:style w:type="paragraph" w:customStyle="1" w:styleId="PointTriple1">
    <w:name w:val="PointTriple 1"/>
    <w:basedOn w:val="Normal"/>
    <w:rsid w:val="003233BA"/>
    <w:pPr>
      <w:tabs>
        <w:tab w:val="left" w:pos="1417"/>
        <w:tab w:val="left" w:pos="1984"/>
      </w:tabs>
      <w:ind w:left="2551" w:hanging="1701"/>
    </w:pPr>
  </w:style>
  <w:style w:type="paragraph" w:customStyle="1" w:styleId="PointTriple2">
    <w:name w:val="PointTriple 2"/>
    <w:basedOn w:val="Normal"/>
    <w:rsid w:val="003233BA"/>
    <w:pPr>
      <w:tabs>
        <w:tab w:val="left" w:pos="1984"/>
        <w:tab w:val="left" w:pos="2551"/>
      </w:tabs>
      <w:ind w:left="3118" w:hanging="1701"/>
    </w:pPr>
  </w:style>
  <w:style w:type="paragraph" w:customStyle="1" w:styleId="PointTriple3">
    <w:name w:val="PointTriple 3"/>
    <w:basedOn w:val="Normal"/>
    <w:rsid w:val="003233BA"/>
    <w:pPr>
      <w:tabs>
        <w:tab w:val="left" w:pos="2551"/>
        <w:tab w:val="left" w:pos="3118"/>
      </w:tabs>
      <w:ind w:left="3685" w:hanging="1701"/>
    </w:pPr>
  </w:style>
  <w:style w:type="paragraph" w:customStyle="1" w:styleId="PointTriple4">
    <w:name w:val="PointTriple 4"/>
    <w:basedOn w:val="Normal"/>
    <w:rsid w:val="003233BA"/>
    <w:pPr>
      <w:tabs>
        <w:tab w:val="left" w:pos="3118"/>
        <w:tab w:val="left" w:pos="3685"/>
      </w:tabs>
      <w:ind w:left="4252" w:hanging="1701"/>
    </w:pPr>
  </w:style>
  <w:style w:type="paragraph" w:customStyle="1" w:styleId="QuotedNumPar">
    <w:name w:val="Quoted NumPar"/>
    <w:basedOn w:val="Normal"/>
    <w:rsid w:val="003233BA"/>
    <w:pPr>
      <w:ind w:left="1417" w:hanging="567"/>
    </w:pPr>
  </w:style>
  <w:style w:type="paragraph" w:customStyle="1" w:styleId="SectionTitle">
    <w:name w:val="SectionTitle"/>
    <w:basedOn w:val="Normal"/>
    <w:next w:val="Heading1"/>
    <w:rsid w:val="003233BA"/>
    <w:pPr>
      <w:keepNext/>
      <w:spacing w:after="360"/>
      <w:jc w:val="center"/>
    </w:pPr>
    <w:rPr>
      <w:b/>
      <w:smallCaps/>
      <w:sz w:val="28"/>
    </w:rPr>
  </w:style>
  <w:style w:type="paragraph" w:customStyle="1" w:styleId="TableTitle">
    <w:name w:val="Table Title"/>
    <w:basedOn w:val="Normal"/>
    <w:next w:val="Normal"/>
    <w:rsid w:val="003233BA"/>
    <w:pPr>
      <w:jc w:val="center"/>
    </w:pPr>
    <w:rPr>
      <w:b/>
    </w:rPr>
  </w:style>
  <w:style w:type="paragraph" w:customStyle="1" w:styleId="Point0number">
    <w:name w:val="Point 0 (number)"/>
    <w:basedOn w:val="Normal"/>
    <w:rsid w:val="003233BA"/>
    <w:pPr>
      <w:numPr>
        <w:numId w:val="35"/>
      </w:numPr>
    </w:pPr>
  </w:style>
  <w:style w:type="paragraph" w:customStyle="1" w:styleId="Point1number">
    <w:name w:val="Point 1 (number)"/>
    <w:basedOn w:val="Normal"/>
    <w:rsid w:val="003233BA"/>
    <w:pPr>
      <w:numPr>
        <w:ilvl w:val="2"/>
        <w:numId w:val="35"/>
      </w:numPr>
    </w:pPr>
  </w:style>
  <w:style w:type="paragraph" w:customStyle="1" w:styleId="Point2number">
    <w:name w:val="Point 2 (number)"/>
    <w:basedOn w:val="Normal"/>
    <w:rsid w:val="003233BA"/>
    <w:pPr>
      <w:numPr>
        <w:ilvl w:val="4"/>
        <w:numId w:val="35"/>
      </w:numPr>
    </w:pPr>
  </w:style>
  <w:style w:type="paragraph" w:customStyle="1" w:styleId="Point3number">
    <w:name w:val="Point 3 (number)"/>
    <w:basedOn w:val="Normal"/>
    <w:rsid w:val="003233BA"/>
    <w:pPr>
      <w:numPr>
        <w:ilvl w:val="6"/>
        <w:numId w:val="35"/>
      </w:numPr>
    </w:pPr>
  </w:style>
  <w:style w:type="paragraph" w:customStyle="1" w:styleId="Point0letter">
    <w:name w:val="Point 0 (letter)"/>
    <w:basedOn w:val="Normal"/>
    <w:rsid w:val="003233BA"/>
    <w:pPr>
      <w:numPr>
        <w:ilvl w:val="1"/>
        <w:numId w:val="35"/>
      </w:numPr>
    </w:pPr>
  </w:style>
  <w:style w:type="paragraph" w:customStyle="1" w:styleId="Point1letter">
    <w:name w:val="Point 1 (letter)"/>
    <w:basedOn w:val="Normal"/>
    <w:rsid w:val="003233BA"/>
    <w:pPr>
      <w:numPr>
        <w:ilvl w:val="3"/>
        <w:numId w:val="35"/>
      </w:numPr>
    </w:pPr>
  </w:style>
  <w:style w:type="paragraph" w:customStyle="1" w:styleId="Point2letter">
    <w:name w:val="Point 2 (letter)"/>
    <w:basedOn w:val="Normal"/>
    <w:rsid w:val="003233BA"/>
    <w:pPr>
      <w:numPr>
        <w:ilvl w:val="5"/>
        <w:numId w:val="35"/>
      </w:numPr>
    </w:pPr>
  </w:style>
  <w:style w:type="paragraph" w:customStyle="1" w:styleId="Point3letter">
    <w:name w:val="Point 3 (letter)"/>
    <w:basedOn w:val="Normal"/>
    <w:rsid w:val="003233BA"/>
    <w:pPr>
      <w:numPr>
        <w:ilvl w:val="7"/>
        <w:numId w:val="35"/>
      </w:numPr>
    </w:pPr>
  </w:style>
  <w:style w:type="paragraph" w:customStyle="1" w:styleId="Point4letter">
    <w:name w:val="Point 4 (letter)"/>
    <w:basedOn w:val="Normal"/>
    <w:rsid w:val="003233BA"/>
    <w:pPr>
      <w:numPr>
        <w:ilvl w:val="8"/>
        <w:numId w:val="35"/>
      </w:numPr>
    </w:pPr>
  </w:style>
  <w:style w:type="paragraph" w:customStyle="1" w:styleId="Rfrenceinstitutionnelle">
    <w:name w:val="Référence institutionnelle"/>
    <w:basedOn w:val="Normal"/>
    <w:next w:val="Confidentialit"/>
    <w:rsid w:val="003233BA"/>
    <w:pPr>
      <w:spacing w:before="0" w:after="240"/>
      <w:ind w:left="5103"/>
      <w:jc w:val="left"/>
    </w:pPr>
  </w:style>
  <w:style w:type="paragraph" w:customStyle="1" w:styleId="SecurityMarking">
    <w:name w:val="SecurityMarking"/>
    <w:basedOn w:val="Normal"/>
    <w:rsid w:val="003233BA"/>
    <w:pPr>
      <w:spacing w:before="0" w:after="0" w:line="276" w:lineRule="auto"/>
      <w:ind w:left="5103"/>
      <w:jc w:val="left"/>
    </w:pPr>
    <w:rPr>
      <w:sz w:val="28"/>
    </w:rPr>
  </w:style>
  <w:style w:type="paragraph" w:customStyle="1" w:styleId="ReleasableTo">
    <w:name w:val="ReleasableTo"/>
    <w:basedOn w:val="Normal"/>
    <w:rsid w:val="003233BA"/>
    <w:pPr>
      <w:spacing w:before="0" w:after="0" w:line="276" w:lineRule="auto"/>
      <w:ind w:left="5103"/>
      <w:jc w:val="left"/>
    </w:pPr>
    <w:rPr>
      <w:i/>
      <w:sz w:val="28"/>
    </w:rPr>
  </w:style>
  <w:style w:type="paragraph" w:customStyle="1" w:styleId="Rfrenceinterinstitutionnelle">
    <w:name w:val="Référence interinstitutionnelle"/>
    <w:basedOn w:val="Normal"/>
    <w:next w:val="Statut"/>
    <w:rsid w:val="003233BA"/>
    <w:pPr>
      <w:spacing w:before="0" w:after="0"/>
      <w:ind w:left="5103"/>
      <w:jc w:val="left"/>
    </w:pPr>
  </w:style>
  <w:style w:type="paragraph" w:customStyle="1" w:styleId="Rfrenceinterne">
    <w:name w:val="Référence interne"/>
    <w:basedOn w:val="Normal"/>
    <w:next w:val="Rfrenceinterinstitutionnelle"/>
    <w:rsid w:val="003233BA"/>
    <w:pPr>
      <w:spacing w:before="0" w:after="0"/>
      <w:ind w:left="5103"/>
      <w:jc w:val="left"/>
    </w:pPr>
  </w:style>
  <w:style w:type="paragraph" w:customStyle="1" w:styleId="Statut">
    <w:name w:val="Statut"/>
    <w:basedOn w:val="Normal"/>
    <w:next w:val="Typedudocument"/>
    <w:rsid w:val="003233BA"/>
    <w:pPr>
      <w:spacing w:before="0" w:after="240"/>
      <w:jc w:val="center"/>
    </w:pPr>
  </w:style>
  <w:style w:type="paragraph" w:customStyle="1" w:styleId="Titrearticle">
    <w:name w:val="Titre article"/>
    <w:basedOn w:val="Normal"/>
    <w:next w:val="Normal"/>
    <w:rsid w:val="003233BA"/>
    <w:pPr>
      <w:keepNext/>
      <w:spacing w:before="360"/>
      <w:jc w:val="center"/>
    </w:pPr>
    <w:rPr>
      <w:i/>
    </w:rPr>
  </w:style>
  <w:style w:type="paragraph" w:customStyle="1" w:styleId="Typedudocument">
    <w:name w:val="Type du document"/>
    <w:basedOn w:val="Normal"/>
    <w:next w:val="Accompagnant"/>
    <w:rsid w:val="003233BA"/>
    <w:pPr>
      <w:spacing w:before="360" w:after="180"/>
      <w:jc w:val="center"/>
    </w:pPr>
    <w:rPr>
      <w:b/>
    </w:rPr>
  </w:style>
  <w:style w:type="paragraph" w:customStyle="1" w:styleId="Supertitre">
    <w:name w:val="Supertitre"/>
    <w:basedOn w:val="Normal"/>
    <w:next w:val="Normal"/>
    <w:rsid w:val="003233BA"/>
    <w:pPr>
      <w:spacing w:before="0" w:after="600"/>
      <w:jc w:val="center"/>
    </w:pPr>
    <w:rPr>
      <w:b/>
    </w:rPr>
  </w:style>
  <w:style w:type="paragraph" w:customStyle="1" w:styleId="Rfrencecroise">
    <w:name w:val="Référence croisée"/>
    <w:basedOn w:val="Normal"/>
    <w:rsid w:val="003233BA"/>
    <w:pPr>
      <w:spacing w:before="0" w:after="0"/>
      <w:jc w:val="center"/>
    </w:pPr>
  </w:style>
  <w:style w:type="paragraph" w:customStyle="1" w:styleId="RfrenceinterinstitutionnellePagedecouverture">
    <w:name w:val="Référence interinstitutionnelle (Page de couverture)"/>
    <w:basedOn w:val="Rfrenceinterinstitutionnelle"/>
    <w:next w:val="Confidentialit"/>
    <w:rsid w:val="003233BA"/>
  </w:style>
  <w:style w:type="paragraph" w:customStyle="1" w:styleId="StatutPagedecouverture">
    <w:name w:val="Statut (Page de couverture)"/>
    <w:basedOn w:val="Statut"/>
    <w:next w:val="TypedudocumentPagedecouverture"/>
    <w:rsid w:val="003233BA"/>
  </w:style>
  <w:style w:type="paragraph" w:customStyle="1" w:styleId="TypedudocumentPagedecouverture">
    <w:name w:val="Type du document (Page de couverture)"/>
    <w:basedOn w:val="Typedudocument"/>
    <w:next w:val="AccompagnantPagedecouverture"/>
    <w:rsid w:val="003233BA"/>
  </w:style>
  <w:style w:type="paragraph" w:customStyle="1" w:styleId="Volume">
    <w:name w:val="Volume"/>
    <w:basedOn w:val="Normal"/>
    <w:next w:val="Confidentialit"/>
    <w:rsid w:val="003233BA"/>
    <w:pPr>
      <w:spacing w:before="0" w:after="240"/>
      <w:ind w:left="5103"/>
      <w:jc w:val="left"/>
    </w:pPr>
  </w:style>
  <w:style w:type="paragraph" w:customStyle="1" w:styleId="Typeacteprincipal">
    <w:name w:val="Type acte principal"/>
    <w:basedOn w:val="Normal"/>
    <w:next w:val="Objetacteprincipal"/>
    <w:rsid w:val="003233BA"/>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3233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ebgate.ec.europa.eu/competition/transparency/public?lang=da" TargetMode="External"/><Relationship Id="rId2" Type="http://schemas.openxmlformats.org/officeDocument/2006/relationships/hyperlink" Target="https://eur-lex.europa.eu/legal-content/DA/TXT/?uri=CELEX:32021R1060" TargetMode="External"/><Relationship Id="rId1" Type="http://schemas.openxmlformats.org/officeDocument/2006/relationships/hyperlink" Target="http://data.europa.eu/eli/reg/2021/2115/oj" TargetMode="External"/><Relationship Id="rId4" Type="http://schemas.openxmlformats.org/officeDocument/2006/relationships/hyperlink" Target="https://eur-lex.europa.eu/legal-content/DA/TXT/?uri=CELEX:32020R085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28</Pages>
  <Words>10854</Words>
  <Characters>57531</Characters>
  <DocSecurity>0</DocSecurity>
  <Lines>1150</Lines>
  <Paragraphs>690</Paragraphs>
  <ScaleCrop>false</ScaleCrop>
  <LinksUpToDate>false</LinksUpToDate>
  <CharactersWithSpaces>67695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2025-05-16T15:33:00Z</dcterms:created>
  <dcterms:modified xsi:type="dcterms:W3CDTF">2025-05-16T15:38:00Z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2025-05-16T15:38:19Z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4a47485a-84ee-4062-b070-d46f60f593f4</vt:lpwstr>
  </property>
  <property fmtid="{D5CDD505-2E9C-101B-9397-08002B2CF9AE}" pid="8" name="MSIP_Label_6bd9ddd1-4d20-43f6-abfa-fc3c07406f94_ContentBits">
    <vt:lpwstr>0</vt:lpwstr>
  </property>
</Properties>
</file>