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2DC89" w14:textId="77777777" w:rsidR="004A296C" w:rsidRDefault="004A296C">
      <w:pPr>
        <w:pStyle w:val="CRSeparator"/>
      </w:pPr>
    </w:p>
    <w:p w14:paraId="1D336C7B" w14:textId="77777777" w:rsidR="004A296C" w:rsidRDefault="004A296C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58D5760F" w14:textId="77777777" w:rsidR="004A296C" w:rsidRDefault="004A296C">
      <w:pPr>
        <w:pStyle w:val="Typedudocument"/>
      </w:pPr>
      <w:r>
        <w:t>KOMMISSIONENS GENOMFÖRANDEFÖRORDNING (EU) 2023/914</w:t>
      </w:r>
    </w:p>
    <w:p w14:paraId="101F1351" w14:textId="77777777" w:rsidR="004A296C" w:rsidRDefault="004A296C">
      <w:pPr>
        <w:pStyle w:val="Datedadoption"/>
      </w:pPr>
      <w:proofErr w:type="gramStart"/>
      <w:r>
        <w:t>av</w:t>
      </w:r>
      <w:proofErr w:type="gramEnd"/>
      <w:r>
        <w:t xml:space="preserve"> den 20 </w:t>
      </w:r>
      <w:proofErr w:type="spellStart"/>
      <w:r>
        <w:t>april</w:t>
      </w:r>
      <w:proofErr w:type="spellEnd"/>
      <w:r>
        <w:t xml:space="preserve"> 2023</w:t>
      </w:r>
    </w:p>
    <w:p w14:paraId="1334B331" w14:textId="77777777" w:rsidR="004A296C" w:rsidRDefault="004A296C">
      <w:pPr>
        <w:pStyle w:val="Titreobjet"/>
      </w:pPr>
      <w:proofErr w:type="gramStart"/>
      <w:r>
        <w:t>om</w:t>
      </w:r>
      <w:proofErr w:type="gramEnd"/>
      <w:r>
        <w:t xml:space="preserve"> </w:t>
      </w:r>
      <w:proofErr w:type="spellStart"/>
      <w:r>
        <w:t>genomförande</w:t>
      </w:r>
      <w:proofErr w:type="spellEnd"/>
      <w:r>
        <w:t xml:space="preserve"> av </w:t>
      </w:r>
      <w:proofErr w:type="spellStart"/>
      <w:r>
        <w:t>rådets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(EG) nr 139/2004 om </w:t>
      </w:r>
      <w:proofErr w:type="spellStart"/>
      <w:r>
        <w:t>kontroll</w:t>
      </w:r>
      <w:proofErr w:type="spellEnd"/>
      <w:r>
        <w:t xml:space="preserve"> av </w:t>
      </w:r>
      <w:proofErr w:type="spellStart"/>
      <w:r>
        <w:t>företagskoncentrationer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om </w:t>
      </w:r>
      <w:proofErr w:type="spellStart"/>
      <w:r>
        <w:t>upphävande</w:t>
      </w:r>
      <w:proofErr w:type="spellEnd"/>
      <w:r>
        <w:t xml:space="preserve"> av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(EG) nr 802/2004</w:t>
      </w:r>
    </w:p>
    <w:p w14:paraId="67CB0B15" w14:textId="77777777" w:rsidR="004A296C" w:rsidRDefault="004A296C">
      <w:pPr>
        <w:pStyle w:val="Sous-titreobjet"/>
      </w:pPr>
      <w:r>
        <w:t>(</w:t>
      </w:r>
      <w:proofErr w:type="spellStart"/>
      <w:r>
        <w:t>Text</w:t>
      </w:r>
      <w:proofErr w:type="spellEnd"/>
      <w:r>
        <w:t xml:space="preserve"> av </w:t>
      </w:r>
      <w:proofErr w:type="spellStart"/>
      <w:r>
        <w:t>betydelse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EES)</w:t>
      </w:r>
    </w:p>
    <w:p w14:paraId="73750BE1" w14:textId="77777777" w:rsidR="004A296C" w:rsidRDefault="004A296C">
      <w:pPr>
        <w:pStyle w:val="SectionTitle"/>
      </w:pPr>
      <w:r>
        <w:t>KAPITEL I</w:t>
      </w:r>
    </w:p>
    <w:p w14:paraId="6C559C1D" w14:textId="77777777" w:rsidR="004A296C" w:rsidRDefault="004A296C">
      <w:pPr>
        <w:pStyle w:val="SectionTitle"/>
      </w:pPr>
      <w:r>
        <w:rPr>
          <w:i/>
          <w:iCs/>
        </w:rPr>
        <w:t>TILLÄMPNINGSOMRÅDE</w:t>
      </w:r>
    </w:p>
    <w:p w14:paraId="2B52FB99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</w:t>
      </w:r>
    </w:p>
    <w:p w14:paraId="298AE830" w14:textId="77777777" w:rsidR="004A296C" w:rsidRDefault="004A296C"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ska </w:t>
      </w:r>
      <w:proofErr w:type="spellStart"/>
      <w:r>
        <w:t>tillämpas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kontroll</w:t>
      </w:r>
      <w:proofErr w:type="spellEnd"/>
      <w:r>
        <w:t xml:space="preserve"> av </w:t>
      </w:r>
      <w:proofErr w:type="spellStart"/>
      <w:r>
        <w:t>företagskoncentrationer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(EG) nr 139/2004.</w:t>
      </w:r>
    </w:p>
    <w:p w14:paraId="50FA377A" w14:textId="77777777" w:rsidR="004A296C" w:rsidRDefault="004A296C">
      <w:pPr>
        <w:pStyle w:val="SectionTitle"/>
      </w:pPr>
      <w:r>
        <w:t>KAPITEL II</w:t>
      </w:r>
    </w:p>
    <w:p w14:paraId="2A2F2C72" w14:textId="77777777" w:rsidR="004A296C" w:rsidRDefault="004A296C">
      <w:pPr>
        <w:pStyle w:val="SectionTitle"/>
      </w:pPr>
      <w:r>
        <w:rPr>
          <w:i/>
          <w:iCs/>
        </w:rPr>
        <w:t>ANMÄLNINGAR OCH ANDRA INLAGOR</w:t>
      </w:r>
    </w:p>
    <w:p w14:paraId="6EC8E52E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2</w:t>
      </w:r>
    </w:p>
    <w:p w14:paraId="2C0D18C3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Personer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har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rätt</w:t>
      </w:r>
      <w:proofErr w:type="spellEnd"/>
      <w:r>
        <w:rPr>
          <w:b/>
          <w:bCs/>
        </w:rPr>
        <w:t xml:space="preserve"> att </w:t>
      </w:r>
      <w:proofErr w:type="spellStart"/>
      <w:r>
        <w:rPr>
          <w:b/>
          <w:bCs/>
        </w:rPr>
        <w:t>lämna</w:t>
      </w:r>
      <w:proofErr w:type="spellEnd"/>
      <w:r>
        <w:rPr>
          <w:b/>
          <w:bCs/>
        </w:rPr>
        <w:t xml:space="preserve"> in </w:t>
      </w:r>
      <w:proofErr w:type="spellStart"/>
      <w:r>
        <w:rPr>
          <w:b/>
          <w:bCs/>
        </w:rPr>
        <w:t>anmälningar</w:t>
      </w:r>
      <w:proofErr w:type="spellEnd"/>
    </w:p>
    <w:p w14:paraId="0D7BBED8" w14:textId="77777777" w:rsidR="004A296C" w:rsidRDefault="004A296C">
      <w:r>
        <w:t>1.</w:t>
      </w:r>
      <w:r>
        <w:tab/>
      </w:r>
      <w:proofErr w:type="spellStart"/>
      <w:r>
        <w:t>Anmälningar</w:t>
      </w:r>
      <w:proofErr w:type="spellEnd"/>
      <w:r>
        <w:t xml:space="preserve"> ska </w:t>
      </w:r>
      <w:proofErr w:type="spellStart"/>
      <w:r>
        <w:t>lämnas</w:t>
      </w:r>
      <w:proofErr w:type="spellEnd"/>
      <w:r>
        <w:t xml:space="preserve"> in av de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4.2 i </w:t>
      </w:r>
      <w:proofErr w:type="spellStart"/>
      <w:r>
        <w:t>förordning</w:t>
      </w:r>
      <w:proofErr w:type="spellEnd"/>
      <w:r>
        <w:t xml:space="preserve"> (EG) nr 139/2004.</w:t>
      </w:r>
    </w:p>
    <w:p w14:paraId="5F551B51" w14:textId="77777777" w:rsidR="004A296C" w:rsidRDefault="004A296C">
      <w:r>
        <w:t>2.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anmälningar</w:t>
      </w:r>
      <w:proofErr w:type="spellEnd"/>
      <w:r>
        <w:t xml:space="preserve"> </w:t>
      </w:r>
      <w:proofErr w:type="spellStart"/>
      <w:r>
        <w:t>undertecknas</w:t>
      </w:r>
      <w:proofErr w:type="spellEnd"/>
      <w:r>
        <w:t xml:space="preserve"> av </w:t>
      </w:r>
      <w:proofErr w:type="spellStart"/>
      <w:r>
        <w:t>godkända</w:t>
      </w:r>
      <w:proofErr w:type="spellEnd"/>
      <w:r>
        <w:t xml:space="preserve"> </w:t>
      </w:r>
      <w:proofErr w:type="spellStart"/>
      <w:r>
        <w:t>externa</w:t>
      </w:r>
      <w:proofErr w:type="spellEnd"/>
      <w:r>
        <w:t xml:space="preserve"> </w:t>
      </w:r>
      <w:proofErr w:type="spellStart"/>
      <w:r>
        <w:t>företrädare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företag</w:t>
      </w:r>
      <w:proofErr w:type="spellEnd"/>
      <w:r>
        <w:t xml:space="preserve"> ska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företrädare</w:t>
      </w:r>
      <w:proofErr w:type="spellEnd"/>
      <w:r>
        <w:t xml:space="preserve"> visa </w:t>
      </w:r>
      <w:proofErr w:type="spellStart"/>
      <w:r>
        <w:t>skriftlig</w:t>
      </w:r>
      <w:proofErr w:type="spellEnd"/>
      <w:r>
        <w:t xml:space="preserve"> </w:t>
      </w:r>
      <w:proofErr w:type="spellStart"/>
      <w:r>
        <w:t>fullmakt</w:t>
      </w:r>
      <w:proofErr w:type="spellEnd"/>
      <w:r>
        <w:t xml:space="preserve"> att </w:t>
      </w:r>
      <w:proofErr w:type="spellStart"/>
      <w:r>
        <w:t>företräda</w:t>
      </w:r>
      <w:proofErr w:type="spellEnd"/>
      <w:r>
        <w:t xml:space="preserve"> </w:t>
      </w:r>
      <w:proofErr w:type="spellStart"/>
      <w:r>
        <w:t>dem</w:t>
      </w:r>
      <w:proofErr w:type="spellEnd"/>
      <w:r>
        <w:t>.</w:t>
      </w:r>
    </w:p>
    <w:p w14:paraId="5F05CAC4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3</w:t>
      </w:r>
    </w:p>
    <w:p w14:paraId="7C40A0F5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Inlämnande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anmälningar</w:t>
      </w:r>
      <w:proofErr w:type="spellEnd"/>
    </w:p>
    <w:p w14:paraId="566BDC73" w14:textId="77777777" w:rsidR="004A296C" w:rsidRDefault="004A296C">
      <w:r>
        <w:t>1.</w:t>
      </w:r>
      <w:r>
        <w:tab/>
      </w:r>
      <w:proofErr w:type="spellStart"/>
      <w:r>
        <w:t>Anmälningar</w:t>
      </w:r>
      <w:proofErr w:type="spellEnd"/>
      <w:r>
        <w:t xml:space="preserve"> ska </w:t>
      </w:r>
      <w:proofErr w:type="spellStart"/>
      <w:r>
        <w:t>lämnas</w:t>
      </w:r>
      <w:proofErr w:type="spellEnd"/>
      <w:r>
        <w:t xml:space="preserve"> in </w:t>
      </w:r>
      <w:proofErr w:type="spellStart"/>
      <w:r>
        <w:t>med</w:t>
      </w:r>
      <w:proofErr w:type="spellEnd"/>
      <w:r>
        <w:t xml:space="preserve"> </w:t>
      </w:r>
      <w:proofErr w:type="spellStart"/>
      <w:r>
        <w:t>hjälp</w:t>
      </w:r>
      <w:proofErr w:type="spellEnd"/>
      <w:r>
        <w:t xml:space="preserve"> av CO-</w:t>
      </w:r>
      <w:proofErr w:type="spellStart"/>
      <w:r>
        <w:t>formuläret</w:t>
      </w:r>
      <w:proofErr w:type="spellEnd"/>
      <w:r>
        <w:t xml:space="preserve"> i </w:t>
      </w:r>
      <w:proofErr w:type="spellStart"/>
      <w:r>
        <w:t>bilaga</w:t>
      </w:r>
      <w:proofErr w:type="spellEnd"/>
      <w:r>
        <w:t xml:space="preserve"> I. </w:t>
      </w:r>
      <w:proofErr w:type="spellStart"/>
      <w:r>
        <w:t>På</w:t>
      </w:r>
      <w:proofErr w:type="spellEnd"/>
      <w:r>
        <w:t xml:space="preserve"> de </w:t>
      </w:r>
      <w:proofErr w:type="spellStart"/>
      <w:r>
        <w:t>villkor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anges i </w:t>
      </w:r>
      <w:proofErr w:type="spellStart"/>
      <w:r>
        <w:t>bilaga</w:t>
      </w:r>
      <w:proofErr w:type="spellEnd"/>
      <w:r>
        <w:t xml:space="preserve"> II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anmälningar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in </w:t>
      </w:r>
      <w:proofErr w:type="spellStart"/>
      <w:r>
        <w:t>med</w:t>
      </w:r>
      <w:proofErr w:type="spellEnd"/>
      <w:r>
        <w:t xml:space="preserve"> </w:t>
      </w:r>
      <w:proofErr w:type="spellStart"/>
      <w:r>
        <w:t>hjälp</w:t>
      </w:r>
      <w:proofErr w:type="spellEnd"/>
      <w:r>
        <w:t xml:space="preserve"> av </w:t>
      </w:r>
      <w:proofErr w:type="spellStart"/>
      <w:r>
        <w:t>ett</w:t>
      </w:r>
      <w:proofErr w:type="spellEnd"/>
      <w:r>
        <w:t xml:space="preserve"> </w:t>
      </w:r>
      <w:proofErr w:type="spellStart"/>
      <w:r>
        <w:t>förenklat</w:t>
      </w:r>
      <w:proofErr w:type="spellEnd"/>
      <w:r>
        <w:t xml:space="preserve"> CO-</w:t>
      </w:r>
      <w:proofErr w:type="spellStart"/>
      <w:r>
        <w:t>formulär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den </w:t>
      </w:r>
      <w:proofErr w:type="spellStart"/>
      <w:r>
        <w:t>bilagan</w:t>
      </w:r>
      <w:proofErr w:type="spellEnd"/>
      <w:r>
        <w:t xml:space="preserve">. </w:t>
      </w:r>
      <w:proofErr w:type="spellStart"/>
      <w:r>
        <w:t>Gemensamma</w:t>
      </w:r>
      <w:proofErr w:type="spellEnd"/>
      <w:r>
        <w:t xml:space="preserve"> </w:t>
      </w:r>
      <w:proofErr w:type="spellStart"/>
      <w:r>
        <w:t>anmälningar</w:t>
      </w:r>
      <w:proofErr w:type="spellEnd"/>
      <w:r>
        <w:t xml:space="preserve"> ska </w:t>
      </w:r>
      <w:proofErr w:type="spellStart"/>
      <w:r>
        <w:t>lämnas</w:t>
      </w:r>
      <w:proofErr w:type="spellEnd"/>
      <w:r>
        <w:t xml:space="preserve"> in </w:t>
      </w:r>
      <w:proofErr w:type="spellStart"/>
      <w:r>
        <w:t>på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enda</w:t>
      </w:r>
      <w:proofErr w:type="spellEnd"/>
      <w:r>
        <w:t xml:space="preserve"> </w:t>
      </w:r>
      <w:proofErr w:type="spellStart"/>
      <w:r>
        <w:t>formulär</w:t>
      </w:r>
      <w:proofErr w:type="spellEnd"/>
      <w:r>
        <w:t>.</w:t>
      </w:r>
    </w:p>
    <w:p w14:paraId="02F514F4" w14:textId="77777777" w:rsidR="004A296C" w:rsidRDefault="004A296C">
      <w:r>
        <w:lastRenderedPageBreak/>
        <w:t>2.</w:t>
      </w:r>
      <w:r>
        <w:tab/>
        <w:t xml:space="preserve">De </w:t>
      </w:r>
      <w:proofErr w:type="spellStart"/>
      <w:r>
        <w:t>formulär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1 </w:t>
      </w:r>
      <w:proofErr w:type="spellStart"/>
      <w:r>
        <w:t>och</w:t>
      </w:r>
      <w:proofErr w:type="spellEnd"/>
      <w:r>
        <w:t xml:space="preserve"> alla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styrkande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 ska </w:t>
      </w:r>
      <w:proofErr w:type="spellStart"/>
      <w:r>
        <w:t>lämnas</w:t>
      </w:r>
      <w:proofErr w:type="spellEnd"/>
      <w:r>
        <w:t xml:space="preserve"> in till </w:t>
      </w:r>
      <w:proofErr w:type="spellStart"/>
      <w:r>
        <w:t>kommissionen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22 </w:t>
      </w:r>
      <w:proofErr w:type="spellStart"/>
      <w:r>
        <w:t>och</w:t>
      </w:r>
      <w:proofErr w:type="spellEnd"/>
      <w:r>
        <w:t xml:space="preserve"> de </w:t>
      </w:r>
      <w:proofErr w:type="spellStart"/>
      <w:r>
        <w:t>instruktioner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offentliggör</w:t>
      </w:r>
      <w:proofErr w:type="spellEnd"/>
      <w:r>
        <w:t xml:space="preserve"> i </w:t>
      </w:r>
      <w:proofErr w:type="spellStart"/>
      <w:r>
        <w:rPr>
          <w:i/>
          <w:iCs/>
        </w:rPr>
        <w:t>Europeiska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unionens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officiella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tidning</w:t>
      </w:r>
      <w:proofErr w:type="spellEnd"/>
      <w:r>
        <w:t>.</w:t>
      </w:r>
    </w:p>
    <w:p w14:paraId="0F317AB5" w14:textId="77777777" w:rsidR="004A296C" w:rsidRDefault="004A296C">
      <w:r>
        <w:t>3.</w:t>
      </w:r>
      <w:r>
        <w:tab/>
      </w:r>
      <w:proofErr w:type="spellStart"/>
      <w:r>
        <w:t>Anmälningar</w:t>
      </w:r>
      <w:proofErr w:type="spellEnd"/>
      <w:r>
        <w:t xml:space="preserve"> ska vara </w:t>
      </w:r>
      <w:proofErr w:type="spellStart"/>
      <w:r>
        <w:t>avfattade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av </w:t>
      </w:r>
      <w:proofErr w:type="spellStart"/>
      <w:r>
        <w:t>unionens</w:t>
      </w:r>
      <w:proofErr w:type="spellEnd"/>
      <w:r>
        <w:t xml:space="preserve"> </w:t>
      </w:r>
      <w:proofErr w:type="spellStart"/>
      <w:r>
        <w:t>officiella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. </w:t>
      </w:r>
      <w:proofErr w:type="spellStart"/>
      <w:r>
        <w:t>För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ska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 </w:t>
      </w:r>
      <w:proofErr w:type="spellStart"/>
      <w:r>
        <w:t>även</w:t>
      </w:r>
      <w:proofErr w:type="spellEnd"/>
      <w:r>
        <w:t xml:space="preserve"> vara </w:t>
      </w:r>
      <w:proofErr w:type="spellStart"/>
      <w:r>
        <w:t>handläggningsspråk</w:t>
      </w:r>
      <w:proofErr w:type="spellEnd"/>
      <w:r>
        <w:t xml:space="preserve"> i </w:t>
      </w:r>
      <w:proofErr w:type="spellStart"/>
      <w:r>
        <w:t>förfarandet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sådant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 i </w:t>
      </w:r>
      <w:proofErr w:type="spellStart"/>
      <w:r>
        <w:t>varje</w:t>
      </w:r>
      <w:proofErr w:type="spellEnd"/>
      <w:r>
        <w:t xml:space="preserve"> </w:t>
      </w:r>
      <w:proofErr w:type="spellStart"/>
      <w:r>
        <w:t>senare</w:t>
      </w:r>
      <w:proofErr w:type="spellEnd"/>
      <w:r>
        <w:t xml:space="preserve"> </w:t>
      </w:r>
      <w:proofErr w:type="spellStart"/>
      <w:r>
        <w:t>förfarande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rör</w:t>
      </w:r>
      <w:proofErr w:type="spellEnd"/>
      <w:r>
        <w:t xml:space="preserve"> </w:t>
      </w:r>
      <w:proofErr w:type="spellStart"/>
      <w:r>
        <w:t>samma</w:t>
      </w:r>
      <w:proofErr w:type="spellEnd"/>
      <w:r>
        <w:t xml:space="preserve"> </w:t>
      </w:r>
      <w:proofErr w:type="spellStart"/>
      <w:r>
        <w:t>koncentration</w:t>
      </w:r>
      <w:proofErr w:type="spellEnd"/>
      <w:r>
        <w:t xml:space="preserve">. </w:t>
      </w:r>
      <w:proofErr w:type="spellStart"/>
      <w:r>
        <w:t>Styrkande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 ska </w:t>
      </w:r>
      <w:proofErr w:type="spellStart"/>
      <w:r>
        <w:t>lämnas</w:t>
      </w:r>
      <w:proofErr w:type="spellEnd"/>
      <w:r>
        <w:t xml:space="preserve"> in </w:t>
      </w:r>
      <w:proofErr w:type="spellStart"/>
      <w:r>
        <w:t>på</w:t>
      </w:r>
      <w:proofErr w:type="spellEnd"/>
      <w:r>
        <w:t xml:space="preserve"> </w:t>
      </w:r>
      <w:proofErr w:type="spellStart"/>
      <w:r>
        <w:t>originalspråket</w:t>
      </w:r>
      <w:proofErr w:type="spellEnd"/>
      <w:r>
        <w:t xml:space="preserve">. Om </w:t>
      </w:r>
      <w:proofErr w:type="spellStart"/>
      <w:r>
        <w:t>dokumentets</w:t>
      </w:r>
      <w:proofErr w:type="spellEnd"/>
      <w:r>
        <w:t xml:space="preserve"> </w:t>
      </w:r>
      <w:proofErr w:type="spellStart"/>
      <w:r>
        <w:t>originalspråk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av </w:t>
      </w:r>
      <w:proofErr w:type="spellStart"/>
      <w:r>
        <w:t>unionens</w:t>
      </w:r>
      <w:proofErr w:type="spellEnd"/>
      <w:r>
        <w:t xml:space="preserve"> </w:t>
      </w:r>
      <w:proofErr w:type="spellStart"/>
      <w:r>
        <w:t>officiella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 ska en </w:t>
      </w:r>
      <w:proofErr w:type="spellStart"/>
      <w:r>
        <w:t>översättning</w:t>
      </w:r>
      <w:proofErr w:type="spellEnd"/>
      <w:r>
        <w:t xml:space="preserve"> till </w:t>
      </w:r>
      <w:proofErr w:type="spellStart"/>
      <w:r>
        <w:t>handläggningsspråket</w:t>
      </w:r>
      <w:proofErr w:type="spellEnd"/>
      <w:r>
        <w:t xml:space="preserve"> </w:t>
      </w:r>
      <w:proofErr w:type="spellStart"/>
      <w:r>
        <w:t>bifogas</w:t>
      </w:r>
      <w:proofErr w:type="spellEnd"/>
      <w:r>
        <w:t>.</w:t>
      </w:r>
    </w:p>
    <w:p w14:paraId="783D2FB8" w14:textId="77777777" w:rsidR="004A296C" w:rsidRDefault="004A296C">
      <w:r>
        <w:t>4.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anmälningar</w:t>
      </w:r>
      <w:proofErr w:type="spellEnd"/>
      <w:r>
        <w:t xml:space="preserve"> </w:t>
      </w:r>
      <w:proofErr w:type="spellStart"/>
      <w:r>
        <w:t>görs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57 i </w:t>
      </w:r>
      <w:proofErr w:type="spellStart"/>
      <w:r>
        <w:t>avtalet</w:t>
      </w:r>
      <w:proofErr w:type="spellEnd"/>
      <w:r>
        <w:t xml:space="preserve"> om </w:t>
      </w:r>
      <w:proofErr w:type="spellStart"/>
      <w:r>
        <w:t>Europeiska</w:t>
      </w:r>
      <w:proofErr w:type="spellEnd"/>
      <w:r>
        <w:t xml:space="preserve"> </w:t>
      </w:r>
      <w:proofErr w:type="spellStart"/>
      <w:r>
        <w:t>ekonomiska</w:t>
      </w:r>
      <w:proofErr w:type="spellEnd"/>
      <w:r>
        <w:t xml:space="preserve"> </w:t>
      </w:r>
      <w:proofErr w:type="spellStart"/>
      <w:r>
        <w:t>samarbetsområdet</w:t>
      </w:r>
      <w:proofErr w:type="spellEnd"/>
      <w:r>
        <w:t xml:space="preserve"> kan de </w:t>
      </w:r>
      <w:proofErr w:type="spellStart"/>
      <w:r>
        <w:t>också</w:t>
      </w:r>
      <w:proofErr w:type="spellEnd"/>
      <w:r>
        <w:t xml:space="preserve"> vara </w:t>
      </w:r>
      <w:proofErr w:type="spellStart"/>
      <w:r>
        <w:t>avfattade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av </w:t>
      </w:r>
      <w:proofErr w:type="spellStart"/>
      <w:r>
        <w:t>Eftastaternas</w:t>
      </w:r>
      <w:proofErr w:type="spellEnd"/>
      <w:r>
        <w:t xml:space="preserve"> </w:t>
      </w:r>
      <w:proofErr w:type="spellStart"/>
      <w:r>
        <w:t>officiella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Eftas</w:t>
      </w:r>
      <w:proofErr w:type="spellEnd"/>
      <w:r>
        <w:t xml:space="preserve"> </w:t>
      </w:r>
      <w:proofErr w:type="spellStart"/>
      <w:r>
        <w:t>övervakningsmyndighets</w:t>
      </w:r>
      <w:proofErr w:type="spellEnd"/>
      <w:r>
        <w:t xml:space="preserve"> </w:t>
      </w:r>
      <w:proofErr w:type="spellStart"/>
      <w:r>
        <w:t>arbetsspråk</w:t>
      </w:r>
      <w:proofErr w:type="spellEnd"/>
      <w:r>
        <w:t xml:space="preserve">. Om </w:t>
      </w:r>
      <w:proofErr w:type="spellStart"/>
      <w:r>
        <w:t>det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valts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anmälningarna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av </w:t>
      </w:r>
      <w:proofErr w:type="spellStart"/>
      <w:r>
        <w:t>unionens</w:t>
      </w:r>
      <w:proofErr w:type="spellEnd"/>
      <w:r>
        <w:t xml:space="preserve"> </w:t>
      </w:r>
      <w:proofErr w:type="spellStart"/>
      <w:r>
        <w:t>officiella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 ska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samtidigt</w:t>
      </w:r>
      <w:proofErr w:type="spellEnd"/>
      <w:r>
        <w:t xml:space="preserve"> </w:t>
      </w:r>
      <w:proofErr w:type="spellStart"/>
      <w:r>
        <w:t>komplettera</w:t>
      </w:r>
      <w:proofErr w:type="spellEnd"/>
      <w:r>
        <w:t xml:space="preserve"> alla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en </w:t>
      </w:r>
      <w:proofErr w:type="spellStart"/>
      <w:r>
        <w:t>översättning</w:t>
      </w:r>
      <w:proofErr w:type="spellEnd"/>
      <w:r>
        <w:t xml:space="preserve"> till </w:t>
      </w:r>
      <w:proofErr w:type="spellStart"/>
      <w:r>
        <w:t>ett</w:t>
      </w:r>
      <w:proofErr w:type="spellEnd"/>
      <w:r>
        <w:t xml:space="preserve"> av </w:t>
      </w:r>
      <w:proofErr w:type="spellStart"/>
      <w:r>
        <w:t>unionens</w:t>
      </w:r>
      <w:proofErr w:type="spellEnd"/>
      <w:r>
        <w:t xml:space="preserve"> </w:t>
      </w:r>
      <w:proofErr w:type="spellStart"/>
      <w:r>
        <w:t>officiella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. </w:t>
      </w:r>
      <w:proofErr w:type="spellStart"/>
      <w:r>
        <w:t>Det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valts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översättningen</w:t>
      </w:r>
      <w:proofErr w:type="spellEnd"/>
      <w:r>
        <w:t xml:space="preserve"> ska vara </w:t>
      </w:r>
      <w:proofErr w:type="spellStart"/>
      <w:r>
        <w:t>avgörande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vilket</w:t>
      </w:r>
      <w:proofErr w:type="spellEnd"/>
      <w:r>
        <w:t xml:space="preserve"> </w:t>
      </w:r>
      <w:proofErr w:type="spellStart"/>
      <w:r>
        <w:t>språk</w:t>
      </w:r>
      <w:proofErr w:type="spellEnd"/>
      <w:r>
        <w:t xml:space="preserve"> </w:t>
      </w:r>
      <w:proofErr w:type="spellStart"/>
      <w:r>
        <w:t>unionen</w:t>
      </w:r>
      <w:proofErr w:type="spellEnd"/>
      <w:r>
        <w:t xml:space="preserve"> </w:t>
      </w:r>
      <w:proofErr w:type="spellStart"/>
      <w:r>
        <w:t>använder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handläggningsspråk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>.</w:t>
      </w:r>
    </w:p>
    <w:p w14:paraId="5E5C9F00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4</w:t>
      </w:r>
    </w:p>
    <w:p w14:paraId="224CB844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Upplysningar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handlingar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som</w:t>
      </w:r>
      <w:proofErr w:type="spellEnd"/>
      <w:r>
        <w:rPr>
          <w:b/>
          <w:bCs/>
        </w:rPr>
        <w:t xml:space="preserve"> ska </w:t>
      </w:r>
      <w:proofErr w:type="spellStart"/>
      <w:r>
        <w:rPr>
          <w:b/>
          <w:bCs/>
        </w:rPr>
        <w:t>lämnas</w:t>
      </w:r>
      <w:proofErr w:type="spellEnd"/>
      <w:r>
        <w:rPr>
          <w:b/>
          <w:bCs/>
        </w:rPr>
        <w:t xml:space="preserve"> in</w:t>
      </w:r>
    </w:p>
    <w:p w14:paraId="7445C671" w14:textId="77777777" w:rsidR="004A296C" w:rsidRDefault="004A296C">
      <w:r>
        <w:t>1.</w:t>
      </w:r>
      <w:r>
        <w:tab/>
      </w:r>
      <w:proofErr w:type="spellStart"/>
      <w:r>
        <w:t>Anmälningar</w:t>
      </w:r>
      <w:proofErr w:type="spellEnd"/>
      <w:r>
        <w:t xml:space="preserve"> ska </w:t>
      </w:r>
      <w:proofErr w:type="spellStart"/>
      <w:r>
        <w:t>innehålla</w:t>
      </w:r>
      <w:proofErr w:type="spellEnd"/>
      <w:r>
        <w:t xml:space="preserve"> de </w:t>
      </w:r>
      <w:proofErr w:type="spellStart"/>
      <w:r>
        <w:t>upplysningar</w:t>
      </w:r>
      <w:proofErr w:type="spellEnd"/>
      <w:r>
        <w:t xml:space="preserve">, </w:t>
      </w:r>
      <w:proofErr w:type="spellStart"/>
      <w:r>
        <w:t>inbegripet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krävs</w:t>
      </w:r>
      <w:proofErr w:type="spellEnd"/>
      <w:r>
        <w:t xml:space="preserve"> i </w:t>
      </w:r>
      <w:proofErr w:type="spellStart"/>
      <w:r>
        <w:t>tillämpligt</w:t>
      </w:r>
      <w:proofErr w:type="spellEnd"/>
      <w:r>
        <w:t xml:space="preserve"> </w:t>
      </w:r>
      <w:proofErr w:type="spellStart"/>
      <w:r>
        <w:t>formulär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vad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anges i </w:t>
      </w:r>
      <w:proofErr w:type="spellStart"/>
      <w:r>
        <w:t>bilagorna</w:t>
      </w:r>
      <w:proofErr w:type="spellEnd"/>
      <w:r>
        <w:t xml:space="preserve"> I </w:t>
      </w:r>
      <w:proofErr w:type="spellStart"/>
      <w:r>
        <w:t>och</w:t>
      </w:r>
      <w:proofErr w:type="spellEnd"/>
      <w:r>
        <w:t xml:space="preserve"> II. </w:t>
      </w:r>
      <w:proofErr w:type="spellStart"/>
      <w:r>
        <w:t>Upplysningarna</w:t>
      </w:r>
      <w:proofErr w:type="spellEnd"/>
      <w:r>
        <w:t xml:space="preserve"> ska vara </w:t>
      </w:r>
      <w:proofErr w:type="spellStart"/>
      <w:r>
        <w:t>korrekta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fullständiga</w:t>
      </w:r>
      <w:proofErr w:type="spellEnd"/>
      <w:r>
        <w:t>.</w:t>
      </w:r>
    </w:p>
    <w:p w14:paraId="33DAD0AB" w14:textId="77777777" w:rsidR="004A296C" w:rsidRDefault="004A296C">
      <w:r>
        <w:t>2.</w:t>
      </w:r>
      <w:r>
        <w:tab/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, </w:t>
      </w:r>
      <w:proofErr w:type="spellStart"/>
      <w:r>
        <w:t>på</w:t>
      </w:r>
      <w:proofErr w:type="spellEnd"/>
      <w:r>
        <w:t xml:space="preserve"> </w:t>
      </w:r>
      <w:proofErr w:type="spellStart"/>
      <w:r>
        <w:t>skriftlig</w:t>
      </w:r>
      <w:proofErr w:type="spellEnd"/>
      <w:r>
        <w:t xml:space="preserve"> </w:t>
      </w:r>
      <w:proofErr w:type="spellStart"/>
      <w:r>
        <w:t>begäran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, </w:t>
      </w:r>
      <w:proofErr w:type="spellStart"/>
      <w:r>
        <w:t>bevilja</w:t>
      </w:r>
      <w:proofErr w:type="spellEnd"/>
      <w:r>
        <w:t xml:space="preserve"> </w:t>
      </w:r>
      <w:proofErr w:type="spellStart"/>
      <w:r>
        <w:t>undantag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skyldigheten</w:t>
      </w:r>
      <w:proofErr w:type="spellEnd"/>
      <w:r>
        <w:t xml:space="preserve"> att </w:t>
      </w:r>
      <w:proofErr w:type="spellStart"/>
      <w:r>
        <w:t>lämna</w:t>
      </w:r>
      <w:proofErr w:type="spellEnd"/>
      <w:r>
        <w:t xml:space="preserve"> vissa </w:t>
      </w:r>
      <w:proofErr w:type="spellStart"/>
      <w:r>
        <w:t>uppgifter</w:t>
      </w:r>
      <w:proofErr w:type="spellEnd"/>
      <w:r>
        <w:t xml:space="preserve">, </w:t>
      </w:r>
      <w:proofErr w:type="spellStart"/>
      <w:r>
        <w:t>inbegripet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, i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krav </w:t>
      </w:r>
      <w:proofErr w:type="spellStart"/>
      <w:r>
        <w:t>som</w:t>
      </w:r>
      <w:proofErr w:type="spellEnd"/>
      <w:r>
        <w:t xml:space="preserve"> anges i </w:t>
      </w:r>
      <w:proofErr w:type="spellStart"/>
      <w:r>
        <w:t>bilagorna</w:t>
      </w:r>
      <w:proofErr w:type="spellEnd"/>
      <w:r>
        <w:t xml:space="preserve"> I </w:t>
      </w:r>
      <w:proofErr w:type="spellStart"/>
      <w:r>
        <w:t>och</w:t>
      </w:r>
      <w:proofErr w:type="spellEnd"/>
      <w:r>
        <w:t xml:space="preserve"> II, om den anser att </w:t>
      </w:r>
      <w:proofErr w:type="spellStart"/>
      <w:r>
        <w:t>det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undersökningen</w:t>
      </w:r>
      <w:proofErr w:type="spellEnd"/>
      <w:r>
        <w:t xml:space="preserve"> av </w:t>
      </w:r>
      <w:proofErr w:type="spellStart"/>
      <w:r>
        <w:t>ärendet</w:t>
      </w:r>
      <w:proofErr w:type="spellEnd"/>
      <w:r>
        <w:t xml:space="preserve"> att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skyldigheter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krav </w:t>
      </w:r>
      <w:proofErr w:type="spellStart"/>
      <w:r>
        <w:t>iakttas</w:t>
      </w:r>
      <w:proofErr w:type="spellEnd"/>
      <w:r>
        <w:t>.</w:t>
      </w:r>
    </w:p>
    <w:p w14:paraId="6C83EE16" w14:textId="77777777" w:rsidR="004A296C" w:rsidRDefault="004A296C">
      <w:r>
        <w:t>3.</w:t>
      </w:r>
      <w:r>
        <w:tab/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dröjsmål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till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företrädare</w:t>
      </w:r>
      <w:proofErr w:type="spellEnd"/>
      <w:r>
        <w:t xml:space="preserve"> </w:t>
      </w:r>
      <w:proofErr w:type="spellStart"/>
      <w:r>
        <w:t>bekräfta</w:t>
      </w:r>
      <w:proofErr w:type="spellEnd"/>
      <w:r>
        <w:t xml:space="preserve"> </w:t>
      </w:r>
      <w:proofErr w:type="spellStart"/>
      <w:r>
        <w:t>mottagandet</w:t>
      </w:r>
      <w:proofErr w:type="spellEnd"/>
      <w:r>
        <w:t xml:space="preserve"> av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svar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skrivelser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skickats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5.2 </w:t>
      </w:r>
      <w:proofErr w:type="spellStart"/>
      <w:r>
        <w:t>och</w:t>
      </w:r>
      <w:proofErr w:type="spellEnd"/>
      <w:r>
        <w:t> 5.3.</w:t>
      </w:r>
    </w:p>
    <w:p w14:paraId="1C51A427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5</w:t>
      </w:r>
    </w:p>
    <w:p w14:paraId="03131DD9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Anmälningsdag</w:t>
      </w:r>
      <w:proofErr w:type="spellEnd"/>
    </w:p>
    <w:p w14:paraId="0F6CD1B8" w14:textId="77777777" w:rsidR="004A296C" w:rsidRDefault="004A296C">
      <w:r>
        <w:t>1.</w:t>
      </w:r>
      <w:r>
        <w:tab/>
        <w:t xml:space="preserve">Om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annat</w:t>
      </w:r>
      <w:proofErr w:type="spellEnd"/>
      <w:r>
        <w:t xml:space="preserve"> </w:t>
      </w:r>
      <w:proofErr w:type="spellStart"/>
      <w:r>
        <w:t>följer</w:t>
      </w:r>
      <w:proofErr w:type="spellEnd"/>
      <w:r>
        <w:t xml:space="preserve"> av </w:t>
      </w:r>
      <w:proofErr w:type="spellStart"/>
      <w:r>
        <w:t>punkterna</w:t>
      </w:r>
      <w:proofErr w:type="spellEnd"/>
      <w:r>
        <w:t xml:space="preserve"> 2, 3 </w:t>
      </w:r>
      <w:proofErr w:type="spellStart"/>
      <w:r>
        <w:t>och</w:t>
      </w:r>
      <w:proofErr w:type="spellEnd"/>
      <w:r>
        <w:t xml:space="preserve"> 4 ska </w:t>
      </w:r>
      <w:proofErr w:type="spellStart"/>
      <w:r>
        <w:t>anmälningar</w:t>
      </w:r>
      <w:proofErr w:type="spellEnd"/>
      <w:r>
        <w:t xml:space="preserve"> </w:t>
      </w:r>
      <w:proofErr w:type="spellStart"/>
      <w:r>
        <w:t>bli</w:t>
      </w:r>
      <w:proofErr w:type="spellEnd"/>
      <w:r>
        <w:t xml:space="preserve"> </w:t>
      </w:r>
      <w:proofErr w:type="spellStart"/>
      <w:r>
        <w:t>gällande</w:t>
      </w:r>
      <w:proofErr w:type="spellEnd"/>
      <w:r>
        <w:t xml:space="preserve"> den dag </w:t>
      </w:r>
      <w:proofErr w:type="spellStart"/>
      <w:r>
        <w:t>då</w:t>
      </w:r>
      <w:proofErr w:type="spellEnd"/>
      <w:r>
        <w:t xml:space="preserve"> de </w:t>
      </w:r>
      <w:proofErr w:type="spellStart"/>
      <w:r>
        <w:t>mottogs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>.</w:t>
      </w:r>
    </w:p>
    <w:p w14:paraId="5CB6490D" w14:textId="77777777" w:rsidR="004A296C" w:rsidRDefault="004A296C">
      <w:r>
        <w:t>2.</w:t>
      </w:r>
      <w:r>
        <w:tab/>
        <w:t xml:space="preserve">Om </w:t>
      </w:r>
      <w:proofErr w:type="spellStart"/>
      <w:r>
        <w:t>upplysningar</w:t>
      </w:r>
      <w:proofErr w:type="spellEnd"/>
      <w:r>
        <w:t xml:space="preserve">, </w:t>
      </w:r>
      <w:proofErr w:type="spellStart"/>
      <w:r>
        <w:t>inbegripet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, i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ofullständiga</w:t>
      </w:r>
      <w:proofErr w:type="spellEnd"/>
      <w:r>
        <w:t xml:space="preserve"> i </w:t>
      </w:r>
      <w:proofErr w:type="spellStart"/>
      <w:r>
        <w:t>något</w:t>
      </w:r>
      <w:proofErr w:type="spellEnd"/>
      <w:r>
        <w:t xml:space="preserve"> </w:t>
      </w:r>
      <w:proofErr w:type="spellStart"/>
      <w:r>
        <w:t>väsentligt</w:t>
      </w:r>
      <w:proofErr w:type="spellEnd"/>
      <w:r>
        <w:t xml:space="preserve"> </w:t>
      </w:r>
      <w:proofErr w:type="spellStart"/>
      <w:r>
        <w:t>avseende</w:t>
      </w:r>
      <w:proofErr w:type="spellEnd"/>
      <w:r>
        <w:t xml:space="preserve"> ska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dröjsmål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underrätta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företrädare</w:t>
      </w:r>
      <w:proofErr w:type="spellEnd"/>
      <w:r>
        <w:t xml:space="preserve"> om </w:t>
      </w:r>
      <w:proofErr w:type="spellStart"/>
      <w:r>
        <w:t>detta</w:t>
      </w:r>
      <w:proofErr w:type="spellEnd"/>
      <w:r>
        <w:t xml:space="preserve">. I </w:t>
      </w:r>
      <w:proofErr w:type="spellStart"/>
      <w:r>
        <w:t>så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 ska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bli</w:t>
      </w:r>
      <w:proofErr w:type="spellEnd"/>
      <w:r>
        <w:t xml:space="preserve"> </w:t>
      </w:r>
      <w:proofErr w:type="spellStart"/>
      <w:r>
        <w:t>gällande</w:t>
      </w:r>
      <w:proofErr w:type="spellEnd"/>
      <w:r>
        <w:t xml:space="preserve"> den dag </w:t>
      </w:r>
      <w:proofErr w:type="spellStart"/>
      <w:r>
        <w:t>då</w:t>
      </w:r>
      <w:proofErr w:type="spellEnd"/>
      <w:r>
        <w:t xml:space="preserve"> den </w:t>
      </w:r>
      <w:proofErr w:type="spellStart"/>
      <w:r>
        <w:t>fullständiga</w:t>
      </w:r>
      <w:proofErr w:type="spellEnd"/>
      <w:r>
        <w:t xml:space="preserve"> </w:t>
      </w:r>
      <w:proofErr w:type="spellStart"/>
      <w:r>
        <w:t>informationen</w:t>
      </w:r>
      <w:proofErr w:type="spellEnd"/>
      <w:r>
        <w:t xml:space="preserve"> </w:t>
      </w:r>
      <w:proofErr w:type="spellStart"/>
      <w:r>
        <w:t>mottogs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>.</w:t>
      </w:r>
    </w:p>
    <w:p w14:paraId="581D53F5" w14:textId="77777777" w:rsidR="004A296C" w:rsidRDefault="004A296C">
      <w:r>
        <w:t>3.</w:t>
      </w:r>
      <w:r>
        <w:tab/>
      </w:r>
      <w:proofErr w:type="spellStart"/>
      <w:r>
        <w:t>Väsentliga</w:t>
      </w:r>
      <w:proofErr w:type="spellEnd"/>
      <w:r>
        <w:t xml:space="preserve"> </w:t>
      </w:r>
      <w:proofErr w:type="spellStart"/>
      <w:r>
        <w:t>förändringar</w:t>
      </w:r>
      <w:proofErr w:type="spellEnd"/>
      <w:r>
        <w:t xml:space="preserve"> i </w:t>
      </w:r>
      <w:proofErr w:type="spellStart"/>
      <w:r>
        <w:t>sakförhållandena</w:t>
      </w:r>
      <w:proofErr w:type="spellEnd"/>
      <w:r>
        <w:t xml:space="preserve"> i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kommer</w:t>
      </w:r>
      <w:proofErr w:type="spellEnd"/>
      <w:r>
        <w:t xml:space="preserve"> </w:t>
      </w:r>
      <w:proofErr w:type="spellStart"/>
      <w:r>
        <w:t>fram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känner</w:t>
      </w:r>
      <w:proofErr w:type="spellEnd"/>
      <w:r>
        <w:t xml:space="preserve"> till </w:t>
      </w:r>
      <w:proofErr w:type="spellStart"/>
      <w:r>
        <w:t>eller</w:t>
      </w:r>
      <w:proofErr w:type="spellEnd"/>
      <w:r>
        <w:t xml:space="preserve"> borde ha </w:t>
      </w:r>
      <w:proofErr w:type="spellStart"/>
      <w:r>
        <w:t>känt</w:t>
      </w:r>
      <w:proofErr w:type="spellEnd"/>
      <w:r>
        <w:t xml:space="preserve"> till,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kommer</w:t>
      </w:r>
      <w:proofErr w:type="spellEnd"/>
      <w:r>
        <w:t xml:space="preserve"> </w:t>
      </w:r>
      <w:proofErr w:type="spellStart"/>
      <w:r>
        <w:t>fram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känner</w:t>
      </w:r>
      <w:proofErr w:type="spellEnd"/>
      <w:r>
        <w:t xml:space="preserve"> till </w:t>
      </w:r>
      <w:proofErr w:type="spellStart"/>
      <w:r>
        <w:t>eller</w:t>
      </w:r>
      <w:proofErr w:type="spellEnd"/>
      <w:r>
        <w:t xml:space="preserve"> borde ha </w:t>
      </w:r>
      <w:proofErr w:type="spellStart"/>
      <w:r>
        <w:t>känt</w:t>
      </w:r>
      <w:proofErr w:type="spellEnd"/>
      <w:r>
        <w:t xml:space="preserve"> till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ha </w:t>
      </w:r>
      <w:proofErr w:type="spellStart"/>
      <w:r>
        <w:t>behövt</w:t>
      </w:r>
      <w:proofErr w:type="spellEnd"/>
      <w:r>
        <w:t xml:space="preserve"> </w:t>
      </w:r>
      <w:proofErr w:type="spellStart"/>
      <w:r>
        <w:t>anmälas</w:t>
      </w:r>
      <w:proofErr w:type="spellEnd"/>
      <w:r>
        <w:t xml:space="preserve"> om de </w:t>
      </w:r>
      <w:proofErr w:type="spellStart"/>
      <w:r>
        <w:t>varit</w:t>
      </w:r>
      <w:proofErr w:type="spellEnd"/>
      <w:r>
        <w:t xml:space="preserve"> </w:t>
      </w:r>
      <w:proofErr w:type="spellStart"/>
      <w:r>
        <w:t>kända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tiden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anmälan</w:t>
      </w:r>
      <w:proofErr w:type="spellEnd"/>
      <w:r>
        <w:t xml:space="preserve">, ska </w:t>
      </w:r>
      <w:proofErr w:type="spellStart"/>
      <w:r>
        <w:t>meddelas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dröjsmål</w:t>
      </w:r>
      <w:proofErr w:type="spellEnd"/>
      <w:r>
        <w:t xml:space="preserve">. Om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väsentliga</w:t>
      </w:r>
      <w:proofErr w:type="spellEnd"/>
      <w:r>
        <w:t xml:space="preserve"> </w:t>
      </w:r>
      <w:proofErr w:type="spellStart"/>
      <w:r>
        <w:t>förändringar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</w:t>
      </w:r>
      <w:proofErr w:type="spellStart"/>
      <w:r>
        <w:t>kunna</w:t>
      </w:r>
      <w:proofErr w:type="spellEnd"/>
      <w:r>
        <w:t xml:space="preserve"> ha en </w:t>
      </w:r>
      <w:proofErr w:type="spellStart"/>
      <w:r>
        <w:t>betydande</w:t>
      </w:r>
      <w:proofErr w:type="spellEnd"/>
      <w:r>
        <w:t xml:space="preserve"> </w:t>
      </w:r>
      <w:proofErr w:type="spellStart"/>
      <w:r>
        <w:t>inverkan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bedömningen</w:t>
      </w:r>
      <w:proofErr w:type="spellEnd"/>
      <w:r>
        <w:t xml:space="preserve"> av </w:t>
      </w:r>
      <w:proofErr w:type="spellStart"/>
      <w:r>
        <w:t>koncentrationen</w:t>
      </w:r>
      <w:proofErr w:type="spellEnd"/>
      <w:r>
        <w:t xml:space="preserve">, kan </w:t>
      </w:r>
      <w:proofErr w:type="spellStart"/>
      <w:r>
        <w:t>kommissionen</w:t>
      </w:r>
      <w:proofErr w:type="spellEnd"/>
      <w:r>
        <w:t xml:space="preserve"> i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 anse att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blir</w:t>
      </w:r>
      <w:proofErr w:type="spellEnd"/>
      <w:r>
        <w:t xml:space="preserve"> </w:t>
      </w:r>
      <w:proofErr w:type="spellStart"/>
      <w:r>
        <w:t>gällande</w:t>
      </w:r>
      <w:proofErr w:type="spellEnd"/>
      <w:r>
        <w:t xml:space="preserve"> den dag </w:t>
      </w:r>
      <w:proofErr w:type="spellStart"/>
      <w:r>
        <w:t>då</w:t>
      </w:r>
      <w:proofErr w:type="spellEnd"/>
      <w:r>
        <w:t xml:space="preserve"> den tar </w:t>
      </w:r>
      <w:proofErr w:type="spellStart"/>
      <w:r>
        <w:t>emot</w:t>
      </w:r>
      <w:proofErr w:type="spellEnd"/>
      <w:r>
        <w:t xml:space="preserve"> de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uppgifterna</w:t>
      </w:r>
      <w:proofErr w:type="spellEnd"/>
      <w:r>
        <w:t xml:space="preserve">. </w:t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dröjsmål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underrätta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företrädare</w:t>
      </w:r>
      <w:proofErr w:type="spellEnd"/>
      <w:r>
        <w:t xml:space="preserve"> om </w:t>
      </w:r>
      <w:proofErr w:type="spellStart"/>
      <w:r>
        <w:t>detta</w:t>
      </w:r>
      <w:proofErr w:type="spellEnd"/>
      <w:r>
        <w:t>.</w:t>
      </w:r>
    </w:p>
    <w:p w14:paraId="782ACED8" w14:textId="77777777" w:rsidR="004A296C" w:rsidRDefault="004A296C">
      <w:r>
        <w:t>4.</w:t>
      </w:r>
      <w:r>
        <w:tab/>
      </w:r>
      <w:proofErr w:type="spellStart"/>
      <w:r>
        <w:t>Vid</w:t>
      </w:r>
      <w:proofErr w:type="spellEnd"/>
      <w:r>
        <w:t xml:space="preserve"> </w:t>
      </w:r>
      <w:proofErr w:type="spellStart"/>
      <w:r>
        <w:t>tillämpning</w:t>
      </w:r>
      <w:proofErr w:type="spellEnd"/>
      <w:r>
        <w:t xml:space="preserve"> av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ska </w:t>
      </w:r>
      <w:proofErr w:type="spellStart"/>
      <w:r>
        <w:t>oriktig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vilseledande</w:t>
      </w:r>
      <w:proofErr w:type="spellEnd"/>
      <w:r>
        <w:t xml:space="preserve"> information </w:t>
      </w:r>
      <w:proofErr w:type="spellStart"/>
      <w:r>
        <w:t>betraktas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ofullständig</w:t>
      </w:r>
      <w:proofErr w:type="spellEnd"/>
      <w:r>
        <w:t xml:space="preserve"> information, </w:t>
      </w:r>
      <w:proofErr w:type="spellStart"/>
      <w:r>
        <w:t>utan</w:t>
      </w:r>
      <w:proofErr w:type="spellEnd"/>
      <w:r>
        <w:t xml:space="preserve"> att </w:t>
      </w:r>
      <w:proofErr w:type="spellStart"/>
      <w:r>
        <w:t>det</w:t>
      </w:r>
      <w:proofErr w:type="spellEnd"/>
      <w:r>
        <w:t xml:space="preserve"> </w:t>
      </w:r>
      <w:proofErr w:type="spellStart"/>
      <w:r>
        <w:t>påverkar</w:t>
      </w:r>
      <w:proofErr w:type="spellEnd"/>
      <w:r>
        <w:t xml:space="preserve"> </w:t>
      </w:r>
      <w:proofErr w:type="spellStart"/>
      <w:r>
        <w:t>tillämpningen</w:t>
      </w:r>
      <w:proofErr w:type="spellEnd"/>
      <w:r>
        <w:t xml:space="preserve"> av </w:t>
      </w:r>
      <w:proofErr w:type="spellStart"/>
      <w:r>
        <w:t>artikel</w:t>
      </w:r>
      <w:proofErr w:type="spellEnd"/>
      <w:r>
        <w:t xml:space="preserve"> 14.1 i </w:t>
      </w:r>
      <w:proofErr w:type="spellStart"/>
      <w:r>
        <w:t>förordning</w:t>
      </w:r>
      <w:proofErr w:type="spellEnd"/>
      <w:r>
        <w:t xml:space="preserve"> (EG) nr 139/2004.</w:t>
      </w:r>
    </w:p>
    <w:p w14:paraId="1D4E2371" w14:textId="77777777" w:rsidR="004A296C" w:rsidRDefault="004A296C">
      <w:r>
        <w:t>5.</w:t>
      </w:r>
      <w:r>
        <w:tab/>
        <w:t xml:space="preserve">Om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4.3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offentliggör</w:t>
      </w:r>
      <w:proofErr w:type="spellEnd"/>
      <w:r>
        <w:t xml:space="preserve"> att en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skett</w:t>
      </w:r>
      <w:proofErr w:type="spellEnd"/>
      <w:r>
        <w:t xml:space="preserve"> ska den ange </w:t>
      </w:r>
      <w:proofErr w:type="spellStart"/>
      <w:r>
        <w:t>vilken</w:t>
      </w:r>
      <w:proofErr w:type="spellEnd"/>
      <w:r>
        <w:t xml:space="preserve"> dag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mottagits</w:t>
      </w:r>
      <w:proofErr w:type="spellEnd"/>
      <w:r>
        <w:t xml:space="preserve">. Om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tillämpning</w:t>
      </w:r>
      <w:proofErr w:type="spellEnd"/>
      <w:r>
        <w:t xml:space="preserve"> av </w:t>
      </w:r>
      <w:proofErr w:type="spellStart"/>
      <w:r>
        <w:t>punkterna</w:t>
      </w:r>
      <w:proofErr w:type="spellEnd"/>
      <w:r>
        <w:t xml:space="preserve"> 2, 3 </w:t>
      </w:r>
      <w:proofErr w:type="spellStart"/>
      <w:r>
        <w:t>och</w:t>
      </w:r>
      <w:proofErr w:type="spellEnd"/>
      <w:r>
        <w:t xml:space="preserve"> 4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anses </w:t>
      </w:r>
      <w:proofErr w:type="spellStart"/>
      <w:r>
        <w:t>bli</w:t>
      </w:r>
      <w:proofErr w:type="spellEnd"/>
      <w:r>
        <w:t xml:space="preserve"> </w:t>
      </w:r>
      <w:proofErr w:type="spellStart"/>
      <w:r>
        <w:t>gällande</w:t>
      </w:r>
      <w:proofErr w:type="spellEnd"/>
      <w:r>
        <w:t xml:space="preserve"> en </w:t>
      </w:r>
      <w:proofErr w:type="spellStart"/>
      <w:r>
        <w:t>senare</w:t>
      </w:r>
      <w:proofErr w:type="spellEnd"/>
      <w:r>
        <w:t xml:space="preserve"> dag </w:t>
      </w:r>
      <w:proofErr w:type="spellStart"/>
      <w:r>
        <w:t>än</w:t>
      </w:r>
      <w:proofErr w:type="spellEnd"/>
      <w:r>
        <w:t xml:space="preserve"> den </w:t>
      </w:r>
      <w:proofErr w:type="spellStart"/>
      <w:r>
        <w:t>som</w:t>
      </w:r>
      <w:proofErr w:type="spellEnd"/>
      <w:r>
        <w:t xml:space="preserve"> anges i </w:t>
      </w:r>
      <w:proofErr w:type="spellStart"/>
      <w:r>
        <w:t>det</w:t>
      </w:r>
      <w:proofErr w:type="spellEnd"/>
      <w:r>
        <w:t xml:space="preserve"> </w:t>
      </w:r>
      <w:proofErr w:type="spellStart"/>
      <w:r>
        <w:t>offentliggörandet</w:t>
      </w:r>
      <w:proofErr w:type="spellEnd"/>
      <w:r>
        <w:t xml:space="preserve">, ska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offentliggöra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ytterligare</w:t>
      </w:r>
      <w:proofErr w:type="spellEnd"/>
      <w:r>
        <w:t xml:space="preserve"> </w:t>
      </w:r>
      <w:proofErr w:type="spellStart"/>
      <w:r>
        <w:t>tillkännagivande</w:t>
      </w:r>
      <w:proofErr w:type="spellEnd"/>
      <w:r>
        <w:t xml:space="preserve"> i </w:t>
      </w:r>
      <w:proofErr w:type="spellStart"/>
      <w:r>
        <w:t>vilket</w:t>
      </w:r>
      <w:proofErr w:type="spellEnd"/>
      <w:r>
        <w:t xml:space="preserve">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senare</w:t>
      </w:r>
      <w:proofErr w:type="spellEnd"/>
      <w:r>
        <w:t xml:space="preserve"> dag ska anges.</w:t>
      </w:r>
    </w:p>
    <w:p w14:paraId="59B259FA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6</w:t>
      </w:r>
    </w:p>
    <w:p w14:paraId="2A32A0F1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Särskilda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regler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för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motiverade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skrivelser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kompletteringar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intyg</w:t>
      </w:r>
      <w:proofErr w:type="spellEnd"/>
    </w:p>
    <w:p w14:paraId="7354FE36" w14:textId="77777777" w:rsidR="004A296C" w:rsidRDefault="004A296C">
      <w:r>
        <w:t>1.</w:t>
      </w:r>
      <w:r>
        <w:tab/>
      </w:r>
      <w:proofErr w:type="spellStart"/>
      <w:r>
        <w:t>Sådana</w:t>
      </w:r>
      <w:proofErr w:type="spellEnd"/>
      <w:r>
        <w:t xml:space="preserve"> </w:t>
      </w:r>
      <w:proofErr w:type="spellStart"/>
      <w:r>
        <w:t>motiverade</w:t>
      </w:r>
      <w:proofErr w:type="spellEnd"/>
      <w:r>
        <w:t xml:space="preserve"> </w:t>
      </w:r>
      <w:proofErr w:type="spellStart"/>
      <w:r>
        <w:t>skrivelser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4.4 </w:t>
      </w:r>
      <w:proofErr w:type="spellStart"/>
      <w:r>
        <w:t>och</w:t>
      </w:r>
      <w:proofErr w:type="spellEnd"/>
      <w:r>
        <w:t xml:space="preserve"> 4.5 i </w:t>
      </w:r>
      <w:proofErr w:type="spellStart"/>
      <w:r>
        <w:t>förordning</w:t>
      </w:r>
      <w:proofErr w:type="spellEnd"/>
      <w:r>
        <w:t xml:space="preserve"> (EG) nr 139/2004 ska </w:t>
      </w:r>
      <w:proofErr w:type="spellStart"/>
      <w:r>
        <w:t>innehålla</w:t>
      </w:r>
      <w:proofErr w:type="spellEnd"/>
      <w:r>
        <w:t xml:space="preserve"> de </w:t>
      </w:r>
      <w:proofErr w:type="spellStart"/>
      <w:r>
        <w:t>upplysningar</w:t>
      </w:r>
      <w:proofErr w:type="spellEnd"/>
      <w:r>
        <w:t xml:space="preserve">, </w:t>
      </w:r>
      <w:proofErr w:type="spellStart"/>
      <w:r>
        <w:t>inbegripet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krävs</w:t>
      </w:r>
      <w:proofErr w:type="spellEnd"/>
      <w:r>
        <w:t xml:space="preserve"> i </w:t>
      </w:r>
      <w:proofErr w:type="spellStart"/>
      <w:r>
        <w:t>bilaga</w:t>
      </w:r>
      <w:proofErr w:type="spellEnd"/>
      <w:r>
        <w:t xml:space="preserve"> III till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. De </w:t>
      </w:r>
      <w:proofErr w:type="spellStart"/>
      <w:r>
        <w:t>inlämnade</w:t>
      </w:r>
      <w:proofErr w:type="spellEnd"/>
      <w:r>
        <w:t xml:space="preserve"> </w:t>
      </w:r>
      <w:proofErr w:type="spellStart"/>
      <w:r>
        <w:t>upplysningarna</w:t>
      </w:r>
      <w:proofErr w:type="spellEnd"/>
      <w:r>
        <w:t xml:space="preserve"> ska vara </w:t>
      </w:r>
      <w:proofErr w:type="spellStart"/>
      <w:r>
        <w:t>korrekta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fullständiga</w:t>
      </w:r>
      <w:proofErr w:type="spellEnd"/>
      <w:r>
        <w:t>.</w:t>
      </w:r>
    </w:p>
    <w:p w14:paraId="1EA95475" w14:textId="77777777" w:rsidR="004A296C" w:rsidRDefault="004A296C">
      <w:r>
        <w:t>2.</w:t>
      </w:r>
      <w:r>
        <w:tab/>
      </w:r>
      <w:proofErr w:type="spellStart"/>
      <w:r>
        <w:t>Artikel</w:t>
      </w:r>
      <w:proofErr w:type="spellEnd"/>
      <w:r>
        <w:t xml:space="preserve"> 2, </w:t>
      </w:r>
      <w:proofErr w:type="spellStart"/>
      <w:r>
        <w:t>artikel</w:t>
      </w:r>
      <w:proofErr w:type="spellEnd"/>
      <w:r>
        <w:t xml:space="preserve"> 3.1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meningen</w:t>
      </w:r>
      <w:proofErr w:type="spellEnd"/>
      <w:r>
        <w:t xml:space="preserve">, </w:t>
      </w:r>
      <w:proofErr w:type="spellStart"/>
      <w:r>
        <w:t>artikel</w:t>
      </w:r>
      <w:proofErr w:type="spellEnd"/>
      <w:r>
        <w:t xml:space="preserve"> 3.2, 3.3 </w:t>
      </w:r>
      <w:proofErr w:type="spellStart"/>
      <w:r>
        <w:t>och</w:t>
      </w:r>
      <w:proofErr w:type="spellEnd"/>
      <w:r>
        <w:t xml:space="preserve"> 3.4, </w:t>
      </w:r>
      <w:proofErr w:type="spellStart"/>
      <w:r>
        <w:t>artikel</w:t>
      </w:r>
      <w:proofErr w:type="spellEnd"/>
      <w:r>
        <w:t xml:space="preserve"> 4, </w:t>
      </w:r>
      <w:proofErr w:type="spellStart"/>
      <w:r>
        <w:t>artikel</w:t>
      </w:r>
      <w:proofErr w:type="spellEnd"/>
      <w:r>
        <w:t xml:space="preserve"> 5.1–5.4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22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ska i </w:t>
      </w:r>
      <w:proofErr w:type="spellStart"/>
      <w:r>
        <w:t>tillämpliga</w:t>
      </w:r>
      <w:proofErr w:type="spellEnd"/>
      <w:r>
        <w:t xml:space="preserve"> </w:t>
      </w:r>
      <w:proofErr w:type="spellStart"/>
      <w:r>
        <w:t>delar</w:t>
      </w:r>
      <w:proofErr w:type="spellEnd"/>
      <w:r>
        <w:t xml:space="preserve"> </w:t>
      </w:r>
      <w:proofErr w:type="spellStart"/>
      <w:r>
        <w:t>gälla</w:t>
      </w:r>
      <w:proofErr w:type="spellEnd"/>
      <w:r>
        <w:t xml:space="preserve"> </w:t>
      </w:r>
      <w:proofErr w:type="spellStart"/>
      <w:r>
        <w:t>motiverade</w:t>
      </w:r>
      <w:proofErr w:type="spellEnd"/>
      <w:r>
        <w:t xml:space="preserve"> </w:t>
      </w:r>
      <w:proofErr w:type="spellStart"/>
      <w:r>
        <w:t>skrivelser</w:t>
      </w:r>
      <w:proofErr w:type="spellEnd"/>
      <w:r>
        <w:t xml:space="preserve"> i den </w:t>
      </w:r>
      <w:proofErr w:type="spellStart"/>
      <w:r>
        <w:t>mening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4.4 </w:t>
      </w:r>
      <w:proofErr w:type="spellStart"/>
      <w:r>
        <w:t>och</w:t>
      </w:r>
      <w:proofErr w:type="spellEnd"/>
      <w:r>
        <w:t xml:space="preserve"> 4.5 i </w:t>
      </w:r>
      <w:proofErr w:type="spellStart"/>
      <w:r>
        <w:t>förordning</w:t>
      </w:r>
      <w:proofErr w:type="spellEnd"/>
      <w:r>
        <w:t xml:space="preserve"> (EG) nr 139/2004.</w:t>
      </w:r>
    </w:p>
    <w:p w14:paraId="6119C346" w14:textId="77777777" w:rsidR="004A296C" w:rsidRDefault="004A296C">
      <w:r>
        <w:t>3.</w:t>
      </w:r>
      <w:r>
        <w:tab/>
      </w:r>
      <w:proofErr w:type="spellStart"/>
      <w:r>
        <w:t>Artikel</w:t>
      </w:r>
      <w:proofErr w:type="spellEnd"/>
      <w:r>
        <w:t xml:space="preserve"> 2, </w:t>
      </w:r>
      <w:proofErr w:type="spellStart"/>
      <w:r>
        <w:t>artikel</w:t>
      </w:r>
      <w:proofErr w:type="spellEnd"/>
      <w:r>
        <w:t xml:space="preserve"> 3.1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meningen</w:t>
      </w:r>
      <w:proofErr w:type="spellEnd"/>
      <w:r>
        <w:t xml:space="preserve">, </w:t>
      </w:r>
      <w:proofErr w:type="spellStart"/>
      <w:r>
        <w:t>artikel</w:t>
      </w:r>
      <w:proofErr w:type="spellEnd"/>
      <w:r>
        <w:t xml:space="preserve"> 3.2, 3.3 </w:t>
      </w:r>
      <w:proofErr w:type="spellStart"/>
      <w:r>
        <w:t>och</w:t>
      </w:r>
      <w:proofErr w:type="spellEnd"/>
      <w:r>
        <w:t xml:space="preserve"> 3.4, </w:t>
      </w:r>
      <w:proofErr w:type="spellStart"/>
      <w:r>
        <w:t>artikel</w:t>
      </w:r>
      <w:proofErr w:type="spellEnd"/>
      <w:r>
        <w:t xml:space="preserve"> 4, </w:t>
      </w:r>
      <w:proofErr w:type="spellStart"/>
      <w:r>
        <w:t>artikel</w:t>
      </w:r>
      <w:proofErr w:type="spellEnd"/>
      <w:r>
        <w:t xml:space="preserve"> 5.1–5.4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22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ska i </w:t>
      </w:r>
      <w:proofErr w:type="spellStart"/>
      <w:r>
        <w:t>tillämpliga</w:t>
      </w:r>
      <w:proofErr w:type="spellEnd"/>
      <w:r>
        <w:t xml:space="preserve"> </w:t>
      </w:r>
      <w:proofErr w:type="spellStart"/>
      <w:r>
        <w:t>delar</w:t>
      </w:r>
      <w:proofErr w:type="spellEnd"/>
      <w:r>
        <w:t xml:space="preserve"> </w:t>
      </w:r>
      <w:proofErr w:type="spellStart"/>
      <w:r>
        <w:t>gälla</w:t>
      </w:r>
      <w:proofErr w:type="spellEnd"/>
      <w:r>
        <w:t xml:space="preserve"> </w:t>
      </w:r>
      <w:proofErr w:type="spellStart"/>
      <w:r>
        <w:t>kompletterade</w:t>
      </w:r>
      <w:proofErr w:type="spellEnd"/>
      <w:r>
        <w:t xml:space="preserve"> </w:t>
      </w:r>
      <w:proofErr w:type="spellStart"/>
      <w:r>
        <w:t>anmälningar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intyg</w:t>
      </w:r>
      <w:proofErr w:type="spellEnd"/>
      <w:r>
        <w:t xml:space="preserve"> i den </w:t>
      </w:r>
      <w:proofErr w:type="spellStart"/>
      <w:r>
        <w:t>mening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10.5 i </w:t>
      </w:r>
      <w:proofErr w:type="spellStart"/>
      <w:r>
        <w:t>förordning</w:t>
      </w:r>
      <w:proofErr w:type="spellEnd"/>
      <w:r>
        <w:t xml:space="preserve"> (EG) nr 139/2004.</w:t>
      </w:r>
    </w:p>
    <w:p w14:paraId="34654C2B" w14:textId="77777777" w:rsidR="004A296C" w:rsidRDefault="004A296C">
      <w:pPr>
        <w:pStyle w:val="SectionTitle"/>
      </w:pPr>
      <w:r>
        <w:t>KAPITEL III</w:t>
      </w:r>
    </w:p>
    <w:p w14:paraId="2D27CB24" w14:textId="77777777" w:rsidR="004A296C" w:rsidRDefault="004A296C">
      <w:pPr>
        <w:pStyle w:val="SectionTitle"/>
      </w:pPr>
      <w:r>
        <w:rPr>
          <w:i/>
          <w:iCs/>
        </w:rPr>
        <w:t>TIDSFRISTER</w:t>
      </w:r>
    </w:p>
    <w:p w14:paraId="6AA8DC6C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7</w:t>
      </w:r>
    </w:p>
    <w:p w14:paraId="6B1D0BD9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Tidsfristers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början</w:t>
      </w:r>
      <w:proofErr w:type="spellEnd"/>
    </w:p>
    <w:p w14:paraId="545C8442" w14:textId="77777777" w:rsidR="004A296C" w:rsidRDefault="004A296C">
      <w:proofErr w:type="spellStart"/>
      <w:r>
        <w:t>Tidsfrister</w:t>
      </w:r>
      <w:proofErr w:type="spellEnd"/>
      <w:r>
        <w:t xml:space="preserve"> ska </w:t>
      </w:r>
      <w:proofErr w:type="spellStart"/>
      <w:r>
        <w:t>börja</w:t>
      </w:r>
      <w:proofErr w:type="spellEnd"/>
      <w:r>
        <w:t xml:space="preserve"> </w:t>
      </w:r>
      <w:proofErr w:type="spellStart"/>
      <w:r>
        <w:t>löpa</w:t>
      </w:r>
      <w:proofErr w:type="spellEnd"/>
      <w:r>
        <w:t xml:space="preserve"> den </w:t>
      </w:r>
      <w:proofErr w:type="spellStart"/>
      <w:r>
        <w:t>arbetsdag</w:t>
      </w:r>
      <w:proofErr w:type="spellEnd"/>
      <w:r>
        <w:t xml:space="preserve">,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definitionen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24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följer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den </w:t>
      </w:r>
      <w:proofErr w:type="spellStart"/>
      <w:r>
        <w:t>händelse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hänvisas</w:t>
      </w:r>
      <w:proofErr w:type="spellEnd"/>
      <w:r>
        <w:t xml:space="preserve"> till i den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bestämmelsen</w:t>
      </w:r>
      <w:proofErr w:type="spellEnd"/>
      <w:r>
        <w:t xml:space="preserve"> i </w:t>
      </w:r>
      <w:proofErr w:type="spellStart"/>
      <w:r>
        <w:t>förordning</w:t>
      </w:r>
      <w:proofErr w:type="spellEnd"/>
      <w:r>
        <w:t xml:space="preserve"> (EG) nr 139/2004.</w:t>
      </w:r>
    </w:p>
    <w:p w14:paraId="7C4ABEB3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8</w:t>
      </w:r>
    </w:p>
    <w:p w14:paraId="5A82DA5A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Tidsfristers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slut</w:t>
      </w:r>
      <w:proofErr w:type="spellEnd"/>
    </w:p>
    <w:p w14:paraId="68FF9C50" w14:textId="77777777" w:rsidR="004A296C" w:rsidRDefault="004A296C">
      <w:r>
        <w:t>1.</w:t>
      </w:r>
      <w:r>
        <w:tab/>
        <w:t xml:space="preserve">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anges i </w:t>
      </w:r>
      <w:proofErr w:type="spellStart"/>
      <w:r>
        <w:t>arbetsdagar</w:t>
      </w:r>
      <w:proofErr w:type="spellEnd"/>
      <w:r>
        <w:t xml:space="preserve"> ska </w:t>
      </w:r>
      <w:proofErr w:type="spellStart"/>
      <w:r>
        <w:t>löpa</w:t>
      </w:r>
      <w:proofErr w:type="spellEnd"/>
      <w:r>
        <w:t xml:space="preserve"> ut </w:t>
      </w:r>
      <w:proofErr w:type="spellStart"/>
      <w:r>
        <w:t>vid</w:t>
      </w:r>
      <w:proofErr w:type="spellEnd"/>
      <w:r>
        <w:t xml:space="preserve"> </w:t>
      </w:r>
      <w:proofErr w:type="spellStart"/>
      <w:r>
        <w:t>utgången</w:t>
      </w:r>
      <w:proofErr w:type="spellEnd"/>
      <w:r>
        <w:t xml:space="preserve"> av </w:t>
      </w:r>
      <w:proofErr w:type="spellStart"/>
      <w:r>
        <w:t>fristens</w:t>
      </w:r>
      <w:proofErr w:type="spellEnd"/>
      <w:r>
        <w:t xml:space="preserve"> </w:t>
      </w:r>
      <w:proofErr w:type="spellStart"/>
      <w:r>
        <w:t>sista</w:t>
      </w:r>
      <w:proofErr w:type="spellEnd"/>
      <w:r>
        <w:t xml:space="preserve"> </w:t>
      </w:r>
      <w:proofErr w:type="spellStart"/>
      <w:r>
        <w:t>arbetsdag</w:t>
      </w:r>
      <w:proofErr w:type="spellEnd"/>
      <w:r>
        <w:t>.</w:t>
      </w:r>
    </w:p>
    <w:p w14:paraId="311C9F4D" w14:textId="77777777" w:rsidR="004A296C" w:rsidRDefault="004A296C">
      <w:r>
        <w:t>2.</w:t>
      </w:r>
      <w:r>
        <w:tab/>
        <w:t xml:space="preserve">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fastställt</w:t>
      </w:r>
      <w:proofErr w:type="spellEnd"/>
      <w:r>
        <w:t xml:space="preserve"> till en </w:t>
      </w:r>
      <w:proofErr w:type="spellStart"/>
      <w:r>
        <w:t>kalenderdag</w:t>
      </w:r>
      <w:proofErr w:type="spellEnd"/>
      <w:r>
        <w:t xml:space="preserve"> ska </w:t>
      </w:r>
      <w:proofErr w:type="spellStart"/>
      <w:r>
        <w:t>löpa</w:t>
      </w:r>
      <w:proofErr w:type="spellEnd"/>
      <w:r>
        <w:t xml:space="preserve"> ut </w:t>
      </w:r>
      <w:proofErr w:type="spellStart"/>
      <w:r>
        <w:t>vid</w:t>
      </w:r>
      <w:proofErr w:type="spellEnd"/>
      <w:r>
        <w:t xml:space="preserve"> </w:t>
      </w:r>
      <w:proofErr w:type="spellStart"/>
      <w:r>
        <w:t>utgången</w:t>
      </w:r>
      <w:proofErr w:type="spellEnd"/>
      <w:r>
        <w:t xml:space="preserve"> av </w:t>
      </w:r>
      <w:proofErr w:type="spellStart"/>
      <w:r>
        <w:t>denna</w:t>
      </w:r>
      <w:proofErr w:type="spellEnd"/>
      <w:r>
        <w:t xml:space="preserve"> dag.</w:t>
      </w:r>
    </w:p>
    <w:p w14:paraId="32181894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9</w:t>
      </w:r>
    </w:p>
    <w:p w14:paraId="6173A3CE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Avbrytande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tidsfrister</w:t>
      </w:r>
      <w:proofErr w:type="spellEnd"/>
    </w:p>
    <w:p w14:paraId="2C5FFEF6" w14:textId="77777777" w:rsidR="004A296C" w:rsidRDefault="004A296C">
      <w:r>
        <w:t>1.</w:t>
      </w:r>
      <w:r>
        <w:tab/>
        <w:t xml:space="preserve">De </w:t>
      </w:r>
      <w:proofErr w:type="spellStart"/>
      <w:r>
        <w:t>tidsfrister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9.4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10.1 </w:t>
      </w:r>
      <w:proofErr w:type="spellStart"/>
      <w:r>
        <w:t>och</w:t>
      </w:r>
      <w:proofErr w:type="spellEnd"/>
      <w:r>
        <w:t xml:space="preserve"> 10.3 i </w:t>
      </w:r>
      <w:proofErr w:type="spellStart"/>
      <w:r>
        <w:t>förordning</w:t>
      </w:r>
      <w:proofErr w:type="spellEnd"/>
      <w:r>
        <w:t xml:space="preserve"> (EG) nr 139/2004 ska </w:t>
      </w:r>
      <w:proofErr w:type="spellStart"/>
      <w:r>
        <w:t>tillfälligt</w:t>
      </w:r>
      <w:proofErr w:type="spellEnd"/>
      <w:r>
        <w:t xml:space="preserve"> </w:t>
      </w:r>
      <w:proofErr w:type="spellStart"/>
      <w:r>
        <w:t>avbrytas</w:t>
      </w:r>
      <w:proofErr w:type="spellEnd"/>
      <w:r>
        <w:t xml:space="preserve"> om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måste</w:t>
      </w:r>
      <w:proofErr w:type="spellEnd"/>
      <w:r>
        <w:t xml:space="preserve">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11.3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13.4 i den </w:t>
      </w:r>
      <w:proofErr w:type="spellStart"/>
      <w:r>
        <w:t>förordningen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någon</w:t>
      </w:r>
      <w:proofErr w:type="spellEnd"/>
      <w:r>
        <w:t xml:space="preserve"> av </w:t>
      </w:r>
      <w:proofErr w:type="spellStart"/>
      <w:r>
        <w:t>följande</w:t>
      </w:r>
      <w:proofErr w:type="spellEnd"/>
      <w:r>
        <w:t xml:space="preserve"> </w:t>
      </w:r>
      <w:proofErr w:type="spellStart"/>
      <w:proofErr w:type="gramStart"/>
      <w:r>
        <w:t>grunder</w:t>
      </w:r>
      <w:proofErr w:type="spellEnd"/>
      <w:r>
        <w:t>:</w:t>
      </w:r>
      <w:proofErr w:type="gramEnd"/>
    </w:p>
    <w:p w14:paraId="79C4F722" w14:textId="77777777" w:rsidR="004A296C" w:rsidRDefault="004A296C">
      <w:pPr>
        <w:pStyle w:val="Point0"/>
      </w:pPr>
      <w:r>
        <w:tab/>
        <w:t>(a)</w:t>
      </w:r>
      <w:r>
        <w:tab/>
        <w:t xml:space="preserve">De </w:t>
      </w:r>
      <w:proofErr w:type="spellStart"/>
      <w:r>
        <w:t>upplysningar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11.2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har</w:t>
      </w:r>
      <w:proofErr w:type="spellEnd"/>
      <w:r>
        <w:t xml:space="preserve"> </w:t>
      </w:r>
      <w:proofErr w:type="spellStart"/>
      <w:r>
        <w:t>begärt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en av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någon</w:t>
      </w:r>
      <w:proofErr w:type="spellEnd"/>
      <w:r>
        <w:t xml:space="preserve"> </w:t>
      </w:r>
      <w:proofErr w:type="spellStart"/>
      <w:r>
        <w:t>annan</w:t>
      </w:r>
      <w:proofErr w:type="spellEnd"/>
      <w:r>
        <w:t xml:space="preserve"> </w:t>
      </w:r>
      <w:proofErr w:type="spellStart"/>
      <w:r>
        <w:t>berörd</w:t>
      </w:r>
      <w:proofErr w:type="spellEnd"/>
      <w:r>
        <w:t xml:space="preserve"> part,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definitionen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11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, </w:t>
      </w:r>
      <w:proofErr w:type="spellStart"/>
      <w:r>
        <w:t>har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lämnats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lämnats</w:t>
      </w:r>
      <w:proofErr w:type="spellEnd"/>
      <w:r>
        <w:t xml:space="preserve"> i sin </w:t>
      </w:r>
      <w:proofErr w:type="spellStart"/>
      <w:r>
        <w:t>helhet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den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fastställts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>.</w:t>
      </w:r>
    </w:p>
    <w:p w14:paraId="1449D667" w14:textId="77777777" w:rsidR="004A296C" w:rsidRDefault="004A296C">
      <w:pPr>
        <w:pStyle w:val="Point0"/>
      </w:pPr>
      <w:r>
        <w:tab/>
        <w:t>(b)</w:t>
      </w:r>
      <w:r>
        <w:tab/>
        <w:t xml:space="preserve">De </w:t>
      </w:r>
      <w:proofErr w:type="spellStart"/>
      <w:r>
        <w:t>upplysningar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11.2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har</w:t>
      </w:r>
      <w:proofErr w:type="spellEnd"/>
      <w:r>
        <w:t xml:space="preserve"> </w:t>
      </w:r>
      <w:proofErr w:type="spellStart"/>
      <w:r>
        <w:t>begärt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en </w:t>
      </w:r>
      <w:proofErr w:type="spellStart"/>
      <w:r>
        <w:t>tredje</w:t>
      </w:r>
      <w:proofErr w:type="spellEnd"/>
      <w:r>
        <w:t xml:space="preserve"> part, </w:t>
      </w:r>
      <w:proofErr w:type="spellStart"/>
      <w:r>
        <w:t>har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lämnats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lämnats</w:t>
      </w:r>
      <w:proofErr w:type="spellEnd"/>
      <w:r>
        <w:t xml:space="preserve"> i sin </w:t>
      </w:r>
      <w:proofErr w:type="spellStart"/>
      <w:r>
        <w:t>helhet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den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fastställts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grund</w:t>
      </w:r>
      <w:proofErr w:type="spellEnd"/>
      <w:r>
        <w:t xml:space="preserve"> av </w:t>
      </w:r>
      <w:proofErr w:type="spellStart"/>
      <w:r>
        <w:t>omständigheter</w:t>
      </w:r>
      <w:proofErr w:type="spellEnd"/>
      <w:r>
        <w:t xml:space="preserve"> </w:t>
      </w:r>
      <w:proofErr w:type="spellStart"/>
      <w:r>
        <w:t>hänförliga</w:t>
      </w:r>
      <w:proofErr w:type="spellEnd"/>
      <w:r>
        <w:t xml:space="preserve"> till en av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en </w:t>
      </w:r>
      <w:proofErr w:type="spellStart"/>
      <w:r>
        <w:t>annan</w:t>
      </w:r>
      <w:proofErr w:type="spellEnd"/>
      <w:r>
        <w:t xml:space="preserve"> </w:t>
      </w:r>
      <w:proofErr w:type="spellStart"/>
      <w:r>
        <w:t>berörd</w:t>
      </w:r>
      <w:proofErr w:type="spellEnd"/>
      <w:r>
        <w:t xml:space="preserve"> part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definitionen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11 i den </w:t>
      </w:r>
      <w:proofErr w:type="spellStart"/>
      <w:r>
        <w:t>här</w:t>
      </w:r>
      <w:proofErr w:type="spellEnd"/>
      <w:r>
        <w:t xml:space="preserve"> </w:t>
      </w:r>
      <w:proofErr w:type="spellStart"/>
      <w:r>
        <w:t>förordningen</w:t>
      </w:r>
      <w:proofErr w:type="spellEnd"/>
      <w:r>
        <w:t>.</w:t>
      </w:r>
    </w:p>
    <w:p w14:paraId="6FB2FB6A" w14:textId="77777777" w:rsidR="004A296C" w:rsidRDefault="004A296C">
      <w:pPr>
        <w:pStyle w:val="Point0"/>
      </w:pPr>
      <w:r>
        <w:tab/>
        <w:t>(c)</w:t>
      </w:r>
      <w:r>
        <w:tab/>
        <w:t xml:space="preserve">En av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någon</w:t>
      </w:r>
      <w:proofErr w:type="spellEnd"/>
      <w:r>
        <w:t xml:space="preserve"> </w:t>
      </w:r>
      <w:proofErr w:type="spellStart"/>
      <w:r>
        <w:t>annan</w:t>
      </w:r>
      <w:proofErr w:type="spellEnd"/>
      <w:r>
        <w:t xml:space="preserve"> </w:t>
      </w:r>
      <w:proofErr w:type="spellStart"/>
      <w:r>
        <w:t>berörd</w:t>
      </w:r>
      <w:proofErr w:type="spellEnd"/>
      <w:r>
        <w:t xml:space="preserve"> part,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definitionen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11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, </w:t>
      </w:r>
      <w:proofErr w:type="spellStart"/>
      <w:r>
        <w:t>har</w:t>
      </w:r>
      <w:proofErr w:type="spellEnd"/>
      <w:r>
        <w:t xml:space="preserve"> </w:t>
      </w:r>
      <w:proofErr w:type="spellStart"/>
      <w:r>
        <w:t>vägrat</w:t>
      </w:r>
      <w:proofErr w:type="spellEnd"/>
      <w:r>
        <w:t xml:space="preserve"> att </w:t>
      </w:r>
      <w:proofErr w:type="spellStart"/>
      <w:r>
        <w:t>underkasta</w:t>
      </w:r>
      <w:proofErr w:type="spellEnd"/>
      <w:r>
        <w:t xml:space="preserve"> </w:t>
      </w:r>
      <w:proofErr w:type="spellStart"/>
      <w:r>
        <w:t>sig</w:t>
      </w:r>
      <w:proofErr w:type="spellEnd"/>
      <w:r>
        <w:t xml:space="preserve"> en </w:t>
      </w:r>
      <w:proofErr w:type="spellStart"/>
      <w:r>
        <w:t>inspektion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ansett</w:t>
      </w:r>
      <w:proofErr w:type="spellEnd"/>
      <w:r>
        <w:t xml:space="preserve"> </w:t>
      </w:r>
      <w:proofErr w:type="spellStart"/>
      <w:r>
        <w:t>nödvändig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grundval</w:t>
      </w:r>
      <w:proofErr w:type="spellEnd"/>
      <w:r>
        <w:t xml:space="preserve"> av </w:t>
      </w:r>
      <w:proofErr w:type="spellStart"/>
      <w:r>
        <w:t>artikel</w:t>
      </w:r>
      <w:proofErr w:type="spellEnd"/>
      <w:r>
        <w:t xml:space="preserve"> 13.1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eller</w:t>
      </w:r>
      <w:proofErr w:type="spellEnd"/>
      <w:r>
        <w:t xml:space="preserve"> att </w:t>
      </w:r>
      <w:proofErr w:type="spellStart"/>
      <w:r>
        <w:t>medverka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genomförandet</w:t>
      </w:r>
      <w:proofErr w:type="spellEnd"/>
      <w:r>
        <w:t xml:space="preserve"> av en </w:t>
      </w:r>
      <w:proofErr w:type="spellStart"/>
      <w:r>
        <w:t>sådan</w:t>
      </w:r>
      <w:proofErr w:type="spellEnd"/>
      <w:r>
        <w:t xml:space="preserve"> </w:t>
      </w:r>
      <w:proofErr w:type="spellStart"/>
      <w:r>
        <w:t>inspektion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13.2 i den </w:t>
      </w:r>
      <w:proofErr w:type="spellStart"/>
      <w:r>
        <w:t>förordningen</w:t>
      </w:r>
      <w:proofErr w:type="spellEnd"/>
      <w:r>
        <w:t>.</w:t>
      </w:r>
    </w:p>
    <w:p w14:paraId="40641515" w14:textId="77777777" w:rsidR="004A296C" w:rsidRDefault="004A296C">
      <w:pPr>
        <w:pStyle w:val="Point0"/>
      </w:pPr>
      <w:r>
        <w:tab/>
        <w:t>(d)</w:t>
      </w:r>
      <w:r>
        <w:tab/>
        <w:t xml:space="preserve">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underrättat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om </w:t>
      </w:r>
      <w:proofErr w:type="spellStart"/>
      <w:r>
        <w:t>väsentliga</w:t>
      </w:r>
      <w:proofErr w:type="spellEnd"/>
      <w:r>
        <w:t xml:space="preserve"> </w:t>
      </w:r>
      <w:proofErr w:type="spellStart"/>
      <w:r>
        <w:t>förändringar</w:t>
      </w:r>
      <w:proofErr w:type="spellEnd"/>
      <w:r>
        <w:t xml:space="preserve"> av de </w:t>
      </w:r>
      <w:proofErr w:type="spellStart"/>
      <w:r>
        <w:t>sakförhållanden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anges i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om </w:t>
      </w:r>
      <w:proofErr w:type="spellStart"/>
      <w:r>
        <w:t>eventuella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av </w:t>
      </w:r>
      <w:proofErr w:type="spellStart"/>
      <w:r>
        <w:t>det</w:t>
      </w:r>
      <w:proofErr w:type="spellEnd"/>
      <w:r>
        <w:t xml:space="preserve"> </w:t>
      </w:r>
      <w:proofErr w:type="spellStart"/>
      <w:r>
        <w:t>slag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5.3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>.</w:t>
      </w:r>
    </w:p>
    <w:p w14:paraId="5A899EF8" w14:textId="77777777" w:rsidR="004A296C" w:rsidRDefault="004A296C">
      <w:r>
        <w:t>2.</w:t>
      </w:r>
      <w:r>
        <w:tab/>
        <w:t xml:space="preserve">De </w:t>
      </w:r>
      <w:proofErr w:type="spellStart"/>
      <w:r>
        <w:t>tidsfrister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9.4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10.1 </w:t>
      </w:r>
      <w:proofErr w:type="spellStart"/>
      <w:r>
        <w:t>och</w:t>
      </w:r>
      <w:proofErr w:type="spellEnd"/>
      <w:r>
        <w:t xml:space="preserve"> 10.3 i </w:t>
      </w:r>
      <w:proofErr w:type="spellStart"/>
      <w:r>
        <w:t>förordning</w:t>
      </w:r>
      <w:proofErr w:type="spellEnd"/>
      <w:r>
        <w:t xml:space="preserve"> (EG) nr 139/2004 ska </w:t>
      </w:r>
      <w:proofErr w:type="spellStart"/>
      <w:r>
        <w:t>tillfälligt</w:t>
      </w:r>
      <w:proofErr w:type="spellEnd"/>
      <w:r>
        <w:t xml:space="preserve"> </w:t>
      </w:r>
      <w:proofErr w:type="spellStart"/>
      <w:r>
        <w:t>avbrytas</w:t>
      </w:r>
      <w:proofErr w:type="spellEnd"/>
      <w:r>
        <w:t xml:space="preserve"> om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måste</w:t>
      </w:r>
      <w:proofErr w:type="spellEnd"/>
      <w:r>
        <w:t xml:space="preserve">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11.3 i den </w:t>
      </w:r>
      <w:proofErr w:type="spellStart"/>
      <w:r>
        <w:t>förordningen</w:t>
      </w:r>
      <w:proofErr w:type="spellEnd"/>
      <w:r>
        <w:t xml:space="preserve">, </w:t>
      </w:r>
      <w:proofErr w:type="spellStart"/>
      <w:r>
        <w:t>utan</w:t>
      </w:r>
      <w:proofErr w:type="spellEnd"/>
      <w:r>
        <w:t xml:space="preserve"> att </w:t>
      </w:r>
      <w:proofErr w:type="spellStart"/>
      <w:r>
        <w:t>först</w:t>
      </w:r>
      <w:proofErr w:type="spellEnd"/>
      <w:r>
        <w:t xml:space="preserve"> </w:t>
      </w:r>
      <w:proofErr w:type="spellStart"/>
      <w:r>
        <w:t>göra</w:t>
      </w:r>
      <w:proofErr w:type="spellEnd"/>
      <w:r>
        <w:t xml:space="preserve"> en </w:t>
      </w:r>
      <w:proofErr w:type="spellStart"/>
      <w:r>
        <w:t>enkel</w:t>
      </w:r>
      <w:proofErr w:type="spellEnd"/>
      <w:r>
        <w:t xml:space="preserve"> </w:t>
      </w:r>
      <w:proofErr w:type="spellStart"/>
      <w:r>
        <w:t>begäran</w:t>
      </w:r>
      <w:proofErr w:type="spellEnd"/>
      <w:r>
        <w:t xml:space="preserve"> om </w:t>
      </w:r>
      <w:proofErr w:type="spellStart"/>
      <w:r>
        <w:t>upplysningar</w:t>
      </w:r>
      <w:proofErr w:type="spellEnd"/>
      <w:r>
        <w:t xml:space="preserve">, </w:t>
      </w:r>
      <w:proofErr w:type="spellStart"/>
      <w:r>
        <w:t>på</w:t>
      </w:r>
      <w:proofErr w:type="spellEnd"/>
      <w:r>
        <w:t xml:space="preserve"> </w:t>
      </w:r>
      <w:proofErr w:type="spellStart"/>
      <w:r>
        <w:t>grund</w:t>
      </w:r>
      <w:proofErr w:type="spellEnd"/>
      <w:r>
        <w:t xml:space="preserve"> av </w:t>
      </w:r>
      <w:proofErr w:type="spellStart"/>
      <w:r>
        <w:t>omständigheter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vilka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av de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deltar</w:t>
      </w:r>
      <w:proofErr w:type="spellEnd"/>
      <w:r>
        <w:t xml:space="preserve"> i </w:t>
      </w:r>
      <w:proofErr w:type="spellStart"/>
      <w:r>
        <w:t>koncentrationen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ansvarigt</w:t>
      </w:r>
      <w:proofErr w:type="spellEnd"/>
      <w:r>
        <w:t>.</w:t>
      </w:r>
    </w:p>
    <w:p w14:paraId="6CA46FDA" w14:textId="77777777" w:rsidR="004A296C" w:rsidRDefault="004A296C">
      <w:r>
        <w:t>3.</w:t>
      </w:r>
      <w:r>
        <w:tab/>
        <w:t xml:space="preserve">De </w:t>
      </w:r>
      <w:proofErr w:type="spellStart"/>
      <w:r>
        <w:t>tidsfrister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9.4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10.1 </w:t>
      </w:r>
      <w:proofErr w:type="spellStart"/>
      <w:r>
        <w:t>och</w:t>
      </w:r>
      <w:proofErr w:type="spellEnd"/>
      <w:r>
        <w:t xml:space="preserve"> 10.3 i </w:t>
      </w:r>
      <w:proofErr w:type="spellStart"/>
      <w:r>
        <w:t>förordning</w:t>
      </w:r>
      <w:proofErr w:type="spellEnd"/>
      <w:r>
        <w:t xml:space="preserve"> (EG) nr 139/2004 ska </w:t>
      </w:r>
      <w:proofErr w:type="spellStart"/>
      <w:r>
        <w:t>tillfälligt</w:t>
      </w:r>
      <w:proofErr w:type="spellEnd"/>
      <w:r>
        <w:t xml:space="preserve"> </w:t>
      </w:r>
      <w:proofErr w:type="spellStart"/>
      <w:proofErr w:type="gramStart"/>
      <w:r>
        <w:t>avbrytas</w:t>
      </w:r>
      <w:proofErr w:type="spellEnd"/>
      <w:r>
        <w:t>:</w:t>
      </w:r>
      <w:proofErr w:type="gramEnd"/>
    </w:p>
    <w:p w14:paraId="7B63DD47" w14:textId="77777777" w:rsidR="004A296C" w:rsidRDefault="004A296C">
      <w:pPr>
        <w:pStyle w:val="Point0"/>
      </w:pPr>
      <w:r>
        <w:tab/>
        <w:t>(a)</w:t>
      </w:r>
      <w:r>
        <w:tab/>
        <w:t xml:space="preserve">ide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1 a </w:t>
      </w:r>
      <w:proofErr w:type="spellStart"/>
      <w:r>
        <w:t>och</w:t>
      </w:r>
      <w:proofErr w:type="spellEnd"/>
      <w:r>
        <w:t xml:space="preserve"> b,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perioden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</w:t>
      </w:r>
      <w:proofErr w:type="spellStart"/>
      <w:r>
        <w:t>utgången</w:t>
      </w:r>
      <w:proofErr w:type="spellEnd"/>
      <w:r>
        <w:t xml:space="preserve"> av den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anges i den </w:t>
      </w:r>
      <w:proofErr w:type="spellStart"/>
      <w:r>
        <w:t>enkla</w:t>
      </w:r>
      <w:proofErr w:type="spellEnd"/>
      <w:r>
        <w:t xml:space="preserve"> </w:t>
      </w:r>
      <w:proofErr w:type="spellStart"/>
      <w:r>
        <w:t>begäran</w:t>
      </w:r>
      <w:proofErr w:type="spellEnd"/>
      <w:r>
        <w:t xml:space="preserve"> om </w:t>
      </w:r>
      <w:proofErr w:type="spellStart"/>
      <w:r>
        <w:t>upplysningar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mottagandet</w:t>
      </w:r>
      <w:proofErr w:type="spellEnd"/>
      <w:r>
        <w:t xml:space="preserve"> av de </w:t>
      </w:r>
      <w:proofErr w:type="spellStart"/>
      <w:r>
        <w:t>fullständiga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korrekta</w:t>
      </w:r>
      <w:proofErr w:type="spellEnd"/>
      <w:r>
        <w:t xml:space="preserve"> </w:t>
      </w:r>
      <w:proofErr w:type="spellStart"/>
      <w:r>
        <w:t>upplysningar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krävs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beslutet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den </w:t>
      </w:r>
      <w:proofErr w:type="spellStart"/>
      <w:r>
        <w:t>tidpunkt</w:t>
      </w:r>
      <w:proofErr w:type="spellEnd"/>
      <w:r>
        <w:t xml:space="preserve"> </w:t>
      </w:r>
      <w:proofErr w:type="spellStart"/>
      <w:r>
        <w:t>då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underrättar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om att de </w:t>
      </w:r>
      <w:proofErr w:type="spellStart"/>
      <w:r>
        <w:t>begärda</w:t>
      </w:r>
      <w:proofErr w:type="spellEnd"/>
      <w:r>
        <w:t xml:space="preserve"> </w:t>
      </w:r>
      <w:proofErr w:type="spellStart"/>
      <w:r>
        <w:t>upplysningarna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längre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nödvändiga</w:t>
      </w:r>
      <w:proofErr w:type="spellEnd"/>
      <w:r>
        <w:t xml:space="preserve"> mot </w:t>
      </w:r>
      <w:proofErr w:type="spellStart"/>
      <w:r>
        <w:t>bakgrund</w:t>
      </w:r>
      <w:proofErr w:type="spellEnd"/>
      <w:r>
        <w:t xml:space="preserve"> av </w:t>
      </w:r>
      <w:proofErr w:type="spellStart"/>
      <w:r>
        <w:t>resultaten</w:t>
      </w:r>
      <w:proofErr w:type="spellEnd"/>
      <w:r>
        <w:t xml:space="preserve"> av </w:t>
      </w:r>
      <w:proofErr w:type="spellStart"/>
      <w:r>
        <w:t>dess</w:t>
      </w:r>
      <w:proofErr w:type="spellEnd"/>
      <w:r>
        <w:t xml:space="preserve"> </w:t>
      </w:r>
      <w:proofErr w:type="spellStart"/>
      <w:r>
        <w:t>pågående</w:t>
      </w:r>
      <w:proofErr w:type="spellEnd"/>
      <w:r>
        <w:t xml:space="preserve"> </w:t>
      </w:r>
      <w:proofErr w:type="spellStart"/>
      <w:r>
        <w:t>undersökning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marknadsutvecklingen</w:t>
      </w:r>
      <w:proofErr w:type="spellEnd"/>
      <w:r>
        <w:t>,</w:t>
      </w:r>
    </w:p>
    <w:p w14:paraId="412CD9F7" w14:textId="77777777" w:rsidR="004A296C" w:rsidRDefault="004A296C">
      <w:pPr>
        <w:pStyle w:val="Point0"/>
      </w:pPr>
      <w:r>
        <w:tab/>
        <w:t>(b)</w:t>
      </w:r>
      <w:r>
        <w:tab/>
        <w:t xml:space="preserve">i de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1 c,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perioden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misslyckade</w:t>
      </w:r>
      <w:proofErr w:type="spellEnd"/>
      <w:r>
        <w:t xml:space="preserve"> </w:t>
      </w:r>
      <w:proofErr w:type="spellStart"/>
      <w:r>
        <w:t>försöket</w:t>
      </w:r>
      <w:proofErr w:type="spellEnd"/>
      <w:r>
        <w:t xml:space="preserve"> att </w:t>
      </w:r>
      <w:proofErr w:type="spellStart"/>
      <w:r>
        <w:t>genomföra</w:t>
      </w:r>
      <w:proofErr w:type="spellEnd"/>
      <w:r>
        <w:t xml:space="preserve"> </w:t>
      </w:r>
      <w:proofErr w:type="spellStart"/>
      <w:r>
        <w:t>inspektionen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slutförandet</w:t>
      </w:r>
      <w:proofErr w:type="spellEnd"/>
      <w:r>
        <w:t xml:space="preserve"> av den </w:t>
      </w:r>
      <w:proofErr w:type="spellStart"/>
      <w:r>
        <w:t>inspektion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beordrats</w:t>
      </w:r>
      <w:proofErr w:type="spellEnd"/>
      <w:r>
        <w:t xml:space="preserve"> </w:t>
      </w:r>
      <w:proofErr w:type="spellStart"/>
      <w:r>
        <w:t>genom</w:t>
      </w:r>
      <w:proofErr w:type="spellEnd"/>
      <w:r>
        <w:t xml:space="preserve"> </w:t>
      </w:r>
      <w:proofErr w:type="spellStart"/>
      <w:r>
        <w:t>beslutet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den </w:t>
      </w:r>
      <w:proofErr w:type="spellStart"/>
      <w:r>
        <w:t>tidpunkt</w:t>
      </w:r>
      <w:proofErr w:type="spellEnd"/>
      <w:r>
        <w:t xml:space="preserve"> </w:t>
      </w:r>
      <w:proofErr w:type="spellStart"/>
      <w:r>
        <w:t>då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underrättar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om att den </w:t>
      </w:r>
      <w:proofErr w:type="spellStart"/>
      <w:r>
        <w:t>inspektion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beordrats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längre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</w:t>
      </w:r>
      <w:proofErr w:type="spellEnd"/>
      <w:r>
        <w:t xml:space="preserve"> mot </w:t>
      </w:r>
      <w:proofErr w:type="spellStart"/>
      <w:r>
        <w:t>bakgrund</w:t>
      </w:r>
      <w:proofErr w:type="spellEnd"/>
      <w:r>
        <w:t xml:space="preserve"> av </w:t>
      </w:r>
      <w:proofErr w:type="spellStart"/>
      <w:r>
        <w:t>resultaten</w:t>
      </w:r>
      <w:proofErr w:type="spellEnd"/>
      <w:r>
        <w:t xml:space="preserve"> av den </w:t>
      </w:r>
      <w:proofErr w:type="spellStart"/>
      <w:r>
        <w:t>pågående</w:t>
      </w:r>
      <w:proofErr w:type="spellEnd"/>
      <w:r>
        <w:t xml:space="preserve"> </w:t>
      </w:r>
      <w:proofErr w:type="spellStart"/>
      <w:r>
        <w:t>undersökningen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marknadsutvecklingen</w:t>
      </w:r>
      <w:proofErr w:type="spellEnd"/>
      <w:r>
        <w:t>,</w:t>
      </w:r>
    </w:p>
    <w:p w14:paraId="70B2A53B" w14:textId="77777777" w:rsidR="004A296C" w:rsidRDefault="004A296C">
      <w:pPr>
        <w:pStyle w:val="Point0"/>
      </w:pPr>
      <w:r>
        <w:tab/>
        <w:t>(c)</w:t>
      </w:r>
      <w:r>
        <w:tab/>
        <w:t xml:space="preserve">i de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1 d,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perioden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den dag </w:t>
      </w:r>
      <w:proofErr w:type="spellStart"/>
      <w:r>
        <w:t>då</w:t>
      </w:r>
      <w:proofErr w:type="spellEnd"/>
      <w:r>
        <w:t xml:space="preserve"> de </w:t>
      </w:r>
      <w:proofErr w:type="spellStart"/>
      <w:r>
        <w:t>ändrade</w:t>
      </w:r>
      <w:proofErr w:type="spellEnd"/>
      <w:r>
        <w:t xml:space="preserve"> </w:t>
      </w:r>
      <w:proofErr w:type="spellStart"/>
      <w:r>
        <w:t>sakförhållandena</w:t>
      </w:r>
      <w:proofErr w:type="spellEnd"/>
      <w:r>
        <w:t xml:space="preserve"> </w:t>
      </w:r>
      <w:proofErr w:type="spellStart"/>
      <w:r>
        <w:t>framkom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mottagandet</w:t>
      </w:r>
      <w:proofErr w:type="spellEnd"/>
      <w:r>
        <w:t xml:space="preserve"> av de </w:t>
      </w:r>
      <w:proofErr w:type="spellStart"/>
      <w:r>
        <w:t>fullständiga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korrekta</w:t>
      </w:r>
      <w:proofErr w:type="spellEnd"/>
      <w:r>
        <w:t xml:space="preserve"> </w:t>
      </w:r>
      <w:proofErr w:type="spellStart"/>
      <w:r>
        <w:t>upplysningarna</w:t>
      </w:r>
      <w:proofErr w:type="spellEnd"/>
      <w:r>
        <w:t>,</w:t>
      </w:r>
    </w:p>
    <w:p w14:paraId="1079B3BC" w14:textId="77777777" w:rsidR="004A296C" w:rsidRDefault="004A296C">
      <w:pPr>
        <w:pStyle w:val="Point0"/>
      </w:pPr>
      <w:r>
        <w:tab/>
        <w:t>(d)</w:t>
      </w:r>
      <w:r>
        <w:tab/>
        <w:t xml:space="preserve">i de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2,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perioden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</w:t>
      </w:r>
      <w:proofErr w:type="spellStart"/>
      <w:r>
        <w:t>utgången</w:t>
      </w:r>
      <w:proofErr w:type="spellEnd"/>
      <w:r>
        <w:t xml:space="preserve"> av den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fastställs</w:t>
      </w:r>
      <w:proofErr w:type="spellEnd"/>
      <w:r>
        <w:t xml:space="preserve"> i </w:t>
      </w:r>
      <w:proofErr w:type="spellStart"/>
      <w:r>
        <w:t>beslutet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mottagandet</w:t>
      </w:r>
      <w:proofErr w:type="spellEnd"/>
      <w:r>
        <w:t xml:space="preserve"> av de </w:t>
      </w:r>
      <w:proofErr w:type="spellStart"/>
      <w:r>
        <w:t>fullständiga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korrekta</w:t>
      </w:r>
      <w:proofErr w:type="spellEnd"/>
      <w:r>
        <w:t xml:space="preserve"> </w:t>
      </w:r>
      <w:proofErr w:type="spellStart"/>
      <w:r>
        <w:t>upplysningar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krävs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beslutet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den </w:t>
      </w:r>
      <w:proofErr w:type="spellStart"/>
      <w:r>
        <w:t>tidpunkt</w:t>
      </w:r>
      <w:proofErr w:type="spellEnd"/>
      <w:r>
        <w:t xml:space="preserve"> </w:t>
      </w:r>
      <w:proofErr w:type="spellStart"/>
      <w:r>
        <w:t>då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underrättar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om att de </w:t>
      </w:r>
      <w:proofErr w:type="spellStart"/>
      <w:r>
        <w:t>begärda</w:t>
      </w:r>
      <w:proofErr w:type="spellEnd"/>
      <w:r>
        <w:t xml:space="preserve"> </w:t>
      </w:r>
      <w:proofErr w:type="spellStart"/>
      <w:r>
        <w:t>upplysningarna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längre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nödvändiga</w:t>
      </w:r>
      <w:proofErr w:type="spellEnd"/>
      <w:r>
        <w:t xml:space="preserve"> mot </w:t>
      </w:r>
      <w:proofErr w:type="spellStart"/>
      <w:r>
        <w:t>bakgrund</w:t>
      </w:r>
      <w:proofErr w:type="spellEnd"/>
      <w:r>
        <w:t xml:space="preserve"> av </w:t>
      </w:r>
      <w:proofErr w:type="spellStart"/>
      <w:r>
        <w:t>resultaten</w:t>
      </w:r>
      <w:proofErr w:type="spellEnd"/>
      <w:r>
        <w:t xml:space="preserve"> av </w:t>
      </w:r>
      <w:proofErr w:type="spellStart"/>
      <w:r>
        <w:t>dess</w:t>
      </w:r>
      <w:proofErr w:type="spellEnd"/>
      <w:r>
        <w:t xml:space="preserve"> </w:t>
      </w:r>
      <w:proofErr w:type="spellStart"/>
      <w:r>
        <w:t>pågående</w:t>
      </w:r>
      <w:proofErr w:type="spellEnd"/>
      <w:r>
        <w:t xml:space="preserve"> </w:t>
      </w:r>
      <w:proofErr w:type="spellStart"/>
      <w:r>
        <w:t>undersökning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marknadsutvecklingen</w:t>
      </w:r>
      <w:proofErr w:type="spellEnd"/>
      <w:r>
        <w:t>.</w:t>
      </w:r>
    </w:p>
    <w:p w14:paraId="27F0EAF8" w14:textId="77777777" w:rsidR="004A296C" w:rsidRDefault="004A296C">
      <w:r>
        <w:t>4.</w:t>
      </w:r>
      <w:r>
        <w:tab/>
      </w:r>
      <w:proofErr w:type="spellStart"/>
      <w:r>
        <w:t>Avbrytandet</w:t>
      </w:r>
      <w:proofErr w:type="spellEnd"/>
      <w:r>
        <w:t xml:space="preserve"> av </w:t>
      </w:r>
      <w:proofErr w:type="spellStart"/>
      <w:r>
        <w:t>tidsfristen</w:t>
      </w:r>
      <w:proofErr w:type="spellEnd"/>
      <w:r>
        <w:t xml:space="preserve"> ska </w:t>
      </w:r>
      <w:proofErr w:type="spellStart"/>
      <w:r>
        <w:t>börja</w:t>
      </w:r>
      <w:proofErr w:type="spellEnd"/>
      <w:r>
        <w:t xml:space="preserve"> den </w:t>
      </w:r>
      <w:proofErr w:type="spellStart"/>
      <w:r>
        <w:t>arbetsdag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följer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den dag </w:t>
      </w:r>
      <w:proofErr w:type="spellStart"/>
      <w:r>
        <w:t>då</w:t>
      </w:r>
      <w:proofErr w:type="spellEnd"/>
      <w:r>
        <w:t xml:space="preserve"> den </w:t>
      </w:r>
      <w:proofErr w:type="spellStart"/>
      <w:r>
        <w:t>händelse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orsakade</w:t>
      </w:r>
      <w:proofErr w:type="spellEnd"/>
      <w:r>
        <w:t xml:space="preserve"> </w:t>
      </w:r>
      <w:proofErr w:type="spellStart"/>
      <w:r>
        <w:t>avbrytandet</w:t>
      </w:r>
      <w:proofErr w:type="spellEnd"/>
      <w:r>
        <w:t xml:space="preserve"> </w:t>
      </w:r>
      <w:proofErr w:type="spellStart"/>
      <w:r>
        <w:t>ägde</w:t>
      </w:r>
      <w:proofErr w:type="spellEnd"/>
      <w:r>
        <w:t xml:space="preserve"> </w:t>
      </w:r>
      <w:proofErr w:type="spellStart"/>
      <w:r>
        <w:t>rum</w:t>
      </w:r>
      <w:proofErr w:type="spellEnd"/>
      <w:r>
        <w:t xml:space="preserve">. </w:t>
      </w:r>
      <w:proofErr w:type="spellStart"/>
      <w:r>
        <w:t>Det</w:t>
      </w:r>
      <w:proofErr w:type="spellEnd"/>
      <w:r>
        <w:t xml:space="preserve"> ska </w:t>
      </w:r>
      <w:proofErr w:type="spellStart"/>
      <w:r>
        <w:t>upphöra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utgången</w:t>
      </w:r>
      <w:proofErr w:type="spellEnd"/>
      <w:r>
        <w:t xml:space="preserve"> av den dag </w:t>
      </w:r>
      <w:proofErr w:type="spellStart"/>
      <w:r>
        <w:t>då</w:t>
      </w:r>
      <w:proofErr w:type="spellEnd"/>
      <w:r>
        <w:t xml:space="preserve"> </w:t>
      </w:r>
      <w:proofErr w:type="spellStart"/>
      <w:r>
        <w:t>orsaken</w:t>
      </w:r>
      <w:proofErr w:type="spellEnd"/>
      <w:r>
        <w:t xml:space="preserve"> till </w:t>
      </w:r>
      <w:proofErr w:type="spellStart"/>
      <w:r>
        <w:t>avbrytandet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avlägsnats</w:t>
      </w:r>
      <w:proofErr w:type="spellEnd"/>
      <w:r>
        <w:t xml:space="preserve">. Om </w:t>
      </w:r>
      <w:proofErr w:type="spellStart"/>
      <w:r>
        <w:t>denna</w:t>
      </w:r>
      <w:proofErr w:type="spellEnd"/>
      <w:r>
        <w:t xml:space="preserve"> dag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en </w:t>
      </w:r>
      <w:proofErr w:type="spellStart"/>
      <w:r>
        <w:t>arbetsdag</w:t>
      </w:r>
      <w:proofErr w:type="spellEnd"/>
      <w:r>
        <w:t xml:space="preserve"> ska </w:t>
      </w:r>
      <w:proofErr w:type="spellStart"/>
      <w:r>
        <w:t>avbrytandet</w:t>
      </w:r>
      <w:proofErr w:type="spellEnd"/>
      <w:r>
        <w:t xml:space="preserve"> av </w:t>
      </w:r>
      <w:proofErr w:type="spellStart"/>
      <w:r>
        <w:t>tidsfristen</w:t>
      </w:r>
      <w:proofErr w:type="spellEnd"/>
      <w:r>
        <w:t xml:space="preserve"> </w:t>
      </w:r>
      <w:proofErr w:type="spellStart"/>
      <w:r>
        <w:t>upphöra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utgången</w:t>
      </w:r>
      <w:proofErr w:type="spellEnd"/>
      <w:r>
        <w:t xml:space="preserve"> av </w:t>
      </w:r>
      <w:proofErr w:type="spellStart"/>
      <w:r>
        <w:t>påföljande</w:t>
      </w:r>
      <w:proofErr w:type="spellEnd"/>
      <w:r>
        <w:t xml:space="preserve"> </w:t>
      </w:r>
      <w:proofErr w:type="spellStart"/>
      <w:r>
        <w:t>arbetsdag</w:t>
      </w:r>
      <w:proofErr w:type="spellEnd"/>
      <w:r>
        <w:t>.</w:t>
      </w:r>
    </w:p>
    <w:p w14:paraId="6073045C" w14:textId="77777777" w:rsidR="004A296C" w:rsidRDefault="004A296C">
      <w:r>
        <w:t>5.</w:t>
      </w:r>
      <w:r>
        <w:tab/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inom</w:t>
      </w:r>
      <w:proofErr w:type="spellEnd"/>
      <w:r>
        <w:t xml:space="preserve"> </w:t>
      </w:r>
      <w:proofErr w:type="spellStart"/>
      <w:r>
        <w:t>rimlig</w:t>
      </w:r>
      <w:proofErr w:type="spellEnd"/>
      <w:r>
        <w:t xml:space="preserve"> </w:t>
      </w:r>
      <w:proofErr w:type="spellStart"/>
      <w:r>
        <w:t>tid</w:t>
      </w:r>
      <w:proofErr w:type="spellEnd"/>
      <w:r>
        <w:t xml:space="preserve"> </w:t>
      </w:r>
      <w:proofErr w:type="spellStart"/>
      <w:r>
        <w:t>behandla</w:t>
      </w:r>
      <w:proofErr w:type="spellEnd"/>
      <w:r>
        <w:t xml:space="preserve"> alla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den </w:t>
      </w:r>
      <w:proofErr w:type="spellStart"/>
      <w:r>
        <w:t>har</w:t>
      </w:r>
      <w:proofErr w:type="spellEnd"/>
      <w:r>
        <w:t xml:space="preserve"> </w:t>
      </w:r>
      <w:proofErr w:type="spellStart"/>
      <w:r>
        <w:t>mottagit</w:t>
      </w:r>
      <w:proofErr w:type="spellEnd"/>
      <w:r>
        <w:t xml:space="preserve"> i </w:t>
      </w:r>
      <w:proofErr w:type="spellStart"/>
      <w:r>
        <w:t>samband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sin </w:t>
      </w:r>
      <w:proofErr w:type="spellStart"/>
      <w:r>
        <w:t>undersökning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kan </w:t>
      </w:r>
      <w:proofErr w:type="spellStart"/>
      <w:r>
        <w:t>göra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möjligt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att anse att </w:t>
      </w:r>
      <w:proofErr w:type="spellStart"/>
      <w:r>
        <w:t>begärda</w:t>
      </w:r>
      <w:proofErr w:type="spellEnd"/>
      <w:r>
        <w:t xml:space="preserve"> </w:t>
      </w:r>
      <w:proofErr w:type="spellStart"/>
      <w:r>
        <w:t>upplysningar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en </w:t>
      </w:r>
      <w:proofErr w:type="spellStart"/>
      <w:r>
        <w:t>inspektion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beordrats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längre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nödvändiga</w:t>
      </w:r>
      <w:proofErr w:type="spellEnd"/>
      <w:r>
        <w:t xml:space="preserve"> i den </w:t>
      </w:r>
      <w:proofErr w:type="spellStart"/>
      <w:r>
        <w:t>mening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3 a, b </w:t>
      </w:r>
      <w:proofErr w:type="spellStart"/>
      <w:r>
        <w:t>och</w:t>
      </w:r>
      <w:proofErr w:type="spellEnd"/>
      <w:r>
        <w:t xml:space="preserve"> d.</w:t>
      </w:r>
    </w:p>
    <w:p w14:paraId="377B1636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10</w:t>
      </w:r>
    </w:p>
    <w:p w14:paraId="080FF8D3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Iakttagande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tidsfrister</w:t>
      </w:r>
      <w:proofErr w:type="spellEnd"/>
    </w:p>
    <w:p w14:paraId="67C97D02" w14:textId="77777777" w:rsidR="004A296C" w:rsidRDefault="004A296C">
      <w:r>
        <w:t>1.</w:t>
      </w:r>
      <w:r>
        <w:tab/>
        <w:t xml:space="preserve">De </w:t>
      </w:r>
      <w:proofErr w:type="spellStart"/>
      <w:r>
        <w:t>tidsfrister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4.4 </w:t>
      </w:r>
      <w:proofErr w:type="spellStart"/>
      <w:r>
        <w:t>fjärde</w:t>
      </w:r>
      <w:proofErr w:type="spellEnd"/>
      <w:r>
        <w:t xml:space="preserve"> </w:t>
      </w:r>
      <w:proofErr w:type="spellStart"/>
      <w:r>
        <w:t>stycket</w:t>
      </w:r>
      <w:proofErr w:type="spellEnd"/>
      <w:r>
        <w:t xml:space="preserve">, </w:t>
      </w:r>
      <w:proofErr w:type="spellStart"/>
      <w:r>
        <w:t>artikel</w:t>
      </w:r>
      <w:proofErr w:type="spellEnd"/>
      <w:r>
        <w:t xml:space="preserve"> 9.4, </w:t>
      </w:r>
      <w:proofErr w:type="spellStart"/>
      <w:r>
        <w:t>artikel</w:t>
      </w:r>
      <w:proofErr w:type="spellEnd"/>
      <w:r>
        <w:t xml:space="preserve"> 10.1 </w:t>
      </w:r>
      <w:proofErr w:type="spellStart"/>
      <w:r>
        <w:t>och</w:t>
      </w:r>
      <w:proofErr w:type="spellEnd"/>
      <w:r>
        <w:t xml:space="preserve"> 10.3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22.3 i </w:t>
      </w:r>
      <w:proofErr w:type="spellStart"/>
      <w:r>
        <w:t>förordning</w:t>
      </w:r>
      <w:proofErr w:type="spellEnd"/>
      <w:r>
        <w:t xml:space="preserve"> (EG) nr 139/2004 ska anses ha </w:t>
      </w:r>
      <w:proofErr w:type="spellStart"/>
      <w:r>
        <w:t>följts</w:t>
      </w:r>
      <w:proofErr w:type="spellEnd"/>
      <w:r>
        <w:t xml:space="preserve"> om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fattat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före</w:t>
      </w:r>
      <w:proofErr w:type="spellEnd"/>
      <w:r>
        <w:t xml:space="preserve"> </w:t>
      </w:r>
      <w:proofErr w:type="spellStart"/>
      <w:r>
        <w:t>fristens</w:t>
      </w:r>
      <w:proofErr w:type="spellEnd"/>
      <w:r>
        <w:t xml:space="preserve"> </w:t>
      </w:r>
      <w:proofErr w:type="spellStart"/>
      <w:r>
        <w:t>utgång</w:t>
      </w:r>
      <w:proofErr w:type="spellEnd"/>
      <w:r>
        <w:t>.</w:t>
      </w:r>
    </w:p>
    <w:p w14:paraId="37CDA512" w14:textId="77777777" w:rsidR="004A296C" w:rsidRDefault="004A296C">
      <w:r>
        <w:t>2.</w:t>
      </w:r>
      <w:r>
        <w:tab/>
        <w:t xml:space="preserve">De </w:t>
      </w:r>
      <w:proofErr w:type="spellStart"/>
      <w:r>
        <w:t>tidsfrister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4.4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stycket</w:t>
      </w:r>
      <w:proofErr w:type="spellEnd"/>
      <w:r>
        <w:t xml:space="preserve">, </w:t>
      </w:r>
      <w:proofErr w:type="spellStart"/>
      <w:r>
        <w:t>artikel</w:t>
      </w:r>
      <w:proofErr w:type="spellEnd"/>
      <w:r>
        <w:t xml:space="preserve"> 4.5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stycket</w:t>
      </w:r>
      <w:proofErr w:type="spellEnd"/>
      <w:r>
        <w:t xml:space="preserve">, </w:t>
      </w:r>
      <w:proofErr w:type="spellStart"/>
      <w:r>
        <w:t>artikel</w:t>
      </w:r>
      <w:proofErr w:type="spellEnd"/>
      <w:r>
        <w:t xml:space="preserve"> 9.2, </w:t>
      </w:r>
      <w:proofErr w:type="spellStart"/>
      <w:r>
        <w:t>artikel</w:t>
      </w:r>
      <w:proofErr w:type="spellEnd"/>
      <w:r>
        <w:t xml:space="preserve"> 22.1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stycket</w:t>
      </w:r>
      <w:proofErr w:type="spellEnd"/>
      <w:r>
        <w:t xml:space="preserve">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22.2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stycket</w:t>
      </w:r>
      <w:proofErr w:type="spellEnd"/>
      <w:r>
        <w:t xml:space="preserve"> i </w:t>
      </w:r>
      <w:proofErr w:type="spellStart"/>
      <w:r>
        <w:t>förordning</w:t>
      </w:r>
      <w:proofErr w:type="spellEnd"/>
      <w:r>
        <w:t xml:space="preserve"> (EG) nr 139/2004 ska anses ha </w:t>
      </w:r>
      <w:proofErr w:type="spellStart"/>
      <w:r>
        <w:t>följts</w:t>
      </w:r>
      <w:proofErr w:type="spellEnd"/>
      <w:r>
        <w:t xml:space="preserve"> av en </w:t>
      </w:r>
      <w:proofErr w:type="spellStart"/>
      <w:r>
        <w:t>berörd</w:t>
      </w:r>
      <w:proofErr w:type="spellEnd"/>
      <w:r>
        <w:t xml:space="preserve"> </w:t>
      </w:r>
      <w:proofErr w:type="spellStart"/>
      <w:r>
        <w:t>medlemsstat</w:t>
      </w:r>
      <w:proofErr w:type="spellEnd"/>
      <w:r>
        <w:t xml:space="preserve"> om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medlemsstat</w:t>
      </w:r>
      <w:proofErr w:type="spellEnd"/>
      <w:r>
        <w:t xml:space="preserve"> </w:t>
      </w:r>
      <w:proofErr w:type="spellStart"/>
      <w:r>
        <w:t>före</w:t>
      </w:r>
      <w:proofErr w:type="spellEnd"/>
      <w:r>
        <w:t xml:space="preserve"> </w:t>
      </w:r>
      <w:proofErr w:type="spellStart"/>
      <w:r>
        <w:t>fristens</w:t>
      </w:r>
      <w:proofErr w:type="spellEnd"/>
      <w:r>
        <w:t xml:space="preserve"> </w:t>
      </w:r>
      <w:proofErr w:type="spellStart"/>
      <w:r>
        <w:t>utgång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underrättar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framställer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ansluter</w:t>
      </w:r>
      <w:proofErr w:type="spellEnd"/>
      <w:r>
        <w:t xml:space="preserve"> </w:t>
      </w:r>
      <w:proofErr w:type="spellStart"/>
      <w:r>
        <w:t>sig</w:t>
      </w:r>
      <w:proofErr w:type="spellEnd"/>
      <w:r>
        <w:t xml:space="preserve"> till en </w:t>
      </w:r>
      <w:proofErr w:type="spellStart"/>
      <w:r>
        <w:t>begäran</w:t>
      </w:r>
      <w:proofErr w:type="spellEnd"/>
      <w:r>
        <w:t>.</w:t>
      </w:r>
    </w:p>
    <w:p w14:paraId="67427A3B" w14:textId="77777777" w:rsidR="004A296C" w:rsidRDefault="004A296C">
      <w:r>
        <w:t>3.</w:t>
      </w:r>
      <w:r>
        <w:tab/>
        <w:t xml:space="preserve">Den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9.6 i </w:t>
      </w:r>
      <w:proofErr w:type="spellStart"/>
      <w:r>
        <w:t>förordning</w:t>
      </w:r>
      <w:proofErr w:type="spellEnd"/>
      <w:r>
        <w:t xml:space="preserve"> (EG) nr 139/2004 ska anses ha </w:t>
      </w:r>
      <w:proofErr w:type="spellStart"/>
      <w:r>
        <w:t>följts</w:t>
      </w:r>
      <w:proofErr w:type="spellEnd"/>
      <w:r>
        <w:t xml:space="preserve"> om en </w:t>
      </w:r>
      <w:proofErr w:type="spellStart"/>
      <w:r>
        <w:t>berörd</w:t>
      </w:r>
      <w:proofErr w:type="spellEnd"/>
      <w:r>
        <w:t xml:space="preserve"> </w:t>
      </w:r>
      <w:proofErr w:type="spellStart"/>
      <w:r>
        <w:t>medlemsstats</w:t>
      </w:r>
      <w:proofErr w:type="spellEnd"/>
      <w:r>
        <w:t xml:space="preserve"> </w:t>
      </w:r>
      <w:proofErr w:type="spellStart"/>
      <w:r>
        <w:t>behöriga</w:t>
      </w:r>
      <w:proofErr w:type="spellEnd"/>
      <w:r>
        <w:t xml:space="preserve"> </w:t>
      </w:r>
      <w:proofErr w:type="spellStart"/>
      <w:r>
        <w:t>myndighet</w:t>
      </w:r>
      <w:proofErr w:type="spellEnd"/>
      <w:r>
        <w:t xml:space="preserve"> </w:t>
      </w:r>
      <w:proofErr w:type="spellStart"/>
      <w:r>
        <w:t>före</w:t>
      </w:r>
      <w:proofErr w:type="spellEnd"/>
      <w:r>
        <w:t xml:space="preserve"> </w:t>
      </w:r>
      <w:proofErr w:type="spellStart"/>
      <w:r>
        <w:t>fristens</w:t>
      </w:r>
      <w:proofErr w:type="spellEnd"/>
      <w:r>
        <w:t xml:space="preserve"> </w:t>
      </w:r>
      <w:proofErr w:type="spellStart"/>
      <w:r>
        <w:t>utgång</w:t>
      </w:r>
      <w:proofErr w:type="spellEnd"/>
      <w:r>
        <w:t xml:space="preserve"> </w:t>
      </w:r>
      <w:proofErr w:type="spellStart"/>
      <w:r>
        <w:t>informerar</w:t>
      </w:r>
      <w:proofErr w:type="spellEnd"/>
      <w:r>
        <w:t xml:space="preserve">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sätt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anges i den </w:t>
      </w:r>
      <w:proofErr w:type="spellStart"/>
      <w:r>
        <w:t>artikeln</w:t>
      </w:r>
      <w:proofErr w:type="spellEnd"/>
      <w:r>
        <w:t>.</w:t>
      </w:r>
    </w:p>
    <w:p w14:paraId="7C580957" w14:textId="77777777" w:rsidR="004A296C" w:rsidRDefault="004A296C">
      <w:pPr>
        <w:pStyle w:val="SectionTitle"/>
      </w:pPr>
      <w:r>
        <w:t>KAPITEL IV</w:t>
      </w:r>
    </w:p>
    <w:p w14:paraId="586B3BA0" w14:textId="77777777" w:rsidR="004A296C" w:rsidRDefault="004A296C">
      <w:pPr>
        <w:pStyle w:val="SectionTitle"/>
      </w:pPr>
      <w:r>
        <w:t>UTÖVANDE AV RÄTTEN ATT HÖRAS SAMT HÖRANDEN</w:t>
      </w:r>
    </w:p>
    <w:p w14:paraId="24DB4E0E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11</w:t>
      </w:r>
    </w:p>
    <w:p w14:paraId="0C4E3C44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Parter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som</w:t>
      </w:r>
      <w:proofErr w:type="spellEnd"/>
      <w:r>
        <w:rPr>
          <w:b/>
          <w:bCs/>
        </w:rPr>
        <w:t xml:space="preserve"> ska </w:t>
      </w:r>
      <w:proofErr w:type="spellStart"/>
      <w:r>
        <w:rPr>
          <w:b/>
          <w:bCs/>
        </w:rPr>
        <w:t>höras</w:t>
      </w:r>
      <w:proofErr w:type="spellEnd"/>
    </w:p>
    <w:p w14:paraId="306AB3A0" w14:textId="77777777" w:rsidR="004A296C" w:rsidRDefault="004A296C">
      <w:r>
        <w:t xml:space="preserve">I </w:t>
      </w:r>
      <w:proofErr w:type="spellStart"/>
      <w:r>
        <w:t>fråga</w:t>
      </w:r>
      <w:proofErr w:type="spellEnd"/>
      <w:r>
        <w:t xml:space="preserve"> om </w:t>
      </w:r>
      <w:proofErr w:type="spellStart"/>
      <w:r>
        <w:t>rätten</w:t>
      </w:r>
      <w:proofErr w:type="spellEnd"/>
      <w:r>
        <w:t xml:space="preserve"> att </w:t>
      </w:r>
      <w:proofErr w:type="spellStart"/>
      <w:r>
        <w:t>höras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18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urskiljs</w:t>
      </w:r>
      <w:proofErr w:type="spellEnd"/>
      <w:r>
        <w:t xml:space="preserve"> </w:t>
      </w:r>
      <w:proofErr w:type="spellStart"/>
      <w:r>
        <w:t>följande</w:t>
      </w:r>
      <w:proofErr w:type="spellEnd"/>
      <w:r>
        <w:t xml:space="preserve"> </w:t>
      </w:r>
      <w:proofErr w:type="spellStart"/>
      <w:proofErr w:type="gramStart"/>
      <w:r>
        <w:t>parter</w:t>
      </w:r>
      <w:proofErr w:type="spellEnd"/>
      <w:r>
        <w:t>:</w:t>
      </w:r>
      <w:proofErr w:type="gramEnd"/>
    </w:p>
    <w:p w14:paraId="0879E070" w14:textId="77777777" w:rsidR="004A296C" w:rsidRDefault="004A296C">
      <w:pPr>
        <w:pStyle w:val="Point0"/>
      </w:pPr>
      <w:r>
        <w:tab/>
        <w:t>(a)</w:t>
      </w:r>
      <w:r>
        <w:tab/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, </w:t>
      </w:r>
      <w:proofErr w:type="spellStart"/>
      <w:r>
        <w:t>det</w:t>
      </w:r>
      <w:proofErr w:type="spellEnd"/>
      <w:r>
        <w:t xml:space="preserve"> </w:t>
      </w:r>
      <w:proofErr w:type="spellStart"/>
      <w:r>
        <w:t>vill</w:t>
      </w:r>
      <w:proofErr w:type="spellEnd"/>
      <w:r>
        <w:t xml:space="preserve"> </w:t>
      </w:r>
      <w:proofErr w:type="spellStart"/>
      <w:r>
        <w:t>säga</w:t>
      </w:r>
      <w:proofErr w:type="spellEnd"/>
      <w:r>
        <w:t xml:space="preserve">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lämnar</w:t>
      </w:r>
      <w:proofErr w:type="spellEnd"/>
      <w:r>
        <w:t xml:space="preserve"> in en </w:t>
      </w:r>
      <w:proofErr w:type="spellStart"/>
      <w:r>
        <w:t>anmälan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4.2 i </w:t>
      </w:r>
      <w:proofErr w:type="spellStart"/>
      <w:r>
        <w:t>förordning</w:t>
      </w:r>
      <w:proofErr w:type="spellEnd"/>
      <w:r>
        <w:t xml:space="preserve"> (EG) nr 139/2004.</w:t>
      </w:r>
    </w:p>
    <w:p w14:paraId="46A3DDF6" w14:textId="77777777" w:rsidR="004A296C" w:rsidRDefault="004A296C">
      <w:pPr>
        <w:pStyle w:val="Point0"/>
      </w:pPr>
      <w:r>
        <w:tab/>
        <w:t>(b)</w:t>
      </w:r>
      <w:r>
        <w:tab/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, </w:t>
      </w:r>
      <w:proofErr w:type="spellStart"/>
      <w:r>
        <w:t>det</w:t>
      </w:r>
      <w:proofErr w:type="spellEnd"/>
      <w:r>
        <w:t xml:space="preserve"> </w:t>
      </w:r>
      <w:proofErr w:type="spellStart"/>
      <w:r>
        <w:t>vill</w:t>
      </w:r>
      <w:proofErr w:type="spellEnd"/>
      <w:r>
        <w:t xml:space="preserve"> </w:t>
      </w:r>
      <w:proofErr w:type="spellStart"/>
      <w:r>
        <w:t>säga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i den </w:t>
      </w:r>
      <w:proofErr w:type="spellStart"/>
      <w:r>
        <w:t>föreslagna</w:t>
      </w:r>
      <w:proofErr w:type="spellEnd"/>
      <w:r>
        <w:t xml:space="preserve"> </w:t>
      </w:r>
      <w:proofErr w:type="spellStart"/>
      <w:r>
        <w:t>koncentrationen</w:t>
      </w:r>
      <w:proofErr w:type="spellEnd"/>
      <w:r>
        <w:t xml:space="preserve"> </w:t>
      </w:r>
      <w:proofErr w:type="spellStart"/>
      <w:r>
        <w:t>än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, </w:t>
      </w:r>
      <w:proofErr w:type="spellStart"/>
      <w:r>
        <w:t>såsom</w:t>
      </w:r>
      <w:proofErr w:type="spellEnd"/>
      <w:r>
        <w:t xml:space="preserve"> </w:t>
      </w:r>
      <w:proofErr w:type="spellStart"/>
      <w:r>
        <w:t>säljaren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förvärvas</w:t>
      </w:r>
      <w:proofErr w:type="spellEnd"/>
      <w:r>
        <w:t xml:space="preserve"> </w:t>
      </w:r>
      <w:proofErr w:type="spellStart"/>
      <w:r>
        <w:t>genom</w:t>
      </w:r>
      <w:proofErr w:type="spellEnd"/>
      <w:r>
        <w:t xml:space="preserve"> </w:t>
      </w:r>
      <w:proofErr w:type="spellStart"/>
      <w:r>
        <w:t>koncentrationen</w:t>
      </w:r>
      <w:proofErr w:type="spellEnd"/>
      <w:r>
        <w:t>.</w:t>
      </w:r>
    </w:p>
    <w:p w14:paraId="178705D4" w14:textId="77777777" w:rsidR="004A296C" w:rsidRDefault="004A296C">
      <w:pPr>
        <w:pStyle w:val="Point0"/>
      </w:pPr>
      <w:r>
        <w:tab/>
        <w:t>(c)</w:t>
      </w:r>
      <w:r>
        <w:tab/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, </w:t>
      </w:r>
      <w:proofErr w:type="spellStart"/>
      <w:r>
        <w:t>det</w:t>
      </w:r>
      <w:proofErr w:type="spellEnd"/>
      <w:r>
        <w:t xml:space="preserve"> </w:t>
      </w:r>
      <w:proofErr w:type="spellStart"/>
      <w:r>
        <w:t>vill</w:t>
      </w:r>
      <w:proofErr w:type="spellEnd"/>
      <w:r>
        <w:t xml:space="preserve"> </w:t>
      </w:r>
      <w:proofErr w:type="spellStart"/>
      <w:r>
        <w:t>säga</w:t>
      </w:r>
      <w:proofErr w:type="spellEnd"/>
      <w:r>
        <w:t xml:space="preserve"> </w:t>
      </w:r>
      <w:proofErr w:type="spellStart"/>
      <w:r>
        <w:t>fysiska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juridiska</w:t>
      </w:r>
      <w:proofErr w:type="spellEnd"/>
      <w:r>
        <w:t xml:space="preserve"> </w:t>
      </w:r>
      <w:proofErr w:type="spellStart"/>
      <w:r>
        <w:t>personer</w:t>
      </w:r>
      <w:proofErr w:type="spellEnd"/>
      <w:r>
        <w:t xml:space="preserve">, </w:t>
      </w:r>
      <w:proofErr w:type="spellStart"/>
      <w:r>
        <w:t>även</w:t>
      </w:r>
      <w:proofErr w:type="spellEnd"/>
      <w:r>
        <w:t xml:space="preserve"> </w:t>
      </w:r>
      <w:proofErr w:type="spellStart"/>
      <w:r>
        <w:t>kunder</w:t>
      </w:r>
      <w:proofErr w:type="spellEnd"/>
      <w:r>
        <w:t xml:space="preserve">, </w:t>
      </w:r>
      <w:proofErr w:type="spellStart"/>
      <w:r>
        <w:t>leverantörer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konkurrenter</w:t>
      </w:r>
      <w:proofErr w:type="spellEnd"/>
      <w:r>
        <w:t xml:space="preserve">,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förutsättning</w:t>
      </w:r>
      <w:proofErr w:type="spellEnd"/>
      <w:r>
        <w:t xml:space="preserve"> att de kan </w:t>
      </w:r>
      <w:proofErr w:type="spellStart"/>
      <w:r>
        <w:t>påvisa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tillräckligt</w:t>
      </w:r>
      <w:proofErr w:type="spellEnd"/>
      <w:r>
        <w:t xml:space="preserve"> </w:t>
      </w:r>
      <w:proofErr w:type="spellStart"/>
      <w:r>
        <w:t>intresse</w:t>
      </w:r>
      <w:proofErr w:type="spellEnd"/>
      <w:r>
        <w:t xml:space="preserve"> i </w:t>
      </w:r>
      <w:proofErr w:type="spellStart"/>
      <w:r>
        <w:t>saken</w:t>
      </w:r>
      <w:proofErr w:type="spellEnd"/>
      <w:r>
        <w:t xml:space="preserve"> i den </w:t>
      </w:r>
      <w:proofErr w:type="spellStart"/>
      <w:r>
        <w:t>mening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18.4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meningen</w:t>
      </w:r>
      <w:proofErr w:type="spellEnd"/>
      <w:r>
        <w:t xml:space="preserve"> i </w:t>
      </w:r>
      <w:proofErr w:type="spellStart"/>
      <w:r>
        <w:t>förordning</w:t>
      </w:r>
      <w:proofErr w:type="spellEnd"/>
      <w:r>
        <w:t xml:space="preserve"> (EG) nr 139/2004, </w:t>
      </w:r>
      <w:proofErr w:type="spellStart"/>
      <w:r>
        <w:t>vilket</w:t>
      </w:r>
      <w:proofErr w:type="spellEnd"/>
      <w:r>
        <w:t xml:space="preserve"> </w:t>
      </w:r>
      <w:proofErr w:type="spellStart"/>
      <w:r>
        <w:t>särskilt</w:t>
      </w:r>
      <w:proofErr w:type="spellEnd"/>
      <w:r>
        <w:t xml:space="preserve"> </w:t>
      </w:r>
      <w:proofErr w:type="spellStart"/>
      <w:r>
        <w:t>gäller</w:t>
      </w:r>
      <w:proofErr w:type="spellEnd"/>
      <w:r>
        <w:t xml:space="preserve"> </w:t>
      </w:r>
      <w:proofErr w:type="spellStart"/>
      <w:r>
        <w:t>för</w:t>
      </w:r>
      <w:proofErr w:type="spellEnd"/>
    </w:p>
    <w:p w14:paraId="31F7593A" w14:textId="77777777" w:rsidR="004A296C" w:rsidRDefault="004A296C">
      <w:pPr>
        <w:pStyle w:val="Point1"/>
      </w:pPr>
      <w:r>
        <w:tab/>
        <w:t>i)</w:t>
      </w:r>
      <w:r>
        <w:tab/>
      </w:r>
      <w:proofErr w:type="spellStart"/>
      <w:r>
        <w:t>ledamöter</w:t>
      </w:r>
      <w:proofErr w:type="spellEnd"/>
      <w:r>
        <w:t xml:space="preserve"> av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företagens</w:t>
      </w:r>
      <w:proofErr w:type="spellEnd"/>
      <w:r>
        <w:t xml:space="preserve"> </w:t>
      </w:r>
      <w:proofErr w:type="spellStart"/>
      <w:r>
        <w:t>administrativa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styrande</w:t>
      </w:r>
      <w:proofErr w:type="spellEnd"/>
      <w:r>
        <w:t xml:space="preserve"> </w:t>
      </w:r>
      <w:proofErr w:type="spellStart"/>
      <w:r>
        <w:t>organ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erkända</w:t>
      </w:r>
      <w:proofErr w:type="spellEnd"/>
      <w:r>
        <w:t xml:space="preserve"> </w:t>
      </w:r>
      <w:proofErr w:type="spellStart"/>
      <w:r>
        <w:t>arbetstagarrepresentanter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företag</w:t>
      </w:r>
      <w:proofErr w:type="spellEnd"/>
      <w:r>
        <w:t>,</w:t>
      </w:r>
    </w:p>
    <w:p w14:paraId="7926DD49" w14:textId="77777777" w:rsidR="004A296C" w:rsidRDefault="004A296C">
      <w:pPr>
        <w:pStyle w:val="Point1"/>
      </w:pPr>
      <w:r>
        <w:tab/>
        <w:t>ii)</w:t>
      </w:r>
      <w:r>
        <w:tab/>
      </w:r>
      <w:proofErr w:type="spellStart"/>
      <w:r>
        <w:t>konsumentorganisationer</w:t>
      </w:r>
      <w:proofErr w:type="spellEnd"/>
      <w:r>
        <w:t xml:space="preserve">, om den </w:t>
      </w:r>
      <w:proofErr w:type="spellStart"/>
      <w:r>
        <w:t>föreslagna</w:t>
      </w:r>
      <w:proofErr w:type="spellEnd"/>
      <w:r>
        <w:t xml:space="preserve"> </w:t>
      </w:r>
      <w:proofErr w:type="spellStart"/>
      <w:r>
        <w:t>koncentrationen</w:t>
      </w:r>
      <w:proofErr w:type="spellEnd"/>
      <w:r>
        <w:t xml:space="preserve"> </w:t>
      </w:r>
      <w:proofErr w:type="spellStart"/>
      <w:r>
        <w:t>rör</w:t>
      </w:r>
      <w:proofErr w:type="spellEnd"/>
      <w:r>
        <w:t xml:space="preserve"> </w:t>
      </w:r>
      <w:proofErr w:type="spellStart"/>
      <w:r>
        <w:t>varor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tjänster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används</w:t>
      </w:r>
      <w:proofErr w:type="spellEnd"/>
      <w:r>
        <w:t xml:space="preserve"> av </w:t>
      </w:r>
      <w:proofErr w:type="spellStart"/>
      <w:r>
        <w:t>slutkonsumenter</w:t>
      </w:r>
      <w:proofErr w:type="spellEnd"/>
      <w:r>
        <w:t>.</w:t>
      </w:r>
    </w:p>
    <w:p w14:paraId="630423D7" w14:textId="77777777" w:rsidR="004A296C" w:rsidRDefault="004A296C">
      <w:pPr>
        <w:pStyle w:val="Point0"/>
      </w:pPr>
      <w:r>
        <w:tab/>
        <w:t>(d)</w:t>
      </w:r>
      <w:r>
        <w:tab/>
      </w:r>
      <w:proofErr w:type="spellStart"/>
      <w:r>
        <w:t>Parter</w:t>
      </w:r>
      <w:proofErr w:type="spellEnd"/>
      <w:r>
        <w:t xml:space="preserve"> </w:t>
      </w:r>
      <w:proofErr w:type="spellStart"/>
      <w:r>
        <w:t>avseende</w:t>
      </w:r>
      <w:proofErr w:type="spellEnd"/>
      <w:r>
        <w:t xml:space="preserve"> </w:t>
      </w:r>
      <w:proofErr w:type="spellStart"/>
      <w:r>
        <w:t>vilka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avser</w:t>
      </w:r>
      <w:proofErr w:type="spellEnd"/>
      <w:r>
        <w:t xml:space="preserve"> att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14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15 i </w:t>
      </w:r>
      <w:proofErr w:type="spellStart"/>
      <w:r>
        <w:t>förordning</w:t>
      </w:r>
      <w:proofErr w:type="spellEnd"/>
      <w:r>
        <w:t xml:space="preserve"> (EG) nr 139/2004.</w:t>
      </w:r>
    </w:p>
    <w:p w14:paraId="30DFE5B8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12</w:t>
      </w:r>
    </w:p>
    <w:p w14:paraId="187C8BED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Beslut</w:t>
      </w:r>
      <w:proofErr w:type="spellEnd"/>
      <w:r>
        <w:rPr>
          <w:b/>
          <w:bCs/>
        </w:rPr>
        <w:t xml:space="preserve"> om att </w:t>
      </w:r>
      <w:proofErr w:type="spellStart"/>
      <w:r>
        <w:rPr>
          <w:b/>
          <w:bCs/>
        </w:rPr>
        <w:t>skjuta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upp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genomförandet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koncentrationer</w:t>
      </w:r>
      <w:proofErr w:type="spellEnd"/>
    </w:p>
    <w:p w14:paraId="7D10D2E5" w14:textId="77777777" w:rsidR="004A296C" w:rsidRDefault="004A296C">
      <w:r>
        <w:t>1.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avser</w:t>
      </w:r>
      <w:proofErr w:type="spellEnd"/>
      <w:r>
        <w:t xml:space="preserve"> att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7.3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som</w:t>
      </w:r>
      <w:proofErr w:type="spellEnd"/>
      <w:r>
        <w:t xml:space="preserve"> </w:t>
      </w:r>
      <w:proofErr w:type="spellStart"/>
      <w:r>
        <w:t>påverkar</w:t>
      </w:r>
      <w:proofErr w:type="spellEnd"/>
      <w:r>
        <w:t xml:space="preserve"> en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flera</w:t>
      </w:r>
      <w:proofErr w:type="spellEnd"/>
      <w:r>
        <w:t xml:space="preserve"> av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negativt</w:t>
      </w:r>
      <w:proofErr w:type="spellEnd"/>
      <w:r>
        <w:t xml:space="preserve">, ska den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underrätta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om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fastställa</w:t>
      </w:r>
      <w:proofErr w:type="spellEnd"/>
      <w:r>
        <w:t xml:space="preserve"> 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>.</w:t>
      </w:r>
    </w:p>
    <w:p w14:paraId="09778631" w14:textId="77777777" w:rsidR="004A296C" w:rsidRDefault="004A296C">
      <w:r>
        <w:t>2.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18.2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har</w:t>
      </w:r>
      <w:proofErr w:type="spellEnd"/>
      <w:r>
        <w:t xml:space="preserve"> </w:t>
      </w:r>
      <w:proofErr w:type="spellStart"/>
      <w:r>
        <w:t>fattat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punkt</w:t>
      </w:r>
      <w:proofErr w:type="spellEnd"/>
      <w:r>
        <w:t xml:space="preserve"> 1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</w:t>
      </w:r>
      <w:proofErr w:type="spellStart"/>
      <w:r>
        <w:t>interimistiskt</w:t>
      </w:r>
      <w:proofErr w:type="spellEnd"/>
      <w:r>
        <w:t xml:space="preserve"> </w:t>
      </w:r>
      <w:proofErr w:type="spellStart"/>
      <w:r>
        <w:t>utan</w:t>
      </w:r>
      <w:proofErr w:type="spellEnd"/>
      <w:r>
        <w:t xml:space="preserve"> att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givits</w:t>
      </w:r>
      <w:proofErr w:type="spellEnd"/>
      <w:r>
        <w:t xml:space="preserve"> </w:t>
      </w:r>
      <w:proofErr w:type="spellStart"/>
      <w:r>
        <w:t>tillfälle</w:t>
      </w:r>
      <w:proofErr w:type="spellEnd"/>
      <w:r>
        <w:t xml:space="preserve"> att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, ska den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dröjsmål</w:t>
      </w:r>
      <w:proofErr w:type="spellEnd"/>
      <w:r>
        <w:t xml:space="preserve"> </w:t>
      </w:r>
      <w:proofErr w:type="spellStart"/>
      <w:r>
        <w:t>sända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texten</w:t>
      </w:r>
      <w:proofErr w:type="spellEnd"/>
      <w:r>
        <w:t xml:space="preserve"> till </w:t>
      </w:r>
      <w:proofErr w:type="spellStart"/>
      <w:r>
        <w:t>det</w:t>
      </w:r>
      <w:proofErr w:type="spellEnd"/>
      <w:r>
        <w:t xml:space="preserve"> </w:t>
      </w:r>
      <w:proofErr w:type="spellStart"/>
      <w:r>
        <w:t>interimistiska</w:t>
      </w:r>
      <w:proofErr w:type="spellEnd"/>
      <w:r>
        <w:t xml:space="preserve"> </w:t>
      </w:r>
      <w:proofErr w:type="spellStart"/>
      <w:r>
        <w:t>beslutet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fastställa</w:t>
      </w:r>
      <w:proofErr w:type="spellEnd"/>
      <w:r>
        <w:t xml:space="preserve"> 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>.</w:t>
      </w:r>
    </w:p>
    <w:p w14:paraId="4963C7F6" w14:textId="77777777" w:rsidR="004A296C" w:rsidRDefault="004A296C">
      <w:proofErr w:type="spellStart"/>
      <w:r>
        <w:t>När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framfört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ska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slutligt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upphäver</w:t>
      </w:r>
      <w:proofErr w:type="spellEnd"/>
      <w:r>
        <w:t xml:space="preserve">, </w:t>
      </w:r>
      <w:proofErr w:type="spellStart"/>
      <w:r>
        <w:t>ändrar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bekräftar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interimistiska</w:t>
      </w:r>
      <w:proofErr w:type="spellEnd"/>
      <w:r>
        <w:t xml:space="preserve"> </w:t>
      </w:r>
      <w:proofErr w:type="spellStart"/>
      <w:r>
        <w:t>beslutet</w:t>
      </w:r>
      <w:proofErr w:type="spellEnd"/>
      <w:r>
        <w:t xml:space="preserve">. I de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där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framfört</w:t>
      </w:r>
      <w:proofErr w:type="spellEnd"/>
      <w:r>
        <w:t xml:space="preserve"> </w:t>
      </w:r>
      <w:proofErr w:type="spellStart"/>
      <w:r>
        <w:t>några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den </w:t>
      </w:r>
      <w:proofErr w:type="spellStart"/>
      <w:r>
        <w:t>fastställda</w:t>
      </w:r>
      <w:proofErr w:type="spellEnd"/>
      <w:r>
        <w:t xml:space="preserve"> </w:t>
      </w:r>
      <w:proofErr w:type="spellStart"/>
      <w:r>
        <w:t>tidsfristen</w:t>
      </w:r>
      <w:proofErr w:type="spellEnd"/>
      <w:r>
        <w:t xml:space="preserve"> ska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interimistiska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bli</w:t>
      </w:r>
      <w:proofErr w:type="spellEnd"/>
      <w:r>
        <w:t xml:space="preserve"> </w:t>
      </w:r>
      <w:proofErr w:type="spellStart"/>
      <w:r>
        <w:t>slutligt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fristens</w:t>
      </w:r>
      <w:proofErr w:type="spellEnd"/>
      <w:r>
        <w:t xml:space="preserve"> </w:t>
      </w:r>
      <w:proofErr w:type="spellStart"/>
      <w:r>
        <w:t>utgång</w:t>
      </w:r>
      <w:proofErr w:type="spellEnd"/>
      <w:r>
        <w:t>.</w:t>
      </w:r>
    </w:p>
    <w:p w14:paraId="13FB111F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13</w:t>
      </w:r>
    </w:p>
    <w:p w14:paraId="21CC8331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Beslut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sak</w:t>
      </w:r>
      <w:proofErr w:type="spellEnd"/>
    </w:p>
    <w:p w14:paraId="3DD1B9BB" w14:textId="77777777" w:rsidR="004A296C" w:rsidRDefault="004A296C">
      <w:r>
        <w:t>1.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avser</w:t>
      </w:r>
      <w:proofErr w:type="spellEnd"/>
      <w:r>
        <w:t xml:space="preserve"> att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6.3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8.2–8.6 i </w:t>
      </w:r>
      <w:proofErr w:type="spellStart"/>
      <w:r>
        <w:t>förordning</w:t>
      </w:r>
      <w:proofErr w:type="spellEnd"/>
      <w:r>
        <w:t xml:space="preserve"> (EG) nr 139/2004 ska den </w:t>
      </w:r>
      <w:proofErr w:type="spellStart"/>
      <w:r>
        <w:t>innan</w:t>
      </w:r>
      <w:proofErr w:type="spellEnd"/>
      <w:r>
        <w:t xml:space="preserve"> den </w:t>
      </w:r>
      <w:proofErr w:type="spellStart"/>
      <w:r>
        <w:t>samråder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den </w:t>
      </w:r>
      <w:proofErr w:type="spellStart"/>
      <w:r>
        <w:t>rådgivande</w:t>
      </w:r>
      <w:proofErr w:type="spellEnd"/>
      <w:r>
        <w:t xml:space="preserve"> </w:t>
      </w:r>
      <w:proofErr w:type="spellStart"/>
      <w:r>
        <w:t>kommittén</w:t>
      </w:r>
      <w:proofErr w:type="spellEnd"/>
      <w:r>
        <w:t xml:space="preserve"> </w:t>
      </w:r>
      <w:proofErr w:type="spellStart"/>
      <w:r>
        <w:t>höra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18.1 </w:t>
      </w:r>
      <w:proofErr w:type="spellStart"/>
      <w:r>
        <w:t>och</w:t>
      </w:r>
      <w:proofErr w:type="spellEnd"/>
      <w:r>
        <w:t xml:space="preserve"> 18.3 i den </w:t>
      </w:r>
      <w:proofErr w:type="spellStart"/>
      <w:r>
        <w:t>förordningen</w:t>
      </w:r>
      <w:proofErr w:type="spellEnd"/>
      <w:r>
        <w:t>.</w:t>
      </w:r>
    </w:p>
    <w:p w14:paraId="31CF06FD" w14:textId="77777777" w:rsidR="004A296C" w:rsidRDefault="004A296C">
      <w:proofErr w:type="spellStart"/>
      <w:r>
        <w:t>Artikel</w:t>
      </w:r>
      <w:proofErr w:type="spellEnd"/>
      <w:r>
        <w:t xml:space="preserve"> 12.2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ska </w:t>
      </w:r>
      <w:proofErr w:type="spellStart"/>
      <w:r>
        <w:t>gälla</w:t>
      </w:r>
      <w:proofErr w:type="spellEnd"/>
      <w:r>
        <w:t xml:space="preserve"> i </w:t>
      </w:r>
      <w:proofErr w:type="spellStart"/>
      <w:r>
        <w:t>tillämpliga</w:t>
      </w:r>
      <w:proofErr w:type="spellEnd"/>
      <w:r>
        <w:t xml:space="preserve"> </w:t>
      </w:r>
      <w:proofErr w:type="spellStart"/>
      <w:r>
        <w:t>delar</w:t>
      </w:r>
      <w:proofErr w:type="spellEnd"/>
      <w:r>
        <w:t xml:space="preserve"> </w:t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genom</w:t>
      </w:r>
      <w:proofErr w:type="spellEnd"/>
      <w:r>
        <w:t xml:space="preserve"> </w:t>
      </w:r>
      <w:proofErr w:type="spellStart"/>
      <w:r>
        <w:t>tillämpning</w:t>
      </w:r>
      <w:proofErr w:type="spellEnd"/>
      <w:r>
        <w:t xml:space="preserve"> av </w:t>
      </w:r>
      <w:proofErr w:type="spellStart"/>
      <w:r>
        <w:t>artikel</w:t>
      </w:r>
      <w:proofErr w:type="spellEnd"/>
      <w:r>
        <w:t xml:space="preserve"> 18.2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har</w:t>
      </w:r>
      <w:proofErr w:type="spellEnd"/>
      <w:r>
        <w:t xml:space="preserve"> </w:t>
      </w:r>
      <w:proofErr w:type="spellStart"/>
      <w:r>
        <w:t>fattat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interimistiskt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8.5 i den </w:t>
      </w:r>
      <w:proofErr w:type="spellStart"/>
      <w:r>
        <w:t>förordningen</w:t>
      </w:r>
      <w:proofErr w:type="spellEnd"/>
      <w:r>
        <w:t>.</w:t>
      </w:r>
    </w:p>
    <w:p w14:paraId="6E4BD965" w14:textId="77777777" w:rsidR="004A296C" w:rsidRDefault="004A296C">
      <w:r>
        <w:t>2.</w:t>
      </w:r>
      <w:r>
        <w:tab/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till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i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meddelande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 xml:space="preserve">. </w:t>
      </w:r>
      <w:proofErr w:type="spellStart"/>
      <w:r>
        <w:t>Efter</w:t>
      </w:r>
      <w:proofErr w:type="spellEnd"/>
      <w:r>
        <w:t xml:space="preserve"> </w:t>
      </w:r>
      <w:proofErr w:type="spellStart"/>
      <w:r>
        <w:t>utfärdandet</w:t>
      </w:r>
      <w:proofErr w:type="spellEnd"/>
      <w:r>
        <w:t xml:space="preserve"> av </w:t>
      </w:r>
      <w:proofErr w:type="spellStart"/>
      <w:r>
        <w:t>meddelandet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 xml:space="preserve"> kan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rikta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flera</w:t>
      </w:r>
      <w:proofErr w:type="spellEnd"/>
      <w:r>
        <w:t xml:space="preserve"> </w:t>
      </w:r>
      <w:proofErr w:type="spellStart"/>
      <w:r>
        <w:t>kompletterande</w:t>
      </w:r>
      <w:proofErr w:type="spellEnd"/>
      <w:r>
        <w:t xml:space="preserve"> </w:t>
      </w:r>
      <w:proofErr w:type="spellStart"/>
      <w:r>
        <w:t>meddelanden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 xml:space="preserve"> till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, om den </w:t>
      </w:r>
      <w:proofErr w:type="spellStart"/>
      <w:r>
        <w:t>vill</w:t>
      </w:r>
      <w:proofErr w:type="spellEnd"/>
      <w:r>
        <w:t xml:space="preserve"> </w:t>
      </w:r>
      <w:proofErr w:type="spellStart"/>
      <w:r>
        <w:t>göra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ändra</w:t>
      </w:r>
      <w:proofErr w:type="spellEnd"/>
      <w:r>
        <w:t xml:space="preserve"> den </w:t>
      </w:r>
      <w:proofErr w:type="spellStart"/>
      <w:r>
        <w:t>inneboende</w:t>
      </w:r>
      <w:proofErr w:type="spellEnd"/>
      <w:r>
        <w:t xml:space="preserve"> </w:t>
      </w:r>
      <w:proofErr w:type="spellStart"/>
      <w:r>
        <w:t>karaktären</w:t>
      </w:r>
      <w:proofErr w:type="spellEnd"/>
      <w:r>
        <w:t xml:space="preserve"> </w:t>
      </w:r>
      <w:proofErr w:type="spellStart"/>
      <w:r>
        <w:t>hos</w:t>
      </w:r>
      <w:proofErr w:type="spellEnd"/>
      <w:r>
        <w:t xml:space="preserve"> de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tidigare</w:t>
      </w:r>
      <w:proofErr w:type="spellEnd"/>
      <w:r>
        <w:t xml:space="preserve"> </w:t>
      </w:r>
      <w:proofErr w:type="spellStart"/>
      <w:r>
        <w:t>framförts</w:t>
      </w:r>
      <w:proofErr w:type="spellEnd"/>
      <w:r>
        <w:t>.</w:t>
      </w:r>
    </w:p>
    <w:p w14:paraId="6EDFEE73" w14:textId="77777777" w:rsidR="004A296C" w:rsidRDefault="004A296C">
      <w:proofErr w:type="spellStart"/>
      <w:r>
        <w:t>Kommissionen</w:t>
      </w:r>
      <w:proofErr w:type="spellEnd"/>
      <w:r>
        <w:t xml:space="preserve"> ska </w:t>
      </w:r>
      <w:proofErr w:type="spellStart"/>
      <w:r>
        <w:t>när</w:t>
      </w:r>
      <w:proofErr w:type="spellEnd"/>
      <w:r>
        <w:t xml:space="preserve"> den </w:t>
      </w:r>
      <w:proofErr w:type="spellStart"/>
      <w:r>
        <w:t>framför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fastställa</w:t>
      </w:r>
      <w:proofErr w:type="spellEnd"/>
      <w:r>
        <w:t xml:space="preserve"> 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kommentarer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>.</w:t>
      </w:r>
    </w:p>
    <w:p w14:paraId="1FCBAE3C" w14:textId="77777777" w:rsidR="004A296C" w:rsidRDefault="004A296C">
      <w:proofErr w:type="spellStart"/>
      <w:r>
        <w:t>Kommissionen</w:t>
      </w:r>
      <w:proofErr w:type="spellEnd"/>
      <w:r>
        <w:t xml:space="preserve"> ska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underrätta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om de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första</w:t>
      </w:r>
      <w:proofErr w:type="spellEnd"/>
      <w:r>
        <w:t xml:space="preserve"> </w:t>
      </w:r>
      <w:proofErr w:type="spellStart"/>
      <w:r>
        <w:t>stycket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fastställa</w:t>
      </w:r>
      <w:proofErr w:type="spellEnd"/>
      <w:r>
        <w:t xml:space="preserve"> 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underrätta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om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>.</w:t>
      </w:r>
    </w:p>
    <w:p w14:paraId="63E80265" w14:textId="77777777" w:rsidR="004A296C" w:rsidRDefault="004A296C">
      <w:proofErr w:type="spellStart"/>
      <w:r>
        <w:t>Kommissionen</w:t>
      </w:r>
      <w:proofErr w:type="spellEnd"/>
      <w:r>
        <w:t xml:space="preserve"> ska </w:t>
      </w:r>
      <w:proofErr w:type="spellStart"/>
      <w:r>
        <w:t>inte</w:t>
      </w:r>
      <w:proofErr w:type="spellEnd"/>
      <w:r>
        <w:t xml:space="preserve"> vara </w:t>
      </w:r>
      <w:proofErr w:type="spellStart"/>
      <w:r>
        <w:t>skyldig</w:t>
      </w:r>
      <w:proofErr w:type="spellEnd"/>
      <w:r>
        <w:t xml:space="preserve"> att </w:t>
      </w:r>
      <w:proofErr w:type="spellStart"/>
      <w:r>
        <w:t>beakta</w:t>
      </w:r>
      <w:proofErr w:type="spellEnd"/>
      <w:r>
        <w:t xml:space="preserve"> </w:t>
      </w:r>
      <w:proofErr w:type="spellStart"/>
      <w:r>
        <w:t>kommentarer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inkommer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att den </w:t>
      </w:r>
      <w:proofErr w:type="spellStart"/>
      <w:r>
        <w:t>fastställda</w:t>
      </w:r>
      <w:proofErr w:type="spellEnd"/>
      <w:r>
        <w:t xml:space="preserve"> </w:t>
      </w:r>
      <w:proofErr w:type="spellStart"/>
      <w:r>
        <w:t>tidsfristen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löpt</w:t>
      </w:r>
      <w:proofErr w:type="spellEnd"/>
      <w:r>
        <w:t xml:space="preserve"> ut.</w:t>
      </w:r>
    </w:p>
    <w:p w14:paraId="56B0CB49" w14:textId="77777777" w:rsidR="004A296C" w:rsidRDefault="004A296C">
      <w:r>
        <w:t>3.</w:t>
      </w:r>
      <w:r>
        <w:tab/>
        <w:t xml:space="preserve">De </w:t>
      </w:r>
      <w:proofErr w:type="spellStart"/>
      <w:r>
        <w:t>parter</w:t>
      </w:r>
      <w:proofErr w:type="spellEnd"/>
      <w:r>
        <w:t xml:space="preserve"> till </w:t>
      </w:r>
      <w:proofErr w:type="spellStart"/>
      <w:r>
        <w:t>vilka</w:t>
      </w:r>
      <w:proofErr w:type="spellEnd"/>
      <w:r>
        <w:t xml:space="preserve"> </w:t>
      </w:r>
      <w:proofErr w:type="spellStart"/>
      <w:r>
        <w:t>invändningarna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riktats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underrättats</w:t>
      </w:r>
      <w:proofErr w:type="spellEnd"/>
      <w:r>
        <w:t xml:space="preserve"> om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i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skriftliga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ange alla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sakförhållanden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har</w:t>
      </w:r>
      <w:proofErr w:type="spellEnd"/>
      <w:r>
        <w:t xml:space="preserve"> </w:t>
      </w:r>
      <w:proofErr w:type="spellStart"/>
      <w:r>
        <w:t>kännedom</w:t>
      </w:r>
      <w:proofErr w:type="spellEnd"/>
      <w:r>
        <w:t xml:space="preserve"> om, </w:t>
      </w:r>
      <w:proofErr w:type="spellStart"/>
      <w:r>
        <w:t>och</w:t>
      </w:r>
      <w:proofErr w:type="spellEnd"/>
      <w:r>
        <w:t xml:space="preserve"> de ska </w:t>
      </w:r>
      <w:proofErr w:type="spellStart"/>
      <w:r>
        <w:t>bifoga</w:t>
      </w:r>
      <w:proofErr w:type="spellEnd"/>
      <w:r>
        <w:t xml:space="preserve"> alla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bevis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de </w:t>
      </w:r>
      <w:proofErr w:type="spellStart"/>
      <w:r>
        <w:t>angivna</w:t>
      </w:r>
      <w:proofErr w:type="spellEnd"/>
      <w:r>
        <w:t xml:space="preserve"> </w:t>
      </w:r>
      <w:proofErr w:type="spellStart"/>
      <w:r>
        <w:t>sakförhållandena</w:t>
      </w:r>
      <w:proofErr w:type="spellEnd"/>
      <w:r>
        <w:t xml:space="preserve">. De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föreslå</w:t>
      </w:r>
      <w:proofErr w:type="spellEnd"/>
      <w:r>
        <w:t xml:space="preserve"> att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hör</w:t>
      </w:r>
      <w:proofErr w:type="spellEnd"/>
      <w:r>
        <w:t xml:space="preserve">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kan </w:t>
      </w:r>
      <w:proofErr w:type="spellStart"/>
      <w:r>
        <w:t>bekräfta</w:t>
      </w:r>
      <w:proofErr w:type="spellEnd"/>
      <w:r>
        <w:t xml:space="preserve">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sakförhållanden</w:t>
      </w:r>
      <w:proofErr w:type="spellEnd"/>
      <w:r>
        <w:t xml:space="preserve">. De ska </w:t>
      </w:r>
      <w:proofErr w:type="spellStart"/>
      <w:r>
        <w:t>lämna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22 </w:t>
      </w:r>
      <w:proofErr w:type="spellStart"/>
      <w:r>
        <w:t>och</w:t>
      </w:r>
      <w:proofErr w:type="spellEnd"/>
      <w:r>
        <w:t xml:space="preserve"> de </w:t>
      </w:r>
      <w:proofErr w:type="spellStart"/>
      <w:r>
        <w:t>instruktioner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offentliggjort</w:t>
      </w:r>
      <w:proofErr w:type="spellEnd"/>
      <w:r>
        <w:t xml:space="preserve"> i </w:t>
      </w:r>
      <w:proofErr w:type="spellStart"/>
      <w:r>
        <w:rPr>
          <w:i/>
          <w:iCs/>
        </w:rPr>
        <w:t>Europeiska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unionens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officiella</w:t>
      </w:r>
      <w:proofErr w:type="spellEnd"/>
      <w:r>
        <w:t xml:space="preserve"> </w:t>
      </w:r>
      <w:proofErr w:type="spellStart"/>
      <w:r>
        <w:t>tidning</w:t>
      </w:r>
      <w:proofErr w:type="spellEnd"/>
      <w:r>
        <w:t xml:space="preserve">. </w:t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dröjsmål</w:t>
      </w:r>
      <w:proofErr w:type="spellEnd"/>
      <w:r>
        <w:t xml:space="preserve"> </w:t>
      </w:r>
      <w:proofErr w:type="spellStart"/>
      <w:r>
        <w:t>vidarebefordra</w:t>
      </w:r>
      <w:proofErr w:type="spellEnd"/>
      <w:r>
        <w:t xml:space="preserve"> </w:t>
      </w:r>
      <w:proofErr w:type="spellStart"/>
      <w:r>
        <w:t>kopior</w:t>
      </w:r>
      <w:proofErr w:type="spellEnd"/>
      <w:r>
        <w:t xml:space="preserve"> av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skriftliga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till </w:t>
      </w:r>
      <w:proofErr w:type="spellStart"/>
      <w:r>
        <w:t>medlemsstaternas</w:t>
      </w:r>
      <w:proofErr w:type="spellEnd"/>
      <w:r>
        <w:t xml:space="preserve"> </w:t>
      </w:r>
      <w:proofErr w:type="spellStart"/>
      <w:r>
        <w:t>behöriga</w:t>
      </w:r>
      <w:proofErr w:type="spellEnd"/>
      <w:r>
        <w:t xml:space="preserve"> </w:t>
      </w:r>
      <w:proofErr w:type="spellStart"/>
      <w:r>
        <w:t>myndigheter</w:t>
      </w:r>
      <w:proofErr w:type="spellEnd"/>
      <w:r>
        <w:t>.</w:t>
      </w:r>
    </w:p>
    <w:p w14:paraId="57738D41" w14:textId="77777777" w:rsidR="004A296C" w:rsidRDefault="004A296C">
      <w:r>
        <w:t>4.</w:t>
      </w:r>
      <w:r>
        <w:tab/>
      </w:r>
      <w:proofErr w:type="spellStart"/>
      <w:r>
        <w:t>Efter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att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meddelande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utfärdats</w:t>
      </w:r>
      <w:proofErr w:type="spellEnd"/>
      <w:r>
        <w:t xml:space="preserve"> kan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rikta</w:t>
      </w:r>
      <w:proofErr w:type="spellEnd"/>
      <w:r>
        <w:t xml:space="preserve"> en </w:t>
      </w:r>
      <w:proofErr w:type="spellStart"/>
      <w:r>
        <w:t>faktaskrivelse</w:t>
      </w:r>
      <w:proofErr w:type="spellEnd"/>
      <w:r>
        <w:t xml:space="preserve"> till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informera </w:t>
      </w:r>
      <w:proofErr w:type="spellStart"/>
      <w:r>
        <w:t>dem</w:t>
      </w:r>
      <w:proofErr w:type="spellEnd"/>
      <w:r>
        <w:t xml:space="preserve"> om </w:t>
      </w:r>
      <w:proofErr w:type="spellStart"/>
      <w:r>
        <w:t>ytterligare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</w:t>
      </w:r>
      <w:proofErr w:type="spellStart"/>
      <w:r>
        <w:t>sakförhållanden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bevis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den </w:t>
      </w:r>
      <w:proofErr w:type="spellStart"/>
      <w:r>
        <w:t>vill</w:t>
      </w:r>
      <w:proofErr w:type="spellEnd"/>
      <w:r>
        <w:t xml:space="preserve"> </w:t>
      </w:r>
      <w:proofErr w:type="spellStart"/>
      <w:r>
        <w:t>använda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</w:t>
      </w:r>
      <w:proofErr w:type="spellStart"/>
      <w:r>
        <w:t>bekräfta</w:t>
      </w:r>
      <w:proofErr w:type="spellEnd"/>
      <w:r>
        <w:t xml:space="preserve"> redan </w:t>
      </w:r>
      <w:proofErr w:type="spellStart"/>
      <w:r>
        <w:t>framförda</w:t>
      </w:r>
      <w:proofErr w:type="spellEnd"/>
      <w:r>
        <w:t xml:space="preserve"> </w:t>
      </w:r>
      <w:proofErr w:type="spellStart"/>
      <w:r>
        <w:t>invändningar</w:t>
      </w:r>
      <w:proofErr w:type="spellEnd"/>
      <w:r>
        <w:t>.</w:t>
      </w:r>
    </w:p>
    <w:p w14:paraId="06FED95F" w14:textId="77777777" w:rsidR="004A296C" w:rsidRDefault="004A296C"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översänder</w:t>
      </w:r>
      <w:proofErr w:type="spellEnd"/>
      <w:r>
        <w:t xml:space="preserve"> en </w:t>
      </w:r>
      <w:proofErr w:type="spellStart"/>
      <w:r>
        <w:t>faktaskrivelse</w:t>
      </w:r>
      <w:proofErr w:type="spellEnd"/>
      <w:r>
        <w:t xml:space="preserve"> ska den </w:t>
      </w:r>
      <w:proofErr w:type="spellStart"/>
      <w:r>
        <w:t>fastställa</w:t>
      </w:r>
      <w:proofErr w:type="spellEnd"/>
      <w:r>
        <w:t xml:space="preserve"> 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>.</w:t>
      </w:r>
    </w:p>
    <w:p w14:paraId="79E5D46B" w14:textId="77777777" w:rsidR="004A296C" w:rsidRDefault="004A296C">
      <w:r>
        <w:t>5.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avser</w:t>
      </w:r>
      <w:proofErr w:type="spellEnd"/>
      <w:r>
        <w:t xml:space="preserve"> att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14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15 i </w:t>
      </w:r>
      <w:proofErr w:type="spellStart"/>
      <w:r>
        <w:t>förordning</w:t>
      </w:r>
      <w:proofErr w:type="spellEnd"/>
      <w:r>
        <w:t xml:space="preserve"> (EG) nr 139/2004 ska den, </w:t>
      </w:r>
      <w:proofErr w:type="spellStart"/>
      <w:r>
        <w:t>innan</w:t>
      </w:r>
      <w:proofErr w:type="spellEnd"/>
      <w:r>
        <w:t xml:space="preserve"> den </w:t>
      </w:r>
      <w:proofErr w:type="spellStart"/>
      <w:r>
        <w:t>samråder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den </w:t>
      </w:r>
      <w:proofErr w:type="spellStart"/>
      <w:r>
        <w:t>rådgivande</w:t>
      </w:r>
      <w:proofErr w:type="spellEnd"/>
      <w:r>
        <w:t xml:space="preserve"> </w:t>
      </w:r>
      <w:proofErr w:type="spellStart"/>
      <w:r>
        <w:t>kommittén</w:t>
      </w:r>
      <w:proofErr w:type="spellEnd"/>
      <w:r>
        <w:t xml:space="preserve">,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18.1 </w:t>
      </w:r>
      <w:proofErr w:type="spellStart"/>
      <w:r>
        <w:t>och</w:t>
      </w:r>
      <w:proofErr w:type="spellEnd"/>
      <w:r>
        <w:t xml:space="preserve"> 18.3 i den </w:t>
      </w:r>
      <w:proofErr w:type="spellStart"/>
      <w:r>
        <w:t>förordningen</w:t>
      </w:r>
      <w:proofErr w:type="spellEnd"/>
      <w:r>
        <w:t xml:space="preserve"> </w:t>
      </w:r>
      <w:proofErr w:type="spellStart"/>
      <w:r>
        <w:t>höra</w:t>
      </w:r>
      <w:proofErr w:type="spellEnd"/>
      <w:r>
        <w:t xml:space="preserve"> de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avseende</w:t>
      </w:r>
      <w:proofErr w:type="spellEnd"/>
      <w:r>
        <w:t xml:space="preserve"> </w:t>
      </w:r>
      <w:proofErr w:type="spellStart"/>
      <w:r>
        <w:t>vilka</w:t>
      </w:r>
      <w:proofErr w:type="spellEnd"/>
      <w:r>
        <w:t xml:space="preserve"> den </w:t>
      </w:r>
      <w:proofErr w:type="spellStart"/>
      <w:r>
        <w:t>avser</w:t>
      </w:r>
      <w:proofErr w:type="spellEnd"/>
      <w:r>
        <w:t xml:space="preserve"> att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sådant</w:t>
      </w:r>
      <w:proofErr w:type="spellEnd"/>
      <w:r>
        <w:t xml:space="preserve"> </w:t>
      </w:r>
      <w:proofErr w:type="spellStart"/>
      <w:r>
        <w:t>beslut</w:t>
      </w:r>
      <w:proofErr w:type="spellEnd"/>
      <w:r>
        <w:t>.</w:t>
      </w:r>
    </w:p>
    <w:p w14:paraId="011314F2" w14:textId="77777777" w:rsidR="004A296C" w:rsidRDefault="004A296C">
      <w:proofErr w:type="spellStart"/>
      <w:r>
        <w:t>Det</w:t>
      </w:r>
      <w:proofErr w:type="spellEnd"/>
      <w:r>
        <w:t xml:space="preserve"> </w:t>
      </w:r>
      <w:proofErr w:type="spellStart"/>
      <w:r>
        <w:t>förfarande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föreskrivs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2 </w:t>
      </w:r>
      <w:proofErr w:type="spellStart"/>
      <w:r>
        <w:t>första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styckena</w:t>
      </w:r>
      <w:proofErr w:type="spellEnd"/>
      <w:r>
        <w:t xml:space="preserve"> </w:t>
      </w:r>
      <w:proofErr w:type="spellStart"/>
      <w:r>
        <w:t>samt</w:t>
      </w:r>
      <w:proofErr w:type="spellEnd"/>
      <w:r>
        <w:t xml:space="preserve"> i </w:t>
      </w:r>
      <w:proofErr w:type="spellStart"/>
      <w:r>
        <w:t>punkterna</w:t>
      </w:r>
      <w:proofErr w:type="spellEnd"/>
      <w:r>
        <w:t xml:space="preserve"> 3 </w:t>
      </w:r>
      <w:proofErr w:type="spellStart"/>
      <w:r>
        <w:t>och</w:t>
      </w:r>
      <w:proofErr w:type="spellEnd"/>
      <w:r>
        <w:t xml:space="preserve"> 4 ska </w:t>
      </w:r>
      <w:proofErr w:type="spellStart"/>
      <w:r>
        <w:t>gälla</w:t>
      </w:r>
      <w:proofErr w:type="spellEnd"/>
      <w:r>
        <w:t xml:space="preserve"> i </w:t>
      </w:r>
      <w:proofErr w:type="spellStart"/>
      <w:r>
        <w:t>tillämpliga</w:t>
      </w:r>
      <w:proofErr w:type="spellEnd"/>
      <w:r>
        <w:t xml:space="preserve"> </w:t>
      </w:r>
      <w:proofErr w:type="spellStart"/>
      <w:r>
        <w:t>delar</w:t>
      </w:r>
      <w:proofErr w:type="spellEnd"/>
      <w:r>
        <w:t>.</w:t>
      </w:r>
    </w:p>
    <w:p w14:paraId="541735FE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14</w:t>
      </w:r>
    </w:p>
    <w:p w14:paraId="197F4651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Muntligt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hörande</w:t>
      </w:r>
      <w:proofErr w:type="spellEnd"/>
    </w:p>
    <w:p w14:paraId="42B945BA" w14:textId="77777777" w:rsidR="004A296C" w:rsidRDefault="004A296C">
      <w:r>
        <w:t>1.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avser</w:t>
      </w:r>
      <w:proofErr w:type="spellEnd"/>
      <w:r>
        <w:t xml:space="preserve"> att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6.3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8.2–8.6 i </w:t>
      </w:r>
      <w:proofErr w:type="spellStart"/>
      <w:r>
        <w:t>förordning</w:t>
      </w:r>
      <w:proofErr w:type="spellEnd"/>
      <w:r>
        <w:t xml:space="preserve"> (EG) nr 139/2004 ska den </w:t>
      </w:r>
      <w:proofErr w:type="spellStart"/>
      <w:r>
        <w:t>ge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begärt</w:t>
      </w:r>
      <w:proofErr w:type="spellEnd"/>
      <w:r>
        <w:t xml:space="preserve"> </w:t>
      </w:r>
      <w:proofErr w:type="spellStart"/>
      <w:r>
        <w:t>detta</w:t>
      </w:r>
      <w:proofErr w:type="spellEnd"/>
      <w:r>
        <w:t xml:space="preserve"> i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skriftliga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tillfälle</w:t>
      </w:r>
      <w:proofErr w:type="spellEnd"/>
      <w:r>
        <w:t xml:space="preserve"> att </w:t>
      </w:r>
      <w:proofErr w:type="spellStart"/>
      <w:r>
        <w:t>utveckla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argument </w:t>
      </w:r>
      <w:proofErr w:type="spellStart"/>
      <w:r>
        <w:t>vid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muntligt</w:t>
      </w:r>
      <w:proofErr w:type="spellEnd"/>
      <w:r>
        <w:t xml:space="preserve"> </w:t>
      </w:r>
      <w:proofErr w:type="spellStart"/>
      <w:r>
        <w:t>hörande</w:t>
      </w:r>
      <w:proofErr w:type="spellEnd"/>
      <w:r>
        <w:t xml:space="preserve">. Den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också</w:t>
      </w:r>
      <w:proofErr w:type="spellEnd"/>
      <w:r>
        <w:t xml:space="preserve"> i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skeden</w:t>
      </w:r>
      <w:proofErr w:type="spellEnd"/>
      <w:r>
        <w:t xml:space="preserve"> av </w:t>
      </w:r>
      <w:proofErr w:type="spellStart"/>
      <w:r>
        <w:t>förfarandet</w:t>
      </w:r>
      <w:proofErr w:type="spellEnd"/>
      <w:r>
        <w:t xml:space="preserve"> </w:t>
      </w:r>
      <w:proofErr w:type="spellStart"/>
      <w:r>
        <w:t>ge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tillfälle</w:t>
      </w:r>
      <w:proofErr w:type="spellEnd"/>
      <w:r>
        <w:t xml:space="preserve"> att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muntligen</w:t>
      </w:r>
      <w:proofErr w:type="spellEnd"/>
      <w:r>
        <w:t>.</w:t>
      </w:r>
    </w:p>
    <w:p w14:paraId="58B4C22B" w14:textId="77777777" w:rsidR="004A296C" w:rsidRDefault="004A296C">
      <w:r>
        <w:t>2.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avser</w:t>
      </w:r>
      <w:proofErr w:type="spellEnd"/>
      <w:r>
        <w:t xml:space="preserve"> att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6.3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8.2–8.6 i </w:t>
      </w:r>
      <w:proofErr w:type="spellStart"/>
      <w:r>
        <w:t>förordning</w:t>
      </w:r>
      <w:proofErr w:type="spellEnd"/>
      <w:r>
        <w:t xml:space="preserve"> (EG) nr 139/2004 ska den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ge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begärt</w:t>
      </w:r>
      <w:proofErr w:type="spellEnd"/>
      <w:r>
        <w:t xml:space="preserve"> </w:t>
      </w:r>
      <w:proofErr w:type="spellStart"/>
      <w:r>
        <w:t>detta</w:t>
      </w:r>
      <w:proofErr w:type="spellEnd"/>
      <w:r>
        <w:t xml:space="preserve"> i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skriftliga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tillfälle</w:t>
      </w:r>
      <w:proofErr w:type="spellEnd"/>
      <w:r>
        <w:t xml:space="preserve"> att </w:t>
      </w:r>
      <w:proofErr w:type="spellStart"/>
      <w:r>
        <w:t>utveckla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argument </w:t>
      </w:r>
      <w:proofErr w:type="spellStart"/>
      <w:r>
        <w:t>vid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muntligt</w:t>
      </w:r>
      <w:proofErr w:type="spellEnd"/>
      <w:r>
        <w:t xml:space="preserve"> </w:t>
      </w:r>
      <w:proofErr w:type="spellStart"/>
      <w:r>
        <w:t>hörande</w:t>
      </w:r>
      <w:proofErr w:type="spellEnd"/>
      <w:r>
        <w:t xml:space="preserve">. Den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också</w:t>
      </w:r>
      <w:proofErr w:type="spellEnd"/>
      <w:r>
        <w:t xml:space="preserve"> i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skeden</w:t>
      </w:r>
      <w:proofErr w:type="spellEnd"/>
      <w:r>
        <w:t xml:space="preserve"> av </w:t>
      </w:r>
      <w:proofErr w:type="spellStart"/>
      <w:r>
        <w:t>förfarandet</w:t>
      </w:r>
      <w:proofErr w:type="spellEnd"/>
      <w:r>
        <w:t xml:space="preserve"> </w:t>
      </w:r>
      <w:proofErr w:type="spellStart"/>
      <w:r>
        <w:t>ge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tillfälle</w:t>
      </w:r>
      <w:proofErr w:type="spellEnd"/>
      <w:r>
        <w:t xml:space="preserve"> att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muntligen</w:t>
      </w:r>
      <w:proofErr w:type="spellEnd"/>
      <w:r>
        <w:t>.</w:t>
      </w:r>
    </w:p>
    <w:p w14:paraId="2989BE0B" w14:textId="77777777" w:rsidR="004A296C" w:rsidRDefault="004A296C">
      <w:r>
        <w:t>3.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avser</w:t>
      </w:r>
      <w:proofErr w:type="spellEnd"/>
      <w:r>
        <w:t xml:space="preserve"> att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14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15 i </w:t>
      </w:r>
      <w:proofErr w:type="spellStart"/>
      <w:r>
        <w:t>förordning</w:t>
      </w:r>
      <w:proofErr w:type="spellEnd"/>
      <w:r>
        <w:t xml:space="preserve"> (EG) nr 139/2004 ska den </w:t>
      </w:r>
      <w:proofErr w:type="spellStart"/>
      <w:r>
        <w:t>ge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den </w:t>
      </w:r>
      <w:proofErr w:type="spellStart"/>
      <w:r>
        <w:t>föreslår</w:t>
      </w:r>
      <w:proofErr w:type="spellEnd"/>
      <w:r>
        <w:t xml:space="preserve"> ska </w:t>
      </w:r>
      <w:proofErr w:type="spellStart"/>
      <w:r>
        <w:t>åläggas</w:t>
      </w:r>
      <w:proofErr w:type="spellEnd"/>
      <w:r>
        <w:t xml:space="preserve"> </w:t>
      </w:r>
      <w:proofErr w:type="spellStart"/>
      <w:r>
        <w:t>böter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viten</w:t>
      </w:r>
      <w:proofErr w:type="spellEnd"/>
      <w:r>
        <w:t xml:space="preserve"> </w:t>
      </w:r>
      <w:proofErr w:type="spellStart"/>
      <w:r>
        <w:t>tillfälle</w:t>
      </w:r>
      <w:proofErr w:type="spellEnd"/>
      <w:r>
        <w:t xml:space="preserve"> att </w:t>
      </w:r>
      <w:proofErr w:type="spellStart"/>
      <w:r>
        <w:t>utveckla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argument </w:t>
      </w:r>
      <w:proofErr w:type="spellStart"/>
      <w:r>
        <w:t>vid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muntligt</w:t>
      </w:r>
      <w:proofErr w:type="spellEnd"/>
      <w:r>
        <w:t xml:space="preserve"> </w:t>
      </w:r>
      <w:proofErr w:type="spellStart"/>
      <w:r>
        <w:t>hörande</w:t>
      </w:r>
      <w:proofErr w:type="spellEnd"/>
      <w:r>
        <w:t xml:space="preserve">, om de </w:t>
      </w:r>
      <w:proofErr w:type="spellStart"/>
      <w:r>
        <w:t>så</w:t>
      </w:r>
      <w:proofErr w:type="spellEnd"/>
      <w:r>
        <w:t xml:space="preserve"> </w:t>
      </w:r>
      <w:proofErr w:type="spellStart"/>
      <w:r>
        <w:t>begär</w:t>
      </w:r>
      <w:proofErr w:type="spellEnd"/>
      <w:r>
        <w:t xml:space="preserve"> i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skriftliga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. Den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också</w:t>
      </w:r>
      <w:proofErr w:type="spellEnd"/>
      <w:r>
        <w:t xml:space="preserve"> i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skeden</w:t>
      </w:r>
      <w:proofErr w:type="spellEnd"/>
      <w:r>
        <w:t xml:space="preserve"> av </w:t>
      </w:r>
      <w:proofErr w:type="spellStart"/>
      <w:r>
        <w:t>förfarandet</w:t>
      </w:r>
      <w:proofErr w:type="spellEnd"/>
      <w:r>
        <w:t xml:space="preserve"> </w:t>
      </w:r>
      <w:proofErr w:type="spellStart"/>
      <w:r>
        <w:t>ge</w:t>
      </w:r>
      <w:proofErr w:type="spellEnd"/>
      <w:r>
        <w:t xml:space="preserve">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tillfälle</w:t>
      </w:r>
      <w:proofErr w:type="spellEnd"/>
      <w:r>
        <w:t xml:space="preserve"> att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muntligen</w:t>
      </w:r>
      <w:proofErr w:type="spellEnd"/>
      <w:r>
        <w:t>.</w:t>
      </w:r>
    </w:p>
    <w:p w14:paraId="244C7E58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15</w:t>
      </w:r>
    </w:p>
    <w:p w14:paraId="2597C159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Genomförande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muntliga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höranden</w:t>
      </w:r>
      <w:proofErr w:type="spellEnd"/>
    </w:p>
    <w:p w14:paraId="49E142D5" w14:textId="77777777" w:rsidR="004A296C" w:rsidRDefault="004A296C">
      <w:r>
        <w:t>1.</w:t>
      </w:r>
      <w:r>
        <w:tab/>
      </w:r>
      <w:proofErr w:type="spellStart"/>
      <w:r>
        <w:t>Muntliga</w:t>
      </w:r>
      <w:proofErr w:type="spellEnd"/>
      <w:r>
        <w:t xml:space="preserve"> </w:t>
      </w:r>
      <w:proofErr w:type="spellStart"/>
      <w:r>
        <w:t>höranden</w:t>
      </w:r>
      <w:proofErr w:type="spellEnd"/>
      <w:r>
        <w:t xml:space="preserve"> ska </w:t>
      </w:r>
      <w:proofErr w:type="spellStart"/>
      <w:r>
        <w:t>ledas</w:t>
      </w:r>
      <w:proofErr w:type="spellEnd"/>
      <w:r>
        <w:t xml:space="preserve"> av </w:t>
      </w:r>
      <w:proofErr w:type="spellStart"/>
      <w:r>
        <w:t>ett</w:t>
      </w:r>
      <w:proofErr w:type="spellEnd"/>
      <w:r>
        <w:t xml:space="preserve"> </w:t>
      </w:r>
      <w:proofErr w:type="spellStart"/>
      <w:r>
        <w:t>förhörsombud</w:t>
      </w:r>
      <w:proofErr w:type="spellEnd"/>
      <w:r>
        <w:t xml:space="preserve"> i </w:t>
      </w:r>
      <w:proofErr w:type="spellStart"/>
      <w:r>
        <w:t>fullständig</w:t>
      </w:r>
      <w:proofErr w:type="spellEnd"/>
      <w:r>
        <w:t xml:space="preserve"> </w:t>
      </w:r>
      <w:proofErr w:type="spellStart"/>
      <w:r>
        <w:t>oavhängighet</w:t>
      </w:r>
      <w:proofErr w:type="spellEnd"/>
      <w:r>
        <w:t>.</w:t>
      </w:r>
    </w:p>
    <w:p w14:paraId="61CDB480" w14:textId="77777777" w:rsidR="004A296C" w:rsidRDefault="004A296C">
      <w:r>
        <w:t>2.</w:t>
      </w:r>
      <w:r>
        <w:tab/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kalla</w:t>
      </w:r>
      <w:proofErr w:type="spellEnd"/>
      <w:r>
        <w:t xml:space="preserve"> de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höras</w:t>
      </w:r>
      <w:proofErr w:type="spellEnd"/>
      <w:r>
        <w:t xml:space="preserve"> till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muntligt</w:t>
      </w:r>
      <w:proofErr w:type="spellEnd"/>
      <w:r>
        <w:t xml:space="preserve"> </w:t>
      </w:r>
      <w:proofErr w:type="spellStart"/>
      <w:r>
        <w:t>hörande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datum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bestämmer</w:t>
      </w:r>
      <w:proofErr w:type="spellEnd"/>
      <w:r>
        <w:t>.</w:t>
      </w:r>
    </w:p>
    <w:p w14:paraId="2B928B83" w14:textId="77777777" w:rsidR="004A296C" w:rsidRDefault="004A296C">
      <w:r>
        <w:t>3.</w:t>
      </w:r>
      <w:r>
        <w:tab/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kalla</w:t>
      </w:r>
      <w:proofErr w:type="spellEnd"/>
      <w:r>
        <w:t xml:space="preserve"> </w:t>
      </w:r>
      <w:proofErr w:type="spellStart"/>
      <w:r>
        <w:t>medlemsstaternas</w:t>
      </w:r>
      <w:proofErr w:type="spellEnd"/>
      <w:r>
        <w:t xml:space="preserve"> </w:t>
      </w:r>
      <w:proofErr w:type="spellStart"/>
      <w:r>
        <w:t>behöriga</w:t>
      </w:r>
      <w:proofErr w:type="spellEnd"/>
      <w:r>
        <w:t xml:space="preserve"> </w:t>
      </w:r>
      <w:proofErr w:type="spellStart"/>
      <w:r>
        <w:t>myndigheter</w:t>
      </w:r>
      <w:proofErr w:type="spellEnd"/>
      <w:r>
        <w:t xml:space="preserve"> att delta </w:t>
      </w:r>
      <w:proofErr w:type="spellStart"/>
      <w:r>
        <w:t>vid</w:t>
      </w:r>
      <w:proofErr w:type="spellEnd"/>
      <w:r>
        <w:t xml:space="preserve"> alla </w:t>
      </w:r>
      <w:proofErr w:type="spellStart"/>
      <w:r>
        <w:t>muntliga</w:t>
      </w:r>
      <w:proofErr w:type="spellEnd"/>
      <w:r>
        <w:t xml:space="preserve"> </w:t>
      </w:r>
      <w:proofErr w:type="spellStart"/>
      <w:r>
        <w:t>höranden</w:t>
      </w:r>
      <w:proofErr w:type="spellEnd"/>
      <w:r>
        <w:t>.</w:t>
      </w:r>
    </w:p>
    <w:p w14:paraId="2FFEE17B" w14:textId="77777777" w:rsidR="004A296C" w:rsidRDefault="004A296C">
      <w:r>
        <w:t>4.</w:t>
      </w:r>
      <w:r>
        <w:tab/>
        <w:t xml:space="preserve">De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kallats</w:t>
      </w:r>
      <w:proofErr w:type="spellEnd"/>
      <w:r>
        <w:t xml:space="preserve"> till </w:t>
      </w:r>
      <w:proofErr w:type="spellStart"/>
      <w:r>
        <w:t>hörandet</w:t>
      </w:r>
      <w:proofErr w:type="spellEnd"/>
      <w:r>
        <w:t xml:space="preserve"> ska </w:t>
      </w:r>
      <w:proofErr w:type="spellStart"/>
      <w:r>
        <w:t>antingen</w:t>
      </w:r>
      <w:proofErr w:type="spellEnd"/>
      <w:r>
        <w:t xml:space="preserve"> </w:t>
      </w:r>
      <w:proofErr w:type="spellStart"/>
      <w:r>
        <w:t>inställa</w:t>
      </w:r>
      <w:proofErr w:type="spellEnd"/>
      <w:r>
        <w:t xml:space="preserve"> </w:t>
      </w:r>
      <w:proofErr w:type="spellStart"/>
      <w:r>
        <w:t>sig</w:t>
      </w:r>
      <w:proofErr w:type="spellEnd"/>
      <w:r>
        <w:t xml:space="preserve"> </w:t>
      </w:r>
      <w:proofErr w:type="spellStart"/>
      <w:r>
        <w:t>personligen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företrädas</w:t>
      </w:r>
      <w:proofErr w:type="spellEnd"/>
      <w:r>
        <w:t xml:space="preserve"> av </w:t>
      </w:r>
      <w:proofErr w:type="spellStart"/>
      <w:r>
        <w:t>juridiska</w:t>
      </w:r>
      <w:proofErr w:type="spellEnd"/>
      <w:r>
        <w:t xml:space="preserve"> </w:t>
      </w:r>
      <w:proofErr w:type="spellStart"/>
      <w:r>
        <w:t>ombud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legala</w:t>
      </w:r>
      <w:proofErr w:type="spellEnd"/>
      <w:r>
        <w:t xml:space="preserve"> </w:t>
      </w:r>
      <w:proofErr w:type="spellStart"/>
      <w:r>
        <w:t>ställföreträdare</w:t>
      </w:r>
      <w:proofErr w:type="spellEnd"/>
      <w:r>
        <w:t xml:space="preserve">.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företagssammanslutningar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företrädas</w:t>
      </w:r>
      <w:proofErr w:type="spellEnd"/>
      <w:r>
        <w:t xml:space="preserve"> av </w:t>
      </w:r>
      <w:proofErr w:type="spellStart"/>
      <w:r>
        <w:t>ett</w:t>
      </w:r>
      <w:proofErr w:type="spellEnd"/>
      <w:r>
        <w:t xml:space="preserve"> i </w:t>
      </w:r>
      <w:proofErr w:type="spellStart"/>
      <w:r>
        <w:t>behörig</w:t>
      </w:r>
      <w:proofErr w:type="spellEnd"/>
      <w:r>
        <w:t xml:space="preserve"> </w:t>
      </w:r>
      <w:proofErr w:type="spellStart"/>
      <w:r>
        <w:t>ordning</w:t>
      </w:r>
      <w:proofErr w:type="spellEnd"/>
      <w:r>
        <w:t xml:space="preserve"> </w:t>
      </w:r>
      <w:proofErr w:type="spellStart"/>
      <w:r>
        <w:t>befullmäktigat</w:t>
      </w:r>
      <w:proofErr w:type="spellEnd"/>
      <w:r>
        <w:t xml:space="preserve"> </w:t>
      </w:r>
      <w:proofErr w:type="spellStart"/>
      <w:r>
        <w:t>ombud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utsetts</w:t>
      </w:r>
      <w:proofErr w:type="spellEnd"/>
      <w:r>
        <w:t xml:space="preserve"> </w:t>
      </w:r>
      <w:proofErr w:type="spellStart"/>
      <w:r>
        <w:t>bland</w:t>
      </w:r>
      <w:proofErr w:type="spellEnd"/>
      <w:r>
        <w:t xml:space="preserve"> </w:t>
      </w:r>
      <w:proofErr w:type="spellStart"/>
      <w:r>
        <w:t>deras</w:t>
      </w:r>
      <w:proofErr w:type="spellEnd"/>
      <w:r>
        <w:t xml:space="preserve"> fast </w:t>
      </w:r>
      <w:proofErr w:type="spellStart"/>
      <w:r>
        <w:t>anställda</w:t>
      </w:r>
      <w:proofErr w:type="spellEnd"/>
      <w:r>
        <w:t>.</w:t>
      </w:r>
    </w:p>
    <w:p w14:paraId="601CEAB2" w14:textId="77777777" w:rsidR="004A296C" w:rsidRDefault="004A296C">
      <w:r>
        <w:t>5.</w:t>
      </w:r>
      <w:r>
        <w:tab/>
      </w:r>
      <w:proofErr w:type="spellStart"/>
      <w:r>
        <w:t>Personer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hörs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biträdas</w:t>
      </w:r>
      <w:proofErr w:type="spellEnd"/>
      <w:r>
        <w:t xml:space="preserve"> av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juridiska</w:t>
      </w:r>
      <w:proofErr w:type="spellEnd"/>
      <w:r>
        <w:t xml:space="preserve"> </w:t>
      </w:r>
      <w:proofErr w:type="spellStart"/>
      <w:r>
        <w:t>ombud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av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kvalificerade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i </w:t>
      </w:r>
      <w:proofErr w:type="spellStart"/>
      <w:r>
        <w:t>behörig</w:t>
      </w:r>
      <w:proofErr w:type="spellEnd"/>
      <w:r>
        <w:t xml:space="preserve"> </w:t>
      </w:r>
      <w:proofErr w:type="spellStart"/>
      <w:r>
        <w:t>ordning</w:t>
      </w:r>
      <w:proofErr w:type="spellEnd"/>
      <w:r>
        <w:t xml:space="preserve"> </w:t>
      </w:r>
      <w:proofErr w:type="spellStart"/>
      <w:r>
        <w:t>befullmäktigade</w:t>
      </w:r>
      <w:proofErr w:type="spellEnd"/>
      <w:r>
        <w:t xml:space="preserve">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godkänts</w:t>
      </w:r>
      <w:proofErr w:type="spellEnd"/>
      <w:r>
        <w:t xml:space="preserve"> av </w:t>
      </w:r>
      <w:proofErr w:type="spellStart"/>
      <w:r>
        <w:t>förhörsombudet</w:t>
      </w:r>
      <w:proofErr w:type="spellEnd"/>
      <w:r>
        <w:t>.</w:t>
      </w:r>
    </w:p>
    <w:p w14:paraId="5064A5A6" w14:textId="77777777" w:rsidR="004A296C" w:rsidRDefault="004A296C">
      <w:r>
        <w:t>6.</w:t>
      </w:r>
      <w:r>
        <w:tab/>
      </w:r>
      <w:proofErr w:type="spellStart"/>
      <w:r>
        <w:t>Muntliga</w:t>
      </w:r>
      <w:proofErr w:type="spellEnd"/>
      <w:r>
        <w:t xml:space="preserve"> </w:t>
      </w:r>
      <w:proofErr w:type="spellStart"/>
      <w:r>
        <w:t>höranden</w:t>
      </w:r>
      <w:proofErr w:type="spellEnd"/>
      <w:r>
        <w:t xml:space="preserve"> ska </w:t>
      </w:r>
      <w:proofErr w:type="spellStart"/>
      <w:r>
        <w:t>inte</w:t>
      </w:r>
      <w:proofErr w:type="spellEnd"/>
      <w:r>
        <w:t xml:space="preserve"> vara </w:t>
      </w:r>
      <w:proofErr w:type="spellStart"/>
      <w:r>
        <w:t>offentliga</w:t>
      </w:r>
      <w:proofErr w:type="spellEnd"/>
      <w:r>
        <w:t xml:space="preserve">. </w:t>
      </w:r>
      <w:proofErr w:type="spellStart"/>
      <w:r>
        <w:t>Varje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höras</w:t>
      </w:r>
      <w:proofErr w:type="spellEnd"/>
      <w:r>
        <w:t xml:space="preserve"> </w:t>
      </w:r>
      <w:proofErr w:type="spellStart"/>
      <w:r>
        <w:t>enskilt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i </w:t>
      </w:r>
      <w:proofErr w:type="spellStart"/>
      <w:r>
        <w:t>närvaro</w:t>
      </w:r>
      <w:proofErr w:type="spellEnd"/>
      <w:r>
        <w:t xml:space="preserve"> av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kallats</w:t>
      </w:r>
      <w:proofErr w:type="spellEnd"/>
      <w:r>
        <w:t xml:space="preserve">, </w:t>
      </w:r>
      <w:proofErr w:type="spellStart"/>
      <w:r>
        <w:t>varvid</w:t>
      </w:r>
      <w:proofErr w:type="spellEnd"/>
      <w:r>
        <w:t xml:space="preserve"> </w:t>
      </w:r>
      <w:proofErr w:type="spellStart"/>
      <w:r>
        <w:t>hänsyn</w:t>
      </w:r>
      <w:proofErr w:type="spellEnd"/>
      <w:r>
        <w:t xml:space="preserve"> ska tas till </w:t>
      </w:r>
      <w:proofErr w:type="spellStart"/>
      <w:r>
        <w:t>företagens</w:t>
      </w:r>
      <w:proofErr w:type="spellEnd"/>
      <w:r>
        <w:t xml:space="preserve"> </w:t>
      </w:r>
      <w:proofErr w:type="spellStart"/>
      <w:r>
        <w:t>berättigade</w:t>
      </w:r>
      <w:proofErr w:type="spellEnd"/>
      <w:r>
        <w:t xml:space="preserve"> </w:t>
      </w:r>
      <w:proofErr w:type="spellStart"/>
      <w:r>
        <w:t>intresse</w:t>
      </w:r>
      <w:proofErr w:type="spellEnd"/>
      <w:r>
        <w:t xml:space="preserve"> av att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affärshemligheter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konfidentiella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skyddas</w:t>
      </w:r>
      <w:proofErr w:type="spellEnd"/>
      <w:r>
        <w:t>.</w:t>
      </w:r>
    </w:p>
    <w:p w14:paraId="4033BC3A" w14:textId="77777777" w:rsidR="004A296C" w:rsidRDefault="004A296C">
      <w:r>
        <w:t>7.</w:t>
      </w:r>
      <w:r>
        <w:tab/>
      </w:r>
      <w:proofErr w:type="spellStart"/>
      <w:r>
        <w:t>Förhörsombudet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tillåta</w:t>
      </w:r>
      <w:proofErr w:type="spellEnd"/>
      <w:r>
        <w:t xml:space="preserve"> alla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i den </w:t>
      </w:r>
      <w:proofErr w:type="spellStart"/>
      <w:r>
        <w:t>mening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11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medlemsstaternas</w:t>
      </w:r>
      <w:proofErr w:type="spellEnd"/>
      <w:r>
        <w:t xml:space="preserve"> </w:t>
      </w:r>
      <w:proofErr w:type="spellStart"/>
      <w:r>
        <w:t>behöriga</w:t>
      </w:r>
      <w:proofErr w:type="spellEnd"/>
      <w:r>
        <w:t xml:space="preserve"> </w:t>
      </w:r>
      <w:proofErr w:type="spellStart"/>
      <w:r>
        <w:t>myndigheter</w:t>
      </w:r>
      <w:proofErr w:type="spellEnd"/>
      <w:r>
        <w:t xml:space="preserve"> att </w:t>
      </w:r>
      <w:proofErr w:type="spellStart"/>
      <w:r>
        <w:t>ställa</w:t>
      </w:r>
      <w:proofErr w:type="spellEnd"/>
      <w:r>
        <w:t xml:space="preserve"> </w:t>
      </w:r>
      <w:proofErr w:type="spellStart"/>
      <w:r>
        <w:t>frågor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muntliga</w:t>
      </w:r>
      <w:proofErr w:type="spellEnd"/>
      <w:r>
        <w:t xml:space="preserve"> </w:t>
      </w:r>
      <w:proofErr w:type="spellStart"/>
      <w:r>
        <w:t>hörandet</w:t>
      </w:r>
      <w:proofErr w:type="spellEnd"/>
      <w:r>
        <w:t>.</w:t>
      </w:r>
    </w:p>
    <w:p w14:paraId="1BC8DEA1" w14:textId="77777777" w:rsidR="004A296C" w:rsidRDefault="004A296C">
      <w:r>
        <w:t>8.</w:t>
      </w:r>
      <w:r>
        <w:tab/>
      </w:r>
      <w:proofErr w:type="spellStart"/>
      <w:r>
        <w:t>Förhörsombudet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hålla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förberedande</w:t>
      </w:r>
      <w:proofErr w:type="spellEnd"/>
      <w:r>
        <w:t xml:space="preserve"> </w:t>
      </w:r>
      <w:proofErr w:type="spellStart"/>
      <w:r>
        <w:t>möte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</w:t>
      </w:r>
      <w:proofErr w:type="spellStart"/>
      <w:r>
        <w:t>underlätta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effektivt</w:t>
      </w:r>
      <w:proofErr w:type="spellEnd"/>
      <w:r>
        <w:t xml:space="preserve"> </w:t>
      </w:r>
      <w:proofErr w:type="spellStart"/>
      <w:r>
        <w:t>genomförande</w:t>
      </w:r>
      <w:proofErr w:type="spellEnd"/>
      <w:r>
        <w:t xml:space="preserve"> av </w:t>
      </w:r>
      <w:proofErr w:type="spellStart"/>
      <w:r>
        <w:t>det</w:t>
      </w:r>
      <w:proofErr w:type="spellEnd"/>
      <w:r>
        <w:t xml:space="preserve"> </w:t>
      </w:r>
      <w:proofErr w:type="spellStart"/>
      <w:r>
        <w:t>formella</w:t>
      </w:r>
      <w:proofErr w:type="spellEnd"/>
      <w:r>
        <w:t xml:space="preserve"> </w:t>
      </w:r>
      <w:proofErr w:type="spellStart"/>
      <w:r>
        <w:t>muntliga</w:t>
      </w:r>
      <w:proofErr w:type="spellEnd"/>
      <w:r>
        <w:t xml:space="preserve"> </w:t>
      </w:r>
      <w:proofErr w:type="spellStart"/>
      <w:r>
        <w:t>hörandet</w:t>
      </w:r>
      <w:proofErr w:type="spellEnd"/>
      <w:r>
        <w:t>.</w:t>
      </w:r>
    </w:p>
    <w:p w14:paraId="04118D00" w14:textId="77777777" w:rsidR="004A296C" w:rsidRDefault="004A296C">
      <w:r>
        <w:t>9.</w:t>
      </w:r>
      <w:r>
        <w:tab/>
      </w:r>
      <w:proofErr w:type="spellStart"/>
      <w:r>
        <w:t>Varje</w:t>
      </w:r>
      <w:proofErr w:type="spellEnd"/>
      <w:r>
        <w:t xml:space="preserve"> </w:t>
      </w:r>
      <w:proofErr w:type="spellStart"/>
      <w:r>
        <w:t>hörd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redogörelse</w:t>
      </w:r>
      <w:proofErr w:type="spellEnd"/>
      <w:r>
        <w:t xml:space="preserve"> ska </w:t>
      </w:r>
      <w:proofErr w:type="spellStart"/>
      <w:r>
        <w:t>protokollföras</w:t>
      </w:r>
      <w:proofErr w:type="spellEnd"/>
      <w:r>
        <w:t xml:space="preserve">. </w:t>
      </w:r>
      <w:proofErr w:type="spellStart"/>
      <w:r>
        <w:t>På</w:t>
      </w:r>
      <w:proofErr w:type="spellEnd"/>
      <w:r>
        <w:t xml:space="preserve"> </w:t>
      </w:r>
      <w:proofErr w:type="spellStart"/>
      <w:r>
        <w:t>begäran</w:t>
      </w:r>
      <w:proofErr w:type="spellEnd"/>
      <w:r>
        <w:t xml:space="preserve"> ska </w:t>
      </w:r>
      <w:proofErr w:type="spellStart"/>
      <w:r>
        <w:t>protokollet</w:t>
      </w:r>
      <w:proofErr w:type="spellEnd"/>
      <w:r>
        <w:t xml:space="preserve"> </w:t>
      </w:r>
      <w:proofErr w:type="spellStart"/>
      <w:r>
        <w:t>över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muntliga</w:t>
      </w:r>
      <w:proofErr w:type="spellEnd"/>
      <w:r>
        <w:t xml:space="preserve"> </w:t>
      </w:r>
      <w:proofErr w:type="spellStart"/>
      <w:r>
        <w:t>hörandet</w:t>
      </w:r>
      <w:proofErr w:type="spellEnd"/>
      <w:r>
        <w:t xml:space="preserve"> </w:t>
      </w:r>
      <w:proofErr w:type="spellStart"/>
      <w:r>
        <w:t>hållas</w:t>
      </w:r>
      <w:proofErr w:type="spellEnd"/>
      <w:r>
        <w:t xml:space="preserve"> </w:t>
      </w:r>
      <w:proofErr w:type="spellStart"/>
      <w:r>
        <w:t>tillgängligt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de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deltog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hörandet</w:t>
      </w:r>
      <w:proofErr w:type="spellEnd"/>
      <w:r>
        <w:t xml:space="preserve">. </w:t>
      </w:r>
      <w:proofErr w:type="spellStart"/>
      <w:r>
        <w:t>Hänsyn</w:t>
      </w:r>
      <w:proofErr w:type="spellEnd"/>
      <w:r>
        <w:t xml:space="preserve"> ska tas till </w:t>
      </w:r>
      <w:proofErr w:type="spellStart"/>
      <w:r>
        <w:t>företagens</w:t>
      </w:r>
      <w:proofErr w:type="spellEnd"/>
      <w:r>
        <w:t xml:space="preserve"> </w:t>
      </w:r>
      <w:proofErr w:type="spellStart"/>
      <w:r>
        <w:t>berättigade</w:t>
      </w:r>
      <w:proofErr w:type="spellEnd"/>
      <w:r>
        <w:t xml:space="preserve"> </w:t>
      </w:r>
      <w:proofErr w:type="spellStart"/>
      <w:r>
        <w:t>intresse</w:t>
      </w:r>
      <w:proofErr w:type="spellEnd"/>
      <w:r>
        <w:t xml:space="preserve"> av att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affärshemligheter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konfidentiella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skyddas</w:t>
      </w:r>
      <w:proofErr w:type="spellEnd"/>
      <w:r>
        <w:t>.</w:t>
      </w:r>
    </w:p>
    <w:p w14:paraId="305AE98E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16</w:t>
      </w:r>
    </w:p>
    <w:p w14:paraId="2ABEBB0A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Hörande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tredje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parter</w:t>
      </w:r>
      <w:proofErr w:type="spellEnd"/>
    </w:p>
    <w:p w14:paraId="721A28ED" w14:textId="77777777" w:rsidR="004A296C" w:rsidRDefault="004A296C">
      <w:r>
        <w:t>1.</w:t>
      </w:r>
      <w:r>
        <w:tab/>
        <w:t xml:space="preserve">Om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begär</w:t>
      </w:r>
      <w:proofErr w:type="spellEnd"/>
      <w:r>
        <w:t xml:space="preserve"> att </w:t>
      </w:r>
      <w:proofErr w:type="spellStart"/>
      <w:r>
        <w:t>få</w:t>
      </w:r>
      <w:proofErr w:type="spellEnd"/>
      <w:r>
        <w:t xml:space="preserve"> </w:t>
      </w:r>
      <w:proofErr w:type="spellStart"/>
      <w:r>
        <w:t>höras</w:t>
      </w:r>
      <w:proofErr w:type="spellEnd"/>
      <w:r>
        <w:t xml:space="preserve"> ska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underrätta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om </w:t>
      </w:r>
      <w:proofErr w:type="spellStart"/>
      <w:r>
        <w:t>förfarandets</w:t>
      </w:r>
      <w:proofErr w:type="spellEnd"/>
      <w:r>
        <w:t xml:space="preserve"> </w:t>
      </w:r>
      <w:proofErr w:type="spellStart"/>
      <w:r>
        <w:t>karaktär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innehåll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fastställa</w:t>
      </w:r>
      <w:proofErr w:type="spellEnd"/>
      <w:r>
        <w:t xml:space="preserve"> 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>.</w:t>
      </w:r>
    </w:p>
    <w:p w14:paraId="70A0F213" w14:textId="77777777" w:rsidR="004A296C" w:rsidRDefault="004A296C">
      <w:r>
        <w:t>2.</w:t>
      </w:r>
      <w:r>
        <w:tab/>
        <w:t xml:space="preserve">Om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meddelande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kompletterande</w:t>
      </w:r>
      <w:proofErr w:type="spellEnd"/>
      <w:r>
        <w:t xml:space="preserve"> </w:t>
      </w:r>
      <w:proofErr w:type="spellStart"/>
      <w:r>
        <w:t>meddelande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utfärdats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sända</w:t>
      </w:r>
      <w:proofErr w:type="spellEnd"/>
      <w:r>
        <w:t xml:space="preserve"> en </w:t>
      </w:r>
      <w:proofErr w:type="spellStart"/>
      <w:r>
        <w:t>icke-konfidentiell</w:t>
      </w:r>
      <w:proofErr w:type="spellEnd"/>
      <w:r>
        <w:t xml:space="preserve"> version av </w:t>
      </w:r>
      <w:proofErr w:type="spellStart"/>
      <w:r>
        <w:t>meddelandet</w:t>
      </w:r>
      <w:proofErr w:type="spellEnd"/>
      <w:r>
        <w:t xml:space="preserve"> till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annat</w:t>
      </w:r>
      <w:proofErr w:type="spellEnd"/>
      <w:r>
        <w:t xml:space="preserve"> </w:t>
      </w:r>
      <w:proofErr w:type="spellStart"/>
      <w:r>
        <w:t>lämpligt</w:t>
      </w:r>
      <w:proofErr w:type="spellEnd"/>
      <w:r>
        <w:t xml:space="preserve"> </w:t>
      </w:r>
      <w:proofErr w:type="spellStart"/>
      <w:r>
        <w:t>sätt</w:t>
      </w:r>
      <w:proofErr w:type="spellEnd"/>
      <w:r>
        <w:t xml:space="preserve"> informera </w:t>
      </w:r>
      <w:proofErr w:type="spellStart"/>
      <w:r>
        <w:t>dem</w:t>
      </w:r>
      <w:proofErr w:type="spellEnd"/>
      <w:r>
        <w:t xml:space="preserve"> om </w:t>
      </w:r>
      <w:proofErr w:type="spellStart"/>
      <w:r>
        <w:t>förfarandets</w:t>
      </w:r>
      <w:proofErr w:type="spellEnd"/>
      <w:r>
        <w:t xml:space="preserve"> </w:t>
      </w:r>
      <w:proofErr w:type="spellStart"/>
      <w:r>
        <w:t>karaktär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innehåll</w:t>
      </w:r>
      <w:proofErr w:type="spellEnd"/>
      <w:r>
        <w:t xml:space="preserve">. I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syfte</w:t>
      </w:r>
      <w:proofErr w:type="spellEnd"/>
      <w:r>
        <w:t xml:space="preserve"> ska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identifiera alla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gramStart"/>
      <w:r>
        <w:t>de anser</w:t>
      </w:r>
      <w:proofErr w:type="gramEnd"/>
      <w:r>
        <w:t xml:space="preserve"> vara </w:t>
      </w:r>
      <w:proofErr w:type="spellStart"/>
      <w:r>
        <w:t>konfidentiella</w:t>
      </w:r>
      <w:proofErr w:type="spellEnd"/>
      <w:r>
        <w:t xml:space="preserve"> i </w:t>
      </w:r>
      <w:proofErr w:type="spellStart"/>
      <w:r>
        <w:t>invändningarna</w:t>
      </w:r>
      <w:proofErr w:type="spellEnd"/>
      <w:r>
        <w:t xml:space="preserve">,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18.3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styckena</w:t>
      </w:r>
      <w:proofErr w:type="spellEnd"/>
      <w:r>
        <w:t xml:space="preserve">, </w:t>
      </w:r>
      <w:proofErr w:type="spellStart"/>
      <w:r>
        <w:t>inom</w:t>
      </w:r>
      <w:proofErr w:type="spellEnd"/>
      <w:r>
        <w:t xml:space="preserve"> fem </w:t>
      </w:r>
      <w:proofErr w:type="spellStart"/>
      <w:r>
        <w:t>arbetsdagar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mottagandet</w:t>
      </w:r>
      <w:proofErr w:type="spellEnd"/>
      <w:r>
        <w:t xml:space="preserve"> av </w:t>
      </w:r>
      <w:proofErr w:type="spellStart"/>
      <w:r>
        <w:t>meddelandet</w:t>
      </w:r>
      <w:proofErr w:type="spellEnd"/>
      <w:r>
        <w:t xml:space="preserve">. </w:t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tillhandahålla</w:t>
      </w:r>
      <w:proofErr w:type="spellEnd"/>
      <w:r>
        <w:t xml:space="preserve"> en </w:t>
      </w:r>
      <w:proofErr w:type="spellStart"/>
      <w:r>
        <w:t>icke-konfidentiell</w:t>
      </w:r>
      <w:proofErr w:type="spellEnd"/>
      <w:r>
        <w:t xml:space="preserve"> version av </w:t>
      </w:r>
      <w:proofErr w:type="spellStart"/>
      <w:r>
        <w:t>invändningarna</w:t>
      </w:r>
      <w:proofErr w:type="spellEnd"/>
      <w:r>
        <w:t xml:space="preserve"> till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ska </w:t>
      </w:r>
      <w:proofErr w:type="spellStart"/>
      <w:r>
        <w:t>användas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förfaranden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(EG) nr 139/2004.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ska </w:t>
      </w:r>
      <w:proofErr w:type="spellStart"/>
      <w:r>
        <w:t>godta</w:t>
      </w:r>
      <w:proofErr w:type="spellEnd"/>
      <w:r>
        <w:t xml:space="preserve">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användningsbegränsning</w:t>
      </w:r>
      <w:proofErr w:type="spellEnd"/>
      <w:r>
        <w:t xml:space="preserve"> </w:t>
      </w:r>
      <w:proofErr w:type="spellStart"/>
      <w:r>
        <w:t>före</w:t>
      </w:r>
      <w:proofErr w:type="spellEnd"/>
      <w:r>
        <w:t xml:space="preserve"> </w:t>
      </w:r>
      <w:proofErr w:type="spellStart"/>
      <w:r>
        <w:t>mottagandet</w:t>
      </w:r>
      <w:proofErr w:type="spellEnd"/>
      <w:r>
        <w:t xml:space="preserve"> av den </w:t>
      </w:r>
      <w:proofErr w:type="spellStart"/>
      <w:r>
        <w:t>icke-konfidentiella</w:t>
      </w:r>
      <w:proofErr w:type="spellEnd"/>
      <w:r>
        <w:t xml:space="preserve"> </w:t>
      </w:r>
      <w:proofErr w:type="spellStart"/>
      <w:r>
        <w:t>versionen</w:t>
      </w:r>
      <w:proofErr w:type="spellEnd"/>
      <w:r>
        <w:t xml:space="preserve"> av </w:t>
      </w:r>
      <w:proofErr w:type="spellStart"/>
      <w:r>
        <w:t>invändningarna</w:t>
      </w:r>
      <w:proofErr w:type="spellEnd"/>
      <w:r>
        <w:t>.</w:t>
      </w:r>
    </w:p>
    <w:p w14:paraId="6973A4FB" w14:textId="77777777" w:rsidR="004A296C" w:rsidRDefault="004A296C">
      <w:r>
        <w:t xml:space="preserve">Om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meddelande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utfärdats</w:t>
      </w:r>
      <w:proofErr w:type="spellEnd"/>
      <w:r>
        <w:t xml:space="preserve"> ska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vara </w:t>
      </w:r>
      <w:proofErr w:type="spellStart"/>
      <w:r>
        <w:t>skyldig</w:t>
      </w:r>
      <w:proofErr w:type="spellEnd"/>
      <w:r>
        <w:t xml:space="preserve"> att </w:t>
      </w:r>
      <w:proofErr w:type="spellStart"/>
      <w:r>
        <w:t>förse</w:t>
      </w:r>
      <w:proofErr w:type="spellEnd"/>
      <w:r>
        <w:t xml:space="preserve">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1 </w:t>
      </w:r>
      <w:proofErr w:type="spellStart"/>
      <w:r>
        <w:t>med</w:t>
      </w:r>
      <w:proofErr w:type="spellEnd"/>
      <w:r>
        <w:t xml:space="preserve"> </w:t>
      </w:r>
      <w:proofErr w:type="spellStart"/>
      <w:r>
        <w:t>någon</w:t>
      </w:r>
      <w:proofErr w:type="spellEnd"/>
      <w:r>
        <w:t xml:space="preserve"> information </w:t>
      </w:r>
      <w:proofErr w:type="spellStart"/>
      <w:r>
        <w:t>utöver</w:t>
      </w:r>
      <w:proofErr w:type="spellEnd"/>
      <w:r>
        <w:t xml:space="preserve"> </w:t>
      </w:r>
      <w:proofErr w:type="spellStart"/>
      <w:r>
        <w:t>förfarandets</w:t>
      </w:r>
      <w:proofErr w:type="spellEnd"/>
      <w:r>
        <w:t xml:space="preserve"> </w:t>
      </w:r>
      <w:proofErr w:type="spellStart"/>
      <w:r>
        <w:t>karaktär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innehåll</w:t>
      </w:r>
      <w:proofErr w:type="spellEnd"/>
      <w:r>
        <w:t>.</w:t>
      </w:r>
    </w:p>
    <w:p w14:paraId="148D288C" w14:textId="77777777" w:rsidR="004A296C" w:rsidRDefault="004A296C">
      <w:r>
        <w:t>3.</w:t>
      </w:r>
      <w:r>
        <w:tab/>
        <w:t xml:space="preserve">De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1 ska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den </w:t>
      </w:r>
      <w:proofErr w:type="spellStart"/>
      <w:r>
        <w:t>fastställda</w:t>
      </w:r>
      <w:proofErr w:type="spellEnd"/>
      <w:r>
        <w:t xml:space="preserve"> </w:t>
      </w:r>
      <w:proofErr w:type="spellStart"/>
      <w:r>
        <w:t>tidsfristen</w:t>
      </w:r>
      <w:proofErr w:type="spellEnd"/>
      <w:r>
        <w:t xml:space="preserve">.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behov</w:t>
      </w:r>
      <w:proofErr w:type="spellEnd"/>
      <w:r>
        <w:t xml:space="preserve"> </w:t>
      </w:r>
      <w:proofErr w:type="spellStart"/>
      <w:r>
        <w:t>ge</w:t>
      </w:r>
      <w:proofErr w:type="spellEnd"/>
      <w:r>
        <w:t xml:space="preserve">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möjlighet</w:t>
      </w:r>
      <w:proofErr w:type="spellEnd"/>
      <w:r>
        <w:t xml:space="preserve"> att delta </w:t>
      </w:r>
      <w:proofErr w:type="spellStart"/>
      <w:r>
        <w:t>vid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hörande</w:t>
      </w:r>
      <w:proofErr w:type="spellEnd"/>
      <w:r>
        <w:t xml:space="preserve">, om de </w:t>
      </w:r>
      <w:proofErr w:type="spellStart"/>
      <w:r>
        <w:t>har</w:t>
      </w:r>
      <w:proofErr w:type="spellEnd"/>
      <w:r>
        <w:t xml:space="preserve"> </w:t>
      </w:r>
      <w:proofErr w:type="spellStart"/>
      <w:r>
        <w:t>begärt</w:t>
      </w:r>
      <w:proofErr w:type="spellEnd"/>
      <w:r>
        <w:t xml:space="preserve"> </w:t>
      </w:r>
      <w:proofErr w:type="spellStart"/>
      <w:r>
        <w:t>detta</w:t>
      </w:r>
      <w:proofErr w:type="spellEnd"/>
      <w:r>
        <w:t xml:space="preserve"> i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skriftliga</w:t>
      </w:r>
      <w:proofErr w:type="spellEnd"/>
      <w:r>
        <w:t xml:space="preserve"> </w:t>
      </w:r>
      <w:proofErr w:type="spellStart"/>
      <w:r>
        <w:t>kommentarer</w:t>
      </w:r>
      <w:proofErr w:type="spellEnd"/>
      <w:r>
        <w:t xml:space="preserve">. Den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även</w:t>
      </w:r>
      <w:proofErr w:type="spellEnd"/>
      <w:r>
        <w:t xml:space="preserve"> i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ge</w:t>
      </w:r>
      <w:proofErr w:type="spellEnd"/>
      <w:r>
        <w:t xml:space="preserve">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möjlighet</w:t>
      </w:r>
      <w:proofErr w:type="spellEnd"/>
      <w:r>
        <w:t xml:space="preserve"> att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muntligen</w:t>
      </w:r>
      <w:proofErr w:type="spellEnd"/>
      <w:r>
        <w:t>.</w:t>
      </w:r>
    </w:p>
    <w:p w14:paraId="065943E7" w14:textId="77777777" w:rsidR="004A296C" w:rsidRDefault="004A296C">
      <w:r>
        <w:t>4.</w:t>
      </w:r>
      <w:r>
        <w:tab/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ge</w:t>
      </w:r>
      <w:proofErr w:type="spellEnd"/>
      <w:r>
        <w:t xml:space="preserve"> </w:t>
      </w:r>
      <w:proofErr w:type="spellStart"/>
      <w:r>
        <w:t>varje</w:t>
      </w:r>
      <w:proofErr w:type="spellEnd"/>
      <w:r>
        <w:t xml:space="preserve"> </w:t>
      </w:r>
      <w:proofErr w:type="spellStart"/>
      <w:r>
        <w:t>annan</w:t>
      </w:r>
      <w:proofErr w:type="spellEnd"/>
      <w:r>
        <w:t xml:space="preserve"> </w:t>
      </w:r>
      <w:proofErr w:type="spellStart"/>
      <w:r>
        <w:t>fysisk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juridisk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möjlighet</w:t>
      </w:r>
      <w:proofErr w:type="spellEnd"/>
      <w:r>
        <w:t xml:space="preserve"> att </w:t>
      </w:r>
      <w:proofErr w:type="spellStart"/>
      <w:r>
        <w:t>framföra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skriftligen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muntligen</w:t>
      </w:r>
      <w:proofErr w:type="spellEnd"/>
      <w:r>
        <w:t xml:space="preserve">, </w:t>
      </w:r>
      <w:proofErr w:type="spellStart"/>
      <w:r>
        <w:t>inbegripet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muntligt</w:t>
      </w:r>
      <w:proofErr w:type="spellEnd"/>
      <w:r>
        <w:t xml:space="preserve"> </w:t>
      </w:r>
      <w:proofErr w:type="spellStart"/>
      <w:r>
        <w:t>hörande</w:t>
      </w:r>
      <w:proofErr w:type="spellEnd"/>
      <w:r>
        <w:t>.</w:t>
      </w:r>
    </w:p>
    <w:p w14:paraId="298E9B82" w14:textId="77777777" w:rsidR="004A296C" w:rsidRDefault="004A296C">
      <w:pPr>
        <w:pStyle w:val="SectionTitle"/>
      </w:pPr>
      <w:r>
        <w:t>KAPITEL V</w:t>
      </w:r>
    </w:p>
    <w:p w14:paraId="5EF0929B" w14:textId="77777777" w:rsidR="004A296C" w:rsidRDefault="004A296C">
      <w:pPr>
        <w:pStyle w:val="SectionTitle"/>
      </w:pPr>
      <w:r>
        <w:rPr>
          <w:i/>
          <w:iCs/>
        </w:rPr>
        <w:t>TILLGÅNG TILL HANDLINGAR I ÄRENDET OCH BEHANDLING AV KONFIDENTIELLA UPPGIFTER</w:t>
      </w:r>
    </w:p>
    <w:p w14:paraId="4E352FFB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17</w:t>
      </w:r>
    </w:p>
    <w:p w14:paraId="697E8AB2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Tillgång</w:t>
      </w:r>
      <w:proofErr w:type="spellEnd"/>
      <w:r>
        <w:rPr>
          <w:b/>
          <w:bCs/>
        </w:rPr>
        <w:t xml:space="preserve"> till </w:t>
      </w:r>
      <w:proofErr w:type="spellStart"/>
      <w:r>
        <w:rPr>
          <w:b/>
          <w:bCs/>
        </w:rPr>
        <w:t>och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användning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handlingar</w:t>
      </w:r>
      <w:proofErr w:type="spellEnd"/>
    </w:p>
    <w:p w14:paraId="369BB8B0" w14:textId="77777777" w:rsidR="004A296C" w:rsidRDefault="004A296C">
      <w:r>
        <w:t>1.</w:t>
      </w:r>
      <w:r>
        <w:tab/>
      </w:r>
      <w:proofErr w:type="spellStart"/>
      <w:r>
        <w:t>På</w:t>
      </w:r>
      <w:proofErr w:type="spellEnd"/>
      <w:r>
        <w:t xml:space="preserve"> </w:t>
      </w:r>
      <w:proofErr w:type="spellStart"/>
      <w:r>
        <w:t>begäran</w:t>
      </w:r>
      <w:proofErr w:type="spellEnd"/>
      <w:r>
        <w:t xml:space="preserve"> ska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bevilja</w:t>
      </w:r>
      <w:proofErr w:type="spellEnd"/>
      <w:r>
        <w:t xml:space="preserve"> de </w:t>
      </w:r>
      <w:proofErr w:type="spellStart"/>
      <w:r>
        <w:t>parter</w:t>
      </w:r>
      <w:proofErr w:type="spellEnd"/>
      <w:r>
        <w:t xml:space="preserve"> till </w:t>
      </w:r>
      <w:proofErr w:type="spellStart"/>
      <w:r>
        <w:t>vilka</w:t>
      </w:r>
      <w:proofErr w:type="spellEnd"/>
      <w:r>
        <w:t xml:space="preserve"> den </w:t>
      </w:r>
      <w:proofErr w:type="spellStart"/>
      <w:r>
        <w:t>har</w:t>
      </w:r>
      <w:proofErr w:type="spellEnd"/>
      <w:r>
        <w:t xml:space="preserve"> </w:t>
      </w:r>
      <w:proofErr w:type="spellStart"/>
      <w:r>
        <w:t>riktat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meddelande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 xml:space="preserve"> </w:t>
      </w:r>
      <w:proofErr w:type="spellStart"/>
      <w:r>
        <w:t>tillgång</w:t>
      </w:r>
      <w:proofErr w:type="spellEnd"/>
      <w:r>
        <w:t xml:space="preserve"> till </w:t>
      </w:r>
      <w:proofErr w:type="spellStart"/>
      <w:r>
        <w:t>handlingar</w:t>
      </w:r>
      <w:proofErr w:type="spellEnd"/>
      <w:r>
        <w:t xml:space="preserve"> i </w:t>
      </w:r>
      <w:proofErr w:type="spellStart"/>
      <w:r>
        <w:t>ärendet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att de kan </w:t>
      </w:r>
      <w:proofErr w:type="spellStart"/>
      <w:r>
        <w:t>utöva</w:t>
      </w:r>
      <w:proofErr w:type="spellEnd"/>
      <w:r>
        <w:t xml:space="preserve"> sin </w:t>
      </w:r>
      <w:proofErr w:type="spellStart"/>
      <w:r>
        <w:t>rätt</w:t>
      </w:r>
      <w:proofErr w:type="spellEnd"/>
      <w:r>
        <w:t xml:space="preserve"> till </w:t>
      </w:r>
      <w:proofErr w:type="spellStart"/>
      <w:r>
        <w:t>försvar</w:t>
      </w:r>
      <w:proofErr w:type="spellEnd"/>
      <w:r>
        <w:t xml:space="preserve">. </w:t>
      </w:r>
      <w:proofErr w:type="spellStart"/>
      <w:r>
        <w:t>Tillgång</w:t>
      </w:r>
      <w:proofErr w:type="spellEnd"/>
      <w:r>
        <w:t xml:space="preserve"> ska </w:t>
      </w:r>
      <w:proofErr w:type="spellStart"/>
      <w:r>
        <w:t>beviljas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att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delgett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meddelandet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>.</w:t>
      </w:r>
    </w:p>
    <w:p w14:paraId="0F09129B" w14:textId="77777777" w:rsidR="004A296C" w:rsidRDefault="004A296C">
      <w:r>
        <w:t>2.</w:t>
      </w:r>
      <w:r>
        <w:tab/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på</w:t>
      </w:r>
      <w:proofErr w:type="spellEnd"/>
      <w:r>
        <w:t xml:space="preserve"> </w:t>
      </w:r>
      <w:proofErr w:type="spellStart"/>
      <w:r>
        <w:t>begäran</w:t>
      </w:r>
      <w:proofErr w:type="spellEnd"/>
      <w:r>
        <w:t xml:space="preserve">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ge</w:t>
      </w:r>
      <w:proofErr w:type="spellEnd"/>
      <w:r>
        <w:t xml:space="preserve"> de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underrättats</w:t>
      </w:r>
      <w:proofErr w:type="spellEnd"/>
      <w:r>
        <w:t xml:space="preserve"> om </w:t>
      </w:r>
      <w:proofErr w:type="spellStart"/>
      <w:r>
        <w:t>invändningarna</w:t>
      </w:r>
      <w:proofErr w:type="spellEnd"/>
      <w:r>
        <w:t xml:space="preserve"> </w:t>
      </w:r>
      <w:proofErr w:type="spellStart"/>
      <w:r>
        <w:t>tillgång</w:t>
      </w:r>
      <w:proofErr w:type="spellEnd"/>
      <w:r>
        <w:t xml:space="preserve"> till </w:t>
      </w:r>
      <w:proofErr w:type="spellStart"/>
      <w:r>
        <w:t>handlingar</w:t>
      </w:r>
      <w:proofErr w:type="spellEnd"/>
      <w:r>
        <w:t xml:space="preserve"> i </w:t>
      </w:r>
      <w:proofErr w:type="spellStart"/>
      <w:r>
        <w:t>ärendet</w:t>
      </w:r>
      <w:proofErr w:type="spellEnd"/>
      <w:r>
        <w:t xml:space="preserve">, i den </w:t>
      </w:r>
      <w:proofErr w:type="spellStart"/>
      <w:r>
        <w:t>mån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de ska </w:t>
      </w:r>
      <w:proofErr w:type="spellStart"/>
      <w:r>
        <w:t>kunna</w:t>
      </w:r>
      <w:proofErr w:type="spellEnd"/>
      <w:r>
        <w:t xml:space="preserve"> </w:t>
      </w:r>
      <w:proofErr w:type="spellStart"/>
      <w:r>
        <w:t>förbereda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kommentarer</w:t>
      </w:r>
      <w:proofErr w:type="spellEnd"/>
      <w:r>
        <w:t>.</w:t>
      </w:r>
    </w:p>
    <w:p w14:paraId="6A1B6F8A" w14:textId="77777777" w:rsidR="004A296C" w:rsidRDefault="004A296C">
      <w:r>
        <w:t>3.</w:t>
      </w:r>
      <w:r>
        <w:tab/>
      </w:r>
      <w:proofErr w:type="spellStart"/>
      <w:r>
        <w:t>Rätten</w:t>
      </w:r>
      <w:proofErr w:type="spellEnd"/>
      <w:r>
        <w:t xml:space="preserve"> att </w:t>
      </w:r>
      <w:proofErr w:type="spellStart"/>
      <w:r>
        <w:t>få</w:t>
      </w:r>
      <w:proofErr w:type="spellEnd"/>
      <w:r>
        <w:t xml:space="preserve"> </w:t>
      </w:r>
      <w:proofErr w:type="spellStart"/>
      <w:r>
        <w:t>tillgång</w:t>
      </w:r>
      <w:proofErr w:type="spellEnd"/>
      <w:r>
        <w:t xml:space="preserve"> till </w:t>
      </w:r>
      <w:proofErr w:type="spellStart"/>
      <w:r>
        <w:t>handlingarna</w:t>
      </w:r>
      <w:proofErr w:type="spellEnd"/>
      <w:r>
        <w:t xml:space="preserve"> i </w:t>
      </w:r>
      <w:proofErr w:type="spellStart"/>
      <w:r>
        <w:t>ärendet</w:t>
      </w:r>
      <w:proofErr w:type="spellEnd"/>
      <w:r>
        <w:t xml:space="preserve"> ska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omfatta</w:t>
      </w:r>
      <w:proofErr w:type="spellEnd"/>
    </w:p>
    <w:p w14:paraId="3992F9EB" w14:textId="77777777" w:rsidR="004A296C" w:rsidRDefault="004A296C">
      <w:pPr>
        <w:pStyle w:val="Point0"/>
      </w:pPr>
      <w:r>
        <w:tab/>
        <w:t>(a)</w:t>
      </w:r>
      <w:r>
        <w:tab/>
      </w:r>
      <w:proofErr w:type="spellStart"/>
      <w:r>
        <w:t>konfidentiella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>,</w:t>
      </w:r>
    </w:p>
    <w:p w14:paraId="568A7EB7" w14:textId="77777777" w:rsidR="004A296C" w:rsidRDefault="004A296C">
      <w:pPr>
        <w:pStyle w:val="Point0"/>
      </w:pPr>
      <w:r>
        <w:tab/>
        <w:t>(b)</w:t>
      </w:r>
      <w:r>
        <w:tab/>
        <w:t xml:space="preserve">interna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hos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>,</w:t>
      </w:r>
    </w:p>
    <w:p w14:paraId="1A2C2439" w14:textId="77777777" w:rsidR="004A296C" w:rsidRDefault="004A296C">
      <w:pPr>
        <w:pStyle w:val="Point0"/>
      </w:pPr>
      <w:r>
        <w:tab/>
        <w:t>(c)</w:t>
      </w:r>
      <w:r>
        <w:tab/>
        <w:t xml:space="preserve">interna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hos</w:t>
      </w:r>
      <w:proofErr w:type="spellEnd"/>
      <w:r>
        <w:t xml:space="preserve"> </w:t>
      </w:r>
      <w:proofErr w:type="spellStart"/>
      <w:r>
        <w:t>medlemsstaternas</w:t>
      </w:r>
      <w:proofErr w:type="spellEnd"/>
      <w:r>
        <w:t xml:space="preserve"> </w:t>
      </w:r>
      <w:proofErr w:type="spellStart"/>
      <w:r>
        <w:t>behöriga</w:t>
      </w:r>
      <w:proofErr w:type="spellEnd"/>
      <w:r>
        <w:t xml:space="preserve"> </w:t>
      </w:r>
      <w:proofErr w:type="spellStart"/>
      <w:r>
        <w:t>myndigheter</w:t>
      </w:r>
      <w:proofErr w:type="spellEnd"/>
      <w:r>
        <w:t>,</w:t>
      </w:r>
    </w:p>
    <w:p w14:paraId="2A766E35" w14:textId="77777777" w:rsidR="004A296C" w:rsidRDefault="004A296C">
      <w:pPr>
        <w:pStyle w:val="Point0"/>
      </w:pPr>
      <w:r>
        <w:tab/>
        <w:t>(d)</w:t>
      </w:r>
      <w:r>
        <w:tab/>
      </w:r>
      <w:proofErr w:type="spellStart"/>
      <w:r>
        <w:t>skriftväxling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medlemsstaternas</w:t>
      </w:r>
      <w:proofErr w:type="spellEnd"/>
      <w:r>
        <w:t xml:space="preserve"> </w:t>
      </w:r>
      <w:proofErr w:type="spellStart"/>
      <w:r>
        <w:t>behöriga</w:t>
      </w:r>
      <w:proofErr w:type="spellEnd"/>
      <w:r>
        <w:t xml:space="preserve"> </w:t>
      </w:r>
      <w:proofErr w:type="spellStart"/>
      <w:r>
        <w:t>myndigheter</w:t>
      </w:r>
      <w:proofErr w:type="spellEnd"/>
      <w:r>
        <w:t>,</w:t>
      </w:r>
    </w:p>
    <w:p w14:paraId="1C6EB661" w14:textId="77777777" w:rsidR="004A296C" w:rsidRDefault="004A296C">
      <w:pPr>
        <w:pStyle w:val="Point0"/>
      </w:pPr>
      <w:r>
        <w:tab/>
        <w:t>(e)</w:t>
      </w:r>
      <w:r>
        <w:tab/>
      </w:r>
      <w:proofErr w:type="spellStart"/>
      <w:r>
        <w:t>skriftväxling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</w:t>
      </w:r>
      <w:proofErr w:type="spellStart"/>
      <w:r>
        <w:t>medlemsstaternas</w:t>
      </w:r>
      <w:proofErr w:type="spellEnd"/>
      <w:r>
        <w:t xml:space="preserve"> </w:t>
      </w:r>
      <w:proofErr w:type="spellStart"/>
      <w:r>
        <w:t>behöriga</w:t>
      </w:r>
      <w:proofErr w:type="spellEnd"/>
      <w:r>
        <w:t xml:space="preserve"> </w:t>
      </w:r>
      <w:proofErr w:type="spellStart"/>
      <w:r>
        <w:t>myndigheter</w:t>
      </w:r>
      <w:proofErr w:type="spellEnd"/>
      <w:r>
        <w:t xml:space="preserve">, </w:t>
      </w:r>
      <w:proofErr w:type="spellStart"/>
      <w:r>
        <w:t>och</w:t>
      </w:r>
      <w:proofErr w:type="spellEnd"/>
    </w:p>
    <w:p w14:paraId="5E5779E2" w14:textId="77777777" w:rsidR="004A296C" w:rsidRDefault="004A296C">
      <w:pPr>
        <w:pStyle w:val="Point0"/>
      </w:pPr>
      <w:r>
        <w:tab/>
        <w:t>(f)</w:t>
      </w:r>
      <w:r>
        <w:tab/>
      </w:r>
      <w:proofErr w:type="spellStart"/>
      <w:r>
        <w:t>skriftväxling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konkurrensmyndigheter</w:t>
      </w:r>
      <w:proofErr w:type="spellEnd"/>
      <w:r>
        <w:t>.</w:t>
      </w:r>
    </w:p>
    <w:p w14:paraId="5CEBBA5A" w14:textId="77777777" w:rsidR="004A296C" w:rsidRDefault="004A296C">
      <w:r>
        <w:t>4.</w:t>
      </w:r>
      <w:r>
        <w:tab/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erhållits</w:t>
      </w:r>
      <w:proofErr w:type="spellEnd"/>
      <w:r>
        <w:t xml:space="preserve"> </w:t>
      </w:r>
      <w:proofErr w:type="spellStart"/>
      <w:r>
        <w:t>genom</w:t>
      </w:r>
      <w:proofErr w:type="spellEnd"/>
      <w:r>
        <w:t xml:space="preserve"> </w:t>
      </w:r>
      <w:proofErr w:type="spellStart"/>
      <w:r>
        <w:t>rätten</w:t>
      </w:r>
      <w:proofErr w:type="spellEnd"/>
      <w:r>
        <w:t xml:space="preserve"> till </w:t>
      </w:r>
      <w:proofErr w:type="spellStart"/>
      <w:r>
        <w:t>tillgång</w:t>
      </w:r>
      <w:proofErr w:type="spellEnd"/>
      <w:r>
        <w:t xml:space="preserve"> till </w:t>
      </w:r>
      <w:proofErr w:type="spellStart"/>
      <w:r>
        <w:t>handlingar</w:t>
      </w:r>
      <w:proofErr w:type="spellEnd"/>
      <w:r>
        <w:t xml:space="preserve"> i </w:t>
      </w:r>
      <w:proofErr w:type="spellStart"/>
      <w:r>
        <w:t>ärendet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t>användas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förfarandet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(EG) nr 139/2004.</w:t>
      </w:r>
    </w:p>
    <w:p w14:paraId="5A58F412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18</w:t>
      </w:r>
    </w:p>
    <w:p w14:paraId="21984D87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Hantering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konfidentiella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uppgifter</w:t>
      </w:r>
      <w:proofErr w:type="spellEnd"/>
    </w:p>
    <w:p w14:paraId="6AE2F89A" w14:textId="77777777" w:rsidR="004A296C" w:rsidRDefault="004A296C">
      <w:r>
        <w:t>1.</w:t>
      </w:r>
      <w:r>
        <w:tab/>
      </w:r>
      <w:proofErr w:type="spellStart"/>
      <w:r>
        <w:t>Uppgifter</w:t>
      </w:r>
      <w:proofErr w:type="spellEnd"/>
      <w:r>
        <w:t xml:space="preserve">, </w:t>
      </w:r>
      <w:proofErr w:type="spellStart"/>
      <w:r>
        <w:t>inbegripet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,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ut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göras</w:t>
      </w:r>
      <w:proofErr w:type="spellEnd"/>
      <w:r>
        <w:t xml:space="preserve"> </w:t>
      </w:r>
      <w:proofErr w:type="spellStart"/>
      <w:r>
        <w:t>tillgängliga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 xml:space="preserve"> i den </w:t>
      </w:r>
      <w:proofErr w:type="spellStart"/>
      <w:r>
        <w:t>mån</w:t>
      </w:r>
      <w:proofErr w:type="spellEnd"/>
    </w:p>
    <w:p w14:paraId="20680D81" w14:textId="77777777" w:rsidR="004A296C" w:rsidRDefault="004A296C">
      <w:pPr>
        <w:pStyle w:val="Point0"/>
      </w:pPr>
      <w:r>
        <w:tab/>
        <w:t>(a)</w:t>
      </w:r>
      <w:r>
        <w:tab/>
        <w:t xml:space="preserve">de </w:t>
      </w:r>
      <w:proofErr w:type="spellStart"/>
      <w:r>
        <w:t>innehåller</w:t>
      </w:r>
      <w:proofErr w:type="spellEnd"/>
      <w:r>
        <w:t xml:space="preserve"> </w:t>
      </w:r>
      <w:proofErr w:type="spellStart"/>
      <w:r>
        <w:t>affärshemligheter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konfidentiella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, </w:t>
      </w:r>
      <w:proofErr w:type="spellStart"/>
      <w:r>
        <w:t>och</w:t>
      </w:r>
      <w:proofErr w:type="spellEnd"/>
    </w:p>
    <w:p w14:paraId="52DAD485" w14:textId="77777777" w:rsidR="004A296C" w:rsidRDefault="004A296C">
      <w:pPr>
        <w:pStyle w:val="Point0"/>
      </w:pPr>
      <w:r>
        <w:tab/>
        <w:t>(b)</w:t>
      </w:r>
      <w:r>
        <w:tab/>
      </w:r>
      <w:proofErr w:type="spellStart"/>
      <w:r>
        <w:t>kommissionen</w:t>
      </w:r>
      <w:proofErr w:type="spellEnd"/>
      <w:r>
        <w:t xml:space="preserve"> anser att </w:t>
      </w:r>
      <w:proofErr w:type="spellStart"/>
      <w:r>
        <w:t>utlämnandet</w:t>
      </w:r>
      <w:proofErr w:type="spellEnd"/>
      <w:r>
        <w:t xml:space="preserve"> av </w:t>
      </w:r>
      <w:proofErr w:type="spellStart"/>
      <w:r>
        <w:t>uppgifterna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tanke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förfarandet</w:t>
      </w:r>
      <w:proofErr w:type="spellEnd"/>
      <w:r>
        <w:t>.</w:t>
      </w:r>
    </w:p>
    <w:p w14:paraId="3017D72C" w14:textId="77777777" w:rsidR="004A296C" w:rsidRDefault="004A296C">
      <w:r>
        <w:t>2.</w:t>
      </w:r>
      <w:r>
        <w:tab/>
      </w:r>
      <w:proofErr w:type="spellStart"/>
      <w:r>
        <w:t>Personer</w:t>
      </w:r>
      <w:proofErr w:type="spellEnd"/>
      <w:r>
        <w:t xml:space="preserve">,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företagssammanslutningar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framför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kommentarer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artiklarna</w:t>
      </w:r>
      <w:proofErr w:type="spellEnd"/>
      <w:r>
        <w:t xml:space="preserve"> 12, 13 </w:t>
      </w:r>
      <w:proofErr w:type="spellStart"/>
      <w:r>
        <w:t>och</w:t>
      </w:r>
      <w:proofErr w:type="spellEnd"/>
      <w:r>
        <w:t xml:space="preserve"> 16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lämnar</w:t>
      </w:r>
      <w:proofErr w:type="spellEnd"/>
      <w:r>
        <w:t xml:space="preserve"> </w:t>
      </w:r>
      <w:proofErr w:type="spellStart"/>
      <w:r>
        <w:t>upplysningar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11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i </w:t>
      </w:r>
      <w:proofErr w:type="spellStart"/>
      <w:r>
        <w:t>ett</w:t>
      </w:r>
      <w:proofErr w:type="spellEnd"/>
      <w:r>
        <w:t xml:space="preserve"> </w:t>
      </w:r>
      <w:proofErr w:type="spellStart"/>
      <w:r>
        <w:t>senare</w:t>
      </w:r>
      <w:proofErr w:type="spellEnd"/>
      <w:r>
        <w:t xml:space="preserve"> </w:t>
      </w:r>
      <w:proofErr w:type="spellStart"/>
      <w:r>
        <w:t>skede</w:t>
      </w:r>
      <w:proofErr w:type="spellEnd"/>
      <w:r>
        <w:t xml:space="preserve"> av </w:t>
      </w:r>
      <w:proofErr w:type="spellStart"/>
      <w:r>
        <w:t>samma</w:t>
      </w:r>
      <w:proofErr w:type="spellEnd"/>
      <w:r>
        <w:t xml:space="preserve"> </w:t>
      </w:r>
      <w:proofErr w:type="spellStart"/>
      <w:r>
        <w:t>förfarande</w:t>
      </w:r>
      <w:proofErr w:type="spellEnd"/>
      <w:r>
        <w:t xml:space="preserve"> </w:t>
      </w:r>
      <w:proofErr w:type="spellStart"/>
      <w:r>
        <w:t>lämnar</w:t>
      </w:r>
      <w:proofErr w:type="spellEnd"/>
      <w:r>
        <w:t xml:space="preserve"> </w:t>
      </w:r>
      <w:proofErr w:type="spellStart"/>
      <w:r>
        <w:t>ytterligare</w:t>
      </w:r>
      <w:proofErr w:type="spellEnd"/>
      <w:r>
        <w:t xml:space="preserve"> </w:t>
      </w:r>
      <w:proofErr w:type="spellStart"/>
      <w:r>
        <w:t>upplysningar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 xml:space="preserve">, ska </w:t>
      </w:r>
      <w:proofErr w:type="spellStart"/>
      <w:r>
        <w:t>tydligt</w:t>
      </w:r>
      <w:proofErr w:type="spellEnd"/>
      <w:r>
        <w:t xml:space="preserve"> ange </w:t>
      </w:r>
      <w:proofErr w:type="spellStart"/>
      <w:r>
        <w:t>allt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 anser vara </w:t>
      </w:r>
      <w:proofErr w:type="spellStart"/>
      <w:r>
        <w:t>konfidentiellt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skälen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tillhandahålla</w:t>
      </w:r>
      <w:proofErr w:type="spellEnd"/>
      <w:r>
        <w:t xml:space="preserve"> en </w:t>
      </w:r>
      <w:proofErr w:type="spellStart"/>
      <w:r>
        <w:t>separat</w:t>
      </w:r>
      <w:proofErr w:type="spellEnd"/>
      <w:r>
        <w:t xml:space="preserve"> </w:t>
      </w:r>
      <w:proofErr w:type="spellStart"/>
      <w:r>
        <w:t>icke-konfidentiell</w:t>
      </w:r>
      <w:proofErr w:type="spellEnd"/>
      <w:r>
        <w:t xml:space="preserve"> version </w:t>
      </w:r>
      <w:proofErr w:type="spellStart"/>
      <w:r>
        <w:t>inom</w:t>
      </w:r>
      <w:proofErr w:type="spellEnd"/>
      <w:r>
        <w:t xml:space="preserve"> den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fastställts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>.</w:t>
      </w:r>
    </w:p>
    <w:p w14:paraId="1DA67932" w14:textId="77777777" w:rsidR="004A296C" w:rsidRDefault="004A296C">
      <w:r>
        <w:t>3.</w:t>
      </w:r>
      <w:r>
        <w:tab/>
      </w:r>
      <w:proofErr w:type="spellStart"/>
      <w:r>
        <w:t>Utan</w:t>
      </w:r>
      <w:proofErr w:type="spellEnd"/>
      <w:r>
        <w:t xml:space="preserve"> att </w:t>
      </w:r>
      <w:proofErr w:type="spellStart"/>
      <w:r>
        <w:t>det</w:t>
      </w:r>
      <w:proofErr w:type="spellEnd"/>
      <w:r>
        <w:t xml:space="preserve"> </w:t>
      </w:r>
      <w:proofErr w:type="spellStart"/>
      <w:r>
        <w:t>påverkar</w:t>
      </w:r>
      <w:proofErr w:type="spellEnd"/>
      <w:r>
        <w:t xml:space="preserve"> </w:t>
      </w:r>
      <w:proofErr w:type="spellStart"/>
      <w:r>
        <w:t>tillämpningen</w:t>
      </w:r>
      <w:proofErr w:type="spellEnd"/>
      <w:r>
        <w:t xml:space="preserve"> av </w:t>
      </w:r>
      <w:proofErr w:type="spellStart"/>
      <w:r>
        <w:t>punkt</w:t>
      </w:r>
      <w:proofErr w:type="spellEnd"/>
      <w:r>
        <w:t xml:space="preserve"> 2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begära</w:t>
      </w:r>
      <w:proofErr w:type="spellEnd"/>
      <w:r>
        <w:t xml:space="preserve"> att de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3 i </w:t>
      </w:r>
      <w:proofErr w:type="spellStart"/>
      <w:r>
        <w:t>förordning</w:t>
      </w:r>
      <w:proofErr w:type="spellEnd"/>
      <w:r>
        <w:t xml:space="preserve"> (EG) nr 130/2004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företagssammanslutningar</w:t>
      </w:r>
      <w:proofErr w:type="spellEnd"/>
      <w:r>
        <w:t xml:space="preserve">, </w:t>
      </w:r>
      <w:proofErr w:type="spellStart"/>
      <w:r>
        <w:t>när</w:t>
      </w:r>
      <w:proofErr w:type="spellEnd"/>
      <w:r>
        <w:t xml:space="preserve"> de </w:t>
      </w:r>
      <w:proofErr w:type="spellStart"/>
      <w:r>
        <w:t>lägger</w:t>
      </w:r>
      <w:proofErr w:type="spellEnd"/>
      <w:r>
        <w:t xml:space="preserve"> </w:t>
      </w:r>
      <w:proofErr w:type="spellStart"/>
      <w:r>
        <w:t>fram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lagt</w:t>
      </w:r>
      <w:proofErr w:type="spellEnd"/>
      <w:r>
        <w:t xml:space="preserve"> </w:t>
      </w:r>
      <w:proofErr w:type="spellStart"/>
      <w:r>
        <w:t>fram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lämnar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lämnat</w:t>
      </w:r>
      <w:proofErr w:type="spellEnd"/>
      <w:r>
        <w:t xml:space="preserve"> </w:t>
      </w:r>
      <w:proofErr w:type="spellStart"/>
      <w:r>
        <w:t>redogörelser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(EG) nr 139/2004, </w:t>
      </w:r>
      <w:proofErr w:type="spellStart"/>
      <w:r>
        <w:t>anger</w:t>
      </w:r>
      <w:proofErr w:type="spellEnd"/>
      <w:r>
        <w:t xml:space="preserve"> </w:t>
      </w:r>
      <w:proofErr w:type="spellStart"/>
      <w:r>
        <w:t>vilka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delar</w:t>
      </w:r>
      <w:proofErr w:type="spellEnd"/>
      <w:r>
        <w:t xml:space="preserve"> av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 anser </w:t>
      </w:r>
      <w:proofErr w:type="spellStart"/>
      <w:r>
        <w:t>innehåller</w:t>
      </w:r>
      <w:proofErr w:type="spellEnd"/>
      <w:r>
        <w:t xml:space="preserve"> </w:t>
      </w:r>
      <w:proofErr w:type="spellStart"/>
      <w:r>
        <w:t>affärshemligheter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konfidentiella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tillhör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de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avseende</w:t>
      </w:r>
      <w:proofErr w:type="spellEnd"/>
      <w:r>
        <w:t xml:space="preserve"> </w:t>
      </w:r>
      <w:proofErr w:type="spellStart"/>
      <w:r>
        <w:t>vilka</w:t>
      </w:r>
      <w:proofErr w:type="spellEnd"/>
      <w:r>
        <w:t xml:space="preserve">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 ska </w:t>
      </w:r>
      <w:proofErr w:type="spellStart"/>
      <w:r>
        <w:t>betraktas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konfidentiella</w:t>
      </w:r>
      <w:proofErr w:type="spellEnd"/>
      <w:r>
        <w:t>.</w:t>
      </w:r>
    </w:p>
    <w:p w14:paraId="16842E36" w14:textId="77777777" w:rsidR="004A296C" w:rsidRDefault="004A296C">
      <w:proofErr w:type="spellStart"/>
      <w:r>
        <w:t>Kommissionen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begära</w:t>
      </w:r>
      <w:proofErr w:type="spellEnd"/>
      <w:r>
        <w:t xml:space="preserve"> att de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3 i </w:t>
      </w:r>
      <w:proofErr w:type="spellStart"/>
      <w:r>
        <w:t>förordning</w:t>
      </w:r>
      <w:proofErr w:type="spellEnd"/>
      <w:r>
        <w:t xml:space="preserve"> (EG) nr 130/2004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företagssammanslutningar</w:t>
      </w:r>
      <w:proofErr w:type="spellEnd"/>
      <w:r>
        <w:t xml:space="preserve"> </w:t>
      </w:r>
      <w:proofErr w:type="spellStart"/>
      <w:r>
        <w:t>anger</w:t>
      </w:r>
      <w:proofErr w:type="spellEnd"/>
      <w:r>
        <w:t xml:space="preserve"> </w:t>
      </w:r>
      <w:proofErr w:type="spellStart"/>
      <w:r>
        <w:t>vilka</w:t>
      </w:r>
      <w:proofErr w:type="spellEnd"/>
      <w:r>
        <w:t xml:space="preserve"> </w:t>
      </w:r>
      <w:proofErr w:type="spellStart"/>
      <w:r>
        <w:t>delar</w:t>
      </w:r>
      <w:proofErr w:type="spellEnd"/>
      <w:r>
        <w:t xml:space="preserve"> av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meddelande</w:t>
      </w:r>
      <w:proofErr w:type="spellEnd"/>
      <w:r>
        <w:t xml:space="preserve"> om </w:t>
      </w:r>
      <w:proofErr w:type="spellStart"/>
      <w:r>
        <w:t>invändningar</w:t>
      </w:r>
      <w:proofErr w:type="spellEnd"/>
      <w:r>
        <w:t xml:space="preserve">, en </w:t>
      </w:r>
      <w:proofErr w:type="spellStart"/>
      <w:r>
        <w:t>sammanfattning</w:t>
      </w:r>
      <w:proofErr w:type="spellEnd"/>
      <w:r>
        <w:t xml:space="preserve"> av </w:t>
      </w:r>
      <w:proofErr w:type="spellStart"/>
      <w:r>
        <w:t>ärendet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fattat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gramStart"/>
      <w:r>
        <w:t>de anser</w:t>
      </w:r>
      <w:proofErr w:type="gramEnd"/>
      <w:r>
        <w:t xml:space="preserve"> </w:t>
      </w:r>
      <w:proofErr w:type="spellStart"/>
      <w:r>
        <w:t>innehåller</w:t>
      </w:r>
      <w:proofErr w:type="spellEnd"/>
      <w:r>
        <w:t xml:space="preserve"> </w:t>
      </w:r>
      <w:proofErr w:type="spellStart"/>
      <w:r>
        <w:t>affärshemligheter</w:t>
      </w:r>
      <w:proofErr w:type="spellEnd"/>
      <w:r>
        <w:t>.</w:t>
      </w:r>
    </w:p>
    <w:p w14:paraId="67ED8630" w14:textId="77777777" w:rsidR="004A296C" w:rsidRDefault="004A296C">
      <w:r>
        <w:t xml:space="preserve">Om </w:t>
      </w:r>
      <w:proofErr w:type="spellStart"/>
      <w:r>
        <w:t>det</w:t>
      </w:r>
      <w:proofErr w:type="spellEnd"/>
      <w:r>
        <w:t xml:space="preserve"> anges att </w:t>
      </w:r>
      <w:proofErr w:type="spellStart"/>
      <w:r>
        <w:t>det</w:t>
      </w:r>
      <w:proofErr w:type="spellEnd"/>
      <w:r>
        <w:t xml:space="preserve"> finns </w:t>
      </w:r>
      <w:proofErr w:type="spellStart"/>
      <w:r>
        <w:t>affärshemligheter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konfidentiella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ska </w:t>
      </w:r>
      <w:proofErr w:type="spellStart"/>
      <w:r>
        <w:t>personerna</w:t>
      </w:r>
      <w:proofErr w:type="spellEnd"/>
      <w:r>
        <w:t xml:space="preserve">, </w:t>
      </w:r>
      <w:proofErr w:type="spellStart"/>
      <w:r>
        <w:t>företagen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företagssammanslutningarna</w:t>
      </w:r>
      <w:proofErr w:type="spellEnd"/>
      <w:r>
        <w:t xml:space="preserve"> ange </w:t>
      </w:r>
      <w:proofErr w:type="spellStart"/>
      <w:r>
        <w:t>skälen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tillhandahålla</w:t>
      </w:r>
      <w:proofErr w:type="spellEnd"/>
      <w:r>
        <w:t xml:space="preserve"> en </w:t>
      </w:r>
      <w:proofErr w:type="spellStart"/>
      <w:r>
        <w:t>separat</w:t>
      </w:r>
      <w:proofErr w:type="spellEnd"/>
      <w:r>
        <w:t xml:space="preserve"> </w:t>
      </w:r>
      <w:proofErr w:type="spellStart"/>
      <w:r>
        <w:t>icke-konfidentiell</w:t>
      </w:r>
      <w:proofErr w:type="spellEnd"/>
      <w:r>
        <w:t xml:space="preserve"> version </w:t>
      </w:r>
      <w:proofErr w:type="spellStart"/>
      <w:r>
        <w:t>inom</w:t>
      </w:r>
      <w:proofErr w:type="spellEnd"/>
      <w:r>
        <w:t xml:space="preserve"> den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fastställts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>.</w:t>
      </w:r>
    </w:p>
    <w:p w14:paraId="1E41BE99" w14:textId="77777777" w:rsidR="004A296C" w:rsidRDefault="004A296C">
      <w:r>
        <w:t>4.</w:t>
      </w:r>
      <w:r>
        <w:tab/>
        <w:t xml:space="preserve">Om </w:t>
      </w:r>
      <w:proofErr w:type="spellStart"/>
      <w:r>
        <w:t>personer</w:t>
      </w:r>
      <w:proofErr w:type="spellEnd"/>
      <w:r>
        <w:t xml:space="preserve">,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företagssammanslutningar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följer</w:t>
      </w:r>
      <w:proofErr w:type="spellEnd"/>
      <w:r>
        <w:t xml:space="preserve"> </w:t>
      </w:r>
      <w:proofErr w:type="spellStart"/>
      <w:r>
        <w:t>punkt</w:t>
      </w:r>
      <w:proofErr w:type="spellEnd"/>
      <w:r>
        <w:t xml:space="preserve"> 2 </w:t>
      </w:r>
      <w:proofErr w:type="spellStart"/>
      <w:r>
        <w:t>eller</w:t>
      </w:r>
      <w:proofErr w:type="spellEnd"/>
      <w:r>
        <w:t xml:space="preserve"> 3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utgå</w:t>
      </w:r>
      <w:proofErr w:type="spellEnd"/>
      <w:r>
        <w:t xml:space="preserve"> </w:t>
      </w:r>
      <w:proofErr w:type="spellStart"/>
      <w:r>
        <w:t>ifrån</w:t>
      </w:r>
      <w:proofErr w:type="spellEnd"/>
      <w:r>
        <w:t xml:space="preserve"> att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handlingarna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redogörelserna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innehåller</w:t>
      </w:r>
      <w:proofErr w:type="spellEnd"/>
      <w:r>
        <w:t xml:space="preserve"> </w:t>
      </w:r>
      <w:proofErr w:type="spellStart"/>
      <w:r>
        <w:t>konfidentiella</w:t>
      </w:r>
      <w:proofErr w:type="spellEnd"/>
      <w:r>
        <w:t xml:space="preserve"> </w:t>
      </w:r>
      <w:proofErr w:type="spellStart"/>
      <w:r>
        <w:t>upplysningar</w:t>
      </w:r>
      <w:proofErr w:type="spellEnd"/>
      <w:r>
        <w:t>.</w:t>
      </w:r>
    </w:p>
    <w:p w14:paraId="5B39C148" w14:textId="77777777" w:rsidR="004A296C" w:rsidRDefault="004A296C">
      <w:pPr>
        <w:pStyle w:val="SectionTitle"/>
      </w:pPr>
      <w:r>
        <w:t>KAPITEL VI</w:t>
      </w:r>
    </w:p>
    <w:p w14:paraId="51B8CEDB" w14:textId="77777777" w:rsidR="004A296C" w:rsidRDefault="004A296C">
      <w:pPr>
        <w:pStyle w:val="SectionTitle"/>
      </w:pPr>
      <w:r>
        <w:rPr>
          <w:i/>
          <w:iCs/>
        </w:rPr>
        <w:t>ÅTAGANDEN SOM ERBJUDS AV DE BERÖRDA FÖRETAGEN</w:t>
      </w:r>
    </w:p>
    <w:p w14:paraId="39E49062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19</w:t>
      </w:r>
    </w:p>
    <w:p w14:paraId="1083DDDD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Tidsfrister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för</w:t>
      </w:r>
      <w:proofErr w:type="spellEnd"/>
      <w:r>
        <w:rPr>
          <w:b/>
          <w:bCs/>
        </w:rPr>
        <w:t xml:space="preserve"> att </w:t>
      </w:r>
      <w:proofErr w:type="spellStart"/>
      <w:r>
        <w:rPr>
          <w:b/>
          <w:bCs/>
        </w:rPr>
        <w:t>lämna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åtaganden</w:t>
      </w:r>
      <w:proofErr w:type="spellEnd"/>
    </w:p>
    <w:p w14:paraId="2DE32E18" w14:textId="77777777" w:rsidR="004A296C" w:rsidRDefault="004A296C">
      <w:r>
        <w:t>1.</w:t>
      </w:r>
      <w:r>
        <w:tab/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</w:t>
      </w:r>
      <w:proofErr w:type="spellEnd"/>
      <w:r>
        <w:t xml:space="preserve"> </w:t>
      </w:r>
      <w:proofErr w:type="spellStart"/>
      <w:r>
        <w:t>erbjuder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i </w:t>
      </w:r>
      <w:proofErr w:type="spellStart"/>
      <w:r>
        <w:t>förordning</w:t>
      </w:r>
      <w:proofErr w:type="spellEnd"/>
      <w:r>
        <w:t xml:space="preserve"> (EG) nr 139/2004 ska </w:t>
      </w:r>
      <w:proofErr w:type="spellStart"/>
      <w:r>
        <w:t>lämnas</w:t>
      </w:r>
      <w:proofErr w:type="spellEnd"/>
      <w:r>
        <w:t xml:space="preserve"> in till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20 </w:t>
      </w:r>
      <w:proofErr w:type="spellStart"/>
      <w:r>
        <w:t>arbetsdagar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dagen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mottagandet</w:t>
      </w:r>
      <w:proofErr w:type="spellEnd"/>
      <w:r>
        <w:t xml:space="preserve"> av </w:t>
      </w:r>
      <w:proofErr w:type="spellStart"/>
      <w:r>
        <w:t>anmälan</w:t>
      </w:r>
      <w:proofErr w:type="spellEnd"/>
      <w:r>
        <w:t>.</w:t>
      </w:r>
    </w:p>
    <w:p w14:paraId="7F6C1B24" w14:textId="77777777" w:rsidR="004A296C" w:rsidRDefault="004A296C">
      <w:r>
        <w:t>2.</w:t>
      </w:r>
      <w:r>
        <w:tab/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</w:t>
      </w:r>
      <w:proofErr w:type="spellEnd"/>
      <w:r>
        <w:t xml:space="preserve"> </w:t>
      </w:r>
      <w:proofErr w:type="spellStart"/>
      <w:r>
        <w:t>erbjuder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 i </w:t>
      </w:r>
      <w:proofErr w:type="spellStart"/>
      <w:r>
        <w:t>förordning</w:t>
      </w:r>
      <w:proofErr w:type="spellEnd"/>
      <w:r>
        <w:t xml:space="preserve"> (EG) nr 139/2004 ska </w:t>
      </w:r>
      <w:proofErr w:type="spellStart"/>
      <w:r>
        <w:t>lämnas</w:t>
      </w:r>
      <w:proofErr w:type="spellEnd"/>
      <w:r>
        <w:t xml:space="preserve"> in till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65 </w:t>
      </w:r>
      <w:proofErr w:type="spellStart"/>
      <w:r>
        <w:t>arbetsdagar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den dag </w:t>
      </w:r>
      <w:proofErr w:type="spellStart"/>
      <w:r>
        <w:t>då</w:t>
      </w:r>
      <w:proofErr w:type="spellEnd"/>
      <w:r>
        <w:t xml:space="preserve"> </w:t>
      </w:r>
      <w:proofErr w:type="spellStart"/>
      <w:r>
        <w:t>förfarandet</w:t>
      </w:r>
      <w:proofErr w:type="spellEnd"/>
      <w:r>
        <w:t xml:space="preserve"> </w:t>
      </w:r>
      <w:proofErr w:type="spellStart"/>
      <w:r>
        <w:t>inleddes</w:t>
      </w:r>
      <w:proofErr w:type="spellEnd"/>
      <w:r>
        <w:t>.</w:t>
      </w:r>
    </w:p>
    <w:p w14:paraId="715A3EC5" w14:textId="77777777" w:rsidR="004A296C" w:rsidRDefault="004A296C">
      <w:proofErr w:type="spellStart"/>
      <w:r>
        <w:t>När</w:t>
      </w:r>
      <w:proofErr w:type="spellEnd"/>
      <w:r>
        <w:t xml:space="preserve">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</w:t>
      </w:r>
      <w:proofErr w:type="spellEnd"/>
      <w:r>
        <w:t xml:space="preserve"> </w:t>
      </w:r>
      <w:proofErr w:type="spellStart"/>
      <w:r>
        <w:t>först</w:t>
      </w:r>
      <w:proofErr w:type="spellEnd"/>
      <w:r>
        <w:t xml:space="preserve"> </w:t>
      </w:r>
      <w:proofErr w:type="spellStart"/>
      <w:r>
        <w:t>erbjuder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</w:t>
      </w:r>
      <w:proofErr w:type="spellStart"/>
      <w:r>
        <w:t>mindre</w:t>
      </w:r>
      <w:proofErr w:type="spellEnd"/>
      <w:r>
        <w:t xml:space="preserve"> </w:t>
      </w:r>
      <w:proofErr w:type="spellStart"/>
      <w:r>
        <w:t>än</w:t>
      </w:r>
      <w:proofErr w:type="spellEnd"/>
      <w:r>
        <w:t xml:space="preserve"> 55 </w:t>
      </w:r>
      <w:proofErr w:type="spellStart"/>
      <w:r>
        <w:t>arbetsdagar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den dag </w:t>
      </w:r>
      <w:proofErr w:type="spellStart"/>
      <w:r>
        <w:t>då</w:t>
      </w:r>
      <w:proofErr w:type="spellEnd"/>
      <w:r>
        <w:t xml:space="preserve"> </w:t>
      </w:r>
      <w:proofErr w:type="spellStart"/>
      <w:r>
        <w:t>förfarandet</w:t>
      </w:r>
      <w:proofErr w:type="spellEnd"/>
      <w:r>
        <w:t xml:space="preserve"> </w:t>
      </w:r>
      <w:proofErr w:type="spellStart"/>
      <w:r>
        <w:t>inleddes</w:t>
      </w:r>
      <w:proofErr w:type="spellEnd"/>
      <w:r>
        <w:t xml:space="preserve"> men </w:t>
      </w:r>
      <w:proofErr w:type="spellStart"/>
      <w:r>
        <w:t>lämnar</w:t>
      </w:r>
      <w:proofErr w:type="spellEnd"/>
      <w:r>
        <w:t xml:space="preserve"> en </w:t>
      </w:r>
      <w:proofErr w:type="spellStart"/>
      <w:r>
        <w:t>ändrad</w:t>
      </w:r>
      <w:proofErr w:type="spellEnd"/>
      <w:r>
        <w:t xml:space="preserve"> version av </w:t>
      </w:r>
      <w:proofErr w:type="spellStart"/>
      <w:r>
        <w:t>åtagandena</w:t>
      </w:r>
      <w:proofErr w:type="spellEnd"/>
      <w:r>
        <w:t xml:space="preserve"> </w:t>
      </w:r>
      <w:proofErr w:type="spellStart"/>
      <w:r>
        <w:t>minst</w:t>
      </w:r>
      <w:proofErr w:type="spellEnd"/>
      <w:r>
        <w:t xml:space="preserve"> 55 </w:t>
      </w:r>
      <w:proofErr w:type="spellStart"/>
      <w:r>
        <w:t>arbetsdagar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den </w:t>
      </w:r>
      <w:proofErr w:type="spellStart"/>
      <w:r>
        <w:t>dagen</w:t>
      </w:r>
      <w:proofErr w:type="spellEnd"/>
      <w:r>
        <w:t xml:space="preserve">, ska de </w:t>
      </w:r>
      <w:proofErr w:type="spellStart"/>
      <w:r>
        <w:t>ändrade</w:t>
      </w:r>
      <w:proofErr w:type="spellEnd"/>
      <w:r>
        <w:t xml:space="preserve"> </w:t>
      </w:r>
      <w:proofErr w:type="spellStart"/>
      <w:r>
        <w:t>åtagandena</w:t>
      </w:r>
      <w:proofErr w:type="spellEnd"/>
      <w:r>
        <w:t xml:space="preserve"> </w:t>
      </w:r>
      <w:proofErr w:type="spellStart"/>
      <w:r>
        <w:t>betraktas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tillämpningen</w:t>
      </w:r>
      <w:proofErr w:type="spellEnd"/>
      <w:r>
        <w:t xml:space="preserve"> av </w:t>
      </w:r>
      <w:proofErr w:type="spellStart"/>
      <w:r>
        <w:t>artikel</w:t>
      </w:r>
      <w:proofErr w:type="spellEnd"/>
      <w:r>
        <w:t xml:space="preserve"> 10.3 </w:t>
      </w:r>
      <w:proofErr w:type="spellStart"/>
      <w:r>
        <w:t>första</w:t>
      </w:r>
      <w:proofErr w:type="spellEnd"/>
      <w:r>
        <w:t xml:space="preserve"> </w:t>
      </w:r>
      <w:proofErr w:type="spellStart"/>
      <w:r>
        <w:t>stycket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meningen</w:t>
      </w:r>
      <w:proofErr w:type="spellEnd"/>
      <w:r>
        <w:t xml:space="preserve"> i </w:t>
      </w:r>
      <w:proofErr w:type="spellStart"/>
      <w:r>
        <w:t>förordning</w:t>
      </w:r>
      <w:proofErr w:type="spellEnd"/>
      <w:r>
        <w:t xml:space="preserve"> (EG) nr 139/2004.</w:t>
      </w:r>
    </w:p>
    <w:p w14:paraId="2E26EDCC" w14:textId="77777777" w:rsidR="004A296C" w:rsidRDefault="004A296C">
      <w:proofErr w:type="spellStart"/>
      <w:r>
        <w:t>När</w:t>
      </w:r>
      <w:proofErr w:type="spellEnd"/>
      <w:r>
        <w:t xml:space="preserve">,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10.3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stycket</w:t>
      </w:r>
      <w:proofErr w:type="spellEnd"/>
      <w:r>
        <w:t xml:space="preserve"> i </w:t>
      </w:r>
      <w:proofErr w:type="spellStart"/>
      <w:r>
        <w:t>förordning</w:t>
      </w:r>
      <w:proofErr w:type="spellEnd"/>
      <w:r>
        <w:t xml:space="preserve"> (EG) nr 139/2004, </w:t>
      </w:r>
      <w:proofErr w:type="spellStart"/>
      <w:r>
        <w:t>tidsfristen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</w:t>
      </w:r>
      <w:proofErr w:type="spellStart"/>
      <w:r>
        <w:t>fatta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8.1–8.3 </w:t>
      </w:r>
      <w:proofErr w:type="spellStart"/>
      <w:r>
        <w:t>förlängs</w:t>
      </w:r>
      <w:proofErr w:type="spellEnd"/>
      <w:r>
        <w:t xml:space="preserve">, ska </w:t>
      </w:r>
      <w:proofErr w:type="spellStart"/>
      <w:r>
        <w:t>tidsfristen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65 </w:t>
      </w:r>
      <w:proofErr w:type="spellStart"/>
      <w:r>
        <w:t>arbetsdagar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</w:t>
      </w:r>
      <w:proofErr w:type="spellStart"/>
      <w:r>
        <w:t>lämna</w:t>
      </w:r>
      <w:proofErr w:type="spellEnd"/>
      <w:r>
        <w:t xml:space="preserve"> in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automatiskt</w:t>
      </w:r>
      <w:proofErr w:type="spellEnd"/>
      <w:r>
        <w:t xml:space="preserve"> </w:t>
      </w:r>
      <w:proofErr w:type="spellStart"/>
      <w:r>
        <w:t>förlängas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lika </w:t>
      </w:r>
      <w:proofErr w:type="spellStart"/>
      <w:r>
        <w:t>många</w:t>
      </w:r>
      <w:proofErr w:type="spellEnd"/>
      <w:r>
        <w:t xml:space="preserve"> </w:t>
      </w:r>
      <w:proofErr w:type="spellStart"/>
      <w:r>
        <w:t>arbetsdagar</w:t>
      </w:r>
      <w:proofErr w:type="spellEnd"/>
      <w:r>
        <w:t>.</w:t>
      </w:r>
    </w:p>
    <w:p w14:paraId="267D8A0C" w14:textId="77777777" w:rsidR="004A296C" w:rsidRDefault="004A296C">
      <w:r>
        <w:t xml:space="preserve">I </w:t>
      </w:r>
      <w:proofErr w:type="spellStart"/>
      <w:r>
        <w:t>undantagsfall</w:t>
      </w:r>
      <w:proofErr w:type="spellEnd"/>
      <w:r>
        <w:t xml:space="preserve"> kan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gå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att </w:t>
      </w:r>
      <w:proofErr w:type="spellStart"/>
      <w:r>
        <w:t>beakta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erbjudits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</w:t>
      </w:r>
      <w:proofErr w:type="spellStart"/>
      <w:r>
        <w:t>utgången</w:t>
      </w:r>
      <w:proofErr w:type="spellEnd"/>
      <w:r>
        <w:t xml:space="preserve"> av den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inlämnande</w:t>
      </w:r>
      <w:proofErr w:type="spellEnd"/>
      <w:r>
        <w:t xml:space="preserve"> av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föreskrivs</w:t>
      </w:r>
      <w:proofErr w:type="spellEnd"/>
      <w:r>
        <w:t xml:space="preserve">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. </w:t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fattar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om att </w:t>
      </w:r>
      <w:proofErr w:type="spellStart"/>
      <w:r>
        <w:t>godta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erbjuds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omständigheter</w:t>
      </w:r>
      <w:proofErr w:type="spellEnd"/>
      <w:r>
        <w:t xml:space="preserve"> ska den </w:t>
      </w:r>
      <w:proofErr w:type="spellStart"/>
      <w:r>
        <w:t>särskilt</w:t>
      </w:r>
      <w:proofErr w:type="spellEnd"/>
      <w:r>
        <w:t xml:space="preserve"> </w:t>
      </w:r>
      <w:proofErr w:type="spellStart"/>
      <w:r>
        <w:t>beakta</w:t>
      </w:r>
      <w:proofErr w:type="spellEnd"/>
      <w:r>
        <w:t xml:space="preserve"> </w:t>
      </w:r>
      <w:proofErr w:type="spellStart"/>
      <w:r>
        <w:t>behovet</w:t>
      </w:r>
      <w:proofErr w:type="spellEnd"/>
      <w:r>
        <w:t xml:space="preserve"> av att </w:t>
      </w:r>
      <w:proofErr w:type="spellStart"/>
      <w:r>
        <w:t>uppfylla</w:t>
      </w:r>
      <w:proofErr w:type="spellEnd"/>
      <w:r>
        <w:t xml:space="preserve"> </w:t>
      </w:r>
      <w:proofErr w:type="spellStart"/>
      <w:r>
        <w:t>kraven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19.5 i </w:t>
      </w:r>
      <w:proofErr w:type="spellStart"/>
      <w:r>
        <w:t>förordning</w:t>
      </w:r>
      <w:proofErr w:type="spellEnd"/>
      <w:r>
        <w:t xml:space="preserve"> (EG) nr 139/2004.</w:t>
      </w:r>
    </w:p>
    <w:p w14:paraId="3925A728" w14:textId="77777777" w:rsidR="004A296C" w:rsidRDefault="004A296C">
      <w:r>
        <w:t>3.</w:t>
      </w:r>
      <w:r>
        <w:tab/>
      </w:r>
      <w:proofErr w:type="spellStart"/>
      <w:r>
        <w:t>Artiklarna</w:t>
      </w:r>
      <w:proofErr w:type="spellEnd"/>
      <w:r>
        <w:t xml:space="preserve"> 7, 8 </w:t>
      </w:r>
      <w:proofErr w:type="spellStart"/>
      <w:r>
        <w:t>och</w:t>
      </w:r>
      <w:proofErr w:type="spellEnd"/>
      <w:r>
        <w:t xml:space="preserve"> 9 ska </w:t>
      </w:r>
      <w:proofErr w:type="spellStart"/>
      <w:r>
        <w:t>gälla</w:t>
      </w:r>
      <w:proofErr w:type="spellEnd"/>
      <w:r>
        <w:t xml:space="preserve"> i </w:t>
      </w:r>
      <w:proofErr w:type="spellStart"/>
      <w:r>
        <w:t>tillämpliga</w:t>
      </w:r>
      <w:proofErr w:type="spellEnd"/>
      <w:r>
        <w:t xml:space="preserve"> </w:t>
      </w:r>
      <w:proofErr w:type="spellStart"/>
      <w:r>
        <w:t>delar</w:t>
      </w:r>
      <w:proofErr w:type="spellEnd"/>
      <w:r>
        <w:t>.</w:t>
      </w:r>
    </w:p>
    <w:p w14:paraId="748A773B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20</w:t>
      </w:r>
    </w:p>
    <w:p w14:paraId="7F0CFA21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Förfarande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för</w:t>
      </w:r>
      <w:proofErr w:type="spellEnd"/>
      <w:r>
        <w:rPr>
          <w:b/>
          <w:bCs/>
        </w:rPr>
        <w:t xml:space="preserve"> att </w:t>
      </w:r>
      <w:proofErr w:type="spellStart"/>
      <w:r>
        <w:rPr>
          <w:b/>
          <w:bCs/>
        </w:rPr>
        <w:t>lämna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åtaganden</w:t>
      </w:r>
      <w:proofErr w:type="spellEnd"/>
    </w:p>
    <w:p w14:paraId="2FE4D32D" w14:textId="77777777" w:rsidR="004A296C" w:rsidRDefault="004A296C">
      <w:r>
        <w:t>1.</w:t>
      </w:r>
      <w:r>
        <w:tab/>
        <w:t xml:space="preserve">De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</w:t>
      </w:r>
      <w:proofErr w:type="spellEnd"/>
      <w:r>
        <w:t xml:space="preserve"> </w:t>
      </w:r>
      <w:proofErr w:type="spellStart"/>
      <w:r>
        <w:t>erbjuder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8.2 i </w:t>
      </w:r>
      <w:proofErr w:type="spellStart"/>
      <w:r>
        <w:t>förordning</w:t>
      </w:r>
      <w:proofErr w:type="spellEnd"/>
      <w:r>
        <w:t xml:space="preserve"> (EG) nr 139/2004 ska </w:t>
      </w:r>
      <w:proofErr w:type="spellStart"/>
      <w:r>
        <w:t>lämnas</w:t>
      </w:r>
      <w:proofErr w:type="spellEnd"/>
      <w:r>
        <w:t xml:space="preserve"> in till </w:t>
      </w:r>
      <w:proofErr w:type="spellStart"/>
      <w:r>
        <w:t>kommissionen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22 </w:t>
      </w:r>
      <w:proofErr w:type="spellStart"/>
      <w:r>
        <w:t>och</w:t>
      </w:r>
      <w:proofErr w:type="spellEnd"/>
      <w:r>
        <w:t xml:space="preserve"> de </w:t>
      </w:r>
      <w:proofErr w:type="spellStart"/>
      <w:r>
        <w:t>instruktioner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offentliggör</w:t>
      </w:r>
      <w:proofErr w:type="spellEnd"/>
      <w:r>
        <w:t xml:space="preserve"> i </w:t>
      </w:r>
      <w:proofErr w:type="spellStart"/>
      <w:r>
        <w:rPr>
          <w:i/>
          <w:iCs/>
        </w:rPr>
        <w:t>Europeiska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unionens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officiella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tidning</w:t>
      </w:r>
      <w:proofErr w:type="spellEnd"/>
      <w:r>
        <w:t xml:space="preserve">. </w:t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dröjsmål</w:t>
      </w:r>
      <w:proofErr w:type="spellEnd"/>
      <w:r>
        <w:t xml:space="preserve"> </w:t>
      </w:r>
      <w:proofErr w:type="spellStart"/>
      <w:r>
        <w:t>vidarebefordra</w:t>
      </w:r>
      <w:proofErr w:type="spellEnd"/>
      <w:r>
        <w:t xml:space="preserve">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till </w:t>
      </w:r>
      <w:proofErr w:type="spellStart"/>
      <w:r>
        <w:t>medlemsstaternas</w:t>
      </w:r>
      <w:proofErr w:type="spellEnd"/>
      <w:r>
        <w:t xml:space="preserve"> </w:t>
      </w:r>
      <w:proofErr w:type="spellStart"/>
      <w:r>
        <w:t>behöriga</w:t>
      </w:r>
      <w:proofErr w:type="spellEnd"/>
      <w:r>
        <w:t xml:space="preserve"> </w:t>
      </w:r>
      <w:proofErr w:type="spellStart"/>
      <w:r>
        <w:t>myndigheter</w:t>
      </w:r>
      <w:proofErr w:type="spellEnd"/>
      <w:r>
        <w:t>.</w:t>
      </w:r>
    </w:p>
    <w:p w14:paraId="788643AE" w14:textId="77777777" w:rsidR="004A296C" w:rsidRDefault="004A296C">
      <w:r>
        <w:t>2.</w:t>
      </w:r>
      <w:r>
        <w:tab/>
      </w:r>
      <w:proofErr w:type="spellStart"/>
      <w:r>
        <w:t>Utöver</w:t>
      </w:r>
      <w:proofErr w:type="spellEnd"/>
      <w:r>
        <w:t xml:space="preserve"> de krav </w:t>
      </w:r>
      <w:proofErr w:type="spellStart"/>
      <w:r>
        <w:t>som</w:t>
      </w:r>
      <w:proofErr w:type="spellEnd"/>
      <w:r>
        <w:t xml:space="preserve"> anges i </w:t>
      </w:r>
      <w:proofErr w:type="spellStart"/>
      <w:r>
        <w:t>punkt</w:t>
      </w:r>
      <w:proofErr w:type="spellEnd"/>
      <w:r>
        <w:t xml:space="preserve"> 1 ska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</w:t>
      </w:r>
      <w:proofErr w:type="spellEnd"/>
      <w:r>
        <w:t xml:space="preserve">, </w:t>
      </w:r>
      <w:proofErr w:type="spellStart"/>
      <w:r>
        <w:t>när</w:t>
      </w:r>
      <w:proofErr w:type="spellEnd"/>
      <w:r>
        <w:t xml:space="preserve"> de </w:t>
      </w:r>
      <w:proofErr w:type="spellStart"/>
      <w:r>
        <w:t>erbjuder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 i </w:t>
      </w:r>
      <w:proofErr w:type="spellStart"/>
      <w:r>
        <w:t>förordning</w:t>
      </w:r>
      <w:proofErr w:type="spellEnd"/>
      <w:r>
        <w:t xml:space="preserve"> (EG) nr 139/2004, </w:t>
      </w:r>
      <w:proofErr w:type="spellStart"/>
      <w:r>
        <w:t>samtidigt</w:t>
      </w:r>
      <w:proofErr w:type="spellEnd"/>
      <w:r>
        <w:t xml:space="preserve"> </w:t>
      </w:r>
      <w:proofErr w:type="spellStart"/>
      <w:r>
        <w:t>lämna</w:t>
      </w:r>
      <w:proofErr w:type="spellEnd"/>
      <w:r>
        <w:t xml:space="preserve"> in de </w:t>
      </w:r>
      <w:proofErr w:type="spellStart"/>
      <w:r>
        <w:t>upplysningar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krävs</w:t>
      </w:r>
      <w:proofErr w:type="spellEnd"/>
      <w:r>
        <w:t xml:space="preserve"> i RM-</w:t>
      </w:r>
      <w:proofErr w:type="spellStart"/>
      <w:r>
        <w:t>formuläret</w:t>
      </w:r>
      <w:proofErr w:type="spellEnd"/>
      <w:r>
        <w:t xml:space="preserve"> i </w:t>
      </w:r>
      <w:proofErr w:type="spellStart"/>
      <w:r>
        <w:t>bilaga</w:t>
      </w:r>
      <w:proofErr w:type="spellEnd"/>
      <w:r>
        <w:t xml:space="preserve"> IV till den </w:t>
      </w:r>
      <w:proofErr w:type="spellStart"/>
      <w:r>
        <w:t>här</w:t>
      </w:r>
      <w:proofErr w:type="spellEnd"/>
      <w:r>
        <w:t xml:space="preserve"> </w:t>
      </w:r>
      <w:proofErr w:type="spellStart"/>
      <w:r>
        <w:t>förordningen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22 </w:t>
      </w:r>
      <w:proofErr w:type="spellStart"/>
      <w:r>
        <w:t>och</w:t>
      </w:r>
      <w:proofErr w:type="spellEnd"/>
      <w:r>
        <w:t xml:space="preserve"> de </w:t>
      </w:r>
      <w:proofErr w:type="spellStart"/>
      <w:r>
        <w:t>instruktioner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offentliggör</w:t>
      </w:r>
      <w:proofErr w:type="spellEnd"/>
      <w:r>
        <w:t xml:space="preserve"> i </w:t>
      </w:r>
      <w:proofErr w:type="spellStart"/>
      <w:r>
        <w:rPr>
          <w:i/>
          <w:iCs/>
        </w:rPr>
        <w:t>Europeiska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unionens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officiella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tidning</w:t>
      </w:r>
      <w:proofErr w:type="spellEnd"/>
      <w:r>
        <w:t xml:space="preserve">. De </w:t>
      </w:r>
      <w:proofErr w:type="spellStart"/>
      <w:r>
        <w:t>inlämnade</w:t>
      </w:r>
      <w:proofErr w:type="spellEnd"/>
      <w:r>
        <w:t xml:space="preserve"> </w:t>
      </w:r>
      <w:proofErr w:type="spellStart"/>
      <w:r>
        <w:t>upplysningarna</w:t>
      </w:r>
      <w:proofErr w:type="spellEnd"/>
      <w:r>
        <w:t xml:space="preserve"> ska vara </w:t>
      </w:r>
      <w:proofErr w:type="spellStart"/>
      <w:r>
        <w:t>korrekta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fullständiga</w:t>
      </w:r>
      <w:proofErr w:type="spellEnd"/>
      <w:r>
        <w:t>.</w:t>
      </w:r>
    </w:p>
    <w:p w14:paraId="51DF5E59" w14:textId="77777777" w:rsidR="004A296C" w:rsidRDefault="004A296C">
      <w:proofErr w:type="spellStart"/>
      <w:r>
        <w:t>Artikel</w:t>
      </w:r>
      <w:proofErr w:type="spellEnd"/>
      <w:r>
        <w:t xml:space="preserve"> 4 ska i </w:t>
      </w:r>
      <w:proofErr w:type="spellStart"/>
      <w:r>
        <w:t>tillämpliga</w:t>
      </w:r>
      <w:proofErr w:type="spellEnd"/>
      <w:r>
        <w:t xml:space="preserve"> </w:t>
      </w:r>
      <w:proofErr w:type="spellStart"/>
      <w:r>
        <w:t>delar</w:t>
      </w:r>
      <w:proofErr w:type="spellEnd"/>
      <w:r>
        <w:t xml:space="preserve"> </w:t>
      </w:r>
      <w:proofErr w:type="spellStart"/>
      <w:r>
        <w:t>gälla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RM-</w:t>
      </w:r>
      <w:proofErr w:type="spellStart"/>
      <w:r>
        <w:t>formulär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åtföljer</w:t>
      </w:r>
      <w:proofErr w:type="spellEnd"/>
      <w:r>
        <w:t xml:space="preserve"> de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erbjuds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 i </w:t>
      </w:r>
      <w:proofErr w:type="spellStart"/>
      <w:r>
        <w:t>förordning</w:t>
      </w:r>
      <w:proofErr w:type="spellEnd"/>
      <w:r>
        <w:t xml:space="preserve"> (EG) nr 139/2004.</w:t>
      </w:r>
    </w:p>
    <w:p w14:paraId="01336B28" w14:textId="77777777" w:rsidR="004A296C" w:rsidRDefault="004A296C">
      <w:r>
        <w:t>3.</w:t>
      </w:r>
      <w:r>
        <w:tab/>
      </w:r>
      <w:proofErr w:type="spellStart"/>
      <w:r>
        <w:t>När</w:t>
      </w:r>
      <w:proofErr w:type="spellEnd"/>
      <w:r>
        <w:t xml:space="preserve">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</w:t>
      </w:r>
      <w:proofErr w:type="spellEnd"/>
      <w:r>
        <w:t xml:space="preserve"> </w:t>
      </w:r>
      <w:proofErr w:type="spellStart"/>
      <w:r>
        <w:t>erbjuder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 i </w:t>
      </w:r>
      <w:proofErr w:type="spellStart"/>
      <w:r>
        <w:t>förordning</w:t>
      </w:r>
      <w:proofErr w:type="spellEnd"/>
      <w:r>
        <w:t xml:space="preserve"> (EG) nr 139/2004 ska de </w:t>
      </w:r>
      <w:proofErr w:type="spellStart"/>
      <w:r>
        <w:t>samtidigt</w:t>
      </w:r>
      <w:proofErr w:type="spellEnd"/>
      <w:r>
        <w:t xml:space="preserve"> </w:t>
      </w:r>
      <w:proofErr w:type="spellStart"/>
      <w:r>
        <w:t>tydligt</w:t>
      </w:r>
      <w:proofErr w:type="spellEnd"/>
      <w:r>
        <w:t xml:space="preserve"> ange </w:t>
      </w:r>
      <w:proofErr w:type="spellStart"/>
      <w:r>
        <w:t>varje</w:t>
      </w:r>
      <w:proofErr w:type="spellEnd"/>
      <w:r>
        <w:t xml:space="preserve"> </w:t>
      </w:r>
      <w:proofErr w:type="spellStart"/>
      <w:r>
        <w:t>uppgift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gramStart"/>
      <w:r>
        <w:t>de anser</w:t>
      </w:r>
      <w:proofErr w:type="gramEnd"/>
      <w:r>
        <w:t xml:space="preserve"> vara </w:t>
      </w:r>
      <w:proofErr w:type="spellStart"/>
      <w:r>
        <w:t>konfidentiell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skälen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samt</w:t>
      </w:r>
      <w:proofErr w:type="spellEnd"/>
      <w:r>
        <w:t xml:space="preserve"> </w:t>
      </w:r>
      <w:proofErr w:type="spellStart"/>
      <w:r>
        <w:t>tillhandahålla</w:t>
      </w:r>
      <w:proofErr w:type="spellEnd"/>
      <w:r>
        <w:t xml:space="preserve"> en </w:t>
      </w:r>
      <w:proofErr w:type="spellStart"/>
      <w:r>
        <w:t>separat</w:t>
      </w:r>
      <w:proofErr w:type="spellEnd"/>
      <w:r>
        <w:t xml:space="preserve"> </w:t>
      </w:r>
      <w:proofErr w:type="spellStart"/>
      <w:r>
        <w:t>icke-konfidentiell</w:t>
      </w:r>
      <w:proofErr w:type="spellEnd"/>
      <w:r>
        <w:t xml:space="preserve"> version.</w:t>
      </w:r>
    </w:p>
    <w:p w14:paraId="2CA28372" w14:textId="77777777" w:rsidR="004A296C" w:rsidRDefault="004A296C">
      <w:r>
        <w:t>4.</w:t>
      </w:r>
      <w:r>
        <w:tab/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erbjuds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 i </w:t>
      </w:r>
      <w:proofErr w:type="spellStart"/>
      <w:r>
        <w:t>förordning</w:t>
      </w:r>
      <w:proofErr w:type="spellEnd"/>
      <w:r>
        <w:t xml:space="preserve"> (EG) nr 139/2004 ska </w:t>
      </w:r>
      <w:proofErr w:type="spellStart"/>
      <w:r>
        <w:t>undertecknas</w:t>
      </w:r>
      <w:proofErr w:type="spellEnd"/>
      <w:r>
        <w:t xml:space="preserve"> av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av alla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vilka</w:t>
      </w:r>
      <w:proofErr w:type="spellEnd"/>
      <w:r>
        <w:t xml:space="preserve"> </w:t>
      </w:r>
      <w:proofErr w:type="spellStart"/>
      <w:r>
        <w:t>åtagandena</w:t>
      </w:r>
      <w:proofErr w:type="spellEnd"/>
      <w:r>
        <w:t xml:space="preserve"> </w:t>
      </w:r>
      <w:proofErr w:type="spellStart"/>
      <w:r>
        <w:t>medför</w:t>
      </w:r>
      <w:proofErr w:type="spellEnd"/>
      <w:r>
        <w:t xml:space="preserve"> </w:t>
      </w:r>
      <w:proofErr w:type="spellStart"/>
      <w:r>
        <w:t>skyldigheter</w:t>
      </w:r>
      <w:proofErr w:type="spellEnd"/>
      <w:r>
        <w:t>.</w:t>
      </w:r>
    </w:p>
    <w:p w14:paraId="719982CE" w14:textId="77777777" w:rsidR="004A296C" w:rsidRDefault="004A296C">
      <w:r>
        <w:t>5.</w:t>
      </w:r>
      <w:r>
        <w:tab/>
        <w:t xml:space="preserve">En </w:t>
      </w:r>
      <w:proofErr w:type="spellStart"/>
      <w:r>
        <w:t>icke-konfidentiell</w:t>
      </w:r>
      <w:proofErr w:type="spellEnd"/>
      <w:r>
        <w:t xml:space="preserve"> version av </w:t>
      </w:r>
      <w:proofErr w:type="spellStart"/>
      <w:r>
        <w:t>åtagandena</w:t>
      </w:r>
      <w:proofErr w:type="spellEnd"/>
      <w:r>
        <w:t xml:space="preserve"> ska </w:t>
      </w:r>
      <w:proofErr w:type="spellStart"/>
      <w:r>
        <w:t>offentliggöras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webbplatsen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generaldirektorat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konkurrens</w:t>
      </w:r>
      <w:proofErr w:type="spellEnd"/>
      <w:r>
        <w:t xml:space="preserve">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dröjsmål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</w:t>
      </w:r>
      <w:proofErr w:type="spellStart"/>
      <w:r>
        <w:t>antagandet</w:t>
      </w:r>
      <w:proofErr w:type="spellEnd"/>
      <w:r>
        <w:t xml:space="preserve"> av </w:t>
      </w:r>
      <w:proofErr w:type="spellStart"/>
      <w:r>
        <w:t>ett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 i </w:t>
      </w:r>
      <w:proofErr w:type="spellStart"/>
      <w:r>
        <w:t>förordning</w:t>
      </w:r>
      <w:proofErr w:type="spellEnd"/>
      <w:r>
        <w:t xml:space="preserve"> (EG) nr 139/2004. I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syfte</w:t>
      </w:r>
      <w:proofErr w:type="spellEnd"/>
      <w:r>
        <w:t xml:space="preserve"> ska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förse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en </w:t>
      </w:r>
      <w:proofErr w:type="spellStart"/>
      <w:r>
        <w:t>icke-konfidentiell</w:t>
      </w:r>
      <w:proofErr w:type="spellEnd"/>
      <w:r>
        <w:t xml:space="preserve"> version av </w:t>
      </w:r>
      <w:proofErr w:type="spellStart"/>
      <w:r>
        <w:t>åtagandena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fem </w:t>
      </w:r>
      <w:proofErr w:type="spellStart"/>
      <w:r>
        <w:t>arbetsdagar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antagandet</w:t>
      </w:r>
      <w:proofErr w:type="spellEnd"/>
      <w:r>
        <w:t xml:space="preserve"> av </w:t>
      </w:r>
      <w:proofErr w:type="spellStart"/>
      <w:r>
        <w:t>beslutet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 i </w:t>
      </w:r>
      <w:proofErr w:type="spellStart"/>
      <w:r>
        <w:t>förordning</w:t>
      </w:r>
      <w:proofErr w:type="spellEnd"/>
      <w:r>
        <w:t xml:space="preserve"> (EG) nr 139/2004.</w:t>
      </w:r>
    </w:p>
    <w:p w14:paraId="293C0EBD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21</w:t>
      </w:r>
    </w:p>
    <w:p w14:paraId="000E2821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Förvaltare</w:t>
      </w:r>
      <w:proofErr w:type="spellEnd"/>
    </w:p>
    <w:p w14:paraId="3A2627B2" w14:textId="77777777" w:rsidR="004A296C" w:rsidRDefault="004A296C">
      <w:r>
        <w:t>1.</w:t>
      </w:r>
      <w:r>
        <w:tab/>
        <w:t xml:space="preserve">De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</w:t>
      </w:r>
      <w:proofErr w:type="spellEnd"/>
      <w:r>
        <w:t xml:space="preserve"> </w:t>
      </w:r>
      <w:proofErr w:type="spellStart"/>
      <w:r>
        <w:t>erbjudit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inbegripa</w:t>
      </w:r>
      <w:proofErr w:type="spellEnd"/>
      <w:r>
        <w:t xml:space="preserve">, </w:t>
      </w:r>
      <w:proofErr w:type="spellStart"/>
      <w:r>
        <w:t>på</w:t>
      </w:r>
      <w:proofErr w:type="spellEnd"/>
      <w:r>
        <w:t xml:space="preserve">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företagens</w:t>
      </w:r>
      <w:proofErr w:type="spellEnd"/>
      <w:r>
        <w:t xml:space="preserve"> </w:t>
      </w:r>
      <w:proofErr w:type="spellStart"/>
      <w:r>
        <w:t>egen</w:t>
      </w:r>
      <w:proofErr w:type="spellEnd"/>
      <w:r>
        <w:t xml:space="preserve"> </w:t>
      </w:r>
      <w:proofErr w:type="spellStart"/>
      <w:r>
        <w:t>bekostnad</w:t>
      </w:r>
      <w:proofErr w:type="spellEnd"/>
      <w:r>
        <w:t xml:space="preserve">, </w:t>
      </w:r>
      <w:proofErr w:type="spellStart"/>
      <w:r>
        <w:t>utnämnandet</w:t>
      </w:r>
      <w:proofErr w:type="spellEnd"/>
      <w:r>
        <w:t xml:space="preserve"> av en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flera</w:t>
      </w:r>
      <w:proofErr w:type="spellEnd"/>
      <w:r>
        <w:t xml:space="preserve"> </w:t>
      </w:r>
      <w:proofErr w:type="spellStart"/>
      <w:r>
        <w:t>oberoende</w:t>
      </w:r>
      <w:proofErr w:type="spellEnd"/>
      <w:r>
        <w:t xml:space="preserve"> </w:t>
      </w:r>
      <w:proofErr w:type="spellStart"/>
      <w:r>
        <w:t>förvaltare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bistå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i </w:t>
      </w:r>
      <w:proofErr w:type="spellStart"/>
      <w:r>
        <w:t>kontrollen</w:t>
      </w:r>
      <w:proofErr w:type="spellEnd"/>
      <w:r>
        <w:t xml:space="preserve"> av att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fullgör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genomföra</w:t>
      </w:r>
      <w:proofErr w:type="spellEnd"/>
      <w:r>
        <w:t xml:space="preserve"> </w:t>
      </w:r>
      <w:proofErr w:type="spellStart"/>
      <w:r>
        <w:t>åtagandena</w:t>
      </w:r>
      <w:proofErr w:type="spellEnd"/>
      <w:r>
        <w:t xml:space="preserve">. </w:t>
      </w:r>
      <w:proofErr w:type="spellStart"/>
      <w:r>
        <w:t>Förvaltarna</w:t>
      </w:r>
      <w:proofErr w:type="spellEnd"/>
      <w:r>
        <w:t xml:space="preserve"> kan </w:t>
      </w:r>
      <w:proofErr w:type="spellStart"/>
      <w:r>
        <w:t>utnämnas</w:t>
      </w:r>
      <w:proofErr w:type="spellEnd"/>
      <w:r>
        <w:t xml:space="preserve"> av </w:t>
      </w:r>
      <w:proofErr w:type="spellStart"/>
      <w:r>
        <w:t>parterna</w:t>
      </w:r>
      <w:proofErr w:type="spellEnd"/>
      <w:r>
        <w:t xml:space="preserve">, </w:t>
      </w:r>
      <w:proofErr w:type="spellStart"/>
      <w:r>
        <w:t>efter</w:t>
      </w:r>
      <w:proofErr w:type="spellEnd"/>
      <w:r>
        <w:t xml:space="preserve">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godkännande</w:t>
      </w:r>
      <w:proofErr w:type="spellEnd"/>
      <w:r>
        <w:t xml:space="preserve">, </w:t>
      </w:r>
      <w:proofErr w:type="spellStart"/>
      <w:r>
        <w:t>eller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 xml:space="preserve">. </w:t>
      </w:r>
      <w:proofErr w:type="spellStart"/>
      <w:r>
        <w:t>Förvaltaren</w:t>
      </w:r>
      <w:proofErr w:type="spellEnd"/>
      <w:r>
        <w:t xml:space="preserve"> ska </w:t>
      </w:r>
      <w:proofErr w:type="spellStart"/>
      <w:r>
        <w:t>utföra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överinseende</w:t>
      </w:r>
      <w:proofErr w:type="spellEnd"/>
      <w:r>
        <w:t>.</w:t>
      </w:r>
    </w:p>
    <w:p w14:paraId="64CDA9DC" w14:textId="77777777" w:rsidR="004A296C" w:rsidRDefault="004A296C">
      <w:r>
        <w:t>2.</w:t>
      </w:r>
      <w:r>
        <w:tab/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till </w:t>
      </w:r>
      <w:proofErr w:type="spellStart"/>
      <w:r>
        <w:t>sitt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8.2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knyta</w:t>
      </w:r>
      <w:proofErr w:type="spellEnd"/>
      <w:r>
        <w:t xml:space="preserve"> </w:t>
      </w:r>
      <w:proofErr w:type="spellStart"/>
      <w:r>
        <w:t>villkor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skyldigheter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rör</w:t>
      </w:r>
      <w:proofErr w:type="spellEnd"/>
      <w:r>
        <w:t xml:space="preserve"> de </w:t>
      </w:r>
      <w:proofErr w:type="spellStart"/>
      <w:r>
        <w:t>förvaltare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punkt</w:t>
      </w:r>
      <w:proofErr w:type="spellEnd"/>
      <w:r>
        <w:t xml:space="preserve"> 1.</w:t>
      </w:r>
    </w:p>
    <w:p w14:paraId="40FA4E5D" w14:textId="77777777" w:rsidR="004A296C" w:rsidRDefault="004A296C">
      <w:pPr>
        <w:pStyle w:val="SectionTitle"/>
      </w:pPr>
      <w:r>
        <w:t>KAPITEL VII</w:t>
      </w:r>
    </w:p>
    <w:p w14:paraId="5D9D1FC6" w14:textId="77777777" w:rsidR="004A296C" w:rsidRDefault="004A296C">
      <w:pPr>
        <w:pStyle w:val="SectionTitle"/>
      </w:pPr>
      <w:r>
        <w:rPr>
          <w:i/>
          <w:iCs/>
        </w:rPr>
        <w:t>ÖVRIGA BESTÄMMELSER</w:t>
      </w:r>
    </w:p>
    <w:p w14:paraId="6FD8CE89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22</w:t>
      </w:r>
    </w:p>
    <w:p w14:paraId="6B785547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Översändande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undertecknande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handlingar</w:t>
      </w:r>
      <w:proofErr w:type="spellEnd"/>
    </w:p>
    <w:p w14:paraId="026C7A36" w14:textId="77777777" w:rsidR="004A296C" w:rsidRDefault="004A296C">
      <w:r>
        <w:t>1.</w:t>
      </w:r>
      <w:r>
        <w:tab/>
      </w:r>
      <w:proofErr w:type="spellStart"/>
      <w:r>
        <w:t>Översändande</w:t>
      </w:r>
      <w:proofErr w:type="spellEnd"/>
      <w:r>
        <w:t xml:space="preserve"> av </w:t>
      </w:r>
      <w:proofErr w:type="spellStart"/>
      <w:r>
        <w:t>handlingar</w:t>
      </w:r>
      <w:proofErr w:type="spellEnd"/>
      <w:r>
        <w:t xml:space="preserve"> till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ske</w:t>
      </w:r>
      <w:proofErr w:type="spellEnd"/>
      <w:r>
        <w:t xml:space="preserve"> </w:t>
      </w:r>
      <w:proofErr w:type="spellStart"/>
      <w:r>
        <w:t>digitalt</w:t>
      </w:r>
      <w:proofErr w:type="spellEnd"/>
      <w:r>
        <w:t xml:space="preserve">, </w:t>
      </w:r>
      <w:proofErr w:type="spellStart"/>
      <w:r>
        <w:t>utom</w:t>
      </w:r>
      <w:proofErr w:type="spellEnd"/>
      <w:r>
        <w:t xml:space="preserve"> i de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då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undantagsvis</w:t>
      </w:r>
      <w:proofErr w:type="spellEnd"/>
      <w:r>
        <w:t xml:space="preserve"> </w:t>
      </w:r>
      <w:proofErr w:type="spellStart"/>
      <w:r>
        <w:t>samtycker</w:t>
      </w:r>
      <w:proofErr w:type="spellEnd"/>
      <w:r>
        <w:t xml:space="preserve"> till att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metoder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anges i </w:t>
      </w:r>
      <w:proofErr w:type="spellStart"/>
      <w:r>
        <w:t>punkterna</w:t>
      </w:r>
      <w:proofErr w:type="spellEnd"/>
      <w:r>
        <w:t xml:space="preserve"> 6 </w:t>
      </w:r>
      <w:proofErr w:type="spellStart"/>
      <w:r>
        <w:t>och</w:t>
      </w:r>
      <w:proofErr w:type="spellEnd"/>
      <w:r>
        <w:t xml:space="preserve"> 7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användas</w:t>
      </w:r>
      <w:proofErr w:type="spellEnd"/>
      <w:r>
        <w:t>.</w:t>
      </w:r>
    </w:p>
    <w:p w14:paraId="16990F02" w14:textId="77777777" w:rsidR="004A296C" w:rsidRDefault="004A296C">
      <w:r>
        <w:t>2.</w:t>
      </w:r>
      <w:r>
        <w:tab/>
      </w:r>
      <w:proofErr w:type="spellStart"/>
      <w:r>
        <w:t>När</w:t>
      </w:r>
      <w:proofErr w:type="spellEnd"/>
      <w:r>
        <w:t xml:space="preserve"> en </w:t>
      </w:r>
      <w:proofErr w:type="spellStart"/>
      <w:r>
        <w:t>underskrift</w:t>
      </w:r>
      <w:proofErr w:type="spellEnd"/>
      <w:r>
        <w:t xml:space="preserve"> </w:t>
      </w:r>
      <w:proofErr w:type="spellStart"/>
      <w:r>
        <w:t>krävs</w:t>
      </w:r>
      <w:proofErr w:type="spellEnd"/>
      <w:r>
        <w:t xml:space="preserve"> </w:t>
      </w:r>
      <w:proofErr w:type="spellStart"/>
      <w:r>
        <w:t>måste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in </w:t>
      </w:r>
      <w:proofErr w:type="spellStart"/>
      <w:r>
        <w:t>digitalt</w:t>
      </w:r>
      <w:proofErr w:type="spellEnd"/>
      <w:r>
        <w:t xml:space="preserve"> </w:t>
      </w:r>
      <w:proofErr w:type="spellStart"/>
      <w:r>
        <w:t>undertecknas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minst</w:t>
      </w:r>
      <w:proofErr w:type="spellEnd"/>
      <w:r>
        <w:t xml:space="preserve"> en </w:t>
      </w:r>
      <w:proofErr w:type="spellStart"/>
      <w:r>
        <w:t>kvalificerad</w:t>
      </w:r>
      <w:proofErr w:type="spellEnd"/>
      <w:r>
        <w:t xml:space="preserve"> </w:t>
      </w:r>
      <w:proofErr w:type="spellStart"/>
      <w:r>
        <w:t>elektronisk</w:t>
      </w:r>
      <w:proofErr w:type="spellEnd"/>
      <w:r>
        <w:t xml:space="preserve"> </w:t>
      </w:r>
      <w:proofErr w:type="spellStart"/>
      <w:r>
        <w:t>underskrift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uppfyller</w:t>
      </w:r>
      <w:proofErr w:type="spellEnd"/>
      <w:r>
        <w:t xml:space="preserve"> </w:t>
      </w:r>
      <w:proofErr w:type="spellStart"/>
      <w:r>
        <w:t>kraven</w:t>
      </w:r>
      <w:proofErr w:type="spellEnd"/>
      <w:r>
        <w:t xml:space="preserve"> i </w:t>
      </w:r>
      <w:proofErr w:type="spellStart"/>
      <w:r>
        <w:t>förordning</w:t>
      </w:r>
      <w:proofErr w:type="spellEnd"/>
      <w:r>
        <w:t xml:space="preserve"> (EU) nr 910/2014 (</w:t>
      </w:r>
      <w:proofErr w:type="spellStart"/>
      <w:r>
        <w:rPr>
          <w:i/>
          <w:iCs/>
        </w:rPr>
        <w:t>eIDA-förordningen</w:t>
      </w:r>
      <w:proofErr w:type="spellEnd"/>
      <w:r>
        <w:t>)</w:t>
      </w:r>
      <w:r>
        <w:rPr>
          <w:rStyle w:val="FootnoteReference"/>
        </w:rPr>
        <w:footnoteReference w:id="1"/>
      </w:r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dess</w:t>
      </w:r>
      <w:proofErr w:type="spellEnd"/>
      <w:r>
        <w:t xml:space="preserve"> </w:t>
      </w:r>
      <w:proofErr w:type="spellStart"/>
      <w:r>
        <w:t>framtida</w:t>
      </w:r>
      <w:proofErr w:type="spellEnd"/>
      <w:r>
        <w:t xml:space="preserve"> </w:t>
      </w:r>
      <w:proofErr w:type="spellStart"/>
      <w:r>
        <w:t>ändringar</w:t>
      </w:r>
      <w:proofErr w:type="spellEnd"/>
      <w:r>
        <w:t>.</w:t>
      </w:r>
    </w:p>
    <w:p w14:paraId="08E18BB6" w14:textId="77777777" w:rsidR="004A296C" w:rsidRDefault="004A296C">
      <w:r>
        <w:t>3.</w:t>
      </w:r>
      <w:r>
        <w:tab/>
      </w:r>
      <w:proofErr w:type="spellStart"/>
      <w:r>
        <w:t>Detaljerade</w:t>
      </w:r>
      <w:proofErr w:type="spellEnd"/>
      <w:r>
        <w:t xml:space="preserve"> </w:t>
      </w:r>
      <w:proofErr w:type="spellStart"/>
      <w:r>
        <w:t>tekniska</w:t>
      </w:r>
      <w:proofErr w:type="spellEnd"/>
      <w:r>
        <w:t xml:space="preserve"> </w:t>
      </w:r>
      <w:proofErr w:type="spellStart"/>
      <w:r>
        <w:t>specifikationer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olika</w:t>
      </w:r>
      <w:proofErr w:type="spellEnd"/>
      <w:r>
        <w:t xml:space="preserve"> former av </w:t>
      </w:r>
      <w:proofErr w:type="spellStart"/>
      <w:r>
        <w:t>översändande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undertecknande</w:t>
      </w:r>
      <w:proofErr w:type="spellEnd"/>
      <w:r>
        <w:t xml:space="preserve"> ska </w:t>
      </w:r>
      <w:proofErr w:type="spellStart"/>
      <w:r>
        <w:t>offentliggöras</w:t>
      </w:r>
      <w:proofErr w:type="spellEnd"/>
      <w:r>
        <w:t xml:space="preserve"> i </w:t>
      </w:r>
      <w:proofErr w:type="spellStart"/>
      <w:r>
        <w:rPr>
          <w:i/>
          <w:iCs/>
        </w:rPr>
        <w:t>Europeiska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unionens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officiella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tidning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göras</w:t>
      </w:r>
      <w:proofErr w:type="spellEnd"/>
      <w:r>
        <w:t xml:space="preserve"> </w:t>
      </w:r>
      <w:proofErr w:type="spellStart"/>
      <w:r>
        <w:t>tillgängliga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webbplatsen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generaldirektorat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konkurrens</w:t>
      </w:r>
      <w:proofErr w:type="spellEnd"/>
      <w:r>
        <w:t>.</w:t>
      </w:r>
    </w:p>
    <w:p w14:paraId="4FB97046" w14:textId="77777777" w:rsidR="004A296C" w:rsidRDefault="004A296C">
      <w:r>
        <w:t>4.</w:t>
      </w:r>
      <w:r>
        <w:tab/>
        <w:t xml:space="preserve">Med </w:t>
      </w:r>
      <w:proofErr w:type="spellStart"/>
      <w:r>
        <w:t>undantag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formulären</w:t>
      </w:r>
      <w:proofErr w:type="spellEnd"/>
      <w:r>
        <w:t xml:space="preserve"> i </w:t>
      </w:r>
      <w:proofErr w:type="spellStart"/>
      <w:r>
        <w:t>bilagorna</w:t>
      </w:r>
      <w:proofErr w:type="spellEnd"/>
      <w:r>
        <w:t xml:space="preserve"> I, II </w:t>
      </w:r>
      <w:proofErr w:type="spellStart"/>
      <w:r>
        <w:t>och</w:t>
      </w:r>
      <w:proofErr w:type="spellEnd"/>
      <w:r>
        <w:t xml:space="preserve"> III ska alla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översänds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elektronisk</w:t>
      </w:r>
      <w:proofErr w:type="spellEnd"/>
      <w:r>
        <w:t xml:space="preserve"> </w:t>
      </w:r>
      <w:proofErr w:type="spellStart"/>
      <w:r>
        <w:t>väg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 xml:space="preserve"> en </w:t>
      </w:r>
      <w:proofErr w:type="spellStart"/>
      <w:r>
        <w:t>arbetsdag</w:t>
      </w:r>
      <w:proofErr w:type="spellEnd"/>
      <w:r>
        <w:t xml:space="preserve"> anses ha </w:t>
      </w:r>
      <w:proofErr w:type="spellStart"/>
      <w:r>
        <w:t>mottagits</w:t>
      </w:r>
      <w:proofErr w:type="spellEnd"/>
      <w:r>
        <w:t xml:space="preserve"> </w:t>
      </w:r>
      <w:proofErr w:type="spellStart"/>
      <w:r>
        <w:t>samma</w:t>
      </w:r>
      <w:proofErr w:type="spellEnd"/>
      <w:r>
        <w:t xml:space="preserve"> dag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avsändes</w:t>
      </w:r>
      <w:proofErr w:type="spellEnd"/>
      <w:r>
        <w:t xml:space="preserve">,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förutsättning</w:t>
      </w:r>
      <w:proofErr w:type="spellEnd"/>
      <w:r>
        <w:t xml:space="preserve"> att </w:t>
      </w:r>
      <w:proofErr w:type="spellStart"/>
      <w:r>
        <w:t>ett</w:t>
      </w:r>
      <w:proofErr w:type="spellEnd"/>
      <w:r>
        <w:t xml:space="preserve"> </w:t>
      </w:r>
      <w:proofErr w:type="spellStart"/>
      <w:r>
        <w:t>automatiskt</w:t>
      </w:r>
      <w:proofErr w:type="spellEnd"/>
      <w:r>
        <w:t xml:space="preserve"> </w:t>
      </w:r>
      <w:proofErr w:type="spellStart"/>
      <w:r>
        <w:t>mottagningsbevis</w:t>
      </w:r>
      <w:proofErr w:type="spellEnd"/>
      <w:r>
        <w:t xml:space="preserve"> i sin </w:t>
      </w:r>
      <w:proofErr w:type="spellStart"/>
      <w:r>
        <w:t>tidsstämpel</w:t>
      </w:r>
      <w:proofErr w:type="spellEnd"/>
      <w:r>
        <w:t xml:space="preserve"> </w:t>
      </w:r>
      <w:proofErr w:type="spellStart"/>
      <w:r>
        <w:t>visar</w:t>
      </w:r>
      <w:proofErr w:type="spellEnd"/>
      <w:r>
        <w:t xml:space="preserve"> att de </w:t>
      </w:r>
      <w:proofErr w:type="spellStart"/>
      <w:r>
        <w:t>mottagits</w:t>
      </w:r>
      <w:proofErr w:type="spellEnd"/>
      <w:r>
        <w:t xml:space="preserve"> den </w:t>
      </w:r>
      <w:proofErr w:type="spellStart"/>
      <w:r>
        <w:t>dagen</w:t>
      </w:r>
      <w:proofErr w:type="spellEnd"/>
      <w:r>
        <w:t xml:space="preserve">. De </w:t>
      </w:r>
      <w:proofErr w:type="spellStart"/>
      <w:r>
        <w:t>formulär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ingår</w:t>
      </w:r>
      <w:proofErr w:type="spellEnd"/>
      <w:r>
        <w:t xml:space="preserve"> i </w:t>
      </w:r>
      <w:proofErr w:type="spellStart"/>
      <w:r>
        <w:t>bilagorna</w:t>
      </w:r>
      <w:proofErr w:type="spellEnd"/>
      <w:r>
        <w:t xml:space="preserve"> I, II </w:t>
      </w:r>
      <w:proofErr w:type="spellStart"/>
      <w:r>
        <w:t>och</w:t>
      </w:r>
      <w:proofErr w:type="spellEnd"/>
      <w:r>
        <w:t xml:space="preserve"> III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översänds</w:t>
      </w:r>
      <w:proofErr w:type="spellEnd"/>
      <w:r>
        <w:t xml:space="preserve"> </w:t>
      </w:r>
      <w:proofErr w:type="spellStart"/>
      <w:r>
        <w:t>elektroniskt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 xml:space="preserve"> en </w:t>
      </w:r>
      <w:proofErr w:type="spellStart"/>
      <w:r>
        <w:t>arbetsdag</w:t>
      </w:r>
      <w:proofErr w:type="spellEnd"/>
      <w:r>
        <w:t xml:space="preserve"> ska anses ha </w:t>
      </w:r>
      <w:proofErr w:type="spellStart"/>
      <w:r>
        <w:t>mottagits</w:t>
      </w:r>
      <w:proofErr w:type="spellEnd"/>
      <w:r>
        <w:t xml:space="preserve"> </w:t>
      </w:r>
      <w:proofErr w:type="spellStart"/>
      <w:r>
        <w:t>samma</w:t>
      </w:r>
      <w:proofErr w:type="spellEnd"/>
      <w:r>
        <w:t xml:space="preserve"> dag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sändes</w:t>
      </w:r>
      <w:proofErr w:type="spellEnd"/>
      <w:r>
        <w:t xml:space="preserve">,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förutsättning</w:t>
      </w:r>
      <w:proofErr w:type="spellEnd"/>
      <w:r>
        <w:t xml:space="preserve"> att </w:t>
      </w:r>
      <w:proofErr w:type="spellStart"/>
      <w:r>
        <w:t>ett</w:t>
      </w:r>
      <w:proofErr w:type="spellEnd"/>
      <w:r>
        <w:t xml:space="preserve"> </w:t>
      </w:r>
      <w:proofErr w:type="spellStart"/>
      <w:r>
        <w:t>automatiskt</w:t>
      </w:r>
      <w:proofErr w:type="spellEnd"/>
      <w:r>
        <w:t xml:space="preserve"> </w:t>
      </w:r>
      <w:proofErr w:type="spellStart"/>
      <w:r>
        <w:t>mottagningsbevis</w:t>
      </w:r>
      <w:proofErr w:type="spellEnd"/>
      <w:r>
        <w:t xml:space="preserve"> i sin </w:t>
      </w:r>
      <w:proofErr w:type="spellStart"/>
      <w:r>
        <w:t>tidsstämpel</w:t>
      </w:r>
      <w:proofErr w:type="spellEnd"/>
      <w:r>
        <w:t xml:space="preserve"> </w:t>
      </w:r>
      <w:proofErr w:type="spellStart"/>
      <w:r>
        <w:t>visar</w:t>
      </w:r>
      <w:proofErr w:type="spellEnd"/>
      <w:r>
        <w:t xml:space="preserve"> att de </w:t>
      </w:r>
      <w:proofErr w:type="spellStart"/>
      <w:r>
        <w:t>mottogs</w:t>
      </w:r>
      <w:proofErr w:type="spellEnd"/>
      <w:r>
        <w:t xml:space="preserve"> den </w:t>
      </w:r>
      <w:proofErr w:type="spellStart"/>
      <w:r>
        <w:t>dagen</w:t>
      </w:r>
      <w:proofErr w:type="spellEnd"/>
      <w:r>
        <w:t xml:space="preserve"> </w:t>
      </w:r>
      <w:proofErr w:type="spellStart"/>
      <w:r>
        <w:t>före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de </w:t>
      </w:r>
      <w:proofErr w:type="spellStart"/>
      <w:r>
        <w:t>öppettider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anges </w:t>
      </w:r>
      <w:proofErr w:type="spellStart"/>
      <w:r>
        <w:t>på</w:t>
      </w:r>
      <w:proofErr w:type="spellEnd"/>
      <w:r>
        <w:t xml:space="preserve"> GD </w:t>
      </w:r>
      <w:proofErr w:type="spellStart"/>
      <w:r>
        <w:t>Konkurrens</w:t>
      </w:r>
      <w:proofErr w:type="spellEnd"/>
      <w:r>
        <w:t xml:space="preserve"> </w:t>
      </w:r>
      <w:proofErr w:type="spellStart"/>
      <w:r>
        <w:t>webbplats</w:t>
      </w:r>
      <w:proofErr w:type="spellEnd"/>
      <w:r>
        <w:t xml:space="preserve">. De </w:t>
      </w:r>
      <w:proofErr w:type="spellStart"/>
      <w:r>
        <w:t>formulär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ingår</w:t>
      </w:r>
      <w:proofErr w:type="spellEnd"/>
      <w:r>
        <w:t xml:space="preserve"> i </w:t>
      </w:r>
      <w:proofErr w:type="spellStart"/>
      <w:r>
        <w:t>bilagorna</w:t>
      </w:r>
      <w:proofErr w:type="spellEnd"/>
      <w:r>
        <w:t xml:space="preserve"> I, II </w:t>
      </w:r>
      <w:proofErr w:type="spellStart"/>
      <w:r>
        <w:t>och</w:t>
      </w:r>
      <w:proofErr w:type="spellEnd"/>
      <w:r>
        <w:t xml:space="preserve"> III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översänds</w:t>
      </w:r>
      <w:proofErr w:type="spellEnd"/>
      <w:r>
        <w:t xml:space="preserve"> </w:t>
      </w:r>
      <w:proofErr w:type="spellStart"/>
      <w:r>
        <w:t>elektroniskt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 xml:space="preserve"> en </w:t>
      </w:r>
      <w:proofErr w:type="spellStart"/>
      <w:r>
        <w:t>arbetsdag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de </w:t>
      </w:r>
      <w:proofErr w:type="spellStart"/>
      <w:r>
        <w:t>öppettider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anges </w:t>
      </w:r>
      <w:proofErr w:type="spellStart"/>
      <w:r>
        <w:t>på</w:t>
      </w:r>
      <w:proofErr w:type="spellEnd"/>
      <w:r>
        <w:t xml:space="preserve"> GD </w:t>
      </w:r>
      <w:proofErr w:type="spellStart"/>
      <w:r>
        <w:t>Konkurrens</w:t>
      </w:r>
      <w:proofErr w:type="spellEnd"/>
      <w:r>
        <w:t xml:space="preserve"> </w:t>
      </w:r>
      <w:proofErr w:type="spellStart"/>
      <w:r>
        <w:t>webbplats</w:t>
      </w:r>
      <w:proofErr w:type="spellEnd"/>
      <w:r>
        <w:t xml:space="preserve"> ska anses ha </w:t>
      </w:r>
      <w:proofErr w:type="spellStart"/>
      <w:r>
        <w:t>mottagits</w:t>
      </w:r>
      <w:proofErr w:type="spellEnd"/>
      <w:r>
        <w:t xml:space="preserve"> </w:t>
      </w:r>
      <w:proofErr w:type="spellStart"/>
      <w:r>
        <w:t>nästa</w:t>
      </w:r>
      <w:proofErr w:type="spellEnd"/>
      <w:r>
        <w:t xml:space="preserve"> </w:t>
      </w:r>
      <w:proofErr w:type="spellStart"/>
      <w:r>
        <w:t>arbetsdag</w:t>
      </w:r>
      <w:proofErr w:type="spellEnd"/>
      <w:r>
        <w:t xml:space="preserve">. Alla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skickas</w:t>
      </w:r>
      <w:proofErr w:type="spellEnd"/>
      <w:r>
        <w:t xml:space="preserve"> </w:t>
      </w:r>
      <w:proofErr w:type="spellStart"/>
      <w:r>
        <w:t>elektroniskt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en </w:t>
      </w:r>
      <w:proofErr w:type="spellStart"/>
      <w:r>
        <w:t>arbetsdag</w:t>
      </w:r>
      <w:proofErr w:type="spellEnd"/>
      <w:r>
        <w:t xml:space="preserve"> ska anses ha </w:t>
      </w:r>
      <w:proofErr w:type="spellStart"/>
      <w:r>
        <w:t>mottagits</w:t>
      </w:r>
      <w:proofErr w:type="spellEnd"/>
      <w:r>
        <w:t xml:space="preserve"> </w:t>
      </w:r>
      <w:proofErr w:type="spellStart"/>
      <w:r>
        <w:t>nästa</w:t>
      </w:r>
      <w:proofErr w:type="spellEnd"/>
      <w:r>
        <w:t xml:space="preserve"> </w:t>
      </w:r>
      <w:proofErr w:type="spellStart"/>
      <w:r>
        <w:t>arbetsdag</w:t>
      </w:r>
      <w:proofErr w:type="spellEnd"/>
      <w:r>
        <w:t>.</w:t>
      </w:r>
    </w:p>
    <w:p w14:paraId="18151F40" w14:textId="77777777" w:rsidR="004A296C" w:rsidRDefault="004A296C">
      <w:r>
        <w:t>5.</w:t>
      </w:r>
      <w:r>
        <w:tab/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översänds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elektronisk</w:t>
      </w:r>
      <w:proofErr w:type="spellEnd"/>
      <w:r>
        <w:t xml:space="preserve"> </w:t>
      </w:r>
      <w:proofErr w:type="spellStart"/>
      <w:r>
        <w:t>väg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inte</w:t>
      </w:r>
      <w:proofErr w:type="spellEnd"/>
      <w:r>
        <w:t xml:space="preserve"> anses ha </w:t>
      </w:r>
      <w:proofErr w:type="spellStart"/>
      <w:r>
        <w:t>mottagits</w:t>
      </w:r>
      <w:proofErr w:type="spellEnd"/>
      <w:r>
        <w:t xml:space="preserve">, om </w:t>
      </w:r>
      <w:proofErr w:type="spellStart"/>
      <w:r>
        <w:t>handlingarna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delar</w:t>
      </w:r>
      <w:proofErr w:type="spellEnd"/>
      <w:r>
        <w:t xml:space="preserve"> av </w:t>
      </w:r>
      <w:proofErr w:type="spellStart"/>
      <w:r>
        <w:t>dem</w:t>
      </w:r>
      <w:proofErr w:type="spellEnd"/>
    </w:p>
    <w:p w14:paraId="7D5C8A5A" w14:textId="77777777" w:rsidR="004A296C" w:rsidRDefault="004A296C">
      <w:pPr>
        <w:pStyle w:val="Point0"/>
      </w:pPr>
      <w:r>
        <w:tab/>
        <w:t>(a)</w:t>
      </w:r>
      <w:r>
        <w:tab/>
      </w:r>
      <w:proofErr w:type="spellStart"/>
      <w:r>
        <w:t>är</w:t>
      </w:r>
      <w:proofErr w:type="spellEnd"/>
      <w:r>
        <w:t xml:space="preserve"> </w:t>
      </w:r>
      <w:proofErr w:type="spellStart"/>
      <w:r>
        <w:t>oanvändbara</w:t>
      </w:r>
      <w:proofErr w:type="spellEnd"/>
      <w:r>
        <w:t xml:space="preserve"> (</w:t>
      </w:r>
      <w:proofErr w:type="spellStart"/>
      <w:r>
        <w:t>korrupta</w:t>
      </w:r>
      <w:proofErr w:type="spellEnd"/>
      <w:r>
        <w:t>),</w:t>
      </w:r>
    </w:p>
    <w:p w14:paraId="6234900F" w14:textId="77777777" w:rsidR="004A296C" w:rsidRDefault="004A296C">
      <w:pPr>
        <w:pStyle w:val="Point0"/>
      </w:pPr>
      <w:r>
        <w:tab/>
        <w:t>(b)</w:t>
      </w:r>
      <w:r>
        <w:tab/>
      </w:r>
      <w:proofErr w:type="spellStart"/>
      <w:r>
        <w:t>innehåller</w:t>
      </w:r>
      <w:proofErr w:type="spellEnd"/>
      <w:r>
        <w:t xml:space="preserve"> virus, </w:t>
      </w:r>
      <w:proofErr w:type="spellStart"/>
      <w:r>
        <w:t>sabotageprogram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hot,</w:t>
      </w:r>
    </w:p>
    <w:p w14:paraId="158788E9" w14:textId="77777777" w:rsidR="004A296C" w:rsidRDefault="004A296C">
      <w:pPr>
        <w:pStyle w:val="Point0"/>
      </w:pPr>
      <w:r>
        <w:tab/>
        <w:t>(c)</w:t>
      </w:r>
      <w:r>
        <w:tab/>
      </w:r>
      <w:proofErr w:type="spellStart"/>
      <w:r>
        <w:t>innehåller</w:t>
      </w:r>
      <w:proofErr w:type="spellEnd"/>
      <w:r>
        <w:t xml:space="preserve"> </w:t>
      </w:r>
      <w:proofErr w:type="spellStart"/>
      <w:r>
        <w:t>elektroniska</w:t>
      </w:r>
      <w:proofErr w:type="spellEnd"/>
      <w:r>
        <w:t xml:space="preserve"> </w:t>
      </w:r>
      <w:proofErr w:type="spellStart"/>
      <w:r>
        <w:t>underskrifter</w:t>
      </w:r>
      <w:proofErr w:type="spellEnd"/>
      <w:r>
        <w:t xml:space="preserve"> vars </w:t>
      </w:r>
      <w:proofErr w:type="spellStart"/>
      <w:r>
        <w:t>giltighet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kan </w:t>
      </w:r>
      <w:proofErr w:type="spellStart"/>
      <w:r>
        <w:t>kontrolleras</w:t>
      </w:r>
      <w:proofErr w:type="spellEnd"/>
      <w:r>
        <w:t xml:space="preserve"> av </w:t>
      </w:r>
      <w:proofErr w:type="spellStart"/>
      <w:r>
        <w:t>kommissionen</w:t>
      </w:r>
      <w:proofErr w:type="spellEnd"/>
      <w:r>
        <w:t>.</w:t>
      </w:r>
    </w:p>
    <w:p w14:paraId="0B9C16FC" w14:textId="77777777" w:rsidR="004A296C" w:rsidRDefault="004A296C">
      <w:r>
        <w:t xml:space="preserve">I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 ska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utan</w:t>
      </w:r>
      <w:proofErr w:type="spellEnd"/>
      <w:r>
        <w:t xml:space="preserve"> </w:t>
      </w:r>
      <w:proofErr w:type="spellStart"/>
      <w:r>
        <w:t>dröjsmål</w:t>
      </w:r>
      <w:proofErr w:type="spellEnd"/>
      <w:r>
        <w:t xml:space="preserve"> </w:t>
      </w:r>
      <w:proofErr w:type="spellStart"/>
      <w:r>
        <w:t>underrätta</w:t>
      </w:r>
      <w:proofErr w:type="spellEnd"/>
      <w:r>
        <w:t xml:space="preserve"> </w:t>
      </w:r>
      <w:proofErr w:type="spellStart"/>
      <w:r>
        <w:t>avsändaren</w:t>
      </w:r>
      <w:proofErr w:type="spellEnd"/>
      <w:r>
        <w:t>.</w:t>
      </w:r>
    </w:p>
    <w:p w14:paraId="7E2A67D5" w14:textId="77777777" w:rsidR="004A296C" w:rsidRDefault="004A296C">
      <w:r>
        <w:t>6.</w:t>
      </w:r>
      <w:r>
        <w:tab/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översänds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rekommenderad</w:t>
      </w:r>
      <w:proofErr w:type="spellEnd"/>
      <w:r>
        <w:t xml:space="preserve"> </w:t>
      </w:r>
      <w:proofErr w:type="spellStart"/>
      <w:r>
        <w:t>försändelse</w:t>
      </w:r>
      <w:proofErr w:type="spellEnd"/>
      <w:r>
        <w:t xml:space="preserve"> ska anses ha </w:t>
      </w:r>
      <w:proofErr w:type="spellStart"/>
      <w:r>
        <w:t>mottagits</w:t>
      </w:r>
      <w:proofErr w:type="spellEnd"/>
      <w:r>
        <w:t xml:space="preserve"> </w:t>
      </w:r>
      <w:proofErr w:type="spellStart"/>
      <w:r>
        <w:t>samma</w:t>
      </w:r>
      <w:proofErr w:type="spellEnd"/>
      <w:r>
        <w:t xml:space="preserve"> dag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anländer</w:t>
      </w:r>
      <w:proofErr w:type="spellEnd"/>
      <w:r>
        <w:t xml:space="preserve"> till den </w:t>
      </w:r>
      <w:proofErr w:type="spellStart"/>
      <w:r>
        <w:t>adress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offentliggjorts</w:t>
      </w:r>
      <w:proofErr w:type="spellEnd"/>
      <w:r>
        <w:t xml:space="preserve"> i </w:t>
      </w:r>
      <w:proofErr w:type="spellStart"/>
      <w:r>
        <w:rPr>
          <w:i/>
          <w:iCs/>
        </w:rPr>
        <w:t>Europeiska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unionens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officiella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tidning</w:t>
      </w:r>
      <w:proofErr w:type="spellEnd"/>
      <w:r>
        <w:t xml:space="preserve">.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adress</w:t>
      </w:r>
      <w:proofErr w:type="spellEnd"/>
      <w:r>
        <w:t xml:space="preserve"> ska </w:t>
      </w:r>
      <w:proofErr w:type="spellStart"/>
      <w:r>
        <w:t>också</w:t>
      </w:r>
      <w:proofErr w:type="spellEnd"/>
      <w:r>
        <w:t xml:space="preserve"> anges </w:t>
      </w:r>
      <w:proofErr w:type="spellStart"/>
      <w:r>
        <w:t>på</w:t>
      </w:r>
      <w:proofErr w:type="spellEnd"/>
      <w:r>
        <w:t xml:space="preserve"> </w:t>
      </w:r>
      <w:proofErr w:type="spellStart"/>
      <w:r>
        <w:t>webbplatsen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generaldirektorat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konkurrens</w:t>
      </w:r>
      <w:proofErr w:type="spellEnd"/>
      <w:r>
        <w:t>.</w:t>
      </w:r>
    </w:p>
    <w:p w14:paraId="3BDE4F9D" w14:textId="77777777" w:rsidR="004A296C" w:rsidRDefault="004A296C">
      <w:r>
        <w:t>7.</w:t>
      </w:r>
      <w:r>
        <w:tab/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översänds</w:t>
      </w:r>
      <w:proofErr w:type="spellEnd"/>
      <w:r>
        <w:t xml:space="preserve"> till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personligen</w:t>
      </w:r>
      <w:proofErr w:type="spellEnd"/>
      <w:r>
        <w:t xml:space="preserve"> ska anses ha </w:t>
      </w:r>
      <w:proofErr w:type="spellStart"/>
      <w:r>
        <w:t>mottagits</w:t>
      </w:r>
      <w:proofErr w:type="spellEnd"/>
      <w:r>
        <w:t xml:space="preserve"> </w:t>
      </w:r>
      <w:proofErr w:type="spellStart"/>
      <w:r>
        <w:t>samma</w:t>
      </w:r>
      <w:proofErr w:type="spellEnd"/>
      <w:r>
        <w:t xml:space="preserve"> dag </w:t>
      </w:r>
      <w:proofErr w:type="spellStart"/>
      <w:r>
        <w:t>som</w:t>
      </w:r>
      <w:proofErr w:type="spellEnd"/>
      <w:r>
        <w:t xml:space="preserve"> de </w:t>
      </w:r>
      <w:proofErr w:type="spellStart"/>
      <w:r>
        <w:t>inkommer</w:t>
      </w:r>
      <w:proofErr w:type="spellEnd"/>
      <w:r>
        <w:t xml:space="preserve"> till den </w:t>
      </w:r>
      <w:proofErr w:type="spellStart"/>
      <w:r>
        <w:t>adress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offentliggjorts</w:t>
      </w:r>
      <w:proofErr w:type="spellEnd"/>
      <w:r>
        <w:t xml:space="preserve"> i </w:t>
      </w:r>
      <w:proofErr w:type="spellStart"/>
      <w:r>
        <w:rPr>
          <w:i/>
          <w:iCs/>
        </w:rPr>
        <w:t>Europeiska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unionens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officiella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tidning</w:t>
      </w:r>
      <w:proofErr w:type="spellEnd"/>
      <w:r>
        <w:t xml:space="preserve">, om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bekräftas</w:t>
      </w:r>
      <w:proofErr w:type="spellEnd"/>
      <w:r>
        <w:t xml:space="preserve"> </w:t>
      </w:r>
      <w:proofErr w:type="spellStart"/>
      <w:r>
        <w:t>genom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mottagningsbevis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.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adress</w:t>
      </w:r>
      <w:proofErr w:type="spellEnd"/>
      <w:r>
        <w:t xml:space="preserve"> ska </w:t>
      </w:r>
      <w:proofErr w:type="spellStart"/>
      <w:r>
        <w:t>också</w:t>
      </w:r>
      <w:proofErr w:type="spellEnd"/>
      <w:r>
        <w:t xml:space="preserve"> anges </w:t>
      </w:r>
      <w:proofErr w:type="spellStart"/>
      <w:r>
        <w:t>på</w:t>
      </w:r>
      <w:proofErr w:type="spellEnd"/>
      <w:r>
        <w:t xml:space="preserve"> </w:t>
      </w:r>
      <w:proofErr w:type="spellStart"/>
      <w:r>
        <w:t>webbplatsen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generaldirektorat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konkurrens</w:t>
      </w:r>
      <w:proofErr w:type="spellEnd"/>
      <w:r>
        <w:t>.</w:t>
      </w:r>
    </w:p>
    <w:p w14:paraId="5AA10FFA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23</w:t>
      </w:r>
    </w:p>
    <w:p w14:paraId="6FEED0C5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Fastställande</w:t>
      </w:r>
      <w:proofErr w:type="spellEnd"/>
      <w:r>
        <w:rPr>
          <w:b/>
          <w:bCs/>
        </w:rPr>
        <w:t xml:space="preserve"> av </w:t>
      </w:r>
      <w:proofErr w:type="spellStart"/>
      <w:r>
        <w:rPr>
          <w:b/>
          <w:bCs/>
        </w:rPr>
        <w:t>tidsfrister</w:t>
      </w:r>
      <w:proofErr w:type="spellEnd"/>
    </w:p>
    <w:p w14:paraId="37CC056F" w14:textId="77777777" w:rsidR="004A296C" w:rsidRDefault="004A296C">
      <w:r>
        <w:t>1.</w:t>
      </w:r>
      <w:r>
        <w:tab/>
      </w:r>
      <w:proofErr w:type="spellStart"/>
      <w:r>
        <w:t>När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fastställer</w:t>
      </w:r>
      <w:proofErr w:type="spellEnd"/>
      <w:r>
        <w:t xml:space="preserve"> de </w:t>
      </w:r>
      <w:proofErr w:type="spellStart"/>
      <w:r>
        <w:t>tidsfrister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avses</w:t>
      </w:r>
      <w:proofErr w:type="spellEnd"/>
      <w:r>
        <w:t xml:space="preserve"> i </w:t>
      </w:r>
      <w:proofErr w:type="spellStart"/>
      <w:r>
        <w:t>artikel</w:t>
      </w:r>
      <w:proofErr w:type="spellEnd"/>
      <w:r>
        <w:t xml:space="preserve"> 12.1 </w:t>
      </w:r>
      <w:proofErr w:type="spellStart"/>
      <w:r>
        <w:t>och</w:t>
      </w:r>
      <w:proofErr w:type="spellEnd"/>
      <w:r>
        <w:t xml:space="preserve"> 12.2, </w:t>
      </w:r>
      <w:proofErr w:type="spellStart"/>
      <w:r>
        <w:t>artikel</w:t>
      </w:r>
      <w:proofErr w:type="spellEnd"/>
      <w:r>
        <w:t xml:space="preserve"> 13.2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16.1 ska den ta </w:t>
      </w:r>
      <w:proofErr w:type="spellStart"/>
      <w:r>
        <w:t>hänsyn</w:t>
      </w:r>
      <w:proofErr w:type="spellEnd"/>
      <w:r>
        <w:t xml:space="preserve"> till </w:t>
      </w:r>
      <w:proofErr w:type="spellStart"/>
      <w:r>
        <w:t>hur</w:t>
      </w:r>
      <w:proofErr w:type="spellEnd"/>
      <w:r>
        <w:t xml:space="preserve"> </w:t>
      </w:r>
      <w:proofErr w:type="spellStart"/>
      <w:r>
        <w:t>brådskande</w:t>
      </w:r>
      <w:proofErr w:type="spellEnd"/>
      <w:r>
        <w:t xml:space="preserve"> </w:t>
      </w:r>
      <w:proofErr w:type="spellStart"/>
      <w:r>
        <w:t>ärendet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den </w:t>
      </w:r>
      <w:proofErr w:type="spellStart"/>
      <w:r>
        <w:t>tid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krävs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,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de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ska </w:t>
      </w:r>
      <w:proofErr w:type="spellStart"/>
      <w:r>
        <w:t>kunna</w:t>
      </w:r>
      <w:proofErr w:type="spellEnd"/>
      <w:r>
        <w:t xml:space="preserve"> </w:t>
      </w:r>
      <w:proofErr w:type="spellStart"/>
      <w:r>
        <w:t>utarbeta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synpunkter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kommentarer</w:t>
      </w:r>
      <w:proofErr w:type="spellEnd"/>
      <w:r>
        <w:t xml:space="preserve">. </w:t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också</w:t>
      </w:r>
      <w:proofErr w:type="spellEnd"/>
      <w:r>
        <w:t xml:space="preserve"> ta </w:t>
      </w:r>
      <w:proofErr w:type="spellStart"/>
      <w:r>
        <w:t>hänsyn</w:t>
      </w:r>
      <w:proofErr w:type="spellEnd"/>
      <w:r>
        <w:t xml:space="preserve"> till </w:t>
      </w:r>
      <w:proofErr w:type="spellStart"/>
      <w:r>
        <w:t>allmänna</w:t>
      </w:r>
      <w:proofErr w:type="spellEnd"/>
      <w:r>
        <w:t xml:space="preserve"> </w:t>
      </w:r>
      <w:proofErr w:type="spellStart"/>
      <w:r>
        <w:t>helgdagar</w:t>
      </w:r>
      <w:proofErr w:type="spellEnd"/>
      <w:r>
        <w:t xml:space="preserve"> i </w:t>
      </w:r>
      <w:proofErr w:type="spellStart"/>
      <w:r>
        <w:t>det</w:t>
      </w:r>
      <w:proofErr w:type="spellEnd"/>
      <w:r>
        <w:t xml:space="preserve"> land </w:t>
      </w:r>
      <w:proofErr w:type="spellStart"/>
      <w:r>
        <w:t>där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,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de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proofErr w:type="gramStart"/>
      <w:r>
        <w:t>belägna</w:t>
      </w:r>
      <w:proofErr w:type="spellEnd"/>
      <w:r>
        <w:t>?.</w:t>
      </w:r>
      <w:proofErr w:type="gramEnd"/>
    </w:p>
    <w:p w14:paraId="28F95482" w14:textId="77777777" w:rsidR="004A296C" w:rsidRDefault="004A296C">
      <w:r>
        <w:t>2.</w:t>
      </w:r>
      <w:r>
        <w:tab/>
      </w:r>
      <w:proofErr w:type="spellStart"/>
      <w:r>
        <w:t>Tidsfrister</w:t>
      </w:r>
      <w:proofErr w:type="spellEnd"/>
      <w:r>
        <w:t xml:space="preserve"> ska </w:t>
      </w:r>
      <w:proofErr w:type="spellStart"/>
      <w:r>
        <w:t>fastställas</w:t>
      </w:r>
      <w:proofErr w:type="spellEnd"/>
      <w:r>
        <w:t xml:space="preserve"> till en </w:t>
      </w:r>
      <w:proofErr w:type="spellStart"/>
      <w:r>
        <w:t>bestämd</w:t>
      </w:r>
      <w:proofErr w:type="spellEnd"/>
      <w:r>
        <w:t xml:space="preserve"> </w:t>
      </w:r>
      <w:proofErr w:type="spellStart"/>
      <w:r>
        <w:t>kalenderdag</w:t>
      </w:r>
      <w:proofErr w:type="spellEnd"/>
      <w:r>
        <w:t>.</w:t>
      </w:r>
    </w:p>
    <w:p w14:paraId="002BC943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24</w:t>
      </w:r>
    </w:p>
    <w:p w14:paraId="2AD4AE23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Arbetsdagar</w:t>
      </w:r>
      <w:proofErr w:type="spellEnd"/>
    </w:p>
    <w:p w14:paraId="3C29414B" w14:textId="77777777" w:rsidR="004A296C" w:rsidRDefault="004A296C">
      <w:proofErr w:type="spellStart"/>
      <w:r>
        <w:t>Uttrycket</w:t>
      </w:r>
      <w:proofErr w:type="spellEnd"/>
      <w:r>
        <w:t xml:space="preserve"> ”</w:t>
      </w:r>
      <w:proofErr w:type="spellStart"/>
      <w:r>
        <w:t>arbetsdagar</w:t>
      </w:r>
      <w:proofErr w:type="spellEnd"/>
      <w:r>
        <w:t xml:space="preserve">” i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och</w:t>
      </w:r>
      <w:proofErr w:type="spellEnd"/>
      <w:r>
        <w:t xml:space="preserve"> i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</w:t>
      </w:r>
      <w:proofErr w:type="spellStart"/>
      <w:r>
        <w:t>avser</w:t>
      </w:r>
      <w:proofErr w:type="spellEnd"/>
      <w:r>
        <w:t xml:space="preserve"> alla </w:t>
      </w:r>
      <w:proofErr w:type="spellStart"/>
      <w:r>
        <w:t>dagar</w:t>
      </w:r>
      <w:proofErr w:type="spellEnd"/>
      <w:r>
        <w:t xml:space="preserve"> </w:t>
      </w:r>
      <w:proofErr w:type="spellStart"/>
      <w:r>
        <w:t>utom</w:t>
      </w:r>
      <w:proofErr w:type="spellEnd"/>
      <w:r>
        <w:t xml:space="preserve"> </w:t>
      </w:r>
      <w:proofErr w:type="spellStart"/>
      <w:r>
        <w:t>lördagar</w:t>
      </w:r>
      <w:proofErr w:type="spellEnd"/>
      <w:r>
        <w:t xml:space="preserve">, </w:t>
      </w:r>
      <w:proofErr w:type="spellStart"/>
      <w:r>
        <w:t>söndagar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de </w:t>
      </w:r>
      <w:proofErr w:type="spellStart"/>
      <w:r>
        <w:t>lediga</w:t>
      </w:r>
      <w:proofErr w:type="spellEnd"/>
      <w:r>
        <w:t xml:space="preserve"> </w:t>
      </w:r>
      <w:proofErr w:type="spellStart"/>
      <w:r>
        <w:t>dagar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offentliggörs</w:t>
      </w:r>
      <w:proofErr w:type="spellEnd"/>
      <w:r>
        <w:t xml:space="preserve"> i </w:t>
      </w:r>
      <w:proofErr w:type="spellStart"/>
      <w:r>
        <w:rPr>
          <w:i/>
          <w:iCs/>
        </w:rPr>
        <w:t>Europeiska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unionens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officiella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tidning</w:t>
      </w:r>
      <w:proofErr w:type="spellEnd"/>
      <w:r>
        <w:t xml:space="preserve"> </w:t>
      </w:r>
      <w:proofErr w:type="spellStart"/>
      <w:r>
        <w:t>före</w:t>
      </w:r>
      <w:proofErr w:type="spellEnd"/>
      <w:r>
        <w:t xml:space="preserve"> </w:t>
      </w:r>
      <w:proofErr w:type="spellStart"/>
      <w:r>
        <w:t>varje</w:t>
      </w:r>
      <w:proofErr w:type="spellEnd"/>
      <w:r>
        <w:t xml:space="preserve"> </w:t>
      </w:r>
      <w:proofErr w:type="spellStart"/>
      <w:r>
        <w:t>års</w:t>
      </w:r>
      <w:proofErr w:type="spellEnd"/>
      <w:r>
        <w:t xml:space="preserve"> </w:t>
      </w:r>
      <w:proofErr w:type="spellStart"/>
      <w:r>
        <w:t>början</w:t>
      </w:r>
      <w:proofErr w:type="spellEnd"/>
      <w:r>
        <w:t>.</w:t>
      </w:r>
    </w:p>
    <w:p w14:paraId="15BAB48A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25</w:t>
      </w:r>
    </w:p>
    <w:p w14:paraId="36ACC0E4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Upphävande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och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övergångsbestämmelser</w:t>
      </w:r>
      <w:proofErr w:type="spellEnd"/>
    </w:p>
    <w:p w14:paraId="1C70AB7E" w14:textId="77777777" w:rsidR="004A296C" w:rsidRDefault="004A296C">
      <w:r>
        <w:t>1.</w:t>
      </w:r>
      <w:r>
        <w:tab/>
      </w:r>
      <w:proofErr w:type="spellStart"/>
      <w:r>
        <w:t>Utan</w:t>
      </w:r>
      <w:proofErr w:type="spellEnd"/>
      <w:r>
        <w:t xml:space="preserve"> att </w:t>
      </w:r>
      <w:proofErr w:type="spellStart"/>
      <w:r>
        <w:t>det</w:t>
      </w:r>
      <w:proofErr w:type="spellEnd"/>
      <w:r>
        <w:t xml:space="preserve"> </w:t>
      </w:r>
      <w:proofErr w:type="spellStart"/>
      <w:r>
        <w:t>påverkar</w:t>
      </w:r>
      <w:proofErr w:type="spellEnd"/>
      <w:r>
        <w:t xml:space="preserve"> </w:t>
      </w:r>
      <w:proofErr w:type="spellStart"/>
      <w:r>
        <w:t>tillämpningen</w:t>
      </w:r>
      <w:proofErr w:type="spellEnd"/>
      <w:r>
        <w:t xml:space="preserve"> av </w:t>
      </w:r>
      <w:proofErr w:type="spellStart"/>
      <w:r>
        <w:t>punkt</w:t>
      </w:r>
      <w:proofErr w:type="spellEnd"/>
      <w:r>
        <w:t xml:space="preserve"> 2 ska </w:t>
      </w:r>
      <w:proofErr w:type="spellStart"/>
      <w:r>
        <w:t>förordning</w:t>
      </w:r>
      <w:proofErr w:type="spellEnd"/>
      <w:r>
        <w:t xml:space="preserve"> (EG) nr 802/2004 </w:t>
      </w:r>
      <w:proofErr w:type="spellStart"/>
      <w:r>
        <w:t>upphöra</w:t>
      </w:r>
      <w:proofErr w:type="spellEnd"/>
      <w:r>
        <w:t xml:space="preserve"> att </w:t>
      </w:r>
      <w:proofErr w:type="spellStart"/>
      <w:r>
        <w:t>gälla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verkan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den 1 </w:t>
      </w:r>
      <w:proofErr w:type="spellStart"/>
      <w:r>
        <w:t>september</w:t>
      </w:r>
      <w:proofErr w:type="spellEnd"/>
      <w:r>
        <w:t xml:space="preserve"> 2023.</w:t>
      </w:r>
    </w:p>
    <w:p w14:paraId="296FD140" w14:textId="77777777" w:rsidR="004A296C" w:rsidRDefault="004A296C">
      <w:proofErr w:type="spellStart"/>
      <w:r>
        <w:t>Hänvisningar</w:t>
      </w:r>
      <w:proofErr w:type="spellEnd"/>
      <w:r>
        <w:t xml:space="preserve"> till den </w:t>
      </w:r>
      <w:proofErr w:type="spellStart"/>
      <w:r>
        <w:t>upphävda</w:t>
      </w:r>
      <w:proofErr w:type="spellEnd"/>
      <w:r>
        <w:t xml:space="preserve"> </w:t>
      </w:r>
      <w:proofErr w:type="spellStart"/>
      <w:r>
        <w:t>förordningen</w:t>
      </w:r>
      <w:proofErr w:type="spellEnd"/>
      <w:r>
        <w:t xml:space="preserve"> ska anses </w:t>
      </w:r>
      <w:proofErr w:type="spellStart"/>
      <w:r>
        <w:t>som</w:t>
      </w:r>
      <w:proofErr w:type="spellEnd"/>
      <w:r>
        <w:t xml:space="preserve"> </w:t>
      </w:r>
      <w:proofErr w:type="spellStart"/>
      <w:r>
        <w:t>hänvisningar</w:t>
      </w:r>
      <w:proofErr w:type="spellEnd"/>
      <w:r>
        <w:t xml:space="preserve"> till den </w:t>
      </w:r>
      <w:proofErr w:type="spellStart"/>
      <w:r>
        <w:t>här</w:t>
      </w:r>
      <w:proofErr w:type="spellEnd"/>
      <w:r>
        <w:t xml:space="preserve"> </w:t>
      </w:r>
      <w:proofErr w:type="spellStart"/>
      <w:r>
        <w:t>förordningen</w:t>
      </w:r>
      <w:proofErr w:type="spellEnd"/>
      <w:r>
        <w:t>.</w:t>
      </w:r>
    </w:p>
    <w:p w14:paraId="41BB3ADF" w14:textId="77777777" w:rsidR="004A296C" w:rsidRDefault="004A296C">
      <w:r>
        <w:t>2.</w:t>
      </w:r>
      <w:r>
        <w:tab/>
      </w:r>
      <w:proofErr w:type="spellStart"/>
      <w:r>
        <w:t>Förordning</w:t>
      </w:r>
      <w:proofErr w:type="spellEnd"/>
      <w:r>
        <w:t xml:space="preserve"> (EG) nr 802/2004 ska </w:t>
      </w:r>
      <w:proofErr w:type="spellStart"/>
      <w:r>
        <w:t>fortsätta</w:t>
      </w:r>
      <w:proofErr w:type="spellEnd"/>
      <w:r>
        <w:t xml:space="preserve"> att </w:t>
      </w:r>
      <w:proofErr w:type="spellStart"/>
      <w:r>
        <w:t>tillämpas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koncentrationer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omfattas</w:t>
      </w:r>
      <w:proofErr w:type="spellEnd"/>
      <w:r>
        <w:t xml:space="preserve"> av </w:t>
      </w:r>
      <w:proofErr w:type="spellStart"/>
      <w:r>
        <w:t>tillämpningsområdet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(EG) nr 139/2004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anmäls</w:t>
      </w:r>
      <w:proofErr w:type="spellEnd"/>
      <w:r>
        <w:t xml:space="preserve"> den 31 </w:t>
      </w:r>
      <w:proofErr w:type="spellStart"/>
      <w:r>
        <w:t>augusti</w:t>
      </w:r>
      <w:proofErr w:type="spellEnd"/>
      <w:r>
        <w:t xml:space="preserve"> 2023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tidigare</w:t>
      </w:r>
      <w:proofErr w:type="spellEnd"/>
      <w:r>
        <w:t>.</w:t>
      </w:r>
    </w:p>
    <w:p w14:paraId="46CE66CF" w14:textId="77777777" w:rsidR="004A296C" w:rsidRDefault="004A296C">
      <w:pPr>
        <w:pStyle w:val="Titrearticle"/>
      </w:pPr>
      <w:proofErr w:type="spellStart"/>
      <w:r>
        <w:t>Artikel</w:t>
      </w:r>
      <w:proofErr w:type="spellEnd"/>
      <w:r>
        <w:t> 26</w:t>
      </w:r>
    </w:p>
    <w:p w14:paraId="774AFF51" w14:textId="77777777" w:rsidR="004A296C" w:rsidRDefault="004A296C">
      <w:pPr>
        <w:pStyle w:val="NormalCentered"/>
        <w:rPr>
          <w:b/>
          <w:bCs/>
        </w:rPr>
      </w:pPr>
      <w:proofErr w:type="spellStart"/>
      <w:r>
        <w:rPr>
          <w:b/>
          <w:bCs/>
        </w:rPr>
        <w:t>Ikraftträdande</w:t>
      </w:r>
      <w:proofErr w:type="spellEnd"/>
    </w:p>
    <w:p w14:paraId="1331CAC1" w14:textId="77777777" w:rsidR="004A296C" w:rsidRDefault="004A296C"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</w:t>
      </w:r>
      <w:proofErr w:type="spellStart"/>
      <w:r>
        <w:t>träder</w:t>
      </w:r>
      <w:proofErr w:type="spellEnd"/>
      <w:r>
        <w:t xml:space="preserve"> i kraft den 1 </w:t>
      </w:r>
      <w:proofErr w:type="spellStart"/>
      <w:r>
        <w:t>september</w:t>
      </w:r>
      <w:proofErr w:type="spellEnd"/>
      <w:r>
        <w:t xml:space="preserve"> 2023.</w:t>
      </w:r>
    </w:p>
    <w:p w14:paraId="783BF932" w14:textId="77777777" w:rsidR="004A296C" w:rsidRDefault="004A296C">
      <w:pPr>
        <w:pStyle w:val="Applicationdirecte"/>
      </w:pPr>
      <w:proofErr w:type="spellStart"/>
      <w:r>
        <w:t>Denna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till alla </w:t>
      </w:r>
      <w:proofErr w:type="spellStart"/>
      <w:r>
        <w:t>delar</w:t>
      </w:r>
      <w:proofErr w:type="spellEnd"/>
      <w:r>
        <w:t xml:space="preserve"> </w:t>
      </w:r>
      <w:proofErr w:type="spellStart"/>
      <w:r>
        <w:t>bindande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direkt</w:t>
      </w:r>
      <w:proofErr w:type="spellEnd"/>
      <w:r>
        <w:t xml:space="preserve"> </w:t>
      </w:r>
      <w:proofErr w:type="spellStart"/>
      <w:r>
        <w:t>tillämplig</w:t>
      </w:r>
      <w:proofErr w:type="spellEnd"/>
      <w:r>
        <w:t xml:space="preserve"> i alla </w:t>
      </w:r>
      <w:proofErr w:type="spellStart"/>
      <w:r>
        <w:t>medlemsstater</w:t>
      </w:r>
      <w:proofErr w:type="spellEnd"/>
      <w:r>
        <w:t>.</w:t>
      </w:r>
    </w:p>
    <w:p w14:paraId="2FD3DE03" w14:textId="77777777" w:rsidR="004A296C" w:rsidRDefault="004A296C">
      <w:pPr>
        <w:adjustRightInd w:val="0"/>
        <w:spacing w:before="0" w:after="0"/>
        <w:jc w:val="left"/>
        <w:rPr>
          <w:lang w:val="en-US"/>
        </w:rPr>
        <w:sectPr w:rsidR="004A29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1D11195C" w14:textId="77777777" w:rsidR="004A296C" w:rsidRDefault="004A296C">
      <w:pPr>
        <w:pStyle w:val="Annexetitreacte"/>
      </w:pPr>
      <w:r>
        <w:t>BILAGA IV</w:t>
      </w:r>
    </w:p>
    <w:p w14:paraId="3406B0C5" w14:textId="77777777" w:rsidR="004A296C" w:rsidRDefault="004A296C">
      <w:pPr>
        <w:pStyle w:val="NormalCentered"/>
        <w:rPr>
          <w:b/>
          <w:bCs/>
        </w:rPr>
      </w:pPr>
      <w:r>
        <w:rPr>
          <w:b/>
          <w:bCs/>
        </w:rPr>
        <w:t>FORMULÄR FÖR INFORMATION OM ÅTAGANDEN SOM LÄMNATS IN ENLIGT ARTIKEL 6.2 OCH ARTIKEL 8.2 I RÅDETS FÖRORDNING (EG) nr 139/2004</w:t>
      </w:r>
    </w:p>
    <w:p w14:paraId="7FB840F1" w14:textId="77777777" w:rsidR="004A296C" w:rsidRDefault="004A296C">
      <w:pPr>
        <w:pStyle w:val="NormalCentered"/>
        <w:rPr>
          <w:b/>
          <w:bCs/>
        </w:rPr>
      </w:pPr>
      <w:r>
        <w:rPr>
          <w:b/>
          <w:bCs/>
        </w:rPr>
        <w:t>(RM-FORMULÄR)</w:t>
      </w:r>
    </w:p>
    <w:p w14:paraId="5AA05369" w14:textId="77777777" w:rsidR="004A296C" w:rsidRDefault="004A296C" w:rsidP="008E4235">
      <w:pPr>
        <w:pStyle w:val="ManualHeading1"/>
        <w:numPr>
          <w:ilvl w:val="0"/>
          <w:numId w:val="0"/>
        </w:numPr>
        <w:ind w:left="851" w:hanging="851"/>
      </w:pPr>
      <w:r>
        <w:t>INLEDNING</w:t>
      </w:r>
    </w:p>
    <w:p w14:paraId="53ACD8B5" w14:textId="77777777" w:rsidR="004A296C" w:rsidRDefault="004A296C">
      <w:r>
        <w:t>(1)</w:t>
      </w:r>
      <w:r>
        <w:tab/>
        <w:t xml:space="preserve">I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formulär</w:t>
      </w:r>
      <w:proofErr w:type="spellEnd"/>
      <w:r>
        <w:t xml:space="preserve"> anges </w:t>
      </w:r>
      <w:proofErr w:type="spellStart"/>
      <w:r>
        <w:t>vilka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lämnas</w:t>
      </w:r>
      <w:proofErr w:type="spellEnd"/>
      <w:r>
        <w:t xml:space="preserve"> in av de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företagen</w:t>
      </w:r>
      <w:proofErr w:type="spellEnd"/>
      <w:r>
        <w:t xml:space="preserve"> </w:t>
      </w:r>
      <w:proofErr w:type="spellStart"/>
      <w:r>
        <w:t>när</w:t>
      </w:r>
      <w:proofErr w:type="spellEnd"/>
      <w:r>
        <w:t xml:space="preserve"> de </w:t>
      </w:r>
      <w:proofErr w:type="spellStart"/>
      <w:r>
        <w:t>erbjuder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6.2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8.2 i </w:t>
      </w:r>
      <w:proofErr w:type="spellStart"/>
      <w:r>
        <w:t>förordning</w:t>
      </w:r>
      <w:proofErr w:type="spellEnd"/>
      <w:r>
        <w:t xml:space="preserve"> (EG) nr 139/2004.</w:t>
      </w:r>
      <w:r>
        <w:rPr>
          <w:rStyle w:val="FootnoteReference"/>
        </w:rPr>
        <w:footnoteReference w:id="2"/>
      </w:r>
      <w:r>
        <w:t xml:space="preserve"> De </w:t>
      </w:r>
      <w:proofErr w:type="spellStart"/>
      <w:r>
        <w:t>begärda</w:t>
      </w:r>
      <w:proofErr w:type="spellEnd"/>
      <w:r>
        <w:t xml:space="preserve"> </w:t>
      </w:r>
      <w:proofErr w:type="spellStart"/>
      <w:r>
        <w:t>uppgifterna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nödvändiga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</w:t>
      </w:r>
      <w:proofErr w:type="spellStart"/>
      <w:r>
        <w:t>kommissionen</w:t>
      </w:r>
      <w:proofErr w:type="spellEnd"/>
      <w:r>
        <w:t xml:space="preserve"> ska </w:t>
      </w:r>
      <w:proofErr w:type="spellStart"/>
      <w:r>
        <w:t>kunna</w:t>
      </w:r>
      <w:proofErr w:type="spellEnd"/>
      <w:r>
        <w:t xml:space="preserve"> </w:t>
      </w:r>
      <w:proofErr w:type="spellStart"/>
      <w:r>
        <w:t>granska</w:t>
      </w:r>
      <w:proofErr w:type="spellEnd"/>
      <w:r>
        <w:t xml:space="preserve"> om </w:t>
      </w:r>
      <w:proofErr w:type="spellStart"/>
      <w:r>
        <w:t>åtagandena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tillräckliga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</w:t>
      </w:r>
      <w:proofErr w:type="spellStart"/>
      <w:r>
        <w:t>göra</w:t>
      </w:r>
      <w:proofErr w:type="spellEnd"/>
      <w:r>
        <w:t xml:space="preserve"> </w:t>
      </w:r>
      <w:proofErr w:type="spellStart"/>
      <w:r>
        <w:t>koncentrationen</w:t>
      </w:r>
      <w:proofErr w:type="spellEnd"/>
      <w:r>
        <w:t xml:space="preserve"> </w:t>
      </w:r>
      <w:proofErr w:type="spellStart"/>
      <w:r>
        <w:t>förenlig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den </w:t>
      </w:r>
      <w:proofErr w:type="spellStart"/>
      <w:r>
        <w:t>inre</w:t>
      </w:r>
      <w:proofErr w:type="spellEnd"/>
      <w:r>
        <w:t xml:space="preserve"> </w:t>
      </w:r>
      <w:proofErr w:type="spellStart"/>
      <w:r>
        <w:t>marknaden</w:t>
      </w:r>
      <w:proofErr w:type="spellEnd"/>
      <w:r>
        <w:t xml:space="preserve"> </w:t>
      </w:r>
      <w:proofErr w:type="spellStart"/>
      <w:r>
        <w:t>genom</w:t>
      </w:r>
      <w:proofErr w:type="spellEnd"/>
      <w:r>
        <w:t xml:space="preserve"> att </w:t>
      </w:r>
      <w:proofErr w:type="spellStart"/>
      <w:r>
        <w:t>förhindra</w:t>
      </w:r>
      <w:proofErr w:type="spellEnd"/>
      <w:r>
        <w:t xml:space="preserve"> att </w:t>
      </w:r>
      <w:proofErr w:type="spellStart"/>
      <w:r>
        <w:t>det</w:t>
      </w:r>
      <w:proofErr w:type="spellEnd"/>
      <w:r>
        <w:t xml:space="preserve"> </w:t>
      </w:r>
      <w:proofErr w:type="spellStart"/>
      <w:r>
        <w:t>uppstår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påtagligt</w:t>
      </w:r>
      <w:proofErr w:type="spellEnd"/>
      <w:r>
        <w:t xml:space="preserve"> </w:t>
      </w:r>
      <w:proofErr w:type="spellStart"/>
      <w:r>
        <w:t>hinder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effektiv</w:t>
      </w:r>
      <w:proofErr w:type="spellEnd"/>
      <w:r>
        <w:t xml:space="preserve"> </w:t>
      </w:r>
      <w:proofErr w:type="spellStart"/>
      <w:r>
        <w:t>konkurrens</w:t>
      </w:r>
      <w:proofErr w:type="spellEnd"/>
      <w:r>
        <w:t xml:space="preserve">. </w:t>
      </w:r>
      <w:proofErr w:type="spellStart"/>
      <w:r>
        <w:t>Vilka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krävs</w:t>
      </w:r>
      <w:proofErr w:type="spellEnd"/>
      <w:r>
        <w:t xml:space="preserve"> </w:t>
      </w:r>
      <w:proofErr w:type="spellStart"/>
      <w:r>
        <w:t>kommer</w:t>
      </w:r>
      <w:proofErr w:type="spellEnd"/>
      <w:r>
        <w:t xml:space="preserve"> att variera </w:t>
      </w:r>
      <w:proofErr w:type="spellStart"/>
      <w:r>
        <w:t>beroende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</w:t>
      </w:r>
      <w:proofErr w:type="spellStart"/>
      <w:r>
        <w:t>typ</w:t>
      </w:r>
      <w:proofErr w:type="spellEnd"/>
      <w:r>
        <w:t xml:space="preserve"> av </w:t>
      </w:r>
      <w:proofErr w:type="spellStart"/>
      <w:r>
        <w:t>korrigerande</w:t>
      </w:r>
      <w:proofErr w:type="spellEnd"/>
      <w:r>
        <w:t xml:space="preserve"> </w:t>
      </w:r>
      <w:proofErr w:type="spellStart"/>
      <w:r>
        <w:t>åtgärd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föreslås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åtgärdens</w:t>
      </w:r>
      <w:proofErr w:type="spellEnd"/>
      <w:r>
        <w:t xml:space="preserve"> </w:t>
      </w:r>
      <w:proofErr w:type="spellStart"/>
      <w:r>
        <w:t>struktur</w:t>
      </w:r>
      <w:proofErr w:type="spellEnd"/>
      <w:r>
        <w:t xml:space="preserve">. </w:t>
      </w:r>
      <w:proofErr w:type="spellStart"/>
      <w:r>
        <w:t>Det</w:t>
      </w:r>
      <w:proofErr w:type="spellEnd"/>
      <w:r>
        <w:t xml:space="preserve"> </w:t>
      </w:r>
      <w:proofErr w:type="spellStart"/>
      <w:r>
        <w:t>kommer</w:t>
      </w:r>
      <w:proofErr w:type="spellEnd"/>
      <w:r>
        <w:t xml:space="preserve"> till </w:t>
      </w:r>
      <w:proofErr w:type="spellStart"/>
      <w:r>
        <w:t>exempel</w:t>
      </w:r>
      <w:proofErr w:type="spellEnd"/>
      <w:r>
        <w:t xml:space="preserve"> att </w:t>
      </w:r>
      <w:proofErr w:type="spellStart"/>
      <w:r>
        <w:t>krävas</w:t>
      </w:r>
      <w:proofErr w:type="spellEnd"/>
      <w:r>
        <w:t xml:space="preserve"> mer </w:t>
      </w:r>
      <w:proofErr w:type="spellStart"/>
      <w:r>
        <w:t>ingående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om en </w:t>
      </w:r>
      <w:proofErr w:type="spellStart"/>
      <w:r>
        <w:t>korrigerande</w:t>
      </w:r>
      <w:proofErr w:type="spellEnd"/>
      <w:r>
        <w:t xml:space="preserve"> </w:t>
      </w:r>
      <w:proofErr w:type="spellStart"/>
      <w:r>
        <w:t>åtgärd</w:t>
      </w:r>
      <w:proofErr w:type="spellEnd"/>
      <w:r>
        <w:t xml:space="preserve"> i </w:t>
      </w:r>
      <w:proofErr w:type="spellStart"/>
      <w:r>
        <w:t>form</w:t>
      </w:r>
      <w:proofErr w:type="spellEnd"/>
      <w:r>
        <w:t xml:space="preserve"> av </w:t>
      </w:r>
      <w:proofErr w:type="spellStart"/>
      <w:r>
        <w:t>avskiljande</w:t>
      </w:r>
      <w:proofErr w:type="spellEnd"/>
      <w:r>
        <w:t xml:space="preserve"> </w:t>
      </w:r>
      <w:proofErr w:type="spellStart"/>
      <w:r>
        <w:t>än</w:t>
      </w:r>
      <w:proofErr w:type="spellEnd"/>
      <w:r>
        <w:t xml:space="preserve"> om </w:t>
      </w:r>
      <w:proofErr w:type="spellStart"/>
      <w:r>
        <w:t>avyttring</w:t>
      </w:r>
      <w:proofErr w:type="spellEnd"/>
      <w:r>
        <w:t xml:space="preserve"> av </w:t>
      </w:r>
      <w:proofErr w:type="spellStart"/>
      <w:r>
        <w:t>självständig</w:t>
      </w:r>
      <w:proofErr w:type="spellEnd"/>
      <w:r>
        <w:t xml:space="preserve"> </w:t>
      </w:r>
      <w:proofErr w:type="spellStart"/>
      <w:r>
        <w:t>verksamhet</w:t>
      </w:r>
      <w:proofErr w:type="spellEnd"/>
      <w:r>
        <w:t>.</w:t>
      </w:r>
    </w:p>
    <w:p w14:paraId="2902715F" w14:textId="77777777" w:rsidR="004A296C" w:rsidRDefault="004A296C">
      <w:r>
        <w:t>(2)</w:t>
      </w:r>
      <w:r>
        <w:tab/>
        <w:t xml:space="preserve">De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begärs</w:t>
      </w:r>
      <w:proofErr w:type="spellEnd"/>
      <w:r>
        <w:t xml:space="preserve"> i RM-</w:t>
      </w:r>
      <w:proofErr w:type="spellStart"/>
      <w:r>
        <w:t>formuläret</w:t>
      </w:r>
      <w:proofErr w:type="spellEnd"/>
      <w:r>
        <w:t xml:space="preserve"> ska </w:t>
      </w:r>
      <w:proofErr w:type="spellStart"/>
      <w:r>
        <w:t>lämnas</w:t>
      </w:r>
      <w:proofErr w:type="spellEnd"/>
      <w:r>
        <w:t xml:space="preserve"> i </w:t>
      </w:r>
      <w:proofErr w:type="spellStart"/>
      <w:r>
        <w:t>det</w:t>
      </w:r>
      <w:proofErr w:type="spellEnd"/>
      <w:r>
        <w:t xml:space="preserve"> </w:t>
      </w:r>
      <w:proofErr w:type="spellStart"/>
      <w:r>
        <w:t>tillämpliga</w:t>
      </w:r>
      <w:proofErr w:type="spellEnd"/>
      <w:r>
        <w:t xml:space="preserve"> </w:t>
      </w:r>
      <w:proofErr w:type="spellStart"/>
      <w:r>
        <w:t>avsnittet</w:t>
      </w:r>
      <w:proofErr w:type="spellEnd"/>
      <w:r>
        <w:t xml:space="preserve"> i RM-</w:t>
      </w:r>
      <w:proofErr w:type="spellStart"/>
      <w:r>
        <w:t>formuläret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ska vara </w:t>
      </w:r>
      <w:proofErr w:type="spellStart"/>
      <w:r>
        <w:t>korrekta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fullständiga</w:t>
      </w:r>
      <w:proofErr w:type="spellEnd"/>
      <w:r>
        <w:t>.</w:t>
      </w:r>
    </w:p>
    <w:p w14:paraId="5DC40647" w14:textId="77777777" w:rsidR="004A296C" w:rsidRDefault="004A296C">
      <w:r>
        <w:t>(3)</w:t>
      </w:r>
      <w:r>
        <w:tab/>
        <w:t xml:space="preserve">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artiklarna</w:t>
      </w:r>
      <w:proofErr w:type="spellEnd"/>
      <w:r>
        <w:t xml:space="preserve"> 5.4 </w:t>
      </w:r>
      <w:proofErr w:type="spellStart"/>
      <w:r>
        <w:t>och</w:t>
      </w:r>
      <w:proofErr w:type="spellEnd"/>
      <w:r>
        <w:t xml:space="preserve"> 6.2 i </w:t>
      </w:r>
      <w:proofErr w:type="spellStart"/>
      <w:r>
        <w:t>kommissionens</w:t>
      </w:r>
      <w:proofErr w:type="spellEnd"/>
      <w:r>
        <w:t xml:space="preserve"> </w:t>
      </w:r>
      <w:proofErr w:type="spellStart"/>
      <w:r>
        <w:t>genomförandeförordning</w:t>
      </w:r>
      <w:proofErr w:type="spellEnd"/>
      <w:r>
        <w:t xml:space="preserve"> (EU) 2023/914 om </w:t>
      </w:r>
      <w:proofErr w:type="spellStart"/>
      <w:r>
        <w:t>tillämpning</w:t>
      </w:r>
      <w:proofErr w:type="spellEnd"/>
      <w:r>
        <w:t xml:space="preserve"> av </w:t>
      </w:r>
      <w:proofErr w:type="spellStart"/>
      <w:r>
        <w:t>rådets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(EG) nr 139/2004 om </w:t>
      </w:r>
      <w:proofErr w:type="spellStart"/>
      <w:r>
        <w:t>kontroll</w:t>
      </w:r>
      <w:proofErr w:type="spellEnd"/>
      <w:r>
        <w:t xml:space="preserve"> av </w:t>
      </w:r>
      <w:proofErr w:type="spellStart"/>
      <w:r>
        <w:t>företagskoncentrationer</w:t>
      </w:r>
      <w:proofErr w:type="spellEnd"/>
      <w:r>
        <w:t xml:space="preserve"> (</w:t>
      </w:r>
      <w:proofErr w:type="spellStart"/>
      <w:r>
        <w:rPr>
          <w:i/>
          <w:iCs/>
        </w:rPr>
        <w:t>tillämpningsförordningen</w:t>
      </w:r>
      <w:proofErr w:type="spellEnd"/>
      <w:r>
        <w:t>)</w:t>
      </w:r>
      <w:r>
        <w:rPr>
          <w:rStyle w:val="FootnoteReference"/>
        </w:rPr>
        <w:footnoteReference w:id="3"/>
      </w:r>
      <w:r>
        <w:t xml:space="preserve"> </w:t>
      </w:r>
      <w:proofErr w:type="spellStart"/>
      <w:r>
        <w:t>kommer</w:t>
      </w:r>
      <w:proofErr w:type="spellEnd"/>
      <w:r>
        <w:t xml:space="preserve"> </w:t>
      </w:r>
      <w:proofErr w:type="spellStart"/>
      <w:r>
        <w:t>oriktiga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vilseledande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i RM-</w:t>
      </w:r>
      <w:proofErr w:type="spellStart"/>
      <w:r>
        <w:t>formuläret</w:t>
      </w:r>
      <w:proofErr w:type="spellEnd"/>
      <w:r>
        <w:t xml:space="preserve"> att </w:t>
      </w:r>
      <w:proofErr w:type="spellStart"/>
      <w:r>
        <w:t>betraktas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ofullständiga</w:t>
      </w:r>
      <w:proofErr w:type="spellEnd"/>
      <w:r>
        <w:t>.</w:t>
      </w:r>
    </w:p>
    <w:p w14:paraId="4431B78C" w14:textId="77777777" w:rsidR="004A296C" w:rsidRDefault="004A296C">
      <w:r>
        <w:t>(4)</w:t>
      </w:r>
      <w:r>
        <w:tab/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14.1 a i </w:t>
      </w:r>
      <w:proofErr w:type="spellStart"/>
      <w:r>
        <w:t>koncentrationsförordningen</w:t>
      </w:r>
      <w:proofErr w:type="spellEnd"/>
      <w:r>
        <w:t xml:space="preserve"> kan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lämnar</w:t>
      </w:r>
      <w:proofErr w:type="spellEnd"/>
      <w:r>
        <w:t xml:space="preserve"> in en </w:t>
      </w:r>
      <w:proofErr w:type="spellStart"/>
      <w:r>
        <w:t>skrivelse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uppsåtligen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av </w:t>
      </w:r>
      <w:proofErr w:type="spellStart"/>
      <w:r>
        <w:t>oaktsamhet</w:t>
      </w:r>
      <w:proofErr w:type="spellEnd"/>
      <w:r>
        <w:t xml:space="preserve"> </w:t>
      </w:r>
      <w:proofErr w:type="spellStart"/>
      <w:r>
        <w:t>lämnar</w:t>
      </w:r>
      <w:proofErr w:type="spellEnd"/>
      <w:r>
        <w:t xml:space="preserve"> </w:t>
      </w:r>
      <w:proofErr w:type="spellStart"/>
      <w:r>
        <w:t>oriktiga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vilseledande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åläggas</w:t>
      </w:r>
      <w:proofErr w:type="spellEnd"/>
      <w:r>
        <w:t xml:space="preserve"> </w:t>
      </w:r>
      <w:proofErr w:type="spellStart"/>
      <w:r>
        <w:t>böter</w:t>
      </w:r>
      <w:proofErr w:type="spellEnd"/>
      <w:r>
        <w:t xml:space="preserve"> om </w:t>
      </w:r>
      <w:proofErr w:type="spellStart"/>
      <w:r>
        <w:t>högst</w:t>
      </w:r>
      <w:proofErr w:type="spellEnd"/>
      <w:r>
        <w:t xml:space="preserve"> 1 % av </w:t>
      </w:r>
      <w:proofErr w:type="spellStart"/>
      <w:r>
        <w:t>det</w:t>
      </w:r>
      <w:proofErr w:type="spellEnd"/>
      <w:r>
        <w:t xml:space="preserve">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företagets</w:t>
      </w:r>
      <w:proofErr w:type="spellEnd"/>
      <w:r>
        <w:t xml:space="preserve"> </w:t>
      </w:r>
      <w:proofErr w:type="spellStart"/>
      <w:r>
        <w:t>sammanlagda</w:t>
      </w:r>
      <w:proofErr w:type="spellEnd"/>
      <w:r>
        <w:t xml:space="preserve"> </w:t>
      </w:r>
      <w:proofErr w:type="spellStart"/>
      <w:r>
        <w:t>omsättning</w:t>
      </w:r>
      <w:proofErr w:type="spellEnd"/>
      <w:r>
        <w:t>.</w:t>
      </w:r>
    </w:p>
    <w:p w14:paraId="425B42F6" w14:textId="77777777" w:rsidR="004A296C" w:rsidRDefault="004A296C">
      <w:r>
        <w:t>(5)</w:t>
      </w:r>
      <w:r>
        <w:tab/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6.3 a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 8.6 a i </w:t>
      </w:r>
      <w:proofErr w:type="spellStart"/>
      <w:r>
        <w:t>koncentrationsförordningen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återkalla</w:t>
      </w:r>
      <w:proofErr w:type="spellEnd"/>
      <w:r>
        <w:t xml:space="preserve"> </w:t>
      </w:r>
      <w:proofErr w:type="spellStart"/>
      <w:r>
        <w:t>sitt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om den </w:t>
      </w:r>
      <w:proofErr w:type="spellStart"/>
      <w:r>
        <w:t>anmälda</w:t>
      </w:r>
      <w:proofErr w:type="spellEnd"/>
      <w:r>
        <w:t xml:space="preserve"> </w:t>
      </w:r>
      <w:proofErr w:type="spellStart"/>
      <w:r>
        <w:t>koncentrationens</w:t>
      </w:r>
      <w:proofErr w:type="spellEnd"/>
      <w:r>
        <w:t xml:space="preserve"> </w:t>
      </w:r>
      <w:proofErr w:type="spellStart"/>
      <w:r>
        <w:t>förenlighet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den </w:t>
      </w:r>
      <w:proofErr w:type="spellStart"/>
      <w:r>
        <w:t>inre</w:t>
      </w:r>
      <w:proofErr w:type="spellEnd"/>
      <w:r>
        <w:t xml:space="preserve"> </w:t>
      </w:r>
      <w:proofErr w:type="spellStart"/>
      <w:r>
        <w:t>marknaden</w:t>
      </w:r>
      <w:proofErr w:type="spellEnd"/>
      <w:r>
        <w:t xml:space="preserve">, om </w:t>
      </w:r>
      <w:proofErr w:type="spellStart"/>
      <w:r>
        <w:t>det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grundat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oriktiga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vilka</w:t>
      </w:r>
      <w:proofErr w:type="spellEnd"/>
      <w:r>
        <w:t xml:space="preserve"> en av </w:t>
      </w:r>
      <w:proofErr w:type="spellStart"/>
      <w:r>
        <w:t>parterna</w:t>
      </w:r>
      <w:proofErr w:type="spellEnd"/>
      <w:r>
        <w:t xml:space="preserve"> i </w:t>
      </w:r>
      <w:proofErr w:type="spellStart"/>
      <w:r>
        <w:t>koncentrationen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ansvarig</w:t>
      </w:r>
      <w:proofErr w:type="spellEnd"/>
      <w:r>
        <w:t>.</w:t>
      </w:r>
    </w:p>
    <w:p w14:paraId="4224ADAF" w14:textId="77777777" w:rsidR="004A296C" w:rsidRDefault="004A296C">
      <w:r>
        <w:t>(6)</w:t>
      </w:r>
      <w:r>
        <w:tab/>
      </w:r>
      <w:proofErr w:type="spellStart"/>
      <w:r>
        <w:t>Enligt</w:t>
      </w:r>
      <w:proofErr w:type="spellEnd"/>
      <w:r>
        <w:t xml:space="preserve"> </w:t>
      </w:r>
      <w:proofErr w:type="spellStart"/>
      <w:r>
        <w:t>artiklarna</w:t>
      </w:r>
      <w:proofErr w:type="spellEnd"/>
      <w:r>
        <w:t xml:space="preserve"> 4.2 </w:t>
      </w:r>
      <w:proofErr w:type="spellStart"/>
      <w:r>
        <w:t>och</w:t>
      </w:r>
      <w:proofErr w:type="spellEnd"/>
      <w:r>
        <w:t xml:space="preserve"> 20.2 i </w:t>
      </w:r>
      <w:proofErr w:type="spellStart"/>
      <w:r>
        <w:t>tillämpningsförordningen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bevilja</w:t>
      </w:r>
      <w:proofErr w:type="spellEnd"/>
      <w:r>
        <w:t xml:space="preserve"> </w:t>
      </w:r>
      <w:proofErr w:type="spellStart"/>
      <w:r>
        <w:t>undantag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skyldigheten</w:t>
      </w:r>
      <w:proofErr w:type="spellEnd"/>
      <w:r>
        <w:t xml:space="preserve"> att </w:t>
      </w:r>
      <w:proofErr w:type="spellStart"/>
      <w:r>
        <w:t>lämna</w:t>
      </w:r>
      <w:proofErr w:type="spellEnd"/>
      <w:r>
        <w:t xml:space="preserve"> vissa </w:t>
      </w:r>
      <w:proofErr w:type="spellStart"/>
      <w:r>
        <w:t>uppgifter</w:t>
      </w:r>
      <w:proofErr w:type="spellEnd"/>
      <w:r>
        <w:t xml:space="preserve">, </w:t>
      </w:r>
      <w:proofErr w:type="spellStart"/>
      <w:r>
        <w:t>inbegripet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>, i RM-</w:t>
      </w:r>
      <w:proofErr w:type="spellStart"/>
      <w:r>
        <w:t>formuläret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krav, om den anser att </w:t>
      </w:r>
      <w:proofErr w:type="spellStart"/>
      <w:r>
        <w:t>det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nödvändigt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undersökningen</w:t>
      </w:r>
      <w:proofErr w:type="spellEnd"/>
      <w:r>
        <w:t xml:space="preserve"> av </w:t>
      </w:r>
      <w:proofErr w:type="spellStart"/>
      <w:r>
        <w:t>ärendet</w:t>
      </w:r>
      <w:proofErr w:type="spellEnd"/>
      <w:r>
        <w:t xml:space="preserve"> att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skyldigheter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krav </w:t>
      </w:r>
      <w:proofErr w:type="spellStart"/>
      <w:r>
        <w:t>iakttas</w:t>
      </w:r>
      <w:proofErr w:type="spellEnd"/>
      <w:r>
        <w:t xml:space="preserve">. I </w:t>
      </w:r>
      <w:proofErr w:type="spellStart"/>
      <w:r>
        <w:t>det</w:t>
      </w:r>
      <w:proofErr w:type="spellEnd"/>
      <w:r>
        <w:t xml:space="preserve"> </w:t>
      </w:r>
      <w:proofErr w:type="spellStart"/>
      <w:r>
        <w:t>fallet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de </w:t>
      </w:r>
      <w:proofErr w:type="spellStart"/>
      <w:r>
        <w:t>inlämnande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begära</w:t>
      </w:r>
      <w:proofErr w:type="spellEnd"/>
      <w:r>
        <w:t xml:space="preserve"> att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befriar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skyldigheten</w:t>
      </w:r>
      <w:proofErr w:type="spellEnd"/>
      <w:r>
        <w:t xml:space="preserve"> att </w:t>
      </w:r>
      <w:proofErr w:type="spellStart"/>
      <w:r>
        <w:t>lämna</w:t>
      </w:r>
      <w:proofErr w:type="spellEnd"/>
      <w:r>
        <w:t xml:space="preserve"> den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informationen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något</w:t>
      </w:r>
      <w:proofErr w:type="spellEnd"/>
      <w:r>
        <w:t xml:space="preserve"> </w:t>
      </w:r>
      <w:proofErr w:type="spellStart"/>
      <w:r>
        <w:t>annat</w:t>
      </w:r>
      <w:proofErr w:type="spellEnd"/>
      <w:r>
        <w:t xml:space="preserve"> krav i RM-</w:t>
      </w:r>
      <w:proofErr w:type="spellStart"/>
      <w:r>
        <w:t>formuläret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rör</w:t>
      </w:r>
      <w:proofErr w:type="spellEnd"/>
      <w:r>
        <w:t xml:space="preserve"> </w:t>
      </w:r>
      <w:proofErr w:type="spellStart"/>
      <w:r>
        <w:t>denna</w:t>
      </w:r>
      <w:proofErr w:type="spellEnd"/>
      <w:r>
        <w:t xml:space="preserve"> information.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står</w:t>
      </w:r>
      <w:proofErr w:type="spellEnd"/>
      <w:r>
        <w:t xml:space="preserve"> till </w:t>
      </w:r>
      <w:proofErr w:type="spellStart"/>
      <w:r>
        <w:t>förfogande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</w:t>
      </w:r>
      <w:proofErr w:type="spellStart"/>
      <w:r>
        <w:t>på</w:t>
      </w:r>
      <w:proofErr w:type="spellEnd"/>
      <w:r>
        <w:t xml:space="preserve"> </w:t>
      </w:r>
      <w:proofErr w:type="spellStart"/>
      <w:r>
        <w:t>förhand</w:t>
      </w:r>
      <w:proofErr w:type="spellEnd"/>
      <w:r>
        <w:t xml:space="preserve"> </w:t>
      </w:r>
      <w:proofErr w:type="spellStart"/>
      <w:r>
        <w:t>diskutera</w:t>
      </w:r>
      <w:proofErr w:type="spellEnd"/>
      <w:r>
        <w:t xml:space="preserve"> en </w:t>
      </w:r>
      <w:proofErr w:type="spellStart"/>
      <w:r>
        <w:t>sådan</w:t>
      </w:r>
      <w:proofErr w:type="spellEnd"/>
      <w:r>
        <w:t xml:space="preserve"> </w:t>
      </w:r>
      <w:proofErr w:type="spellStart"/>
      <w:r>
        <w:t>begäran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. </w:t>
      </w:r>
    </w:p>
    <w:p w14:paraId="1427F602" w14:textId="77777777" w:rsidR="004A296C" w:rsidRDefault="004A296C">
      <w:r>
        <w:t xml:space="preserve">Alla </w:t>
      </w:r>
      <w:proofErr w:type="spellStart"/>
      <w:r>
        <w:t>personuppgifter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i </w:t>
      </w:r>
      <w:proofErr w:type="spellStart"/>
      <w:r>
        <w:t>detta</w:t>
      </w:r>
      <w:proofErr w:type="spellEnd"/>
      <w:r>
        <w:t xml:space="preserve"> RM-</w:t>
      </w:r>
      <w:proofErr w:type="spellStart"/>
      <w:r>
        <w:t>formulär</w:t>
      </w:r>
      <w:proofErr w:type="spellEnd"/>
      <w:r>
        <w:t xml:space="preserve"> </w:t>
      </w:r>
      <w:proofErr w:type="spellStart"/>
      <w:r>
        <w:t>kommer</w:t>
      </w:r>
      <w:proofErr w:type="spellEnd"/>
      <w:r>
        <w:t xml:space="preserve"> att </w:t>
      </w:r>
      <w:proofErr w:type="spellStart"/>
      <w:r>
        <w:t>behandlas</w:t>
      </w:r>
      <w:proofErr w:type="spellEnd"/>
      <w:r>
        <w:t xml:space="preserve"> i </w:t>
      </w:r>
      <w:proofErr w:type="spellStart"/>
      <w:r>
        <w:t>enlighet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Europaparlamentets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rådets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(EU) 2018/1725.</w:t>
      </w:r>
      <w:r>
        <w:rPr>
          <w:rStyle w:val="FootnoteReference"/>
        </w:rPr>
        <w:footnoteReference w:id="4"/>
      </w:r>
    </w:p>
    <w:p w14:paraId="5C155FA0" w14:textId="77777777" w:rsidR="004A296C" w:rsidRDefault="004A296C">
      <w:r>
        <w:t>RM-</w:t>
      </w:r>
      <w:proofErr w:type="spellStart"/>
      <w:r>
        <w:t>formuläret</w:t>
      </w:r>
      <w:proofErr w:type="spellEnd"/>
      <w:r>
        <w:t xml:space="preserve"> ska </w:t>
      </w:r>
      <w:proofErr w:type="spellStart"/>
      <w:r>
        <w:t>undertecknas</w:t>
      </w:r>
      <w:proofErr w:type="spellEnd"/>
      <w:r>
        <w:t xml:space="preserve"> av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lag </w:t>
      </w:r>
      <w:proofErr w:type="spellStart"/>
      <w:r>
        <w:t>är</w:t>
      </w:r>
      <w:proofErr w:type="spellEnd"/>
      <w:r>
        <w:t xml:space="preserve"> </w:t>
      </w:r>
      <w:proofErr w:type="spellStart"/>
      <w:r>
        <w:t>bemyndigade</w:t>
      </w:r>
      <w:proofErr w:type="spellEnd"/>
      <w:r>
        <w:t xml:space="preserve"> att </w:t>
      </w:r>
      <w:proofErr w:type="spellStart"/>
      <w:r>
        <w:t>agera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varje</w:t>
      </w:r>
      <w:proofErr w:type="spellEnd"/>
      <w:r>
        <w:t xml:space="preserve"> </w:t>
      </w:r>
      <w:proofErr w:type="spellStart"/>
      <w:r>
        <w:t>anmälande</w:t>
      </w:r>
      <w:proofErr w:type="spellEnd"/>
      <w:r>
        <w:t xml:space="preserve"> parts </w:t>
      </w:r>
      <w:proofErr w:type="spellStart"/>
      <w:r>
        <w:t>vägnar</w:t>
      </w:r>
      <w:proofErr w:type="spellEnd"/>
      <w:r>
        <w:t> </w:t>
      </w:r>
      <w:proofErr w:type="spellStart"/>
      <w:r>
        <w:t>och</w:t>
      </w:r>
      <w:proofErr w:type="spellEnd"/>
      <w:r>
        <w:t>/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en </w:t>
      </w:r>
      <w:proofErr w:type="spellStart"/>
      <w:r>
        <w:t>annan</w:t>
      </w:r>
      <w:proofErr w:type="spellEnd"/>
      <w:r>
        <w:t xml:space="preserve"> parts </w:t>
      </w:r>
      <w:proofErr w:type="spellStart"/>
      <w:r>
        <w:t>vägnar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undertecknar</w:t>
      </w:r>
      <w:proofErr w:type="spellEnd"/>
      <w:r>
        <w:t xml:space="preserve"> </w:t>
      </w:r>
      <w:proofErr w:type="spellStart"/>
      <w:r>
        <w:t>åtagandena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av en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flera</w:t>
      </w:r>
      <w:proofErr w:type="spellEnd"/>
      <w:r>
        <w:t xml:space="preserve"> </w:t>
      </w:r>
      <w:proofErr w:type="spellStart"/>
      <w:r>
        <w:t>behöriga</w:t>
      </w:r>
      <w:proofErr w:type="spellEnd"/>
      <w:r>
        <w:t xml:space="preserve"> </w:t>
      </w:r>
      <w:proofErr w:type="spellStart"/>
      <w:r>
        <w:t>externa</w:t>
      </w:r>
      <w:proofErr w:type="spellEnd"/>
      <w:r>
        <w:t xml:space="preserve"> </w:t>
      </w:r>
      <w:proofErr w:type="spellStart"/>
      <w:r>
        <w:t>företrädare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den </w:t>
      </w:r>
      <w:proofErr w:type="spellStart"/>
      <w:r>
        <w:t>eller</w:t>
      </w:r>
      <w:proofErr w:type="spellEnd"/>
      <w:r>
        <w:t xml:space="preserve">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> </w:t>
      </w:r>
      <w:proofErr w:type="spellStart"/>
      <w:r>
        <w:t>och</w:t>
      </w:r>
      <w:proofErr w:type="spellEnd"/>
      <w:r>
        <w:t>/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varje</w:t>
      </w:r>
      <w:proofErr w:type="spellEnd"/>
      <w:r>
        <w:t xml:space="preserve"> </w:t>
      </w:r>
      <w:proofErr w:type="spellStart"/>
      <w:r>
        <w:t>annan</w:t>
      </w:r>
      <w:proofErr w:type="spellEnd"/>
      <w:r>
        <w:t xml:space="preserve"> part </w:t>
      </w:r>
      <w:proofErr w:type="spellStart"/>
      <w:r>
        <w:t>som</w:t>
      </w:r>
      <w:proofErr w:type="spellEnd"/>
      <w:r>
        <w:t xml:space="preserve"> </w:t>
      </w:r>
      <w:proofErr w:type="spellStart"/>
      <w:r>
        <w:t>undertecknar</w:t>
      </w:r>
      <w:proofErr w:type="spellEnd"/>
      <w:r>
        <w:t xml:space="preserve"> </w:t>
      </w:r>
      <w:proofErr w:type="spellStart"/>
      <w:r>
        <w:t>åtagandena</w:t>
      </w:r>
      <w:proofErr w:type="spellEnd"/>
      <w:r>
        <w:t xml:space="preserve">. </w:t>
      </w:r>
      <w:proofErr w:type="spellStart"/>
      <w:r>
        <w:t>Tekniska</w:t>
      </w:r>
      <w:proofErr w:type="spellEnd"/>
      <w:r>
        <w:t xml:space="preserve"> </w:t>
      </w:r>
      <w:proofErr w:type="spellStart"/>
      <w:r>
        <w:t>specifikationer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instruktioner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underskrifter</w:t>
      </w:r>
      <w:proofErr w:type="spellEnd"/>
      <w:r>
        <w:t xml:space="preserve"> finns i </w:t>
      </w:r>
      <w:proofErr w:type="spellStart"/>
      <w:r>
        <w:rPr>
          <w:i/>
          <w:iCs/>
        </w:rPr>
        <w:t>Europeiska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unionens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officiella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tidning</w:t>
      </w:r>
      <w:proofErr w:type="spellEnd"/>
      <w:r>
        <w:t>.</w:t>
      </w:r>
    </w:p>
    <w:p w14:paraId="3B02601B" w14:textId="77777777" w:rsidR="004A296C" w:rsidRDefault="004A296C" w:rsidP="008E4235">
      <w:pPr>
        <w:pStyle w:val="ManualHeading1"/>
        <w:numPr>
          <w:ilvl w:val="0"/>
          <w:numId w:val="0"/>
        </w:numPr>
        <w:ind w:left="851" w:hanging="851"/>
      </w:pPr>
      <w:r>
        <w:t>AVSNITT 1</w:t>
      </w:r>
    </w:p>
    <w:p w14:paraId="652DC39F" w14:textId="77777777" w:rsidR="004A296C" w:rsidRDefault="004A296C" w:rsidP="008E423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SAMMANFATTNING AV ÅTAGANDENA</w:t>
      </w:r>
    </w:p>
    <w:p w14:paraId="27B6A678" w14:textId="77777777" w:rsidR="004A296C" w:rsidRDefault="004A296C">
      <w:r>
        <w:t>1.</w:t>
      </w:r>
      <w:r>
        <w:tab/>
      </w:r>
      <w:proofErr w:type="spellStart"/>
      <w:r>
        <w:t>Lämna</w:t>
      </w:r>
      <w:proofErr w:type="spellEnd"/>
      <w:r>
        <w:t xml:space="preserve"> en </w:t>
      </w:r>
      <w:proofErr w:type="spellStart"/>
      <w:r>
        <w:t>icke-konfidentiell</w:t>
      </w:r>
      <w:proofErr w:type="spellEnd"/>
      <w:r>
        <w:t xml:space="preserve"> </w:t>
      </w:r>
      <w:proofErr w:type="spellStart"/>
      <w:r>
        <w:t>sammanfattning</w:t>
      </w:r>
      <w:proofErr w:type="spellEnd"/>
      <w:r>
        <w:t xml:space="preserve"> av de </w:t>
      </w:r>
      <w:proofErr w:type="spellStart"/>
      <w:r>
        <w:t>erbjudna</w:t>
      </w:r>
      <w:proofErr w:type="spellEnd"/>
      <w:r>
        <w:t xml:space="preserve"> </w:t>
      </w:r>
      <w:proofErr w:type="spellStart"/>
      <w:r>
        <w:t>åtagandenas</w:t>
      </w:r>
      <w:proofErr w:type="spellEnd"/>
      <w:r>
        <w:t xml:space="preserve"> art </w:t>
      </w:r>
      <w:proofErr w:type="spellStart"/>
      <w:r>
        <w:t>och</w:t>
      </w:r>
      <w:proofErr w:type="spellEnd"/>
      <w:r>
        <w:t xml:space="preserve"> </w:t>
      </w:r>
      <w:proofErr w:type="spellStart"/>
      <w:r>
        <w:t>omfattning</w:t>
      </w:r>
      <w:proofErr w:type="spellEnd"/>
      <w:r>
        <w:t xml:space="preserve">.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använda</w:t>
      </w:r>
      <w:proofErr w:type="spellEnd"/>
      <w:r>
        <w:t xml:space="preserve">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sammanfattning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marknadstestet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tredje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av de </w:t>
      </w:r>
      <w:proofErr w:type="spellStart"/>
      <w:r>
        <w:t>erbjudna</w:t>
      </w:r>
      <w:proofErr w:type="spellEnd"/>
      <w:r>
        <w:t xml:space="preserve"> </w:t>
      </w:r>
      <w:proofErr w:type="spellStart"/>
      <w:r>
        <w:t>åtagandena</w:t>
      </w:r>
      <w:proofErr w:type="spellEnd"/>
      <w:r>
        <w:t>.</w:t>
      </w:r>
    </w:p>
    <w:p w14:paraId="251D1F2A" w14:textId="77777777" w:rsidR="004A296C" w:rsidRDefault="004A296C" w:rsidP="008E4235">
      <w:pPr>
        <w:pStyle w:val="ManualHeading1"/>
        <w:numPr>
          <w:ilvl w:val="0"/>
          <w:numId w:val="0"/>
        </w:numPr>
        <w:ind w:left="851" w:hanging="851"/>
      </w:pPr>
      <w:r>
        <w:t>AVSNITT 2</w:t>
      </w:r>
    </w:p>
    <w:p w14:paraId="6941525E" w14:textId="77777777" w:rsidR="004A296C" w:rsidRDefault="004A296C" w:rsidP="008E423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LÄMPLIGHET NÄR DET GÄLLER ATT UNDANRÖJA KONKURRENSPROBLEM</w:t>
      </w:r>
    </w:p>
    <w:p w14:paraId="0A01BE43" w14:textId="77777777" w:rsidR="004A296C" w:rsidRDefault="004A296C">
      <w:r>
        <w:t>2.</w:t>
      </w:r>
      <w:r>
        <w:tab/>
      </w:r>
      <w:proofErr w:type="spellStart"/>
      <w:r>
        <w:t>Lämna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visar</w:t>
      </w:r>
      <w:proofErr w:type="spellEnd"/>
      <w:r>
        <w:t xml:space="preserve"> att </w:t>
      </w:r>
      <w:proofErr w:type="spellStart"/>
      <w:r>
        <w:t>åtagandena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lämpliga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att </w:t>
      </w:r>
      <w:proofErr w:type="spellStart"/>
      <w:r>
        <w:t>undanröja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påtagliga</w:t>
      </w:r>
      <w:proofErr w:type="spellEnd"/>
      <w:r>
        <w:t xml:space="preserve"> </w:t>
      </w:r>
      <w:proofErr w:type="spellStart"/>
      <w:r>
        <w:t>hinder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effektiv</w:t>
      </w:r>
      <w:proofErr w:type="spellEnd"/>
      <w:r>
        <w:t xml:space="preserve"> </w:t>
      </w:r>
      <w:proofErr w:type="spellStart"/>
      <w:r>
        <w:t>konkurrens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kommissionen</w:t>
      </w:r>
      <w:proofErr w:type="spellEnd"/>
      <w:r>
        <w:t xml:space="preserve"> </w:t>
      </w:r>
      <w:proofErr w:type="spellStart"/>
      <w:r>
        <w:t>funnit</w:t>
      </w:r>
      <w:proofErr w:type="spellEnd"/>
      <w:r>
        <w:t>.</w:t>
      </w:r>
    </w:p>
    <w:p w14:paraId="7FECC935" w14:textId="77777777" w:rsidR="004A296C" w:rsidRDefault="004A296C" w:rsidP="008E4235">
      <w:pPr>
        <w:pStyle w:val="ManualHeading1"/>
        <w:numPr>
          <w:ilvl w:val="0"/>
          <w:numId w:val="0"/>
        </w:numPr>
        <w:ind w:left="851" w:hanging="851"/>
      </w:pPr>
      <w:r>
        <w:t>AVSNITT 3</w:t>
      </w:r>
    </w:p>
    <w:p w14:paraId="39EFF149" w14:textId="77777777" w:rsidR="004A296C" w:rsidRDefault="004A296C" w:rsidP="008E423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AVVIKELSE FRÅN MALLARNA</w:t>
      </w:r>
    </w:p>
    <w:p w14:paraId="45086140" w14:textId="77777777" w:rsidR="004A296C" w:rsidRDefault="004A296C">
      <w:r>
        <w:t>3.</w:t>
      </w:r>
      <w:r>
        <w:tab/>
      </w:r>
      <w:proofErr w:type="spellStart"/>
      <w:r>
        <w:t>Bifoga</w:t>
      </w:r>
      <w:proofErr w:type="spellEnd"/>
      <w:r>
        <w:t xml:space="preserve"> en </w:t>
      </w:r>
      <w:proofErr w:type="spellStart"/>
      <w:r>
        <w:t>bilaga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om </w:t>
      </w:r>
      <w:proofErr w:type="spellStart"/>
      <w:r>
        <w:t>eventuella</w:t>
      </w:r>
      <w:proofErr w:type="spellEnd"/>
      <w:r>
        <w:t xml:space="preserve"> </w:t>
      </w:r>
      <w:proofErr w:type="spellStart"/>
      <w:r>
        <w:t>avvikelser</w:t>
      </w:r>
      <w:proofErr w:type="spellEnd"/>
      <w:r>
        <w:t xml:space="preserve"> i de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erbjudits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den </w:t>
      </w:r>
      <w:proofErr w:type="spellStart"/>
      <w:r>
        <w:t>aktuella</w:t>
      </w:r>
      <w:proofErr w:type="spellEnd"/>
      <w:r>
        <w:t xml:space="preserve"> </w:t>
      </w:r>
      <w:proofErr w:type="spellStart"/>
      <w:r>
        <w:t>standardtexten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åtaganden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offentliggjorts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GD </w:t>
      </w:r>
      <w:proofErr w:type="spellStart"/>
      <w:r>
        <w:t>Konkurrens</w:t>
      </w:r>
      <w:proofErr w:type="spellEnd"/>
      <w:r>
        <w:t xml:space="preserve"> </w:t>
      </w:r>
      <w:proofErr w:type="spellStart"/>
      <w:r>
        <w:t>webbplats</w:t>
      </w:r>
      <w:proofErr w:type="spellEnd"/>
      <w:r>
        <w:t>.</w:t>
      </w:r>
    </w:p>
    <w:p w14:paraId="6D87A505" w14:textId="77777777" w:rsidR="004A296C" w:rsidRDefault="004A296C" w:rsidP="008E4235">
      <w:pPr>
        <w:pStyle w:val="ManualHeading1"/>
        <w:numPr>
          <w:ilvl w:val="0"/>
          <w:numId w:val="0"/>
        </w:numPr>
        <w:ind w:left="851" w:hanging="851"/>
      </w:pPr>
      <w:r>
        <w:t>AVSNITT 4</w:t>
      </w:r>
    </w:p>
    <w:p w14:paraId="07D2A9AE" w14:textId="77777777" w:rsidR="004A296C" w:rsidRDefault="004A296C" w:rsidP="008E423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INFORMATION OM EN VERKSAMHET SOM SKA AVYTTRAS</w:t>
      </w:r>
    </w:p>
    <w:p w14:paraId="37C42B3D" w14:textId="77777777" w:rsidR="004A296C" w:rsidRDefault="004A296C">
      <w:r>
        <w:t>4.</w:t>
      </w:r>
      <w:r>
        <w:tab/>
        <w:t xml:space="preserve">Om </w:t>
      </w:r>
      <w:proofErr w:type="spellStart"/>
      <w:r>
        <w:t>åtagandena</w:t>
      </w:r>
      <w:proofErr w:type="spellEnd"/>
      <w:r>
        <w:t xml:space="preserve"> </w:t>
      </w:r>
      <w:proofErr w:type="spellStart"/>
      <w:r>
        <w:t>avser</w:t>
      </w:r>
      <w:proofErr w:type="spellEnd"/>
      <w:r>
        <w:t xml:space="preserve"> </w:t>
      </w:r>
      <w:proofErr w:type="spellStart"/>
      <w:r>
        <w:t>avyttring</w:t>
      </w:r>
      <w:proofErr w:type="spellEnd"/>
      <w:r>
        <w:t xml:space="preserve"> av en </w:t>
      </w:r>
      <w:proofErr w:type="spellStart"/>
      <w:r>
        <w:t>verksamhet</w:t>
      </w:r>
      <w:proofErr w:type="spellEnd"/>
      <w:r>
        <w:t xml:space="preserve"> ska ni </w:t>
      </w:r>
      <w:proofErr w:type="spellStart"/>
      <w:r>
        <w:t>lämna</w:t>
      </w:r>
      <w:proofErr w:type="spellEnd"/>
      <w:r>
        <w:t xml:space="preserve"> </w:t>
      </w:r>
      <w:proofErr w:type="spellStart"/>
      <w:r>
        <w:t>följande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handlingar</w:t>
      </w:r>
      <w:proofErr w:type="spellEnd"/>
      <w:r>
        <w:t>.</w:t>
      </w:r>
    </w:p>
    <w:p w14:paraId="7BBB9162" w14:textId="77777777" w:rsidR="004A296C" w:rsidRDefault="004A296C" w:rsidP="008E4235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Allmän</w:t>
      </w:r>
      <w:proofErr w:type="spellEnd"/>
      <w:r>
        <w:rPr>
          <w:i/>
          <w:iCs/>
        </w:rPr>
        <w:t xml:space="preserve"> information om den </w:t>
      </w:r>
      <w:proofErr w:type="spellStart"/>
      <w:r>
        <w:rPr>
          <w:i/>
          <w:iCs/>
        </w:rPr>
        <w:t>verksamhet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som</w:t>
      </w:r>
      <w:proofErr w:type="spellEnd"/>
      <w:r>
        <w:rPr>
          <w:i/>
          <w:iCs/>
        </w:rPr>
        <w:t xml:space="preserve"> ska </w:t>
      </w:r>
      <w:proofErr w:type="spellStart"/>
      <w:r>
        <w:rPr>
          <w:i/>
          <w:iCs/>
        </w:rPr>
        <w:t>avyttras</w:t>
      </w:r>
      <w:proofErr w:type="spellEnd"/>
    </w:p>
    <w:p w14:paraId="65C54EB7" w14:textId="77777777" w:rsidR="004A296C" w:rsidRDefault="004A296C">
      <w:proofErr w:type="spellStart"/>
      <w:r>
        <w:t>Följande</w:t>
      </w:r>
      <w:proofErr w:type="spellEnd"/>
      <w:r>
        <w:t xml:space="preserve"> information </w:t>
      </w:r>
      <w:proofErr w:type="spellStart"/>
      <w:r>
        <w:t>bör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om alla </w:t>
      </w:r>
      <w:proofErr w:type="spellStart"/>
      <w:r>
        <w:t>aspekter</w:t>
      </w:r>
      <w:proofErr w:type="spellEnd"/>
      <w:r>
        <w:t xml:space="preserve"> av den </w:t>
      </w:r>
      <w:proofErr w:type="spellStart"/>
      <w:r>
        <w:t>nuvarande</w:t>
      </w:r>
      <w:proofErr w:type="spellEnd"/>
      <w:r>
        <w:t xml:space="preserve"> </w:t>
      </w:r>
      <w:proofErr w:type="spellStart"/>
      <w:r>
        <w:t>driften</w:t>
      </w:r>
      <w:proofErr w:type="spellEnd"/>
      <w:r>
        <w:t xml:space="preserve"> av </w:t>
      </w:r>
      <w:proofErr w:type="spellStart"/>
      <w:r>
        <w:t>verksamheten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(</w:t>
      </w:r>
      <w:proofErr w:type="spellStart"/>
      <w:r>
        <w:t>dvs</w:t>
      </w:r>
      <w:proofErr w:type="spellEnd"/>
      <w:r>
        <w:t xml:space="preserve">. </w:t>
      </w:r>
      <w:proofErr w:type="spellStart"/>
      <w:proofErr w:type="gramStart"/>
      <w:r>
        <w:t>verksamheten</w:t>
      </w:r>
      <w:proofErr w:type="spellEnd"/>
      <w:proofErr w:type="gramEnd"/>
      <w:r>
        <w:t xml:space="preserve"> </w:t>
      </w:r>
      <w:proofErr w:type="spellStart"/>
      <w:r>
        <w:t>före</w:t>
      </w:r>
      <w:proofErr w:type="spellEnd"/>
      <w:r>
        <w:t xml:space="preserve"> </w:t>
      </w:r>
      <w:proofErr w:type="spellStart"/>
      <w:r>
        <w:t>avyttringen</w:t>
      </w:r>
      <w:proofErr w:type="spellEnd"/>
      <w:r>
        <w:t xml:space="preserve">) </w:t>
      </w:r>
      <w:proofErr w:type="spellStart"/>
      <w:r>
        <w:t>och</w:t>
      </w:r>
      <w:proofErr w:type="spellEnd"/>
      <w:r>
        <w:t xml:space="preserve"> </w:t>
      </w:r>
      <w:proofErr w:type="spellStart"/>
      <w:r>
        <w:t>eventuella</w:t>
      </w:r>
      <w:proofErr w:type="spellEnd"/>
      <w:r>
        <w:t xml:space="preserve"> </w:t>
      </w:r>
      <w:proofErr w:type="spellStart"/>
      <w:r>
        <w:t>förändringar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redan planeras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framtiden</w:t>
      </w:r>
      <w:proofErr w:type="spellEnd"/>
      <w:r>
        <w:t>.</w:t>
      </w:r>
    </w:p>
    <w:p w14:paraId="5D69B4E5" w14:textId="77777777" w:rsidR="004A296C" w:rsidRDefault="004A296C">
      <w:r>
        <w:t>4.1.</w:t>
      </w:r>
      <w:r>
        <w:tab/>
      </w:r>
      <w:proofErr w:type="spellStart"/>
      <w:r>
        <w:t>Beskriv</w:t>
      </w:r>
      <w:proofErr w:type="spellEnd"/>
      <w:r>
        <w:t xml:space="preserve"> den </w:t>
      </w:r>
      <w:proofErr w:type="spellStart"/>
      <w:r>
        <w:t>rättsliga</w:t>
      </w:r>
      <w:proofErr w:type="spellEnd"/>
      <w:r>
        <w:t xml:space="preserve"> </w:t>
      </w:r>
      <w:proofErr w:type="spellStart"/>
      <w:r>
        <w:t>strukturen</w:t>
      </w:r>
      <w:proofErr w:type="spellEnd"/>
      <w:r>
        <w:t xml:space="preserve"> </w:t>
      </w:r>
      <w:proofErr w:type="spellStart"/>
      <w:r>
        <w:t>hos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lämna</w:t>
      </w:r>
      <w:proofErr w:type="spellEnd"/>
      <w:r>
        <w:t xml:space="preserve"> en </w:t>
      </w:r>
      <w:proofErr w:type="spellStart"/>
      <w:r>
        <w:t>organisationsplan</w:t>
      </w:r>
      <w:proofErr w:type="spellEnd"/>
      <w:r>
        <w:t xml:space="preserve"> </w:t>
      </w:r>
      <w:proofErr w:type="spellStart"/>
      <w:r>
        <w:t>över</w:t>
      </w:r>
      <w:proofErr w:type="spellEnd"/>
      <w:r>
        <w:t xml:space="preserve"> </w:t>
      </w:r>
      <w:proofErr w:type="spellStart"/>
      <w:r>
        <w:t>företaget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förklarar</w:t>
      </w:r>
      <w:proofErr w:type="spellEnd"/>
      <w:r>
        <w:t xml:space="preserve"> var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integrerad</w:t>
      </w:r>
      <w:proofErr w:type="spellEnd"/>
      <w:r>
        <w:t xml:space="preserve">. </w:t>
      </w:r>
      <w:proofErr w:type="spellStart"/>
      <w:r>
        <w:t>Beskriv</w:t>
      </w:r>
      <w:proofErr w:type="spellEnd"/>
      <w:r>
        <w:t xml:space="preserve"> de </w:t>
      </w:r>
      <w:proofErr w:type="spellStart"/>
      <w:r>
        <w:t>enheter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ingår</w:t>
      </w:r>
      <w:proofErr w:type="spellEnd"/>
      <w:r>
        <w:t xml:space="preserve"> i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,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angivande</w:t>
      </w:r>
      <w:proofErr w:type="spellEnd"/>
      <w:r>
        <w:t xml:space="preserve"> av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säte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platsen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företagsledningen</w:t>
      </w:r>
      <w:proofErr w:type="spellEnd"/>
      <w:r>
        <w:t xml:space="preserve">, den </w:t>
      </w:r>
      <w:proofErr w:type="spellStart"/>
      <w:r>
        <w:t>allmänna</w:t>
      </w:r>
      <w:proofErr w:type="spellEnd"/>
      <w:r>
        <w:t xml:space="preserve"> </w:t>
      </w:r>
      <w:proofErr w:type="spellStart"/>
      <w:r>
        <w:t>organisationsstrukturen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all </w:t>
      </w:r>
      <w:proofErr w:type="spellStart"/>
      <w:r>
        <w:t>annan</w:t>
      </w:r>
      <w:proofErr w:type="spellEnd"/>
      <w:r>
        <w:t xml:space="preserve"> relevant information om den </w:t>
      </w:r>
      <w:proofErr w:type="spellStart"/>
      <w:r>
        <w:t>administrativa</w:t>
      </w:r>
      <w:proofErr w:type="spellEnd"/>
      <w:r>
        <w:t xml:space="preserve"> </w:t>
      </w:r>
      <w:proofErr w:type="spellStart"/>
      <w:r>
        <w:t>strukturen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. Om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består</w:t>
      </w:r>
      <w:proofErr w:type="spellEnd"/>
      <w:r>
        <w:t xml:space="preserve"> av en </w:t>
      </w:r>
      <w:proofErr w:type="spellStart"/>
      <w:r>
        <w:t>avknoppning</w:t>
      </w:r>
      <w:proofErr w:type="spellEnd"/>
      <w:r>
        <w:t xml:space="preserve"> </w:t>
      </w:r>
      <w:proofErr w:type="spellStart"/>
      <w:r>
        <w:t>bör</w:t>
      </w:r>
      <w:proofErr w:type="spellEnd"/>
      <w:r>
        <w:t xml:space="preserve"> all </w:t>
      </w:r>
      <w:proofErr w:type="spellStart"/>
      <w:r>
        <w:t>denna</w:t>
      </w:r>
      <w:proofErr w:type="spellEnd"/>
      <w:r>
        <w:t xml:space="preserve"> information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</w:t>
      </w:r>
      <w:proofErr w:type="spellStart"/>
      <w:r>
        <w:t>avknoppas</w:t>
      </w:r>
      <w:proofErr w:type="spellEnd"/>
      <w:r>
        <w:t>.</w:t>
      </w:r>
    </w:p>
    <w:p w14:paraId="3B4D9D0B" w14:textId="77777777" w:rsidR="004A296C" w:rsidRDefault="004A296C">
      <w:r>
        <w:t>4.2.</w:t>
      </w:r>
      <w:r>
        <w:tab/>
        <w:t xml:space="preserve">Ange om </w:t>
      </w:r>
      <w:proofErr w:type="spellStart"/>
      <w:r>
        <w:t>det</w:t>
      </w:r>
      <w:proofErr w:type="spellEnd"/>
      <w:r>
        <w:t xml:space="preserve"> finns </w:t>
      </w:r>
      <w:proofErr w:type="spellStart"/>
      <w:r>
        <w:t>några</w:t>
      </w:r>
      <w:proofErr w:type="spellEnd"/>
      <w:r>
        <w:t xml:space="preserve"> </w:t>
      </w:r>
      <w:proofErr w:type="spellStart"/>
      <w:r>
        <w:t>rättsliga</w:t>
      </w:r>
      <w:proofErr w:type="spellEnd"/>
      <w:r>
        <w:t xml:space="preserve"> </w:t>
      </w:r>
      <w:proofErr w:type="spellStart"/>
      <w:r>
        <w:t>hinder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överförandet</w:t>
      </w:r>
      <w:proofErr w:type="spellEnd"/>
      <w:r>
        <w:t xml:space="preserve"> av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tillgångarna</w:t>
      </w:r>
      <w:proofErr w:type="spellEnd"/>
      <w:r>
        <w:t xml:space="preserve">, </w:t>
      </w:r>
      <w:proofErr w:type="spellStart"/>
      <w:r>
        <w:t>inbegripet</w:t>
      </w:r>
      <w:proofErr w:type="spellEnd"/>
      <w:r>
        <w:t xml:space="preserve"> </w:t>
      </w:r>
      <w:proofErr w:type="spellStart"/>
      <w:r>
        <w:t>tredje</w:t>
      </w:r>
      <w:proofErr w:type="spellEnd"/>
      <w:r>
        <w:t xml:space="preserve"> parts </w:t>
      </w:r>
      <w:proofErr w:type="spellStart"/>
      <w:r>
        <w:t>rättigheter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myndighetsgodkännanden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krävs</w:t>
      </w:r>
      <w:proofErr w:type="spellEnd"/>
      <w:r>
        <w:t>.</w:t>
      </w:r>
    </w:p>
    <w:p w14:paraId="2B8E7F65" w14:textId="77777777" w:rsidR="004A296C" w:rsidRDefault="004A296C">
      <w:r>
        <w:t>4.3.</w:t>
      </w:r>
      <w:r>
        <w:tab/>
      </w:r>
      <w:proofErr w:type="spellStart"/>
      <w:r>
        <w:t>Beskriv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</w:t>
      </w:r>
      <w:proofErr w:type="spellStart"/>
      <w:r>
        <w:t>värdekedjan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de </w:t>
      </w:r>
      <w:proofErr w:type="spellStart"/>
      <w:r>
        <w:t>produkter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produceras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de </w:t>
      </w:r>
      <w:proofErr w:type="spellStart"/>
      <w:r>
        <w:t>tjänster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tillhandahålls</w:t>
      </w:r>
      <w:proofErr w:type="spellEnd"/>
      <w:r>
        <w:t xml:space="preserve"> av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, </w:t>
      </w:r>
      <w:proofErr w:type="spellStart"/>
      <w:r>
        <w:t>inklusive</w:t>
      </w:r>
      <w:proofErr w:type="spellEnd"/>
      <w:r>
        <w:t xml:space="preserve"> </w:t>
      </w:r>
      <w:proofErr w:type="spellStart"/>
      <w:r>
        <w:t>lokaliseringen</w:t>
      </w:r>
      <w:proofErr w:type="spellEnd"/>
      <w:r>
        <w:t xml:space="preserve"> av de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anläggningarna</w:t>
      </w:r>
      <w:proofErr w:type="spellEnd"/>
      <w:r>
        <w:t xml:space="preserve">. Ange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beskriv</w:t>
      </w:r>
      <w:proofErr w:type="spellEnd"/>
      <w:r>
        <w:t xml:space="preserve"> de </w:t>
      </w:r>
      <w:proofErr w:type="spellStart"/>
      <w:r>
        <w:t>produkter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tillverkas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de </w:t>
      </w:r>
      <w:proofErr w:type="spellStart"/>
      <w:r>
        <w:t>tjänster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tillhandahålls</w:t>
      </w:r>
      <w:proofErr w:type="spellEnd"/>
      <w:r>
        <w:t xml:space="preserve">, </w:t>
      </w:r>
      <w:proofErr w:type="spellStart"/>
      <w:r>
        <w:t>särskilt</w:t>
      </w:r>
      <w:proofErr w:type="spellEnd"/>
      <w:r>
        <w:t xml:space="preserve">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tekniska</w:t>
      </w:r>
      <w:proofErr w:type="spellEnd"/>
      <w:r>
        <w:t xml:space="preserve"> </w:t>
      </w:r>
      <w:proofErr w:type="spellStart"/>
      <w:r>
        <w:t>egenskaper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egenskaper</w:t>
      </w:r>
      <w:proofErr w:type="spellEnd"/>
      <w:r>
        <w:t xml:space="preserve">, </w:t>
      </w:r>
      <w:proofErr w:type="spellStart"/>
      <w:r>
        <w:t>berörda</w:t>
      </w:r>
      <w:proofErr w:type="spellEnd"/>
      <w:r>
        <w:t xml:space="preserve"> </w:t>
      </w:r>
      <w:proofErr w:type="spellStart"/>
      <w:r>
        <w:t>varumärken</w:t>
      </w:r>
      <w:proofErr w:type="spellEnd"/>
      <w:r>
        <w:t xml:space="preserve">, den </w:t>
      </w:r>
      <w:proofErr w:type="spellStart"/>
      <w:r>
        <w:t>omsättning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var </w:t>
      </w:r>
      <w:proofErr w:type="spellStart"/>
      <w:r>
        <w:t>och</w:t>
      </w:r>
      <w:proofErr w:type="spellEnd"/>
      <w:r>
        <w:t xml:space="preserve"> en av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produkter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tjänster</w:t>
      </w:r>
      <w:proofErr w:type="spellEnd"/>
      <w:r>
        <w:t xml:space="preserve"> </w:t>
      </w:r>
      <w:proofErr w:type="spellStart"/>
      <w:r>
        <w:t>genererar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eventuella</w:t>
      </w:r>
      <w:proofErr w:type="spellEnd"/>
      <w:r>
        <w:t xml:space="preserve"> </w:t>
      </w:r>
      <w:proofErr w:type="spellStart"/>
      <w:r>
        <w:t>innovationer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forsknings</w:t>
      </w:r>
      <w:proofErr w:type="spellEnd"/>
      <w:r>
        <w:t xml:space="preserve">- </w:t>
      </w:r>
      <w:proofErr w:type="spellStart"/>
      <w:r>
        <w:t>och</w:t>
      </w:r>
      <w:proofErr w:type="spellEnd"/>
      <w:r>
        <w:t xml:space="preserve"> </w:t>
      </w:r>
      <w:proofErr w:type="spellStart"/>
      <w:r>
        <w:t>utvecklingsaktiviteter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planerade</w:t>
      </w:r>
      <w:proofErr w:type="spellEnd"/>
      <w:r>
        <w:t xml:space="preserve"> </w:t>
      </w:r>
      <w:proofErr w:type="spellStart"/>
      <w:r>
        <w:t>produkter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</w:t>
      </w:r>
      <w:proofErr w:type="spellStart"/>
      <w:r>
        <w:t>produkter</w:t>
      </w:r>
      <w:proofErr w:type="spellEnd"/>
      <w:r>
        <w:t xml:space="preserve"> </w:t>
      </w:r>
      <w:proofErr w:type="spellStart"/>
      <w:r>
        <w:t>färdiga</w:t>
      </w:r>
      <w:proofErr w:type="spellEnd"/>
      <w:r>
        <w:t xml:space="preserve"> att </w:t>
      </w:r>
      <w:proofErr w:type="spellStart"/>
      <w:r>
        <w:t>lanseras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tjänster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planeras. Om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består</w:t>
      </w:r>
      <w:proofErr w:type="spellEnd"/>
      <w:r>
        <w:t xml:space="preserve"> av en </w:t>
      </w:r>
      <w:proofErr w:type="spellStart"/>
      <w:r>
        <w:t>avknoppning</w:t>
      </w:r>
      <w:proofErr w:type="spellEnd"/>
      <w:r>
        <w:t xml:space="preserve"> </w:t>
      </w:r>
      <w:proofErr w:type="spellStart"/>
      <w:r>
        <w:t>bör</w:t>
      </w:r>
      <w:proofErr w:type="spellEnd"/>
      <w:r>
        <w:t xml:space="preserve"> all </w:t>
      </w:r>
      <w:proofErr w:type="spellStart"/>
      <w:r>
        <w:t>denna</w:t>
      </w:r>
      <w:proofErr w:type="spellEnd"/>
      <w:r>
        <w:t xml:space="preserve"> information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</w:t>
      </w:r>
      <w:proofErr w:type="spellStart"/>
      <w:r>
        <w:t>avknoppas</w:t>
      </w:r>
      <w:proofErr w:type="spellEnd"/>
      <w:r>
        <w:t>.</w:t>
      </w:r>
    </w:p>
    <w:p w14:paraId="14BA1BB6" w14:textId="77777777" w:rsidR="004A296C" w:rsidRDefault="004A296C">
      <w:r>
        <w:t>4.4.</w:t>
      </w:r>
      <w:r>
        <w:tab/>
      </w:r>
      <w:proofErr w:type="spellStart"/>
      <w:r>
        <w:t>Beskriv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</w:t>
      </w:r>
      <w:proofErr w:type="spellStart"/>
      <w:r>
        <w:t>nivå</w:t>
      </w:r>
      <w:proofErr w:type="spellEnd"/>
      <w:r>
        <w:t xml:space="preserve"> de </w:t>
      </w:r>
      <w:proofErr w:type="spellStart"/>
      <w:r>
        <w:t>väsentliga</w:t>
      </w:r>
      <w:proofErr w:type="spellEnd"/>
      <w:r>
        <w:t xml:space="preserve"> </w:t>
      </w:r>
      <w:proofErr w:type="spellStart"/>
      <w:r>
        <w:t>funktionerna</w:t>
      </w:r>
      <w:proofErr w:type="spellEnd"/>
      <w:r>
        <w:t xml:space="preserve"> (</w:t>
      </w:r>
      <w:proofErr w:type="spellStart"/>
      <w:r>
        <w:t>t.ex</w:t>
      </w:r>
      <w:proofErr w:type="spellEnd"/>
      <w:r>
        <w:t xml:space="preserve">. </w:t>
      </w:r>
      <w:proofErr w:type="spellStart"/>
      <w:r>
        <w:t>forskning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utveckling</w:t>
      </w:r>
      <w:proofErr w:type="spellEnd"/>
      <w:r>
        <w:t xml:space="preserve">, </w:t>
      </w:r>
      <w:proofErr w:type="spellStart"/>
      <w:r>
        <w:t>produktion</w:t>
      </w:r>
      <w:proofErr w:type="spellEnd"/>
      <w:r>
        <w:t xml:space="preserve">, </w:t>
      </w:r>
      <w:proofErr w:type="spellStart"/>
      <w:r>
        <w:t>marknadsföring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försäljning</w:t>
      </w:r>
      <w:proofErr w:type="spellEnd"/>
      <w:r>
        <w:t xml:space="preserve">, </w:t>
      </w:r>
      <w:proofErr w:type="spellStart"/>
      <w:r>
        <w:t>logistik</w:t>
      </w:r>
      <w:proofErr w:type="spellEnd"/>
      <w:r>
        <w:t xml:space="preserve">, </w:t>
      </w:r>
      <w:proofErr w:type="spellStart"/>
      <w:r>
        <w:t>kundrelationer</w:t>
      </w:r>
      <w:proofErr w:type="spellEnd"/>
      <w:r>
        <w:t xml:space="preserve">, </w:t>
      </w:r>
      <w:proofErr w:type="spellStart"/>
      <w:r>
        <w:t>relationer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leverantörer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-system) </w:t>
      </w:r>
      <w:proofErr w:type="spellStart"/>
      <w:r>
        <w:t>hos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drivs</w:t>
      </w:r>
      <w:proofErr w:type="spellEnd"/>
      <w:r>
        <w:t xml:space="preserve"> om de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utförs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företagsnivå</w:t>
      </w:r>
      <w:proofErr w:type="spellEnd"/>
      <w:r>
        <w:t xml:space="preserve">. </w:t>
      </w:r>
      <w:proofErr w:type="spellStart"/>
      <w:r>
        <w:t>Beskrivningen</w:t>
      </w:r>
      <w:proofErr w:type="spellEnd"/>
      <w:r>
        <w:t xml:space="preserve"> </w:t>
      </w:r>
      <w:proofErr w:type="spellStart"/>
      <w:r>
        <w:t>bör</w:t>
      </w:r>
      <w:proofErr w:type="spellEnd"/>
      <w:r>
        <w:t xml:space="preserve"> </w:t>
      </w:r>
      <w:proofErr w:type="spellStart"/>
      <w:r>
        <w:t>innehålla</w:t>
      </w:r>
      <w:proofErr w:type="spellEnd"/>
      <w:r>
        <w:t xml:space="preserve"> den roll </w:t>
      </w:r>
      <w:proofErr w:type="spellStart"/>
      <w:r>
        <w:t>som</w:t>
      </w:r>
      <w:proofErr w:type="spellEnd"/>
      <w:r>
        <w:t xml:space="preserve">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nivåer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, </w:t>
      </w:r>
      <w:proofErr w:type="spellStart"/>
      <w:r>
        <w:t>förhållandet</w:t>
      </w:r>
      <w:proofErr w:type="spellEnd"/>
      <w:r>
        <w:t xml:space="preserve"> till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de </w:t>
      </w:r>
      <w:proofErr w:type="spellStart"/>
      <w:r>
        <w:t>resurser</w:t>
      </w:r>
      <w:proofErr w:type="spellEnd"/>
      <w:r>
        <w:t xml:space="preserve"> (</w:t>
      </w:r>
      <w:proofErr w:type="spellStart"/>
      <w:r>
        <w:t>t.ex</w:t>
      </w:r>
      <w:proofErr w:type="spellEnd"/>
      <w:r>
        <w:t xml:space="preserve">. </w:t>
      </w:r>
      <w:proofErr w:type="spellStart"/>
      <w:r>
        <w:t>personal</w:t>
      </w:r>
      <w:proofErr w:type="spellEnd"/>
      <w:r>
        <w:t xml:space="preserve">, </w:t>
      </w:r>
      <w:proofErr w:type="spellStart"/>
      <w:r>
        <w:t>tillgångar</w:t>
      </w:r>
      <w:proofErr w:type="spellEnd"/>
      <w:r>
        <w:t xml:space="preserve">, </w:t>
      </w:r>
      <w:proofErr w:type="spellStart"/>
      <w:r>
        <w:t>finansiella</w:t>
      </w:r>
      <w:proofErr w:type="spellEnd"/>
      <w:r>
        <w:t xml:space="preserve"> </w:t>
      </w:r>
      <w:proofErr w:type="spellStart"/>
      <w:r>
        <w:t>resurser</w:t>
      </w:r>
      <w:proofErr w:type="spellEnd"/>
      <w:r>
        <w:t xml:space="preserve">) </w:t>
      </w:r>
      <w:proofErr w:type="spellStart"/>
      <w:r>
        <w:t>som</w:t>
      </w:r>
      <w:proofErr w:type="spellEnd"/>
      <w:r>
        <w:t xml:space="preserve"> </w:t>
      </w:r>
      <w:proofErr w:type="spellStart"/>
      <w:r>
        <w:t>ingår</w:t>
      </w:r>
      <w:proofErr w:type="spellEnd"/>
      <w:r>
        <w:t xml:space="preserve"> i </w:t>
      </w:r>
      <w:proofErr w:type="spellStart"/>
      <w:r>
        <w:t>funktionen</w:t>
      </w:r>
      <w:proofErr w:type="spellEnd"/>
      <w:r>
        <w:t>.</w:t>
      </w:r>
    </w:p>
    <w:p w14:paraId="42C5DCAD" w14:textId="77777777" w:rsidR="004A296C" w:rsidRDefault="004A296C">
      <w:r>
        <w:t>4.5.</w:t>
      </w:r>
      <w:r>
        <w:tab/>
      </w:r>
      <w:proofErr w:type="spellStart"/>
      <w:r>
        <w:t>Beskriv</w:t>
      </w:r>
      <w:proofErr w:type="spellEnd"/>
      <w:r>
        <w:t xml:space="preserve"> i </w:t>
      </w:r>
      <w:proofErr w:type="spellStart"/>
      <w:r>
        <w:t>detalj</w:t>
      </w:r>
      <w:proofErr w:type="spellEnd"/>
      <w:r>
        <w:t xml:space="preserve"> </w:t>
      </w:r>
      <w:proofErr w:type="spellStart"/>
      <w:r>
        <w:t>kopplingarna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enheter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kontrolleras</w:t>
      </w:r>
      <w:proofErr w:type="spellEnd"/>
      <w:r>
        <w:t xml:space="preserve"> av </w:t>
      </w:r>
      <w:proofErr w:type="spellStart"/>
      <w:r>
        <w:t>någon</w:t>
      </w:r>
      <w:proofErr w:type="spellEnd"/>
      <w:r>
        <w:t xml:space="preserve"> av </w:t>
      </w:r>
      <w:proofErr w:type="spellStart"/>
      <w:r>
        <w:t>parterna</w:t>
      </w:r>
      <w:proofErr w:type="spellEnd"/>
      <w:r>
        <w:t xml:space="preserve"> i </w:t>
      </w:r>
      <w:proofErr w:type="spellStart"/>
      <w:r>
        <w:t>koncentrationen</w:t>
      </w:r>
      <w:proofErr w:type="spellEnd"/>
      <w:r>
        <w:t xml:space="preserve"> (</w:t>
      </w:r>
      <w:proofErr w:type="spellStart"/>
      <w:r>
        <w:t>oavsett</w:t>
      </w:r>
      <w:proofErr w:type="spellEnd"/>
      <w:r>
        <w:t xml:space="preserve"> </w:t>
      </w:r>
      <w:proofErr w:type="spellStart"/>
      <w:r>
        <w:t>kopplingens</w:t>
      </w:r>
      <w:proofErr w:type="spellEnd"/>
      <w:r>
        <w:t xml:space="preserve"> </w:t>
      </w:r>
      <w:proofErr w:type="spellStart"/>
      <w:r>
        <w:t>inriktning</w:t>
      </w:r>
      <w:proofErr w:type="spellEnd"/>
      <w:r>
        <w:t xml:space="preserve">), </w:t>
      </w:r>
      <w:proofErr w:type="spellStart"/>
      <w:r>
        <w:t>såsom</w:t>
      </w:r>
      <w:proofErr w:type="spellEnd"/>
    </w:p>
    <w:p w14:paraId="3BAF9E3B" w14:textId="77777777" w:rsidR="004A296C" w:rsidRDefault="004A296C">
      <w:pPr>
        <w:pStyle w:val="Point0"/>
      </w:pPr>
      <w:r>
        <w:tab/>
        <w:t>(a)</w:t>
      </w:r>
      <w:r>
        <w:tab/>
      </w:r>
      <w:proofErr w:type="spellStart"/>
      <w:r>
        <w:t>varu</w:t>
      </w:r>
      <w:proofErr w:type="spellEnd"/>
      <w:r>
        <w:t xml:space="preserve">-, </w:t>
      </w:r>
      <w:proofErr w:type="spellStart"/>
      <w:r>
        <w:t>produktions</w:t>
      </w:r>
      <w:proofErr w:type="spellEnd"/>
      <w:r>
        <w:t xml:space="preserve">-, distributions-, </w:t>
      </w:r>
      <w:proofErr w:type="spellStart"/>
      <w:r>
        <w:t>tjänste</w:t>
      </w:r>
      <w:proofErr w:type="spellEnd"/>
      <w:r>
        <w:t xml:space="preserve">-, </w:t>
      </w:r>
      <w:proofErr w:type="spellStart"/>
      <w:r>
        <w:t>forsknings</w:t>
      </w:r>
      <w:proofErr w:type="spellEnd"/>
      <w:r>
        <w:t xml:space="preserve">- </w:t>
      </w:r>
      <w:proofErr w:type="spellStart"/>
      <w:r>
        <w:t>och</w:t>
      </w:r>
      <w:proofErr w:type="spellEnd"/>
      <w:r>
        <w:t xml:space="preserve"> </w:t>
      </w:r>
      <w:proofErr w:type="spellStart"/>
      <w:r>
        <w:t>utvecklingskontrakt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kontrakt</w:t>
      </w:r>
      <w:proofErr w:type="spellEnd"/>
      <w:r>
        <w:t>,</w:t>
      </w:r>
    </w:p>
    <w:p w14:paraId="5B561EEA" w14:textId="77777777" w:rsidR="004A296C" w:rsidRDefault="004A296C">
      <w:pPr>
        <w:pStyle w:val="Point0"/>
      </w:pPr>
      <w:r>
        <w:tab/>
        <w:t>(b)</w:t>
      </w:r>
      <w:r>
        <w:tab/>
      </w:r>
      <w:proofErr w:type="spellStart"/>
      <w:r>
        <w:t>gemensamma</w:t>
      </w:r>
      <w:proofErr w:type="spellEnd"/>
      <w:r>
        <w:t xml:space="preserve"> </w:t>
      </w:r>
      <w:proofErr w:type="spellStart"/>
      <w:r>
        <w:t>materiella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immateriella</w:t>
      </w:r>
      <w:proofErr w:type="spellEnd"/>
      <w:r>
        <w:t xml:space="preserve"> </w:t>
      </w:r>
      <w:proofErr w:type="spellStart"/>
      <w:r>
        <w:t>tillgångar</w:t>
      </w:r>
      <w:proofErr w:type="spellEnd"/>
      <w:r>
        <w:t>,</w:t>
      </w:r>
    </w:p>
    <w:p w14:paraId="11ECDCEA" w14:textId="77777777" w:rsidR="004A296C" w:rsidRDefault="004A296C">
      <w:pPr>
        <w:pStyle w:val="Point0"/>
      </w:pPr>
      <w:r>
        <w:tab/>
        <w:t>(c)</w:t>
      </w:r>
      <w:r>
        <w:tab/>
      </w:r>
      <w:proofErr w:type="spellStart"/>
      <w:r>
        <w:t>gemensam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utlånad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>,</w:t>
      </w:r>
    </w:p>
    <w:p w14:paraId="46E3B1AF" w14:textId="77777777" w:rsidR="004A296C" w:rsidRDefault="004A296C">
      <w:pPr>
        <w:pStyle w:val="Point0"/>
      </w:pPr>
      <w:r>
        <w:tab/>
        <w:t>(d)</w:t>
      </w:r>
      <w:r>
        <w:tab/>
      </w:r>
      <w:proofErr w:type="spellStart"/>
      <w:r>
        <w:t>gemensamma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-system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system,</w:t>
      </w:r>
    </w:p>
    <w:p w14:paraId="282454A7" w14:textId="77777777" w:rsidR="004A296C" w:rsidRDefault="004A296C">
      <w:pPr>
        <w:pStyle w:val="Point0"/>
      </w:pPr>
      <w:r>
        <w:tab/>
        <w:t>(e)</w:t>
      </w:r>
      <w:r>
        <w:tab/>
      </w:r>
      <w:proofErr w:type="spellStart"/>
      <w:r>
        <w:t>gemensamma</w:t>
      </w:r>
      <w:proofErr w:type="spellEnd"/>
      <w:r>
        <w:t xml:space="preserve"> </w:t>
      </w:r>
      <w:proofErr w:type="spellStart"/>
      <w:r>
        <w:t>kunder</w:t>
      </w:r>
      <w:proofErr w:type="spellEnd"/>
      <w:r>
        <w:t>.</w:t>
      </w:r>
    </w:p>
    <w:p w14:paraId="14D0487D" w14:textId="77777777" w:rsidR="004A296C" w:rsidRDefault="004A296C">
      <w:r>
        <w:t>4.6.</w:t>
      </w:r>
      <w:r>
        <w:tab/>
      </w:r>
      <w:proofErr w:type="spellStart"/>
      <w:r>
        <w:t>Redogör</w:t>
      </w:r>
      <w:proofErr w:type="spellEnd"/>
      <w:r>
        <w:t xml:space="preserve"> i </w:t>
      </w:r>
      <w:proofErr w:type="spellStart"/>
      <w:r>
        <w:t>allmänna</w:t>
      </w:r>
      <w:proofErr w:type="spellEnd"/>
      <w:r>
        <w:t xml:space="preserve"> </w:t>
      </w:r>
      <w:proofErr w:type="spellStart"/>
      <w:r>
        <w:t>ordalag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alla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materiella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immateriella</w:t>
      </w:r>
      <w:proofErr w:type="spellEnd"/>
      <w:r>
        <w:t xml:space="preserve"> </w:t>
      </w:r>
      <w:proofErr w:type="spellStart"/>
      <w:r>
        <w:t>tillgångar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används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ägs</w:t>
      </w:r>
      <w:proofErr w:type="spellEnd"/>
      <w:r>
        <w:t xml:space="preserve"> av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. </w:t>
      </w:r>
      <w:proofErr w:type="spellStart"/>
      <w:r>
        <w:t>Redogörelsen</w:t>
      </w:r>
      <w:proofErr w:type="spellEnd"/>
      <w:r>
        <w:t xml:space="preserve"> ska </w:t>
      </w:r>
      <w:proofErr w:type="spellStart"/>
      <w:r>
        <w:t>alltid</w:t>
      </w:r>
      <w:proofErr w:type="spellEnd"/>
      <w:r>
        <w:t xml:space="preserve"> </w:t>
      </w:r>
      <w:proofErr w:type="spellStart"/>
      <w:r>
        <w:t>omfatta</w:t>
      </w:r>
      <w:proofErr w:type="spellEnd"/>
      <w:r>
        <w:t xml:space="preserve"> </w:t>
      </w:r>
      <w:proofErr w:type="spellStart"/>
      <w:r>
        <w:t>immateriella</w:t>
      </w:r>
      <w:proofErr w:type="spellEnd"/>
      <w:r>
        <w:t xml:space="preserve"> </w:t>
      </w:r>
      <w:proofErr w:type="spellStart"/>
      <w:r>
        <w:t>rättigheter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varumärken</w:t>
      </w:r>
      <w:proofErr w:type="spellEnd"/>
      <w:r>
        <w:t xml:space="preserve">. Om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består</w:t>
      </w:r>
      <w:proofErr w:type="spellEnd"/>
      <w:r>
        <w:t xml:space="preserve"> av en </w:t>
      </w:r>
      <w:proofErr w:type="spellStart"/>
      <w:r>
        <w:t>avknoppning</w:t>
      </w:r>
      <w:proofErr w:type="spellEnd"/>
      <w:r>
        <w:t xml:space="preserve"> </w:t>
      </w:r>
      <w:proofErr w:type="spellStart"/>
      <w:r>
        <w:t>bör</w:t>
      </w:r>
      <w:proofErr w:type="spellEnd"/>
      <w:r>
        <w:t xml:space="preserve"> all </w:t>
      </w:r>
      <w:proofErr w:type="spellStart"/>
      <w:r>
        <w:t>denna</w:t>
      </w:r>
      <w:proofErr w:type="spellEnd"/>
      <w:r>
        <w:t xml:space="preserve"> information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</w:t>
      </w:r>
      <w:proofErr w:type="spellStart"/>
      <w:r>
        <w:t>avknoppas</w:t>
      </w:r>
      <w:proofErr w:type="spellEnd"/>
      <w:r>
        <w:t>.</w:t>
      </w:r>
    </w:p>
    <w:p w14:paraId="15799145" w14:textId="77777777" w:rsidR="004A296C" w:rsidRDefault="004A296C">
      <w:r>
        <w:t>4.7.</w:t>
      </w:r>
      <w:r>
        <w:tab/>
      </w:r>
      <w:proofErr w:type="spellStart"/>
      <w:r>
        <w:t>Lämna</w:t>
      </w:r>
      <w:proofErr w:type="spellEnd"/>
      <w:r>
        <w:t xml:space="preserve"> en </w:t>
      </w:r>
      <w:proofErr w:type="spellStart"/>
      <w:r>
        <w:t>organisationsplan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uppgift</w:t>
      </w:r>
      <w:proofErr w:type="spellEnd"/>
      <w:r>
        <w:t xml:space="preserve"> om </w:t>
      </w:r>
      <w:proofErr w:type="spellStart"/>
      <w:r>
        <w:t>antalet</w:t>
      </w:r>
      <w:proofErr w:type="spellEnd"/>
      <w:r>
        <w:t xml:space="preserve"> </w:t>
      </w:r>
      <w:proofErr w:type="spellStart"/>
      <w:r>
        <w:t>anställda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närvarande</w:t>
      </w:r>
      <w:proofErr w:type="spellEnd"/>
      <w:r>
        <w:t xml:space="preserve"> </w:t>
      </w:r>
      <w:proofErr w:type="spellStart"/>
      <w:r>
        <w:t>arbetar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de </w:t>
      </w:r>
      <w:proofErr w:type="spellStart"/>
      <w:r>
        <w:t>olika</w:t>
      </w:r>
      <w:proofErr w:type="spellEnd"/>
      <w:r>
        <w:t xml:space="preserve"> </w:t>
      </w:r>
      <w:proofErr w:type="spellStart"/>
      <w:r>
        <w:t>funktionerna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en </w:t>
      </w:r>
      <w:proofErr w:type="spellStart"/>
      <w:r>
        <w:t>förteckning</w:t>
      </w:r>
      <w:proofErr w:type="spellEnd"/>
      <w:r>
        <w:t xml:space="preserve"> </w:t>
      </w:r>
      <w:proofErr w:type="spellStart"/>
      <w:r>
        <w:t>över</w:t>
      </w:r>
      <w:proofErr w:type="spellEnd"/>
      <w:r>
        <w:t xml:space="preserve"> de </w:t>
      </w:r>
      <w:proofErr w:type="spellStart"/>
      <w:r>
        <w:t>anställda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nödvändiga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driften</w:t>
      </w:r>
      <w:proofErr w:type="spellEnd"/>
      <w:r>
        <w:t xml:space="preserve"> av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tillsammans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en </w:t>
      </w:r>
      <w:proofErr w:type="spellStart"/>
      <w:r>
        <w:t>beskrivning</w:t>
      </w:r>
      <w:proofErr w:type="spellEnd"/>
      <w:r>
        <w:t xml:space="preserve"> av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. Om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består</w:t>
      </w:r>
      <w:proofErr w:type="spellEnd"/>
      <w:r>
        <w:t xml:space="preserve"> av en </w:t>
      </w:r>
      <w:proofErr w:type="spellStart"/>
      <w:r>
        <w:t>avknoppning</w:t>
      </w:r>
      <w:proofErr w:type="spellEnd"/>
      <w:r>
        <w:t xml:space="preserve"> </w:t>
      </w:r>
      <w:proofErr w:type="spellStart"/>
      <w:r>
        <w:t>bör</w:t>
      </w:r>
      <w:proofErr w:type="spellEnd"/>
      <w:r>
        <w:t xml:space="preserve"> all </w:t>
      </w:r>
      <w:proofErr w:type="spellStart"/>
      <w:r>
        <w:t>denna</w:t>
      </w:r>
      <w:proofErr w:type="spellEnd"/>
      <w:r>
        <w:t xml:space="preserve"> information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</w:t>
      </w:r>
      <w:proofErr w:type="spellStart"/>
      <w:r>
        <w:t>avknoppas</w:t>
      </w:r>
      <w:proofErr w:type="spellEnd"/>
      <w:r>
        <w:t>.</w:t>
      </w:r>
    </w:p>
    <w:p w14:paraId="73C6BDD5" w14:textId="77777777" w:rsidR="004A296C" w:rsidRDefault="004A296C">
      <w:r>
        <w:t>4.8.</w:t>
      </w:r>
      <w:r>
        <w:tab/>
      </w:r>
      <w:proofErr w:type="spellStart"/>
      <w:r>
        <w:t>Beskriv</w:t>
      </w:r>
      <w:proofErr w:type="spellEnd"/>
      <w:r>
        <w:t xml:space="preserve"> </w:t>
      </w:r>
      <w:proofErr w:type="spellStart"/>
      <w:r>
        <w:t>kunderna</w:t>
      </w:r>
      <w:proofErr w:type="spellEnd"/>
      <w:r>
        <w:t xml:space="preserve"> </w:t>
      </w:r>
      <w:proofErr w:type="spellStart"/>
      <w:r>
        <w:t>hos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, </w:t>
      </w:r>
      <w:proofErr w:type="spellStart"/>
      <w:r>
        <w:t>inbegripet</w:t>
      </w:r>
      <w:proofErr w:type="spellEnd"/>
      <w:r>
        <w:t xml:space="preserve"> en </w:t>
      </w:r>
      <w:proofErr w:type="spellStart"/>
      <w:r>
        <w:t>förteckning</w:t>
      </w:r>
      <w:proofErr w:type="spellEnd"/>
      <w:r>
        <w:t xml:space="preserve"> </w:t>
      </w:r>
      <w:proofErr w:type="spellStart"/>
      <w:r>
        <w:t>över</w:t>
      </w:r>
      <w:proofErr w:type="spellEnd"/>
      <w:r>
        <w:t xml:space="preserve"> </w:t>
      </w:r>
      <w:proofErr w:type="spellStart"/>
      <w:r>
        <w:t>kunderna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en </w:t>
      </w:r>
      <w:proofErr w:type="spellStart"/>
      <w:r>
        <w:t>beskrivning</w:t>
      </w:r>
      <w:proofErr w:type="spellEnd"/>
      <w:r>
        <w:t xml:space="preserve"> av </w:t>
      </w:r>
      <w:proofErr w:type="spellStart"/>
      <w:r>
        <w:t>tillgängliga</w:t>
      </w:r>
      <w:proofErr w:type="spellEnd"/>
      <w:r>
        <w:t xml:space="preserve"> </w:t>
      </w:r>
      <w:proofErr w:type="spellStart"/>
      <w:r>
        <w:t>kundregister</w:t>
      </w:r>
      <w:proofErr w:type="spellEnd"/>
      <w:r>
        <w:t xml:space="preserve">, </w:t>
      </w:r>
      <w:proofErr w:type="spellStart"/>
      <w:r>
        <w:t>och</w:t>
      </w:r>
      <w:proofErr w:type="spellEnd"/>
      <w:r>
        <w:t xml:space="preserve"> ange den </w:t>
      </w:r>
      <w:proofErr w:type="spellStart"/>
      <w:r>
        <w:t>totala</w:t>
      </w:r>
      <w:proofErr w:type="spellEnd"/>
      <w:r>
        <w:t xml:space="preserve"> </w:t>
      </w:r>
      <w:proofErr w:type="spellStart"/>
      <w:r>
        <w:t>omsättning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genereras</w:t>
      </w:r>
      <w:proofErr w:type="spellEnd"/>
      <w:r>
        <w:t xml:space="preserve"> </w:t>
      </w:r>
      <w:proofErr w:type="spellStart"/>
      <w:r>
        <w:t>hos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var </w:t>
      </w:r>
      <w:proofErr w:type="spellStart"/>
      <w:r>
        <w:t>och</w:t>
      </w:r>
      <w:proofErr w:type="spellEnd"/>
      <w:r>
        <w:t xml:space="preserve"> en av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kunder</w:t>
      </w:r>
      <w:proofErr w:type="spellEnd"/>
      <w:r>
        <w:t xml:space="preserve"> (i euro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en </w:t>
      </w:r>
      <w:proofErr w:type="spellStart"/>
      <w:r>
        <w:t>procentandel</w:t>
      </w:r>
      <w:proofErr w:type="spellEnd"/>
      <w:r>
        <w:t xml:space="preserve"> av </w:t>
      </w:r>
      <w:proofErr w:type="spellStart"/>
      <w:r>
        <w:t>hela</w:t>
      </w:r>
      <w:proofErr w:type="spellEnd"/>
      <w:r>
        <w:t xml:space="preserve"> </w:t>
      </w:r>
      <w:proofErr w:type="spellStart"/>
      <w:r>
        <w:t>omsättningen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). Om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består</w:t>
      </w:r>
      <w:proofErr w:type="spellEnd"/>
      <w:r>
        <w:t xml:space="preserve"> av en </w:t>
      </w:r>
      <w:proofErr w:type="spellStart"/>
      <w:r>
        <w:t>avknoppning</w:t>
      </w:r>
      <w:proofErr w:type="spellEnd"/>
      <w:r>
        <w:t xml:space="preserve"> </w:t>
      </w:r>
      <w:proofErr w:type="spellStart"/>
      <w:r>
        <w:t>bör</w:t>
      </w:r>
      <w:proofErr w:type="spellEnd"/>
      <w:r>
        <w:t xml:space="preserve"> all </w:t>
      </w:r>
      <w:proofErr w:type="spellStart"/>
      <w:r>
        <w:t>denna</w:t>
      </w:r>
      <w:proofErr w:type="spellEnd"/>
      <w:r>
        <w:t xml:space="preserve"> information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</w:t>
      </w:r>
      <w:proofErr w:type="spellStart"/>
      <w:r>
        <w:t>avknoppas</w:t>
      </w:r>
      <w:proofErr w:type="spellEnd"/>
      <w:r>
        <w:t>.</w:t>
      </w:r>
    </w:p>
    <w:p w14:paraId="2A6D964E" w14:textId="77777777" w:rsidR="004A296C" w:rsidRDefault="004A296C">
      <w:r>
        <w:t>4.9.</w:t>
      </w:r>
      <w:r>
        <w:tab/>
      </w:r>
      <w:proofErr w:type="spellStart"/>
      <w:r>
        <w:t>Lämna</w:t>
      </w:r>
      <w:proofErr w:type="spellEnd"/>
      <w:r>
        <w:t xml:space="preserve"> alla </w:t>
      </w:r>
      <w:proofErr w:type="spellStart"/>
      <w:r>
        <w:t>relevanta</w:t>
      </w:r>
      <w:proofErr w:type="spellEnd"/>
      <w:r>
        <w:t xml:space="preserve"> </w:t>
      </w:r>
      <w:proofErr w:type="spellStart"/>
      <w:r>
        <w:t>finansiella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, </w:t>
      </w:r>
      <w:proofErr w:type="spellStart"/>
      <w:r>
        <w:t>bland</w:t>
      </w:r>
      <w:proofErr w:type="spellEnd"/>
      <w:r>
        <w:t xml:space="preserve"> </w:t>
      </w:r>
      <w:proofErr w:type="spellStart"/>
      <w:r>
        <w:t>annat</w:t>
      </w:r>
      <w:proofErr w:type="spellEnd"/>
      <w:r>
        <w:t xml:space="preserve"> </w:t>
      </w:r>
      <w:proofErr w:type="spellStart"/>
      <w:r>
        <w:t>omsättning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EBITDA (</w:t>
      </w:r>
      <w:proofErr w:type="spellStart"/>
      <w:r>
        <w:t>vinst</w:t>
      </w:r>
      <w:proofErr w:type="spellEnd"/>
      <w:r>
        <w:t xml:space="preserve"> </w:t>
      </w:r>
      <w:proofErr w:type="spellStart"/>
      <w:r>
        <w:t>före</w:t>
      </w:r>
      <w:proofErr w:type="spellEnd"/>
      <w:r>
        <w:t xml:space="preserve"> </w:t>
      </w:r>
      <w:proofErr w:type="spellStart"/>
      <w:r>
        <w:t>räntor</w:t>
      </w:r>
      <w:proofErr w:type="spellEnd"/>
      <w:r>
        <w:t xml:space="preserve">, </w:t>
      </w:r>
      <w:proofErr w:type="spellStart"/>
      <w:r>
        <w:t>skatt</w:t>
      </w:r>
      <w:proofErr w:type="spellEnd"/>
      <w:r>
        <w:t xml:space="preserve">, av- </w:t>
      </w:r>
      <w:proofErr w:type="spellStart"/>
      <w:r>
        <w:t>och</w:t>
      </w:r>
      <w:proofErr w:type="spellEnd"/>
      <w:r>
        <w:t xml:space="preserve"> </w:t>
      </w:r>
      <w:proofErr w:type="spellStart"/>
      <w:r>
        <w:t>nedskrivningar</w:t>
      </w:r>
      <w:proofErr w:type="spellEnd"/>
      <w:r>
        <w:t xml:space="preserve">) </w:t>
      </w:r>
      <w:proofErr w:type="spellStart"/>
      <w:r>
        <w:t>under</w:t>
      </w:r>
      <w:proofErr w:type="spellEnd"/>
      <w:r>
        <w:t xml:space="preserve"> de </w:t>
      </w:r>
      <w:proofErr w:type="spellStart"/>
      <w:r>
        <w:t>senaste</w:t>
      </w:r>
      <w:proofErr w:type="spellEnd"/>
      <w:r>
        <w:t xml:space="preserve"> </w:t>
      </w:r>
      <w:proofErr w:type="spellStart"/>
      <w:r>
        <w:t>två</w:t>
      </w:r>
      <w:proofErr w:type="spellEnd"/>
      <w:r>
        <w:t xml:space="preserve"> </w:t>
      </w:r>
      <w:proofErr w:type="spellStart"/>
      <w:r>
        <w:t>åren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en </w:t>
      </w:r>
      <w:proofErr w:type="spellStart"/>
      <w:r>
        <w:t>prognos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de </w:t>
      </w:r>
      <w:proofErr w:type="spellStart"/>
      <w:r>
        <w:t>närmaste</w:t>
      </w:r>
      <w:proofErr w:type="spellEnd"/>
      <w:r>
        <w:t xml:space="preserve"> </w:t>
      </w:r>
      <w:proofErr w:type="spellStart"/>
      <w:r>
        <w:t>två</w:t>
      </w:r>
      <w:proofErr w:type="spellEnd"/>
      <w:r>
        <w:t xml:space="preserve"> </w:t>
      </w:r>
      <w:proofErr w:type="spellStart"/>
      <w:r>
        <w:t>åren</w:t>
      </w:r>
      <w:proofErr w:type="spellEnd"/>
      <w:r>
        <w:t xml:space="preserve">. Om </w:t>
      </w:r>
      <w:proofErr w:type="spellStart"/>
      <w:r>
        <w:t>möjligt</w:t>
      </w:r>
      <w:proofErr w:type="spellEnd"/>
      <w:r>
        <w:t xml:space="preserve">, ange </w:t>
      </w:r>
      <w:proofErr w:type="spellStart"/>
      <w:r>
        <w:t>aktuell</w:t>
      </w:r>
      <w:proofErr w:type="spellEnd"/>
      <w:r>
        <w:t xml:space="preserve"> </w:t>
      </w:r>
      <w:proofErr w:type="spellStart"/>
      <w:r>
        <w:t>affärsplan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strategisk</w:t>
      </w:r>
      <w:proofErr w:type="spellEnd"/>
      <w:r>
        <w:t xml:space="preserve"> plan </w:t>
      </w:r>
      <w:proofErr w:type="spellStart"/>
      <w:r>
        <w:t>för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, </w:t>
      </w:r>
      <w:proofErr w:type="spellStart"/>
      <w:r>
        <w:t>inklusive</w:t>
      </w:r>
      <w:proofErr w:type="spellEnd"/>
      <w:r>
        <w:t xml:space="preserve"> </w:t>
      </w:r>
      <w:proofErr w:type="spellStart"/>
      <w:r>
        <w:t>eventuella</w:t>
      </w:r>
      <w:proofErr w:type="spellEnd"/>
      <w:r>
        <w:t xml:space="preserve"> </w:t>
      </w:r>
      <w:proofErr w:type="spellStart"/>
      <w:r>
        <w:t>prognoser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kan </w:t>
      </w:r>
      <w:proofErr w:type="spellStart"/>
      <w:r>
        <w:t>finnas</w:t>
      </w:r>
      <w:proofErr w:type="spellEnd"/>
      <w:r>
        <w:t xml:space="preserve"> </w:t>
      </w:r>
      <w:proofErr w:type="spellStart"/>
      <w:r>
        <w:t>tillgängliga</w:t>
      </w:r>
      <w:proofErr w:type="spellEnd"/>
      <w:r>
        <w:t xml:space="preserve">. Om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består</w:t>
      </w:r>
      <w:proofErr w:type="spellEnd"/>
      <w:r>
        <w:t xml:space="preserve"> av en </w:t>
      </w:r>
      <w:proofErr w:type="spellStart"/>
      <w:r>
        <w:t>avknoppning</w:t>
      </w:r>
      <w:proofErr w:type="spellEnd"/>
      <w:r>
        <w:t xml:space="preserve"> </w:t>
      </w:r>
      <w:proofErr w:type="spellStart"/>
      <w:r>
        <w:t>bör</w:t>
      </w:r>
      <w:proofErr w:type="spellEnd"/>
      <w:r>
        <w:t xml:space="preserve"> all information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</w:t>
      </w:r>
      <w:proofErr w:type="spellStart"/>
      <w:r>
        <w:t>avknoppas</w:t>
      </w:r>
      <w:proofErr w:type="spellEnd"/>
      <w:r>
        <w:t>.</w:t>
      </w:r>
    </w:p>
    <w:p w14:paraId="492C06FA" w14:textId="77777777" w:rsidR="004A296C" w:rsidRDefault="004A296C">
      <w:r>
        <w:t>4.10.</w:t>
      </w:r>
      <w:r>
        <w:tab/>
        <w:t xml:space="preserve">Ange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beskriv</w:t>
      </w:r>
      <w:proofErr w:type="spellEnd"/>
      <w:r>
        <w:t xml:space="preserve"> </w:t>
      </w:r>
      <w:proofErr w:type="spellStart"/>
      <w:r>
        <w:t>varje</w:t>
      </w:r>
      <w:proofErr w:type="spellEnd"/>
      <w:r>
        <w:t xml:space="preserve"> </w:t>
      </w:r>
      <w:proofErr w:type="spellStart"/>
      <w:r>
        <w:t>förändring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de </w:t>
      </w:r>
      <w:proofErr w:type="spellStart"/>
      <w:r>
        <w:t>senaste</w:t>
      </w:r>
      <w:proofErr w:type="spellEnd"/>
      <w:r>
        <w:t xml:space="preserve"> </w:t>
      </w:r>
      <w:proofErr w:type="spellStart"/>
      <w:r>
        <w:t>två</w:t>
      </w:r>
      <w:proofErr w:type="spellEnd"/>
      <w:r>
        <w:t xml:space="preserve"> </w:t>
      </w:r>
      <w:proofErr w:type="spellStart"/>
      <w:r>
        <w:t>åren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förekommit</w:t>
      </w:r>
      <w:proofErr w:type="spellEnd"/>
      <w:r>
        <w:t xml:space="preserve"> i </w:t>
      </w:r>
      <w:proofErr w:type="spellStart"/>
      <w:r>
        <w:t>organisationen</w:t>
      </w:r>
      <w:proofErr w:type="spellEnd"/>
      <w:r>
        <w:t xml:space="preserve"> </w:t>
      </w:r>
      <w:proofErr w:type="spellStart"/>
      <w:r>
        <w:t>hos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i </w:t>
      </w:r>
      <w:proofErr w:type="spellStart"/>
      <w:r>
        <w:t>banden</w:t>
      </w:r>
      <w:proofErr w:type="spellEnd"/>
      <w:r>
        <w:t xml:space="preserve"> till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kontrolleras</w:t>
      </w:r>
      <w:proofErr w:type="spellEnd"/>
      <w:r>
        <w:t xml:space="preserve"> av </w:t>
      </w:r>
      <w:proofErr w:type="spellStart"/>
      <w:r>
        <w:t>parterna</w:t>
      </w:r>
      <w:proofErr w:type="spellEnd"/>
      <w:r>
        <w:t xml:space="preserve">. Om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består</w:t>
      </w:r>
      <w:proofErr w:type="spellEnd"/>
      <w:r>
        <w:t xml:space="preserve"> av en </w:t>
      </w:r>
      <w:proofErr w:type="spellStart"/>
      <w:r>
        <w:t>avknoppning</w:t>
      </w:r>
      <w:proofErr w:type="spellEnd"/>
      <w:r>
        <w:t xml:space="preserve"> </w:t>
      </w:r>
      <w:proofErr w:type="spellStart"/>
      <w:r>
        <w:t>bör</w:t>
      </w:r>
      <w:proofErr w:type="spellEnd"/>
      <w:r>
        <w:t xml:space="preserve"> all information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</w:t>
      </w:r>
      <w:proofErr w:type="spellStart"/>
      <w:r>
        <w:t>avknoppas</w:t>
      </w:r>
      <w:proofErr w:type="spellEnd"/>
      <w:r>
        <w:t>.</w:t>
      </w:r>
    </w:p>
    <w:p w14:paraId="39147A17" w14:textId="77777777" w:rsidR="004A296C" w:rsidRDefault="004A296C">
      <w:r>
        <w:t>4.11.</w:t>
      </w:r>
      <w:r>
        <w:tab/>
        <w:t xml:space="preserve">Ange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beskriv</w:t>
      </w:r>
      <w:proofErr w:type="spellEnd"/>
      <w:r>
        <w:t xml:space="preserve"> </w:t>
      </w:r>
      <w:proofErr w:type="spellStart"/>
      <w:r>
        <w:t>varje</w:t>
      </w:r>
      <w:proofErr w:type="spellEnd"/>
      <w:r>
        <w:t xml:space="preserve"> </w:t>
      </w:r>
      <w:proofErr w:type="spellStart"/>
      <w:r>
        <w:t>förändring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planeras </w:t>
      </w:r>
      <w:proofErr w:type="spellStart"/>
      <w:r>
        <w:t>under</w:t>
      </w:r>
      <w:proofErr w:type="spellEnd"/>
      <w:r>
        <w:t xml:space="preserve"> de </w:t>
      </w:r>
      <w:proofErr w:type="spellStart"/>
      <w:r>
        <w:t>närmaste</w:t>
      </w:r>
      <w:proofErr w:type="spellEnd"/>
      <w:r>
        <w:t xml:space="preserve"> </w:t>
      </w:r>
      <w:proofErr w:type="spellStart"/>
      <w:r>
        <w:t>två</w:t>
      </w:r>
      <w:proofErr w:type="spellEnd"/>
      <w:r>
        <w:t xml:space="preserve"> </w:t>
      </w:r>
      <w:proofErr w:type="spellStart"/>
      <w:r>
        <w:t>åren</w:t>
      </w:r>
      <w:proofErr w:type="spellEnd"/>
      <w:r>
        <w:t xml:space="preserve"> i </w:t>
      </w:r>
      <w:proofErr w:type="spellStart"/>
      <w:r>
        <w:t>organisationen</w:t>
      </w:r>
      <w:proofErr w:type="spellEnd"/>
      <w:r>
        <w:t xml:space="preserve"> </w:t>
      </w:r>
      <w:proofErr w:type="spellStart"/>
      <w:r>
        <w:t>hos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i </w:t>
      </w:r>
      <w:proofErr w:type="spellStart"/>
      <w:r>
        <w:t>banden</w:t>
      </w:r>
      <w:proofErr w:type="spellEnd"/>
      <w:r>
        <w:t xml:space="preserve"> till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företag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kontrolleras</w:t>
      </w:r>
      <w:proofErr w:type="spellEnd"/>
      <w:r>
        <w:t xml:space="preserve"> av </w:t>
      </w:r>
      <w:proofErr w:type="spellStart"/>
      <w:r>
        <w:t>parterna</w:t>
      </w:r>
      <w:proofErr w:type="spellEnd"/>
      <w:r>
        <w:t xml:space="preserve">. Om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består</w:t>
      </w:r>
      <w:proofErr w:type="spellEnd"/>
      <w:r>
        <w:t xml:space="preserve"> av en </w:t>
      </w:r>
      <w:proofErr w:type="spellStart"/>
      <w:r>
        <w:t>avknoppning</w:t>
      </w:r>
      <w:proofErr w:type="spellEnd"/>
      <w:r>
        <w:t xml:space="preserve"> </w:t>
      </w:r>
      <w:proofErr w:type="spellStart"/>
      <w:r>
        <w:t>bör</w:t>
      </w:r>
      <w:proofErr w:type="spellEnd"/>
      <w:r>
        <w:t xml:space="preserve"> all </w:t>
      </w:r>
      <w:proofErr w:type="spellStart"/>
      <w:r>
        <w:t>denna</w:t>
      </w:r>
      <w:proofErr w:type="spellEnd"/>
      <w:r>
        <w:t xml:space="preserve"> information </w:t>
      </w:r>
      <w:proofErr w:type="spellStart"/>
      <w:r>
        <w:t>också</w:t>
      </w:r>
      <w:proofErr w:type="spellEnd"/>
      <w:r>
        <w:t xml:space="preserve"> </w:t>
      </w:r>
      <w:proofErr w:type="spellStart"/>
      <w:r>
        <w:t>lämnas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hela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skulle</w:t>
      </w:r>
      <w:proofErr w:type="spellEnd"/>
      <w:r>
        <w:t xml:space="preserve"> </w:t>
      </w:r>
      <w:proofErr w:type="spellStart"/>
      <w:r>
        <w:t>avknoppas</w:t>
      </w:r>
      <w:proofErr w:type="spellEnd"/>
      <w:r>
        <w:t>.</w:t>
      </w:r>
    </w:p>
    <w:p w14:paraId="619C92F4" w14:textId="77777777" w:rsidR="004A296C" w:rsidRDefault="004A296C" w:rsidP="008E423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 xml:space="preserve">Information om den </w:t>
      </w:r>
      <w:proofErr w:type="spellStart"/>
      <w:r>
        <w:rPr>
          <w:i/>
          <w:iCs/>
        </w:rPr>
        <w:t>verksamhet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som</w:t>
      </w:r>
      <w:proofErr w:type="spellEnd"/>
      <w:r>
        <w:rPr>
          <w:i/>
          <w:iCs/>
        </w:rPr>
        <w:t xml:space="preserve"> ska </w:t>
      </w:r>
      <w:proofErr w:type="spellStart"/>
      <w:r>
        <w:rPr>
          <w:i/>
          <w:iCs/>
        </w:rPr>
        <w:t>avyttras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enligt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beskrivningen</w:t>
      </w:r>
      <w:proofErr w:type="spellEnd"/>
      <w:r>
        <w:rPr>
          <w:i/>
          <w:iCs/>
        </w:rPr>
        <w:t xml:space="preserve"> i de </w:t>
      </w:r>
      <w:proofErr w:type="spellStart"/>
      <w:r>
        <w:rPr>
          <w:i/>
          <w:iCs/>
        </w:rPr>
        <w:t>erbjudna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åtagandena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och</w:t>
      </w:r>
      <w:proofErr w:type="spellEnd"/>
      <w:r>
        <w:rPr>
          <w:i/>
          <w:iCs/>
        </w:rPr>
        <w:t xml:space="preserve"> en </w:t>
      </w:r>
      <w:proofErr w:type="spellStart"/>
      <w:r>
        <w:rPr>
          <w:i/>
          <w:iCs/>
        </w:rPr>
        <w:t>jämförelse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med</w:t>
      </w:r>
      <w:proofErr w:type="spellEnd"/>
      <w:r>
        <w:rPr>
          <w:i/>
          <w:iCs/>
        </w:rPr>
        <w:t xml:space="preserve"> den </w:t>
      </w:r>
      <w:proofErr w:type="spellStart"/>
      <w:r>
        <w:rPr>
          <w:i/>
          <w:iCs/>
        </w:rPr>
        <w:t>verksamhet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som</w:t>
      </w:r>
      <w:proofErr w:type="spellEnd"/>
      <w:r>
        <w:rPr>
          <w:i/>
          <w:iCs/>
        </w:rPr>
        <w:t xml:space="preserve"> ska </w:t>
      </w:r>
      <w:proofErr w:type="spellStart"/>
      <w:r>
        <w:rPr>
          <w:i/>
          <w:iCs/>
        </w:rPr>
        <w:t>avyttras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så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som</w:t>
      </w:r>
      <w:proofErr w:type="spellEnd"/>
      <w:r>
        <w:rPr>
          <w:i/>
          <w:iCs/>
        </w:rPr>
        <w:t xml:space="preserve"> den </w:t>
      </w:r>
      <w:proofErr w:type="spellStart"/>
      <w:r>
        <w:rPr>
          <w:i/>
          <w:iCs/>
        </w:rPr>
        <w:t>drivs</w:t>
      </w:r>
      <w:proofErr w:type="spellEnd"/>
      <w:r>
        <w:rPr>
          <w:i/>
          <w:iCs/>
        </w:rPr>
        <w:t xml:space="preserve"> i </w:t>
      </w:r>
      <w:proofErr w:type="spellStart"/>
      <w:r>
        <w:rPr>
          <w:i/>
          <w:iCs/>
        </w:rPr>
        <w:t>nuläget</w:t>
      </w:r>
      <w:proofErr w:type="spellEnd"/>
    </w:p>
    <w:p w14:paraId="4EBE893C" w14:textId="77777777" w:rsidR="004A296C" w:rsidRDefault="004A296C">
      <w:r>
        <w:t>4.12.</w:t>
      </w:r>
      <w:r>
        <w:tab/>
        <w:t xml:space="preserve">Med </w:t>
      </w:r>
      <w:proofErr w:type="spellStart"/>
      <w:r>
        <w:t>beaktande</w:t>
      </w:r>
      <w:proofErr w:type="spellEnd"/>
      <w:r>
        <w:t xml:space="preserve"> av </w:t>
      </w:r>
      <w:proofErr w:type="spellStart"/>
      <w:r>
        <w:t>era</w:t>
      </w:r>
      <w:proofErr w:type="spellEnd"/>
      <w:r>
        <w:t xml:space="preserve"> </w:t>
      </w:r>
      <w:proofErr w:type="spellStart"/>
      <w:r>
        <w:t>svar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frågorna</w:t>
      </w:r>
      <w:proofErr w:type="spellEnd"/>
      <w:r>
        <w:t xml:space="preserve"> 4.1–4.11 </w:t>
      </w:r>
      <w:proofErr w:type="spellStart"/>
      <w:r>
        <w:t>ovan</w:t>
      </w:r>
      <w:proofErr w:type="spellEnd"/>
      <w:r>
        <w:t xml:space="preserve">, ange alla </w:t>
      </w:r>
      <w:proofErr w:type="spellStart"/>
      <w:r>
        <w:t>skillnader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i)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enligt</w:t>
      </w:r>
      <w:proofErr w:type="spellEnd"/>
      <w:r>
        <w:t xml:space="preserve"> </w:t>
      </w:r>
      <w:proofErr w:type="spellStart"/>
      <w:r>
        <w:t>beskrivningen</w:t>
      </w:r>
      <w:proofErr w:type="spellEnd"/>
      <w:r>
        <w:t xml:space="preserve"> i de </w:t>
      </w:r>
      <w:proofErr w:type="spellStart"/>
      <w:r>
        <w:t>erbjudna</w:t>
      </w:r>
      <w:proofErr w:type="spellEnd"/>
      <w:r>
        <w:t xml:space="preserve"> </w:t>
      </w:r>
      <w:proofErr w:type="spellStart"/>
      <w:r>
        <w:t>åtagandena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ii)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den </w:t>
      </w:r>
      <w:proofErr w:type="spellStart"/>
      <w:r>
        <w:t>drivs</w:t>
      </w:r>
      <w:proofErr w:type="spellEnd"/>
      <w:r>
        <w:t xml:space="preserve"> i </w:t>
      </w:r>
      <w:proofErr w:type="spellStart"/>
      <w:r>
        <w:t>nuläget</w:t>
      </w:r>
      <w:proofErr w:type="spellEnd"/>
      <w:r>
        <w:t xml:space="preserve">. Om </w:t>
      </w:r>
      <w:proofErr w:type="spellStart"/>
      <w:r>
        <w:t>det</w:t>
      </w:r>
      <w:proofErr w:type="spellEnd"/>
      <w:r>
        <w:t xml:space="preserve"> finns </w:t>
      </w:r>
      <w:proofErr w:type="spellStart"/>
      <w:r>
        <w:t>materiella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immateriella</w:t>
      </w:r>
      <w:proofErr w:type="spellEnd"/>
      <w:r>
        <w:t xml:space="preserve"> </w:t>
      </w:r>
      <w:proofErr w:type="spellStart"/>
      <w:r>
        <w:t>tillgångar</w:t>
      </w:r>
      <w:proofErr w:type="spellEnd"/>
      <w:r>
        <w:t xml:space="preserve">, </w:t>
      </w:r>
      <w:proofErr w:type="spellStart"/>
      <w:r>
        <w:t>personal</w:t>
      </w:r>
      <w:proofErr w:type="spellEnd"/>
      <w:r>
        <w:t xml:space="preserve">, </w:t>
      </w:r>
      <w:proofErr w:type="spellStart"/>
      <w:r>
        <w:t>anläggningar</w:t>
      </w:r>
      <w:proofErr w:type="spellEnd"/>
      <w:r>
        <w:t xml:space="preserve">, </w:t>
      </w:r>
      <w:proofErr w:type="spellStart"/>
      <w:r>
        <w:t>kontrakt</w:t>
      </w:r>
      <w:proofErr w:type="spellEnd"/>
      <w:r>
        <w:t xml:space="preserve">, </w:t>
      </w:r>
      <w:proofErr w:type="spellStart"/>
      <w:r>
        <w:t>produkter</w:t>
      </w:r>
      <w:proofErr w:type="spellEnd"/>
      <w:r>
        <w:t xml:space="preserve">, </w:t>
      </w:r>
      <w:proofErr w:type="spellStart"/>
      <w:r>
        <w:t>forskning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utveckling</w:t>
      </w:r>
      <w:proofErr w:type="spellEnd"/>
      <w:r>
        <w:t xml:space="preserve">, </w:t>
      </w:r>
      <w:proofErr w:type="spellStart"/>
      <w:r>
        <w:t>planerade</w:t>
      </w:r>
      <w:proofErr w:type="spellEnd"/>
      <w:r>
        <w:t xml:space="preserve"> </w:t>
      </w:r>
      <w:proofErr w:type="spellStart"/>
      <w:r>
        <w:t>produkter</w:t>
      </w:r>
      <w:proofErr w:type="spellEnd"/>
      <w:r>
        <w:t xml:space="preserve">, </w:t>
      </w:r>
      <w:proofErr w:type="spellStart"/>
      <w:r>
        <w:t>gemensamma</w:t>
      </w:r>
      <w:proofErr w:type="spellEnd"/>
      <w:r>
        <w:t xml:space="preserve"> </w:t>
      </w:r>
      <w:proofErr w:type="spellStart"/>
      <w:r>
        <w:t>tjänster</w:t>
      </w:r>
      <w:proofErr w:type="spellEnd"/>
      <w:r>
        <w:t xml:space="preserve"> </w:t>
      </w:r>
      <w:proofErr w:type="spellStart"/>
      <w:r>
        <w:t>osv</w:t>
      </w:r>
      <w:proofErr w:type="spellEnd"/>
      <w:r>
        <w:t xml:space="preserve">. </w:t>
      </w:r>
      <w:proofErr w:type="spellStart"/>
      <w:proofErr w:type="gramStart"/>
      <w:r>
        <w:t>som</w:t>
      </w:r>
      <w:proofErr w:type="spellEnd"/>
      <w:proofErr w:type="gram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närvarande</w:t>
      </w:r>
      <w:proofErr w:type="spellEnd"/>
      <w:r>
        <w:t xml:space="preserve"> </w:t>
      </w:r>
      <w:proofErr w:type="spellStart"/>
      <w:r>
        <w:t>produceras</w:t>
      </w:r>
      <w:proofErr w:type="spellEnd"/>
      <w:r>
        <w:t xml:space="preserve">, </w:t>
      </w:r>
      <w:proofErr w:type="spellStart"/>
      <w:r>
        <w:t>används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något</w:t>
      </w:r>
      <w:proofErr w:type="spellEnd"/>
      <w:r>
        <w:t xml:space="preserve"> </w:t>
      </w:r>
      <w:proofErr w:type="spellStart"/>
      <w:r>
        <w:t>sätt</w:t>
      </w:r>
      <w:proofErr w:type="spellEnd"/>
      <w:r>
        <w:t xml:space="preserve"> </w:t>
      </w:r>
      <w:proofErr w:type="spellStart"/>
      <w:r>
        <w:t>används</w:t>
      </w:r>
      <w:proofErr w:type="spellEnd"/>
      <w:r>
        <w:t xml:space="preserve"> av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men </w:t>
      </w:r>
      <w:proofErr w:type="spellStart"/>
      <w:r>
        <w:t>som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omfattas</w:t>
      </w:r>
      <w:proofErr w:type="spellEnd"/>
      <w:r>
        <w:t xml:space="preserve"> av </w:t>
      </w:r>
      <w:proofErr w:type="spellStart"/>
      <w:r>
        <w:t>åtagandena</w:t>
      </w:r>
      <w:proofErr w:type="spellEnd"/>
      <w:r>
        <w:t xml:space="preserve">, </w:t>
      </w:r>
      <w:proofErr w:type="spellStart"/>
      <w:r>
        <w:t>lämna</w:t>
      </w:r>
      <w:proofErr w:type="spellEnd"/>
      <w:r>
        <w:t xml:space="preserve"> en </w:t>
      </w:r>
      <w:proofErr w:type="spellStart"/>
      <w:r>
        <w:t>uttömmande</w:t>
      </w:r>
      <w:proofErr w:type="spellEnd"/>
      <w:r>
        <w:t xml:space="preserve"> </w:t>
      </w:r>
      <w:proofErr w:type="spellStart"/>
      <w:r>
        <w:t>förteckning</w:t>
      </w:r>
      <w:proofErr w:type="spellEnd"/>
      <w:r>
        <w:t>.</w:t>
      </w:r>
    </w:p>
    <w:p w14:paraId="7EA3A087" w14:textId="77777777" w:rsidR="004A296C" w:rsidRDefault="004A296C" w:rsidP="008E4235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Lämplig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köpare</w:t>
      </w:r>
      <w:proofErr w:type="spellEnd"/>
    </w:p>
    <w:p w14:paraId="66526429" w14:textId="77777777" w:rsidR="004A296C" w:rsidRDefault="004A296C">
      <w:r>
        <w:t>4.13.</w:t>
      </w:r>
      <w:r>
        <w:tab/>
        <w:t xml:space="preserve">Ange </w:t>
      </w:r>
      <w:proofErr w:type="spellStart"/>
      <w:r>
        <w:t>varför</w:t>
      </w:r>
      <w:proofErr w:type="spellEnd"/>
      <w:r>
        <w:t xml:space="preserve"> ni anser att den </w:t>
      </w:r>
      <w:proofErr w:type="spellStart"/>
      <w:r>
        <w:t>verksamhet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avyttras</w:t>
      </w:r>
      <w:proofErr w:type="spellEnd"/>
      <w:r>
        <w:t xml:space="preserve"> </w:t>
      </w:r>
      <w:proofErr w:type="spellStart"/>
      <w:r>
        <w:t>sannolikt</w:t>
      </w:r>
      <w:proofErr w:type="spellEnd"/>
      <w:r>
        <w:t xml:space="preserve"> </w:t>
      </w:r>
      <w:proofErr w:type="spellStart"/>
      <w:r>
        <w:t>kommer</w:t>
      </w:r>
      <w:proofErr w:type="spellEnd"/>
      <w:r>
        <w:t xml:space="preserve"> att </w:t>
      </w:r>
      <w:proofErr w:type="spellStart"/>
      <w:r>
        <w:t>förvärvas</w:t>
      </w:r>
      <w:proofErr w:type="spellEnd"/>
      <w:r>
        <w:t xml:space="preserve"> av en </w:t>
      </w:r>
      <w:proofErr w:type="spellStart"/>
      <w:r>
        <w:t>lämplig</w:t>
      </w:r>
      <w:proofErr w:type="spellEnd"/>
      <w:r>
        <w:t xml:space="preserve"> </w:t>
      </w:r>
      <w:proofErr w:type="spellStart"/>
      <w:r>
        <w:t>köpare</w:t>
      </w:r>
      <w:proofErr w:type="spellEnd"/>
      <w:r>
        <w:t xml:space="preserve"> </w:t>
      </w:r>
      <w:proofErr w:type="spellStart"/>
      <w:r>
        <w:t>inom</w:t>
      </w:r>
      <w:proofErr w:type="spellEnd"/>
      <w:r>
        <w:t xml:space="preserve"> den </w:t>
      </w:r>
      <w:proofErr w:type="spellStart"/>
      <w:r>
        <w:t>tidsfrist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föreslås</w:t>
      </w:r>
      <w:proofErr w:type="spellEnd"/>
      <w:r>
        <w:t xml:space="preserve"> i </w:t>
      </w:r>
      <w:proofErr w:type="spellStart"/>
      <w:r>
        <w:t>åtagandena</w:t>
      </w:r>
      <w:proofErr w:type="spellEnd"/>
      <w:r>
        <w:t>.</w:t>
      </w:r>
    </w:p>
    <w:p w14:paraId="01D96253" w14:textId="77777777" w:rsidR="004A296C" w:rsidRDefault="004A296C" w:rsidP="008E4235">
      <w:pPr>
        <w:pStyle w:val="ManualHeading1"/>
        <w:numPr>
          <w:ilvl w:val="0"/>
          <w:numId w:val="0"/>
        </w:numPr>
        <w:ind w:left="851" w:hanging="851"/>
      </w:pPr>
      <w:r>
        <w:t>AVSNITT 5</w:t>
      </w:r>
    </w:p>
    <w:p w14:paraId="0B9DAD13" w14:textId="77777777" w:rsidR="004A296C" w:rsidRDefault="004A296C" w:rsidP="008E423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FÖRSÄKRAN</w:t>
      </w:r>
    </w:p>
    <w:p w14:paraId="3B0557BE" w14:textId="77777777" w:rsidR="004A296C" w:rsidRDefault="004A296C">
      <w:r>
        <w:t>RM-</w:t>
      </w:r>
      <w:proofErr w:type="spellStart"/>
      <w:r>
        <w:t>formuläret</w:t>
      </w:r>
      <w:proofErr w:type="spellEnd"/>
      <w:r>
        <w:t xml:space="preserve"> ska </w:t>
      </w:r>
      <w:proofErr w:type="spellStart"/>
      <w:r>
        <w:t>sluta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följande</w:t>
      </w:r>
      <w:proofErr w:type="spellEnd"/>
      <w:r>
        <w:t xml:space="preserve"> </w:t>
      </w:r>
      <w:proofErr w:type="spellStart"/>
      <w:r>
        <w:t>försäkran</w:t>
      </w:r>
      <w:proofErr w:type="spellEnd"/>
      <w:r>
        <w:t xml:space="preserve">, </w:t>
      </w:r>
      <w:proofErr w:type="spellStart"/>
      <w:r>
        <w:t>som</w:t>
      </w:r>
      <w:proofErr w:type="spellEnd"/>
      <w:r>
        <w:t xml:space="preserve"> ska </w:t>
      </w:r>
      <w:proofErr w:type="spellStart"/>
      <w:r>
        <w:t>undertecknas</w:t>
      </w:r>
      <w:proofErr w:type="spellEnd"/>
      <w:r>
        <w:t xml:space="preserve"> av de </w:t>
      </w:r>
      <w:proofErr w:type="spellStart"/>
      <w:r>
        <w:t>anmälande</w:t>
      </w:r>
      <w:proofErr w:type="spellEnd"/>
      <w:r>
        <w:t xml:space="preserve"> </w:t>
      </w:r>
      <w:proofErr w:type="spellStart"/>
      <w:r>
        <w:t>parterna</w:t>
      </w:r>
      <w:proofErr w:type="spellEnd"/>
      <w:r>
        <w:t xml:space="preserve"> </w:t>
      </w:r>
      <w:proofErr w:type="spellStart"/>
      <w:r>
        <w:t>eller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vägnar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eventuella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parter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undertecknar</w:t>
      </w:r>
      <w:proofErr w:type="spellEnd"/>
      <w:r>
        <w:t xml:space="preserve"> </w:t>
      </w:r>
      <w:proofErr w:type="spellStart"/>
      <w:proofErr w:type="gramStart"/>
      <w:r>
        <w:t>åtagandena</w:t>
      </w:r>
      <w:proofErr w:type="spellEnd"/>
      <w:r>
        <w:t>:</w:t>
      </w:r>
      <w:proofErr w:type="gramEnd"/>
    </w:p>
    <w:p w14:paraId="5703FA71" w14:textId="77777777" w:rsidR="004A296C" w:rsidRDefault="004A296C">
      <w:r>
        <w:t>”</w:t>
      </w:r>
      <w:r>
        <w:rPr>
          <w:i/>
          <w:iCs/>
        </w:rPr>
        <w:t xml:space="preserve">De </w:t>
      </w:r>
      <w:proofErr w:type="spellStart"/>
      <w:r>
        <w:rPr>
          <w:i/>
          <w:iCs/>
        </w:rPr>
        <w:t>anmälande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parterna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och</w:t>
      </w:r>
      <w:proofErr w:type="spellEnd"/>
      <w:r>
        <w:rPr>
          <w:i/>
          <w:iCs/>
        </w:rPr>
        <w:t xml:space="preserve"> alla </w:t>
      </w:r>
      <w:proofErr w:type="spellStart"/>
      <w:r>
        <w:rPr>
          <w:i/>
          <w:iCs/>
        </w:rPr>
        <w:t>eventuella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andra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parter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undertecknar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åtagandena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försäkrar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på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heder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samvete</w:t>
      </w:r>
      <w:proofErr w:type="spellEnd"/>
      <w:r>
        <w:rPr>
          <w:i/>
          <w:iCs/>
        </w:rPr>
        <w:t xml:space="preserve"> att de </w:t>
      </w:r>
      <w:proofErr w:type="spellStart"/>
      <w:r>
        <w:rPr>
          <w:i/>
          <w:iCs/>
        </w:rPr>
        <w:t>uppgifter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lämnats</w:t>
      </w:r>
      <w:proofErr w:type="spellEnd"/>
      <w:r>
        <w:rPr>
          <w:i/>
          <w:iCs/>
        </w:rPr>
        <w:t xml:space="preserve"> i </w:t>
      </w:r>
      <w:proofErr w:type="spellStart"/>
      <w:r>
        <w:rPr>
          <w:i/>
          <w:iCs/>
        </w:rPr>
        <w:t>denna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anmälan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är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sanna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korrekta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fullständiga</w:t>
      </w:r>
      <w:proofErr w:type="spellEnd"/>
      <w:r>
        <w:rPr>
          <w:i/>
          <w:iCs/>
        </w:rPr>
        <w:t xml:space="preserve">, att </w:t>
      </w:r>
      <w:proofErr w:type="spellStart"/>
      <w:r>
        <w:rPr>
          <w:i/>
          <w:iCs/>
        </w:rPr>
        <w:t>kopiorna</w:t>
      </w:r>
      <w:proofErr w:type="spellEnd"/>
      <w:r>
        <w:rPr>
          <w:i/>
          <w:iCs/>
        </w:rPr>
        <w:t xml:space="preserve"> av </w:t>
      </w:r>
      <w:proofErr w:type="spellStart"/>
      <w:r>
        <w:rPr>
          <w:i/>
          <w:iCs/>
        </w:rPr>
        <w:t>handlingar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krävs</w:t>
      </w:r>
      <w:proofErr w:type="spellEnd"/>
      <w:r>
        <w:rPr>
          <w:i/>
          <w:iCs/>
        </w:rPr>
        <w:t xml:space="preserve"> i RM-</w:t>
      </w:r>
      <w:proofErr w:type="spellStart"/>
      <w:r>
        <w:rPr>
          <w:i/>
          <w:iCs/>
        </w:rPr>
        <w:t>formuläret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överensstämmer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originalet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är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fullständiga</w:t>
      </w:r>
      <w:proofErr w:type="spellEnd"/>
      <w:r>
        <w:rPr>
          <w:i/>
          <w:iCs/>
        </w:rPr>
        <w:t xml:space="preserve">, att alla </w:t>
      </w:r>
      <w:proofErr w:type="spellStart"/>
      <w:r>
        <w:rPr>
          <w:i/>
          <w:iCs/>
        </w:rPr>
        <w:t>uppskattningar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angivits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sådana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gjorts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på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grundval</w:t>
      </w:r>
      <w:proofErr w:type="spellEnd"/>
      <w:r>
        <w:rPr>
          <w:i/>
          <w:iCs/>
        </w:rPr>
        <w:t xml:space="preserve"> av </w:t>
      </w:r>
      <w:proofErr w:type="spellStart"/>
      <w:r>
        <w:rPr>
          <w:i/>
          <w:iCs/>
        </w:rPr>
        <w:t>faktaunderlaget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samt</w:t>
      </w:r>
      <w:proofErr w:type="spellEnd"/>
      <w:r>
        <w:rPr>
          <w:i/>
          <w:iCs/>
        </w:rPr>
        <w:t xml:space="preserve"> att alla </w:t>
      </w:r>
      <w:proofErr w:type="spellStart"/>
      <w:r>
        <w:rPr>
          <w:i/>
          <w:iCs/>
        </w:rPr>
        <w:t>omdömen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lämnats</w:t>
      </w:r>
      <w:proofErr w:type="spellEnd"/>
      <w:r>
        <w:rPr>
          <w:i/>
          <w:iCs/>
        </w:rPr>
        <w:t xml:space="preserve"> i </w:t>
      </w:r>
      <w:proofErr w:type="spellStart"/>
      <w:r>
        <w:rPr>
          <w:i/>
          <w:iCs/>
        </w:rPr>
        <w:t>god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tro</w:t>
      </w:r>
      <w:proofErr w:type="spellEnd"/>
      <w:r>
        <w:rPr>
          <w:i/>
          <w:iCs/>
        </w:rPr>
        <w:t xml:space="preserve">. De </w:t>
      </w:r>
      <w:proofErr w:type="spellStart"/>
      <w:r>
        <w:rPr>
          <w:i/>
          <w:iCs/>
        </w:rPr>
        <w:t>har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tagit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</w:t>
      </w:r>
      <w:proofErr w:type="spellEnd"/>
      <w:r>
        <w:rPr>
          <w:i/>
          <w:iCs/>
        </w:rPr>
        <w:t xml:space="preserve"> av </w:t>
      </w:r>
      <w:proofErr w:type="spellStart"/>
      <w:r>
        <w:rPr>
          <w:i/>
          <w:iCs/>
        </w:rPr>
        <w:t>bestämmelserna</w:t>
      </w:r>
      <w:proofErr w:type="spellEnd"/>
      <w:r>
        <w:rPr>
          <w:i/>
          <w:iCs/>
        </w:rPr>
        <w:t xml:space="preserve"> i </w:t>
      </w:r>
      <w:proofErr w:type="spellStart"/>
      <w:r>
        <w:rPr>
          <w:i/>
          <w:iCs/>
        </w:rPr>
        <w:t>artikel</w:t>
      </w:r>
      <w:proofErr w:type="spellEnd"/>
      <w:r>
        <w:rPr>
          <w:i/>
          <w:iCs/>
        </w:rPr>
        <w:t xml:space="preserve"> 14.1 a i </w:t>
      </w:r>
      <w:proofErr w:type="spellStart"/>
      <w:r>
        <w:rPr>
          <w:i/>
          <w:iCs/>
        </w:rPr>
        <w:t>koncentrationsförordningen</w:t>
      </w:r>
      <w:proofErr w:type="spellEnd"/>
      <w:r>
        <w:rPr>
          <w:i/>
          <w:iCs/>
        </w:rPr>
        <w:t>.</w:t>
      </w:r>
      <w:r>
        <w:t>”</w:t>
      </w:r>
    </w:p>
    <w:p w14:paraId="4EAB9738" w14:textId="77777777" w:rsidR="004A296C" w:rsidRDefault="004A296C">
      <w:proofErr w:type="spellStart"/>
      <w:r>
        <w:t>För</w:t>
      </w:r>
      <w:proofErr w:type="spellEnd"/>
      <w:r>
        <w:t xml:space="preserve"> </w:t>
      </w:r>
      <w:proofErr w:type="spellStart"/>
      <w:r>
        <w:t>digitalt</w:t>
      </w:r>
      <w:proofErr w:type="spellEnd"/>
      <w:r>
        <w:t xml:space="preserve"> </w:t>
      </w:r>
      <w:proofErr w:type="spellStart"/>
      <w:r>
        <w:t>undertecknade</w:t>
      </w:r>
      <w:proofErr w:type="spellEnd"/>
      <w:r>
        <w:t xml:space="preserve"> </w:t>
      </w:r>
      <w:proofErr w:type="spellStart"/>
      <w:r>
        <w:t>formulär</w:t>
      </w:r>
      <w:proofErr w:type="spellEnd"/>
      <w:r>
        <w:t xml:space="preserve"> finns </w:t>
      </w:r>
      <w:proofErr w:type="spellStart"/>
      <w:r>
        <w:t>följande</w:t>
      </w:r>
      <w:proofErr w:type="spellEnd"/>
      <w:r>
        <w:t xml:space="preserve"> </w:t>
      </w:r>
      <w:proofErr w:type="spellStart"/>
      <w:r>
        <w:t>fält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i </w:t>
      </w:r>
      <w:proofErr w:type="spellStart"/>
      <w:r>
        <w:t>informationssyfte</w:t>
      </w:r>
      <w:proofErr w:type="spellEnd"/>
      <w:r>
        <w:t xml:space="preserve">. De </w:t>
      </w:r>
      <w:proofErr w:type="spellStart"/>
      <w:r>
        <w:t>bör</w:t>
      </w:r>
      <w:proofErr w:type="spellEnd"/>
      <w:r>
        <w:t xml:space="preserve"> </w:t>
      </w:r>
      <w:proofErr w:type="spellStart"/>
      <w:r>
        <w:t>motsvara</w:t>
      </w:r>
      <w:proofErr w:type="spellEnd"/>
      <w:r>
        <w:t xml:space="preserve"> </w:t>
      </w:r>
      <w:proofErr w:type="spellStart"/>
      <w:r>
        <w:t>metadata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motsvarande</w:t>
      </w:r>
      <w:proofErr w:type="spellEnd"/>
      <w:r>
        <w:t xml:space="preserve"> </w:t>
      </w:r>
      <w:proofErr w:type="spellStart"/>
      <w:r>
        <w:t>elektroniska</w:t>
      </w:r>
      <w:proofErr w:type="spellEnd"/>
      <w:r>
        <w:t xml:space="preserve"> </w:t>
      </w:r>
      <w:proofErr w:type="spellStart"/>
      <w:r>
        <w:t>signaturer</w:t>
      </w:r>
      <w:proofErr w:type="spellEnd"/>
      <w:r>
        <w:t>.</w:t>
      </w:r>
    </w:p>
    <w:p w14:paraId="27D514D7" w14:textId="77777777" w:rsidR="004A296C" w:rsidRDefault="004A296C">
      <w:proofErr w:type="spellStart"/>
      <w:proofErr w:type="gramStart"/>
      <w:r>
        <w:t>Datum</w:t>
      </w:r>
      <w:proofErr w:type="spellEnd"/>
      <w:r>
        <w:t>: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4"/>
        <w:gridCol w:w="4922"/>
      </w:tblGrid>
      <w:tr w:rsidR="007B4FB2" w14:paraId="402A8EF5" w14:textId="77777777"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D393F" w14:textId="77777777" w:rsidR="004A296C" w:rsidRDefault="004A296C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undertecknare</w:t>
            </w:r>
            <w:proofErr w:type="spellEnd"/>
            <w:proofErr w:type="gramEnd"/>
            <w:r>
              <w:t xml:space="preserve"> 1]</w:t>
            </w:r>
          </w:p>
          <w:p w14:paraId="28DA081F" w14:textId="77777777" w:rsidR="004A296C" w:rsidRDefault="004A296C">
            <w:pPr>
              <w:pStyle w:val="NormalLeft"/>
            </w:pPr>
            <w:proofErr w:type="spellStart"/>
            <w:proofErr w:type="gramStart"/>
            <w:r>
              <w:t>Namn</w:t>
            </w:r>
            <w:proofErr w:type="spellEnd"/>
            <w:r>
              <w:t>:</w:t>
            </w:r>
            <w:proofErr w:type="gramEnd"/>
          </w:p>
          <w:p w14:paraId="4F7645C2" w14:textId="77777777" w:rsidR="004A296C" w:rsidRDefault="004A296C">
            <w:pPr>
              <w:pStyle w:val="NormalLeft"/>
            </w:pPr>
            <w:proofErr w:type="gramStart"/>
            <w:r>
              <w:t>Organisation:</w:t>
            </w:r>
            <w:proofErr w:type="gramEnd"/>
          </w:p>
          <w:p w14:paraId="075EFBAC" w14:textId="77777777" w:rsidR="004A296C" w:rsidRDefault="004A296C">
            <w:pPr>
              <w:pStyle w:val="NormalLeft"/>
            </w:pPr>
            <w:proofErr w:type="spellStart"/>
            <w:proofErr w:type="gramStart"/>
            <w:r>
              <w:t>Befattning</w:t>
            </w:r>
            <w:proofErr w:type="spellEnd"/>
            <w:r>
              <w:t>:</w:t>
            </w:r>
            <w:proofErr w:type="gramEnd"/>
          </w:p>
          <w:p w14:paraId="61E9A0F1" w14:textId="77777777" w:rsidR="004A296C" w:rsidRDefault="004A296C">
            <w:pPr>
              <w:pStyle w:val="NormalLeft"/>
            </w:pPr>
            <w:proofErr w:type="spellStart"/>
            <w:proofErr w:type="gramStart"/>
            <w:r>
              <w:t>Adress</w:t>
            </w:r>
            <w:proofErr w:type="spellEnd"/>
            <w:r>
              <w:t>:</w:t>
            </w:r>
            <w:proofErr w:type="gramEnd"/>
          </w:p>
          <w:p w14:paraId="5AD024E0" w14:textId="77777777" w:rsidR="004A296C" w:rsidRDefault="004A296C">
            <w:pPr>
              <w:pStyle w:val="NormalLeft"/>
            </w:pPr>
            <w:proofErr w:type="spellStart"/>
            <w:proofErr w:type="gramStart"/>
            <w:r>
              <w:t>Tfn</w:t>
            </w:r>
            <w:proofErr w:type="spellEnd"/>
            <w:r>
              <w:t>:</w:t>
            </w:r>
            <w:proofErr w:type="gramEnd"/>
          </w:p>
          <w:p w14:paraId="7E2391B8" w14:textId="77777777" w:rsidR="004A296C" w:rsidRDefault="004A296C">
            <w:pPr>
              <w:pStyle w:val="NormalLeft"/>
            </w:pPr>
            <w:r>
              <w:t>E-</w:t>
            </w:r>
            <w:proofErr w:type="gramStart"/>
            <w:r>
              <w:t>post:</w:t>
            </w:r>
            <w:proofErr w:type="gramEnd"/>
          </w:p>
          <w:p w14:paraId="359A32B6" w14:textId="77777777" w:rsidR="004A296C" w:rsidRDefault="004A296C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e</w:t>
            </w:r>
            <w:proofErr w:type="gramEnd"/>
            <w:r>
              <w:t>-signatur</w:t>
            </w:r>
            <w:proofErr w:type="spellEnd"/>
            <w:r>
              <w:t>/</w:t>
            </w:r>
            <w:proofErr w:type="spellStart"/>
            <w:r>
              <w:t>underskrift</w:t>
            </w:r>
            <w:proofErr w:type="spellEnd"/>
            <w:r>
              <w:t>]</w:t>
            </w:r>
          </w:p>
        </w:tc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83520" w14:textId="77777777" w:rsidR="004A296C" w:rsidRDefault="004A296C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undertecknare</w:t>
            </w:r>
            <w:proofErr w:type="spellEnd"/>
            <w:proofErr w:type="gramEnd"/>
            <w:r>
              <w:t xml:space="preserve"> 2, om </w:t>
            </w:r>
            <w:proofErr w:type="spellStart"/>
            <w:r>
              <w:t>tillämpligt</w:t>
            </w:r>
            <w:proofErr w:type="spellEnd"/>
            <w:r>
              <w:t>]</w:t>
            </w:r>
          </w:p>
          <w:p w14:paraId="253AF1A1" w14:textId="77777777" w:rsidR="004A296C" w:rsidRDefault="004A296C">
            <w:pPr>
              <w:pStyle w:val="NormalLeft"/>
            </w:pPr>
            <w:proofErr w:type="spellStart"/>
            <w:proofErr w:type="gramStart"/>
            <w:r>
              <w:t>Namn</w:t>
            </w:r>
            <w:proofErr w:type="spellEnd"/>
            <w:r>
              <w:t>:</w:t>
            </w:r>
            <w:proofErr w:type="gramEnd"/>
          </w:p>
          <w:p w14:paraId="615481A2" w14:textId="77777777" w:rsidR="004A296C" w:rsidRDefault="004A296C">
            <w:pPr>
              <w:pStyle w:val="NormalLeft"/>
            </w:pPr>
            <w:proofErr w:type="gramStart"/>
            <w:r>
              <w:t>Organisation:</w:t>
            </w:r>
            <w:proofErr w:type="gramEnd"/>
          </w:p>
          <w:p w14:paraId="01FDFD05" w14:textId="77777777" w:rsidR="004A296C" w:rsidRDefault="004A296C">
            <w:pPr>
              <w:pStyle w:val="NormalLeft"/>
            </w:pPr>
            <w:proofErr w:type="spellStart"/>
            <w:proofErr w:type="gramStart"/>
            <w:r>
              <w:t>Befattning</w:t>
            </w:r>
            <w:proofErr w:type="spellEnd"/>
            <w:r>
              <w:t>:</w:t>
            </w:r>
            <w:proofErr w:type="gramEnd"/>
          </w:p>
          <w:p w14:paraId="07E06224" w14:textId="77777777" w:rsidR="004A296C" w:rsidRDefault="004A296C">
            <w:pPr>
              <w:pStyle w:val="NormalLeft"/>
            </w:pPr>
            <w:proofErr w:type="spellStart"/>
            <w:proofErr w:type="gramStart"/>
            <w:r>
              <w:t>Adress</w:t>
            </w:r>
            <w:proofErr w:type="spellEnd"/>
            <w:r>
              <w:t>:</w:t>
            </w:r>
            <w:proofErr w:type="gramEnd"/>
          </w:p>
          <w:p w14:paraId="4621B0D5" w14:textId="77777777" w:rsidR="004A296C" w:rsidRDefault="004A296C">
            <w:pPr>
              <w:pStyle w:val="NormalLeft"/>
            </w:pPr>
            <w:proofErr w:type="spellStart"/>
            <w:proofErr w:type="gramStart"/>
            <w:r>
              <w:t>Tfn</w:t>
            </w:r>
            <w:proofErr w:type="spellEnd"/>
            <w:r>
              <w:t>:</w:t>
            </w:r>
            <w:proofErr w:type="gramEnd"/>
          </w:p>
          <w:p w14:paraId="1589BD3B" w14:textId="77777777" w:rsidR="004A296C" w:rsidRDefault="004A296C">
            <w:pPr>
              <w:pStyle w:val="NormalLeft"/>
            </w:pPr>
            <w:r>
              <w:t>E-</w:t>
            </w:r>
            <w:proofErr w:type="gramStart"/>
            <w:r>
              <w:t>post:</w:t>
            </w:r>
            <w:proofErr w:type="gramEnd"/>
          </w:p>
          <w:p w14:paraId="602D2D2A" w14:textId="77777777" w:rsidR="004A296C" w:rsidRDefault="004A296C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e</w:t>
            </w:r>
            <w:proofErr w:type="gramEnd"/>
            <w:r>
              <w:t>-signatur</w:t>
            </w:r>
            <w:proofErr w:type="spellEnd"/>
            <w:r>
              <w:t>/</w:t>
            </w:r>
            <w:proofErr w:type="spellStart"/>
            <w:r>
              <w:t>underskrift</w:t>
            </w:r>
            <w:proofErr w:type="spellEnd"/>
            <w:r>
              <w:t>]</w:t>
            </w:r>
          </w:p>
        </w:tc>
      </w:tr>
    </w:tbl>
    <w:p w14:paraId="16BE9A23" w14:textId="77777777" w:rsidR="004A296C" w:rsidRDefault="004A296C">
      <w:pPr>
        <w:pStyle w:val="CRSeparator"/>
      </w:pPr>
    </w:p>
    <w:sectPr w:rsidR="004A296C" w:rsidSect="00B90516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A9543" w14:textId="77777777" w:rsidR="004A296C" w:rsidRDefault="004A296C">
      <w:pPr>
        <w:spacing w:before="0" w:after="0"/>
      </w:pPr>
      <w:r>
        <w:separator/>
      </w:r>
    </w:p>
  </w:endnote>
  <w:endnote w:type="continuationSeparator" w:id="0">
    <w:p w14:paraId="7918132A" w14:textId="77777777" w:rsidR="004A296C" w:rsidRDefault="004A29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0E0D4" w14:textId="77777777" w:rsidR="00B90516" w:rsidRDefault="00B90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CB4F" w14:textId="77777777" w:rsidR="004A296C" w:rsidRDefault="004A296C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A3BD" w14:textId="77777777" w:rsidR="00B90516" w:rsidRDefault="00B90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BF879" w14:textId="77777777" w:rsidR="004A296C" w:rsidRDefault="004A296C">
      <w:pPr>
        <w:spacing w:before="0" w:after="0"/>
      </w:pPr>
      <w:r>
        <w:separator/>
      </w:r>
    </w:p>
  </w:footnote>
  <w:footnote w:type="continuationSeparator" w:id="0">
    <w:p w14:paraId="0CD810BC" w14:textId="77777777" w:rsidR="004A296C" w:rsidRDefault="004A296C">
      <w:pPr>
        <w:spacing w:before="0" w:after="0"/>
      </w:pPr>
      <w:r>
        <w:continuationSeparator/>
      </w:r>
    </w:p>
  </w:footnote>
  <w:footnote w:id="1">
    <w:p w14:paraId="6B3E7D9F" w14:textId="77777777" w:rsidR="004A296C" w:rsidRDefault="004A296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Europaparlamentets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rådets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(EU) nr 910/2014 av den 23 </w:t>
      </w:r>
      <w:proofErr w:type="spellStart"/>
      <w:r>
        <w:t>juli</w:t>
      </w:r>
      <w:proofErr w:type="spellEnd"/>
      <w:r>
        <w:t xml:space="preserve"> 2014 om </w:t>
      </w:r>
      <w:proofErr w:type="spellStart"/>
      <w:r>
        <w:t>elektronisk</w:t>
      </w:r>
      <w:proofErr w:type="spellEnd"/>
      <w:r>
        <w:t xml:space="preserve"> </w:t>
      </w:r>
      <w:proofErr w:type="spellStart"/>
      <w:r>
        <w:t>identifiering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betrodda</w:t>
      </w:r>
      <w:proofErr w:type="spellEnd"/>
      <w:r>
        <w:t xml:space="preserve"> </w:t>
      </w:r>
      <w:proofErr w:type="spellStart"/>
      <w:r>
        <w:t>tjänster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elektroniska</w:t>
      </w:r>
      <w:proofErr w:type="spellEnd"/>
      <w:r>
        <w:t xml:space="preserve"> </w:t>
      </w:r>
      <w:proofErr w:type="spellStart"/>
      <w:r>
        <w:t>transaktioner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den </w:t>
      </w:r>
      <w:proofErr w:type="spellStart"/>
      <w:r>
        <w:t>inre</w:t>
      </w:r>
      <w:proofErr w:type="spellEnd"/>
      <w:r>
        <w:t xml:space="preserve"> </w:t>
      </w:r>
      <w:proofErr w:type="spellStart"/>
      <w:r>
        <w:t>marknaden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om </w:t>
      </w:r>
      <w:proofErr w:type="spellStart"/>
      <w:r>
        <w:t>upphävande</w:t>
      </w:r>
      <w:proofErr w:type="spellEnd"/>
      <w:r>
        <w:t xml:space="preserve"> av </w:t>
      </w:r>
      <w:proofErr w:type="spellStart"/>
      <w:r>
        <w:t>direktiv</w:t>
      </w:r>
      <w:proofErr w:type="spellEnd"/>
      <w:r>
        <w:t> 1999/93/EG (EUT L 257, 28.8.2014, s. 73).</w:t>
      </w:r>
    </w:p>
  </w:footnote>
  <w:footnote w:id="2">
    <w:p w14:paraId="02D8017A" w14:textId="77777777" w:rsidR="004A296C" w:rsidRDefault="004A296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Rådets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(EG) nr 139/2004 av den 20 </w:t>
      </w:r>
      <w:proofErr w:type="spellStart"/>
      <w:r>
        <w:t>januari</w:t>
      </w:r>
      <w:proofErr w:type="spellEnd"/>
      <w:r>
        <w:t xml:space="preserve"> 2004 om </w:t>
      </w:r>
      <w:proofErr w:type="spellStart"/>
      <w:r>
        <w:t>kontroll</w:t>
      </w:r>
      <w:proofErr w:type="spellEnd"/>
      <w:r>
        <w:t xml:space="preserve"> av </w:t>
      </w:r>
      <w:proofErr w:type="spellStart"/>
      <w:r>
        <w:t>företagskoncentrationer</w:t>
      </w:r>
      <w:proofErr w:type="spellEnd"/>
      <w:r>
        <w:t xml:space="preserve"> (</w:t>
      </w:r>
      <w:proofErr w:type="spellStart"/>
      <w:r>
        <w:t>koncentrationsförordningen</w:t>
      </w:r>
      <w:proofErr w:type="spellEnd"/>
      <w:r>
        <w:t xml:space="preserve">) (EUT L 24, 29.1.2004, s. 1), </w:t>
      </w:r>
      <w:proofErr w:type="spellStart"/>
      <w:r>
        <w:t>tillgänglig</w:t>
      </w:r>
      <w:proofErr w:type="spellEnd"/>
      <w:r>
        <w:t xml:space="preserve"> via EUR-Lex - 32004R0139 - SV - EUR-Lex (europa.eu).</w:t>
      </w:r>
    </w:p>
  </w:footnote>
  <w:footnote w:id="3">
    <w:p w14:paraId="33BD4F0E" w14:textId="77777777" w:rsidR="004A296C" w:rsidRDefault="004A296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Se </w:t>
      </w:r>
      <w:proofErr w:type="spellStart"/>
      <w:r>
        <w:t>sidan</w:t>
      </w:r>
      <w:proofErr w:type="spellEnd"/>
      <w:r>
        <w:t xml:space="preserve"> 22 i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nummer</w:t>
      </w:r>
      <w:proofErr w:type="spellEnd"/>
      <w:r>
        <w:t xml:space="preserve"> av EUT.</w:t>
      </w:r>
    </w:p>
  </w:footnote>
  <w:footnote w:id="4">
    <w:p w14:paraId="008EAC9A" w14:textId="77777777" w:rsidR="004A296C" w:rsidRDefault="004A296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Europaparlamentets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rådets</w:t>
      </w:r>
      <w:proofErr w:type="spellEnd"/>
      <w:r>
        <w:t xml:space="preserve"> </w:t>
      </w:r>
      <w:proofErr w:type="spellStart"/>
      <w:r>
        <w:t>förordning</w:t>
      </w:r>
      <w:proofErr w:type="spellEnd"/>
      <w:r>
        <w:t xml:space="preserve"> (EU) 2018/1725 av den 23 </w:t>
      </w:r>
      <w:proofErr w:type="spellStart"/>
      <w:r>
        <w:t>oktober</w:t>
      </w:r>
      <w:proofErr w:type="spellEnd"/>
      <w:r>
        <w:t xml:space="preserve"> 2018 om </w:t>
      </w:r>
      <w:proofErr w:type="spellStart"/>
      <w:r>
        <w:t>skydd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fysiska</w:t>
      </w:r>
      <w:proofErr w:type="spellEnd"/>
      <w:r>
        <w:t xml:space="preserve"> </w:t>
      </w:r>
      <w:proofErr w:type="spellStart"/>
      <w:r>
        <w:t>personer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avseende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behandling</w:t>
      </w:r>
      <w:proofErr w:type="spellEnd"/>
      <w:r>
        <w:t xml:space="preserve"> av </w:t>
      </w:r>
      <w:proofErr w:type="spellStart"/>
      <w:r>
        <w:t>personuppgifter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utförs</w:t>
      </w:r>
      <w:proofErr w:type="spellEnd"/>
      <w:r>
        <w:t xml:space="preserve"> av </w:t>
      </w:r>
      <w:proofErr w:type="spellStart"/>
      <w:r>
        <w:t>unionens</w:t>
      </w:r>
      <w:proofErr w:type="spellEnd"/>
      <w:r>
        <w:t xml:space="preserve"> </w:t>
      </w:r>
      <w:proofErr w:type="spellStart"/>
      <w:r>
        <w:t>institutioner</w:t>
      </w:r>
      <w:proofErr w:type="spellEnd"/>
      <w:r>
        <w:t xml:space="preserve">, </w:t>
      </w:r>
      <w:proofErr w:type="spellStart"/>
      <w:r>
        <w:t>organ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byråer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om </w:t>
      </w:r>
      <w:proofErr w:type="spellStart"/>
      <w:r>
        <w:t>det</w:t>
      </w:r>
      <w:proofErr w:type="spellEnd"/>
      <w:r>
        <w:t xml:space="preserve"> </w:t>
      </w:r>
      <w:proofErr w:type="spellStart"/>
      <w:r>
        <w:t>fria</w:t>
      </w:r>
      <w:proofErr w:type="spellEnd"/>
      <w:r>
        <w:t xml:space="preserve"> </w:t>
      </w:r>
      <w:proofErr w:type="spellStart"/>
      <w:r>
        <w:t>flödet</w:t>
      </w:r>
      <w:proofErr w:type="spellEnd"/>
      <w:r>
        <w:t xml:space="preserve"> av </w:t>
      </w:r>
      <w:proofErr w:type="spellStart"/>
      <w:r>
        <w:t>sådana</w:t>
      </w:r>
      <w:proofErr w:type="spellEnd"/>
      <w:r>
        <w:t xml:space="preserve"> </w:t>
      </w:r>
      <w:proofErr w:type="spellStart"/>
      <w:r>
        <w:t>uppgifter</w:t>
      </w:r>
      <w:proofErr w:type="spellEnd"/>
      <w:r>
        <w:t xml:space="preserve"> </w:t>
      </w:r>
      <w:proofErr w:type="spellStart"/>
      <w:r>
        <w:t>samt</w:t>
      </w:r>
      <w:proofErr w:type="spellEnd"/>
      <w:r>
        <w:t xml:space="preserve"> om </w:t>
      </w:r>
      <w:proofErr w:type="spellStart"/>
      <w:r>
        <w:t>upphävande</w:t>
      </w:r>
      <w:proofErr w:type="spellEnd"/>
      <w:r>
        <w:t xml:space="preserve"> av </w:t>
      </w:r>
      <w:proofErr w:type="spellStart"/>
      <w:r>
        <w:t>förordning</w:t>
      </w:r>
      <w:proofErr w:type="spellEnd"/>
      <w:r>
        <w:t xml:space="preserve"> (EG) nr 45/2001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beslut</w:t>
      </w:r>
      <w:proofErr w:type="spellEnd"/>
      <w:r>
        <w:t xml:space="preserve"> nr 1247/2002/EG (EUT L 295, 21.11.2018, s. 39), </w:t>
      </w:r>
      <w:proofErr w:type="spellStart"/>
      <w:r>
        <w:t>tillgänglig</w:t>
      </w:r>
      <w:proofErr w:type="spellEnd"/>
      <w:r>
        <w:t xml:space="preserve"> via EUR-Lex - 32018R1725 - SV - EUR-Lex (europa.eu). Se </w:t>
      </w:r>
      <w:proofErr w:type="spellStart"/>
      <w:r>
        <w:t>även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meddelande</w:t>
      </w:r>
      <w:proofErr w:type="spellEnd"/>
      <w:r>
        <w:t xml:space="preserve"> om </w:t>
      </w:r>
      <w:proofErr w:type="spellStart"/>
      <w:r>
        <w:t>skydd</w:t>
      </w:r>
      <w:proofErr w:type="spellEnd"/>
      <w:r>
        <w:t xml:space="preserve"> av </w:t>
      </w:r>
      <w:proofErr w:type="spellStart"/>
      <w:r>
        <w:t>personuppgifter</w:t>
      </w:r>
      <w:proofErr w:type="spellEnd"/>
      <w:r>
        <w:t xml:space="preserve"> i </w:t>
      </w:r>
      <w:proofErr w:type="spellStart"/>
      <w:r>
        <w:t>samband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 </w:t>
      </w:r>
      <w:proofErr w:type="spellStart"/>
      <w:r>
        <w:t>koncentrationsutredningar</w:t>
      </w:r>
      <w:proofErr w:type="spellEnd"/>
      <w:r>
        <w:t xml:space="preserve"> påhttps://ec.europa.eu/competition-policy/index/privacy-policy-competition-investigations_en.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36664" w14:textId="77777777" w:rsidR="00B90516" w:rsidRDefault="00B90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AB5B" w14:textId="77777777" w:rsidR="00B90516" w:rsidRDefault="00B905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72FB2" w14:textId="77777777" w:rsidR="00B90516" w:rsidRDefault="00B905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38359538">
    <w:abstractNumId w:val="9"/>
  </w:num>
  <w:num w:numId="2" w16cid:durableId="1873228003">
    <w:abstractNumId w:val="7"/>
  </w:num>
  <w:num w:numId="3" w16cid:durableId="871653735">
    <w:abstractNumId w:val="6"/>
  </w:num>
  <w:num w:numId="4" w16cid:durableId="130750269">
    <w:abstractNumId w:val="5"/>
  </w:num>
  <w:num w:numId="5" w16cid:durableId="699168189">
    <w:abstractNumId w:val="4"/>
  </w:num>
  <w:num w:numId="6" w16cid:durableId="835848262">
    <w:abstractNumId w:val="8"/>
  </w:num>
  <w:num w:numId="7" w16cid:durableId="469441380">
    <w:abstractNumId w:val="3"/>
  </w:num>
  <w:num w:numId="8" w16cid:durableId="1926069633">
    <w:abstractNumId w:val="2"/>
  </w:num>
  <w:num w:numId="9" w16cid:durableId="273634969">
    <w:abstractNumId w:val="1"/>
  </w:num>
  <w:num w:numId="10" w16cid:durableId="2044474596">
    <w:abstractNumId w:val="0"/>
  </w:num>
  <w:num w:numId="11" w16cid:durableId="1355377742">
    <w:abstractNumId w:val="13"/>
  </w:num>
  <w:num w:numId="12" w16cid:durableId="709035499">
    <w:abstractNumId w:val="12"/>
  </w:num>
  <w:num w:numId="13" w16cid:durableId="628707140">
    <w:abstractNumId w:val="11"/>
  </w:num>
  <w:num w:numId="14" w16cid:durableId="1004891637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2066454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Rättelse, EGT L , 12.1.2024, s. 1"/>
    <w:docVar w:name="CR_Ref1" w:val="2776/2024 Art. 1 och bilaga .1 a"/>
    <w:docVar w:name="CR_Ref10" w:val="2776/2024 Art. 1 och bilaga .2 c"/>
    <w:docVar w:name="CR_Ref11" w:val="2776/2024 Art. 1 och bilaga .2 d"/>
    <w:docVar w:name="CR_Ref12" w:val="2776/2024 Art. 1 och bilaga .2 e"/>
    <w:docVar w:name="CR_Ref13" w:val="2776/2024 Art. 1 och bilaga .2 f"/>
    <w:docVar w:name="CR_Ref14" w:val="2776/2024 Art. 1 och bilaga .2 i"/>
    <w:docVar w:name="CR_Ref15" w:val="2776/2024 Art. 1 och bilaga .2 g"/>
    <w:docVar w:name="CR_Ref16" w:val="2776/2024 Art. 1 och bilaga .2 j"/>
    <w:docVar w:name="CR_Ref17" w:val="2776/2024 Art. 1 och bilaga .2 k"/>
    <w:docVar w:name="CR_Ref18" w:val="2776/2024 Art. 1 och bilaga .2 l"/>
    <w:docVar w:name="CR_Ref19" w:val="2776/2024 Art. 1 och bilaga .2 p"/>
    <w:docVar w:name="CR_Ref2" w:val="2776/2024 Art. 1 och bilaga .1 b"/>
    <w:docVar w:name="CR_Ref20" w:val="2776/2024 Art. 1 och bilaga .2 q"/>
    <w:docVar w:name="CR_Ref21" w:val="2776/2024 Art. 1 och bilaga .2 n"/>
    <w:docVar w:name="CR_Ref22" w:val="2776/2024 Art. 1 och bilaga .2 t"/>
    <w:docVar w:name="CR_Ref23" w:val="2776/2024 Art. 1 och bilaga .2 s"/>
    <w:docVar w:name="CR_Ref24" w:val="2776/2024 Art. 1 och bilaga .2 u"/>
    <w:docVar w:name="CR_Ref25" w:val="2776/2024 Art. 1 och bilaga .3 a"/>
    <w:docVar w:name="CR_Ref26" w:val="2776/2024 Art. 1 och bilaga .3 b"/>
    <w:docVar w:name="CR_Ref3" w:val="2776/2024 Art. 1 och bilaga .1 c"/>
    <w:docVar w:name="CR_Ref4" w:val="2776/2024 Art. 1 och bilaga .1 f"/>
    <w:docVar w:name="CR_Ref5" w:val="2776/2024 Art. 1 och bilaga .1 g"/>
    <w:docVar w:name="CR_Ref6" w:val="2776/2024 Art. 1 och bilaga .1 e"/>
    <w:docVar w:name="CR_Ref7" w:val="2776/2024 Art. 1 och bilaga .1 h"/>
    <w:docVar w:name="CR_Ref8" w:val="2776/2024 Art. 1 och bilaga .2 a"/>
    <w:docVar w:name="CR_Ref9" w:val="2776/2024 Art. 1 och bilaga .2 b"/>
    <w:docVar w:name="CR_RefCount" w:val="27"/>
    <w:docVar w:name="DQCStatus" w:val="Red"/>
    <w:docVar w:name="LW_DocType" w:val="COM"/>
  </w:docVars>
  <w:rsids>
    <w:rsidRoot w:val="00BC4009"/>
    <w:rsid w:val="00016239"/>
    <w:rsid w:val="00032357"/>
    <w:rsid w:val="00065EA3"/>
    <w:rsid w:val="004A296C"/>
    <w:rsid w:val="007B4FB2"/>
    <w:rsid w:val="008E4235"/>
    <w:rsid w:val="00B90516"/>
    <w:rsid w:val="00BC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D8BA3B"/>
  <w14:defaultImageDpi w14:val="0"/>
  <w15:docId w15:val="{263974CE-EBBB-4A91-86A3-580F2E78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14</TotalTime>
  <Pages>20</Pages>
  <Words>6564</Words>
  <Characters>37944</Characters>
  <Application>Microsoft Office Word</Application>
  <DocSecurity>0</DocSecurity>
  <Lines>677</Lines>
  <Paragraphs>309</Paragraphs>
  <ScaleCrop>false</ScaleCrop>
  <Company/>
  <LinksUpToDate>false</LinksUpToDate>
  <CharactersWithSpaces>44199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4</cp:revision>
  <dcterms:created xsi:type="dcterms:W3CDTF">2025-02-07T14:38:00Z</dcterms:created>
  <dcterms:modified xsi:type="dcterms:W3CDTF">2025-02-07T14:49:00Z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2025-02-07T14:38:41Z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05d5ec2f-a057-4d23-8272-f7053556b0e4</vt:lpwstr>
  </property>
  <property fmtid="{D5CDD505-2E9C-101B-9397-08002B2CF9AE}" pid="15" name="MSIP_Label_6bd9ddd1-4d20-43f6-abfa-fc3c07406f94_ContentBits">
    <vt:lpwstr>0</vt:lpwstr>
  </property>
</Properties>
</file>