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75553" w14:textId="77777777" w:rsidR="006737E0" w:rsidRDefault="006737E0">
      <w:pPr>
        <w:pStyle w:val="CRSeparator"/>
      </w:pPr>
    </w:p>
    <w:p w14:paraId="6061030E" w14:textId="77777777" w:rsidR="006737E0" w:rsidRDefault="006737E0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04BF08E1" w14:textId="77777777" w:rsidR="006737E0" w:rsidRDefault="006737E0">
      <w:pPr>
        <w:pStyle w:val="Typedudocument"/>
      </w:pPr>
      <w:r>
        <w:t>REGOLAMENTO DI ESECUZIONE (UE) 2023/914 DELLA COMMISSIONE</w:t>
      </w:r>
    </w:p>
    <w:p w14:paraId="2FC45C95" w14:textId="77777777" w:rsidR="006737E0" w:rsidRDefault="006737E0">
      <w:pPr>
        <w:pStyle w:val="Datedadoption"/>
      </w:pPr>
      <w:proofErr w:type="spellStart"/>
      <w:proofErr w:type="gramStart"/>
      <w:r>
        <w:t>del</w:t>
      </w:r>
      <w:proofErr w:type="spellEnd"/>
      <w:proofErr w:type="gramEnd"/>
      <w:r>
        <w:t xml:space="preserve"> 20 </w:t>
      </w:r>
      <w:proofErr w:type="spellStart"/>
      <w:r>
        <w:t>aprile</w:t>
      </w:r>
      <w:proofErr w:type="spellEnd"/>
      <w:r>
        <w:t xml:space="preserve"> 2023</w:t>
      </w:r>
    </w:p>
    <w:p w14:paraId="1B20867D" w14:textId="77777777" w:rsidR="006737E0" w:rsidRDefault="006737E0">
      <w:pPr>
        <w:pStyle w:val="Titreobjet"/>
      </w:pPr>
      <w:proofErr w:type="gramStart"/>
      <w:r>
        <w:t>recante</w:t>
      </w:r>
      <w:proofErr w:type="gramEnd"/>
      <w:r>
        <w:t xml:space="preserve"> </w:t>
      </w:r>
      <w:proofErr w:type="spellStart"/>
      <w:r>
        <w:t>esecuzione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al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 xml:space="preserve"> tra </w:t>
      </w:r>
      <w:proofErr w:type="spellStart"/>
      <w:r>
        <w:t>imprese</w:t>
      </w:r>
      <w:proofErr w:type="spellEnd"/>
      <w:r>
        <w:t xml:space="preserve"> 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abroga</w:t>
      </w:r>
      <w:proofErr w:type="spellEnd"/>
      <w:r>
        <w:t xml:space="preserve"> il </w:t>
      </w:r>
      <w:proofErr w:type="spellStart"/>
      <w:r>
        <w:t>regolamento</w:t>
      </w:r>
      <w:proofErr w:type="spellEnd"/>
      <w:r>
        <w:t xml:space="preserve"> (CE) n. 802/2004</w:t>
      </w:r>
    </w:p>
    <w:p w14:paraId="49D43264" w14:textId="77777777" w:rsidR="006737E0" w:rsidRDefault="006737E0">
      <w:pPr>
        <w:pStyle w:val="Sous-titreobjet"/>
      </w:pPr>
      <w:r>
        <w:t xml:space="preserve">(Testo </w:t>
      </w:r>
      <w:proofErr w:type="spellStart"/>
      <w:r>
        <w:t>rilevante</w:t>
      </w:r>
      <w:proofErr w:type="spellEnd"/>
      <w:r>
        <w:t xml:space="preserve"> ai fini </w:t>
      </w:r>
      <w:proofErr w:type="spellStart"/>
      <w:r>
        <w:t>del</w:t>
      </w:r>
      <w:proofErr w:type="spellEnd"/>
      <w:r>
        <w:t xml:space="preserve"> SEE)</w:t>
      </w:r>
    </w:p>
    <w:p w14:paraId="6C9DFD05" w14:textId="77777777" w:rsidR="006737E0" w:rsidRDefault="006737E0">
      <w:pPr>
        <w:pStyle w:val="SectionTitle"/>
      </w:pPr>
      <w:r>
        <w:t>CAPO I</w:t>
      </w:r>
    </w:p>
    <w:p w14:paraId="040088BB" w14:textId="77777777" w:rsidR="006737E0" w:rsidRDefault="006737E0">
      <w:pPr>
        <w:pStyle w:val="SectionTitle"/>
      </w:pPr>
      <w:r>
        <w:rPr>
          <w:i/>
          <w:iCs/>
        </w:rPr>
        <w:t>AMBITO D'APPLICAZIONE</w:t>
      </w:r>
    </w:p>
    <w:p w14:paraId="238A0E3B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</w:t>
      </w:r>
    </w:p>
    <w:p w14:paraId="0250ABEE" w14:textId="77777777" w:rsidR="006737E0" w:rsidRDefault="006737E0">
      <w:r>
        <w:t xml:space="preserve">Il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si </w:t>
      </w:r>
      <w:proofErr w:type="spellStart"/>
      <w:r>
        <w:t>applica</w:t>
      </w:r>
      <w:proofErr w:type="spellEnd"/>
      <w:r>
        <w:t xml:space="preserve"> al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 xml:space="preserve"> a norma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6BE0694E" w14:textId="77777777" w:rsidR="006737E0" w:rsidRDefault="006737E0">
      <w:pPr>
        <w:pStyle w:val="SectionTitle"/>
      </w:pPr>
      <w:r>
        <w:t>CAPO II</w:t>
      </w:r>
    </w:p>
    <w:p w14:paraId="1B34B6BF" w14:textId="77777777" w:rsidR="006737E0" w:rsidRDefault="006737E0">
      <w:pPr>
        <w:pStyle w:val="SectionTitle"/>
      </w:pPr>
      <w:r>
        <w:rPr>
          <w:i/>
          <w:iCs/>
        </w:rPr>
        <w:t>NOTIFICHE E ALTRE COMUNICAZIONI</w:t>
      </w:r>
    </w:p>
    <w:p w14:paraId="50538D09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</w:t>
      </w:r>
    </w:p>
    <w:p w14:paraId="30566F55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Soggetti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legittimati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effettuare</w:t>
      </w:r>
      <w:proofErr w:type="spellEnd"/>
      <w:r>
        <w:rPr>
          <w:b/>
          <w:bCs/>
        </w:rPr>
        <w:t xml:space="preserve"> la </w:t>
      </w:r>
      <w:proofErr w:type="spellStart"/>
      <w:r>
        <w:rPr>
          <w:b/>
          <w:bCs/>
        </w:rPr>
        <w:t>notifica</w:t>
      </w:r>
      <w:proofErr w:type="spellEnd"/>
    </w:p>
    <w:p w14:paraId="7EF9DA47" w14:textId="77777777" w:rsidR="006737E0" w:rsidRDefault="006737E0">
      <w:r>
        <w:t>1.</w:t>
      </w:r>
      <w:r>
        <w:tab/>
        <w:t xml:space="preserve">Le </w:t>
      </w:r>
      <w:proofErr w:type="spellStart"/>
      <w:r>
        <w:t>notifiche</w:t>
      </w:r>
      <w:proofErr w:type="spellEnd"/>
      <w:r>
        <w:t xml:space="preserve"> sono </w:t>
      </w:r>
      <w:proofErr w:type="spellStart"/>
      <w:r>
        <w:t>effettuate</w:t>
      </w:r>
      <w:proofErr w:type="spellEnd"/>
      <w:r>
        <w:t xml:space="preserve"> dalle </w:t>
      </w:r>
      <w:proofErr w:type="spellStart"/>
      <w:r>
        <w:t>persone</w:t>
      </w:r>
      <w:proofErr w:type="spellEnd"/>
      <w:r>
        <w:t xml:space="preserve"> o dalle </w:t>
      </w:r>
      <w:proofErr w:type="spellStart"/>
      <w:r>
        <w:t>imprese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5237E428" w14:textId="77777777" w:rsidR="006737E0" w:rsidRDefault="006737E0">
      <w:r>
        <w:t>2.</w:t>
      </w:r>
      <w:r>
        <w:tab/>
      </w:r>
      <w:proofErr w:type="spellStart"/>
      <w:r>
        <w:t>Quando</w:t>
      </w:r>
      <w:proofErr w:type="spellEnd"/>
      <w:r>
        <w:t xml:space="preserve"> la </w:t>
      </w:r>
      <w:proofErr w:type="spellStart"/>
      <w:r>
        <w:t>notifica</w:t>
      </w:r>
      <w:proofErr w:type="spellEnd"/>
      <w:r>
        <w:t xml:space="preserve"> è </w:t>
      </w:r>
      <w:proofErr w:type="spellStart"/>
      <w:r>
        <w:t>firmata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rappresentanti</w:t>
      </w:r>
      <w:proofErr w:type="spellEnd"/>
      <w:r>
        <w:t xml:space="preserve"> </w:t>
      </w:r>
      <w:proofErr w:type="spellStart"/>
      <w:r>
        <w:t>esterni</w:t>
      </w:r>
      <w:proofErr w:type="spellEnd"/>
      <w:r>
        <w:t xml:space="preserve"> </w:t>
      </w:r>
      <w:proofErr w:type="spellStart"/>
      <w:r>
        <w:t>autorizzati</w:t>
      </w:r>
      <w:proofErr w:type="spellEnd"/>
      <w:r>
        <w:t xml:space="preserve"> delle </w:t>
      </w:r>
      <w:proofErr w:type="spellStart"/>
      <w:r>
        <w:t>persone</w:t>
      </w:r>
      <w:proofErr w:type="spellEnd"/>
      <w:r>
        <w:t xml:space="preserve"> o delle </w:t>
      </w:r>
      <w:proofErr w:type="spellStart"/>
      <w:r>
        <w:t>imprese</w:t>
      </w:r>
      <w:proofErr w:type="spellEnd"/>
      <w:r>
        <w:t xml:space="preserve">, </w:t>
      </w:r>
      <w:proofErr w:type="spellStart"/>
      <w:r>
        <w:t>questi</w:t>
      </w:r>
      <w:proofErr w:type="spellEnd"/>
      <w:r>
        <w:t xml:space="preserve"> </w:t>
      </w:r>
      <w:proofErr w:type="spellStart"/>
      <w:r>
        <w:t>forniscono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la </w:t>
      </w:r>
      <w:proofErr w:type="spellStart"/>
      <w:r>
        <w:t>prova</w:t>
      </w:r>
      <w:proofErr w:type="spellEnd"/>
      <w:r>
        <w:t xml:space="preserve"> di </w:t>
      </w:r>
      <w:proofErr w:type="spellStart"/>
      <w:r>
        <w:t>disporre</w:t>
      </w:r>
      <w:proofErr w:type="spellEnd"/>
      <w:r>
        <w:t xml:space="preserve"> dei </w:t>
      </w:r>
      <w:proofErr w:type="spellStart"/>
      <w:r>
        <w:t>poteri</w:t>
      </w:r>
      <w:proofErr w:type="spellEnd"/>
      <w:r>
        <w:t xml:space="preserve"> di </w:t>
      </w:r>
      <w:proofErr w:type="spellStart"/>
      <w:r>
        <w:t>rappresentanza</w:t>
      </w:r>
      <w:proofErr w:type="spellEnd"/>
      <w:r>
        <w:t>.</w:t>
      </w:r>
    </w:p>
    <w:p w14:paraId="4538B0DE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3</w:t>
      </w:r>
    </w:p>
    <w:p w14:paraId="2AE6026D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Presentazione</w:t>
      </w:r>
      <w:proofErr w:type="spellEnd"/>
      <w:r>
        <w:rPr>
          <w:b/>
          <w:bCs/>
        </w:rPr>
        <w:t xml:space="preserve"> delle </w:t>
      </w:r>
      <w:proofErr w:type="spellStart"/>
      <w:r>
        <w:rPr>
          <w:b/>
          <w:bCs/>
        </w:rPr>
        <w:t>notifiche</w:t>
      </w:r>
      <w:proofErr w:type="spellEnd"/>
    </w:p>
    <w:p w14:paraId="54F7D7E7" w14:textId="77777777" w:rsidR="006737E0" w:rsidRDefault="006737E0">
      <w:r>
        <w:t>1.</w:t>
      </w:r>
      <w:r>
        <w:tab/>
        <w:t xml:space="preserve">Le </w:t>
      </w:r>
      <w:proofErr w:type="spellStart"/>
      <w:r>
        <w:t>notifiche</w:t>
      </w:r>
      <w:proofErr w:type="spellEnd"/>
      <w:r>
        <w:t xml:space="preserve"> sono </w:t>
      </w:r>
      <w:proofErr w:type="spellStart"/>
      <w:r>
        <w:t>effettuate</w:t>
      </w:r>
      <w:proofErr w:type="spellEnd"/>
      <w:r>
        <w:t xml:space="preserve"> </w:t>
      </w:r>
      <w:proofErr w:type="spellStart"/>
      <w:r>
        <w:t>utilizzando</w:t>
      </w:r>
      <w:proofErr w:type="spellEnd"/>
      <w:r>
        <w:t xml:space="preserve"> il </w:t>
      </w:r>
      <w:proofErr w:type="spellStart"/>
      <w:r>
        <w:t>formulario</w:t>
      </w:r>
      <w:proofErr w:type="spellEnd"/>
      <w:r>
        <w:t xml:space="preserve"> CO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all'allegato</w:t>
      </w:r>
      <w:proofErr w:type="spellEnd"/>
      <w:r>
        <w:t xml:space="preserve"> I. Alle </w:t>
      </w:r>
      <w:proofErr w:type="spellStart"/>
      <w:r>
        <w:t>condizioni</w:t>
      </w:r>
      <w:proofErr w:type="spellEnd"/>
      <w:r>
        <w:t xml:space="preserve"> </w:t>
      </w:r>
      <w:proofErr w:type="spellStart"/>
      <w:r>
        <w:t>definite</w:t>
      </w:r>
      <w:proofErr w:type="spellEnd"/>
      <w:r>
        <w:t xml:space="preserve"> </w:t>
      </w:r>
      <w:proofErr w:type="spellStart"/>
      <w:r>
        <w:t>nell'allegato</w:t>
      </w:r>
      <w:proofErr w:type="spellEnd"/>
      <w:r>
        <w:t xml:space="preserve"> II, le </w:t>
      </w:r>
      <w:proofErr w:type="spellStart"/>
      <w:r>
        <w:t>notifiche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effettuate</w:t>
      </w:r>
      <w:proofErr w:type="spellEnd"/>
      <w:r>
        <w:t xml:space="preserve"> </w:t>
      </w:r>
      <w:proofErr w:type="spellStart"/>
      <w:r>
        <w:t>utilizzando</w:t>
      </w:r>
      <w:proofErr w:type="spellEnd"/>
      <w:r>
        <w:t xml:space="preserve"> un </w:t>
      </w:r>
      <w:proofErr w:type="spellStart"/>
      <w:r>
        <w:t>formulario</w:t>
      </w:r>
      <w:proofErr w:type="spellEnd"/>
      <w:r>
        <w:t xml:space="preserve"> CO </w:t>
      </w:r>
      <w:proofErr w:type="spellStart"/>
      <w:r>
        <w:t>semplificato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allo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allegato</w:t>
      </w:r>
      <w:proofErr w:type="spellEnd"/>
      <w:r>
        <w:t xml:space="preserve">.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congiunta</w:t>
      </w:r>
      <w:proofErr w:type="spellEnd"/>
      <w:r>
        <w:t xml:space="preserve"> va </w:t>
      </w:r>
      <w:proofErr w:type="spellStart"/>
      <w:r>
        <w:t>utilizzato</w:t>
      </w:r>
      <w:proofErr w:type="spellEnd"/>
      <w:r>
        <w:t xml:space="preserve"> un </w:t>
      </w:r>
      <w:proofErr w:type="spellStart"/>
      <w:r>
        <w:t>unico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>.</w:t>
      </w:r>
    </w:p>
    <w:p w14:paraId="43229D9F" w14:textId="77777777" w:rsidR="006737E0" w:rsidRDefault="006737E0">
      <w:r>
        <w:lastRenderedPageBreak/>
        <w:t>2.</w:t>
      </w:r>
      <w:r>
        <w:tab/>
        <w:t xml:space="preserve">I </w:t>
      </w:r>
      <w:proofErr w:type="spellStart"/>
      <w:r>
        <w:t>formulari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 e tutti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giustificativi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sono </w:t>
      </w:r>
      <w:proofErr w:type="spellStart"/>
      <w:r>
        <w:t>presentati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22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istruzioni</w:t>
      </w:r>
      <w:proofErr w:type="spellEnd"/>
      <w:r>
        <w:t xml:space="preserve"> </w:t>
      </w:r>
      <w:proofErr w:type="spellStart"/>
      <w:r>
        <w:t>pubblicate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>.</w:t>
      </w:r>
    </w:p>
    <w:p w14:paraId="2205BB66" w14:textId="77777777" w:rsidR="006737E0" w:rsidRDefault="006737E0">
      <w:r>
        <w:t>3.</w:t>
      </w:r>
      <w:r>
        <w:tab/>
        <w:t xml:space="preserve">Le </w:t>
      </w:r>
      <w:proofErr w:type="spellStart"/>
      <w:r>
        <w:t>notifiche</w:t>
      </w:r>
      <w:proofErr w:type="spellEnd"/>
      <w:r>
        <w:t xml:space="preserve"> sono </w:t>
      </w:r>
      <w:proofErr w:type="spellStart"/>
      <w:r>
        <w:t>redatte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delle lingue </w:t>
      </w:r>
      <w:proofErr w:type="spellStart"/>
      <w:r>
        <w:t>ufficiali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. La lingua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, per le parti </w:t>
      </w:r>
      <w:proofErr w:type="spellStart"/>
      <w:r>
        <w:t>notificanti</w:t>
      </w:r>
      <w:proofErr w:type="spellEnd"/>
      <w:r>
        <w:t xml:space="preserve">, è anche la lingua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, </w:t>
      </w:r>
      <w:proofErr w:type="spellStart"/>
      <w:r>
        <w:t>così</w:t>
      </w:r>
      <w:proofErr w:type="spellEnd"/>
      <w:r>
        <w:t xml:space="preserve"> come di tutti </w:t>
      </w:r>
      <w:proofErr w:type="spellStart"/>
      <w:r>
        <w:t>gli</w:t>
      </w:r>
      <w:proofErr w:type="spellEnd"/>
      <w:r>
        <w:t xml:space="preserve">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procedimenti</w:t>
      </w:r>
      <w:proofErr w:type="spellEnd"/>
      <w:r>
        <w:t xml:space="preserve"> </w:t>
      </w:r>
      <w:proofErr w:type="spellStart"/>
      <w:r>
        <w:t>successivi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alla </w:t>
      </w:r>
      <w:proofErr w:type="spellStart"/>
      <w:r>
        <w:t>medesima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. La </w:t>
      </w:r>
      <w:proofErr w:type="spellStart"/>
      <w:r>
        <w:t>documentazione</w:t>
      </w:r>
      <w:proofErr w:type="spellEnd"/>
      <w:r>
        <w:t xml:space="preserve"> è </w:t>
      </w:r>
      <w:proofErr w:type="spellStart"/>
      <w:r>
        <w:t>presentata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lingua originale. Se la lingua originale di un </w:t>
      </w:r>
      <w:proofErr w:type="spellStart"/>
      <w:r>
        <w:t>documento</w:t>
      </w:r>
      <w:proofErr w:type="spellEnd"/>
      <w:r>
        <w:t xml:space="preserve"> non è </w:t>
      </w:r>
      <w:proofErr w:type="spellStart"/>
      <w:r>
        <w:t>una</w:t>
      </w:r>
      <w:proofErr w:type="spellEnd"/>
      <w:r>
        <w:t xml:space="preserve"> delle lingue </w:t>
      </w:r>
      <w:proofErr w:type="spellStart"/>
      <w:r>
        <w:t>ufficiali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, è </w:t>
      </w:r>
      <w:proofErr w:type="spellStart"/>
      <w:r>
        <w:t>allegata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traduzione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lingua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50F2FB57" w14:textId="77777777" w:rsidR="006737E0" w:rsidRDefault="006737E0">
      <w:r>
        <w:t>4.</w:t>
      </w:r>
      <w:r>
        <w:tab/>
        <w:t xml:space="preserve">Le </w:t>
      </w:r>
      <w:proofErr w:type="spellStart"/>
      <w:r>
        <w:t>notifiche</w:t>
      </w:r>
      <w:proofErr w:type="spellEnd"/>
      <w:r>
        <w:t xml:space="preserve"> </w:t>
      </w:r>
      <w:proofErr w:type="spellStart"/>
      <w:r>
        <w:t>effettuate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57 </w:t>
      </w:r>
      <w:proofErr w:type="spellStart"/>
      <w:r>
        <w:t>dell'accordo</w:t>
      </w:r>
      <w:proofErr w:type="spellEnd"/>
      <w:r>
        <w:t xml:space="preserve"> </w:t>
      </w:r>
      <w:proofErr w:type="spellStart"/>
      <w:r>
        <w:t>sullo</w:t>
      </w:r>
      <w:proofErr w:type="spellEnd"/>
      <w:r>
        <w:t xml:space="preserve"> </w:t>
      </w:r>
      <w:proofErr w:type="spellStart"/>
      <w:r>
        <w:t>Spazio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presentate</w:t>
      </w:r>
      <w:proofErr w:type="spellEnd"/>
      <w:r>
        <w:t xml:space="preserve"> anche in </w:t>
      </w:r>
      <w:proofErr w:type="spellStart"/>
      <w:r>
        <w:t>una</w:t>
      </w:r>
      <w:proofErr w:type="spellEnd"/>
      <w:r>
        <w:t xml:space="preserve"> delle lingue </w:t>
      </w:r>
      <w:proofErr w:type="spellStart"/>
      <w:r>
        <w:t>ufficiali</w:t>
      </w:r>
      <w:proofErr w:type="spellEnd"/>
      <w:r>
        <w:t xml:space="preserve"> dei </w:t>
      </w:r>
      <w:proofErr w:type="spellStart"/>
      <w:r>
        <w:t>paesi</w:t>
      </w:r>
      <w:proofErr w:type="spellEnd"/>
      <w:r>
        <w:t xml:space="preserve"> EFTA o </w:t>
      </w:r>
      <w:proofErr w:type="spellStart"/>
      <w:r>
        <w:t>nella</w:t>
      </w:r>
      <w:proofErr w:type="spellEnd"/>
      <w:r>
        <w:t xml:space="preserve"> lingua di </w:t>
      </w:r>
      <w:proofErr w:type="spellStart"/>
      <w:r>
        <w:t>lavoro</w:t>
      </w:r>
      <w:proofErr w:type="spellEnd"/>
      <w:r>
        <w:t xml:space="preserve"> </w:t>
      </w:r>
      <w:proofErr w:type="spellStart"/>
      <w:r>
        <w:t>dell'autorità</w:t>
      </w:r>
      <w:proofErr w:type="spellEnd"/>
      <w:r>
        <w:t xml:space="preserve"> di </w:t>
      </w:r>
      <w:proofErr w:type="spellStart"/>
      <w:r>
        <w:t>vigilanza</w:t>
      </w:r>
      <w:proofErr w:type="spellEnd"/>
      <w:r>
        <w:t xml:space="preserve"> EFTA. Se la lingua </w:t>
      </w:r>
      <w:proofErr w:type="spellStart"/>
      <w:r>
        <w:t>scelta</w:t>
      </w:r>
      <w:proofErr w:type="spellEnd"/>
      <w:r>
        <w:t xml:space="preserve"> per le </w:t>
      </w:r>
      <w:proofErr w:type="spellStart"/>
      <w:r>
        <w:t>notifiche</w:t>
      </w:r>
      <w:proofErr w:type="spellEnd"/>
      <w:r>
        <w:t xml:space="preserve"> non è </w:t>
      </w:r>
      <w:proofErr w:type="spellStart"/>
      <w:r>
        <w:t>una</w:t>
      </w:r>
      <w:proofErr w:type="spellEnd"/>
      <w:r>
        <w:t xml:space="preserve"> lingua </w:t>
      </w:r>
      <w:proofErr w:type="spellStart"/>
      <w:r>
        <w:t>ufficiale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,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 la </w:t>
      </w:r>
      <w:proofErr w:type="spellStart"/>
      <w:r>
        <w:t>documentazione</w:t>
      </w:r>
      <w:proofErr w:type="spellEnd"/>
      <w:r>
        <w:t xml:space="preserve"> </w:t>
      </w:r>
      <w:proofErr w:type="spellStart"/>
      <w:r>
        <w:t>unitamente</w:t>
      </w:r>
      <w:proofErr w:type="spellEnd"/>
      <w:r>
        <w:t xml:space="preserve"> alla </w:t>
      </w:r>
      <w:proofErr w:type="spellStart"/>
      <w:r>
        <w:t>traduzione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lingua </w:t>
      </w:r>
      <w:proofErr w:type="spellStart"/>
      <w:r>
        <w:t>ufficiale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. La lingua </w:t>
      </w:r>
      <w:proofErr w:type="spellStart"/>
      <w:r>
        <w:t>scelta</w:t>
      </w:r>
      <w:proofErr w:type="spellEnd"/>
      <w:r>
        <w:t xml:space="preserve"> per la </w:t>
      </w:r>
      <w:proofErr w:type="spellStart"/>
      <w:r>
        <w:t>traduzione</w:t>
      </w:r>
      <w:proofErr w:type="spellEnd"/>
      <w:r>
        <w:t xml:space="preserve"> </w:t>
      </w:r>
      <w:proofErr w:type="spellStart"/>
      <w:r>
        <w:t>determina</w:t>
      </w:r>
      <w:proofErr w:type="spellEnd"/>
      <w:r>
        <w:t xml:space="preserve"> la lingua </w:t>
      </w:r>
      <w:proofErr w:type="spellStart"/>
      <w:r>
        <w:t>usata</w:t>
      </w:r>
      <w:proofErr w:type="spellEnd"/>
      <w:r>
        <w:t xml:space="preserve"> </w:t>
      </w:r>
      <w:proofErr w:type="spellStart"/>
      <w:r>
        <w:t>dall'Unione</w:t>
      </w:r>
      <w:proofErr w:type="spellEnd"/>
      <w:r>
        <w:t xml:space="preserve"> come lingua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per le parti </w:t>
      </w:r>
      <w:proofErr w:type="spellStart"/>
      <w:r>
        <w:t>notificanti</w:t>
      </w:r>
      <w:proofErr w:type="spellEnd"/>
      <w:r>
        <w:t>.</w:t>
      </w:r>
    </w:p>
    <w:p w14:paraId="14A116CB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4</w:t>
      </w:r>
    </w:p>
    <w:p w14:paraId="02F42997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Informazioni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documenti</w:t>
      </w:r>
      <w:proofErr w:type="spellEnd"/>
      <w:r>
        <w:rPr>
          <w:b/>
          <w:bCs/>
        </w:rPr>
        <w:t xml:space="preserve"> da </w:t>
      </w:r>
      <w:proofErr w:type="spellStart"/>
      <w:r>
        <w:rPr>
          <w:b/>
          <w:bCs/>
        </w:rPr>
        <w:t>comunicare</w:t>
      </w:r>
      <w:proofErr w:type="spellEnd"/>
    </w:p>
    <w:p w14:paraId="6BEC300A" w14:textId="77777777" w:rsidR="006737E0" w:rsidRDefault="006737E0">
      <w:r>
        <w:t>1.</w:t>
      </w:r>
      <w:r>
        <w:tab/>
        <w:t xml:space="preserve">Le </w:t>
      </w:r>
      <w:proofErr w:type="spellStart"/>
      <w:r>
        <w:t>notifiche</w:t>
      </w:r>
      <w:proofErr w:type="spellEnd"/>
      <w:r>
        <w:t xml:space="preserve"> </w:t>
      </w:r>
      <w:proofErr w:type="spellStart"/>
      <w:r>
        <w:t>contengono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e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formulari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I e II.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corrette</w:t>
      </w:r>
      <w:proofErr w:type="spellEnd"/>
      <w:r>
        <w:t xml:space="preserve"> e </w:t>
      </w:r>
      <w:proofErr w:type="spellStart"/>
      <w:r>
        <w:t>complete</w:t>
      </w:r>
      <w:proofErr w:type="spellEnd"/>
      <w:r>
        <w:t>.</w:t>
      </w:r>
    </w:p>
    <w:p w14:paraId="5EFBD397" w14:textId="77777777" w:rsidR="006737E0" w:rsidRDefault="006737E0">
      <w:r>
        <w:t>2.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, su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scritta</w:t>
      </w:r>
      <w:proofErr w:type="spellEnd"/>
      <w:r>
        <w:t xml:space="preserve"> delle parti, </w:t>
      </w:r>
      <w:proofErr w:type="spellStart"/>
      <w:r>
        <w:t>dispensare</w:t>
      </w:r>
      <w:proofErr w:type="spellEnd"/>
      <w:r>
        <w:t xml:space="preserve"> </w:t>
      </w:r>
      <w:proofErr w:type="spellStart"/>
      <w:r>
        <w:t>dall'obbligo</w:t>
      </w:r>
      <w:proofErr w:type="spellEnd"/>
      <w:r>
        <w:t xml:space="preserve"> di </w:t>
      </w:r>
      <w:proofErr w:type="spellStart"/>
      <w:r>
        <w:t>fornire</w:t>
      </w:r>
      <w:proofErr w:type="spellEnd"/>
      <w:r>
        <w:t xml:space="preserve"> con la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un'informazione</w:t>
      </w:r>
      <w:proofErr w:type="spellEnd"/>
      <w:r>
        <w:t xml:space="preserve"> o un </w:t>
      </w:r>
      <w:proofErr w:type="spellStart"/>
      <w:r>
        <w:t>documento</w:t>
      </w:r>
      <w:proofErr w:type="spellEnd"/>
      <w:r>
        <w:t xml:space="preserve"> </w:t>
      </w:r>
      <w:proofErr w:type="spellStart"/>
      <w:r>
        <w:t>particolare</w:t>
      </w:r>
      <w:proofErr w:type="spellEnd"/>
      <w:r>
        <w:t xml:space="preserve"> o di </w:t>
      </w:r>
      <w:proofErr w:type="spellStart"/>
      <w:r>
        <w:t>conformarsi</w:t>
      </w:r>
      <w:proofErr w:type="spellEnd"/>
      <w:r>
        <w:t xml:space="preserve"> 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I e II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ritenga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l'</w:t>
      </w:r>
      <w:proofErr w:type="spellStart"/>
      <w:r>
        <w:t>osservanza</w:t>
      </w:r>
      <w:proofErr w:type="spellEnd"/>
      <w:r>
        <w:t xml:space="preserve"> di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 xml:space="preserve"> o </w:t>
      </w:r>
      <w:proofErr w:type="spellStart"/>
      <w:r>
        <w:t>requisiti</w:t>
      </w:r>
      <w:proofErr w:type="spellEnd"/>
      <w:r>
        <w:t xml:space="preserve"> non </w:t>
      </w:r>
      <w:proofErr w:type="spellStart"/>
      <w:r>
        <w:t>sia</w:t>
      </w:r>
      <w:proofErr w:type="spellEnd"/>
      <w:r>
        <w:t xml:space="preserve"> </w:t>
      </w:r>
      <w:proofErr w:type="spellStart"/>
      <w:r>
        <w:t>necessaria</w:t>
      </w:r>
      <w:proofErr w:type="spellEnd"/>
      <w:r>
        <w:t xml:space="preserve"> per l'</w:t>
      </w:r>
      <w:proofErr w:type="spellStart"/>
      <w:r>
        <w:t>esame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>.</w:t>
      </w:r>
    </w:p>
    <w:p w14:paraId="7DF11E3F" w14:textId="77777777" w:rsidR="006737E0" w:rsidRDefault="006737E0">
      <w:r>
        <w:t>3.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conferma</w:t>
      </w:r>
      <w:proofErr w:type="spellEnd"/>
      <w:r>
        <w:t xml:space="preserve"> </w:t>
      </w:r>
      <w:proofErr w:type="spellStart"/>
      <w:r>
        <w:t>immediatamente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o ai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rappresentanti</w:t>
      </w:r>
      <w:proofErr w:type="spellEnd"/>
      <w:r>
        <w:t xml:space="preserve"> l'</w:t>
      </w:r>
      <w:proofErr w:type="spellStart"/>
      <w:r>
        <w:t>avvenuto</w:t>
      </w:r>
      <w:proofErr w:type="spellEnd"/>
      <w:r>
        <w:t xml:space="preserve"> </w:t>
      </w:r>
      <w:proofErr w:type="spellStart"/>
      <w:r>
        <w:t>ricevimento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e di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risposta</w:t>
      </w:r>
      <w:proofErr w:type="spellEnd"/>
      <w:r>
        <w:t xml:space="preserve"> </w:t>
      </w:r>
      <w:proofErr w:type="spellStart"/>
      <w:r>
        <w:t>ricevuta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lettera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5, </w:t>
      </w:r>
      <w:proofErr w:type="spellStart"/>
      <w:r>
        <w:t>paragrafi</w:t>
      </w:r>
      <w:proofErr w:type="spellEnd"/>
      <w:r>
        <w:t> 2 e 3.</w:t>
      </w:r>
    </w:p>
    <w:p w14:paraId="26224149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5</w:t>
      </w:r>
    </w:p>
    <w:p w14:paraId="0B2F64AA" w14:textId="77777777" w:rsidR="006737E0" w:rsidRDefault="006737E0">
      <w:pPr>
        <w:pStyle w:val="NormalCentered"/>
        <w:rPr>
          <w:b/>
          <w:bCs/>
        </w:rPr>
      </w:pPr>
      <w:r>
        <w:rPr>
          <w:b/>
          <w:bCs/>
        </w:rPr>
        <w:t xml:space="preserve">Data di </w:t>
      </w:r>
      <w:proofErr w:type="spellStart"/>
      <w:r>
        <w:rPr>
          <w:b/>
          <w:bCs/>
        </w:rPr>
        <w:t>efficacia</w:t>
      </w:r>
      <w:proofErr w:type="spellEnd"/>
      <w:r>
        <w:rPr>
          <w:b/>
          <w:bCs/>
        </w:rPr>
        <w:t xml:space="preserve"> delle </w:t>
      </w:r>
      <w:proofErr w:type="spellStart"/>
      <w:r>
        <w:rPr>
          <w:b/>
          <w:bCs/>
        </w:rPr>
        <w:t>notifiche</w:t>
      </w:r>
      <w:proofErr w:type="spellEnd"/>
    </w:p>
    <w:p w14:paraId="34358AC0" w14:textId="77777777" w:rsidR="006737E0" w:rsidRDefault="006737E0">
      <w:r>
        <w:t>1.</w:t>
      </w:r>
      <w:r>
        <w:tab/>
      </w:r>
      <w:proofErr w:type="spellStart"/>
      <w:r>
        <w:t>Fatti</w:t>
      </w:r>
      <w:proofErr w:type="spellEnd"/>
      <w:r>
        <w:t xml:space="preserve"> </w:t>
      </w:r>
      <w:proofErr w:type="spellStart"/>
      <w:r>
        <w:t>salvi</w:t>
      </w:r>
      <w:proofErr w:type="spellEnd"/>
      <w:r>
        <w:t xml:space="preserve"> i </w:t>
      </w:r>
      <w:proofErr w:type="spellStart"/>
      <w:r>
        <w:t>paragrafi</w:t>
      </w:r>
      <w:proofErr w:type="spellEnd"/>
      <w:r>
        <w:t xml:space="preserve"> 2, 3 e 4, le </w:t>
      </w:r>
      <w:proofErr w:type="spellStart"/>
      <w:r>
        <w:t>notifiche</w:t>
      </w:r>
      <w:proofErr w:type="spellEnd"/>
      <w:r>
        <w:t xml:space="preserve"> </w:t>
      </w:r>
      <w:proofErr w:type="spellStart"/>
      <w:r>
        <w:t>prendono</w:t>
      </w:r>
      <w:proofErr w:type="spellEnd"/>
      <w:r>
        <w:t xml:space="preserve"> </w:t>
      </w:r>
      <w:proofErr w:type="spellStart"/>
      <w:r>
        <w:t>effetto</w:t>
      </w:r>
      <w:proofErr w:type="spellEnd"/>
      <w:r>
        <w:t xml:space="preserve"> alla data in </w:t>
      </w:r>
      <w:proofErr w:type="spellStart"/>
      <w:r>
        <w:t>cui</w:t>
      </w:r>
      <w:proofErr w:type="spellEnd"/>
      <w:r>
        <w:t xml:space="preserve"> sono </w:t>
      </w:r>
      <w:proofErr w:type="spellStart"/>
      <w:r>
        <w:t>ricevute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>.</w:t>
      </w:r>
    </w:p>
    <w:p w14:paraId="0518BC0C" w14:textId="77777777" w:rsidR="006737E0" w:rsidRDefault="006737E0">
      <w:r>
        <w:t>2.</w:t>
      </w:r>
      <w:r>
        <w:tab/>
        <w:t xml:space="preserve">Se le </w:t>
      </w:r>
      <w:proofErr w:type="spellStart"/>
      <w:r>
        <w:t>informazioni</w:t>
      </w:r>
      <w:proofErr w:type="spellEnd"/>
      <w:r>
        <w:t xml:space="preserve"> o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contenuti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sono </w:t>
      </w:r>
      <w:proofErr w:type="spellStart"/>
      <w:r>
        <w:t>incompleti</w:t>
      </w:r>
      <w:proofErr w:type="spellEnd"/>
      <w:r>
        <w:t xml:space="preserve"> </w:t>
      </w:r>
      <w:proofErr w:type="spellStart"/>
      <w:r>
        <w:t>sotto</w:t>
      </w:r>
      <w:proofErr w:type="spellEnd"/>
      <w:r>
        <w:t xml:space="preserve"> il </w:t>
      </w:r>
      <w:proofErr w:type="spellStart"/>
      <w:r>
        <w:t>profilo</w:t>
      </w:r>
      <w:proofErr w:type="spellEnd"/>
      <w:r>
        <w:t xml:space="preserve"> </w:t>
      </w:r>
      <w:proofErr w:type="spellStart"/>
      <w:r>
        <w:t>sostanziale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gramStart"/>
      <w:r>
        <w:t>ne informa</w:t>
      </w:r>
      <w:proofErr w:type="gramEnd"/>
      <w:r>
        <w:t xml:space="preserve"> senza </w:t>
      </w:r>
      <w:proofErr w:type="spellStart"/>
      <w:r>
        <w:t>indugio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le parti </w:t>
      </w:r>
      <w:proofErr w:type="spellStart"/>
      <w:r>
        <w:t>notificanti</w:t>
      </w:r>
      <w:proofErr w:type="spellEnd"/>
      <w:r>
        <w:t xml:space="preserve"> o i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rappresentanti</w:t>
      </w:r>
      <w:proofErr w:type="spellEnd"/>
      <w:r>
        <w:t xml:space="preserve">. In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la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prende</w:t>
      </w:r>
      <w:proofErr w:type="spellEnd"/>
      <w:r>
        <w:t xml:space="preserve"> </w:t>
      </w:r>
      <w:proofErr w:type="spellStart"/>
      <w:r>
        <w:t>effetto</w:t>
      </w:r>
      <w:proofErr w:type="spellEnd"/>
      <w:r>
        <w:t xml:space="preserve"> alla data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riceve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e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completi</w:t>
      </w:r>
      <w:proofErr w:type="spellEnd"/>
      <w:r>
        <w:t>.</w:t>
      </w:r>
    </w:p>
    <w:p w14:paraId="20F2D91A" w14:textId="77777777" w:rsidR="006737E0" w:rsidRDefault="006737E0">
      <w:r>
        <w:t>3.</w:t>
      </w:r>
      <w:r>
        <w:tab/>
        <w:t xml:space="preserve">Alla </w:t>
      </w:r>
      <w:proofErr w:type="spellStart"/>
      <w:r>
        <w:t>Commissione</w:t>
      </w:r>
      <w:proofErr w:type="spellEnd"/>
      <w:r>
        <w:t xml:space="preserve"> sono </w:t>
      </w:r>
      <w:proofErr w:type="spellStart"/>
      <w:r>
        <w:t>comunicate</w:t>
      </w:r>
      <w:proofErr w:type="spellEnd"/>
      <w:r>
        <w:t xml:space="preserve"> senza </w:t>
      </w:r>
      <w:proofErr w:type="spellStart"/>
      <w:r>
        <w:t>ritardo</w:t>
      </w:r>
      <w:proofErr w:type="spellEnd"/>
      <w:r>
        <w:t xml:space="preserve"> le </w:t>
      </w:r>
      <w:proofErr w:type="spellStart"/>
      <w:r>
        <w:t>modifiche</w:t>
      </w:r>
      <w:proofErr w:type="spellEnd"/>
      <w:r>
        <w:t xml:space="preserve"> </w:t>
      </w:r>
      <w:proofErr w:type="spellStart"/>
      <w:r>
        <w:t>sostanziali</w:t>
      </w:r>
      <w:proofErr w:type="spellEnd"/>
      <w:r>
        <w:t xml:space="preserve"> dei </w:t>
      </w:r>
      <w:proofErr w:type="spellStart"/>
      <w:r>
        <w:t>fatti</w:t>
      </w:r>
      <w:proofErr w:type="spellEnd"/>
      <w:r>
        <w:t xml:space="preserve"> </w:t>
      </w:r>
      <w:proofErr w:type="spellStart"/>
      <w:r>
        <w:t>oggetto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emerse</w:t>
      </w:r>
      <w:proofErr w:type="spellEnd"/>
      <w:r>
        <w:t xml:space="preserve"> in </w:t>
      </w:r>
      <w:proofErr w:type="spellStart"/>
      <w:r>
        <w:t>seguito</w:t>
      </w:r>
      <w:proofErr w:type="spellEnd"/>
      <w:r>
        <w:t xml:space="preserve"> alla </w:t>
      </w:r>
      <w:proofErr w:type="spellStart"/>
      <w:r>
        <w:t>stessa</w:t>
      </w:r>
      <w:proofErr w:type="spellEnd"/>
      <w:r>
        <w:t xml:space="preserve"> e di </w:t>
      </w:r>
      <w:proofErr w:type="spellStart"/>
      <w:r>
        <w:t>cui</w:t>
      </w:r>
      <w:proofErr w:type="spellEnd"/>
      <w:r>
        <w:t xml:space="preserve"> le parti </w:t>
      </w:r>
      <w:proofErr w:type="spellStart"/>
      <w:r>
        <w:t>notificanti</w:t>
      </w:r>
      <w:proofErr w:type="spellEnd"/>
      <w:r>
        <w:t xml:space="preserve"> sono, o </w:t>
      </w:r>
      <w:proofErr w:type="spellStart"/>
      <w:r>
        <w:t>dovrebbero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, a </w:t>
      </w:r>
      <w:proofErr w:type="spellStart"/>
      <w:r>
        <w:t>conoscenza</w:t>
      </w:r>
      <w:proofErr w:type="spellEnd"/>
      <w:r>
        <w:t xml:space="preserve"> o le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emerse</w:t>
      </w:r>
      <w:proofErr w:type="spellEnd"/>
      <w:r>
        <w:t xml:space="preserve"> in </w:t>
      </w:r>
      <w:proofErr w:type="spellStart"/>
      <w:r>
        <w:t>seguito</w:t>
      </w:r>
      <w:proofErr w:type="spellEnd"/>
      <w:r>
        <w:t xml:space="preserve"> alla </w:t>
      </w:r>
      <w:proofErr w:type="spellStart"/>
      <w:r>
        <w:t>notifica</w:t>
      </w:r>
      <w:proofErr w:type="spellEnd"/>
      <w:r>
        <w:t xml:space="preserve"> e di </w:t>
      </w:r>
      <w:proofErr w:type="spellStart"/>
      <w:r>
        <w:t>cui</w:t>
      </w:r>
      <w:proofErr w:type="spellEnd"/>
      <w:r>
        <w:t xml:space="preserve"> le parti </w:t>
      </w:r>
      <w:proofErr w:type="spellStart"/>
      <w:r>
        <w:t>notificanti</w:t>
      </w:r>
      <w:proofErr w:type="spellEnd"/>
      <w:r>
        <w:t xml:space="preserve"> sono, o </w:t>
      </w:r>
      <w:proofErr w:type="spellStart"/>
      <w:r>
        <w:t>dovrebbero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, a </w:t>
      </w:r>
      <w:proofErr w:type="spellStart"/>
      <w:r>
        <w:t>conoscenza</w:t>
      </w:r>
      <w:proofErr w:type="spellEnd"/>
      <w:r>
        <w:t xml:space="preserve"> 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avrebbero</w:t>
      </w:r>
      <w:proofErr w:type="spellEnd"/>
      <w:r>
        <w:t xml:space="preserve"> </w:t>
      </w:r>
      <w:proofErr w:type="spellStart"/>
      <w:r>
        <w:t>dovuto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notificate</w:t>
      </w:r>
      <w:proofErr w:type="spellEnd"/>
      <w:r>
        <w:t xml:space="preserve"> se </w:t>
      </w:r>
      <w:proofErr w:type="spellStart"/>
      <w:r>
        <w:t>fossero</w:t>
      </w:r>
      <w:proofErr w:type="spellEnd"/>
      <w:r>
        <w:t xml:space="preserve"> state </w:t>
      </w:r>
      <w:proofErr w:type="spellStart"/>
      <w:r>
        <w:t>conosciute</w:t>
      </w:r>
      <w:proofErr w:type="spellEnd"/>
      <w:r>
        <w:t xml:space="preserve"> dalle parti al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.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modifiche</w:t>
      </w:r>
      <w:proofErr w:type="spellEnd"/>
      <w:r>
        <w:t xml:space="preserve"> </w:t>
      </w:r>
      <w:proofErr w:type="spellStart"/>
      <w:r>
        <w:t>sostanziali</w:t>
      </w:r>
      <w:proofErr w:type="spellEnd"/>
      <w:r>
        <w:t xml:space="preserve"> o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siano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da </w:t>
      </w:r>
      <w:proofErr w:type="spellStart"/>
      <w:r>
        <w:t>incidere</w:t>
      </w:r>
      <w:proofErr w:type="spellEnd"/>
      <w:r>
        <w:t xml:space="preserve"> in modo </w:t>
      </w:r>
      <w:proofErr w:type="spellStart"/>
      <w:r>
        <w:t>significativo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valutazione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prende</w:t>
      </w:r>
      <w:proofErr w:type="spellEnd"/>
      <w:r>
        <w:t xml:space="preserve"> </w:t>
      </w:r>
      <w:proofErr w:type="spellStart"/>
      <w:r>
        <w:t>effetto</w:t>
      </w:r>
      <w:proofErr w:type="spellEnd"/>
      <w:r>
        <w:t xml:space="preserve"> alla data in </w:t>
      </w:r>
      <w:proofErr w:type="spellStart"/>
      <w:r>
        <w:t>cui</w:t>
      </w:r>
      <w:proofErr w:type="spellEnd"/>
      <w:r>
        <w:t xml:space="preserve"> </w:t>
      </w:r>
      <w:proofErr w:type="spellStart"/>
      <w:r>
        <w:t>riceve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. In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ne </w:t>
      </w:r>
      <w:proofErr w:type="spellStart"/>
      <w:r>
        <w:t>dà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senza </w:t>
      </w:r>
      <w:proofErr w:type="spellStart"/>
      <w:r>
        <w:t>indugio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o ai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rappresentanti</w:t>
      </w:r>
      <w:proofErr w:type="spellEnd"/>
      <w:r>
        <w:t>.</w:t>
      </w:r>
    </w:p>
    <w:p w14:paraId="1F7F6B87" w14:textId="77777777" w:rsidR="006737E0" w:rsidRDefault="006737E0">
      <w:r>
        <w:t>4.</w:t>
      </w:r>
      <w:r>
        <w:tab/>
        <w:t xml:space="preserve">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articolo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inesatte</w:t>
      </w:r>
      <w:proofErr w:type="spellEnd"/>
      <w:r>
        <w:t xml:space="preserve"> o </w:t>
      </w:r>
      <w:proofErr w:type="spellStart"/>
      <w:r>
        <w:t>fuorvianti</w:t>
      </w:r>
      <w:proofErr w:type="spellEnd"/>
      <w:r>
        <w:t xml:space="preserve"> sono </w:t>
      </w:r>
      <w:proofErr w:type="spellStart"/>
      <w:r>
        <w:t>considerate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incomplete</w:t>
      </w:r>
      <w:proofErr w:type="spellEnd"/>
      <w:r>
        <w:t xml:space="preserve">,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salvo</w:t>
      </w:r>
      <w:proofErr w:type="spellEnd"/>
      <w:r>
        <w:t xml:space="preserve"> l'</w:t>
      </w:r>
      <w:proofErr w:type="spellStart"/>
      <w:r>
        <w:t>articolo</w:t>
      </w:r>
      <w:proofErr w:type="spellEnd"/>
      <w:r>
        <w:t xml:space="preserve"> 14,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764CCC8B" w14:textId="77777777" w:rsidR="006737E0" w:rsidRDefault="006737E0">
      <w:r>
        <w:t>5.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l'</w:t>
      </w:r>
      <w:proofErr w:type="spellStart"/>
      <w:r>
        <w:t>avvenuta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</w:t>
      </w:r>
      <w:proofErr w:type="spellStart"/>
      <w:r>
        <w:t>indica</w:t>
      </w:r>
      <w:proofErr w:type="spellEnd"/>
      <w:r>
        <w:t xml:space="preserve"> la data alla quale </w:t>
      </w:r>
      <w:proofErr w:type="spellStart"/>
      <w:r>
        <w:t>l'ha</w:t>
      </w:r>
      <w:proofErr w:type="spellEnd"/>
      <w:r>
        <w:t xml:space="preserve"> </w:t>
      </w:r>
      <w:proofErr w:type="spellStart"/>
      <w:r>
        <w:t>ricevuta</w:t>
      </w:r>
      <w:proofErr w:type="spellEnd"/>
      <w:r>
        <w:t xml:space="preserve">. </w:t>
      </w:r>
      <w:proofErr w:type="spellStart"/>
      <w:r>
        <w:t>Qualora</w:t>
      </w:r>
      <w:proofErr w:type="spellEnd"/>
      <w:r>
        <w:t xml:space="preserve">, in </w:t>
      </w:r>
      <w:proofErr w:type="spellStart"/>
      <w:r>
        <w:t>applicazione</w:t>
      </w:r>
      <w:proofErr w:type="spellEnd"/>
      <w:r>
        <w:t xml:space="preserve"> dei </w:t>
      </w:r>
      <w:proofErr w:type="spellStart"/>
      <w:r>
        <w:t>paragrafi</w:t>
      </w:r>
      <w:proofErr w:type="spellEnd"/>
      <w:r>
        <w:t xml:space="preserve"> 2, 3 e 4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articolo</w:t>
      </w:r>
      <w:proofErr w:type="spellEnd"/>
      <w:r>
        <w:t xml:space="preserve">, la data alla quale </w:t>
      </w:r>
      <w:proofErr w:type="spellStart"/>
      <w:r>
        <w:t>prende</w:t>
      </w:r>
      <w:proofErr w:type="spellEnd"/>
      <w:r>
        <w:t xml:space="preserve"> </w:t>
      </w:r>
      <w:proofErr w:type="spellStart"/>
      <w:r>
        <w:t>effetto</w:t>
      </w:r>
      <w:proofErr w:type="spellEnd"/>
      <w:r>
        <w:t xml:space="preserve"> la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posteriore</w:t>
      </w:r>
      <w:proofErr w:type="spellEnd"/>
      <w:r>
        <w:t xml:space="preserve"> a </w:t>
      </w:r>
      <w:proofErr w:type="spellStart"/>
      <w:r>
        <w:t>quella</w:t>
      </w:r>
      <w:proofErr w:type="spellEnd"/>
      <w:r>
        <w:t xml:space="preserve"> </w:t>
      </w:r>
      <w:proofErr w:type="spellStart"/>
      <w:r>
        <w:t>indicata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pubblicata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nuova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indicante</w:t>
      </w:r>
      <w:proofErr w:type="spellEnd"/>
      <w:r>
        <w:t xml:space="preserve"> tale data.</w:t>
      </w:r>
    </w:p>
    <w:p w14:paraId="7B4FDAAB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6</w:t>
      </w:r>
    </w:p>
    <w:p w14:paraId="4184BACC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Disposizioni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specifiche</w:t>
      </w:r>
      <w:proofErr w:type="spellEnd"/>
      <w:r>
        <w:rPr>
          <w:b/>
          <w:bCs/>
        </w:rPr>
        <w:t xml:space="preserve"> relative </w:t>
      </w:r>
      <w:proofErr w:type="spellStart"/>
      <w:r>
        <w:rPr>
          <w:b/>
          <w:bCs/>
        </w:rPr>
        <w:t>alle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richieste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motivate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alle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notifiche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integrative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alle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dichiarazioni</w:t>
      </w:r>
      <w:proofErr w:type="spellEnd"/>
    </w:p>
    <w:p w14:paraId="1BFEF483" w14:textId="77777777" w:rsidR="006737E0" w:rsidRDefault="006737E0">
      <w:r>
        <w:t>1.</w:t>
      </w:r>
      <w:r>
        <w:tab/>
        <w:t xml:space="preserve">Le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motivate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paragrafi</w:t>
      </w:r>
      <w:proofErr w:type="spellEnd"/>
      <w:r>
        <w:t xml:space="preserve"> 4 e 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contengono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e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</w:t>
      </w:r>
      <w:proofErr w:type="spellStart"/>
      <w:r>
        <w:t>nell'allegato</w:t>
      </w:r>
      <w:proofErr w:type="spellEnd"/>
      <w:r>
        <w:t xml:space="preserve"> III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.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presentate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corrette</w:t>
      </w:r>
      <w:proofErr w:type="spellEnd"/>
      <w:r>
        <w:t xml:space="preserve"> e </w:t>
      </w:r>
      <w:proofErr w:type="spellStart"/>
      <w:r>
        <w:t>complete</w:t>
      </w:r>
      <w:proofErr w:type="spellEnd"/>
      <w:r>
        <w:t>.</w:t>
      </w:r>
    </w:p>
    <w:p w14:paraId="1EF6F53F" w14:textId="77777777" w:rsidR="006737E0" w:rsidRDefault="006737E0">
      <w:r>
        <w:t>2.</w:t>
      </w:r>
      <w:r>
        <w:tab/>
        <w:t>L'</w:t>
      </w:r>
      <w:proofErr w:type="spellStart"/>
      <w:r>
        <w:t>articolo</w:t>
      </w:r>
      <w:proofErr w:type="spellEnd"/>
      <w:r>
        <w:t> 2, l'</w:t>
      </w:r>
      <w:proofErr w:type="spellStart"/>
      <w:r>
        <w:t>articolo</w:t>
      </w:r>
      <w:proofErr w:type="spellEnd"/>
      <w:r>
        <w:t xml:space="preserve"> 3, </w:t>
      </w:r>
      <w:proofErr w:type="spellStart"/>
      <w:r>
        <w:t>paragrafo</w:t>
      </w:r>
      <w:proofErr w:type="spellEnd"/>
      <w:r>
        <w:t xml:space="preserve"> 1, terza frase, l'</w:t>
      </w:r>
      <w:proofErr w:type="spellStart"/>
      <w:r>
        <w:t>articolo</w:t>
      </w:r>
      <w:proofErr w:type="spellEnd"/>
      <w:r>
        <w:t xml:space="preserve"> 3, </w:t>
      </w:r>
      <w:proofErr w:type="spellStart"/>
      <w:r>
        <w:t>paragrafi</w:t>
      </w:r>
      <w:proofErr w:type="spellEnd"/>
      <w:r>
        <w:t xml:space="preserve"> da 2 </w:t>
      </w:r>
      <w:proofErr w:type="spellStart"/>
      <w:proofErr w:type="gramStart"/>
      <w:r>
        <w:t>a</w:t>
      </w:r>
      <w:proofErr w:type="spellEnd"/>
      <w:proofErr w:type="gramEnd"/>
      <w:r>
        <w:t> 4, l'</w:t>
      </w:r>
      <w:proofErr w:type="spellStart"/>
      <w:r>
        <w:t>articolo</w:t>
      </w:r>
      <w:proofErr w:type="spellEnd"/>
      <w:r>
        <w:t> 4, l'</w:t>
      </w:r>
      <w:proofErr w:type="spellStart"/>
      <w:r>
        <w:t>articolo</w:t>
      </w:r>
      <w:proofErr w:type="spellEnd"/>
      <w:r>
        <w:t xml:space="preserve"> 5, </w:t>
      </w:r>
      <w:proofErr w:type="spellStart"/>
      <w:r>
        <w:t>paragrafi</w:t>
      </w:r>
      <w:proofErr w:type="spellEnd"/>
      <w:r>
        <w:t xml:space="preserve"> da 1 </w:t>
      </w:r>
      <w:proofErr w:type="spellStart"/>
      <w:r>
        <w:t>a</w:t>
      </w:r>
      <w:proofErr w:type="spellEnd"/>
      <w:r>
        <w:t> 4, e l'</w:t>
      </w:r>
      <w:proofErr w:type="spellStart"/>
      <w:r>
        <w:t>articolo</w:t>
      </w:r>
      <w:proofErr w:type="spellEnd"/>
      <w:r>
        <w:t xml:space="preserve"> 22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si </w:t>
      </w:r>
      <w:proofErr w:type="spellStart"/>
      <w:r>
        <w:t>applicano</w:t>
      </w:r>
      <w:proofErr w:type="spellEnd"/>
      <w:r>
        <w:t xml:space="preserve">, per </w:t>
      </w:r>
      <w:proofErr w:type="spellStart"/>
      <w:r>
        <w:t>analogia</w:t>
      </w:r>
      <w:proofErr w:type="spellEnd"/>
      <w:r>
        <w:t xml:space="preserve">,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motivate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paragrafi</w:t>
      </w:r>
      <w:proofErr w:type="spellEnd"/>
      <w:r>
        <w:t xml:space="preserve"> 4 e 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032B3973" w14:textId="77777777" w:rsidR="006737E0" w:rsidRDefault="006737E0">
      <w:r>
        <w:t>3.</w:t>
      </w:r>
      <w:r>
        <w:tab/>
        <w:t>L'</w:t>
      </w:r>
      <w:proofErr w:type="spellStart"/>
      <w:r>
        <w:t>articolo</w:t>
      </w:r>
      <w:proofErr w:type="spellEnd"/>
      <w:r>
        <w:t> 2, l'</w:t>
      </w:r>
      <w:proofErr w:type="spellStart"/>
      <w:r>
        <w:t>articolo</w:t>
      </w:r>
      <w:proofErr w:type="spellEnd"/>
      <w:r>
        <w:t xml:space="preserve"> 3, </w:t>
      </w:r>
      <w:proofErr w:type="spellStart"/>
      <w:r>
        <w:t>paragrafo</w:t>
      </w:r>
      <w:proofErr w:type="spellEnd"/>
      <w:r>
        <w:t xml:space="preserve"> 1, terza frase, l'</w:t>
      </w:r>
      <w:proofErr w:type="spellStart"/>
      <w:r>
        <w:t>articolo</w:t>
      </w:r>
      <w:proofErr w:type="spellEnd"/>
      <w:r>
        <w:t xml:space="preserve"> 3, </w:t>
      </w:r>
      <w:proofErr w:type="spellStart"/>
      <w:r>
        <w:t>paragrafi</w:t>
      </w:r>
      <w:proofErr w:type="spellEnd"/>
      <w:r>
        <w:t xml:space="preserve"> da 2 </w:t>
      </w:r>
      <w:proofErr w:type="spellStart"/>
      <w:proofErr w:type="gramStart"/>
      <w:r>
        <w:t>a</w:t>
      </w:r>
      <w:proofErr w:type="spellEnd"/>
      <w:proofErr w:type="gramEnd"/>
      <w:r>
        <w:t> 4, l'</w:t>
      </w:r>
      <w:proofErr w:type="spellStart"/>
      <w:r>
        <w:t>articolo</w:t>
      </w:r>
      <w:proofErr w:type="spellEnd"/>
      <w:r>
        <w:t> 4, l'</w:t>
      </w:r>
      <w:proofErr w:type="spellStart"/>
      <w:r>
        <w:t>articolo</w:t>
      </w:r>
      <w:proofErr w:type="spellEnd"/>
      <w:r>
        <w:t xml:space="preserve"> 5, </w:t>
      </w:r>
      <w:proofErr w:type="spellStart"/>
      <w:r>
        <w:t>paragrafi</w:t>
      </w:r>
      <w:proofErr w:type="spellEnd"/>
      <w:r>
        <w:t xml:space="preserve"> da 1 </w:t>
      </w:r>
      <w:proofErr w:type="spellStart"/>
      <w:r>
        <w:t>a</w:t>
      </w:r>
      <w:proofErr w:type="spellEnd"/>
      <w:r>
        <w:t> 4, e l'</w:t>
      </w:r>
      <w:proofErr w:type="spellStart"/>
      <w:r>
        <w:t>articolo</w:t>
      </w:r>
      <w:proofErr w:type="spellEnd"/>
      <w:r>
        <w:t xml:space="preserve"> 22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si </w:t>
      </w:r>
      <w:proofErr w:type="spellStart"/>
      <w:r>
        <w:t>applicano</w:t>
      </w:r>
      <w:proofErr w:type="spellEnd"/>
      <w:r>
        <w:t xml:space="preserve">, per </w:t>
      </w:r>
      <w:proofErr w:type="spellStart"/>
      <w:r>
        <w:t>analogia</w:t>
      </w:r>
      <w:proofErr w:type="spellEnd"/>
      <w:r>
        <w:t xml:space="preserve">,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notifiche</w:t>
      </w:r>
      <w:proofErr w:type="spellEnd"/>
      <w:r>
        <w:t xml:space="preserve"> </w:t>
      </w:r>
      <w:proofErr w:type="spellStart"/>
      <w:r>
        <w:t>integrative</w:t>
      </w:r>
      <w:proofErr w:type="spellEnd"/>
      <w:r>
        <w:t xml:space="preserve">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dichiarazioni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10, </w:t>
      </w:r>
      <w:proofErr w:type="spellStart"/>
      <w:r>
        <w:t>paragrafo</w:t>
      </w:r>
      <w:proofErr w:type="spellEnd"/>
      <w:r>
        <w:t xml:space="preserve"> 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2C478FCD" w14:textId="77777777" w:rsidR="006737E0" w:rsidRDefault="006737E0">
      <w:pPr>
        <w:pStyle w:val="SectionTitle"/>
      </w:pPr>
      <w:r>
        <w:t>CAPO III</w:t>
      </w:r>
    </w:p>
    <w:p w14:paraId="50646698" w14:textId="77777777" w:rsidR="006737E0" w:rsidRDefault="006737E0">
      <w:pPr>
        <w:pStyle w:val="SectionTitle"/>
      </w:pPr>
      <w:r>
        <w:rPr>
          <w:i/>
          <w:iCs/>
        </w:rPr>
        <w:t>TERMINI</w:t>
      </w:r>
    </w:p>
    <w:p w14:paraId="36C0ABC3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7</w:t>
      </w:r>
    </w:p>
    <w:p w14:paraId="188A29D0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Decorrenza</w:t>
      </w:r>
      <w:proofErr w:type="spellEnd"/>
      <w:r>
        <w:rPr>
          <w:b/>
          <w:bCs/>
        </w:rPr>
        <w:t xml:space="preserve"> dei </w:t>
      </w:r>
      <w:proofErr w:type="spellStart"/>
      <w:r>
        <w:rPr>
          <w:b/>
          <w:bCs/>
        </w:rPr>
        <w:t>termini</w:t>
      </w:r>
      <w:proofErr w:type="spellEnd"/>
    </w:p>
    <w:p w14:paraId="0772DF77" w14:textId="77777777" w:rsidR="006737E0" w:rsidRDefault="006737E0">
      <w:r>
        <w:t xml:space="preserve">I </w:t>
      </w:r>
      <w:proofErr w:type="spellStart"/>
      <w:r>
        <w:t>termini</w:t>
      </w:r>
      <w:proofErr w:type="spellEnd"/>
      <w:r>
        <w:t xml:space="preserve"> </w:t>
      </w:r>
      <w:proofErr w:type="spellStart"/>
      <w:r>
        <w:t>decorrono</w:t>
      </w:r>
      <w:proofErr w:type="spellEnd"/>
      <w:r>
        <w:t xml:space="preserve"> dal giorno </w:t>
      </w:r>
      <w:proofErr w:type="spellStart"/>
      <w:r>
        <w:t>lavorativo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24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, </w:t>
      </w:r>
      <w:proofErr w:type="spellStart"/>
      <w:r>
        <w:t>successivo</w:t>
      </w:r>
      <w:proofErr w:type="spellEnd"/>
      <w:r>
        <w:t xml:space="preserve"> </w:t>
      </w:r>
      <w:proofErr w:type="spellStart"/>
      <w:r>
        <w:t>all'evento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pertinente </w:t>
      </w:r>
      <w:proofErr w:type="spellStart"/>
      <w:r>
        <w:t>disposizione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5CF395F8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8</w:t>
      </w:r>
    </w:p>
    <w:p w14:paraId="07CD3EB6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Scadenza</w:t>
      </w:r>
      <w:proofErr w:type="spellEnd"/>
      <w:r>
        <w:rPr>
          <w:b/>
          <w:bCs/>
        </w:rPr>
        <w:t xml:space="preserve"> dei </w:t>
      </w:r>
      <w:proofErr w:type="spellStart"/>
      <w:r>
        <w:rPr>
          <w:b/>
          <w:bCs/>
        </w:rPr>
        <w:t>termini</w:t>
      </w:r>
      <w:proofErr w:type="spellEnd"/>
    </w:p>
    <w:p w14:paraId="67EB8A01" w14:textId="77777777" w:rsidR="006737E0" w:rsidRDefault="006737E0">
      <w:r>
        <w:t>1.</w:t>
      </w:r>
      <w:r>
        <w:tab/>
        <w:t xml:space="preserve">Un termine </w:t>
      </w:r>
      <w:proofErr w:type="spellStart"/>
      <w:r>
        <w:t>calcolato</w:t>
      </w:r>
      <w:proofErr w:type="spellEnd"/>
      <w:r>
        <w:t xml:space="preserve"> in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</w:t>
      </w:r>
      <w:proofErr w:type="spellStart"/>
      <w:r>
        <w:t>scade</w:t>
      </w:r>
      <w:proofErr w:type="spellEnd"/>
      <w:r>
        <w:t xml:space="preserve"> alla fine </w:t>
      </w:r>
      <w:proofErr w:type="spellStart"/>
      <w:r>
        <w:t>dell'ultimo</w:t>
      </w:r>
      <w:proofErr w:type="spellEnd"/>
      <w:r>
        <w:t xml:space="preserve"> giorno </w:t>
      </w:r>
      <w:proofErr w:type="spellStart"/>
      <w:r>
        <w:t>lavorativo</w:t>
      </w:r>
      <w:proofErr w:type="spellEnd"/>
      <w:r>
        <w:t xml:space="preserve"> in </w:t>
      </w:r>
      <w:proofErr w:type="spellStart"/>
      <w:r>
        <w:t>esso</w:t>
      </w:r>
      <w:proofErr w:type="spellEnd"/>
      <w:r>
        <w:t xml:space="preserve"> </w:t>
      </w:r>
      <w:proofErr w:type="spellStart"/>
      <w:r>
        <w:t>compreso</w:t>
      </w:r>
      <w:proofErr w:type="spellEnd"/>
      <w:r>
        <w:t>.</w:t>
      </w:r>
    </w:p>
    <w:p w14:paraId="521A49EA" w14:textId="77777777" w:rsidR="006737E0" w:rsidRDefault="006737E0">
      <w:r>
        <w:t>2.</w:t>
      </w:r>
      <w:r>
        <w:tab/>
        <w:t xml:space="preserve">Un termine </w:t>
      </w:r>
      <w:proofErr w:type="spellStart"/>
      <w:r>
        <w:t>fissato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in </w:t>
      </w:r>
      <w:proofErr w:type="spellStart"/>
      <w:r>
        <w:t>termini</w:t>
      </w:r>
      <w:proofErr w:type="spellEnd"/>
      <w:r>
        <w:t xml:space="preserve"> di data di </w:t>
      </w:r>
      <w:proofErr w:type="spellStart"/>
      <w:r>
        <w:t>calendario</w:t>
      </w:r>
      <w:proofErr w:type="spellEnd"/>
      <w:r>
        <w:t xml:space="preserve"> </w:t>
      </w:r>
      <w:proofErr w:type="spellStart"/>
      <w:r>
        <w:t>scade</w:t>
      </w:r>
      <w:proofErr w:type="spellEnd"/>
      <w:r>
        <w:t xml:space="preserve"> alla fine </w:t>
      </w:r>
      <w:proofErr w:type="spellStart"/>
      <w:r>
        <w:t>del</w:t>
      </w:r>
      <w:proofErr w:type="spellEnd"/>
      <w:r>
        <w:t xml:space="preserve"> giorno </w:t>
      </w:r>
      <w:proofErr w:type="spellStart"/>
      <w:r>
        <w:t>indicato</w:t>
      </w:r>
      <w:proofErr w:type="spellEnd"/>
      <w:r>
        <w:t>.</w:t>
      </w:r>
    </w:p>
    <w:p w14:paraId="55927205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9</w:t>
      </w:r>
    </w:p>
    <w:p w14:paraId="6E2D05C0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Sospensione</w:t>
      </w:r>
      <w:proofErr w:type="spellEnd"/>
      <w:r>
        <w:rPr>
          <w:b/>
          <w:bCs/>
        </w:rPr>
        <w:t xml:space="preserve"> dei </w:t>
      </w:r>
      <w:proofErr w:type="spellStart"/>
      <w:r>
        <w:rPr>
          <w:b/>
          <w:bCs/>
        </w:rPr>
        <w:t>termini</w:t>
      </w:r>
      <w:proofErr w:type="spellEnd"/>
    </w:p>
    <w:p w14:paraId="50429215" w14:textId="77777777" w:rsidR="006737E0" w:rsidRDefault="006737E0">
      <w:r>
        <w:t>1.</w:t>
      </w:r>
      <w:r>
        <w:tab/>
        <w:t xml:space="preserve">I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9, </w:t>
      </w:r>
      <w:proofErr w:type="spellStart"/>
      <w:r>
        <w:t>paragrafo</w:t>
      </w:r>
      <w:proofErr w:type="spellEnd"/>
      <w:r>
        <w:t xml:space="preserve"> 4, e </w:t>
      </w:r>
      <w:proofErr w:type="spellStart"/>
      <w:r>
        <w:t>all'articolo</w:t>
      </w:r>
      <w:proofErr w:type="spellEnd"/>
      <w:r>
        <w:t xml:space="preserve"> 10, </w:t>
      </w:r>
      <w:proofErr w:type="spellStart"/>
      <w:r>
        <w:t>paragrafi</w:t>
      </w:r>
      <w:proofErr w:type="spellEnd"/>
      <w:r>
        <w:t xml:space="preserve"> 1 e 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sospesi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11, </w:t>
      </w:r>
      <w:proofErr w:type="spellStart"/>
      <w:r>
        <w:t>paragrafo</w:t>
      </w:r>
      <w:proofErr w:type="spellEnd"/>
      <w:r>
        <w:t xml:space="preserve"> 3, o </w:t>
      </w:r>
      <w:proofErr w:type="spellStart"/>
      <w:r>
        <w:t>dell'articolo</w:t>
      </w:r>
      <w:proofErr w:type="spellEnd"/>
      <w:r>
        <w:t xml:space="preserve"> 13,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, per </w:t>
      </w:r>
      <w:proofErr w:type="spellStart"/>
      <w:r>
        <w:t>uno</w:t>
      </w:r>
      <w:proofErr w:type="spellEnd"/>
      <w:r>
        <w:t xml:space="preserve"> dei </w:t>
      </w:r>
      <w:proofErr w:type="spellStart"/>
      <w:r>
        <w:t>motivi</w:t>
      </w:r>
      <w:proofErr w:type="spellEnd"/>
      <w:r>
        <w:t xml:space="preserve"> </w:t>
      </w:r>
      <w:proofErr w:type="spellStart"/>
      <w:proofErr w:type="gramStart"/>
      <w:r>
        <w:t>seguenti</w:t>
      </w:r>
      <w:proofErr w:type="spellEnd"/>
      <w:r>
        <w:t>:</w:t>
      </w:r>
      <w:proofErr w:type="gramEnd"/>
    </w:p>
    <w:p w14:paraId="24EB08DF" w14:textId="77777777" w:rsidR="006737E0" w:rsidRDefault="006737E0">
      <w:pPr>
        <w:pStyle w:val="Point0"/>
      </w:pPr>
      <w:r>
        <w:tab/>
        <w:t>a)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11, </w:t>
      </w:r>
      <w:proofErr w:type="spellStart"/>
      <w:r>
        <w:t>paragrafo</w:t>
      </w:r>
      <w:proofErr w:type="spellEnd"/>
      <w:r>
        <w:t xml:space="preserve"> 2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a </w:t>
      </w:r>
      <w:proofErr w:type="spellStart"/>
      <w:r>
        <w:t>una</w:t>
      </w:r>
      <w:proofErr w:type="spellEnd"/>
      <w:r>
        <w:t xml:space="preserve"> delle parti </w:t>
      </w:r>
      <w:proofErr w:type="spellStart"/>
      <w:r>
        <w:t>notificanti</w:t>
      </w:r>
      <w:proofErr w:type="spellEnd"/>
      <w:r>
        <w:t xml:space="preserve"> o 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parte </w:t>
      </w:r>
      <w:proofErr w:type="spellStart"/>
      <w:r>
        <w:t>interessata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, non sono </w:t>
      </w:r>
      <w:proofErr w:type="spellStart"/>
      <w:r>
        <w:t>fornite</w:t>
      </w:r>
      <w:proofErr w:type="spellEnd"/>
      <w:r>
        <w:t xml:space="preserve"> o sono </w:t>
      </w:r>
      <w:proofErr w:type="spellStart"/>
      <w:r>
        <w:t>fornite</w:t>
      </w:r>
      <w:proofErr w:type="spellEnd"/>
      <w:r>
        <w:t xml:space="preserve"> in modo </w:t>
      </w:r>
      <w:proofErr w:type="spellStart"/>
      <w:r>
        <w:t>incompleto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termine </w:t>
      </w:r>
      <w:proofErr w:type="spellStart"/>
      <w:r>
        <w:t>fissato</w:t>
      </w:r>
      <w:proofErr w:type="spellEnd"/>
      <w:r>
        <w:t xml:space="preserve"> dalla </w:t>
      </w:r>
      <w:proofErr w:type="spellStart"/>
      <w:proofErr w:type="gramStart"/>
      <w:r>
        <w:t>Commissione</w:t>
      </w:r>
      <w:proofErr w:type="spellEnd"/>
      <w:r>
        <w:t>;</w:t>
      </w:r>
      <w:proofErr w:type="gramEnd"/>
    </w:p>
    <w:p w14:paraId="67C0134C" w14:textId="77777777" w:rsidR="006737E0" w:rsidRDefault="006737E0">
      <w:pPr>
        <w:pStyle w:val="Point0"/>
      </w:pPr>
      <w:r>
        <w:tab/>
        <w:t>b)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a </w:t>
      </w:r>
      <w:proofErr w:type="spellStart"/>
      <w:r>
        <w:t>terzi</w:t>
      </w:r>
      <w:proofErr w:type="spellEnd"/>
      <w:r>
        <w:t xml:space="preserve">, a norma </w:t>
      </w:r>
      <w:proofErr w:type="spellStart"/>
      <w:r>
        <w:t>dell'articolo</w:t>
      </w:r>
      <w:proofErr w:type="spellEnd"/>
      <w:r>
        <w:t xml:space="preserve"> 11, </w:t>
      </w:r>
      <w:proofErr w:type="spellStart"/>
      <w:r>
        <w:t>paragrafo</w:t>
      </w:r>
      <w:proofErr w:type="spellEnd"/>
      <w:r>
        <w:t xml:space="preserve"> 2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non sono </w:t>
      </w:r>
      <w:proofErr w:type="spellStart"/>
      <w:r>
        <w:t>fornite</w:t>
      </w:r>
      <w:proofErr w:type="spellEnd"/>
      <w:r>
        <w:t xml:space="preserve"> o sono </w:t>
      </w:r>
      <w:proofErr w:type="spellStart"/>
      <w:r>
        <w:t>fornite</w:t>
      </w:r>
      <w:proofErr w:type="spellEnd"/>
      <w:r>
        <w:t xml:space="preserve"> in modo </w:t>
      </w:r>
      <w:proofErr w:type="spellStart"/>
      <w:r>
        <w:t>incompleto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termine </w:t>
      </w:r>
      <w:proofErr w:type="spellStart"/>
      <w:r>
        <w:t>fissato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a causa di </w:t>
      </w:r>
      <w:proofErr w:type="spellStart"/>
      <w:r>
        <w:t>circostanze</w:t>
      </w:r>
      <w:proofErr w:type="spellEnd"/>
      <w:r>
        <w:t xml:space="preserve"> </w:t>
      </w:r>
      <w:proofErr w:type="spellStart"/>
      <w:r>
        <w:t>imputabili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delle parti </w:t>
      </w:r>
      <w:proofErr w:type="spellStart"/>
      <w:r>
        <w:t>notificanti</w:t>
      </w:r>
      <w:proofErr w:type="spellEnd"/>
      <w:r>
        <w:t xml:space="preserve"> o 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parte </w:t>
      </w:r>
      <w:proofErr w:type="spellStart"/>
      <w:r>
        <w:t>interessata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proofErr w:type="gramStart"/>
      <w:r>
        <w:t>regolamento</w:t>
      </w:r>
      <w:proofErr w:type="spellEnd"/>
      <w:r>
        <w:t>;</w:t>
      </w:r>
      <w:proofErr w:type="gramEnd"/>
    </w:p>
    <w:p w14:paraId="4EB144F7" w14:textId="77777777" w:rsidR="006737E0" w:rsidRDefault="006737E0">
      <w:pPr>
        <w:pStyle w:val="Point0"/>
      </w:pPr>
      <w:r>
        <w:tab/>
        <w:t>c)</w:t>
      </w:r>
      <w:r>
        <w:tab/>
      </w:r>
      <w:proofErr w:type="spellStart"/>
      <w:r>
        <w:t>una</w:t>
      </w:r>
      <w:proofErr w:type="spellEnd"/>
      <w:r>
        <w:t xml:space="preserve"> delle parti </w:t>
      </w:r>
      <w:proofErr w:type="spellStart"/>
      <w:r>
        <w:t>notificanti</w:t>
      </w:r>
      <w:proofErr w:type="spellEnd"/>
      <w:r>
        <w:t xml:space="preserve"> o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parte </w:t>
      </w:r>
      <w:proofErr w:type="spellStart"/>
      <w:r>
        <w:t>interessata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, </w:t>
      </w:r>
      <w:proofErr w:type="spellStart"/>
      <w:r>
        <w:t>rifiuta</w:t>
      </w:r>
      <w:proofErr w:type="spellEnd"/>
      <w:r>
        <w:t xml:space="preserve"> di </w:t>
      </w:r>
      <w:proofErr w:type="spellStart"/>
      <w:r>
        <w:t>sottoporsi</w:t>
      </w:r>
      <w:proofErr w:type="spellEnd"/>
      <w:r>
        <w:t xml:space="preserve"> a </w:t>
      </w:r>
      <w:proofErr w:type="spellStart"/>
      <w:r>
        <w:t>un'ispezione</w:t>
      </w:r>
      <w:proofErr w:type="spellEnd"/>
      <w:r>
        <w:t xml:space="preserve"> </w:t>
      </w:r>
      <w:proofErr w:type="spellStart"/>
      <w:r>
        <w:t>ritenuta</w:t>
      </w:r>
      <w:proofErr w:type="spellEnd"/>
      <w:r>
        <w:t xml:space="preserve"> </w:t>
      </w:r>
      <w:proofErr w:type="spellStart"/>
      <w:r>
        <w:t>necessaria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13,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oppure</w:t>
      </w:r>
      <w:proofErr w:type="spellEnd"/>
      <w:r>
        <w:t xml:space="preserve"> </w:t>
      </w:r>
      <w:proofErr w:type="spellStart"/>
      <w:r>
        <w:t>rifiuta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corso di </w:t>
      </w:r>
      <w:proofErr w:type="spellStart"/>
      <w:r>
        <w:t>una</w:t>
      </w:r>
      <w:proofErr w:type="spellEnd"/>
      <w:r>
        <w:t xml:space="preserve"> tale </w:t>
      </w:r>
      <w:proofErr w:type="spellStart"/>
      <w:r>
        <w:t>ispezione</w:t>
      </w:r>
      <w:proofErr w:type="spellEnd"/>
      <w:r>
        <w:t xml:space="preserve"> di </w:t>
      </w:r>
      <w:proofErr w:type="spellStart"/>
      <w:r>
        <w:t>cooperare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13, </w:t>
      </w:r>
      <w:proofErr w:type="spellStart"/>
      <w:r>
        <w:t>paragrafo</w:t>
      </w:r>
      <w:proofErr w:type="spellEnd"/>
      <w:r>
        <w:t xml:space="preserve"> 2, di </w:t>
      </w:r>
      <w:proofErr w:type="spellStart"/>
      <w:r>
        <w:t>detto</w:t>
      </w:r>
      <w:proofErr w:type="spellEnd"/>
      <w:r>
        <w:t xml:space="preserve"> </w:t>
      </w:r>
      <w:proofErr w:type="spellStart"/>
      <w:proofErr w:type="gramStart"/>
      <w:r>
        <w:t>regolamento</w:t>
      </w:r>
      <w:proofErr w:type="spellEnd"/>
      <w:r>
        <w:t>;</w:t>
      </w:r>
      <w:proofErr w:type="gramEnd"/>
    </w:p>
    <w:p w14:paraId="01AFA953" w14:textId="77777777" w:rsidR="006737E0" w:rsidRDefault="006737E0">
      <w:pPr>
        <w:pStyle w:val="Point0"/>
      </w:pPr>
      <w:r>
        <w:tab/>
        <w:t>d)</w:t>
      </w:r>
      <w:r>
        <w:tab/>
        <w:t xml:space="preserve">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omesso</w:t>
      </w:r>
      <w:proofErr w:type="spellEnd"/>
      <w:r>
        <w:t xml:space="preserve"> di </w:t>
      </w:r>
      <w:proofErr w:type="spellStart"/>
      <w:r>
        <w:t>comunicare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cambiamenti</w:t>
      </w:r>
      <w:proofErr w:type="spellEnd"/>
      <w:r>
        <w:t xml:space="preserve"> </w:t>
      </w:r>
      <w:proofErr w:type="spellStart"/>
      <w:r>
        <w:t>sostanziali</w:t>
      </w:r>
      <w:proofErr w:type="spellEnd"/>
      <w:r>
        <w:t xml:space="preserve"> dei </w:t>
      </w:r>
      <w:proofErr w:type="spellStart"/>
      <w:r>
        <w:t>fatti</w:t>
      </w:r>
      <w:proofErr w:type="spellEnd"/>
      <w:r>
        <w:t xml:space="preserve"> </w:t>
      </w:r>
      <w:proofErr w:type="spellStart"/>
      <w:r>
        <w:t>oggetto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o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descritto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5,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>.</w:t>
      </w:r>
    </w:p>
    <w:p w14:paraId="4AFF96B7" w14:textId="77777777" w:rsidR="006737E0" w:rsidRDefault="006737E0">
      <w:r>
        <w:t>2.</w:t>
      </w:r>
      <w:r>
        <w:tab/>
        <w:t xml:space="preserve">I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9, </w:t>
      </w:r>
      <w:proofErr w:type="spellStart"/>
      <w:r>
        <w:t>paragrafo</w:t>
      </w:r>
      <w:proofErr w:type="spellEnd"/>
      <w:r>
        <w:t xml:space="preserve"> 4, e </w:t>
      </w:r>
      <w:proofErr w:type="spellStart"/>
      <w:r>
        <w:t>all'articolo</w:t>
      </w:r>
      <w:proofErr w:type="spellEnd"/>
      <w:r>
        <w:t xml:space="preserve"> 10, </w:t>
      </w:r>
      <w:proofErr w:type="spellStart"/>
      <w:r>
        <w:t>paragrafi</w:t>
      </w:r>
      <w:proofErr w:type="spellEnd"/>
      <w:r>
        <w:t xml:space="preserve"> 1 e 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sospesi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11,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, senza </w:t>
      </w:r>
      <w:proofErr w:type="spellStart"/>
      <w:r>
        <w:t>inviare</w:t>
      </w:r>
      <w:proofErr w:type="spellEnd"/>
      <w:r>
        <w:t xml:space="preserve"> prima </w:t>
      </w:r>
      <w:proofErr w:type="spellStart"/>
      <w:r>
        <w:t>una</w:t>
      </w:r>
      <w:proofErr w:type="spellEnd"/>
      <w:r>
        <w:t xml:space="preserve"> semplice </w:t>
      </w:r>
      <w:proofErr w:type="spellStart"/>
      <w:r>
        <w:t>domanda</w:t>
      </w:r>
      <w:proofErr w:type="spellEnd"/>
      <w:r>
        <w:t xml:space="preserve"> di </w:t>
      </w:r>
      <w:proofErr w:type="spellStart"/>
      <w:r>
        <w:t>informazioni</w:t>
      </w:r>
      <w:proofErr w:type="spellEnd"/>
      <w:r>
        <w:t xml:space="preserve">, a causa di </w:t>
      </w:r>
      <w:proofErr w:type="spellStart"/>
      <w:r>
        <w:t>circostanze</w:t>
      </w:r>
      <w:proofErr w:type="spellEnd"/>
      <w:r>
        <w:t xml:space="preserve"> </w:t>
      </w:r>
      <w:proofErr w:type="spellStart"/>
      <w:r>
        <w:t>imputabili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dalla </w:t>
      </w:r>
      <w:proofErr w:type="spellStart"/>
      <w:r>
        <w:t>concentrazione</w:t>
      </w:r>
      <w:proofErr w:type="spellEnd"/>
      <w:r>
        <w:t>.</w:t>
      </w:r>
    </w:p>
    <w:p w14:paraId="4A45C1D9" w14:textId="77777777" w:rsidR="006737E0" w:rsidRDefault="006737E0">
      <w:r>
        <w:t>3.</w:t>
      </w:r>
      <w:r>
        <w:tab/>
        <w:t xml:space="preserve">I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9, </w:t>
      </w:r>
      <w:proofErr w:type="spellStart"/>
      <w:r>
        <w:t>paragrafo</w:t>
      </w:r>
      <w:proofErr w:type="spellEnd"/>
      <w:r>
        <w:t xml:space="preserve"> 4, e </w:t>
      </w:r>
      <w:proofErr w:type="spellStart"/>
      <w:r>
        <w:t>all'articolo</w:t>
      </w:r>
      <w:proofErr w:type="spellEnd"/>
      <w:r>
        <w:t xml:space="preserve"> 10, </w:t>
      </w:r>
      <w:proofErr w:type="spellStart"/>
      <w:r>
        <w:t>paragrafi</w:t>
      </w:r>
      <w:proofErr w:type="spellEnd"/>
      <w:r>
        <w:t xml:space="preserve"> 1 e 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proofErr w:type="gramStart"/>
      <w:r>
        <w:t>sospesi</w:t>
      </w:r>
      <w:proofErr w:type="spellEnd"/>
      <w:r>
        <w:t>:</w:t>
      </w:r>
      <w:proofErr w:type="gramEnd"/>
    </w:p>
    <w:p w14:paraId="712A8ABB" w14:textId="77777777" w:rsidR="006737E0" w:rsidRDefault="006737E0">
      <w:pPr>
        <w:pStyle w:val="Point0"/>
      </w:pPr>
      <w:r>
        <w:tab/>
        <w:t>a)</w:t>
      </w:r>
      <w:r>
        <w:tab/>
      </w:r>
      <w:proofErr w:type="spellStart"/>
      <w:r>
        <w:t>nei</w:t>
      </w:r>
      <w:proofErr w:type="spellEnd"/>
      <w:r>
        <w:t xml:space="preserve"> casi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lettere</w:t>
      </w:r>
      <w:proofErr w:type="spellEnd"/>
      <w:r>
        <w:t xml:space="preserve"> a) e b), per il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intercorrente</w:t>
      </w:r>
      <w:proofErr w:type="spellEnd"/>
      <w:r>
        <w:t xml:space="preserve"> fra la </w:t>
      </w:r>
      <w:proofErr w:type="spellStart"/>
      <w:r>
        <w:t>scadenza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termine </w:t>
      </w:r>
      <w:proofErr w:type="spellStart"/>
      <w:r>
        <w:t>fissato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semplice </w:t>
      </w:r>
      <w:proofErr w:type="spellStart"/>
      <w:r>
        <w:t>domanda</w:t>
      </w:r>
      <w:proofErr w:type="spellEnd"/>
      <w:r>
        <w:t xml:space="preserve"> di </w:t>
      </w:r>
      <w:proofErr w:type="spellStart"/>
      <w:r>
        <w:t>informazioni</w:t>
      </w:r>
      <w:proofErr w:type="spellEnd"/>
      <w:r>
        <w:t xml:space="preserve"> e il </w:t>
      </w:r>
      <w:proofErr w:type="spellStart"/>
      <w:r>
        <w:t>ricevimento</w:t>
      </w:r>
      <w:proofErr w:type="spellEnd"/>
      <w:r>
        <w:t xml:space="preserve">, in forma </w:t>
      </w:r>
      <w:proofErr w:type="spellStart"/>
      <w:r>
        <w:t>completa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esatta</w:t>
      </w:r>
      <w:proofErr w:type="spellEnd"/>
      <w:r>
        <w:t xml:space="preserve">,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chieste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o il </w:t>
      </w:r>
      <w:proofErr w:type="spellStart"/>
      <w:r>
        <w:t>momento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informa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, alla </w:t>
      </w:r>
      <w:proofErr w:type="spellStart"/>
      <w:r>
        <w:t>luce</w:t>
      </w:r>
      <w:proofErr w:type="spellEnd"/>
      <w:r>
        <w:t xml:space="preserve"> dei </w:t>
      </w:r>
      <w:proofErr w:type="spellStart"/>
      <w:r>
        <w:t>risultati</w:t>
      </w:r>
      <w:proofErr w:type="spellEnd"/>
      <w:r>
        <w:t xml:space="preserve"> </w:t>
      </w:r>
      <w:proofErr w:type="spellStart"/>
      <w:r>
        <w:t>dell'indagine</w:t>
      </w:r>
      <w:proofErr w:type="spellEnd"/>
      <w:r>
        <w:t xml:space="preserve"> in corso o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sviluppi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mercato,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non sono più </w:t>
      </w:r>
      <w:proofErr w:type="spellStart"/>
      <w:proofErr w:type="gramStart"/>
      <w:r>
        <w:t>necessarie</w:t>
      </w:r>
      <w:proofErr w:type="spellEnd"/>
      <w:r>
        <w:t>;</w:t>
      </w:r>
      <w:proofErr w:type="gramEnd"/>
    </w:p>
    <w:p w14:paraId="08190D2A" w14:textId="77777777" w:rsidR="006737E0" w:rsidRDefault="006737E0">
      <w:pPr>
        <w:pStyle w:val="Point0"/>
      </w:pPr>
      <w:r>
        <w:tab/>
        <w:t>b)</w:t>
      </w:r>
      <w:r>
        <w:tab/>
      </w:r>
      <w:proofErr w:type="spellStart"/>
      <w:r>
        <w:t>nei</w:t>
      </w:r>
      <w:proofErr w:type="spellEnd"/>
      <w:r>
        <w:t xml:space="preserve"> casi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lettera</w:t>
      </w:r>
      <w:proofErr w:type="spellEnd"/>
      <w:r>
        <w:t xml:space="preserve"> c), per il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intercorrente</w:t>
      </w:r>
      <w:proofErr w:type="spellEnd"/>
      <w:r>
        <w:t xml:space="preserve"> fra il </w:t>
      </w:r>
      <w:proofErr w:type="spellStart"/>
      <w:r>
        <w:t>fallito</w:t>
      </w:r>
      <w:proofErr w:type="spellEnd"/>
      <w:r>
        <w:t xml:space="preserve"> </w:t>
      </w:r>
      <w:proofErr w:type="spellStart"/>
      <w:r>
        <w:t>tentativo</w:t>
      </w:r>
      <w:proofErr w:type="spellEnd"/>
      <w:r>
        <w:t xml:space="preserve"> di </w:t>
      </w:r>
      <w:proofErr w:type="spellStart"/>
      <w:r>
        <w:t>procedere</w:t>
      </w:r>
      <w:proofErr w:type="spellEnd"/>
      <w:r>
        <w:t xml:space="preserve"> a </w:t>
      </w:r>
      <w:proofErr w:type="spellStart"/>
      <w:r>
        <w:t>un'ispezione</w:t>
      </w:r>
      <w:proofErr w:type="spellEnd"/>
      <w:r>
        <w:t xml:space="preserve"> e la </w:t>
      </w:r>
      <w:proofErr w:type="spellStart"/>
      <w:r>
        <w:t>conclusione</w:t>
      </w:r>
      <w:proofErr w:type="spellEnd"/>
      <w:r>
        <w:t xml:space="preserve"> </w:t>
      </w:r>
      <w:proofErr w:type="spellStart"/>
      <w:r>
        <w:t>dell'ispezione</w:t>
      </w:r>
      <w:proofErr w:type="spellEnd"/>
      <w:r>
        <w:t xml:space="preserve"> </w:t>
      </w:r>
      <w:proofErr w:type="spellStart"/>
      <w:r>
        <w:t>ordinata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o il </w:t>
      </w:r>
      <w:proofErr w:type="spellStart"/>
      <w:r>
        <w:t>momento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informa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, alla </w:t>
      </w:r>
      <w:proofErr w:type="spellStart"/>
      <w:r>
        <w:t>luce</w:t>
      </w:r>
      <w:proofErr w:type="spellEnd"/>
      <w:r>
        <w:t xml:space="preserve"> dei </w:t>
      </w:r>
      <w:proofErr w:type="spellStart"/>
      <w:r>
        <w:t>risultati</w:t>
      </w:r>
      <w:proofErr w:type="spellEnd"/>
      <w:r>
        <w:t xml:space="preserve"> </w:t>
      </w:r>
      <w:proofErr w:type="spellStart"/>
      <w:r>
        <w:t>dell'indagine</w:t>
      </w:r>
      <w:proofErr w:type="spellEnd"/>
      <w:r>
        <w:t xml:space="preserve"> in corso o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sviluppi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mercato,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non sono più </w:t>
      </w:r>
      <w:proofErr w:type="spellStart"/>
      <w:proofErr w:type="gramStart"/>
      <w:r>
        <w:t>necessarie</w:t>
      </w:r>
      <w:proofErr w:type="spellEnd"/>
      <w:r>
        <w:t>;</w:t>
      </w:r>
      <w:proofErr w:type="gramEnd"/>
    </w:p>
    <w:p w14:paraId="441AC705" w14:textId="77777777" w:rsidR="006737E0" w:rsidRDefault="006737E0">
      <w:pPr>
        <w:pStyle w:val="Point0"/>
      </w:pPr>
      <w:r>
        <w:tab/>
        <w:t>c)</w:t>
      </w:r>
      <w:r>
        <w:tab/>
      </w:r>
      <w:proofErr w:type="spellStart"/>
      <w:r>
        <w:t>nei</w:t>
      </w:r>
      <w:proofErr w:type="spellEnd"/>
      <w:r>
        <w:t xml:space="preserve"> casi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lettera</w:t>
      </w:r>
      <w:proofErr w:type="spellEnd"/>
      <w:r>
        <w:t xml:space="preserve"> d), per il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intercorrente</w:t>
      </w:r>
      <w:proofErr w:type="spellEnd"/>
      <w:r>
        <w:t xml:space="preserve"> tra il </w:t>
      </w:r>
      <w:proofErr w:type="spellStart"/>
      <w:r>
        <w:t>verificarsi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cambiamento</w:t>
      </w:r>
      <w:proofErr w:type="spellEnd"/>
      <w:r>
        <w:t xml:space="preserve"> dei </w:t>
      </w:r>
      <w:proofErr w:type="spellStart"/>
      <w:r>
        <w:t>fatti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trattasi</w:t>
      </w:r>
      <w:proofErr w:type="spellEnd"/>
      <w:r>
        <w:t xml:space="preserve"> e il </w:t>
      </w:r>
      <w:proofErr w:type="spellStart"/>
      <w:r>
        <w:t>ricevimento</w:t>
      </w:r>
      <w:proofErr w:type="spellEnd"/>
      <w:r>
        <w:t xml:space="preserve">, in forma </w:t>
      </w:r>
      <w:proofErr w:type="spellStart"/>
      <w:r>
        <w:t>completa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esatta</w:t>
      </w:r>
      <w:proofErr w:type="spellEnd"/>
      <w:r>
        <w:t xml:space="preserve">, delle </w:t>
      </w:r>
      <w:proofErr w:type="spellStart"/>
      <w:r>
        <w:t>informazioni</w:t>
      </w:r>
      <w:proofErr w:type="spellEnd"/>
      <w:r>
        <w:t xml:space="preserve"> </w:t>
      </w:r>
      <w:proofErr w:type="spellStart"/>
      <w:proofErr w:type="gramStart"/>
      <w:r>
        <w:t>richieste</w:t>
      </w:r>
      <w:proofErr w:type="spellEnd"/>
      <w:r>
        <w:t>;</w:t>
      </w:r>
      <w:proofErr w:type="gramEnd"/>
    </w:p>
    <w:p w14:paraId="5251DE96" w14:textId="77777777" w:rsidR="006737E0" w:rsidRDefault="006737E0">
      <w:pPr>
        <w:pStyle w:val="Point0"/>
      </w:pPr>
      <w:r>
        <w:tab/>
        <w:t>d)</w:t>
      </w:r>
      <w:r>
        <w:tab/>
      </w:r>
      <w:proofErr w:type="spellStart"/>
      <w:r>
        <w:t>nei</w:t>
      </w:r>
      <w:proofErr w:type="spellEnd"/>
      <w:r>
        <w:t xml:space="preserve"> casi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2, per il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intercorrente</w:t>
      </w:r>
      <w:proofErr w:type="spellEnd"/>
      <w:r>
        <w:t xml:space="preserve"> fra la </w:t>
      </w:r>
      <w:proofErr w:type="spellStart"/>
      <w:r>
        <w:t>scadenza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termine </w:t>
      </w:r>
      <w:proofErr w:type="spellStart"/>
      <w:r>
        <w:t>fissato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e il </w:t>
      </w:r>
      <w:proofErr w:type="spellStart"/>
      <w:r>
        <w:t>ricevimento</w:t>
      </w:r>
      <w:proofErr w:type="spellEnd"/>
      <w:r>
        <w:t xml:space="preserve">, in forma </w:t>
      </w:r>
      <w:proofErr w:type="spellStart"/>
      <w:r>
        <w:t>completa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esatta</w:t>
      </w:r>
      <w:proofErr w:type="spellEnd"/>
      <w:r>
        <w:t xml:space="preserve">,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chieste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e il </w:t>
      </w:r>
      <w:proofErr w:type="spellStart"/>
      <w:r>
        <w:t>ricevimento</w:t>
      </w:r>
      <w:proofErr w:type="spellEnd"/>
      <w:r>
        <w:t xml:space="preserve">, in forma </w:t>
      </w:r>
      <w:proofErr w:type="spellStart"/>
      <w:r>
        <w:t>completa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esatta</w:t>
      </w:r>
      <w:proofErr w:type="spellEnd"/>
      <w:r>
        <w:t xml:space="preserve">,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chieste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o il </w:t>
      </w:r>
      <w:proofErr w:type="spellStart"/>
      <w:r>
        <w:t>momento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informa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, alla </w:t>
      </w:r>
      <w:proofErr w:type="spellStart"/>
      <w:r>
        <w:t>luce</w:t>
      </w:r>
      <w:proofErr w:type="spellEnd"/>
      <w:r>
        <w:t xml:space="preserve"> dei </w:t>
      </w:r>
      <w:proofErr w:type="spellStart"/>
      <w:r>
        <w:t>risultati</w:t>
      </w:r>
      <w:proofErr w:type="spellEnd"/>
      <w:r>
        <w:t xml:space="preserve"> </w:t>
      </w:r>
      <w:proofErr w:type="spellStart"/>
      <w:r>
        <w:t>dell'indagine</w:t>
      </w:r>
      <w:proofErr w:type="spellEnd"/>
      <w:r>
        <w:t xml:space="preserve"> in corso o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sviluppi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mercato,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gramStart"/>
      <w:r>
        <w:t>non sono</w:t>
      </w:r>
      <w:proofErr w:type="gramEnd"/>
      <w:r>
        <w:t xml:space="preserve"> più </w:t>
      </w:r>
      <w:proofErr w:type="spellStart"/>
      <w:r>
        <w:t>necessarie</w:t>
      </w:r>
      <w:proofErr w:type="spellEnd"/>
      <w:r>
        <w:t>.</w:t>
      </w:r>
    </w:p>
    <w:p w14:paraId="29D4FD2E" w14:textId="77777777" w:rsidR="006737E0" w:rsidRDefault="006737E0">
      <w:r>
        <w:t>4.</w:t>
      </w:r>
      <w:r>
        <w:tab/>
        <w:t xml:space="preserve">La </w:t>
      </w:r>
      <w:proofErr w:type="spellStart"/>
      <w:r>
        <w:t>sospensione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decorrenza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termine </w:t>
      </w:r>
      <w:proofErr w:type="spellStart"/>
      <w:r>
        <w:t>inizia</w:t>
      </w:r>
      <w:proofErr w:type="spellEnd"/>
      <w:r>
        <w:t xml:space="preserve"> il giorno </w:t>
      </w:r>
      <w:proofErr w:type="spellStart"/>
      <w:r>
        <w:t>successivo</w:t>
      </w:r>
      <w:proofErr w:type="spellEnd"/>
      <w:r>
        <w:t xml:space="preserve"> a </w:t>
      </w:r>
      <w:proofErr w:type="spellStart"/>
      <w:r>
        <w:t>quello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si è </w:t>
      </w:r>
      <w:proofErr w:type="spellStart"/>
      <w:r>
        <w:t>verificato</w:t>
      </w:r>
      <w:proofErr w:type="spellEnd"/>
      <w:r>
        <w:t xml:space="preserve"> il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causa la </w:t>
      </w:r>
      <w:proofErr w:type="spellStart"/>
      <w:r>
        <w:t>sospensione</w:t>
      </w:r>
      <w:proofErr w:type="spellEnd"/>
      <w:r>
        <w:t xml:space="preserve"> e cessa allo </w:t>
      </w:r>
      <w:proofErr w:type="spellStart"/>
      <w:r>
        <w:t>scadere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giorno in </w:t>
      </w:r>
      <w:proofErr w:type="spellStart"/>
      <w:r>
        <w:t>cui</w:t>
      </w:r>
      <w:proofErr w:type="spellEnd"/>
      <w:r>
        <w:t xml:space="preserve"> è </w:t>
      </w:r>
      <w:proofErr w:type="spellStart"/>
      <w:r>
        <w:t>venuta</w:t>
      </w:r>
      <w:proofErr w:type="spellEnd"/>
      <w:r>
        <w:t xml:space="preserve"> </w:t>
      </w:r>
      <w:proofErr w:type="spellStart"/>
      <w:r>
        <w:t>meno</w:t>
      </w:r>
      <w:proofErr w:type="spellEnd"/>
      <w:r>
        <w:t xml:space="preserve"> la causa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sospensione</w:t>
      </w:r>
      <w:proofErr w:type="spellEnd"/>
      <w:r>
        <w:t xml:space="preserve">. Se tale giorno non è un giorno </w:t>
      </w:r>
      <w:proofErr w:type="spellStart"/>
      <w:r>
        <w:t>lavorativo</w:t>
      </w:r>
      <w:proofErr w:type="spellEnd"/>
      <w:r>
        <w:t xml:space="preserve">, la </w:t>
      </w:r>
      <w:proofErr w:type="spellStart"/>
      <w:r>
        <w:t>sospensione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termine cessa allo </w:t>
      </w:r>
      <w:proofErr w:type="spellStart"/>
      <w:r>
        <w:t>scadere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giorno </w:t>
      </w:r>
      <w:proofErr w:type="spellStart"/>
      <w:r>
        <w:t>lavorativo</w:t>
      </w:r>
      <w:proofErr w:type="spellEnd"/>
      <w:r>
        <w:t xml:space="preserve"> </w:t>
      </w:r>
      <w:proofErr w:type="spellStart"/>
      <w:r>
        <w:t>successivo</w:t>
      </w:r>
      <w:proofErr w:type="spellEnd"/>
      <w:r>
        <w:t>.</w:t>
      </w:r>
    </w:p>
    <w:p w14:paraId="6B019BA2" w14:textId="77777777" w:rsidR="006737E0" w:rsidRDefault="006737E0">
      <w:r>
        <w:t>5.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tratta</w:t>
      </w:r>
      <w:proofErr w:type="spellEnd"/>
      <w:r>
        <w:t xml:space="preserve">, </w:t>
      </w:r>
      <w:proofErr w:type="spellStart"/>
      <w:r>
        <w:t>entro</w:t>
      </w:r>
      <w:proofErr w:type="spellEnd"/>
      <w:r>
        <w:t xml:space="preserve"> un termine </w:t>
      </w:r>
      <w:proofErr w:type="spellStart"/>
      <w:r>
        <w:t>ragionevole</w:t>
      </w:r>
      <w:proofErr w:type="spellEnd"/>
      <w:r>
        <w:t xml:space="preserve">, tutti 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</w:t>
      </w:r>
      <w:proofErr w:type="spellStart"/>
      <w:r>
        <w:t>dell'indagine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le </w:t>
      </w:r>
      <w:proofErr w:type="spellStart"/>
      <w:r>
        <w:t>consentano</w:t>
      </w:r>
      <w:proofErr w:type="spellEnd"/>
      <w:r>
        <w:t xml:space="preserve"> di </w:t>
      </w:r>
      <w:proofErr w:type="spellStart"/>
      <w:r>
        <w:t>ritenere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o l'</w:t>
      </w:r>
      <w:proofErr w:type="spellStart"/>
      <w:r>
        <w:t>ispezione</w:t>
      </w:r>
      <w:proofErr w:type="spellEnd"/>
      <w:r>
        <w:t xml:space="preserve"> </w:t>
      </w:r>
      <w:proofErr w:type="spellStart"/>
      <w:r>
        <w:t>ordinata</w:t>
      </w:r>
      <w:proofErr w:type="spellEnd"/>
      <w:r>
        <w:t xml:space="preserve"> non </w:t>
      </w:r>
      <w:proofErr w:type="spellStart"/>
      <w:r>
        <w:t>siano</w:t>
      </w:r>
      <w:proofErr w:type="spellEnd"/>
      <w:r>
        <w:t xml:space="preserve"> più </w:t>
      </w:r>
      <w:proofErr w:type="spellStart"/>
      <w:r>
        <w:t>necessarie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lettere</w:t>
      </w:r>
      <w:proofErr w:type="spellEnd"/>
      <w:r>
        <w:t xml:space="preserve"> a), b) e d).</w:t>
      </w:r>
    </w:p>
    <w:p w14:paraId="37BC9275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10</w:t>
      </w:r>
    </w:p>
    <w:p w14:paraId="584B6F0A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Rispetto</w:t>
      </w:r>
      <w:proofErr w:type="spellEnd"/>
      <w:r>
        <w:rPr>
          <w:b/>
          <w:bCs/>
        </w:rPr>
        <w:t xml:space="preserve"> dei </w:t>
      </w:r>
      <w:proofErr w:type="spellStart"/>
      <w:r>
        <w:rPr>
          <w:b/>
          <w:bCs/>
        </w:rPr>
        <w:t>termini</w:t>
      </w:r>
      <w:proofErr w:type="spellEnd"/>
    </w:p>
    <w:p w14:paraId="60EFB8FC" w14:textId="77777777" w:rsidR="006737E0" w:rsidRDefault="006737E0">
      <w:r>
        <w:t>1.</w:t>
      </w:r>
      <w:r>
        <w:tab/>
        <w:t xml:space="preserve">I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quarto comma, </w:t>
      </w:r>
      <w:proofErr w:type="spellStart"/>
      <w:r>
        <w:t>all'articolo</w:t>
      </w:r>
      <w:proofErr w:type="spellEnd"/>
      <w:r>
        <w:t xml:space="preserve"> 9,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all'articolo</w:t>
      </w:r>
      <w:proofErr w:type="spellEnd"/>
      <w:r>
        <w:t xml:space="preserve"> 10, </w:t>
      </w:r>
      <w:proofErr w:type="spellStart"/>
      <w:r>
        <w:t>paragrafi</w:t>
      </w:r>
      <w:proofErr w:type="spellEnd"/>
      <w:r>
        <w:t xml:space="preserve"> 1 e 3, e </w:t>
      </w:r>
      <w:proofErr w:type="spellStart"/>
      <w:r>
        <w:t>all'articolo</w:t>
      </w:r>
      <w:proofErr w:type="spellEnd"/>
      <w:r>
        <w:t xml:space="preserve"> 22,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rispettati</w:t>
      </w:r>
      <w:proofErr w:type="spellEnd"/>
      <w:r>
        <w:t xml:space="preserve"> se la </w:t>
      </w:r>
      <w:proofErr w:type="spellStart"/>
      <w:r>
        <w:t>Commissione</w:t>
      </w:r>
      <w:proofErr w:type="spellEnd"/>
      <w:r>
        <w:t xml:space="preserve"> ha </w:t>
      </w:r>
      <w:proofErr w:type="spellStart"/>
      <w:r>
        <w:t>adottato</w:t>
      </w:r>
      <w:proofErr w:type="spellEnd"/>
      <w:r>
        <w:t xml:space="preserve"> la </w:t>
      </w:r>
      <w:proofErr w:type="spellStart"/>
      <w:r>
        <w:t>decisione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trattasi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scadenza</w:t>
      </w:r>
      <w:proofErr w:type="spellEnd"/>
      <w:r>
        <w:t xml:space="preserve"> di </w:t>
      </w:r>
      <w:proofErr w:type="spellStart"/>
      <w:r>
        <w:t>detti</w:t>
      </w:r>
      <w:proofErr w:type="spellEnd"/>
      <w:r>
        <w:t xml:space="preserve"> </w:t>
      </w:r>
      <w:proofErr w:type="spellStart"/>
      <w:r>
        <w:t>termini</w:t>
      </w:r>
      <w:proofErr w:type="spellEnd"/>
      <w:r>
        <w:t>.</w:t>
      </w:r>
    </w:p>
    <w:p w14:paraId="67987A08" w14:textId="77777777" w:rsidR="006737E0" w:rsidRDefault="006737E0">
      <w:r>
        <w:t>2.</w:t>
      </w:r>
      <w:r>
        <w:tab/>
        <w:t xml:space="preserve">I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secondo</w:t>
      </w:r>
      <w:proofErr w:type="spellEnd"/>
      <w:r>
        <w:t xml:space="preserve"> comma,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5, </w:t>
      </w:r>
      <w:proofErr w:type="spellStart"/>
      <w:r>
        <w:t>all'articolo</w:t>
      </w:r>
      <w:proofErr w:type="spellEnd"/>
      <w:r>
        <w:t xml:space="preserve"> 9,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all'articolo</w:t>
      </w:r>
      <w:proofErr w:type="spellEnd"/>
      <w:r>
        <w:t xml:space="preserve"> 22,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secondo</w:t>
      </w:r>
      <w:proofErr w:type="spellEnd"/>
      <w:r>
        <w:t xml:space="preserve"> comma, e </w:t>
      </w:r>
      <w:proofErr w:type="spellStart"/>
      <w:r>
        <w:t>all'articolo</w:t>
      </w:r>
      <w:proofErr w:type="spellEnd"/>
      <w:r>
        <w:t xml:space="preserve"> 22,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secondo</w:t>
      </w:r>
      <w:proofErr w:type="spellEnd"/>
      <w:r>
        <w:t xml:space="preserve"> comma,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rispettati</w:t>
      </w:r>
      <w:proofErr w:type="spellEnd"/>
      <w:r>
        <w:t xml:space="preserve"> </w:t>
      </w:r>
      <w:proofErr w:type="spellStart"/>
      <w:r>
        <w:t>dallo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</w:t>
      </w:r>
      <w:proofErr w:type="spellStart"/>
      <w:r>
        <w:t>interessato</w:t>
      </w:r>
      <w:proofErr w:type="spellEnd"/>
      <w:r>
        <w:t xml:space="preserve"> se </w:t>
      </w:r>
      <w:proofErr w:type="spellStart"/>
      <w:r>
        <w:t>questo</w:t>
      </w:r>
      <w:proofErr w:type="spellEnd"/>
      <w:r>
        <w:t xml:space="preserve"> informa la </w:t>
      </w:r>
      <w:proofErr w:type="spellStart"/>
      <w:r>
        <w:t>Commissione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o </w:t>
      </w:r>
      <w:proofErr w:type="spellStart"/>
      <w:r>
        <w:t>presenta</w:t>
      </w:r>
      <w:proofErr w:type="spellEnd"/>
      <w:r>
        <w:t xml:space="preserve"> o </w:t>
      </w:r>
      <w:proofErr w:type="spellStart"/>
      <w:r>
        <w:t>allega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, </w:t>
      </w:r>
      <w:proofErr w:type="spellStart"/>
      <w:r>
        <w:t>secondo</w:t>
      </w:r>
      <w:proofErr w:type="spellEnd"/>
      <w:r>
        <w:t xml:space="preserve"> il </w:t>
      </w:r>
      <w:proofErr w:type="spellStart"/>
      <w:r>
        <w:t>caso</w:t>
      </w:r>
      <w:proofErr w:type="spellEnd"/>
      <w:r>
        <w:t xml:space="preserve">,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scadenza</w:t>
      </w:r>
      <w:proofErr w:type="spellEnd"/>
      <w:r>
        <w:t xml:space="preserve"> di </w:t>
      </w:r>
      <w:proofErr w:type="spellStart"/>
      <w:r>
        <w:t>detti</w:t>
      </w:r>
      <w:proofErr w:type="spellEnd"/>
      <w:r>
        <w:t xml:space="preserve"> </w:t>
      </w:r>
      <w:proofErr w:type="spellStart"/>
      <w:r>
        <w:t>termini</w:t>
      </w:r>
      <w:proofErr w:type="spellEnd"/>
      <w:r>
        <w:t>.</w:t>
      </w:r>
    </w:p>
    <w:p w14:paraId="5F8E609E" w14:textId="77777777" w:rsidR="006737E0" w:rsidRDefault="006737E0">
      <w:r>
        <w:t>3.</w:t>
      </w:r>
      <w:r>
        <w:tab/>
        <w:t xml:space="preserve">Il termine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9, </w:t>
      </w:r>
      <w:proofErr w:type="spellStart"/>
      <w:r>
        <w:t>paragrafo</w:t>
      </w:r>
      <w:proofErr w:type="spellEnd"/>
      <w:r>
        <w:t xml:space="preserve"> 6,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è </w:t>
      </w:r>
      <w:proofErr w:type="spellStart"/>
      <w:r>
        <w:t>rispettato</w:t>
      </w:r>
      <w:proofErr w:type="spellEnd"/>
      <w:r>
        <w:t xml:space="preserve"> se l'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</w:t>
      </w:r>
      <w:proofErr w:type="spellStart"/>
      <w:r>
        <w:t>interessato</w:t>
      </w:r>
      <w:proofErr w:type="spellEnd"/>
      <w:r>
        <w:t xml:space="preserve"> informa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con le </w:t>
      </w:r>
      <w:proofErr w:type="spellStart"/>
      <w:r>
        <w:t>modalità</w:t>
      </w:r>
      <w:proofErr w:type="spellEnd"/>
      <w:r>
        <w:t xml:space="preserve"> </w:t>
      </w:r>
      <w:proofErr w:type="spellStart"/>
      <w:r>
        <w:t>ivi</w:t>
      </w:r>
      <w:proofErr w:type="spellEnd"/>
      <w:r>
        <w:t xml:space="preserve"> </w:t>
      </w:r>
      <w:proofErr w:type="spellStart"/>
      <w:r>
        <w:t>precisate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scadenza</w:t>
      </w:r>
      <w:proofErr w:type="spellEnd"/>
      <w:r>
        <w:t xml:space="preserve"> di </w:t>
      </w:r>
      <w:proofErr w:type="spellStart"/>
      <w:r>
        <w:t>detto</w:t>
      </w:r>
      <w:proofErr w:type="spellEnd"/>
      <w:r>
        <w:t xml:space="preserve"> termine.</w:t>
      </w:r>
    </w:p>
    <w:p w14:paraId="741D73D3" w14:textId="77777777" w:rsidR="006737E0" w:rsidRDefault="006737E0">
      <w:pPr>
        <w:pStyle w:val="SectionTitle"/>
      </w:pPr>
      <w:r>
        <w:t>CAPO IV</w:t>
      </w:r>
    </w:p>
    <w:p w14:paraId="28F14B1B" w14:textId="77777777" w:rsidR="006737E0" w:rsidRDefault="006737E0">
      <w:pPr>
        <w:pStyle w:val="SectionTitle"/>
      </w:pPr>
      <w:r>
        <w:t>ESERCIZIO DEL DIRITTO DI ESSERE SENTITI E AUDIZIONI</w:t>
      </w:r>
    </w:p>
    <w:p w14:paraId="4BDB228D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11</w:t>
      </w:r>
    </w:p>
    <w:p w14:paraId="30C94999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Soggetti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che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hanno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diritto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essere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sentiti</w:t>
      </w:r>
      <w:proofErr w:type="spellEnd"/>
    </w:p>
    <w:p w14:paraId="35194C46" w14:textId="77777777" w:rsidR="006737E0" w:rsidRDefault="006737E0">
      <w:r>
        <w:t xml:space="preserve">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sentiti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18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</w:t>
      </w:r>
      <w:proofErr w:type="spellStart"/>
      <w:r>
        <w:t>occorre</w:t>
      </w:r>
      <w:proofErr w:type="spellEnd"/>
      <w:r>
        <w:t xml:space="preserve"> </w:t>
      </w:r>
      <w:proofErr w:type="spellStart"/>
      <w:r>
        <w:t>distinguere</w:t>
      </w:r>
      <w:proofErr w:type="spellEnd"/>
      <w:r>
        <w:t xml:space="preserve"> </w:t>
      </w:r>
      <w:proofErr w:type="gramStart"/>
      <w:r>
        <w:t>tra:</w:t>
      </w:r>
      <w:proofErr w:type="gramEnd"/>
    </w:p>
    <w:p w14:paraId="268FDD2B" w14:textId="77777777" w:rsidR="006737E0" w:rsidRDefault="006737E0">
      <w:pPr>
        <w:pStyle w:val="Point0"/>
      </w:pPr>
      <w:r>
        <w:tab/>
        <w:t>a)</w:t>
      </w:r>
      <w:r>
        <w:tab/>
        <w:t xml:space="preserve">parti </w:t>
      </w:r>
      <w:proofErr w:type="spellStart"/>
      <w:r>
        <w:t>notificanti</w:t>
      </w:r>
      <w:proofErr w:type="spellEnd"/>
      <w:r>
        <w:t xml:space="preserve">, </w:t>
      </w:r>
      <w:proofErr w:type="spellStart"/>
      <w:r>
        <w:t>ossia</w:t>
      </w:r>
      <w:proofErr w:type="spellEnd"/>
      <w:r>
        <w:t xml:space="preserve"> le </w:t>
      </w:r>
      <w:proofErr w:type="spellStart"/>
      <w:r>
        <w:t>persone</w:t>
      </w:r>
      <w:proofErr w:type="spellEnd"/>
      <w:r>
        <w:t xml:space="preserve"> o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eseguono</w:t>
      </w:r>
      <w:proofErr w:type="spellEnd"/>
      <w:r>
        <w:t xml:space="preserve"> la </w:t>
      </w:r>
      <w:proofErr w:type="spellStart"/>
      <w:r>
        <w:t>notifica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</w:t>
      </w:r>
      <w:proofErr w:type="gramStart"/>
      <w:r>
        <w:t>2004;</w:t>
      </w:r>
      <w:proofErr w:type="gramEnd"/>
    </w:p>
    <w:p w14:paraId="782475E3" w14:textId="77777777" w:rsidR="006737E0" w:rsidRDefault="006737E0">
      <w:pPr>
        <w:pStyle w:val="Point0"/>
      </w:pPr>
      <w:r>
        <w:tab/>
        <w:t>b)</w:t>
      </w:r>
      <w:r>
        <w:tab/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, </w:t>
      </w:r>
      <w:proofErr w:type="spellStart"/>
      <w:r>
        <w:t>ossia</w:t>
      </w:r>
      <w:proofErr w:type="spellEnd"/>
      <w:r>
        <w:t xml:space="preserve"> 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diverse dalle parti </w:t>
      </w:r>
      <w:proofErr w:type="spellStart"/>
      <w:r>
        <w:t>notificanti</w:t>
      </w:r>
      <w:proofErr w:type="spellEnd"/>
      <w:r>
        <w:t xml:space="preserve">, come il </w:t>
      </w:r>
      <w:proofErr w:type="spellStart"/>
      <w:r>
        <w:t>venditore</w:t>
      </w:r>
      <w:proofErr w:type="spellEnd"/>
      <w:r>
        <w:t xml:space="preserve"> e l'</w:t>
      </w:r>
      <w:proofErr w:type="spellStart"/>
      <w:r>
        <w:t>impresa</w:t>
      </w:r>
      <w:proofErr w:type="spellEnd"/>
      <w:r>
        <w:t xml:space="preserve"> </w:t>
      </w:r>
      <w:proofErr w:type="spellStart"/>
      <w:r>
        <w:t>oggetto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proofErr w:type="gramStart"/>
      <w:r>
        <w:t>concentrazione</w:t>
      </w:r>
      <w:proofErr w:type="spellEnd"/>
      <w:r>
        <w:t>;</w:t>
      </w:r>
      <w:proofErr w:type="gramEnd"/>
    </w:p>
    <w:p w14:paraId="29CB794E" w14:textId="77777777" w:rsidR="006737E0" w:rsidRDefault="006737E0">
      <w:pPr>
        <w:pStyle w:val="Point0"/>
      </w:pPr>
      <w:r>
        <w:tab/>
        <w:t>c)</w:t>
      </w:r>
      <w:r>
        <w:tab/>
      </w:r>
      <w:proofErr w:type="spellStart"/>
      <w:r>
        <w:t>terzi</w:t>
      </w:r>
      <w:proofErr w:type="spellEnd"/>
      <w:r>
        <w:t xml:space="preserve">, </w:t>
      </w:r>
      <w:proofErr w:type="spellStart"/>
      <w:r>
        <w:t>ossia</w:t>
      </w:r>
      <w:proofErr w:type="spellEnd"/>
      <w:r>
        <w:t xml:space="preserve"> 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fisiche</w:t>
      </w:r>
      <w:proofErr w:type="spellEnd"/>
      <w:r>
        <w:t xml:space="preserve"> o </w:t>
      </w:r>
      <w:proofErr w:type="spellStart"/>
      <w:r>
        <w:t>giuridiche</w:t>
      </w:r>
      <w:proofErr w:type="spellEnd"/>
      <w:r>
        <w:t xml:space="preserve">, tra </w:t>
      </w:r>
      <w:proofErr w:type="spellStart"/>
      <w:r>
        <w:t>cui</w:t>
      </w:r>
      <w:proofErr w:type="spellEnd"/>
      <w:r>
        <w:t xml:space="preserve"> </w:t>
      </w:r>
      <w:proofErr w:type="spellStart"/>
      <w:r>
        <w:t>clienti</w:t>
      </w:r>
      <w:proofErr w:type="spellEnd"/>
      <w:r>
        <w:t xml:space="preserve">, </w:t>
      </w:r>
      <w:proofErr w:type="spellStart"/>
      <w:r>
        <w:t>fornitori</w:t>
      </w:r>
      <w:proofErr w:type="spellEnd"/>
      <w:r>
        <w:t xml:space="preserve"> e </w:t>
      </w:r>
      <w:proofErr w:type="spellStart"/>
      <w:r>
        <w:t>concorrenti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dimostrino</w:t>
      </w:r>
      <w:proofErr w:type="spellEnd"/>
      <w:r>
        <w:t xml:space="preserve"> di </w:t>
      </w:r>
      <w:proofErr w:type="spellStart"/>
      <w:r>
        <w:t>avere</w:t>
      </w:r>
      <w:proofErr w:type="spellEnd"/>
      <w:r>
        <w:t xml:space="preserve"> </w:t>
      </w:r>
      <w:proofErr w:type="spellStart"/>
      <w:r>
        <w:t>sufficiente</w:t>
      </w:r>
      <w:proofErr w:type="spellEnd"/>
      <w:r>
        <w:t xml:space="preserve"> </w:t>
      </w:r>
      <w:proofErr w:type="spellStart"/>
      <w:r>
        <w:t>interesse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18, </w:t>
      </w:r>
      <w:proofErr w:type="spellStart"/>
      <w:r>
        <w:t>paragrafo</w:t>
      </w:r>
      <w:proofErr w:type="spellEnd"/>
      <w:r>
        <w:t xml:space="preserve"> 4, seconda frase,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</w:t>
      </w:r>
      <w:proofErr w:type="spellStart"/>
      <w:r>
        <w:t>ovvero</w:t>
      </w:r>
      <w:proofErr w:type="spellEnd"/>
      <w:r>
        <w:t xml:space="preserve"> in </w:t>
      </w:r>
      <w:proofErr w:type="spellStart"/>
      <w:proofErr w:type="gramStart"/>
      <w:r>
        <w:t>particolare</w:t>
      </w:r>
      <w:proofErr w:type="spellEnd"/>
      <w:r>
        <w:t>:</w:t>
      </w:r>
      <w:proofErr w:type="gramEnd"/>
    </w:p>
    <w:p w14:paraId="7DF97847" w14:textId="77777777" w:rsidR="006737E0" w:rsidRDefault="006737E0">
      <w:pPr>
        <w:pStyle w:val="Point1"/>
      </w:pPr>
      <w:r>
        <w:tab/>
        <w:t>i)</w:t>
      </w:r>
      <w:r>
        <w:tab/>
      </w:r>
      <w:proofErr w:type="spellStart"/>
      <w:r>
        <w:t>membri</w:t>
      </w:r>
      <w:proofErr w:type="spellEnd"/>
      <w:r>
        <w:t xml:space="preserve"> di </w:t>
      </w:r>
      <w:proofErr w:type="spellStart"/>
      <w:r>
        <w:t>organi</w:t>
      </w:r>
      <w:proofErr w:type="spellEnd"/>
      <w:r>
        <w:t xml:space="preserve"> di </w:t>
      </w:r>
      <w:proofErr w:type="spellStart"/>
      <w:r>
        <w:t>amministrazione</w:t>
      </w:r>
      <w:proofErr w:type="spellEnd"/>
      <w:r>
        <w:t xml:space="preserve"> o di </w:t>
      </w:r>
      <w:proofErr w:type="spellStart"/>
      <w:r>
        <w:t>direzione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o </w:t>
      </w:r>
      <w:proofErr w:type="spellStart"/>
      <w:r>
        <w:t>rappresentanti</w:t>
      </w:r>
      <w:proofErr w:type="spellEnd"/>
      <w:r>
        <w:t xml:space="preserve"> </w:t>
      </w:r>
      <w:proofErr w:type="spellStart"/>
      <w:r>
        <w:t>riconosciuti</w:t>
      </w:r>
      <w:proofErr w:type="spellEnd"/>
      <w:r>
        <w:t xml:space="preserve"> dei </w:t>
      </w:r>
      <w:proofErr w:type="spellStart"/>
      <w:r>
        <w:t>lavoratori</w:t>
      </w:r>
      <w:proofErr w:type="spellEnd"/>
      <w:r>
        <w:t xml:space="preserve"> delle </w:t>
      </w:r>
      <w:proofErr w:type="spellStart"/>
      <w:proofErr w:type="gramStart"/>
      <w:r>
        <w:t>medesime</w:t>
      </w:r>
      <w:proofErr w:type="spellEnd"/>
      <w:r>
        <w:t>;</w:t>
      </w:r>
      <w:proofErr w:type="gramEnd"/>
    </w:p>
    <w:p w14:paraId="66883EEA" w14:textId="77777777" w:rsidR="006737E0" w:rsidRDefault="006737E0">
      <w:pPr>
        <w:pStyle w:val="Point1"/>
      </w:pPr>
      <w:r>
        <w:tab/>
        <w:t>ii)</w:t>
      </w:r>
      <w:r>
        <w:tab/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consumatori</w:t>
      </w:r>
      <w:proofErr w:type="spellEnd"/>
      <w:r>
        <w:t xml:space="preserve">, se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</w:t>
      </w:r>
      <w:proofErr w:type="spellStart"/>
      <w:r>
        <w:t>riguarda</w:t>
      </w:r>
      <w:proofErr w:type="spellEnd"/>
      <w:r>
        <w:t xml:space="preserve"> </w:t>
      </w:r>
      <w:proofErr w:type="spellStart"/>
      <w:r>
        <w:t>prodotti</w:t>
      </w:r>
      <w:proofErr w:type="spellEnd"/>
      <w:r>
        <w:t xml:space="preserve"> o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destinati</w:t>
      </w:r>
      <w:proofErr w:type="spellEnd"/>
      <w:r>
        <w:t xml:space="preserve"> ai </w:t>
      </w:r>
      <w:proofErr w:type="spellStart"/>
      <w:r>
        <w:t>consumatori</w:t>
      </w:r>
      <w:proofErr w:type="spellEnd"/>
      <w:r>
        <w:t xml:space="preserve"> </w:t>
      </w:r>
      <w:proofErr w:type="spellStart"/>
      <w:proofErr w:type="gramStart"/>
      <w:r>
        <w:t>finali</w:t>
      </w:r>
      <w:proofErr w:type="spellEnd"/>
      <w:r>
        <w:t>;</w:t>
      </w:r>
      <w:proofErr w:type="gramEnd"/>
    </w:p>
    <w:p w14:paraId="13E2926B" w14:textId="77777777" w:rsidR="006737E0" w:rsidRDefault="006737E0">
      <w:pPr>
        <w:pStyle w:val="Point0"/>
      </w:pPr>
      <w:r>
        <w:tab/>
        <w:t>d)</w:t>
      </w:r>
      <w:r>
        <w:tab/>
        <w:t xml:space="preserve">parti </w:t>
      </w:r>
      <w:proofErr w:type="spellStart"/>
      <w:r>
        <w:t>nei</w:t>
      </w:r>
      <w:proofErr w:type="spellEnd"/>
      <w:r>
        <w:t xml:space="preserve"> </w:t>
      </w:r>
      <w:proofErr w:type="spellStart"/>
      <w:r>
        <w:t>confronti</w:t>
      </w:r>
      <w:proofErr w:type="spellEnd"/>
      <w:r>
        <w:t xml:space="preserve"> delle </w:t>
      </w:r>
      <w:proofErr w:type="spellStart"/>
      <w:r>
        <w:t>quali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adottare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14 o 15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7617CC90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12</w:t>
      </w:r>
    </w:p>
    <w:p w14:paraId="0A0FAB46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Decisioni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sulla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sospensione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della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concentrazione</w:t>
      </w:r>
      <w:proofErr w:type="spellEnd"/>
    </w:p>
    <w:p w14:paraId="162A52C1" w14:textId="77777777" w:rsidR="006737E0" w:rsidRDefault="006737E0">
      <w:r>
        <w:t>1.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intenda</w:t>
      </w:r>
      <w:proofErr w:type="spellEnd"/>
      <w:r>
        <w:t xml:space="preserve"> </w:t>
      </w:r>
      <w:proofErr w:type="spellStart"/>
      <w:r>
        <w:t>adottare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7,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sfavorevole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o più parti, </w:t>
      </w:r>
      <w:proofErr w:type="spellStart"/>
      <w:r>
        <w:t>comunica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le sue </w:t>
      </w:r>
      <w:proofErr w:type="spellStart"/>
      <w:r>
        <w:t>obiezioni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e </w:t>
      </w:r>
      <w:proofErr w:type="spellStart"/>
      <w:r>
        <w:t>impartisce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un termine per la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osservazioni</w:t>
      </w:r>
      <w:proofErr w:type="spellEnd"/>
      <w:r>
        <w:t>.</w:t>
      </w:r>
    </w:p>
    <w:p w14:paraId="70B58409" w14:textId="77777777" w:rsidR="006737E0" w:rsidRDefault="006737E0">
      <w:r>
        <w:t>2.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qualora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abbia</w:t>
      </w:r>
      <w:proofErr w:type="spellEnd"/>
      <w:r>
        <w:t xml:space="preserve"> </w:t>
      </w:r>
      <w:proofErr w:type="spellStart"/>
      <w:r>
        <w:t>adottato</w:t>
      </w:r>
      <w:proofErr w:type="spellEnd"/>
      <w:r>
        <w:t xml:space="preserve"> in via </w:t>
      </w:r>
      <w:proofErr w:type="spellStart"/>
      <w:r>
        <w:t>provvisoria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delle </w:t>
      </w:r>
      <w:proofErr w:type="spellStart"/>
      <w:r>
        <w:t>decisioni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articolo</w:t>
      </w:r>
      <w:proofErr w:type="spellEnd"/>
      <w:r>
        <w:t xml:space="preserve"> senza </w:t>
      </w:r>
      <w:proofErr w:type="spellStart"/>
      <w:r>
        <w:t>aver</w:t>
      </w:r>
      <w:proofErr w:type="spellEnd"/>
      <w:r>
        <w:t xml:space="preserve"> </w:t>
      </w:r>
      <w:proofErr w:type="spellStart"/>
      <w:r>
        <w:t>dato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l'</w:t>
      </w:r>
      <w:proofErr w:type="spellStart"/>
      <w:r>
        <w:t>occasione</w:t>
      </w:r>
      <w:proofErr w:type="spellEnd"/>
      <w:r>
        <w:t xml:space="preserve"> di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, </w:t>
      </w:r>
      <w:proofErr w:type="spellStart"/>
      <w:r>
        <w:t>comunica</w:t>
      </w:r>
      <w:proofErr w:type="spellEnd"/>
      <w:r>
        <w:t xml:space="preserve"> senza </w:t>
      </w:r>
      <w:proofErr w:type="spellStart"/>
      <w:r>
        <w:t>indugio</w:t>
      </w:r>
      <w:proofErr w:type="spellEnd"/>
      <w:r>
        <w:t xml:space="preserve"> il </w:t>
      </w:r>
      <w:proofErr w:type="spellStart"/>
      <w:r>
        <w:t>testo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provvisoria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stesse</w:t>
      </w:r>
      <w:proofErr w:type="spellEnd"/>
      <w:r>
        <w:t xml:space="preserve"> e </w:t>
      </w:r>
      <w:proofErr w:type="spellStart"/>
      <w:r>
        <w:t>impartisce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un termine per la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osservazioni</w:t>
      </w:r>
      <w:proofErr w:type="spellEnd"/>
      <w:r>
        <w:t>.</w:t>
      </w:r>
    </w:p>
    <w:p w14:paraId="7E9749DF" w14:textId="77777777" w:rsidR="006737E0" w:rsidRDefault="006737E0">
      <w:r>
        <w:t xml:space="preserve">Una volta </w:t>
      </w:r>
      <w:proofErr w:type="spellStart"/>
      <w:r>
        <w:t>che</w:t>
      </w:r>
      <w:proofErr w:type="spellEnd"/>
      <w:r>
        <w:t xml:space="preserve"> le parti </w:t>
      </w:r>
      <w:proofErr w:type="spellStart"/>
      <w:r>
        <w:t>notificanti</w:t>
      </w:r>
      <w:proofErr w:type="spellEnd"/>
      <w:r>
        <w:t xml:space="preserve"> e le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trasmesso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adotta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abroga</w:t>
      </w:r>
      <w:proofErr w:type="spellEnd"/>
      <w:r>
        <w:t xml:space="preserve">, </w:t>
      </w:r>
      <w:proofErr w:type="spellStart"/>
      <w:r>
        <w:t>modifica</w:t>
      </w:r>
      <w:proofErr w:type="spellEnd"/>
      <w:r>
        <w:t xml:space="preserve"> o </w:t>
      </w:r>
      <w:proofErr w:type="spellStart"/>
      <w:r>
        <w:t>conferma</w:t>
      </w:r>
      <w:proofErr w:type="spellEnd"/>
      <w:r>
        <w:t xml:space="preserve"> la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provvisoria</w:t>
      </w:r>
      <w:proofErr w:type="spellEnd"/>
      <w:r>
        <w:t xml:space="preserve">. Se le parti </w:t>
      </w:r>
      <w:proofErr w:type="spellStart"/>
      <w:r>
        <w:t>notificanti</w:t>
      </w:r>
      <w:proofErr w:type="spellEnd"/>
      <w:r>
        <w:t xml:space="preserve"> e le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non </w:t>
      </w:r>
      <w:proofErr w:type="spellStart"/>
      <w:r>
        <w:t>trasmettono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termine </w:t>
      </w:r>
      <w:proofErr w:type="spellStart"/>
      <w:r>
        <w:t>impartito</w:t>
      </w:r>
      <w:proofErr w:type="spellEnd"/>
      <w:r>
        <w:t xml:space="preserve">, la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provvisoria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acquista</w:t>
      </w:r>
      <w:proofErr w:type="spellEnd"/>
      <w:r>
        <w:t xml:space="preserve"> </w:t>
      </w:r>
      <w:proofErr w:type="spellStart"/>
      <w:r>
        <w:t>carattere</w:t>
      </w:r>
      <w:proofErr w:type="spellEnd"/>
      <w:r>
        <w:t xml:space="preserve"> </w:t>
      </w:r>
      <w:proofErr w:type="spellStart"/>
      <w:r>
        <w:t>definitivo</w:t>
      </w:r>
      <w:proofErr w:type="spellEnd"/>
      <w:r>
        <w:t xml:space="preserve"> alla </w:t>
      </w:r>
      <w:proofErr w:type="spellStart"/>
      <w:r>
        <w:t>scadenza</w:t>
      </w:r>
      <w:proofErr w:type="spellEnd"/>
      <w:r>
        <w:t xml:space="preserve"> di </w:t>
      </w:r>
      <w:proofErr w:type="spellStart"/>
      <w:r>
        <w:t>detto</w:t>
      </w:r>
      <w:proofErr w:type="spellEnd"/>
      <w:r>
        <w:t xml:space="preserve"> termine.</w:t>
      </w:r>
    </w:p>
    <w:p w14:paraId="0CF9F2EA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13</w:t>
      </w:r>
    </w:p>
    <w:p w14:paraId="6BE8BB12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Decisioni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nel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merito</w:t>
      </w:r>
      <w:proofErr w:type="spellEnd"/>
    </w:p>
    <w:p w14:paraId="5A5D86FE" w14:textId="77777777" w:rsidR="006737E0" w:rsidRDefault="006737E0">
      <w:r>
        <w:t>1.</w:t>
      </w:r>
      <w:r>
        <w:tab/>
      </w:r>
      <w:proofErr w:type="spellStart"/>
      <w:r>
        <w:t>Quando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3,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paragrafi</w:t>
      </w:r>
      <w:proofErr w:type="spellEnd"/>
      <w:r>
        <w:t xml:space="preserve"> da 2 </w:t>
      </w:r>
      <w:proofErr w:type="spellStart"/>
      <w:proofErr w:type="gramStart"/>
      <w:r>
        <w:t>a</w:t>
      </w:r>
      <w:proofErr w:type="spellEnd"/>
      <w:proofErr w:type="gramEnd"/>
      <w:r>
        <w:t xml:space="preserve"> 6,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la </w:t>
      </w:r>
      <w:proofErr w:type="spellStart"/>
      <w:r>
        <w:t>Commissione</w:t>
      </w:r>
      <w:proofErr w:type="spellEnd"/>
      <w:r>
        <w:t xml:space="preserve">, prima di </w:t>
      </w:r>
      <w:proofErr w:type="spellStart"/>
      <w:r>
        <w:t>consultare</w:t>
      </w:r>
      <w:proofErr w:type="spellEnd"/>
      <w:r>
        <w:t xml:space="preserve"> il </w:t>
      </w:r>
      <w:proofErr w:type="spellStart"/>
      <w:r>
        <w:t>comitato</w:t>
      </w:r>
      <w:proofErr w:type="spellEnd"/>
      <w:r>
        <w:t xml:space="preserve"> </w:t>
      </w:r>
      <w:proofErr w:type="spellStart"/>
      <w:r>
        <w:t>consultivo</w:t>
      </w:r>
      <w:proofErr w:type="spellEnd"/>
      <w:r>
        <w:t xml:space="preserve">, sente le parti a norma </w:t>
      </w:r>
      <w:proofErr w:type="spellStart"/>
      <w:r>
        <w:t>dell'articolo</w:t>
      </w:r>
      <w:proofErr w:type="spellEnd"/>
      <w:r>
        <w:t xml:space="preserve"> 18, </w:t>
      </w:r>
      <w:proofErr w:type="spellStart"/>
      <w:r>
        <w:t>paragrafi</w:t>
      </w:r>
      <w:proofErr w:type="spellEnd"/>
      <w:r>
        <w:t xml:space="preserve"> 1 e 3, di </w:t>
      </w:r>
      <w:proofErr w:type="spellStart"/>
      <w:r>
        <w:t>detto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>.</w:t>
      </w:r>
    </w:p>
    <w:p w14:paraId="51109604" w14:textId="77777777" w:rsidR="006737E0" w:rsidRDefault="006737E0">
      <w:r>
        <w:t>L'</w:t>
      </w:r>
      <w:proofErr w:type="spellStart"/>
      <w:r>
        <w:t>articolo</w:t>
      </w:r>
      <w:proofErr w:type="spellEnd"/>
      <w:r>
        <w:t xml:space="preserve"> 12,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si </w:t>
      </w:r>
      <w:proofErr w:type="spellStart"/>
      <w:r>
        <w:t>applica</w:t>
      </w:r>
      <w:proofErr w:type="spellEnd"/>
      <w:r>
        <w:t xml:space="preserve">, per </w:t>
      </w:r>
      <w:proofErr w:type="spellStart"/>
      <w:r>
        <w:t>analogia</w:t>
      </w:r>
      <w:proofErr w:type="spellEnd"/>
      <w:r>
        <w:t xml:space="preserve">, </w:t>
      </w:r>
      <w:proofErr w:type="spellStart"/>
      <w:r>
        <w:t>quando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, a norma </w:t>
      </w:r>
      <w:proofErr w:type="spellStart"/>
      <w:r>
        <w:t>dell'articolo</w:t>
      </w:r>
      <w:proofErr w:type="spellEnd"/>
      <w:r>
        <w:t xml:space="preserve"> 18, </w:t>
      </w:r>
      <w:proofErr w:type="spellStart"/>
      <w:r>
        <w:t>paragrafo</w:t>
      </w:r>
      <w:proofErr w:type="spellEnd"/>
      <w:r>
        <w:t xml:space="preserve"> 2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ha </w:t>
      </w:r>
      <w:proofErr w:type="spellStart"/>
      <w:r>
        <w:t>adottato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</w:t>
      </w:r>
      <w:proofErr w:type="spellStart"/>
      <w:r>
        <w:t>titolo</w:t>
      </w:r>
      <w:proofErr w:type="spellEnd"/>
      <w:r>
        <w:t xml:space="preserve"> </w:t>
      </w:r>
      <w:proofErr w:type="spellStart"/>
      <w:r>
        <w:t>provvisorio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5 di </w:t>
      </w:r>
      <w:proofErr w:type="spellStart"/>
      <w:r>
        <w:t>detto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>.</w:t>
      </w:r>
    </w:p>
    <w:p w14:paraId="0457E5D5" w14:textId="77777777" w:rsidR="006737E0" w:rsidRDefault="006737E0">
      <w:r>
        <w:t>2.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comunica</w:t>
      </w:r>
      <w:proofErr w:type="spellEnd"/>
      <w:r>
        <w:t xml:space="preserve"> le sue </w:t>
      </w:r>
      <w:proofErr w:type="spellStart"/>
      <w:r>
        <w:t>obiezioni</w:t>
      </w:r>
      <w:proofErr w:type="spellEnd"/>
      <w:r>
        <w:t xml:space="preserve"> per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. </w:t>
      </w:r>
      <w:proofErr w:type="spellStart"/>
      <w:r>
        <w:t>Dopo</w:t>
      </w:r>
      <w:proofErr w:type="spellEnd"/>
      <w:r>
        <w:t xml:space="preserve"> l'</w:t>
      </w:r>
      <w:proofErr w:type="spellStart"/>
      <w:r>
        <w:t>emissione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inviare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o più </w:t>
      </w:r>
      <w:proofErr w:type="spellStart"/>
      <w:r>
        <w:t>comunicazioni</w:t>
      </w:r>
      <w:proofErr w:type="spellEnd"/>
      <w:r>
        <w:t xml:space="preserve"> </w:t>
      </w:r>
      <w:proofErr w:type="spellStart"/>
      <w:r>
        <w:t>supplementari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desideri</w:t>
      </w:r>
      <w:proofErr w:type="spellEnd"/>
      <w:r>
        <w:t xml:space="preserve"> </w:t>
      </w:r>
      <w:proofErr w:type="spellStart"/>
      <w:r>
        <w:t>sollevare</w:t>
      </w:r>
      <w:proofErr w:type="spellEnd"/>
      <w:r>
        <w:t xml:space="preserve">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obiezioni</w:t>
      </w:r>
      <w:proofErr w:type="spellEnd"/>
      <w:r>
        <w:t xml:space="preserve"> o </w:t>
      </w:r>
      <w:proofErr w:type="spellStart"/>
      <w:r>
        <w:t>modificare</w:t>
      </w:r>
      <w:proofErr w:type="spellEnd"/>
      <w:r>
        <w:t xml:space="preserve"> la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intrinseca</w:t>
      </w:r>
      <w:proofErr w:type="spellEnd"/>
      <w:r>
        <w:t xml:space="preserve"> di quelle </w:t>
      </w:r>
      <w:proofErr w:type="spellStart"/>
      <w:r>
        <w:t>precedentemente</w:t>
      </w:r>
      <w:proofErr w:type="spellEnd"/>
      <w:r>
        <w:t xml:space="preserve"> </w:t>
      </w:r>
      <w:proofErr w:type="spellStart"/>
      <w:r>
        <w:t>sollevate</w:t>
      </w:r>
      <w:proofErr w:type="spellEnd"/>
      <w:r>
        <w:t>.</w:t>
      </w:r>
    </w:p>
    <w:p w14:paraId="3B18CFB5" w14:textId="77777777" w:rsidR="006737E0" w:rsidRDefault="006737E0">
      <w:proofErr w:type="spellStart"/>
      <w:r>
        <w:t>Nel</w:t>
      </w:r>
      <w:proofErr w:type="spellEnd"/>
      <w:r>
        <w:t xml:space="preserve"> </w:t>
      </w:r>
      <w:proofErr w:type="spellStart"/>
      <w:r>
        <w:t>comunicare</w:t>
      </w:r>
      <w:proofErr w:type="spellEnd"/>
      <w:r>
        <w:t xml:space="preserve"> le sue </w:t>
      </w:r>
      <w:proofErr w:type="spellStart"/>
      <w:r>
        <w:t>obiezioni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impartisce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un termine per la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>.</w:t>
      </w:r>
    </w:p>
    <w:p w14:paraId="41E5167D" w14:textId="77777777" w:rsidR="006737E0" w:rsidRDefault="006737E0">
      <w:r>
        <w:t xml:space="preserve">La </w:t>
      </w:r>
      <w:proofErr w:type="spellStart"/>
      <w:r>
        <w:t>Commissione</w:t>
      </w:r>
      <w:proofErr w:type="spellEnd"/>
      <w:r>
        <w:t xml:space="preserve"> informa per </w:t>
      </w:r>
      <w:proofErr w:type="spellStart"/>
      <w:r>
        <w:t>iscritto</w:t>
      </w:r>
      <w:proofErr w:type="spellEnd"/>
      <w:r>
        <w:t xml:space="preserve"> le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in </w:t>
      </w:r>
      <w:proofErr w:type="spellStart"/>
      <w:r>
        <w:t>merito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obiezioni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primo comma e </w:t>
      </w:r>
      <w:proofErr w:type="spellStart"/>
      <w:r>
        <w:t>impartisce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un termine per la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>.</w:t>
      </w:r>
    </w:p>
    <w:p w14:paraId="0C9C9B0C" w14:textId="77777777" w:rsidR="006737E0" w:rsidRDefault="006737E0">
      <w:r>
        <w:t xml:space="preserve">La </w:t>
      </w:r>
      <w:proofErr w:type="spellStart"/>
      <w:r>
        <w:t>Commissione</w:t>
      </w:r>
      <w:proofErr w:type="spellEnd"/>
      <w:r>
        <w:t xml:space="preserve"> non è </w:t>
      </w:r>
      <w:proofErr w:type="spellStart"/>
      <w:r>
        <w:t>tenuta</w:t>
      </w:r>
      <w:proofErr w:type="spellEnd"/>
      <w:r>
        <w:t xml:space="preserve"> a </w:t>
      </w:r>
      <w:proofErr w:type="spellStart"/>
      <w:r>
        <w:t>tenere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di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pervenute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la </w:t>
      </w:r>
      <w:proofErr w:type="spellStart"/>
      <w:r>
        <w:t>scadenza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termine </w:t>
      </w:r>
      <w:proofErr w:type="spellStart"/>
      <w:r>
        <w:t>impartito</w:t>
      </w:r>
      <w:proofErr w:type="spellEnd"/>
      <w:r>
        <w:t>.</w:t>
      </w:r>
    </w:p>
    <w:p w14:paraId="6EF4C278" w14:textId="77777777" w:rsidR="006737E0" w:rsidRDefault="006737E0">
      <w:r>
        <w:t>3.</w:t>
      </w:r>
      <w:r>
        <w:tab/>
        <w:t xml:space="preserve">Nelle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, le parti </w:t>
      </w:r>
      <w:proofErr w:type="spellStart"/>
      <w:r>
        <w:t>cui</w:t>
      </w:r>
      <w:proofErr w:type="spellEnd"/>
      <w:r>
        <w:t xml:space="preserve"> sono state </w:t>
      </w:r>
      <w:proofErr w:type="spellStart"/>
      <w:r>
        <w:t>rivolte</w:t>
      </w:r>
      <w:proofErr w:type="spellEnd"/>
      <w:r>
        <w:t xml:space="preserve"> le </w:t>
      </w:r>
      <w:proofErr w:type="spellStart"/>
      <w:r>
        <w:t>obiezioni</w:t>
      </w:r>
      <w:proofErr w:type="spellEnd"/>
      <w:r>
        <w:t xml:space="preserve"> o </w:t>
      </w:r>
      <w:proofErr w:type="spellStart"/>
      <w:r>
        <w:t>che</w:t>
      </w:r>
      <w:proofErr w:type="spellEnd"/>
      <w:r>
        <w:t xml:space="preserve"> ne sono state </w:t>
      </w:r>
      <w:proofErr w:type="spellStart"/>
      <w:r>
        <w:t>informate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esporre</w:t>
      </w:r>
      <w:proofErr w:type="spellEnd"/>
      <w:r>
        <w:t xml:space="preserve"> tutti i </w:t>
      </w:r>
      <w:proofErr w:type="spellStart"/>
      <w:r>
        <w:t>fatti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sono a </w:t>
      </w:r>
      <w:proofErr w:type="spellStart"/>
      <w:r>
        <w:t>conoscenza</w:t>
      </w:r>
      <w:proofErr w:type="spellEnd"/>
      <w:r>
        <w:t xml:space="preserve"> e </w:t>
      </w:r>
      <w:proofErr w:type="spellStart"/>
      <w:r>
        <w:t>allegano</w:t>
      </w:r>
      <w:proofErr w:type="spellEnd"/>
      <w:r>
        <w:t xml:space="preserve"> tutti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</w:t>
      </w:r>
      <w:proofErr w:type="spellStart"/>
      <w:r>
        <w:t>utili</w:t>
      </w:r>
      <w:proofErr w:type="spellEnd"/>
      <w:r>
        <w:t xml:space="preserve"> per </w:t>
      </w:r>
      <w:proofErr w:type="spellStart"/>
      <w:r>
        <w:t>comprovare</w:t>
      </w:r>
      <w:proofErr w:type="spellEnd"/>
      <w:r>
        <w:t xml:space="preserve"> i </w:t>
      </w:r>
      <w:proofErr w:type="spellStart"/>
      <w:r>
        <w:t>fatti</w:t>
      </w:r>
      <w:proofErr w:type="spellEnd"/>
      <w:r>
        <w:t xml:space="preserve"> </w:t>
      </w:r>
      <w:proofErr w:type="spellStart"/>
      <w:r>
        <w:t>esposti</w:t>
      </w:r>
      <w:proofErr w:type="spellEnd"/>
      <w:r>
        <w:t xml:space="preserve">.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proporre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senta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confermare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fatti</w:t>
      </w:r>
      <w:proofErr w:type="spellEnd"/>
      <w:r>
        <w:t xml:space="preserve">. Le </w:t>
      </w:r>
      <w:proofErr w:type="spellStart"/>
      <w:r>
        <w:t>osservazioni</w:t>
      </w:r>
      <w:proofErr w:type="spellEnd"/>
      <w:r>
        <w:t xml:space="preserve"> sono </w:t>
      </w:r>
      <w:proofErr w:type="spellStart"/>
      <w:r>
        <w:t>trasmesse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22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istruzioni</w:t>
      </w:r>
      <w:proofErr w:type="spellEnd"/>
      <w:r>
        <w:t xml:space="preserve"> </w:t>
      </w:r>
      <w:proofErr w:type="spellStart"/>
      <w:r>
        <w:t>pubblicate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.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trasmette</w:t>
      </w:r>
      <w:proofErr w:type="spellEnd"/>
      <w:r>
        <w:t xml:space="preserve"> senza </w:t>
      </w:r>
      <w:proofErr w:type="spellStart"/>
      <w:r>
        <w:t>indugio</w:t>
      </w:r>
      <w:proofErr w:type="spellEnd"/>
      <w:r>
        <w:t xml:space="preserve"> copia di dette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>.</w:t>
      </w:r>
    </w:p>
    <w:p w14:paraId="3ED56EC1" w14:textId="77777777" w:rsidR="006737E0" w:rsidRDefault="006737E0">
      <w:r>
        <w:t>4.</w:t>
      </w:r>
      <w:r>
        <w:tab/>
        <w:t xml:space="preserve">In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all'emissione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inviare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lettera</w:t>
      </w:r>
      <w:proofErr w:type="spellEnd"/>
      <w:r>
        <w:t xml:space="preserve"> di </w:t>
      </w:r>
      <w:proofErr w:type="spellStart"/>
      <w:r>
        <w:t>esposizione</w:t>
      </w:r>
      <w:proofErr w:type="spellEnd"/>
      <w:r>
        <w:t xml:space="preserve"> dei </w:t>
      </w:r>
      <w:proofErr w:type="spellStart"/>
      <w:r>
        <w:t>fatti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, </w:t>
      </w:r>
      <w:proofErr w:type="spellStart"/>
      <w:r>
        <w:t>informandole</w:t>
      </w:r>
      <w:proofErr w:type="spellEnd"/>
      <w:r>
        <w:t xml:space="preserve"> di </w:t>
      </w:r>
      <w:proofErr w:type="spellStart"/>
      <w:r>
        <w:t>fatti</w:t>
      </w:r>
      <w:proofErr w:type="spellEnd"/>
      <w:r>
        <w:t xml:space="preserve"> o </w:t>
      </w:r>
      <w:proofErr w:type="spellStart"/>
      <w:r>
        <w:t>prove</w:t>
      </w:r>
      <w:proofErr w:type="spellEnd"/>
      <w:r>
        <w:t xml:space="preserve"> </w:t>
      </w:r>
      <w:proofErr w:type="spellStart"/>
      <w:r>
        <w:t>supplementari</w:t>
      </w:r>
      <w:proofErr w:type="spellEnd"/>
      <w:r>
        <w:t xml:space="preserve"> o </w:t>
      </w:r>
      <w:proofErr w:type="spellStart"/>
      <w:r>
        <w:t>nuovi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utilizzare</w:t>
      </w:r>
      <w:proofErr w:type="spellEnd"/>
      <w:r>
        <w:t xml:space="preserve"> per </w:t>
      </w:r>
      <w:proofErr w:type="spellStart"/>
      <w:r>
        <w:t>corroborare</w:t>
      </w:r>
      <w:proofErr w:type="spellEnd"/>
      <w:r>
        <w:t xml:space="preserve"> le </w:t>
      </w:r>
      <w:proofErr w:type="spellStart"/>
      <w:r>
        <w:t>obiezioni</w:t>
      </w:r>
      <w:proofErr w:type="spellEnd"/>
      <w:r>
        <w:t xml:space="preserve"> </w:t>
      </w:r>
      <w:proofErr w:type="spellStart"/>
      <w:r>
        <w:t>già</w:t>
      </w:r>
      <w:proofErr w:type="spellEnd"/>
      <w:r>
        <w:t xml:space="preserve"> </w:t>
      </w:r>
      <w:proofErr w:type="spellStart"/>
      <w:r>
        <w:t>sollevate</w:t>
      </w:r>
      <w:proofErr w:type="spellEnd"/>
      <w:r>
        <w:t>.</w:t>
      </w:r>
    </w:p>
    <w:p w14:paraId="1D06B104" w14:textId="77777777" w:rsidR="006737E0" w:rsidRDefault="006737E0">
      <w:proofErr w:type="spellStart"/>
      <w:r>
        <w:t>Nell'inviare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lettera</w:t>
      </w:r>
      <w:proofErr w:type="spellEnd"/>
      <w:r>
        <w:t xml:space="preserve"> di </w:t>
      </w:r>
      <w:proofErr w:type="spellStart"/>
      <w:r>
        <w:t>esposizione</w:t>
      </w:r>
      <w:proofErr w:type="spellEnd"/>
      <w:r>
        <w:t xml:space="preserve"> dei </w:t>
      </w:r>
      <w:proofErr w:type="spellStart"/>
      <w:r>
        <w:t>fatti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impartisce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un termine per la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>.</w:t>
      </w:r>
    </w:p>
    <w:p w14:paraId="24C1A432" w14:textId="77777777" w:rsidR="006737E0" w:rsidRDefault="006737E0">
      <w:r>
        <w:t>5.</w:t>
      </w:r>
      <w:r>
        <w:tab/>
      </w:r>
      <w:proofErr w:type="spellStart"/>
      <w:r>
        <w:t>Quando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14 o </w:t>
      </w:r>
      <w:proofErr w:type="spellStart"/>
      <w:r>
        <w:t>dell'articolo</w:t>
      </w:r>
      <w:proofErr w:type="spellEnd"/>
      <w:r>
        <w:t xml:space="preserve"> 15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la </w:t>
      </w:r>
      <w:proofErr w:type="spellStart"/>
      <w:r>
        <w:t>Commissione</w:t>
      </w:r>
      <w:proofErr w:type="spellEnd"/>
      <w:r>
        <w:t xml:space="preserve">, prima di </w:t>
      </w:r>
      <w:proofErr w:type="spellStart"/>
      <w:r>
        <w:t>consultare</w:t>
      </w:r>
      <w:proofErr w:type="spellEnd"/>
      <w:r>
        <w:t xml:space="preserve"> il </w:t>
      </w:r>
      <w:proofErr w:type="spellStart"/>
      <w:r>
        <w:t>comitato</w:t>
      </w:r>
      <w:proofErr w:type="spellEnd"/>
      <w:r>
        <w:t xml:space="preserve"> </w:t>
      </w:r>
      <w:proofErr w:type="spellStart"/>
      <w:r>
        <w:t>consultivo</w:t>
      </w:r>
      <w:proofErr w:type="spellEnd"/>
      <w:r>
        <w:t xml:space="preserve">, sente le parti </w:t>
      </w:r>
      <w:proofErr w:type="spellStart"/>
      <w:r>
        <w:t>nei</w:t>
      </w:r>
      <w:proofErr w:type="spellEnd"/>
      <w:r>
        <w:t xml:space="preserve"> </w:t>
      </w:r>
      <w:proofErr w:type="spellStart"/>
      <w:r>
        <w:t>confronti</w:t>
      </w:r>
      <w:proofErr w:type="spellEnd"/>
      <w:r>
        <w:t xml:space="preserve"> delle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emettere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, a norma </w:t>
      </w:r>
      <w:proofErr w:type="spellStart"/>
      <w:r>
        <w:t>dell'articolo</w:t>
      </w:r>
      <w:proofErr w:type="spellEnd"/>
      <w:r>
        <w:t xml:space="preserve"> 18, </w:t>
      </w:r>
      <w:proofErr w:type="spellStart"/>
      <w:r>
        <w:t>paragrafi</w:t>
      </w:r>
      <w:proofErr w:type="spellEnd"/>
      <w:r>
        <w:t xml:space="preserve"> 1 e 3,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>.</w:t>
      </w:r>
    </w:p>
    <w:p w14:paraId="33C4DF6B" w14:textId="77777777" w:rsidR="006737E0" w:rsidRDefault="006737E0">
      <w:r>
        <w:t xml:space="preserve">Si </w:t>
      </w:r>
      <w:proofErr w:type="spellStart"/>
      <w:r>
        <w:t>applicano</w:t>
      </w:r>
      <w:proofErr w:type="spellEnd"/>
      <w:r>
        <w:t xml:space="preserve"> per </w:t>
      </w:r>
      <w:proofErr w:type="spellStart"/>
      <w:r>
        <w:t>analogia</w:t>
      </w:r>
      <w:proofErr w:type="spellEnd"/>
      <w:r>
        <w:t xml:space="preserve"> la </w:t>
      </w:r>
      <w:proofErr w:type="spellStart"/>
      <w:r>
        <w:t>procedura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2, primo e </w:t>
      </w:r>
      <w:proofErr w:type="spellStart"/>
      <w:r>
        <w:t>secondo</w:t>
      </w:r>
      <w:proofErr w:type="spellEnd"/>
      <w:r>
        <w:t xml:space="preserve"> comma, e ai </w:t>
      </w:r>
      <w:proofErr w:type="spellStart"/>
      <w:r>
        <w:t>paragrafi</w:t>
      </w:r>
      <w:proofErr w:type="spellEnd"/>
      <w:r>
        <w:t> 3 e 4.</w:t>
      </w:r>
    </w:p>
    <w:p w14:paraId="22BBC9C4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14</w:t>
      </w:r>
    </w:p>
    <w:p w14:paraId="19381908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Audizioni</w:t>
      </w:r>
      <w:proofErr w:type="spellEnd"/>
    </w:p>
    <w:p w14:paraId="1824FD8F" w14:textId="77777777" w:rsidR="006737E0" w:rsidRDefault="006737E0">
      <w:r>
        <w:t>1.</w:t>
      </w:r>
      <w:r>
        <w:tab/>
      </w:r>
      <w:proofErr w:type="spellStart"/>
      <w:r>
        <w:t>Quando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3,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paragrafi</w:t>
      </w:r>
      <w:proofErr w:type="spellEnd"/>
      <w:r>
        <w:t xml:space="preserve"> da 2 </w:t>
      </w:r>
      <w:proofErr w:type="spellStart"/>
      <w:proofErr w:type="gramStart"/>
      <w:r>
        <w:t>a</w:t>
      </w:r>
      <w:proofErr w:type="spellEnd"/>
      <w:proofErr w:type="gramEnd"/>
      <w:r>
        <w:t xml:space="preserve"> 6,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ne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domanda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,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sviluppare</w:t>
      </w:r>
      <w:proofErr w:type="spellEnd"/>
      <w:r>
        <w:t xml:space="preserve"> i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argomenti</w:t>
      </w:r>
      <w:proofErr w:type="spellEnd"/>
      <w:r>
        <w:t xml:space="preserve"> in </w:t>
      </w:r>
      <w:proofErr w:type="spellStart"/>
      <w:r>
        <w:t>un'audizione</w:t>
      </w:r>
      <w:proofErr w:type="spellEnd"/>
      <w:r>
        <w:t xml:space="preserve">.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dare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esporre</w:t>
      </w:r>
      <w:proofErr w:type="spellEnd"/>
      <w:r>
        <w:t xml:space="preserve"> </w:t>
      </w:r>
      <w:proofErr w:type="spellStart"/>
      <w:r>
        <w:t>oralmente</w:t>
      </w:r>
      <w:proofErr w:type="spellEnd"/>
      <w:r>
        <w:t xml:space="preserve"> le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anche in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fasi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5E200C85" w14:textId="77777777" w:rsidR="006737E0" w:rsidRDefault="006737E0">
      <w:r>
        <w:t>2.</w:t>
      </w:r>
      <w:r>
        <w:tab/>
      </w:r>
      <w:proofErr w:type="spellStart"/>
      <w:r>
        <w:t>Quando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3,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paragrafi</w:t>
      </w:r>
      <w:proofErr w:type="spellEnd"/>
      <w:r>
        <w:t xml:space="preserve"> da 2 </w:t>
      </w:r>
      <w:proofErr w:type="spellStart"/>
      <w:proofErr w:type="gramStart"/>
      <w:r>
        <w:t>a</w:t>
      </w:r>
      <w:proofErr w:type="spellEnd"/>
      <w:proofErr w:type="gramEnd"/>
      <w:r>
        <w:t xml:space="preserve"> 6,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anche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ne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domanda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sviluppare</w:t>
      </w:r>
      <w:proofErr w:type="spellEnd"/>
      <w:r>
        <w:t xml:space="preserve"> i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argomenti</w:t>
      </w:r>
      <w:proofErr w:type="spellEnd"/>
      <w:r>
        <w:t xml:space="preserve"> in </w:t>
      </w:r>
      <w:proofErr w:type="spellStart"/>
      <w:r>
        <w:t>un'audizione</w:t>
      </w:r>
      <w:proofErr w:type="spellEnd"/>
      <w:r>
        <w:t xml:space="preserve">.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dare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esporre</w:t>
      </w:r>
      <w:proofErr w:type="spellEnd"/>
      <w:r>
        <w:t xml:space="preserve"> </w:t>
      </w:r>
      <w:proofErr w:type="spellStart"/>
      <w:r>
        <w:t>oralmente</w:t>
      </w:r>
      <w:proofErr w:type="spellEnd"/>
      <w:r>
        <w:t xml:space="preserve"> le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anche in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fasi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0E8D45A7" w14:textId="77777777" w:rsidR="006737E0" w:rsidRDefault="006737E0">
      <w:r>
        <w:t>3.</w:t>
      </w:r>
      <w:r>
        <w:tab/>
      </w:r>
      <w:proofErr w:type="spellStart"/>
      <w:r>
        <w:t>Quando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14 o </w:t>
      </w:r>
      <w:proofErr w:type="spellStart"/>
      <w:r>
        <w:t>dell'articolo</w:t>
      </w:r>
      <w:proofErr w:type="spellEnd"/>
      <w:r>
        <w:t xml:space="preserve"> 15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infliggere</w:t>
      </w:r>
      <w:proofErr w:type="spellEnd"/>
      <w:r>
        <w:t xml:space="preserve"> </w:t>
      </w:r>
      <w:proofErr w:type="spellStart"/>
      <w:r>
        <w:t>un'ammenda</w:t>
      </w:r>
      <w:proofErr w:type="spellEnd"/>
      <w:r>
        <w:t xml:space="preserve"> o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penalità</w:t>
      </w:r>
      <w:proofErr w:type="spellEnd"/>
      <w:r>
        <w:t xml:space="preserve"> di </w:t>
      </w:r>
      <w:proofErr w:type="spellStart"/>
      <w:r>
        <w:t>mora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ne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domanda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sviluppare</w:t>
      </w:r>
      <w:proofErr w:type="spellEnd"/>
      <w:r>
        <w:t xml:space="preserve"> i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argomenti</w:t>
      </w:r>
      <w:proofErr w:type="spellEnd"/>
      <w:r>
        <w:t xml:space="preserve"> </w:t>
      </w:r>
      <w:proofErr w:type="spellStart"/>
      <w:r>
        <w:t>un'audizione</w:t>
      </w:r>
      <w:proofErr w:type="spellEnd"/>
      <w:r>
        <w:t xml:space="preserve">.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dare</w:t>
      </w:r>
      <w:proofErr w:type="spellEnd"/>
      <w:r>
        <w:t xml:space="preserve"> a </w:t>
      </w:r>
      <w:proofErr w:type="spellStart"/>
      <w:r>
        <w:t>tali</w:t>
      </w:r>
      <w:proofErr w:type="spellEnd"/>
      <w:r>
        <w:t xml:space="preserve"> parti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esporre</w:t>
      </w:r>
      <w:proofErr w:type="spellEnd"/>
      <w:r>
        <w:t xml:space="preserve"> </w:t>
      </w:r>
      <w:proofErr w:type="spellStart"/>
      <w:r>
        <w:t>oralmente</w:t>
      </w:r>
      <w:proofErr w:type="spellEnd"/>
      <w:r>
        <w:t xml:space="preserve"> le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anche in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fasi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5CB5CA65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15</w:t>
      </w:r>
    </w:p>
    <w:p w14:paraId="45225D68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Svolgimento</w:t>
      </w:r>
      <w:proofErr w:type="spellEnd"/>
      <w:r>
        <w:rPr>
          <w:b/>
          <w:bCs/>
        </w:rPr>
        <w:t xml:space="preserve"> delle </w:t>
      </w:r>
      <w:proofErr w:type="spellStart"/>
      <w:r>
        <w:rPr>
          <w:b/>
          <w:bCs/>
        </w:rPr>
        <w:t>audizioni</w:t>
      </w:r>
      <w:proofErr w:type="spellEnd"/>
    </w:p>
    <w:p w14:paraId="52663B04" w14:textId="77777777" w:rsidR="006737E0" w:rsidRDefault="006737E0">
      <w:r>
        <w:t>1.</w:t>
      </w:r>
      <w:r>
        <w:tab/>
        <w:t xml:space="preserve">Le </w:t>
      </w:r>
      <w:proofErr w:type="spellStart"/>
      <w:r>
        <w:t>audizioni</w:t>
      </w:r>
      <w:proofErr w:type="spellEnd"/>
      <w:r>
        <w:t xml:space="preserve"> sono </w:t>
      </w:r>
      <w:proofErr w:type="spellStart"/>
      <w:r>
        <w:t>condotte</w:t>
      </w:r>
      <w:proofErr w:type="spellEnd"/>
      <w:r>
        <w:t xml:space="preserve"> dal </w:t>
      </w:r>
      <w:proofErr w:type="spellStart"/>
      <w:r>
        <w:t>consigliere-auditore</w:t>
      </w:r>
      <w:proofErr w:type="spellEnd"/>
      <w:r>
        <w:t xml:space="preserve"> in </w:t>
      </w:r>
      <w:proofErr w:type="spellStart"/>
      <w:r>
        <w:t>piena</w:t>
      </w:r>
      <w:proofErr w:type="spellEnd"/>
      <w:r>
        <w:t xml:space="preserve"> </w:t>
      </w:r>
      <w:proofErr w:type="spellStart"/>
      <w:r>
        <w:t>indipendenza</w:t>
      </w:r>
      <w:proofErr w:type="spellEnd"/>
      <w:r>
        <w:t>.</w:t>
      </w:r>
    </w:p>
    <w:p w14:paraId="36F2F94C" w14:textId="77777777" w:rsidR="006737E0" w:rsidRDefault="006737E0">
      <w:r>
        <w:t>2.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invita 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sentite</w:t>
      </w:r>
      <w:proofErr w:type="spellEnd"/>
      <w:r>
        <w:t xml:space="preserve"> a </w:t>
      </w:r>
      <w:proofErr w:type="spellStart"/>
      <w:r>
        <w:t>presentarsi</w:t>
      </w:r>
      <w:proofErr w:type="spellEnd"/>
      <w:r>
        <w:t xml:space="preserve"> </w:t>
      </w:r>
      <w:proofErr w:type="spellStart"/>
      <w:r>
        <w:t>all'audizione</w:t>
      </w:r>
      <w:proofErr w:type="spellEnd"/>
      <w:r>
        <w:t xml:space="preserve"> alla data da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fissata</w:t>
      </w:r>
      <w:proofErr w:type="spellEnd"/>
      <w:r>
        <w:t>.</w:t>
      </w:r>
    </w:p>
    <w:p w14:paraId="2252A138" w14:textId="77777777" w:rsidR="006737E0" w:rsidRDefault="006737E0">
      <w:r>
        <w:t>3.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invita 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a </w:t>
      </w:r>
      <w:proofErr w:type="spellStart"/>
      <w:r>
        <w:t>partecipare</w:t>
      </w:r>
      <w:proofErr w:type="spellEnd"/>
      <w:r>
        <w:t xml:space="preserve"> a </w:t>
      </w:r>
      <w:proofErr w:type="spellStart"/>
      <w:r>
        <w:t>ciascuna</w:t>
      </w:r>
      <w:proofErr w:type="spellEnd"/>
      <w:r>
        <w:t xml:space="preserve"> </w:t>
      </w:r>
      <w:proofErr w:type="spellStart"/>
      <w:r>
        <w:t>audizione</w:t>
      </w:r>
      <w:proofErr w:type="spellEnd"/>
      <w:r>
        <w:t>.</w:t>
      </w:r>
    </w:p>
    <w:p w14:paraId="56FF9531" w14:textId="77777777" w:rsidR="006737E0" w:rsidRDefault="006737E0">
      <w:r>
        <w:t>4.</w:t>
      </w:r>
      <w:r>
        <w:tab/>
        <w:t xml:space="preserve">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invitate</w:t>
      </w:r>
      <w:proofErr w:type="spellEnd"/>
      <w:r>
        <w:t xml:space="preserve"> </w:t>
      </w:r>
      <w:proofErr w:type="spellStart"/>
      <w:r>
        <w:t>compaiono</w:t>
      </w:r>
      <w:proofErr w:type="spellEnd"/>
      <w:r>
        <w:t xml:space="preserve"> di persona o </w:t>
      </w:r>
      <w:proofErr w:type="spellStart"/>
      <w:r>
        <w:t>nella</w:t>
      </w:r>
      <w:proofErr w:type="spellEnd"/>
      <w:r>
        <w:t xml:space="preserve"> persona di </w:t>
      </w:r>
      <w:proofErr w:type="spellStart"/>
      <w:r>
        <w:t>rappresentanti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o </w:t>
      </w:r>
      <w:proofErr w:type="spellStart"/>
      <w:r>
        <w:t>statutari</w:t>
      </w:r>
      <w:proofErr w:type="spellEnd"/>
      <w:r>
        <w:t xml:space="preserve">. Le </w:t>
      </w:r>
      <w:proofErr w:type="spellStart"/>
      <w:r>
        <w:t>imprese</w:t>
      </w:r>
      <w:proofErr w:type="spellEnd"/>
      <w:r>
        <w:t xml:space="preserve"> e le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rappresentate</w:t>
      </w:r>
      <w:proofErr w:type="spellEnd"/>
      <w:r>
        <w:t xml:space="preserve"> anche da un </w:t>
      </w:r>
      <w:proofErr w:type="spellStart"/>
      <w:r>
        <w:t>membro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personale permanente, </w:t>
      </w:r>
      <w:proofErr w:type="spellStart"/>
      <w:r>
        <w:t>debitamente</w:t>
      </w:r>
      <w:proofErr w:type="spellEnd"/>
      <w:r>
        <w:t xml:space="preserve"> </w:t>
      </w:r>
      <w:proofErr w:type="spellStart"/>
      <w:r>
        <w:t>autorizzato</w:t>
      </w:r>
      <w:proofErr w:type="spellEnd"/>
      <w:r>
        <w:t>.</w:t>
      </w:r>
    </w:p>
    <w:p w14:paraId="260B6D51" w14:textId="77777777" w:rsidR="006737E0" w:rsidRDefault="006737E0">
      <w:r>
        <w:t>5.</w:t>
      </w:r>
      <w:r>
        <w:tab/>
        <w:t xml:space="preserve">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sentite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farsi </w:t>
      </w:r>
      <w:proofErr w:type="spellStart"/>
      <w:r>
        <w:t>assistere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legali</w:t>
      </w:r>
      <w:proofErr w:type="spellEnd"/>
      <w:r>
        <w:t xml:space="preserve"> o da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qualificate</w:t>
      </w:r>
      <w:proofErr w:type="spellEnd"/>
      <w:r>
        <w:t xml:space="preserve"> e </w:t>
      </w:r>
      <w:proofErr w:type="spellStart"/>
      <w:r>
        <w:t>debitamente</w:t>
      </w:r>
      <w:proofErr w:type="spellEnd"/>
      <w:r>
        <w:t xml:space="preserve"> </w:t>
      </w:r>
      <w:proofErr w:type="spellStart"/>
      <w:r>
        <w:t>autorizzate</w:t>
      </w:r>
      <w:proofErr w:type="spellEnd"/>
      <w:r>
        <w:t xml:space="preserve"> </w:t>
      </w:r>
      <w:proofErr w:type="spellStart"/>
      <w:r>
        <w:t>ammesse</w:t>
      </w:r>
      <w:proofErr w:type="spellEnd"/>
      <w:r>
        <w:t xml:space="preserve"> dal </w:t>
      </w:r>
      <w:proofErr w:type="spellStart"/>
      <w:r>
        <w:t>consigliere-auditore</w:t>
      </w:r>
      <w:proofErr w:type="spellEnd"/>
      <w:r>
        <w:t>.</w:t>
      </w:r>
    </w:p>
    <w:p w14:paraId="1F6D8136" w14:textId="77777777" w:rsidR="006737E0" w:rsidRDefault="006737E0">
      <w:r>
        <w:t>6.</w:t>
      </w:r>
      <w:r>
        <w:tab/>
        <w:t xml:space="preserve">Le </w:t>
      </w:r>
      <w:proofErr w:type="spellStart"/>
      <w:r>
        <w:t>audizioni</w:t>
      </w:r>
      <w:proofErr w:type="spellEnd"/>
      <w:r>
        <w:t xml:space="preserve"> </w:t>
      </w:r>
      <w:proofErr w:type="gramStart"/>
      <w:r>
        <w:t>non sono</w:t>
      </w:r>
      <w:proofErr w:type="gramEnd"/>
      <w:r>
        <w:t xml:space="preserve"> </w:t>
      </w:r>
      <w:proofErr w:type="spellStart"/>
      <w:r>
        <w:t>pubbliche</w:t>
      </w:r>
      <w:proofErr w:type="spellEnd"/>
      <w:r>
        <w:t xml:space="preserve">. Ogni persona è </w:t>
      </w:r>
      <w:proofErr w:type="spellStart"/>
      <w:r>
        <w:t>sentita</w:t>
      </w:r>
      <w:proofErr w:type="spellEnd"/>
      <w:r>
        <w:t xml:space="preserve"> </w:t>
      </w:r>
      <w:proofErr w:type="spellStart"/>
      <w:r>
        <w:t>separatamente</w:t>
      </w:r>
      <w:proofErr w:type="spellEnd"/>
      <w:r>
        <w:t xml:space="preserve"> o in </w:t>
      </w:r>
      <w:proofErr w:type="spellStart"/>
      <w:r>
        <w:t>presenza</w:t>
      </w:r>
      <w:proofErr w:type="spellEnd"/>
      <w:r>
        <w:t xml:space="preserve"> di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invitate</w:t>
      </w:r>
      <w:proofErr w:type="spellEnd"/>
      <w:r>
        <w:t xml:space="preserve">, </w:t>
      </w:r>
      <w:proofErr w:type="spellStart"/>
      <w:r>
        <w:t>tenendo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legittimo</w:t>
      </w:r>
      <w:proofErr w:type="spellEnd"/>
      <w:r>
        <w:t xml:space="preserve"> </w:t>
      </w:r>
      <w:proofErr w:type="spellStart"/>
      <w:r>
        <w:t>interesse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alla </w:t>
      </w:r>
      <w:proofErr w:type="spellStart"/>
      <w:r>
        <w:t>protezione</w:t>
      </w:r>
      <w:proofErr w:type="spellEnd"/>
      <w:r>
        <w:t xml:space="preserve"> dei </w:t>
      </w:r>
      <w:proofErr w:type="spellStart"/>
      <w:r>
        <w:t>segreti</w:t>
      </w:r>
      <w:proofErr w:type="spellEnd"/>
      <w:r>
        <w:t xml:space="preserve"> </w:t>
      </w:r>
      <w:proofErr w:type="spellStart"/>
      <w:r>
        <w:t>aziendali</w:t>
      </w:r>
      <w:proofErr w:type="spellEnd"/>
      <w:r>
        <w:t xml:space="preserve"> e di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>.</w:t>
      </w:r>
    </w:p>
    <w:p w14:paraId="4702C4B7" w14:textId="77777777" w:rsidR="006737E0" w:rsidRDefault="006737E0">
      <w:r>
        <w:t>7.</w:t>
      </w:r>
      <w:r>
        <w:tab/>
        <w:t xml:space="preserve">Il </w:t>
      </w:r>
      <w:proofErr w:type="spellStart"/>
      <w:r>
        <w:t>consigliere-auditore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consentire</w:t>
      </w:r>
      <w:proofErr w:type="spellEnd"/>
      <w:r>
        <w:t xml:space="preserve"> a tutte le parti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11, ai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di </w:t>
      </w:r>
      <w:proofErr w:type="spellStart"/>
      <w:r>
        <w:t>porre</w:t>
      </w:r>
      <w:proofErr w:type="spellEnd"/>
      <w:r>
        <w:t xml:space="preserve"> </w:t>
      </w:r>
      <w:proofErr w:type="spellStart"/>
      <w:r>
        <w:t>domande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corso </w:t>
      </w:r>
      <w:proofErr w:type="spellStart"/>
      <w:r>
        <w:t>dell'audizione</w:t>
      </w:r>
      <w:proofErr w:type="spellEnd"/>
      <w:r>
        <w:t>.</w:t>
      </w:r>
    </w:p>
    <w:p w14:paraId="504180FD" w14:textId="77777777" w:rsidR="006737E0" w:rsidRDefault="006737E0">
      <w:r>
        <w:t>8.</w:t>
      </w:r>
      <w:r>
        <w:tab/>
        <w:t xml:space="preserve">Il </w:t>
      </w:r>
      <w:proofErr w:type="spellStart"/>
      <w:r>
        <w:t>consigliere-auditore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tenere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riunione</w:t>
      </w:r>
      <w:proofErr w:type="spellEnd"/>
      <w:r>
        <w:t xml:space="preserve"> </w:t>
      </w:r>
      <w:proofErr w:type="spellStart"/>
      <w:r>
        <w:t>preparatoria</w:t>
      </w:r>
      <w:proofErr w:type="spellEnd"/>
      <w:r>
        <w:t xml:space="preserve"> con le parti e con i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per </w:t>
      </w:r>
      <w:proofErr w:type="spellStart"/>
      <w:r>
        <w:t>permettere</w:t>
      </w:r>
      <w:proofErr w:type="spellEnd"/>
      <w:r>
        <w:t xml:space="preserve"> l'efficiente </w:t>
      </w:r>
      <w:proofErr w:type="spellStart"/>
      <w:r>
        <w:t>organizzazione</w:t>
      </w:r>
      <w:proofErr w:type="spellEnd"/>
      <w:r>
        <w:t xml:space="preserve"> </w:t>
      </w:r>
      <w:proofErr w:type="spellStart"/>
      <w:r>
        <w:t>dell'audizione</w:t>
      </w:r>
      <w:proofErr w:type="spellEnd"/>
      <w:r>
        <w:t>.</w:t>
      </w:r>
    </w:p>
    <w:p w14:paraId="7BFE41F3" w14:textId="77777777" w:rsidR="006737E0" w:rsidRDefault="006737E0">
      <w:r>
        <w:t>9.</w:t>
      </w:r>
      <w:r>
        <w:tab/>
        <w:t xml:space="preserve">Le </w:t>
      </w:r>
      <w:proofErr w:type="spellStart"/>
      <w:r>
        <w:t>dichiarazioni</w:t>
      </w:r>
      <w:proofErr w:type="spellEnd"/>
      <w:r>
        <w:t xml:space="preserve"> di </w:t>
      </w:r>
      <w:proofErr w:type="spellStart"/>
      <w:r>
        <w:t>ciascuna</w:t>
      </w:r>
      <w:proofErr w:type="spellEnd"/>
      <w:r>
        <w:t xml:space="preserve"> delle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sentite</w:t>
      </w:r>
      <w:proofErr w:type="spellEnd"/>
      <w:r>
        <w:t xml:space="preserve"> sono </w:t>
      </w:r>
      <w:proofErr w:type="spellStart"/>
      <w:r>
        <w:t>verbalizzate</w:t>
      </w:r>
      <w:proofErr w:type="spellEnd"/>
      <w:r>
        <w:t xml:space="preserve">. Su </w:t>
      </w:r>
      <w:proofErr w:type="spellStart"/>
      <w:r>
        <w:t>richiesta</w:t>
      </w:r>
      <w:proofErr w:type="spellEnd"/>
      <w:r>
        <w:t xml:space="preserve">, il verbale </w:t>
      </w:r>
      <w:proofErr w:type="spellStart"/>
      <w:r>
        <w:t>dell'audizione</w:t>
      </w:r>
      <w:proofErr w:type="spellEnd"/>
      <w:r>
        <w:t xml:space="preserve">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comunicato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vi </w:t>
      </w:r>
      <w:proofErr w:type="spellStart"/>
      <w:r>
        <w:t>hanno</w:t>
      </w:r>
      <w:proofErr w:type="spellEnd"/>
      <w:r>
        <w:t xml:space="preserve"> </w:t>
      </w:r>
      <w:proofErr w:type="spellStart"/>
      <w:r>
        <w:t>partecipato</w:t>
      </w:r>
      <w:proofErr w:type="spellEnd"/>
      <w:r>
        <w:t xml:space="preserve">. Si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legittimo</w:t>
      </w:r>
      <w:proofErr w:type="spellEnd"/>
      <w:r>
        <w:t xml:space="preserve"> </w:t>
      </w:r>
      <w:proofErr w:type="spellStart"/>
      <w:r>
        <w:t>interesse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alla </w:t>
      </w:r>
      <w:proofErr w:type="spellStart"/>
      <w:r>
        <w:t>protezione</w:t>
      </w:r>
      <w:proofErr w:type="spellEnd"/>
      <w:r>
        <w:t xml:space="preserve"> dei </w:t>
      </w:r>
      <w:proofErr w:type="spellStart"/>
      <w:r>
        <w:t>segreti</w:t>
      </w:r>
      <w:proofErr w:type="spellEnd"/>
      <w:r>
        <w:t xml:space="preserve"> </w:t>
      </w:r>
      <w:proofErr w:type="spellStart"/>
      <w:r>
        <w:t>aziendali</w:t>
      </w:r>
      <w:proofErr w:type="spellEnd"/>
      <w:r>
        <w:t xml:space="preserve"> e di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>.</w:t>
      </w:r>
    </w:p>
    <w:p w14:paraId="6434F186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16</w:t>
      </w:r>
    </w:p>
    <w:p w14:paraId="5E229165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Audizione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terzi</w:t>
      </w:r>
      <w:proofErr w:type="spellEnd"/>
    </w:p>
    <w:p w14:paraId="6F30C939" w14:textId="77777777" w:rsidR="006737E0" w:rsidRDefault="006737E0">
      <w:r>
        <w:t>1.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informa per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natura</w:t>
      </w:r>
      <w:proofErr w:type="spellEnd"/>
      <w:r>
        <w:t xml:space="preserve"> e </w:t>
      </w:r>
      <w:proofErr w:type="spellStart"/>
      <w:r>
        <w:t>dell'oggetto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i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chiedono</w:t>
      </w:r>
      <w:proofErr w:type="spellEnd"/>
      <w:r>
        <w:t xml:space="preserve"> 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sentiti</w:t>
      </w:r>
      <w:proofErr w:type="spellEnd"/>
      <w:r>
        <w:t xml:space="preserve"> e </w:t>
      </w:r>
      <w:proofErr w:type="spellStart"/>
      <w:r>
        <w:t>impartisce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un termine per la </w:t>
      </w:r>
      <w:proofErr w:type="spellStart"/>
      <w:r>
        <w:t>presentazione</w:t>
      </w:r>
      <w:proofErr w:type="spellEnd"/>
      <w:r>
        <w:t xml:space="preserve"> delle </w:t>
      </w:r>
      <w:proofErr w:type="spellStart"/>
      <w:r>
        <w:t>osservazioni</w:t>
      </w:r>
      <w:proofErr w:type="spellEnd"/>
      <w:r>
        <w:t>.</w:t>
      </w:r>
    </w:p>
    <w:p w14:paraId="3DA48160" w14:textId="77777777" w:rsidR="006737E0" w:rsidRDefault="006737E0">
      <w:r>
        <w:t>2.</w:t>
      </w:r>
      <w:r>
        <w:tab/>
      </w:r>
      <w:proofErr w:type="spellStart"/>
      <w:r>
        <w:t>Qualora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stata </w:t>
      </w:r>
      <w:proofErr w:type="spellStart"/>
      <w:r>
        <w:t>emessa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 o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 </w:t>
      </w:r>
      <w:proofErr w:type="spellStart"/>
      <w:r>
        <w:t>supplementare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inviare</w:t>
      </w:r>
      <w:proofErr w:type="spellEnd"/>
      <w:r>
        <w:t xml:space="preserve"> a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di tale </w:t>
      </w:r>
      <w:proofErr w:type="spellStart"/>
      <w:r>
        <w:t>comunicazione</w:t>
      </w:r>
      <w:proofErr w:type="spellEnd"/>
      <w:r>
        <w:t xml:space="preserve"> o </w:t>
      </w:r>
      <w:proofErr w:type="spellStart"/>
      <w:r>
        <w:t>informarli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natura</w:t>
      </w:r>
      <w:proofErr w:type="spellEnd"/>
      <w:r>
        <w:t xml:space="preserve"> e </w:t>
      </w:r>
      <w:proofErr w:type="spellStart"/>
      <w:r>
        <w:t>dell'oggetto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con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mezzi</w:t>
      </w:r>
      <w:proofErr w:type="spellEnd"/>
      <w:r>
        <w:t xml:space="preserve"> </w:t>
      </w:r>
      <w:proofErr w:type="spellStart"/>
      <w:r>
        <w:t>adeguati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tal</w:t>
      </w:r>
      <w:proofErr w:type="spellEnd"/>
      <w:r>
        <w:t xml:space="preserve"> fine,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individuano</w:t>
      </w:r>
      <w:proofErr w:type="spellEnd"/>
      <w:r>
        <w:t xml:space="preserve"> tutte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ritengono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obiezioni</w:t>
      </w:r>
      <w:proofErr w:type="spellEnd"/>
      <w:r>
        <w:t xml:space="preserve">, a norma </w:t>
      </w:r>
      <w:proofErr w:type="spellStart"/>
      <w:r>
        <w:t>dell'articolo</w:t>
      </w:r>
      <w:proofErr w:type="spellEnd"/>
      <w:r>
        <w:t xml:space="preserve"> 18,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secondo</w:t>
      </w:r>
      <w:proofErr w:type="spellEnd"/>
      <w:r>
        <w:t xml:space="preserve"> e </w:t>
      </w:r>
      <w:proofErr w:type="spellStart"/>
      <w:r>
        <w:t>terzo</w:t>
      </w:r>
      <w:proofErr w:type="spellEnd"/>
      <w:r>
        <w:t xml:space="preserve"> comma, </w:t>
      </w:r>
      <w:proofErr w:type="spellStart"/>
      <w:r>
        <w:t>entro</w:t>
      </w:r>
      <w:proofErr w:type="spellEnd"/>
      <w:r>
        <w:t xml:space="preserve"> </w:t>
      </w:r>
      <w:proofErr w:type="spellStart"/>
      <w:r>
        <w:t>cinque</w:t>
      </w:r>
      <w:proofErr w:type="spellEnd"/>
      <w:r>
        <w:t xml:space="preserve">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dalla </w:t>
      </w:r>
      <w:proofErr w:type="spellStart"/>
      <w:r>
        <w:t>ricezione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.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fornisce</w:t>
      </w:r>
      <w:proofErr w:type="spellEnd"/>
      <w:r>
        <w:t xml:space="preserve"> la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 ai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affinché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utilizzata</w:t>
      </w:r>
      <w:proofErr w:type="spellEnd"/>
      <w:r>
        <w:t xml:space="preserve"> solo 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a norma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 I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accettano</w:t>
      </w:r>
      <w:proofErr w:type="spellEnd"/>
      <w:r>
        <w:t xml:space="preserve"> tale </w:t>
      </w:r>
      <w:proofErr w:type="spellStart"/>
      <w:r>
        <w:t>restrizione</w:t>
      </w:r>
      <w:proofErr w:type="spellEnd"/>
      <w:r>
        <w:t xml:space="preserve"> prima di </w:t>
      </w:r>
      <w:proofErr w:type="spellStart"/>
      <w:r>
        <w:t>ricevere</w:t>
      </w:r>
      <w:proofErr w:type="spellEnd"/>
      <w:r>
        <w:t xml:space="preserve"> la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>.</w:t>
      </w:r>
    </w:p>
    <w:p w14:paraId="6B04087A" w14:textId="77777777" w:rsidR="006737E0" w:rsidRDefault="006737E0">
      <w:proofErr w:type="spellStart"/>
      <w:r>
        <w:t>Qualora</w:t>
      </w:r>
      <w:proofErr w:type="spellEnd"/>
      <w:r>
        <w:t xml:space="preserve"> non </w:t>
      </w:r>
      <w:proofErr w:type="spellStart"/>
      <w:r>
        <w:t>sia</w:t>
      </w:r>
      <w:proofErr w:type="spellEnd"/>
      <w:r>
        <w:t xml:space="preserve"> stata </w:t>
      </w:r>
      <w:proofErr w:type="spellStart"/>
      <w:r>
        <w:t>emessa</w:t>
      </w:r>
      <w:proofErr w:type="spellEnd"/>
      <w:r>
        <w:t xml:space="preserve"> </w:t>
      </w:r>
      <w:proofErr w:type="spellStart"/>
      <w:r>
        <w:t>alcuna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non è </w:t>
      </w:r>
      <w:proofErr w:type="spellStart"/>
      <w:r>
        <w:t>tenuta</w:t>
      </w:r>
      <w:proofErr w:type="spellEnd"/>
      <w:r>
        <w:t xml:space="preserve"> a </w:t>
      </w:r>
      <w:proofErr w:type="spellStart"/>
      <w:r>
        <w:t>fornire</w:t>
      </w:r>
      <w:proofErr w:type="spellEnd"/>
      <w:r>
        <w:t xml:space="preserve"> ai </w:t>
      </w:r>
      <w:proofErr w:type="spellStart"/>
      <w:r>
        <w:t>terzi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oltre</w:t>
      </w:r>
      <w:proofErr w:type="spellEnd"/>
      <w:r>
        <w:t xml:space="preserve"> a quelle </w:t>
      </w:r>
      <w:proofErr w:type="spellStart"/>
      <w:r>
        <w:t>concernenti</w:t>
      </w:r>
      <w:proofErr w:type="spellEnd"/>
      <w:r>
        <w:t xml:space="preserve"> la </w:t>
      </w:r>
      <w:proofErr w:type="spellStart"/>
      <w:r>
        <w:t>natura</w:t>
      </w:r>
      <w:proofErr w:type="spellEnd"/>
      <w:r>
        <w:t xml:space="preserve"> e l'</w:t>
      </w:r>
      <w:proofErr w:type="spellStart"/>
      <w:r>
        <w:t>oggetto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14C630E6" w14:textId="77777777" w:rsidR="006737E0" w:rsidRDefault="006737E0">
      <w:r>
        <w:t>3.</w:t>
      </w:r>
      <w:r>
        <w:tab/>
        <w:t xml:space="preserve">I </w:t>
      </w:r>
      <w:proofErr w:type="spellStart"/>
      <w:r>
        <w:t>terzi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 </w:t>
      </w:r>
      <w:proofErr w:type="spellStart"/>
      <w:r>
        <w:t>presentano</w:t>
      </w:r>
      <w:proofErr w:type="spellEnd"/>
      <w:r>
        <w:t xml:space="preserve"> 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termine </w:t>
      </w:r>
      <w:proofErr w:type="spellStart"/>
      <w:r>
        <w:t>stabilito</w:t>
      </w:r>
      <w:proofErr w:type="spellEnd"/>
      <w:r>
        <w:t xml:space="preserve">. Se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dare</w:t>
      </w:r>
      <w:proofErr w:type="spellEnd"/>
      <w:r>
        <w:t xml:space="preserve"> ai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ne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domanda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scritte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partecipare</w:t>
      </w:r>
      <w:proofErr w:type="spellEnd"/>
      <w:r>
        <w:t xml:space="preserve"> a </w:t>
      </w:r>
      <w:proofErr w:type="spellStart"/>
      <w:r>
        <w:t>un'audizione</w:t>
      </w:r>
      <w:proofErr w:type="spellEnd"/>
      <w:r>
        <w:t xml:space="preserve">.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dare</w:t>
      </w:r>
      <w:proofErr w:type="spellEnd"/>
      <w:r>
        <w:t xml:space="preserve"> ai </w:t>
      </w:r>
      <w:proofErr w:type="spellStart"/>
      <w:r>
        <w:t>terzi</w:t>
      </w:r>
      <w:proofErr w:type="spellEnd"/>
      <w:r>
        <w:t xml:space="preserve">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esporre</w:t>
      </w:r>
      <w:proofErr w:type="spellEnd"/>
      <w:r>
        <w:t xml:space="preserve"> </w:t>
      </w:r>
      <w:proofErr w:type="spellStart"/>
      <w:r>
        <w:t>oralmente</w:t>
      </w:r>
      <w:proofErr w:type="spellEnd"/>
      <w:r>
        <w:t xml:space="preserve"> le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anche in </w:t>
      </w:r>
      <w:proofErr w:type="spellStart"/>
      <w:r>
        <w:t>altri</w:t>
      </w:r>
      <w:proofErr w:type="spellEnd"/>
      <w:r>
        <w:t xml:space="preserve"> casi.</w:t>
      </w:r>
    </w:p>
    <w:p w14:paraId="124EB5B5" w14:textId="77777777" w:rsidR="006737E0" w:rsidRDefault="006737E0">
      <w:r>
        <w:t>4.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invitare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persona </w:t>
      </w:r>
      <w:proofErr w:type="spellStart"/>
      <w:r>
        <w:t>fisica</w:t>
      </w:r>
      <w:proofErr w:type="spellEnd"/>
      <w:r>
        <w:t xml:space="preserve"> o </w:t>
      </w:r>
      <w:proofErr w:type="spellStart"/>
      <w:r>
        <w:t>giuridica</w:t>
      </w:r>
      <w:proofErr w:type="spellEnd"/>
      <w:r>
        <w:t xml:space="preserve"> a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, per </w:t>
      </w:r>
      <w:proofErr w:type="spellStart"/>
      <w:r>
        <w:t>iscritto</w:t>
      </w:r>
      <w:proofErr w:type="spellEnd"/>
      <w:r>
        <w:t xml:space="preserve"> o </w:t>
      </w:r>
      <w:proofErr w:type="spellStart"/>
      <w:r>
        <w:t>oralmente</w:t>
      </w:r>
      <w:proofErr w:type="spellEnd"/>
      <w:r>
        <w:t xml:space="preserve">, </w:t>
      </w:r>
      <w:proofErr w:type="spellStart"/>
      <w:r>
        <w:t>compreso</w:t>
      </w:r>
      <w:proofErr w:type="spellEnd"/>
      <w:r>
        <w:t xml:space="preserve"> </w:t>
      </w:r>
      <w:proofErr w:type="spellStart"/>
      <w:r>
        <w:t>nell'ambito</w:t>
      </w:r>
      <w:proofErr w:type="spellEnd"/>
      <w:r>
        <w:t xml:space="preserve"> di </w:t>
      </w:r>
      <w:proofErr w:type="spellStart"/>
      <w:r>
        <w:t>un'audizione</w:t>
      </w:r>
      <w:proofErr w:type="spellEnd"/>
      <w:r>
        <w:t>.</w:t>
      </w:r>
    </w:p>
    <w:p w14:paraId="709DA589" w14:textId="77777777" w:rsidR="006737E0" w:rsidRDefault="006737E0">
      <w:pPr>
        <w:pStyle w:val="SectionTitle"/>
      </w:pPr>
      <w:r>
        <w:t>CAPO V</w:t>
      </w:r>
    </w:p>
    <w:p w14:paraId="6AE46F3B" w14:textId="77777777" w:rsidR="006737E0" w:rsidRDefault="006737E0">
      <w:pPr>
        <w:pStyle w:val="SectionTitle"/>
      </w:pPr>
      <w:r>
        <w:rPr>
          <w:i/>
          <w:iCs/>
        </w:rPr>
        <w:t>ACCESSO AL FASCICOLO E TRATTAMENTO DELLE INFORMAZIONI RISERVATE</w:t>
      </w:r>
    </w:p>
    <w:p w14:paraId="588C0B04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17</w:t>
      </w:r>
    </w:p>
    <w:p w14:paraId="0F8F778A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Accesso</w:t>
      </w:r>
      <w:proofErr w:type="spellEnd"/>
      <w:r>
        <w:rPr>
          <w:b/>
          <w:bCs/>
        </w:rPr>
        <w:t xml:space="preserve"> al </w:t>
      </w:r>
      <w:proofErr w:type="spellStart"/>
      <w:r>
        <w:rPr>
          <w:b/>
          <w:bCs/>
        </w:rPr>
        <w:t>fascicolo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uso</w:t>
      </w:r>
      <w:proofErr w:type="spellEnd"/>
      <w:r>
        <w:rPr>
          <w:b/>
          <w:bCs/>
        </w:rPr>
        <w:t xml:space="preserve"> dei </w:t>
      </w:r>
      <w:proofErr w:type="spellStart"/>
      <w:r>
        <w:rPr>
          <w:b/>
          <w:bCs/>
        </w:rPr>
        <w:t>documenti</w:t>
      </w:r>
      <w:proofErr w:type="spellEnd"/>
    </w:p>
    <w:p w14:paraId="0DE9AFDE" w14:textId="77777777" w:rsidR="006737E0" w:rsidRDefault="006737E0">
      <w:r>
        <w:t>1.</w:t>
      </w:r>
      <w:r>
        <w:tab/>
        <w:t xml:space="preserve">Su </w:t>
      </w:r>
      <w:proofErr w:type="spellStart"/>
      <w:r>
        <w:t>richiesta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concede</w:t>
      </w:r>
      <w:proofErr w:type="spellEnd"/>
      <w:r>
        <w:t xml:space="preserve"> l'</w:t>
      </w:r>
      <w:proofErr w:type="spellStart"/>
      <w:r>
        <w:t>accesso</w:t>
      </w:r>
      <w:proofErr w:type="spellEnd"/>
      <w:r>
        <w:t xml:space="preserve"> al </w:t>
      </w:r>
      <w:proofErr w:type="spellStart"/>
      <w:r>
        <w:t>fascicolo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invia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, al fine di </w:t>
      </w:r>
      <w:proofErr w:type="spellStart"/>
      <w:r>
        <w:t>consentire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di </w:t>
      </w:r>
      <w:proofErr w:type="spellStart"/>
      <w:r>
        <w:t>esercitare</w:t>
      </w:r>
      <w:proofErr w:type="spellEnd"/>
      <w:r>
        <w:t xml:space="preserve"> i </w:t>
      </w:r>
      <w:proofErr w:type="spellStart"/>
      <w:r>
        <w:t>diritti</w:t>
      </w:r>
      <w:proofErr w:type="spellEnd"/>
      <w:r>
        <w:t xml:space="preserve"> di </w:t>
      </w:r>
      <w:proofErr w:type="spellStart"/>
      <w:r>
        <w:t>difesa</w:t>
      </w:r>
      <w:proofErr w:type="spellEnd"/>
      <w:r>
        <w:t>. L'</w:t>
      </w:r>
      <w:proofErr w:type="spellStart"/>
      <w:r>
        <w:t>accesso</w:t>
      </w:r>
      <w:proofErr w:type="spellEnd"/>
      <w:r>
        <w:t xml:space="preserve"> è </w:t>
      </w:r>
      <w:proofErr w:type="spellStart"/>
      <w:r>
        <w:t>concesso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ha </w:t>
      </w:r>
      <w:proofErr w:type="spellStart"/>
      <w:r>
        <w:t>notificato</w:t>
      </w:r>
      <w:proofErr w:type="spellEnd"/>
      <w:r>
        <w:t xml:space="preserve"> la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notificanti</w:t>
      </w:r>
      <w:proofErr w:type="spellEnd"/>
      <w:r>
        <w:t>.</w:t>
      </w:r>
    </w:p>
    <w:p w14:paraId="590C9D1B" w14:textId="77777777" w:rsidR="006737E0" w:rsidRDefault="006737E0">
      <w:r>
        <w:t>2.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, su </w:t>
      </w:r>
      <w:proofErr w:type="spellStart"/>
      <w:r>
        <w:t>richiesta</w:t>
      </w:r>
      <w:proofErr w:type="spellEnd"/>
      <w:r>
        <w:t xml:space="preserve">, </w:t>
      </w:r>
      <w:proofErr w:type="spellStart"/>
      <w:r>
        <w:t>concede</w:t>
      </w:r>
      <w:proofErr w:type="spellEnd"/>
      <w:r>
        <w:t xml:space="preserve"> l'</w:t>
      </w:r>
      <w:proofErr w:type="spellStart"/>
      <w:r>
        <w:t>accesso</w:t>
      </w:r>
      <w:proofErr w:type="spellEnd"/>
      <w:r>
        <w:t xml:space="preserve"> al </w:t>
      </w:r>
      <w:proofErr w:type="spellStart"/>
      <w:r>
        <w:t>fascicolo</w:t>
      </w:r>
      <w:proofErr w:type="spellEnd"/>
      <w:r>
        <w:t xml:space="preserve"> anche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sono state </w:t>
      </w:r>
      <w:proofErr w:type="spellStart"/>
      <w:r>
        <w:t>informate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,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misura</w:t>
      </w:r>
      <w:proofErr w:type="spellEnd"/>
      <w:r>
        <w:t xml:space="preserve"> </w:t>
      </w:r>
      <w:proofErr w:type="spellStart"/>
      <w:r>
        <w:t>necessaria</w:t>
      </w:r>
      <w:proofErr w:type="spellEnd"/>
      <w:r>
        <w:t xml:space="preserve"> perché </w:t>
      </w:r>
      <w:proofErr w:type="spellStart"/>
      <w:r>
        <w:t>queste</w:t>
      </w:r>
      <w:proofErr w:type="spellEnd"/>
      <w:r>
        <w:t xml:space="preserve"> </w:t>
      </w:r>
      <w:proofErr w:type="spellStart"/>
      <w:r>
        <w:t>possano</w:t>
      </w:r>
      <w:proofErr w:type="spellEnd"/>
      <w:r>
        <w:t xml:space="preserve"> </w:t>
      </w:r>
      <w:proofErr w:type="spellStart"/>
      <w:r>
        <w:t>preparare</w:t>
      </w:r>
      <w:proofErr w:type="spellEnd"/>
      <w:r>
        <w:t xml:space="preserve"> 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>.</w:t>
      </w:r>
    </w:p>
    <w:p w14:paraId="53F3FD42" w14:textId="77777777" w:rsidR="006737E0" w:rsidRDefault="006737E0">
      <w:r>
        <w:t>3.</w:t>
      </w:r>
      <w:r>
        <w:tab/>
        <w:t xml:space="preserve">Il </w:t>
      </w:r>
      <w:proofErr w:type="spellStart"/>
      <w:r>
        <w:t>diritto</w:t>
      </w:r>
      <w:proofErr w:type="spellEnd"/>
      <w:r>
        <w:t xml:space="preserve"> di </w:t>
      </w:r>
      <w:proofErr w:type="spellStart"/>
      <w:r>
        <w:t>accesso</w:t>
      </w:r>
      <w:proofErr w:type="spellEnd"/>
      <w:r>
        <w:t xml:space="preserve"> al </w:t>
      </w:r>
      <w:proofErr w:type="spellStart"/>
      <w:r>
        <w:t>fascicolo</w:t>
      </w:r>
      <w:proofErr w:type="spellEnd"/>
      <w:r>
        <w:t xml:space="preserve"> non si </w:t>
      </w:r>
      <w:proofErr w:type="spellStart"/>
      <w:r>
        <w:t>applica</w:t>
      </w:r>
      <w:proofErr w:type="spellEnd"/>
      <w:r>
        <w:t xml:space="preserve"> </w:t>
      </w:r>
      <w:proofErr w:type="gramStart"/>
      <w:r>
        <w:t>a:</w:t>
      </w:r>
      <w:proofErr w:type="gramEnd"/>
    </w:p>
    <w:p w14:paraId="5247AEC2" w14:textId="77777777" w:rsidR="006737E0" w:rsidRDefault="006737E0">
      <w:pPr>
        <w:pStyle w:val="Point0"/>
      </w:pPr>
      <w:r>
        <w:tab/>
        <w:t>a)</w:t>
      </w:r>
      <w:r>
        <w:tab/>
      </w:r>
      <w:proofErr w:type="spellStart"/>
      <w:r>
        <w:t>informazioni</w:t>
      </w:r>
      <w:proofErr w:type="spellEnd"/>
      <w:r>
        <w:t xml:space="preserve"> </w:t>
      </w:r>
      <w:proofErr w:type="spellStart"/>
      <w:proofErr w:type="gramStart"/>
      <w:r>
        <w:t>riservate</w:t>
      </w:r>
      <w:proofErr w:type="spellEnd"/>
      <w:r>
        <w:t>;</w:t>
      </w:r>
      <w:proofErr w:type="gramEnd"/>
    </w:p>
    <w:p w14:paraId="230823E4" w14:textId="77777777" w:rsidR="006737E0" w:rsidRDefault="006737E0">
      <w:pPr>
        <w:pStyle w:val="Point0"/>
      </w:pPr>
      <w:r>
        <w:tab/>
        <w:t>b)</w:t>
      </w:r>
      <w:r>
        <w:tab/>
      </w:r>
      <w:proofErr w:type="spellStart"/>
      <w:r>
        <w:t>documenti</w:t>
      </w:r>
      <w:proofErr w:type="spellEnd"/>
      <w:r>
        <w:t xml:space="preserve"> </w:t>
      </w:r>
      <w:proofErr w:type="spellStart"/>
      <w:r>
        <w:t>interni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proofErr w:type="gramStart"/>
      <w:r>
        <w:t>Commissione</w:t>
      </w:r>
      <w:proofErr w:type="spellEnd"/>
      <w:r>
        <w:t>;</w:t>
      </w:r>
      <w:proofErr w:type="gramEnd"/>
    </w:p>
    <w:p w14:paraId="0A55AC63" w14:textId="77777777" w:rsidR="006737E0" w:rsidRDefault="006737E0">
      <w:pPr>
        <w:pStyle w:val="Point0"/>
      </w:pPr>
      <w:r>
        <w:tab/>
        <w:t>c)</w:t>
      </w:r>
      <w:r>
        <w:tab/>
      </w:r>
      <w:proofErr w:type="spellStart"/>
      <w:r>
        <w:t>documenti</w:t>
      </w:r>
      <w:proofErr w:type="spellEnd"/>
      <w:r>
        <w:t xml:space="preserve"> </w:t>
      </w:r>
      <w:proofErr w:type="spellStart"/>
      <w:r>
        <w:t>interni</w:t>
      </w:r>
      <w:proofErr w:type="spellEnd"/>
      <w:r>
        <w:t xml:space="preserve"> delle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proofErr w:type="gramStart"/>
      <w:r>
        <w:t>membri</w:t>
      </w:r>
      <w:proofErr w:type="spellEnd"/>
      <w:r>
        <w:t>;</w:t>
      </w:r>
      <w:proofErr w:type="gramEnd"/>
    </w:p>
    <w:p w14:paraId="13C2FB2E" w14:textId="77777777" w:rsidR="006737E0" w:rsidRDefault="006737E0">
      <w:pPr>
        <w:pStyle w:val="Point0"/>
      </w:pPr>
      <w:r>
        <w:tab/>
        <w:t>d)</w:t>
      </w:r>
      <w:r>
        <w:tab/>
      </w:r>
      <w:proofErr w:type="spellStart"/>
      <w:r>
        <w:t>corrispondenza</w:t>
      </w:r>
      <w:proofErr w:type="spellEnd"/>
      <w:r>
        <w:t xml:space="preserve"> tra la </w:t>
      </w:r>
      <w:proofErr w:type="spellStart"/>
      <w:r>
        <w:t>Commissione</w:t>
      </w:r>
      <w:proofErr w:type="spellEnd"/>
      <w:r>
        <w:t xml:space="preserve"> e 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proofErr w:type="gramStart"/>
      <w:r>
        <w:t>membri</w:t>
      </w:r>
      <w:proofErr w:type="spellEnd"/>
      <w:r>
        <w:t>;</w:t>
      </w:r>
      <w:proofErr w:type="gramEnd"/>
    </w:p>
    <w:p w14:paraId="3A2AC371" w14:textId="77777777" w:rsidR="006737E0" w:rsidRDefault="006737E0">
      <w:pPr>
        <w:pStyle w:val="Point0"/>
      </w:pPr>
      <w:r>
        <w:tab/>
        <w:t>e)</w:t>
      </w:r>
      <w:r>
        <w:tab/>
      </w:r>
      <w:proofErr w:type="spellStart"/>
      <w:r>
        <w:t>corrispondenza</w:t>
      </w:r>
      <w:proofErr w:type="spellEnd"/>
      <w:r>
        <w:t xml:space="preserve"> tra 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proofErr w:type="gramStart"/>
      <w:r>
        <w:t>membri</w:t>
      </w:r>
      <w:proofErr w:type="spellEnd"/>
      <w:r>
        <w:t>;</w:t>
      </w:r>
      <w:proofErr w:type="gramEnd"/>
      <w:r>
        <w:t xml:space="preserve"> e</w:t>
      </w:r>
    </w:p>
    <w:p w14:paraId="15989494" w14:textId="77777777" w:rsidR="006737E0" w:rsidRDefault="006737E0">
      <w:pPr>
        <w:pStyle w:val="Point0"/>
      </w:pPr>
      <w:r>
        <w:tab/>
        <w:t>f)</w:t>
      </w:r>
      <w:r>
        <w:tab/>
      </w:r>
      <w:proofErr w:type="spellStart"/>
      <w:r>
        <w:t>corrispondenza</w:t>
      </w:r>
      <w:proofErr w:type="spellEnd"/>
      <w:r>
        <w:t xml:space="preserve"> tra la </w:t>
      </w:r>
      <w:proofErr w:type="spellStart"/>
      <w:r>
        <w:t>Commissione</w:t>
      </w:r>
      <w:proofErr w:type="spellEnd"/>
      <w:r>
        <w:t xml:space="preserve"> e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garanti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>.</w:t>
      </w:r>
    </w:p>
    <w:p w14:paraId="1988B308" w14:textId="77777777" w:rsidR="006737E0" w:rsidRDefault="006737E0">
      <w:r>
        <w:t>4.</w:t>
      </w:r>
      <w:r>
        <w:tab/>
        <w:t xml:space="preserve">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ottenuti</w:t>
      </w:r>
      <w:proofErr w:type="spellEnd"/>
      <w:r>
        <w:t xml:space="preserve"> </w:t>
      </w:r>
      <w:proofErr w:type="spellStart"/>
      <w:r>
        <w:t>grazie</w:t>
      </w:r>
      <w:proofErr w:type="spellEnd"/>
      <w:r>
        <w:t xml:space="preserve"> </w:t>
      </w:r>
      <w:proofErr w:type="spellStart"/>
      <w:r>
        <w:t>all'accesso</w:t>
      </w:r>
      <w:proofErr w:type="spellEnd"/>
      <w:r>
        <w:t xml:space="preserve"> al </w:t>
      </w:r>
      <w:proofErr w:type="spellStart"/>
      <w:r>
        <w:t>fascicolo</w:t>
      </w:r>
      <w:proofErr w:type="spellEnd"/>
      <w:r>
        <w:t xml:space="preserve"> a norma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articolo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utilizzati</w:t>
      </w:r>
      <w:proofErr w:type="spellEnd"/>
      <w:r>
        <w:t xml:space="preserve"> solo 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a norma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2C48F567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18</w:t>
      </w:r>
    </w:p>
    <w:p w14:paraId="05FB2C70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Trattamento</w:t>
      </w:r>
      <w:proofErr w:type="spellEnd"/>
      <w:r>
        <w:rPr>
          <w:b/>
          <w:bCs/>
        </w:rPr>
        <w:t xml:space="preserve"> delle </w:t>
      </w:r>
      <w:proofErr w:type="spellStart"/>
      <w:r>
        <w:rPr>
          <w:b/>
          <w:bCs/>
        </w:rPr>
        <w:t>informazioni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riservate</w:t>
      </w:r>
      <w:proofErr w:type="spellEnd"/>
    </w:p>
    <w:p w14:paraId="0FE48B20" w14:textId="77777777" w:rsidR="006737E0" w:rsidRDefault="006737E0">
      <w:r>
        <w:t>1.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o i </w:t>
      </w:r>
      <w:proofErr w:type="spellStart"/>
      <w:r>
        <w:t>documenti</w:t>
      </w:r>
      <w:proofErr w:type="spellEnd"/>
      <w:r>
        <w:t xml:space="preserve"> non sono </w:t>
      </w:r>
      <w:proofErr w:type="spellStart"/>
      <w:r>
        <w:t>comunicati</w:t>
      </w:r>
      <w:proofErr w:type="spellEnd"/>
      <w:r>
        <w:t xml:space="preserve"> o </w:t>
      </w:r>
      <w:proofErr w:type="spellStart"/>
      <w:r>
        <w:t>resi</w:t>
      </w:r>
      <w:proofErr w:type="spellEnd"/>
      <w:r>
        <w:t xml:space="preserve"> </w:t>
      </w:r>
      <w:proofErr w:type="spellStart"/>
      <w:r>
        <w:t>accessibili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misura</w:t>
      </w:r>
      <w:proofErr w:type="spellEnd"/>
      <w:r>
        <w:t xml:space="preserve"> in </w:t>
      </w:r>
      <w:proofErr w:type="spellStart"/>
      <w:proofErr w:type="gramStart"/>
      <w:r>
        <w:t>cui</w:t>
      </w:r>
      <w:proofErr w:type="spellEnd"/>
      <w:r>
        <w:t>:</w:t>
      </w:r>
      <w:proofErr w:type="gramEnd"/>
    </w:p>
    <w:p w14:paraId="4DB9F436" w14:textId="77777777" w:rsidR="006737E0" w:rsidRDefault="006737E0">
      <w:pPr>
        <w:pStyle w:val="Point0"/>
      </w:pPr>
      <w:r>
        <w:tab/>
        <w:t>a)</w:t>
      </w:r>
      <w:r>
        <w:tab/>
      </w:r>
      <w:proofErr w:type="spellStart"/>
      <w:r>
        <w:t>contengano</w:t>
      </w:r>
      <w:proofErr w:type="spellEnd"/>
      <w:r>
        <w:t xml:space="preserve"> </w:t>
      </w:r>
      <w:proofErr w:type="spellStart"/>
      <w:r>
        <w:t>segreti</w:t>
      </w:r>
      <w:proofErr w:type="spellEnd"/>
      <w:r>
        <w:t xml:space="preserve"> </w:t>
      </w:r>
      <w:proofErr w:type="spellStart"/>
      <w:r>
        <w:t>aziendali</w:t>
      </w:r>
      <w:proofErr w:type="spellEnd"/>
      <w:r>
        <w:t xml:space="preserve"> o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 di </w:t>
      </w:r>
      <w:proofErr w:type="spellStart"/>
      <w:r>
        <w:t>altro</w:t>
      </w:r>
      <w:proofErr w:type="spellEnd"/>
      <w:r>
        <w:t xml:space="preserve"> </w:t>
      </w:r>
      <w:proofErr w:type="spellStart"/>
      <w:proofErr w:type="gramStart"/>
      <w:r>
        <w:t>genere</w:t>
      </w:r>
      <w:proofErr w:type="spellEnd"/>
      <w:r>
        <w:t>;</w:t>
      </w:r>
      <w:proofErr w:type="gramEnd"/>
      <w:r>
        <w:t xml:space="preserve"> e</w:t>
      </w:r>
    </w:p>
    <w:p w14:paraId="71DA8E2F" w14:textId="77777777" w:rsidR="006737E0" w:rsidRDefault="006737E0">
      <w:pPr>
        <w:pStyle w:val="Point0"/>
      </w:pPr>
      <w:r>
        <w:tab/>
        <w:t>b)</w:t>
      </w:r>
      <w:r>
        <w:tab/>
        <w:t xml:space="preserve">la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divulgazione</w:t>
      </w:r>
      <w:proofErr w:type="spellEnd"/>
      <w:r>
        <w:t xml:space="preserve"> non </w:t>
      </w:r>
      <w:proofErr w:type="spellStart"/>
      <w:r>
        <w:t>sia</w:t>
      </w:r>
      <w:proofErr w:type="spellEnd"/>
      <w:r>
        <w:t xml:space="preserve"> </w:t>
      </w:r>
      <w:proofErr w:type="spellStart"/>
      <w:r>
        <w:t>considerata</w:t>
      </w:r>
      <w:proofErr w:type="spellEnd"/>
      <w:r>
        <w:t xml:space="preserve"> </w:t>
      </w:r>
      <w:proofErr w:type="spellStart"/>
      <w:r>
        <w:t>necessaria</w:t>
      </w:r>
      <w:proofErr w:type="spellEnd"/>
      <w:r>
        <w:t xml:space="preserve"> 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688DA7B8" w14:textId="77777777" w:rsidR="006737E0" w:rsidRDefault="006737E0">
      <w:r>
        <w:t>2.</w:t>
      </w:r>
      <w:r>
        <w:tab/>
        <w:t xml:space="preserve">Le </w:t>
      </w:r>
      <w:proofErr w:type="spellStart"/>
      <w:r>
        <w:t>persone</w:t>
      </w:r>
      <w:proofErr w:type="spellEnd"/>
      <w:r>
        <w:t xml:space="preserve">, </w:t>
      </w:r>
      <w:proofErr w:type="spellStart"/>
      <w:r>
        <w:t>imprese</w:t>
      </w:r>
      <w:proofErr w:type="spellEnd"/>
      <w:r>
        <w:t xml:space="preserve"> o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trasmettano</w:t>
      </w:r>
      <w:proofErr w:type="spellEnd"/>
      <w:r>
        <w:t xml:space="preserve"> le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o </w:t>
      </w:r>
      <w:proofErr w:type="spellStart"/>
      <w:r>
        <w:t>posizioni</w:t>
      </w:r>
      <w:proofErr w:type="spellEnd"/>
      <w:r>
        <w:t xml:space="preserve"> a norma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12, 13 e 16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, </w:t>
      </w:r>
      <w:proofErr w:type="spellStart"/>
      <w:r>
        <w:t>forniscono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o </w:t>
      </w:r>
      <w:proofErr w:type="spellStart"/>
      <w:r>
        <w:t>comunicano</w:t>
      </w:r>
      <w:proofErr w:type="spellEnd"/>
      <w:r>
        <w:t xml:space="preserve"> </w:t>
      </w:r>
      <w:proofErr w:type="spellStart"/>
      <w:r>
        <w:t>successivamente</w:t>
      </w:r>
      <w:proofErr w:type="spellEnd"/>
      <w:r>
        <w:t xml:space="preserve"> </w:t>
      </w:r>
      <w:proofErr w:type="spellStart"/>
      <w:r>
        <w:t>ulteriori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corso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medesimo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indicare</w:t>
      </w:r>
      <w:proofErr w:type="spellEnd"/>
      <w:r>
        <w:t xml:space="preserve"> </w:t>
      </w:r>
      <w:proofErr w:type="spellStart"/>
      <w:r>
        <w:t>chiaramente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, </w:t>
      </w:r>
      <w:proofErr w:type="spellStart"/>
      <w:r>
        <w:t>specificandone</w:t>
      </w:r>
      <w:proofErr w:type="spellEnd"/>
      <w:r>
        <w:t xml:space="preserve"> i </w:t>
      </w:r>
      <w:proofErr w:type="spellStart"/>
      <w:r>
        <w:t>motivi</w:t>
      </w:r>
      <w:proofErr w:type="spellEnd"/>
      <w:r>
        <w:t xml:space="preserve">, e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separatamente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termine </w:t>
      </w:r>
      <w:proofErr w:type="spellStart"/>
      <w:r>
        <w:t>impartito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>.</w:t>
      </w:r>
    </w:p>
    <w:p w14:paraId="1D68276C" w14:textId="77777777" w:rsidR="006737E0" w:rsidRDefault="006737E0">
      <w:r>
        <w:t>3.</w:t>
      </w:r>
      <w:r>
        <w:tab/>
      </w:r>
      <w:proofErr w:type="spellStart"/>
      <w:r>
        <w:t>Fatto</w:t>
      </w:r>
      <w:proofErr w:type="spellEnd"/>
      <w:r>
        <w:t xml:space="preserve"> </w:t>
      </w:r>
      <w:proofErr w:type="spellStart"/>
      <w:r>
        <w:t>salvo</w:t>
      </w:r>
      <w:proofErr w:type="spellEnd"/>
      <w:r>
        <w:t xml:space="preserve"> il </w:t>
      </w:r>
      <w:proofErr w:type="spellStart"/>
      <w:r>
        <w:t>paragrafo</w:t>
      </w:r>
      <w:proofErr w:type="spellEnd"/>
      <w:r>
        <w:t xml:space="preserve"> 2,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chiedere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3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imprese</w:t>
      </w:r>
      <w:proofErr w:type="spellEnd"/>
      <w:r>
        <w:t xml:space="preserve"> e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, </w:t>
      </w:r>
      <w:proofErr w:type="spellStart"/>
      <w:r>
        <w:t>ogniqualvolta</w:t>
      </w:r>
      <w:proofErr w:type="spellEnd"/>
      <w:r>
        <w:t xml:space="preserve"> </w:t>
      </w:r>
      <w:proofErr w:type="spellStart"/>
      <w:r>
        <w:t>producano</w:t>
      </w:r>
      <w:proofErr w:type="spellEnd"/>
      <w:r>
        <w:t xml:space="preserve"> o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o </w:t>
      </w:r>
      <w:proofErr w:type="spellStart"/>
      <w:r>
        <w:t>dichiarazioni</w:t>
      </w:r>
      <w:proofErr w:type="spellEnd"/>
      <w:r>
        <w:t xml:space="preserve"> a norma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di </w:t>
      </w:r>
      <w:proofErr w:type="spellStart"/>
      <w:r>
        <w:t>indicare</w:t>
      </w:r>
      <w:proofErr w:type="spellEnd"/>
      <w:r>
        <w:t xml:space="preserve"> i </w:t>
      </w:r>
      <w:proofErr w:type="spellStart"/>
      <w:r>
        <w:t>documenti</w:t>
      </w:r>
      <w:proofErr w:type="spellEnd"/>
      <w:r>
        <w:t xml:space="preserve"> o le parti di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giudizio</w:t>
      </w:r>
      <w:proofErr w:type="spellEnd"/>
      <w:r>
        <w:t xml:space="preserve"> </w:t>
      </w:r>
      <w:proofErr w:type="spellStart"/>
      <w:r>
        <w:t>contengono</w:t>
      </w:r>
      <w:proofErr w:type="spellEnd"/>
      <w:r>
        <w:t xml:space="preserve"> </w:t>
      </w:r>
      <w:proofErr w:type="spellStart"/>
      <w:r>
        <w:t>segreti</w:t>
      </w:r>
      <w:proofErr w:type="spellEnd"/>
      <w:r>
        <w:t xml:space="preserve"> </w:t>
      </w:r>
      <w:proofErr w:type="spellStart"/>
      <w:r>
        <w:t>aziendali</w:t>
      </w:r>
      <w:proofErr w:type="spellEnd"/>
      <w:r>
        <w:t xml:space="preserve"> o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 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appartenenti</w:t>
      </w:r>
      <w:proofErr w:type="spellEnd"/>
      <w:r>
        <w:t xml:space="preserve"> e di </w:t>
      </w:r>
      <w:proofErr w:type="spellStart"/>
      <w:r>
        <w:t>indicare</w:t>
      </w:r>
      <w:proofErr w:type="spellEnd"/>
      <w:r>
        <w:t xml:space="preserve">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 </w:t>
      </w:r>
      <w:proofErr w:type="spellStart"/>
      <w:r>
        <w:t>confronti</w:t>
      </w:r>
      <w:proofErr w:type="spellEnd"/>
      <w:r>
        <w:t xml:space="preserve"> delle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detti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considerati</w:t>
      </w:r>
      <w:proofErr w:type="spellEnd"/>
      <w:r>
        <w:t xml:space="preserve"> </w:t>
      </w:r>
      <w:proofErr w:type="spellStart"/>
      <w:r>
        <w:t>riservati</w:t>
      </w:r>
      <w:proofErr w:type="spellEnd"/>
      <w:r>
        <w:t>.</w:t>
      </w:r>
    </w:p>
    <w:p w14:paraId="3FBD0B17" w14:textId="77777777" w:rsidR="006737E0" w:rsidRDefault="006737E0">
      <w:r>
        <w:t xml:space="preserve">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chiedere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3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imprese</w:t>
      </w:r>
      <w:proofErr w:type="spellEnd"/>
      <w:r>
        <w:t xml:space="preserve"> e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 di </w:t>
      </w:r>
      <w:proofErr w:type="spellStart"/>
      <w:r>
        <w:t>indicare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parte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delle </w:t>
      </w:r>
      <w:proofErr w:type="spellStart"/>
      <w:r>
        <w:t>obiezioni</w:t>
      </w:r>
      <w:proofErr w:type="spellEnd"/>
      <w:r>
        <w:t xml:space="preserve">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sintesi</w:t>
      </w:r>
      <w:proofErr w:type="spellEnd"/>
      <w:r>
        <w:t xml:space="preserve"> di un </w:t>
      </w:r>
      <w:proofErr w:type="spellStart"/>
      <w:r>
        <w:t>caso</w:t>
      </w:r>
      <w:proofErr w:type="spellEnd"/>
      <w:r>
        <w:t xml:space="preserve"> o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adottata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giudizio</w:t>
      </w:r>
      <w:proofErr w:type="spellEnd"/>
      <w:r>
        <w:t xml:space="preserve"> </w:t>
      </w:r>
      <w:proofErr w:type="spellStart"/>
      <w:r>
        <w:t>contiene</w:t>
      </w:r>
      <w:proofErr w:type="spellEnd"/>
      <w:r>
        <w:t xml:space="preserve"> </w:t>
      </w:r>
      <w:proofErr w:type="spellStart"/>
      <w:r>
        <w:t>segreti</w:t>
      </w:r>
      <w:proofErr w:type="spellEnd"/>
      <w:r>
        <w:t xml:space="preserve"> </w:t>
      </w:r>
      <w:proofErr w:type="spellStart"/>
      <w:r>
        <w:t>aziendali</w:t>
      </w:r>
      <w:proofErr w:type="spellEnd"/>
      <w:r>
        <w:t>.</w:t>
      </w:r>
    </w:p>
    <w:p w14:paraId="525F3551" w14:textId="77777777" w:rsidR="006737E0" w:rsidRDefault="006737E0">
      <w:proofErr w:type="spellStart"/>
      <w:r>
        <w:t>Qualora</w:t>
      </w:r>
      <w:proofErr w:type="spellEnd"/>
      <w:r>
        <w:t xml:space="preserve"> </w:t>
      </w:r>
      <w:proofErr w:type="spellStart"/>
      <w:r>
        <w:t>ritengano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talune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costituiscano</w:t>
      </w:r>
      <w:proofErr w:type="spellEnd"/>
      <w:r>
        <w:t xml:space="preserve"> </w:t>
      </w:r>
      <w:proofErr w:type="spellStart"/>
      <w:r>
        <w:t>segreti</w:t>
      </w:r>
      <w:proofErr w:type="spellEnd"/>
      <w:r>
        <w:t xml:space="preserve"> </w:t>
      </w:r>
      <w:proofErr w:type="spellStart"/>
      <w:r>
        <w:t>aziendali</w:t>
      </w:r>
      <w:proofErr w:type="spellEnd"/>
      <w:r>
        <w:t xml:space="preserve"> o </w:t>
      </w:r>
      <w:proofErr w:type="spellStart"/>
      <w:r>
        <w:t>siano</w:t>
      </w:r>
      <w:proofErr w:type="spellEnd"/>
      <w:r>
        <w:t xml:space="preserve"> </w:t>
      </w:r>
      <w:proofErr w:type="spellStart"/>
      <w:r>
        <w:t>comunque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, le </w:t>
      </w:r>
      <w:proofErr w:type="spellStart"/>
      <w:r>
        <w:t>persone</w:t>
      </w:r>
      <w:proofErr w:type="spellEnd"/>
      <w:r>
        <w:t xml:space="preserve">, le </w:t>
      </w:r>
      <w:proofErr w:type="spellStart"/>
      <w:r>
        <w:t>imprese</w:t>
      </w:r>
      <w:proofErr w:type="spellEnd"/>
      <w:r>
        <w:t xml:space="preserve"> e le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specificarne</w:t>
      </w:r>
      <w:proofErr w:type="spellEnd"/>
      <w:r>
        <w:t xml:space="preserve"> i </w:t>
      </w:r>
      <w:proofErr w:type="spellStart"/>
      <w:r>
        <w:t>motivi</w:t>
      </w:r>
      <w:proofErr w:type="spellEnd"/>
      <w:r>
        <w:t xml:space="preserve"> e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separatamente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termine </w:t>
      </w:r>
      <w:proofErr w:type="spellStart"/>
      <w:r>
        <w:t>impartito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>.</w:t>
      </w:r>
    </w:p>
    <w:p w14:paraId="298D349A" w14:textId="77777777" w:rsidR="006737E0" w:rsidRDefault="006737E0">
      <w:r>
        <w:t>4.</w:t>
      </w:r>
      <w:r>
        <w:tab/>
        <w:t xml:space="preserve">Se le </w:t>
      </w:r>
      <w:proofErr w:type="spellStart"/>
      <w:r>
        <w:t>persone</w:t>
      </w:r>
      <w:proofErr w:type="spellEnd"/>
      <w:r>
        <w:t xml:space="preserve">, </w:t>
      </w:r>
      <w:proofErr w:type="spellStart"/>
      <w:r>
        <w:t>imprese</w:t>
      </w:r>
      <w:proofErr w:type="spellEnd"/>
      <w:r>
        <w:t xml:space="preserve"> o </w:t>
      </w:r>
      <w:proofErr w:type="spellStart"/>
      <w:r>
        <w:t>associazioni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omettono</w:t>
      </w:r>
      <w:proofErr w:type="spellEnd"/>
      <w:r>
        <w:t xml:space="preserve"> di </w:t>
      </w:r>
      <w:proofErr w:type="spellStart"/>
      <w:r>
        <w:t>osservare</w:t>
      </w:r>
      <w:proofErr w:type="spellEnd"/>
      <w:r>
        <w:t xml:space="preserve"> le </w:t>
      </w:r>
      <w:proofErr w:type="spellStart"/>
      <w:r>
        <w:t>disposizioni</w:t>
      </w:r>
      <w:proofErr w:type="spellEnd"/>
      <w:r>
        <w:t xml:space="preserve"> dei </w:t>
      </w:r>
      <w:proofErr w:type="spellStart"/>
      <w:r>
        <w:t>paragrafi</w:t>
      </w:r>
      <w:proofErr w:type="spellEnd"/>
      <w:r>
        <w:t xml:space="preserve"> 2 o 3,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presumere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i </w:t>
      </w:r>
      <w:proofErr w:type="spellStart"/>
      <w:r>
        <w:t>documenti</w:t>
      </w:r>
      <w:proofErr w:type="spellEnd"/>
      <w:r>
        <w:t xml:space="preserve"> o le </w:t>
      </w:r>
      <w:proofErr w:type="spellStart"/>
      <w:r>
        <w:t>dichiarazioni</w:t>
      </w:r>
      <w:proofErr w:type="spellEnd"/>
      <w:r>
        <w:t xml:space="preserve"> non </w:t>
      </w:r>
      <w:proofErr w:type="spellStart"/>
      <w:r>
        <w:t>contengano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>.</w:t>
      </w:r>
    </w:p>
    <w:p w14:paraId="2927B90F" w14:textId="77777777" w:rsidR="006737E0" w:rsidRDefault="006737E0">
      <w:pPr>
        <w:pStyle w:val="SectionTitle"/>
      </w:pPr>
      <w:proofErr w:type="gramStart"/>
      <w:r>
        <w:t>CAPO VI</w:t>
      </w:r>
      <w:proofErr w:type="gramEnd"/>
    </w:p>
    <w:p w14:paraId="73F3485E" w14:textId="77777777" w:rsidR="006737E0" w:rsidRDefault="006737E0">
      <w:pPr>
        <w:pStyle w:val="SectionTitle"/>
      </w:pPr>
      <w:r>
        <w:rPr>
          <w:i/>
          <w:iCs/>
        </w:rPr>
        <w:t>IMPEGNI PROPOSTI DALLE IMPRESE INTERESSATE</w:t>
      </w:r>
    </w:p>
    <w:p w14:paraId="572C28C5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19</w:t>
      </w:r>
    </w:p>
    <w:p w14:paraId="5424F9B0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Termini</w:t>
      </w:r>
      <w:proofErr w:type="spellEnd"/>
      <w:r>
        <w:rPr>
          <w:b/>
          <w:bCs/>
        </w:rPr>
        <w:t xml:space="preserve"> per la </w:t>
      </w:r>
      <w:proofErr w:type="spellStart"/>
      <w:r>
        <w:rPr>
          <w:b/>
          <w:bCs/>
        </w:rPr>
        <w:t>presentazione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impegni</w:t>
      </w:r>
      <w:proofErr w:type="spellEnd"/>
    </w:p>
    <w:p w14:paraId="298BB2E6" w14:textId="77777777" w:rsidR="006737E0" w:rsidRDefault="006737E0">
      <w:r>
        <w:t>1.</w:t>
      </w:r>
      <w:r>
        <w:tab/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dalle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presentati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20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a </w:t>
      </w:r>
      <w:proofErr w:type="spellStart"/>
      <w:r>
        <w:t>decorrere</w:t>
      </w:r>
      <w:proofErr w:type="spellEnd"/>
      <w:r>
        <w:t xml:space="preserve"> dalla data di </w:t>
      </w:r>
      <w:proofErr w:type="spellStart"/>
      <w:r>
        <w:t>ricezione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>.</w:t>
      </w:r>
    </w:p>
    <w:p w14:paraId="6F5AF2D9" w14:textId="77777777" w:rsidR="006737E0" w:rsidRDefault="006737E0">
      <w:r>
        <w:t>2.</w:t>
      </w:r>
      <w:r>
        <w:tab/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dalle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presentati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65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a </w:t>
      </w:r>
      <w:proofErr w:type="spellStart"/>
      <w:r>
        <w:t>decorrere</w:t>
      </w:r>
      <w:proofErr w:type="spellEnd"/>
      <w:r>
        <w:t xml:space="preserve"> dalla data di </w:t>
      </w:r>
      <w:proofErr w:type="spellStart"/>
      <w:r>
        <w:t>avvio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>.</w:t>
      </w:r>
    </w:p>
    <w:p w14:paraId="0F23721C" w14:textId="77777777" w:rsidR="006737E0" w:rsidRDefault="006737E0">
      <w:r>
        <w:t xml:space="preserve">Se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offrono</w:t>
      </w:r>
      <w:proofErr w:type="spellEnd"/>
      <w:r>
        <w:t xml:space="preserve"> di </w:t>
      </w:r>
      <w:proofErr w:type="spellStart"/>
      <w:r>
        <w:t>assumere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55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</w:t>
      </w:r>
      <w:proofErr w:type="spellStart"/>
      <w:r>
        <w:t>dall'avvio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, ma </w:t>
      </w:r>
      <w:proofErr w:type="spellStart"/>
      <w:r>
        <w:t>presentano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versione</w:t>
      </w:r>
      <w:proofErr w:type="spellEnd"/>
      <w:r>
        <w:t xml:space="preserve"> </w:t>
      </w:r>
      <w:proofErr w:type="spellStart"/>
      <w:r>
        <w:t>modificata</w:t>
      </w:r>
      <w:proofErr w:type="spellEnd"/>
      <w:r>
        <w:t xml:space="preserve"> di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un termine pari o superiore a 55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da tale data,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modificati</w:t>
      </w:r>
      <w:proofErr w:type="spellEnd"/>
      <w:r>
        <w:t xml:space="preserve"> sono </w:t>
      </w:r>
      <w:proofErr w:type="spellStart"/>
      <w:r>
        <w:t>considerati</w:t>
      </w:r>
      <w:proofErr w:type="spellEnd"/>
      <w:r>
        <w:t xml:space="preserve"> </w:t>
      </w:r>
      <w:proofErr w:type="spellStart"/>
      <w:r>
        <w:t>nuovi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ai fini </w:t>
      </w:r>
      <w:proofErr w:type="spellStart"/>
      <w:r>
        <w:t>dell'applicazione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10, </w:t>
      </w:r>
      <w:proofErr w:type="spellStart"/>
      <w:r>
        <w:t>paragrafo</w:t>
      </w:r>
      <w:proofErr w:type="spellEnd"/>
      <w:r>
        <w:t xml:space="preserve"> 3, seconda frase,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5DDD58A3" w14:textId="77777777" w:rsidR="006737E0" w:rsidRDefault="006737E0">
      <w:proofErr w:type="spellStart"/>
      <w:r>
        <w:t>Qualora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10, </w:t>
      </w:r>
      <w:proofErr w:type="spellStart"/>
      <w:r>
        <w:t>paragrafo</w:t>
      </w:r>
      <w:proofErr w:type="spellEnd"/>
      <w:r>
        <w:t xml:space="preserve"> 3, </w:t>
      </w:r>
      <w:proofErr w:type="spellStart"/>
      <w:r>
        <w:t>secondo</w:t>
      </w:r>
      <w:proofErr w:type="spellEnd"/>
      <w:r>
        <w:t xml:space="preserve"> comma,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il termine per l'</w:t>
      </w:r>
      <w:proofErr w:type="spellStart"/>
      <w:r>
        <w:t>adozione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paragrafi</w:t>
      </w:r>
      <w:proofErr w:type="spellEnd"/>
      <w:r>
        <w:t xml:space="preserve"> da 1 </w:t>
      </w:r>
      <w:proofErr w:type="spellStart"/>
      <w:proofErr w:type="gramStart"/>
      <w:r>
        <w:t>a</w:t>
      </w:r>
      <w:proofErr w:type="spellEnd"/>
      <w:proofErr w:type="gramEnd"/>
      <w:r>
        <w:t xml:space="preserve"> 3, </w:t>
      </w:r>
      <w:proofErr w:type="spellStart"/>
      <w:r>
        <w:t>sia</w:t>
      </w:r>
      <w:proofErr w:type="spellEnd"/>
      <w:r>
        <w:t xml:space="preserve"> </w:t>
      </w:r>
      <w:proofErr w:type="spellStart"/>
      <w:r>
        <w:t>prorogato</w:t>
      </w:r>
      <w:proofErr w:type="spellEnd"/>
      <w:r>
        <w:t xml:space="preserve">, il termine di 65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per la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impegni</w:t>
      </w:r>
      <w:proofErr w:type="spellEnd"/>
      <w:r>
        <w:t xml:space="preserve"> è </w:t>
      </w:r>
      <w:proofErr w:type="spellStart"/>
      <w:r>
        <w:t>prorogato</w:t>
      </w:r>
      <w:proofErr w:type="spellEnd"/>
      <w:r>
        <w:t xml:space="preserve">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numero</w:t>
      </w:r>
      <w:proofErr w:type="spellEnd"/>
      <w:r>
        <w:t xml:space="preserve"> di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>.</w:t>
      </w:r>
    </w:p>
    <w:p w14:paraId="0F9E5576" w14:textId="77777777" w:rsidR="006737E0" w:rsidRDefault="006737E0">
      <w:r>
        <w:t xml:space="preserve">In </w:t>
      </w:r>
      <w:proofErr w:type="spellStart"/>
      <w:r>
        <w:t>circostanze</w:t>
      </w:r>
      <w:proofErr w:type="spellEnd"/>
      <w:r>
        <w:t xml:space="preserve"> </w:t>
      </w:r>
      <w:proofErr w:type="spellStart"/>
      <w:r>
        <w:t>eccezionali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accettare</w:t>
      </w:r>
      <w:proofErr w:type="spellEnd"/>
      <w:r>
        <w:t xml:space="preserve"> di </w:t>
      </w:r>
      <w:proofErr w:type="spellStart"/>
      <w:r>
        <w:t>prendere</w:t>
      </w:r>
      <w:proofErr w:type="spellEnd"/>
      <w:r>
        <w:t xml:space="preserve"> in </w:t>
      </w:r>
      <w:proofErr w:type="spellStart"/>
      <w:r>
        <w:t>considerazione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la </w:t>
      </w:r>
      <w:proofErr w:type="spellStart"/>
      <w:r>
        <w:t>scadenza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termine </w:t>
      </w:r>
      <w:proofErr w:type="spellStart"/>
      <w:r>
        <w:t>fissato</w:t>
      </w:r>
      <w:proofErr w:type="spellEnd"/>
      <w:r>
        <w:t xml:space="preserve"> per la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articolo</w:t>
      </w:r>
      <w:proofErr w:type="spellEnd"/>
      <w:r>
        <w:t xml:space="preserve">. </w:t>
      </w:r>
      <w:proofErr w:type="spellStart"/>
      <w:r>
        <w:t>Nel</w:t>
      </w:r>
      <w:proofErr w:type="spellEnd"/>
      <w:r>
        <w:t xml:space="preserve"> </w:t>
      </w:r>
      <w:proofErr w:type="spellStart"/>
      <w:r>
        <w:t>decidere</w:t>
      </w:r>
      <w:proofErr w:type="spellEnd"/>
      <w:r>
        <w:t xml:space="preserve"> se </w:t>
      </w:r>
      <w:proofErr w:type="spellStart"/>
      <w:r>
        <w:t>accettare</w:t>
      </w:r>
      <w:proofErr w:type="spellEnd"/>
      <w:r>
        <w:t xml:space="preserve"> di </w:t>
      </w:r>
      <w:proofErr w:type="spellStart"/>
      <w:r>
        <w:t>prendere</w:t>
      </w:r>
      <w:proofErr w:type="spellEnd"/>
      <w:r>
        <w:t xml:space="preserve"> in </w:t>
      </w:r>
      <w:proofErr w:type="spellStart"/>
      <w:r>
        <w:t>considerazione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in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circostanze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in </w:t>
      </w:r>
      <w:proofErr w:type="spellStart"/>
      <w:r>
        <w:t>particolare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necessità</w:t>
      </w:r>
      <w:proofErr w:type="spellEnd"/>
      <w:r>
        <w:t xml:space="preserve"> di </w:t>
      </w:r>
      <w:proofErr w:type="spellStart"/>
      <w:r>
        <w:t>rispettare</w:t>
      </w:r>
      <w:proofErr w:type="spellEnd"/>
      <w:r>
        <w:t xml:space="preserve"> le </w:t>
      </w:r>
      <w:proofErr w:type="spellStart"/>
      <w:r>
        <w:t>prescrizioni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19, </w:t>
      </w:r>
      <w:proofErr w:type="spellStart"/>
      <w:r>
        <w:t>paragrafo</w:t>
      </w:r>
      <w:proofErr w:type="spellEnd"/>
      <w:r>
        <w:t xml:space="preserve"> 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48414717" w14:textId="77777777" w:rsidR="006737E0" w:rsidRDefault="006737E0">
      <w:r>
        <w:t>3.</w:t>
      </w:r>
      <w:r>
        <w:tab/>
      </w:r>
      <w:proofErr w:type="spellStart"/>
      <w:r>
        <w:t>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7, 8 e 9 si </w:t>
      </w:r>
      <w:proofErr w:type="spellStart"/>
      <w:r>
        <w:t>applicano</w:t>
      </w:r>
      <w:proofErr w:type="spellEnd"/>
      <w:r>
        <w:t xml:space="preserve"> per </w:t>
      </w:r>
      <w:proofErr w:type="spellStart"/>
      <w:r>
        <w:t>analogia</w:t>
      </w:r>
      <w:proofErr w:type="spellEnd"/>
      <w:r>
        <w:t>.</w:t>
      </w:r>
    </w:p>
    <w:p w14:paraId="0B51122E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20</w:t>
      </w:r>
    </w:p>
    <w:p w14:paraId="40331380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Modalità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presentazione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degli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impegni</w:t>
      </w:r>
      <w:proofErr w:type="spellEnd"/>
    </w:p>
    <w:p w14:paraId="027FF676" w14:textId="77777777" w:rsidR="006737E0" w:rsidRDefault="006737E0">
      <w:r>
        <w:t>1.</w:t>
      </w:r>
      <w:r>
        <w:tab/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dalle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presentati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22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istruzioni</w:t>
      </w:r>
      <w:proofErr w:type="spellEnd"/>
      <w:r>
        <w:t xml:space="preserve"> </w:t>
      </w:r>
      <w:proofErr w:type="spellStart"/>
      <w:r>
        <w:t>pubblicate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.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trasmette</w:t>
      </w:r>
      <w:proofErr w:type="spellEnd"/>
      <w:r>
        <w:t xml:space="preserve"> senza </w:t>
      </w:r>
      <w:proofErr w:type="spellStart"/>
      <w:r>
        <w:t>indugio</w:t>
      </w:r>
      <w:proofErr w:type="spellEnd"/>
      <w:r>
        <w:t xml:space="preserve"> </w:t>
      </w:r>
      <w:proofErr w:type="spellStart"/>
      <w:r>
        <w:t>detti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>.</w:t>
      </w:r>
    </w:p>
    <w:p w14:paraId="021EC1FF" w14:textId="77777777" w:rsidR="006737E0" w:rsidRDefault="006737E0">
      <w:r>
        <w:t>2.</w:t>
      </w:r>
      <w:r>
        <w:tab/>
        <w:t xml:space="preserve">In </w:t>
      </w:r>
      <w:proofErr w:type="spellStart"/>
      <w:r>
        <w:t>aggiunta</w:t>
      </w:r>
      <w:proofErr w:type="spellEnd"/>
      <w:r>
        <w:t xml:space="preserve"> a quanto </w:t>
      </w:r>
      <w:proofErr w:type="spellStart"/>
      <w:r>
        <w:t>previsto</w:t>
      </w:r>
      <w:proofErr w:type="spellEnd"/>
      <w:r>
        <w:t xml:space="preserve"> dal </w:t>
      </w:r>
      <w:proofErr w:type="spellStart"/>
      <w:r>
        <w:t>paragrafo</w:t>
      </w:r>
      <w:proofErr w:type="spellEnd"/>
      <w:r>
        <w:t xml:space="preserve"> 1,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, </w:t>
      </w:r>
      <w:proofErr w:type="spellStart"/>
      <w:r>
        <w:t>contestualmente</w:t>
      </w:r>
      <w:proofErr w:type="spellEnd"/>
      <w:r>
        <w:t xml:space="preserve"> alla </w:t>
      </w:r>
      <w:proofErr w:type="spellStart"/>
      <w:r>
        <w:t>proposta</w:t>
      </w:r>
      <w:proofErr w:type="spellEnd"/>
      <w:r>
        <w:t xml:space="preserve"> di </w:t>
      </w:r>
      <w:proofErr w:type="spellStart"/>
      <w:r>
        <w:t>impegni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dal </w:t>
      </w:r>
      <w:proofErr w:type="spellStart"/>
      <w:r>
        <w:t>formulario</w:t>
      </w:r>
      <w:proofErr w:type="spellEnd"/>
      <w:r>
        <w:t xml:space="preserve"> MC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all'allegato</w:t>
      </w:r>
      <w:proofErr w:type="spellEnd"/>
      <w:r>
        <w:t xml:space="preserve"> IV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22 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istruzioni</w:t>
      </w:r>
      <w:proofErr w:type="spellEnd"/>
      <w:r>
        <w:t xml:space="preserve"> </w:t>
      </w:r>
      <w:proofErr w:type="spellStart"/>
      <w:r>
        <w:t>pubblicate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.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presentate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corrette</w:t>
      </w:r>
      <w:proofErr w:type="spellEnd"/>
      <w:r>
        <w:t xml:space="preserve"> e </w:t>
      </w:r>
      <w:proofErr w:type="spellStart"/>
      <w:r>
        <w:t>complete</w:t>
      </w:r>
      <w:proofErr w:type="spellEnd"/>
      <w:r>
        <w:t>.</w:t>
      </w:r>
    </w:p>
    <w:p w14:paraId="7104FECC" w14:textId="77777777" w:rsidR="006737E0" w:rsidRDefault="006737E0">
      <w:r>
        <w:t>L'</w:t>
      </w:r>
      <w:proofErr w:type="spellStart"/>
      <w:r>
        <w:t>articolo</w:t>
      </w:r>
      <w:proofErr w:type="spellEnd"/>
      <w:r>
        <w:t xml:space="preserve"> 4 si </w:t>
      </w:r>
      <w:proofErr w:type="spellStart"/>
      <w:r>
        <w:t>applica</w:t>
      </w:r>
      <w:proofErr w:type="spellEnd"/>
      <w:r>
        <w:t xml:space="preserve"> per </w:t>
      </w:r>
      <w:proofErr w:type="spellStart"/>
      <w:r>
        <w:t>analogia</w:t>
      </w:r>
      <w:proofErr w:type="spellEnd"/>
      <w:r>
        <w:t xml:space="preserve"> al </w:t>
      </w:r>
      <w:proofErr w:type="spellStart"/>
      <w:r>
        <w:t>formulario</w:t>
      </w:r>
      <w:proofErr w:type="spellEnd"/>
      <w:r>
        <w:t xml:space="preserve"> MC </w:t>
      </w:r>
      <w:proofErr w:type="spellStart"/>
      <w:r>
        <w:t>che</w:t>
      </w:r>
      <w:proofErr w:type="spellEnd"/>
      <w:r>
        <w:t xml:space="preserve"> accompagna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e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67AFBA8F" w14:textId="77777777" w:rsidR="006737E0" w:rsidRDefault="006737E0">
      <w:r>
        <w:t>3.</w:t>
      </w:r>
      <w:r>
        <w:tab/>
      </w:r>
      <w:proofErr w:type="spellStart"/>
      <w:r>
        <w:t>Quando</w:t>
      </w:r>
      <w:proofErr w:type="spellEnd"/>
      <w:r>
        <w:t xml:space="preserve"> </w:t>
      </w:r>
      <w:proofErr w:type="spellStart"/>
      <w:r>
        <w:t>propongono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139/2004, le parti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indicano</w:t>
      </w:r>
      <w:proofErr w:type="spellEnd"/>
      <w:r>
        <w:t xml:space="preserve"> </w:t>
      </w:r>
      <w:proofErr w:type="spellStart"/>
      <w:r>
        <w:t>chiaramente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, </w:t>
      </w:r>
      <w:proofErr w:type="spellStart"/>
      <w:r>
        <w:t>specificandone</w:t>
      </w:r>
      <w:proofErr w:type="spellEnd"/>
      <w:r>
        <w:t xml:space="preserve"> i </w:t>
      </w:r>
      <w:proofErr w:type="spellStart"/>
      <w:r>
        <w:t>motivi</w:t>
      </w:r>
      <w:proofErr w:type="spellEnd"/>
      <w:r>
        <w:t xml:space="preserve">, e </w:t>
      </w:r>
      <w:proofErr w:type="spellStart"/>
      <w:r>
        <w:t>presentano</w:t>
      </w:r>
      <w:proofErr w:type="spellEnd"/>
      <w:r>
        <w:t xml:space="preserve"> </w:t>
      </w:r>
      <w:proofErr w:type="spellStart"/>
      <w:r>
        <w:t>separatamente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>.</w:t>
      </w:r>
    </w:p>
    <w:p w14:paraId="5B94EC38" w14:textId="77777777" w:rsidR="006737E0" w:rsidRDefault="006737E0">
      <w:r>
        <w:t>4.</w:t>
      </w:r>
      <w:r>
        <w:tab/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proposti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 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sono </w:t>
      </w:r>
      <w:proofErr w:type="spellStart"/>
      <w:r>
        <w:t>firmati</w:t>
      </w:r>
      <w:proofErr w:type="spellEnd"/>
      <w:r>
        <w:t xml:space="preserve"> dalle parti </w:t>
      </w:r>
      <w:proofErr w:type="spellStart"/>
      <w:r>
        <w:t>notificanti</w:t>
      </w:r>
      <w:proofErr w:type="spellEnd"/>
      <w:r>
        <w:t xml:space="preserve"> e da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parte </w:t>
      </w:r>
      <w:proofErr w:type="spellStart"/>
      <w:r>
        <w:t>interessata</w:t>
      </w:r>
      <w:proofErr w:type="spellEnd"/>
      <w:r>
        <w:t xml:space="preserve"> alla quale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impongono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>.</w:t>
      </w:r>
    </w:p>
    <w:p w14:paraId="7B370C3D" w14:textId="77777777" w:rsidR="006737E0" w:rsidRDefault="006737E0">
      <w:r>
        <w:t>5.</w:t>
      </w:r>
      <w:r>
        <w:tab/>
        <w:t xml:space="preserve">Una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è </w:t>
      </w:r>
      <w:proofErr w:type="spellStart"/>
      <w:r>
        <w:t>pubblicata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direzione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senza </w:t>
      </w:r>
      <w:proofErr w:type="spellStart"/>
      <w:r>
        <w:t>indugio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l'</w:t>
      </w:r>
      <w:proofErr w:type="spellStart"/>
      <w:r>
        <w:t>adozione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 </w:t>
      </w:r>
      <w:proofErr w:type="spellStart"/>
      <w:r>
        <w:t>A</w:t>
      </w:r>
      <w:proofErr w:type="spellEnd"/>
      <w:r>
        <w:t xml:space="preserve"> </w:t>
      </w:r>
      <w:proofErr w:type="spellStart"/>
      <w:r>
        <w:t>tal</w:t>
      </w:r>
      <w:proofErr w:type="spellEnd"/>
      <w:r>
        <w:t xml:space="preserve"> fine,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forniscono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versione</w:t>
      </w:r>
      <w:proofErr w:type="spellEnd"/>
      <w:r>
        <w:t xml:space="preserve"> non </w:t>
      </w:r>
      <w:proofErr w:type="spellStart"/>
      <w:r>
        <w:t>riservata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</w:t>
      </w:r>
      <w:proofErr w:type="spellStart"/>
      <w:r>
        <w:t>cinque</w:t>
      </w:r>
      <w:proofErr w:type="spellEnd"/>
      <w:r>
        <w:t xml:space="preserve">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</w:t>
      </w:r>
      <w:proofErr w:type="spellStart"/>
      <w:r>
        <w:t>dall'adozione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139/2004.</w:t>
      </w:r>
    </w:p>
    <w:p w14:paraId="09DD6F95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21</w:t>
      </w:r>
    </w:p>
    <w:p w14:paraId="0F0E5E81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Fiduciari</w:t>
      </w:r>
      <w:proofErr w:type="spellEnd"/>
    </w:p>
    <w:p w14:paraId="354C3742" w14:textId="77777777" w:rsidR="006737E0" w:rsidRDefault="006737E0">
      <w:r>
        <w:t>1.</w:t>
      </w:r>
      <w:r>
        <w:tab/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propongono</w:t>
      </w:r>
      <w:proofErr w:type="spellEnd"/>
      <w:r>
        <w:t xml:space="preserve"> di </w:t>
      </w:r>
      <w:proofErr w:type="spellStart"/>
      <w:r>
        <w:t>assumere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prevedere</w:t>
      </w:r>
      <w:proofErr w:type="spellEnd"/>
      <w:r>
        <w:t xml:space="preserve">, a </w:t>
      </w:r>
      <w:proofErr w:type="spellStart"/>
      <w:r>
        <w:t>spese</w:t>
      </w:r>
      <w:proofErr w:type="spellEnd"/>
      <w:r>
        <w:t xml:space="preserve"> delle </w:t>
      </w:r>
      <w:proofErr w:type="spellStart"/>
      <w:r>
        <w:t>stesse</w:t>
      </w:r>
      <w:proofErr w:type="spellEnd"/>
      <w:r>
        <w:t xml:space="preserve">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, la nomina di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fiduciari</w:t>
      </w:r>
      <w:proofErr w:type="spellEnd"/>
      <w:r>
        <w:t xml:space="preserve"> </w:t>
      </w:r>
      <w:proofErr w:type="spellStart"/>
      <w:r>
        <w:t>indipendenti</w:t>
      </w:r>
      <w:proofErr w:type="spellEnd"/>
      <w:r>
        <w:t xml:space="preserve"> </w:t>
      </w:r>
      <w:proofErr w:type="spellStart"/>
      <w:r>
        <w:t>incaricati</w:t>
      </w:r>
      <w:proofErr w:type="spellEnd"/>
      <w:r>
        <w:t xml:space="preserve"> di </w:t>
      </w:r>
      <w:proofErr w:type="spellStart"/>
      <w:r>
        <w:t>assistere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rispetto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assunti</w:t>
      </w:r>
      <w:proofErr w:type="spellEnd"/>
      <w:r>
        <w:t xml:space="preserve"> o di </w:t>
      </w:r>
      <w:proofErr w:type="spellStart"/>
      <w:r>
        <w:t>attuare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impegni</w:t>
      </w:r>
      <w:proofErr w:type="spellEnd"/>
      <w:r>
        <w:t xml:space="preserve"> </w:t>
      </w:r>
      <w:proofErr w:type="spellStart"/>
      <w:r>
        <w:t>stessi</w:t>
      </w:r>
      <w:proofErr w:type="spellEnd"/>
      <w:r>
        <w:t xml:space="preserve">. I </w:t>
      </w:r>
      <w:proofErr w:type="spellStart"/>
      <w:r>
        <w:t>fiduciari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nominati</w:t>
      </w:r>
      <w:proofErr w:type="spellEnd"/>
      <w:r>
        <w:t xml:space="preserve"> dalle parti, </w:t>
      </w:r>
      <w:proofErr w:type="spellStart"/>
      <w:r>
        <w:t>previa</w:t>
      </w:r>
      <w:proofErr w:type="spellEnd"/>
      <w:r>
        <w:t xml:space="preserve"> </w:t>
      </w:r>
      <w:proofErr w:type="spellStart"/>
      <w:r>
        <w:t>approvazione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, o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stessa</w:t>
      </w:r>
      <w:proofErr w:type="spellEnd"/>
      <w:r>
        <w:t xml:space="preserve">, e </w:t>
      </w:r>
      <w:proofErr w:type="spellStart"/>
      <w:r>
        <w:t>svolgono</w:t>
      </w:r>
      <w:proofErr w:type="spellEnd"/>
      <w:r>
        <w:t xml:space="preserve"> i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compiti</w:t>
      </w:r>
      <w:proofErr w:type="spellEnd"/>
      <w:r>
        <w:t xml:space="preserve"> </w:t>
      </w:r>
      <w:proofErr w:type="spellStart"/>
      <w:r>
        <w:t>sotto</w:t>
      </w:r>
      <w:proofErr w:type="spellEnd"/>
      <w:r>
        <w:t xml:space="preserve"> il </w:t>
      </w:r>
      <w:proofErr w:type="spellStart"/>
      <w:r>
        <w:t>controllo</w:t>
      </w:r>
      <w:proofErr w:type="spellEnd"/>
      <w:r>
        <w:t xml:space="preserve"> di </w:t>
      </w:r>
      <w:proofErr w:type="spellStart"/>
      <w:r>
        <w:t>quest'ultima</w:t>
      </w:r>
      <w:proofErr w:type="spellEnd"/>
      <w:r>
        <w:t>.</w:t>
      </w:r>
    </w:p>
    <w:p w14:paraId="47F0A1E3" w14:textId="77777777" w:rsidR="006737E0" w:rsidRDefault="006737E0">
      <w:r>
        <w:t>2.</w:t>
      </w:r>
      <w:r>
        <w:tab/>
        <w:t xml:space="preserve">La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adottata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o </w:t>
      </w:r>
      <w:proofErr w:type="spellStart"/>
      <w:r>
        <w:t>dell'articolo</w:t>
      </w:r>
      <w:proofErr w:type="spellEnd"/>
      <w:r>
        <w:t xml:space="preserve"> 8, </w:t>
      </w:r>
      <w:proofErr w:type="spellStart"/>
      <w:r>
        <w:t>paragrafo</w:t>
      </w:r>
      <w:proofErr w:type="spellEnd"/>
      <w:r>
        <w:t xml:space="preserve"> 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subordinata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a </w:t>
      </w:r>
      <w:proofErr w:type="spellStart"/>
      <w:r>
        <w:t>condizioni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ai </w:t>
      </w:r>
      <w:proofErr w:type="spellStart"/>
      <w:r>
        <w:t>fiduciari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paragrafo</w:t>
      </w:r>
      <w:proofErr w:type="spellEnd"/>
      <w:r>
        <w:t xml:space="preserve"> 1.</w:t>
      </w:r>
    </w:p>
    <w:p w14:paraId="757F632B" w14:textId="77777777" w:rsidR="006737E0" w:rsidRDefault="006737E0">
      <w:pPr>
        <w:pStyle w:val="SectionTitle"/>
      </w:pPr>
      <w:proofErr w:type="gramStart"/>
      <w:r>
        <w:t>CAPO VII</w:t>
      </w:r>
      <w:proofErr w:type="gramEnd"/>
    </w:p>
    <w:p w14:paraId="330C636E" w14:textId="77777777" w:rsidR="006737E0" w:rsidRDefault="006737E0">
      <w:pPr>
        <w:pStyle w:val="SectionTitle"/>
      </w:pPr>
      <w:r>
        <w:rPr>
          <w:i/>
          <w:iCs/>
        </w:rPr>
        <w:t>DISPOSIZIONI VARIE</w:t>
      </w:r>
    </w:p>
    <w:p w14:paraId="7D4F41B5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22</w:t>
      </w:r>
    </w:p>
    <w:p w14:paraId="6498B948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Trasmissione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firma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documenti</w:t>
      </w:r>
      <w:proofErr w:type="spellEnd"/>
    </w:p>
    <w:p w14:paraId="5208FB29" w14:textId="77777777" w:rsidR="006737E0" w:rsidRDefault="006737E0">
      <w:r>
        <w:t>1.</w:t>
      </w:r>
      <w:r>
        <w:tab/>
        <w:t xml:space="preserve">La </w:t>
      </w:r>
      <w:proofErr w:type="spellStart"/>
      <w:r>
        <w:t>trasmissione</w:t>
      </w:r>
      <w:proofErr w:type="spellEnd"/>
      <w:r>
        <w:t xml:space="preserve"> di </w:t>
      </w:r>
      <w:proofErr w:type="spellStart"/>
      <w:r>
        <w:t>documenti</w:t>
      </w:r>
      <w:proofErr w:type="spellEnd"/>
      <w:r>
        <w:t xml:space="preserve"> alla e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avviene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</w:t>
      </w:r>
      <w:proofErr w:type="spellStart"/>
      <w:r>
        <w:t>mezzi</w:t>
      </w:r>
      <w:proofErr w:type="spellEnd"/>
      <w:r>
        <w:t xml:space="preserve"> </w:t>
      </w:r>
      <w:proofErr w:type="spellStart"/>
      <w:r>
        <w:t>digitali</w:t>
      </w:r>
      <w:proofErr w:type="spellEnd"/>
      <w:r>
        <w:t xml:space="preserve">,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salvo</w:t>
      </w:r>
      <w:proofErr w:type="spellEnd"/>
      <w:r>
        <w:t xml:space="preserve"> il </w:t>
      </w:r>
      <w:proofErr w:type="spellStart"/>
      <w:r>
        <w:t>caso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consenta</w:t>
      </w:r>
      <w:proofErr w:type="spellEnd"/>
      <w:r>
        <w:t xml:space="preserve"> in via </w:t>
      </w:r>
      <w:proofErr w:type="spellStart"/>
      <w:r>
        <w:t>eccezionale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possano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utilizzati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mezzi</w:t>
      </w:r>
      <w:proofErr w:type="spellEnd"/>
      <w:r>
        <w:t xml:space="preserve"> </w:t>
      </w:r>
      <w:proofErr w:type="spellStart"/>
      <w:r>
        <w:t>descritti</w:t>
      </w:r>
      <w:proofErr w:type="spellEnd"/>
      <w:r>
        <w:t xml:space="preserve"> ai </w:t>
      </w:r>
      <w:proofErr w:type="spellStart"/>
      <w:r>
        <w:t>paragrafi</w:t>
      </w:r>
      <w:proofErr w:type="spellEnd"/>
      <w:r>
        <w:t> 6 e 7.</w:t>
      </w:r>
    </w:p>
    <w:p w14:paraId="3D984556" w14:textId="77777777" w:rsidR="006737E0" w:rsidRDefault="006737E0">
      <w:r>
        <w:t>2.</w:t>
      </w:r>
      <w:r>
        <w:tab/>
        <w:t xml:space="preserve">Se è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firma</w:t>
      </w:r>
      <w:proofErr w:type="spellEnd"/>
      <w:r>
        <w:t xml:space="preserve">, ai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presentati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</w:t>
      </w:r>
      <w:proofErr w:type="spellStart"/>
      <w:r>
        <w:t>mezzi</w:t>
      </w:r>
      <w:proofErr w:type="spellEnd"/>
      <w:r>
        <w:t xml:space="preserve"> </w:t>
      </w:r>
      <w:proofErr w:type="spellStart"/>
      <w:r>
        <w:t>digitali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apportata</w:t>
      </w:r>
      <w:proofErr w:type="spellEnd"/>
      <w:r>
        <w:t xml:space="preserve"> </w:t>
      </w:r>
      <w:proofErr w:type="spellStart"/>
      <w:r>
        <w:t>almeno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firma</w:t>
      </w:r>
      <w:proofErr w:type="spellEnd"/>
      <w:r>
        <w:t xml:space="preserve"> </w:t>
      </w:r>
      <w:proofErr w:type="spellStart"/>
      <w:r>
        <w:t>elettronica</w:t>
      </w:r>
      <w:proofErr w:type="spellEnd"/>
      <w:r>
        <w:t xml:space="preserve"> </w:t>
      </w:r>
      <w:proofErr w:type="spellStart"/>
      <w:r>
        <w:t>qualificata</w:t>
      </w:r>
      <w:proofErr w:type="spellEnd"/>
      <w:r>
        <w:t xml:space="preserve"> conforme ai </w:t>
      </w:r>
      <w:proofErr w:type="spellStart"/>
      <w:r>
        <w:t>requisiti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regolamento</w:t>
      </w:r>
      <w:proofErr w:type="spellEnd"/>
      <w:r>
        <w:t xml:space="preserve"> (UE) n. 910/2014 ("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eIDAS</w:t>
      </w:r>
      <w:proofErr w:type="spellEnd"/>
      <w:r>
        <w:t>")</w:t>
      </w:r>
      <w:r>
        <w:rPr>
          <w:rStyle w:val="FootnoteReference"/>
        </w:rPr>
        <w:footnoteReference w:id="1"/>
      </w:r>
      <w:r>
        <w:t xml:space="preserve"> e </w:t>
      </w:r>
      <w:proofErr w:type="spellStart"/>
      <w:r>
        <w:t>alle</w:t>
      </w:r>
      <w:proofErr w:type="spellEnd"/>
      <w:r>
        <w:t xml:space="preserve"> sue future </w:t>
      </w:r>
      <w:proofErr w:type="spellStart"/>
      <w:r>
        <w:t>modifiche</w:t>
      </w:r>
      <w:proofErr w:type="spellEnd"/>
      <w:r>
        <w:t>.</w:t>
      </w:r>
    </w:p>
    <w:p w14:paraId="15A8CE3C" w14:textId="77777777" w:rsidR="006737E0" w:rsidRDefault="006737E0">
      <w:r>
        <w:t>3.</w:t>
      </w:r>
      <w:r>
        <w:tab/>
        <w:t xml:space="preserve">Le </w:t>
      </w:r>
      <w:proofErr w:type="spellStart"/>
      <w:r>
        <w:t>specifiche</w:t>
      </w:r>
      <w:proofErr w:type="spellEnd"/>
      <w:r>
        <w:t xml:space="preserve"> </w:t>
      </w:r>
      <w:proofErr w:type="spellStart"/>
      <w:r>
        <w:t>tecniche</w:t>
      </w:r>
      <w:proofErr w:type="spellEnd"/>
      <w:r>
        <w:t xml:space="preserve"> </w:t>
      </w:r>
      <w:proofErr w:type="spellStart"/>
      <w:r>
        <w:t>dettagliate</w:t>
      </w:r>
      <w:proofErr w:type="spellEnd"/>
      <w:r>
        <w:t xml:space="preserve"> relative ai </w:t>
      </w:r>
      <w:proofErr w:type="spellStart"/>
      <w:r>
        <w:t>mezzi</w:t>
      </w:r>
      <w:proofErr w:type="spellEnd"/>
      <w:r>
        <w:t xml:space="preserve"> di </w:t>
      </w:r>
      <w:proofErr w:type="spellStart"/>
      <w:r>
        <w:t>trasmissione</w:t>
      </w:r>
      <w:proofErr w:type="spellEnd"/>
      <w:r>
        <w:t xml:space="preserve"> e di </w:t>
      </w:r>
      <w:proofErr w:type="spellStart"/>
      <w:r>
        <w:t>firma</w:t>
      </w:r>
      <w:proofErr w:type="spellEnd"/>
      <w:r>
        <w:t xml:space="preserve"> sono </w:t>
      </w:r>
      <w:proofErr w:type="spellStart"/>
      <w:r>
        <w:t>pubblicate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 e sono </w:t>
      </w:r>
      <w:proofErr w:type="spellStart"/>
      <w:r>
        <w:t>rese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direzione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>.</w:t>
      </w:r>
    </w:p>
    <w:p w14:paraId="07FC8D0C" w14:textId="77777777" w:rsidR="006737E0" w:rsidRDefault="006737E0">
      <w:r>
        <w:t>4.</w:t>
      </w:r>
      <w:r>
        <w:tab/>
        <w:t xml:space="preserve">Ad </w:t>
      </w:r>
      <w:proofErr w:type="spellStart"/>
      <w:r>
        <w:t>eccezione</w:t>
      </w:r>
      <w:proofErr w:type="spellEnd"/>
      <w:r>
        <w:t xml:space="preserve"> dei </w:t>
      </w:r>
      <w:proofErr w:type="spellStart"/>
      <w:r>
        <w:t>formulari</w:t>
      </w:r>
      <w:proofErr w:type="spellEnd"/>
      <w:r>
        <w:t xml:space="preserve"> </w:t>
      </w:r>
      <w:proofErr w:type="spellStart"/>
      <w:r>
        <w:t>inclusi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I, II e III, tutti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per via </w:t>
      </w:r>
      <w:proofErr w:type="spellStart"/>
      <w:r>
        <w:t>elettronica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corso di un giorno </w:t>
      </w:r>
      <w:proofErr w:type="spellStart"/>
      <w:r>
        <w:t>lavorativo</w:t>
      </w:r>
      <w:proofErr w:type="spellEnd"/>
      <w:r>
        <w:t xml:space="preserve">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dell'invio</w:t>
      </w:r>
      <w:proofErr w:type="spellEnd"/>
      <w:r>
        <w:t xml:space="preserve"> a </w:t>
      </w:r>
      <w:proofErr w:type="spellStart"/>
      <w:r>
        <w:t>condizione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conferma</w:t>
      </w:r>
      <w:proofErr w:type="spellEnd"/>
      <w:r>
        <w:t xml:space="preserve"> </w:t>
      </w:r>
      <w:proofErr w:type="spellStart"/>
      <w:r>
        <w:t>automatica</w:t>
      </w:r>
      <w:proofErr w:type="spellEnd"/>
      <w:r>
        <w:t xml:space="preserve"> di </w:t>
      </w:r>
      <w:proofErr w:type="spellStart"/>
      <w:r>
        <w:t>ricevimento</w:t>
      </w:r>
      <w:proofErr w:type="spellEnd"/>
      <w:r>
        <w:t xml:space="preserve"> </w:t>
      </w:r>
      <w:proofErr w:type="spellStart"/>
      <w:r>
        <w:t>riporti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marcatura</w:t>
      </w:r>
      <w:proofErr w:type="spellEnd"/>
      <w:r>
        <w:t xml:space="preserve"> temporale </w:t>
      </w:r>
      <w:proofErr w:type="spellStart"/>
      <w:r>
        <w:t>indicante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sono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quel giorno. I </w:t>
      </w:r>
      <w:proofErr w:type="spellStart"/>
      <w:r>
        <w:t>formulari</w:t>
      </w:r>
      <w:proofErr w:type="spellEnd"/>
      <w:r>
        <w:t xml:space="preserve"> </w:t>
      </w:r>
      <w:proofErr w:type="spellStart"/>
      <w:r>
        <w:t>inclusi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I, II e III </w:t>
      </w:r>
      <w:proofErr w:type="spellStart"/>
      <w:r>
        <w:t>trasmessi</w:t>
      </w:r>
      <w:proofErr w:type="spellEnd"/>
      <w:r>
        <w:t xml:space="preserve"> per via </w:t>
      </w:r>
      <w:proofErr w:type="spellStart"/>
      <w:r>
        <w:t>elettronica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corso di un giorno </w:t>
      </w:r>
      <w:proofErr w:type="spellStart"/>
      <w:r>
        <w:t>lavorativo</w:t>
      </w:r>
      <w:proofErr w:type="spellEnd"/>
      <w:r>
        <w:t xml:space="preserve">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dell'invio</w:t>
      </w:r>
      <w:proofErr w:type="spellEnd"/>
      <w:r>
        <w:t xml:space="preserve"> a </w:t>
      </w:r>
      <w:proofErr w:type="spellStart"/>
      <w:r>
        <w:t>condizione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conferma</w:t>
      </w:r>
      <w:proofErr w:type="spellEnd"/>
      <w:r>
        <w:t xml:space="preserve"> </w:t>
      </w:r>
      <w:proofErr w:type="spellStart"/>
      <w:r>
        <w:t>automatica</w:t>
      </w:r>
      <w:proofErr w:type="spellEnd"/>
      <w:r>
        <w:t xml:space="preserve"> di </w:t>
      </w:r>
      <w:proofErr w:type="spellStart"/>
      <w:r>
        <w:t>ricevimento</w:t>
      </w:r>
      <w:proofErr w:type="spellEnd"/>
      <w:r>
        <w:t xml:space="preserve"> </w:t>
      </w:r>
      <w:proofErr w:type="spellStart"/>
      <w:r>
        <w:t>riporti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marcatura</w:t>
      </w:r>
      <w:proofErr w:type="spellEnd"/>
      <w:r>
        <w:t xml:space="preserve"> temporale </w:t>
      </w:r>
      <w:proofErr w:type="spellStart"/>
      <w:r>
        <w:t>indicante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sono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precedente</w:t>
      </w:r>
      <w:proofErr w:type="spellEnd"/>
      <w:r>
        <w:t xml:space="preserve"> o </w:t>
      </w:r>
      <w:proofErr w:type="spellStart"/>
      <w:r>
        <w:t>durante</w:t>
      </w:r>
      <w:proofErr w:type="spellEnd"/>
      <w:r>
        <w:t xml:space="preserve"> l'</w:t>
      </w:r>
      <w:proofErr w:type="spellStart"/>
      <w:r>
        <w:t>orario</w:t>
      </w:r>
      <w:proofErr w:type="spellEnd"/>
      <w:r>
        <w:t xml:space="preserve"> di </w:t>
      </w:r>
      <w:proofErr w:type="spellStart"/>
      <w:r>
        <w:t>apertura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DG </w:t>
      </w:r>
      <w:proofErr w:type="spellStart"/>
      <w:r>
        <w:t>Concorrenza</w:t>
      </w:r>
      <w:proofErr w:type="spellEnd"/>
      <w:r>
        <w:t xml:space="preserve">. I </w:t>
      </w:r>
      <w:proofErr w:type="spellStart"/>
      <w:r>
        <w:t>formulari</w:t>
      </w:r>
      <w:proofErr w:type="spellEnd"/>
      <w:r>
        <w:t xml:space="preserve"> </w:t>
      </w:r>
      <w:proofErr w:type="spellStart"/>
      <w:r>
        <w:t>inclusi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I, II e III </w:t>
      </w:r>
      <w:proofErr w:type="spellStart"/>
      <w:r>
        <w:t>trasmessi</w:t>
      </w:r>
      <w:proofErr w:type="spellEnd"/>
      <w:r>
        <w:t xml:space="preserve"> per via </w:t>
      </w:r>
      <w:proofErr w:type="spellStart"/>
      <w:r>
        <w:t>elettronica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corso di un giorno </w:t>
      </w:r>
      <w:proofErr w:type="spellStart"/>
      <w:r>
        <w:t>lavorativo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l'</w:t>
      </w:r>
      <w:proofErr w:type="spellStart"/>
      <w:r>
        <w:t>orario</w:t>
      </w:r>
      <w:proofErr w:type="spellEnd"/>
      <w:r>
        <w:t xml:space="preserve"> di </w:t>
      </w:r>
      <w:proofErr w:type="spellStart"/>
      <w:r>
        <w:t>apertura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DG </w:t>
      </w:r>
      <w:proofErr w:type="spellStart"/>
      <w:r>
        <w:t>Concorrenza</w:t>
      </w:r>
      <w:proofErr w:type="spellEnd"/>
      <w:r>
        <w:t xml:space="preserve">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lavorativo</w:t>
      </w:r>
      <w:proofErr w:type="spellEnd"/>
      <w:r>
        <w:t xml:space="preserve"> </w:t>
      </w:r>
      <w:proofErr w:type="spellStart"/>
      <w:r>
        <w:t>successivo</w:t>
      </w:r>
      <w:proofErr w:type="spellEnd"/>
      <w:r>
        <w:t xml:space="preserve">. Tutti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per via </w:t>
      </w:r>
      <w:proofErr w:type="spellStart"/>
      <w:r>
        <w:t>elettronica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al di </w:t>
      </w:r>
      <w:proofErr w:type="spellStart"/>
      <w:r>
        <w:t>fuori</w:t>
      </w:r>
      <w:proofErr w:type="spellEnd"/>
      <w:r>
        <w:t xml:space="preserve"> di un giorno </w:t>
      </w:r>
      <w:proofErr w:type="spellStart"/>
      <w:r>
        <w:t>lavorativo</w:t>
      </w:r>
      <w:proofErr w:type="spellEnd"/>
      <w:r>
        <w:t xml:space="preserve">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lavorativo</w:t>
      </w:r>
      <w:proofErr w:type="spellEnd"/>
      <w:r>
        <w:t xml:space="preserve"> </w:t>
      </w:r>
      <w:proofErr w:type="spellStart"/>
      <w:r>
        <w:t>successivo</w:t>
      </w:r>
      <w:proofErr w:type="spellEnd"/>
      <w:r>
        <w:t>.</w:t>
      </w:r>
    </w:p>
    <w:p w14:paraId="7EBBB024" w14:textId="77777777" w:rsidR="006737E0" w:rsidRDefault="006737E0">
      <w:r>
        <w:t>5.</w:t>
      </w:r>
      <w:r>
        <w:tab/>
        <w:t xml:space="preserve">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per via </w:t>
      </w:r>
      <w:proofErr w:type="spellStart"/>
      <w:r>
        <w:t>elettronica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non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se i </w:t>
      </w:r>
      <w:proofErr w:type="spellStart"/>
      <w:r>
        <w:t>documenti</w:t>
      </w:r>
      <w:proofErr w:type="spellEnd"/>
      <w:r>
        <w:t xml:space="preserve"> o parti dei </w:t>
      </w:r>
      <w:proofErr w:type="spellStart"/>
      <w:proofErr w:type="gramStart"/>
      <w:r>
        <w:t>documenti</w:t>
      </w:r>
      <w:proofErr w:type="spellEnd"/>
      <w:r>
        <w:t>:</w:t>
      </w:r>
      <w:proofErr w:type="gramEnd"/>
    </w:p>
    <w:p w14:paraId="01614A6C" w14:textId="77777777" w:rsidR="006737E0" w:rsidRDefault="006737E0">
      <w:pPr>
        <w:pStyle w:val="Point0"/>
      </w:pPr>
      <w:r>
        <w:tab/>
        <w:t>a)</w:t>
      </w:r>
      <w:r>
        <w:tab/>
        <w:t xml:space="preserve">sono </w:t>
      </w:r>
      <w:proofErr w:type="spellStart"/>
      <w:r>
        <w:t>inservibili</w:t>
      </w:r>
      <w:proofErr w:type="spellEnd"/>
      <w:r>
        <w:t xml:space="preserve"> o </w:t>
      </w:r>
      <w:proofErr w:type="spellStart"/>
      <w:r>
        <w:t>inutilizzabili</w:t>
      </w:r>
      <w:proofErr w:type="spellEnd"/>
      <w:r>
        <w:t xml:space="preserve"> (</w:t>
      </w:r>
      <w:proofErr w:type="spellStart"/>
      <w:r>
        <w:t>corrotti</w:t>
      </w:r>
      <w:proofErr w:type="spellEnd"/>
      <w:proofErr w:type="gramStart"/>
      <w:r>
        <w:t>);</w:t>
      </w:r>
      <w:proofErr w:type="gramEnd"/>
    </w:p>
    <w:p w14:paraId="0C70AFBC" w14:textId="77777777" w:rsidR="006737E0" w:rsidRDefault="006737E0">
      <w:pPr>
        <w:pStyle w:val="Point0"/>
      </w:pPr>
      <w:r>
        <w:tab/>
        <w:t>b)</w:t>
      </w:r>
      <w:r>
        <w:tab/>
      </w:r>
      <w:proofErr w:type="spellStart"/>
      <w:r>
        <w:t>contengono</w:t>
      </w:r>
      <w:proofErr w:type="spellEnd"/>
      <w:r>
        <w:t xml:space="preserve"> virus, malware o </w:t>
      </w:r>
      <w:proofErr w:type="spellStart"/>
      <w:r>
        <w:t>altre</w:t>
      </w:r>
      <w:proofErr w:type="spellEnd"/>
      <w:r>
        <w:t xml:space="preserve"> </w:t>
      </w:r>
      <w:proofErr w:type="spellStart"/>
      <w:proofErr w:type="gramStart"/>
      <w:r>
        <w:t>minacce</w:t>
      </w:r>
      <w:proofErr w:type="spellEnd"/>
      <w:r>
        <w:t>;</w:t>
      </w:r>
      <w:proofErr w:type="gramEnd"/>
    </w:p>
    <w:p w14:paraId="5A127000" w14:textId="77777777" w:rsidR="006737E0" w:rsidRDefault="006737E0">
      <w:pPr>
        <w:pStyle w:val="Point0"/>
      </w:pPr>
      <w:r>
        <w:tab/>
        <w:t>c)</w:t>
      </w:r>
      <w:r>
        <w:tab/>
      </w:r>
      <w:proofErr w:type="spellStart"/>
      <w:r>
        <w:t>contengono</w:t>
      </w:r>
      <w:proofErr w:type="spellEnd"/>
      <w:r>
        <w:t xml:space="preserve"> firme </w:t>
      </w:r>
      <w:proofErr w:type="spellStart"/>
      <w:r>
        <w:t>elettroniche</w:t>
      </w:r>
      <w:proofErr w:type="spellEnd"/>
      <w:r>
        <w:t xml:space="preserve"> la </w:t>
      </w:r>
      <w:proofErr w:type="spellStart"/>
      <w:r>
        <w:t>cui</w:t>
      </w:r>
      <w:proofErr w:type="spellEnd"/>
      <w:r>
        <w:t xml:space="preserve"> </w:t>
      </w:r>
      <w:proofErr w:type="spellStart"/>
      <w:r>
        <w:t>validità</w:t>
      </w:r>
      <w:proofErr w:type="spellEnd"/>
      <w:r>
        <w:t xml:space="preserve"> non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verificata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>.</w:t>
      </w:r>
    </w:p>
    <w:p w14:paraId="105F97E4" w14:textId="77777777" w:rsidR="006737E0" w:rsidRDefault="006737E0">
      <w:r>
        <w:t xml:space="preserve">In </w:t>
      </w:r>
      <w:proofErr w:type="spellStart"/>
      <w:r>
        <w:t>tali</w:t>
      </w:r>
      <w:proofErr w:type="spellEnd"/>
      <w:r>
        <w:t xml:space="preserve"> casi la </w:t>
      </w:r>
      <w:proofErr w:type="spellStart"/>
      <w:r>
        <w:t>Commissione</w:t>
      </w:r>
      <w:proofErr w:type="spellEnd"/>
      <w:r>
        <w:t xml:space="preserve"> informa senza </w:t>
      </w:r>
      <w:proofErr w:type="spellStart"/>
      <w:r>
        <w:t>indugio</w:t>
      </w:r>
      <w:proofErr w:type="spellEnd"/>
      <w:r>
        <w:t xml:space="preserve"> il </w:t>
      </w:r>
      <w:proofErr w:type="spellStart"/>
      <w:r>
        <w:t>mittente</w:t>
      </w:r>
      <w:proofErr w:type="spellEnd"/>
      <w:r>
        <w:t>.</w:t>
      </w:r>
    </w:p>
    <w:p w14:paraId="3E52C691" w14:textId="77777777" w:rsidR="006737E0" w:rsidRDefault="006737E0">
      <w:r>
        <w:t>6.</w:t>
      </w:r>
      <w:r>
        <w:tab/>
        <w:t xml:space="preserve">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per posta </w:t>
      </w:r>
      <w:proofErr w:type="spellStart"/>
      <w:r>
        <w:t>raccomandata</w:t>
      </w:r>
      <w:proofErr w:type="spellEnd"/>
      <w:r>
        <w:t xml:space="preserve">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arrivo</w:t>
      </w:r>
      <w:proofErr w:type="spellEnd"/>
      <w:r>
        <w:t xml:space="preserve"> presso l'</w:t>
      </w:r>
      <w:proofErr w:type="spellStart"/>
      <w:r>
        <w:t>indirizzo</w:t>
      </w:r>
      <w:proofErr w:type="spellEnd"/>
      <w:r>
        <w:t xml:space="preserve"> </w:t>
      </w:r>
      <w:proofErr w:type="spellStart"/>
      <w:r>
        <w:t>pubblicato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. Tale </w:t>
      </w:r>
      <w:proofErr w:type="spellStart"/>
      <w:r>
        <w:t>indirizzo</w:t>
      </w:r>
      <w:proofErr w:type="spellEnd"/>
      <w:r>
        <w:t xml:space="preserve"> è </w:t>
      </w:r>
      <w:proofErr w:type="spellStart"/>
      <w:r>
        <w:t>indicato</w:t>
      </w:r>
      <w:proofErr w:type="spellEnd"/>
      <w:r>
        <w:t xml:space="preserve"> anche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direzione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>.</w:t>
      </w:r>
    </w:p>
    <w:p w14:paraId="0898801F" w14:textId="77777777" w:rsidR="006737E0" w:rsidRDefault="006737E0">
      <w:r>
        <w:t>7.</w:t>
      </w:r>
      <w:r>
        <w:tab/>
        <w:t xml:space="preserve">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consegna</w:t>
      </w:r>
      <w:proofErr w:type="spellEnd"/>
      <w:r>
        <w:t xml:space="preserve"> a </w:t>
      </w:r>
      <w:proofErr w:type="spellStart"/>
      <w:r>
        <w:t>mano</w:t>
      </w:r>
      <w:proofErr w:type="spellEnd"/>
      <w:r>
        <w:t xml:space="preserve"> si </w:t>
      </w:r>
      <w:proofErr w:type="spellStart"/>
      <w:r>
        <w:t>considerano</w:t>
      </w:r>
      <w:proofErr w:type="spellEnd"/>
      <w:r>
        <w:t xml:space="preserve"> </w:t>
      </w:r>
      <w:proofErr w:type="spellStart"/>
      <w:r>
        <w:t>ricevuti</w:t>
      </w:r>
      <w:proofErr w:type="spellEnd"/>
      <w:r>
        <w:t xml:space="preserve"> il giorno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arrivo</w:t>
      </w:r>
      <w:proofErr w:type="spellEnd"/>
      <w:r>
        <w:t xml:space="preserve"> </w:t>
      </w:r>
      <w:proofErr w:type="spellStart"/>
      <w:r>
        <w:t>all'indirizzo</w:t>
      </w:r>
      <w:proofErr w:type="spellEnd"/>
      <w:r>
        <w:t xml:space="preserve"> </w:t>
      </w:r>
      <w:proofErr w:type="spellStart"/>
      <w:r>
        <w:t>pubblicato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, a </w:t>
      </w:r>
      <w:proofErr w:type="spellStart"/>
      <w:r>
        <w:t>condizione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ciò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confermato</w:t>
      </w:r>
      <w:proofErr w:type="spellEnd"/>
      <w:r>
        <w:t xml:space="preserve"> da un </w:t>
      </w:r>
      <w:proofErr w:type="spellStart"/>
      <w:r>
        <w:t>avviso</w:t>
      </w:r>
      <w:proofErr w:type="spellEnd"/>
      <w:r>
        <w:t xml:space="preserve"> di </w:t>
      </w:r>
      <w:proofErr w:type="spellStart"/>
      <w:r>
        <w:t>ricevimento</w:t>
      </w:r>
      <w:proofErr w:type="spellEnd"/>
      <w:r>
        <w:t xml:space="preserve"> da parte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. Tale </w:t>
      </w:r>
      <w:proofErr w:type="spellStart"/>
      <w:r>
        <w:t>indirizzo</w:t>
      </w:r>
      <w:proofErr w:type="spellEnd"/>
      <w:r>
        <w:t xml:space="preserve"> è </w:t>
      </w:r>
      <w:proofErr w:type="spellStart"/>
      <w:r>
        <w:t>indicato</w:t>
      </w:r>
      <w:proofErr w:type="spellEnd"/>
      <w:r>
        <w:t xml:space="preserve"> anche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direzione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>.</w:t>
      </w:r>
    </w:p>
    <w:p w14:paraId="5D77D7C3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23</w:t>
      </w:r>
    </w:p>
    <w:p w14:paraId="599D3E03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Fissazione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termini</w:t>
      </w:r>
      <w:proofErr w:type="spellEnd"/>
    </w:p>
    <w:p w14:paraId="0060E1B2" w14:textId="77777777" w:rsidR="006737E0" w:rsidRDefault="006737E0">
      <w:r>
        <w:t>1.</w:t>
      </w:r>
      <w:r>
        <w:tab/>
      </w:r>
      <w:proofErr w:type="spellStart"/>
      <w:r>
        <w:t>Nel</w:t>
      </w:r>
      <w:proofErr w:type="spellEnd"/>
      <w:r>
        <w:t xml:space="preserve"> </w:t>
      </w:r>
      <w:proofErr w:type="spellStart"/>
      <w:r>
        <w:t>fissare</w:t>
      </w:r>
      <w:proofErr w:type="spellEnd"/>
      <w:r>
        <w:t xml:space="preserve"> i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12, </w:t>
      </w:r>
      <w:proofErr w:type="spellStart"/>
      <w:r>
        <w:t>paragrafi</w:t>
      </w:r>
      <w:proofErr w:type="spellEnd"/>
      <w:r>
        <w:t xml:space="preserve"> 1 e 2, </w:t>
      </w:r>
      <w:proofErr w:type="spellStart"/>
      <w:r>
        <w:t>all'articolo</w:t>
      </w:r>
      <w:proofErr w:type="spellEnd"/>
      <w:r>
        <w:t xml:space="preserve"> 13, </w:t>
      </w:r>
      <w:proofErr w:type="spellStart"/>
      <w:r>
        <w:t>paragrafo</w:t>
      </w:r>
      <w:proofErr w:type="spellEnd"/>
      <w:r>
        <w:t xml:space="preserve"> 2, e </w:t>
      </w:r>
      <w:proofErr w:type="spellStart"/>
      <w:r>
        <w:t>all'articolo</w:t>
      </w:r>
      <w:proofErr w:type="spellEnd"/>
      <w:r>
        <w:t xml:space="preserve"> 16, </w:t>
      </w:r>
      <w:proofErr w:type="spellStart"/>
      <w:r>
        <w:t>paragrafo</w:t>
      </w:r>
      <w:proofErr w:type="spellEnd"/>
      <w:r>
        <w:t xml:space="preserve"> 1,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dell'urgenza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e </w:t>
      </w:r>
      <w:proofErr w:type="spellStart"/>
      <w:r>
        <w:t>del</w:t>
      </w:r>
      <w:proofErr w:type="spellEnd"/>
      <w:r>
        <w:t xml:space="preserve"> tempo di </w:t>
      </w:r>
      <w:proofErr w:type="spellStart"/>
      <w:r>
        <w:t>cui</w:t>
      </w:r>
      <w:proofErr w:type="spellEnd"/>
      <w:r>
        <w:t xml:space="preserve"> le parti </w:t>
      </w:r>
      <w:proofErr w:type="spellStart"/>
      <w:r>
        <w:t>notificanti</w:t>
      </w:r>
      <w:proofErr w:type="spellEnd"/>
      <w:r>
        <w:t xml:space="preserve">, le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o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necessitano</w:t>
      </w:r>
      <w:proofErr w:type="spellEnd"/>
      <w:r>
        <w:t xml:space="preserve"> per la </w:t>
      </w:r>
      <w:proofErr w:type="spellStart"/>
      <w:r>
        <w:t>formulazione</w:t>
      </w:r>
      <w:proofErr w:type="spellEnd"/>
      <w:r>
        <w:t xml:space="preserve"> delle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o </w:t>
      </w:r>
      <w:proofErr w:type="spellStart"/>
      <w:r>
        <w:t>posizioni</w:t>
      </w:r>
      <w:proofErr w:type="spellEnd"/>
      <w:r>
        <w:t xml:space="preserve">.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altresì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dei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festivi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paese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si </w:t>
      </w:r>
      <w:proofErr w:type="spellStart"/>
      <w:r>
        <w:t>trovano</w:t>
      </w:r>
      <w:proofErr w:type="spellEnd"/>
      <w:r>
        <w:t xml:space="preserve"> le parti </w:t>
      </w:r>
      <w:proofErr w:type="spellStart"/>
      <w:r>
        <w:t>notificanti</w:t>
      </w:r>
      <w:proofErr w:type="spellEnd"/>
      <w:r>
        <w:t xml:space="preserve">, le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interessate</w:t>
      </w:r>
      <w:proofErr w:type="spellEnd"/>
      <w:r>
        <w:t xml:space="preserve"> o i </w:t>
      </w:r>
      <w:proofErr w:type="spellStart"/>
      <w:r>
        <w:t>terzi</w:t>
      </w:r>
      <w:proofErr w:type="spellEnd"/>
      <w:r>
        <w:t>.</w:t>
      </w:r>
    </w:p>
    <w:p w14:paraId="1FBF0CA8" w14:textId="77777777" w:rsidR="006737E0" w:rsidRDefault="006737E0">
      <w:r>
        <w:t>2.</w:t>
      </w:r>
      <w:r>
        <w:tab/>
        <w:t xml:space="preserve">I </w:t>
      </w:r>
      <w:proofErr w:type="spellStart"/>
      <w:r>
        <w:t>termini</w:t>
      </w:r>
      <w:proofErr w:type="spellEnd"/>
      <w:r>
        <w:t xml:space="preserve"> sono </w:t>
      </w:r>
      <w:proofErr w:type="spellStart"/>
      <w:r>
        <w:t>fissati</w:t>
      </w:r>
      <w:proofErr w:type="spellEnd"/>
      <w:r>
        <w:t xml:space="preserve"> </w:t>
      </w:r>
      <w:proofErr w:type="spellStart"/>
      <w:r>
        <w:t>indicando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data </w:t>
      </w:r>
      <w:proofErr w:type="spellStart"/>
      <w:r>
        <w:t>precisa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calendario</w:t>
      </w:r>
      <w:proofErr w:type="spellEnd"/>
      <w:r>
        <w:t>.</w:t>
      </w:r>
    </w:p>
    <w:p w14:paraId="7F555C33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24</w:t>
      </w:r>
    </w:p>
    <w:p w14:paraId="08BF1095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Giorni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lavorativi</w:t>
      </w:r>
      <w:proofErr w:type="spellEnd"/>
    </w:p>
    <w:p w14:paraId="24EBE7F1" w14:textId="77777777" w:rsidR="006737E0" w:rsidRDefault="006737E0">
      <w:r>
        <w:t xml:space="preserve">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per "giorno </w:t>
      </w:r>
      <w:proofErr w:type="spellStart"/>
      <w:r>
        <w:t>lavorativo</w:t>
      </w:r>
      <w:proofErr w:type="spellEnd"/>
      <w:r>
        <w:t xml:space="preserve">" si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giorno </w:t>
      </w:r>
      <w:proofErr w:type="spellStart"/>
      <w:r>
        <w:t>eccetto</w:t>
      </w:r>
      <w:proofErr w:type="spellEnd"/>
      <w:r>
        <w:t xml:space="preserve"> il </w:t>
      </w:r>
      <w:proofErr w:type="spellStart"/>
      <w:r>
        <w:t>sabato</w:t>
      </w:r>
      <w:proofErr w:type="spellEnd"/>
      <w:r>
        <w:t xml:space="preserve">, la </w:t>
      </w:r>
      <w:proofErr w:type="spellStart"/>
      <w:r>
        <w:t>domenica</w:t>
      </w:r>
      <w:proofErr w:type="spellEnd"/>
      <w:r>
        <w:t xml:space="preserve"> e i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festivi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pubblicati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 xml:space="preserve"> prima </w:t>
      </w:r>
      <w:proofErr w:type="spellStart"/>
      <w:r>
        <w:t>dell'inizio</w:t>
      </w:r>
      <w:proofErr w:type="spellEnd"/>
      <w:r>
        <w:t xml:space="preserve"> </w:t>
      </w:r>
      <w:proofErr w:type="spellStart"/>
      <w:r>
        <w:t>dell'anno</w:t>
      </w:r>
      <w:proofErr w:type="spellEnd"/>
      <w:r>
        <w:t>.</w:t>
      </w:r>
    </w:p>
    <w:p w14:paraId="092DCACB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25</w:t>
      </w:r>
    </w:p>
    <w:p w14:paraId="3CC970BD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Abrogazione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disposizioni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transitorie</w:t>
      </w:r>
      <w:proofErr w:type="spellEnd"/>
    </w:p>
    <w:p w14:paraId="16F6D5D5" w14:textId="77777777" w:rsidR="006737E0" w:rsidRDefault="006737E0">
      <w:r>
        <w:t>1.</w:t>
      </w:r>
      <w:r>
        <w:tab/>
      </w:r>
      <w:proofErr w:type="spellStart"/>
      <w:r>
        <w:t>Fatto</w:t>
      </w:r>
      <w:proofErr w:type="spellEnd"/>
      <w:r>
        <w:t xml:space="preserve"> </w:t>
      </w:r>
      <w:proofErr w:type="spellStart"/>
      <w:r>
        <w:t>salvo</w:t>
      </w:r>
      <w:proofErr w:type="spellEnd"/>
      <w:r>
        <w:t xml:space="preserve"> il </w:t>
      </w:r>
      <w:proofErr w:type="spellStart"/>
      <w:r>
        <w:t>paragrafo</w:t>
      </w:r>
      <w:proofErr w:type="spellEnd"/>
      <w:r>
        <w:t xml:space="preserve"> 2, il </w:t>
      </w:r>
      <w:proofErr w:type="spellStart"/>
      <w:r>
        <w:t>regolamento</w:t>
      </w:r>
      <w:proofErr w:type="spellEnd"/>
      <w:r>
        <w:t xml:space="preserve"> (CE) n. 802/2004 è </w:t>
      </w:r>
      <w:proofErr w:type="spellStart"/>
      <w:r>
        <w:t>abrogato</w:t>
      </w:r>
      <w:proofErr w:type="spellEnd"/>
      <w:r>
        <w:t xml:space="preserve"> con </w:t>
      </w:r>
      <w:proofErr w:type="spellStart"/>
      <w:r>
        <w:t>effetto</w:t>
      </w:r>
      <w:proofErr w:type="spellEnd"/>
      <w:r>
        <w:t xml:space="preserve"> dal 1° </w:t>
      </w:r>
      <w:proofErr w:type="spellStart"/>
      <w:r>
        <w:t>settembre</w:t>
      </w:r>
      <w:proofErr w:type="spellEnd"/>
      <w:r>
        <w:t xml:space="preserve"> 2023.</w:t>
      </w:r>
    </w:p>
    <w:p w14:paraId="167617AF" w14:textId="77777777" w:rsidR="006737E0" w:rsidRDefault="006737E0">
      <w:r>
        <w:t xml:space="preserve">I </w:t>
      </w:r>
      <w:proofErr w:type="spellStart"/>
      <w:r>
        <w:t>riferimenti</w:t>
      </w:r>
      <w:proofErr w:type="spellEnd"/>
      <w:r>
        <w:t xml:space="preserve"> al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abrogato</w:t>
      </w:r>
      <w:proofErr w:type="spellEnd"/>
      <w:r>
        <w:t xml:space="preserve"> si </w:t>
      </w:r>
      <w:proofErr w:type="spellStart"/>
      <w:r>
        <w:t>intendono</w:t>
      </w:r>
      <w:proofErr w:type="spellEnd"/>
      <w:r>
        <w:t xml:space="preserve"> </w:t>
      </w:r>
      <w:proofErr w:type="spellStart"/>
      <w:r>
        <w:t>fatti</w:t>
      </w:r>
      <w:proofErr w:type="spellEnd"/>
      <w:r>
        <w:t xml:space="preserve"> al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>.</w:t>
      </w:r>
    </w:p>
    <w:p w14:paraId="4B775D1B" w14:textId="77777777" w:rsidR="006737E0" w:rsidRDefault="006737E0">
      <w:r>
        <w:t>2.</w:t>
      </w:r>
      <w:r>
        <w:tab/>
        <w:t xml:space="preserve">Il </w:t>
      </w:r>
      <w:proofErr w:type="spellStart"/>
      <w:r>
        <w:t>regolamento</w:t>
      </w:r>
      <w:proofErr w:type="spellEnd"/>
      <w:r>
        <w:t xml:space="preserve"> (CE) n. 802/2004 continua ad </w:t>
      </w:r>
      <w:proofErr w:type="spellStart"/>
      <w:r>
        <w:t>applicarsi</w:t>
      </w:r>
      <w:proofErr w:type="spellEnd"/>
      <w:r>
        <w:t xml:space="preserve"> a tutte le </w:t>
      </w:r>
      <w:proofErr w:type="spellStart"/>
      <w:r>
        <w:t>concentrazioni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rientrano</w:t>
      </w:r>
      <w:proofErr w:type="spellEnd"/>
      <w:r>
        <w:t xml:space="preserve"> </w:t>
      </w:r>
      <w:proofErr w:type="spellStart"/>
      <w:r>
        <w:t>nell'ambito</w:t>
      </w:r>
      <w:proofErr w:type="spellEnd"/>
      <w:r>
        <w:t xml:space="preserve"> di </w:t>
      </w:r>
      <w:proofErr w:type="spellStart"/>
      <w:r>
        <w:t>applicazione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e </w:t>
      </w:r>
      <w:proofErr w:type="spellStart"/>
      <w:r>
        <w:t>notificate</w:t>
      </w:r>
      <w:proofErr w:type="spellEnd"/>
      <w:r>
        <w:t xml:space="preserve"> il 31 </w:t>
      </w:r>
      <w:proofErr w:type="spellStart"/>
      <w:r>
        <w:t>agosto</w:t>
      </w:r>
      <w:proofErr w:type="spellEnd"/>
      <w:r>
        <w:t xml:space="preserve"> 2023 o prima di tale data.</w:t>
      </w:r>
    </w:p>
    <w:p w14:paraId="3D3BA80E" w14:textId="77777777" w:rsidR="006737E0" w:rsidRDefault="006737E0">
      <w:pPr>
        <w:pStyle w:val="Titrearticle"/>
      </w:pPr>
      <w:proofErr w:type="spellStart"/>
      <w:r>
        <w:t>Articolo</w:t>
      </w:r>
      <w:proofErr w:type="spellEnd"/>
      <w:r>
        <w:t> 26</w:t>
      </w:r>
    </w:p>
    <w:p w14:paraId="34AAF35C" w14:textId="77777777" w:rsidR="006737E0" w:rsidRDefault="006737E0">
      <w:pPr>
        <w:pStyle w:val="NormalCentered"/>
        <w:rPr>
          <w:b/>
          <w:bCs/>
        </w:rPr>
      </w:pPr>
      <w:proofErr w:type="spellStart"/>
      <w:r>
        <w:rPr>
          <w:b/>
          <w:bCs/>
        </w:rPr>
        <w:t>Entrata</w:t>
      </w:r>
      <w:proofErr w:type="spellEnd"/>
      <w:r>
        <w:rPr>
          <w:b/>
          <w:bCs/>
        </w:rPr>
        <w:t xml:space="preserve"> in vigore</w:t>
      </w:r>
    </w:p>
    <w:p w14:paraId="1D46D4D5" w14:textId="77777777" w:rsidR="006737E0" w:rsidRDefault="006737E0">
      <w:r>
        <w:t xml:space="preserve">Il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entra in vigore il 1° </w:t>
      </w:r>
      <w:proofErr w:type="spellStart"/>
      <w:r>
        <w:t>settembre</w:t>
      </w:r>
      <w:proofErr w:type="spellEnd"/>
      <w:r>
        <w:t xml:space="preserve"> 2023.</w:t>
      </w:r>
    </w:p>
    <w:p w14:paraId="11C8A5C1" w14:textId="257D634C" w:rsidR="006737E0" w:rsidRPr="006737E0" w:rsidRDefault="006737E0" w:rsidP="006737E0">
      <w:pPr>
        <w:pStyle w:val="Applicationdirecte"/>
        <w:sectPr w:rsidR="006737E0" w:rsidRPr="006737E0">
          <w:footerReference w:type="default" r:id="rId7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  <w:r>
        <w:t xml:space="preserve">Il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è </w:t>
      </w:r>
      <w:proofErr w:type="spellStart"/>
      <w:r>
        <w:t>obbligatorio</w:t>
      </w:r>
      <w:proofErr w:type="spellEnd"/>
      <w:r>
        <w:t xml:space="preserve"> in tutti i </w:t>
      </w:r>
      <w:proofErr w:type="spellStart"/>
      <w:r>
        <w:t>suoi</w:t>
      </w:r>
      <w:proofErr w:type="spellEnd"/>
      <w:r>
        <w:t xml:space="preserve"> </w:t>
      </w:r>
      <w:proofErr w:type="spellStart"/>
      <w:r>
        <w:t>elementi</w:t>
      </w:r>
      <w:proofErr w:type="spellEnd"/>
      <w:r>
        <w:t xml:space="preserve"> e </w:t>
      </w:r>
      <w:proofErr w:type="spellStart"/>
      <w:r>
        <w:t>direttamente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 xml:space="preserve"> in </w:t>
      </w:r>
      <w:proofErr w:type="spellStart"/>
      <w:r>
        <w:t>ciascuno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</w:p>
    <w:p w14:paraId="4181C833" w14:textId="77777777" w:rsidR="001E4BEB" w:rsidRDefault="001E4BEB" w:rsidP="001E4BEB">
      <w:pPr>
        <w:pStyle w:val="Annexetitreacte"/>
      </w:pPr>
      <w:r>
        <w:t>ALLEGATO III</w:t>
      </w:r>
    </w:p>
    <w:p w14:paraId="2AEA1BBA" w14:textId="77777777" w:rsidR="001E4BEB" w:rsidRDefault="001E4BEB" w:rsidP="001E4BEB">
      <w:pPr>
        <w:pStyle w:val="NormalCentered"/>
        <w:rPr>
          <w:b/>
          <w:bCs/>
        </w:rPr>
      </w:pPr>
      <w:r>
        <w:rPr>
          <w:b/>
          <w:bCs/>
        </w:rPr>
        <w:t>FORMULARIO RELATIVO A RICHIESTE MOTIVATE A NORMA DELL'ARTICOLO 4, PARAGRAFI 4 E 5, DEL REGOLAMENTO (CE) N. 139/2004 DEL CONSIGLIO</w:t>
      </w:r>
    </w:p>
    <w:p w14:paraId="7236882F" w14:textId="77777777" w:rsidR="001E4BEB" w:rsidRDefault="001E4BEB" w:rsidP="001E4BEB">
      <w:pPr>
        <w:pStyle w:val="NormalCentered"/>
        <w:rPr>
          <w:b/>
          <w:bCs/>
        </w:rPr>
      </w:pPr>
      <w:r>
        <w:rPr>
          <w:b/>
          <w:bCs/>
        </w:rPr>
        <w:t>(FORMULARIO RM)</w:t>
      </w:r>
    </w:p>
    <w:p w14:paraId="31135635" w14:textId="77777777" w:rsidR="001E4BEB" w:rsidRDefault="001E4BEB" w:rsidP="001E4BEB">
      <w:pPr>
        <w:pStyle w:val="ManualHeading1"/>
        <w:numPr>
          <w:ilvl w:val="0"/>
          <w:numId w:val="0"/>
        </w:numPr>
        <w:ind w:left="851" w:hanging="851"/>
      </w:pPr>
      <w:r>
        <w:t>INTRODUZIONE</w:t>
      </w:r>
    </w:p>
    <w:p w14:paraId="4DDEEEB8" w14:textId="77777777" w:rsidR="001E4BEB" w:rsidRDefault="001E4BEB" w:rsidP="001E4BEB">
      <w:pPr>
        <w:pStyle w:val="ManualHeading2"/>
        <w:numPr>
          <w:ilvl w:val="0"/>
          <w:numId w:val="0"/>
        </w:numPr>
        <w:ind w:left="851" w:hanging="851"/>
      </w:pPr>
      <w:r>
        <w:t>A.</w:t>
      </w:r>
      <w:r>
        <w:tab/>
      </w:r>
      <w:proofErr w:type="spellStart"/>
      <w:r>
        <w:rPr>
          <w:i/>
          <w:iCs/>
        </w:rPr>
        <w:t>Scopo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formulario</w:t>
      </w:r>
      <w:proofErr w:type="spellEnd"/>
      <w:r>
        <w:rPr>
          <w:i/>
          <w:iCs/>
        </w:rPr>
        <w:t xml:space="preserve"> RM</w:t>
      </w:r>
    </w:p>
    <w:p w14:paraId="7C78DCE9" w14:textId="77777777" w:rsidR="001E4BEB" w:rsidRDefault="001E4BEB" w:rsidP="001E4BEB">
      <w:r>
        <w:t>(1)</w:t>
      </w:r>
      <w:r>
        <w:tab/>
        <w:t xml:space="preserve">Il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specifica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fornite</w:t>
      </w:r>
      <w:proofErr w:type="spellEnd"/>
      <w:r>
        <w:t xml:space="preserve"> </w:t>
      </w:r>
      <w:proofErr w:type="spellStart"/>
      <w:r>
        <w:t>all'atto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presentazione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paragrafi</w:t>
      </w:r>
      <w:proofErr w:type="spellEnd"/>
      <w:r>
        <w:t xml:space="preserve"> 4 o 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</w:t>
      </w:r>
      <w:r>
        <w:rPr>
          <w:rStyle w:val="FootnoteReference"/>
        </w:rPr>
        <w:footnoteReference w:id="2"/>
      </w:r>
      <w:r>
        <w:t xml:space="preserve"> </w:t>
      </w:r>
      <w:proofErr w:type="gramStart"/>
      <w:r>
        <w:t>(«</w:t>
      </w:r>
      <w:proofErr w:type="spellStart"/>
      <w:r>
        <w:t>regolamento</w:t>
      </w:r>
      <w:proofErr w:type="spellEnd"/>
      <w:proofErr w:type="gram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»). Il </w:t>
      </w:r>
      <w:proofErr w:type="spellStart"/>
      <w:r>
        <w:t>sistema</w:t>
      </w:r>
      <w:proofErr w:type="spellEnd"/>
      <w:r>
        <w:t xml:space="preserve"> di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è </w:t>
      </w:r>
      <w:proofErr w:type="spellStart"/>
      <w:r>
        <w:t>stabilito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e </w:t>
      </w:r>
      <w:proofErr w:type="spellStart"/>
      <w:r>
        <w:t>nel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di </w:t>
      </w:r>
      <w:proofErr w:type="spellStart"/>
      <w:r>
        <w:t>esecuzione</w:t>
      </w:r>
      <w:proofErr w:type="spellEnd"/>
      <w:r>
        <w:t xml:space="preserve"> (UE) 2023/914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, recante </w:t>
      </w:r>
      <w:proofErr w:type="spellStart"/>
      <w:r>
        <w:t>esecuzione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(CE) n. 139/2004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al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 xml:space="preserve"> tra </w:t>
      </w:r>
      <w:proofErr w:type="spellStart"/>
      <w:r>
        <w:t>imprese</w:t>
      </w:r>
      <w:proofErr w:type="spellEnd"/>
      <w:r>
        <w:t xml:space="preserve"> </w:t>
      </w:r>
      <w:proofErr w:type="gramStart"/>
      <w:r>
        <w:t>(«</w:t>
      </w:r>
      <w:proofErr w:type="spellStart"/>
      <w:r>
        <w:t>regolamento</w:t>
      </w:r>
      <w:proofErr w:type="spellEnd"/>
      <w:proofErr w:type="gramEnd"/>
      <w:r>
        <w:t xml:space="preserve"> di </w:t>
      </w:r>
      <w:proofErr w:type="spellStart"/>
      <w:r>
        <w:t>esecuzione</w:t>
      </w:r>
      <w:proofErr w:type="spellEnd"/>
      <w:r>
        <w:t>»)</w:t>
      </w:r>
      <w:r>
        <w:rPr>
          <w:rStyle w:val="FootnoteReference"/>
        </w:rPr>
        <w:footnoteReference w:id="3"/>
      </w:r>
      <w:r>
        <w:t xml:space="preserve">, al quale è </w:t>
      </w:r>
      <w:proofErr w:type="spellStart"/>
      <w:r>
        <w:t>allegato</w:t>
      </w:r>
      <w:proofErr w:type="spellEnd"/>
      <w:r>
        <w:t xml:space="preserve"> il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RM. Si </w:t>
      </w:r>
      <w:proofErr w:type="spellStart"/>
      <w:r>
        <w:t>richiama</w:t>
      </w:r>
      <w:proofErr w:type="spellEnd"/>
      <w:r>
        <w:t xml:space="preserve"> l'</w:t>
      </w:r>
      <w:proofErr w:type="spellStart"/>
      <w:r>
        <w:t>attenzione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corrispondenti</w:t>
      </w:r>
      <w:proofErr w:type="spellEnd"/>
      <w:r>
        <w:t xml:space="preserve">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dell'accordo</w:t>
      </w:r>
      <w:proofErr w:type="spellEnd"/>
      <w:r>
        <w:t xml:space="preserve"> </w:t>
      </w:r>
      <w:proofErr w:type="spellStart"/>
      <w:r>
        <w:t>sullo</w:t>
      </w:r>
      <w:proofErr w:type="spellEnd"/>
      <w:r>
        <w:t xml:space="preserve"> </w:t>
      </w:r>
      <w:proofErr w:type="spellStart"/>
      <w:r>
        <w:t>Spazio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europeo</w:t>
      </w:r>
      <w:proofErr w:type="spellEnd"/>
      <w:r>
        <w:rPr>
          <w:rStyle w:val="FootnoteReference"/>
        </w:rPr>
        <w:footnoteReference w:id="4"/>
      </w:r>
      <w:r>
        <w:t xml:space="preserve"> </w:t>
      </w:r>
      <w:proofErr w:type="gramStart"/>
      <w:r>
        <w:t>(«accordo</w:t>
      </w:r>
      <w:proofErr w:type="gramEnd"/>
      <w:r>
        <w:t xml:space="preserve"> SEE»).</w:t>
      </w:r>
    </w:p>
    <w:p w14:paraId="43BFCF34" w14:textId="77777777" w:rsidR="001E4BEB" w:rsidRDefault="001E4BEB" w:rsidP="001E4BEB">
      <w:pPr>
        <w:pStyle w:val="ManualHeading2"/>
        <w:numPr>
          <w:ilvl w:val="0"/>
          <w:numId w:val="0"/>
        </w:numPr>
        <w:ind w:left="851" w:hanging="851"/>
      </w:pPr>
      <w:r>
        <w:t>B.</w:t>
      </w:r>
      <w:r>
        <w:tab/>
      </w:r>
      <w:proofErr w:type="spellStart"/>
      <w:r>
        <w:rPr>
          <w:i/>
          <w:iCs/>
        </w:rPr>
        <w:t>Contatti</w:t>
      </w:r>
      <w:proofErr w:type="spellEnd"/>
      <w:r>
        <w:rPr>
          <w:i/>
          <w:iCs/>
        </w:rPr>
        <w:t xml:space="preserve"> prima </w:t>
      </w:r>
      <w:proofErr w:type="spellStart"/>
      <w:r>
        <w:rPr>
          <w:i/>
          <w:iCs/>
        </w:rPr>
        <w:t>della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presentazione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formulario</w:t>
      </w:r>
      <w:proofErr w:type="spellEnd"/>
      <w:r>
        <w:rPr>
          <w:i/>
          <w:iCs/>
        </w:rPr>
        <w:t xml:space="preserve"> RM e </w:t>
      </w:r>
      <w:proofErr w:type="spellStart"/>
      <w:r>
        <w:rPr>
          <w:i/>
          <w:iCs/>
        </w:rPr>
        <w:t>richieste</w:t>
      </w:r>
      <w:proofErr w:type="spellEnd"/>
      <w:r>
        <w:rPr>
          <w:i/>
          <w:iCs/>
        </w:rPr>
        <w:t xml:space="preserve"> di dispensa</w:t>
      </w:r>
    </w:p>
    <w:p w14:paraId="307CE1C5" w14:textId="77777777" w:rsidR="001E4BEB" w:rsidRDefault="001E4BEB" w:rsidP="001E4BEB">
      <w:r>
        <w:t>(2)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devono</w:t>
      </w:r>
      <w:proofErr w:type="spellEnd"/>
      <w:r>
        <w:t xml:space="preserve"> in </w:t>
      </w:r>
      <w:proofErr w:type="spellStart"/>
      <w:r>
        <w:t>linea</w:t>
      </w:r>
      <w:proofErr w:type="spellEnd"/>
      <w:r>
        <w:t xml:space="preserve"> di </w:t>
      </w:r>
      <w:proofErr w:type="spellStart"/>
      <w:r>
        <w:t>principio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trasmesse</w:t>
      </w:r>
      <w:proofErr w:type="spellEnd"/>
      <w:r>
        <w:t xml:space="preserve"> in tutti i casi e sono </w:t>
      </w:r>
      <w:proofErr w:type="spellStart"/>
      <w:r>
        <w:t>pertanto</w:t>
      </w:r>
      <w:proofErr w:type="spellEnd"/>
      <w:r>
        <w:t xml:space="preserve"> </w:t>
      </w:r>
      <w:proofErr w:type="spellStart"/>
      <w:r>
        <w:t>obbligatorie</w:t>
      </w:r>
      <w:proofErr w:type="spellEnd"/>
      <w:r>
        <w:t xml:space="preserve"> ai fini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>.</w:t>
      </w:r>
    </w:p>
    <w:p w14:paraId="41EE2147" w14:textId="77777777" w:rsidR="001E4BEB" w:rsidRDefault="001E4BEB" w:rsidP="001E4BEB">
      <w:pPr>
        <w:pStyle w:val="ManualHeading3"/>
        <w:numPr>
          <w:ilvl w:val="0"/>
          <w:numId w:val="0"/>
        </w:numPr>
        <w:ind w:left="850" w:hanging="850"/>
      </w:pPr>
      <w:r>
        <w:t>1.</w:t>
      </w:r>
      <w:r>
        <w:tab/>
      </w:r>
      <w:proofErr w:type="spellStart"/>
      <w:r>
        <w:t>Informazioni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non si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ragionevolmente</w:t>
      </w:r>
      <w:proofErr w:type="spellEnd"/>
      <w:r>
        <w:t xml:space="preserve"> </w:t>
      </w:r>
      <w:proofErr w:type="spellStart"/>
      <w:r>
        <w:t>disporre</w:t>
      </w:r>
      <w:proofErr w:type="spellEnd"/>
    </w:p>
    <w:p w14:paraId="677F6B0B" w14:textId="77777777" w:rsidR="001E4BEB" w:rsidRDefault="001E4BEB" w:rsidP="001E4BEB">
      <w:r>
        <w:t>(3)</w:t>
      </w:r>
      <w:r>
        <w:tab/>
        <w:t xml:space="preserve">In </w:t>
      </w:r>
      <w:proofErr w:type="spellStart"/>
      <w:r>
        <w:t>circostanze</w:t>
      </w:r>
      <w:proofErr w:type="spellEnd"/>
      <w:r>
        <w:t xml:space="preserve"> </w:t>
      </w:r>
      <w:proofErr w:type="spellStart"/>
      <w:r>
        <w:t>eccezionali</w:t>
      </w:r>
      <w:proofErr w:type="spellEnd"/>
      <w:r>
        <w:t xml:space="preserve">, le parti </w:t>
      </w:r>
      <w:proofErr w:type="spellStart"/>
      <w:r>
        <w:t>notificanti</w:t>
      </w:r>
      <w:proofErr w:type="spellEnd"/>
      <w:r>
        <w:t xml:space="preserve"> </w:t>
      </w:r>
      <w:proofErr w:type="spellStart"/>
      <w:r>
        <w:t>potrebbero</w:t>
      </w:r>
      <w:proofErr w:type="spellEnd"/>
      <w:r>
        <w:t xml:space="preserve"> non </w:t>
      </w:r>
      <w:proofErr w:type="spellStart"/>
      <w:r>
        <w:t>disporre</w:t>
      </w:r>
      <w:proofErr w:type="spellEnd"/>
      <w:r>
        <w:t xml:space="preserve">, per </w:t>
      </w:r>
      <w:proofErr w:type="spellStart"/>
      <w:r>
        <w:t>motivi</w:t>
      </w:r>
      <w:proofErr w:type="spellEnd"/>
      <w:r>
        <w:t xml:space="preserve"> </w:t>
      </w:r>
      <w:proofErr w:type="spellStart"/>
      <w:r>
        <w:t>ragionevoli</w:t>
      </w:r>
      <w:proofErr w:type="spellEnd"/>
      <w:r>
        <w:t xml:space="preserve">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totalità</w:t>
      </w:r>
      <w:proofErr w:type="spellEnd"/>
      <w:r>
        <w:t xml:space="preserve"> o di parte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elementi</w:t>
      </w:r>
      <w:proofErr w:type="spellEnd"/>
      <w:r>
        <w:t xml:space="preserve"> </w:t>
      </w:r>
      <w:proofErr w:type="spellStart"/>
      <w:r>
        <w:t>specifici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(ad </w:t>
      </w:r>
      <w:proofErr w:type="spellStart"/>
      <w:r>
        <w:t>esempio</w:t>
      </w:r>
      <w:proofErr w:type="spellEnd"/>
      <w:r>
        <w:t xml:space="preserve">, perché le </w:t>
      </w:r>
      <w:proofErr w:type="spellStart"/>
      <w:r>
        <w:t>informazioni</w:t>
      </w:r>
      <w:proofErr w:type="spellEnd"/>
      <w:r>
        <w:t xml:space="preserve"> su </w:t>
      </w:r>
      <w:proofErr w:type="spellStart"/>
      <w:r>
        <w:t>un'impresa</w:t>
      </w:r>
      <w:proofErr w:type="spellEnd"/>
      <w:r>
        <w:t xml:space="preserve"> </w:t>
      </w:r>
      <w:proofErr w:type="spellStart"/>
      <w:r>
        <w:t>oggetto</w:t>
      </w:r>
      <w:proofErr w:type="spellEnd"/>
      <w:r>
        <w:t xml:space="preserve"> di </w:t>
      </w:r>
      <w:proofErr w:type="spellStart"/>
      <w:r>
        <w:t>concentrazione</w:t>
      </w:r>
      <w:proofErr w:type="spellEnd"/>
      <w:r>
        <w:t xml:space="preserve"> </w:t>
      </w:r>
      <w:proofErr w:type="gramStart"/>
      <w:r>
        <w:t>non sono</w:t>
      </w:r>
      <w:proofErr w:type="gram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un'offerta</w:t>
      </w:r>
      <w:proofErr w:type="spellEnd"/>
      <w:r>
        <w:t xml:space="preserve"> </w:t>
      </w:r>
      <w:proofErr w:type="spellStart"/>
      <w:r>
        <w:t>ostile</w:t>
      </w:r>
      <w:proofErr w:type="spellEnd"/>
      <w:r>
        <w:t xml:space="preserve">). In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chiedere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di </w:t>
      </w:r>
      <w:proofErr w:type="spellStart"/>
      <w:r>
        <w:t>dispensarle</w:t>
      </w:r>
      <w:proofErr w:type="spellEnd"/>
      <w:r>
        <w:t xml:space="preserve"> </w:t>
      </w:r>
      <w:proofErr w:type="spellStart"/>
      <w:r>
        <w:t>dall'obbligo</w:t>
      </w:r>
      <w:proofErr w:type="spellEnd"/>
      <w:r>
        <w:t xml:space="preserve"> di </w:t>
      </w:r>
      <w:proofErr w:type="spellStart"/>
      <w:r>
        <w:t>trasmettere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o da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 </w:t>
      </w:r>
      <w:proofErr w:type="spellStart"/>
      <w:r>
        <w:t>sancito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in </w:t>
      </w:r>
      <w:proofErr w:type="spellStart"/>
      <w:r>
        <w:t>relazione</w:t>
      </w:r>
      <w:proofErr w:type="spellEnd"/>
      <w:r>
        <w:t xml:space="preserve"> a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. Tale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presentata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istruzioni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punto</w:t>
      </w:r>
      <w:proofErr w:type="spellEnd"/>
      <w:r>
        <w:t xml:space="preserve"> B.3.</w:t>
      </w:r>
    </w:p>
    <w:p w14:paraId="1E3A856D" w14:textId="77777777" w:rsidR="001E4BEB" w:rsidRDefault="001E4BEB" w:rsidP="001E4BEB">
      <w:pPr>
        <w:pStyle w:val="ManualHeading3"/>
        <w:numPr>
          <w:ilvl w:val="0"/>
          <w:numId w:val="0"/>
        </w:numPr>
        <w:ind w:left="850" w:hanging="850"/>
      </w:pPr>
      <w:r>
        <w:t>2.</w:t>
      </w:r>
      <w:r>
        <w:tab/>
      </w:r>
      <w:proofErr w:type="spellStart"/>
      <w:r>
        <w:t>Informazioni</w:t>
      </w:r>
      <w:proofErr w:type="spellEnd"/>
      <w:r>
        <w:t xml:space="preserve"> non </w:t>
      </w:r>
      <w:proofErr w:type="spellStart"/>
      <w:r>
        <w:t>necessarie</w:t>
      </w:r>
      <w:proofErr w:type="spellEnd"/>
      <w:r>
        <w:t xml:space="preserve"> ai fini </w:t>
      </w:r>
      <w:proofErr w:type="spellStart"/>
      <w:r>
        <w:t>dell'esame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a cura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</w:p>
    <w:p w14:paraId="461D66D0" w14:textId="77777777" w:rsidR="001E4BEB" w:rsidRDefault="001E4BEB" w:rsidP="001E4BEB">
      <w:r>
        <w:t>(4)</w:t>
      </w:r>
      <w:r>
        <w:tab/>
        <w:t xml:space="preserve">A norma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2 e </w:t>
      </w:r>
      <w:proofErr w:type="spellStart"/>
      <w:r>
        <w:t>dell'articolo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di </w:t>
      </w:r>
      <w:proofErr w:type="spellStart"/>
      <w:r>
        <w:t>esecuzione</w:t>
      </w:r>
      <w:proofErr w:type="spellEnd"/>
      <w:r>
        <w:t xml:space="preserve">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dispensare</w:t>
      </w:r>
      <w:proofErr w:type="spellEnd"/>
      <w:r>
        <w:t xml:space="preserve"> </w:t>
      </w:r>
      <w:proofErr w:type="spellStart"/>
      <w:r>
        <w:t>dall'obbligo</w:t>
      </w:r>
      <w:proofErr w:type="spellEnd"/>
      <w:r>
        <w:t xml:space="preserve"> di </w:t>
      </w:r>
      <w:proofErr w:type="spellStart"/>
      <w:r>
        <w:t>fornire</w:t>
      </w:r>
      <w:proofErr w:type="spellEnd"/>
      <w:r>
        <w:t xml:space="preserve"> con il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determinate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o </w:t>
      </w:r>
      <w:proofErr w:type="spellStart"/>
      <w:r>
        <w:t>documenti</w:t>
      </w:r>
      <w:proofErr w:type="spellEnd"/>
      <w:r>
        <w:t xml:space="preserve"> o di </w:t>
      </w:r>
      <w:proofErr w:type="spellStart"/>
      <w:r>
        <w:t>conformarsi</w:t>
      </w:r>
      <w:proofErr w:type="spellEnd"/>
      <w:r>
        <w:t xml:space="preserve"> 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, </w:t>
      </w:r>
      <w:proofErr w:type="spellStart"/>
      <w:r>
        <w:t>qualora</w:t>
      </w:r>
      <w:proofErr w:type="spellEnd"/>
      <w:r>
        <w:t xml:space="preserve"> </w:t>
      </w:r>
      <w:proofErr w:type="spellStart"/>
      <w:r>
        <w:t>ritenga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l'</w:t>
      </w:r>
      <w:proofErr w:type="spellStart"/>
      <w:r>
        <w:t>osservanza</w:t>
      </w:r>
      <w:proofErr w:type="spellEnd"/>
      <w:r>
        <w:t xml:space="preserve"> di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obblighi</w:t>
      </w:r>
      <w:proofErr w:type="spellEnd"/>
      <w:r>
        <w:t xml:space="preserve"> o </w:t>
      </w:r>
      <w:proofErr w:type="spellStart"/>
      <w:r>
        <w:t>requisiti</w:t>
      </w:r>
      <w:proofErr w:type="spellEnd"/>
      <w:r>
        <w:t xml:space="preserve"> non </w:t>
      </w:r>
      <w:proofErr w:type="spellStart"/>
      <w:r>
        <w:t>sia</w:t>
      </w:r>
      <w:proofErr w:type="spellEnd"/>
      <w:r>
        <w:t xml:space="preserve"> </w:t>
      </w:r>
      <w:proofErr w:type="spellStart"/>
      <w:r>
        <w:t>necessaria</w:t>
      </w:r>
      <w:proofErr w:type="spellEnd"/>
      <w:r>
        <w:t xml:space="preserve"> per l'</w:t>
      </w:r>
      <w:proofErr w:type="spellStart"/>
      <w:r>
        <w:t>esame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. In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chiedere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di </w:t>
      </w:r>
      <w:proofErr w:type="spellStart"/>
      <w:r>
        <w:t>dispensarle</w:t>
      </w:r>
      <w:proofErr w:type="spellEnd"/>
      <w:r>
        <w:t xml:space="preserve"> </w:t>
      </w:r>
      <w:proofErr w:type="spellStart"/>
      <w:r>
        <w:t>dall'obbligo</w:t>
      </w:r>
      <w:proofErr w:type="spellEnd"/>
      <w:r>
        <w:t xml:space="preserve"> di </w:t>
      </w:r>
      <w:proofErr w:type="spellStart"/>
      <w:r>
        <w:t>trasmettere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o da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 </w:t>
      </w:r>
      <w:proofErr w:type="spellStart"/>
      <w:r>
        <w:t>sancito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in </w:t>
      </w:r>
      <w:proofErr w:type="spellStart"/>
      <w:r>
        <w:t>relazione</w:t>
      </w:r>
      <w:proofErr w:type="spellEnd"/>
      <w:r>
        <w:t xml:space="preserve"> a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. Tale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presentata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istruzioni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punto</w:t>
      </w:r>
      <w:proofErr w:type="spellEnd"/>
      <w:r>
        <w:t xml:space="preserve"> B.3.</w:t>
      </w:r>
    </w:p>
    <w:p w14:paraId="70FE0696" w14:textId="77777777" w:rsidR="001E4BEB" w:rsidRDefault="001E4BEB" w:rsidP="001E4BEB">
      <w:pPr>
        <w:pStyle w:val="ManualHeading3"/>
        <w:numPr>
          <w:ilvl w:val="0"/>
          <w:numId w:val="0"/>
        </w:numPr>
        <w:ind w:left="850" w:hanging="850"/>
      </w:pPr>
      <w:r>
        <w:t>3.</w:t>
      </w:r>
      <w:r>
        <w:tab/>
      </w:r>
      <w:proofErr w:type="spellStart"/>
      <w:r>
        <w:t>Contatti</w:t>
      </w:r>
      <w:proofErr w:type="spellEnd"/>
      <w:r>
        <w:t xml:space="preserve"> </w:t>
      </w:r>
      <w:proofErr w:type="spellStart"/>
      <w:r>
        <w:t>preliminari</w:t>
      </w:r>
      <w:proofErr w:type="spellEnd"/>
      <w:r>
        <w:t xml:space="preserve"> e </w:t>
      </w:r>
      <w:proofErr w:type="spellStart"/>
      <w:r>
        <w:t>richieste</w:t>
      </w:r>
      <w:proofErr w:type="spellEnd"/>
      <w:r>
        <w:t xml:space="preserve"> di dispensa</w:t>
      </w:r>
    </w:p>
    <w:p w14:paraId="5C4F9E34" w14:textId="77777777" w:rsidR="001E4BEB" w:rsidRDefault="001E4BEB" w:rsidP="001E4BEB">
      <w:r>
        <w:t>(5)</w:t>
      </w:r>
      <w:r>
        <w:tab/>
        <w:t xml:space="preserve">Le parti </w:t>
      </w:r>
      <w:proofErr w:type="spellStart"/>
      <w:r>
        <w:t>autorizzate</w:t>
      </w:r>
      <w:proofErr w:type="spellEnd"/>
      <w:r>
        <w:t xml:space="preserve"> a </w:t>
      </w:r>
      <w:proofErr w:type="spellStart"/>
      <w:r>
        <w:t>presentare</w:t>
      </w:r>
      <w:proofErr w:type="spellEnd"/>
      <w:r>
        <w:t xml:space="preserve"> un </w:t>
      </w:r>
      <w:proofErr w:type="spellStart"/>
      <w:r>
        <w:t>formulario</w:t>
      </w:r>
      <w:proofErr w:type="spellEnd"/>
      <w:r>
        <w:t xml:space="preserve"> RM sono </w:t>
      </w:r>
      <w:proofErr w:type="spellStart"/>
      <w:r>
        <w:t>invitate</w:t>
      </w:r>
      <w:proofErr w:type="spellEnd"/>
      <w:r>
        <w:t xml:space="preserve"> a </w:t>
      </w:r>
      <w:proofErr w:type="spellStart"/>
      <w:r>
        <w:t>prendere</w:t>
      </w:r>
      <w:proofErr w:type="spellEnd"/>
      <w:r>
        <w:t xml:space="preserve"> </w:t>
      </w:r>
      <w:proofErr w:type="spellStart"/>
      <w:r>
        <w:t>contatto</w:t>
      </w:r>
      <w:proofErr w:type="spellEnd"/>
      <w:r>
        <w:t xml:space="preserve"> con la </w:t>
      </w:r>
      <w:proofErr w:type="spellStart"/>
      <w:r>
        <w:t>Commissione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presentazione</w:t>
      </w:r>
      <w:proofErr w:type="spellEnd"/>
      <w:r>
        <w:t xml:space="preserve">. Le parti </w:t>
      </w:r>
      <w:proofErr w:type="spellStart"/>
      <w:r>
        <w:t>dovrebbero</w:t>
      </w:r>
      <w:proofErr w:type="spellEnd"/>
      <w:r>
        <w:t xml:space="preserve"> </w:t>
      </w:r>
      <w:proofErr w:type="spellStart"/>
      <w:r>
        <w:t>avviare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contatti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base di un 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formulario</w:t>
      </w:r>
      <w:proofErr w:type="spellEnd"/>
      <w:r>
        <w:t xml:space="preserve"> RM. La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avviare</w:t>
      </w:r>
      <w:proofErr w:type="spellEnd"/>
      <w:r>
        <w:t xml:space="preserve"> </w:t>
      </w:r>
      <w:proofErr w:type="spellStart"/>
      <w:r>
        <w:t>contatti</w:t>
      </w:r>
      <w:proofErr w:type="spellEnd"/>
      <w:r>
        <w:t xml:space="preserve"> </w:t>
      </w:r>
      <w:proofErr w:type="spellStart"/>
      <w:r>
        <w:t>preliminari</w:t>
      </w:r>
      <w:proofErr w:type="spellEnd"/>
      <w:r>
        <w:t xml:space="preserve"> è un </w:t>
      </w:r>
      <w:proofErr w:type="spellStart"/>
      <w:r>
        <w:t>servizio</w:t>
      </w:r>
      <w:proofErr w:type="spellEnd"/>
      <w:r>
        <w:t xml:space="preserve"> </w:t>
      </w:r>
      <w:proofErr w:type="spellStart"/>
      <w:r>
        <w:t>offerto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richiedenti</w:t>
      </w:r>
      <w:proofErr w:type="spellEnd"/>
      <w:r>
        <w:t xml:space="preserve"> su base </w:t>
      </w:r>
      <w:proofErr w:type="spellStart"/>
      <w:r>
        <w:t>volontaria</w:t>
      </w:r>
      <w:proofErr w:type="spellEnd"/>
      <w:r>
        <w:t xml:space="preserve"> al fine di </w:t>
      </w:r>
      <w:proofErr w:type="spellStart"/>
      <w:r>
        <w:t>preparare</w:t>
      </w:r>
      <w:proofErr w:type="spellEnd"/>
      <w:r>
        <w:t xml:space="preserve"> la </w:t>
      </w:r>
      <w:proofErr w:type="spellStart"/>
      <w:r>
        <w:t>presentazione</w:t>
      </w:r>
      <w:proofErr w:type="spellEnd"/>
      <w:r>
        <w:t xml:space="preserve"> </w:t>
      </w:r>
      <w:proofErr w:type="spellStart"/>
      <w:r>
        <w:t>formale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RM. I </w:t>
      </w:r>
      <w:proofErr w:type="spellStart"/>
      <w:r>
        <w:t>contatti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, </w:t>
      </w:r>
      <w:proofErr w:type="spellStart"/>
      <w:r>
        <w:t>seppure</w:t>
      </w:r>
      <w:proofErr w:type="spellEnd"/>
      <w:r>
        <w:t xml:space="preserve"> non </w:t>
      </w:r>
      <w:proofErr w:type="spellStart"/>
      <w:r>
        <w:t>obbligatori</w:t>
      </w:r>
      <w:proofErr w:type="spellEnd"/>
      <w:r>
        <w:t xml:space="preserve">, sono </w:t>
      </w:r>
      <w:proofErr w:type="spellStart"/>
      <w:r>
        <w:t>estremamente</w:t>
      </w:r>
      <w:proofErr w:type="spellEnd"/>
      <w:r>
        <w:t xml:space="preserve"> </w:t>
      </w:r>
      <w:proofErr w:type="spellStart"/>
      <w:r>
        <w:t>utili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per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per la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soprattutto</w:t>
      </w:r>
      <w:proofErr w:type="spellEnd"/>
      <w:r>
        <w:t xml:space="preserve"> al fine di </w:t>
      </w:r>
      <w:proofErr w:type="spellStart"/>
      <w:r>
        <w:t>determinare</w:t>
      </w:r>
      <w:proofErr w:type="spellEnd"/>
      <w:r>
        <w:t xml:space="preserve"> con </w:t>
      </w:r>
      <w:proofErr w:type="spellStart"/>
      <w:r>
        <w:t>precisione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da </w:t>
      </w:r>
      <w:proofErr w:type="spellStart"/>
      <w:r>
        <w:t>trasmettere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e,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maggioranza</w:t>
      </w:r>
      <w:proofErr w:type="spellEnd"/>
      <w:r>
        <w:t xml:space="preserve"> dei casi, </w:t>
      </w:r>
      <w:proofErr w:type="spellStart"/>
      <w:r>
        <w:t>riducono</w:t>
      </w:r>
      <w:proofErr w:type="spellEnd"/>
      <w:r>
        <w:t xml:space="preserve"> </w:t>
      </w:r>
      <w:proofErr w:type="spellStart"/>
      <w:r>
        <w:t>misura</w:t>
      </w:r>
      <w:proofErr w:type="spellEnd"/>
      <w:r>
        <w:t xml:space="preserve"> </w:t>
      </w:r>
      <w:proofErr w:type="spellStart"/>
      <w:r>
        <w:t>significativa</w:t>
      </w:r>
      <w:proofErr w:type="spellEnd"/>
      <w:r>
        <w:t xml:space="preserve"> la </w:t>
      </w:r>
      <w:proofErr w:type="spellStart"/>
      <w:r>
        <w:t>quantità</w:t>
      </w:r>
      <w:proofErr w:type="spellEnd"/>
      <w:r>
        <w:t xml:space="preserve">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>.</w:t>
      </w:r>
    </w:p>
    <w:p w14:paraId="75751883" w14:textId="77777777" w:rsidR="001E4BEB" w:rsidRDefault="001E4BEB" w:rsidP="001E4BEB">
      <w:r>
        <w:t>(6)</w:t>
      </w:r>
      <w:r>
        <w:tab/>
      </w:r>
      <w:proofErr w:type="spellStart"/>
      <w:r>
        <w:t>Nel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dei </w:t>
      </w:r>
      <w:proofErr w:type="spellStart"/>
      <w:r>
        <w:t>contatti</w:t>
      </w:r>
      <w:proofErr w:type="spellEnd"/>
      <w:r>
        <w:t xml:space="preserve"> </w:t>
      </w:r>
      <w:proofErr w:type="spellStart"/>
      <w:r>
        <w:t>preliminari</w:t>
      </w:r>
      <w:proofErr w:type="spellEnd"/>
      <w:r>
        <w:t xml:space="preserve">,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di dispensa.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prenderà</w:t>
      </w:r>
      <w:proofErr w:type="spellEnd"/>
      <w:r>
        <w:t xml:space="preserve"> in </w:t>
      </w:r>
      <w:proofErr w:type="spellStart"/>
      <w:r>
        <w:t>considerazione</w:t>
      </w:r>
      <w:proofErr w:type="spellEnd"/>
      <w:r>
        <w:t xml:space="preserve"> le </w:t>
      </w:r>
      <w:proofErr w:type="spellStart"/>
      <w:r>
        <w:t>richieste</w:t>
      </w:r>
      <w:proofErr w:type="spellEnd"/>
      <w:r>
        <w:t xml:space="preserve"> di dispensa </w:t>
      </w:r>
      <w:proofErr w:type="spellStart"/>
      <w:r>
        <w:t>purché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soddisfatta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delle </w:t>
      </w:r>
      <w:proofErr w:type="spellStart"/>
      <w:r>
        <w:t>condizioni</w:t>
      </w:r>
      <w:proofErr w:type="spellEnd"/>
      <w:r>
        <w:t xml:space="preserve"> </w:t>
      </w:r>
      <w:proofErr w:type="spellStart"/>
      <w:proofErr w:type="gramStart"/>
      <w:r>
        <w:t>seguenti</w:t>
      </w:r>
      <w:proofErr w:type="spellEnd"/>
      <w:r>
        <w:t>:</w:t>
      </w:r>
      <w:proofErr w:type="gramEnd"/>
    </w:p>
    <w:p w14:paraId="283A61D0" w14:textId="77777777" w:rsidR="001E4BEB" w:rsidRDefault="001E4BEB" w:rsidP="001E4BEB">
      <w:pPr>
        <w:pStyle w:val="Point0"/>
      </w:pPr>
      <w:r>
        <w:tab/>
        <w:t>(a)</w:t>
      </w:r>
      <w:r>
        <w:tab/>
        <w:t xml:space="preserve">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forniscono</w:t>
      </w:r>
      <w:proofErr w:type="spellEnd"/>
      <w:r>
        <w:t xml:space="preserve"> </w:t>
      </w:r>
      <w:proofErr w:type="spellStart"/>
      <w:r>
        <w:t>spiegazioni</w:t>
      </w:r>
      <w:proofErr w:type="spellEnd"/>
      <w:r>
        <w:t xml:space="preserve"> </w:t>
      </w:r>
      <w:proofErr w:type="spellStart"/>
      <w:r>
        <w:t>adeguate</w:t>
      </w:r>
      <w:proofErr w:type="spellEnd"/>
      <w:r>
        <w:t xml:space="preserve"> sui </w:t>
      </w:r>
      <w:proofErr w:type="spellStart"/>
      <w:r>
        <w:t>motivi</w:t>
      </w:r>
      <w:proofErr w:type="spellEnd"/>
      <w:r>
        <w:t xml:space="preserve"> per </w:t>
      </w:r>
      <w:proofErr w:type="spellStart"/>
      <w:r>
        <w:t>cui</w:t>
      </w:r>
      <w:proofErr w:type="spellEnd"/>
      <w:r>
        <w:t xml:space="preserve"> non </w:t>
      </w:r>
      <w:proofErr w:type="spellStart"/>
      <w:r>
        <w:t>dispongono</w:t>
      </w:r>
      <w:proofErr w:type="spellEnd"/>
      <w:r>
        <w:t xml:space="preserve">, per </w:t>
      </w:r>
      <w:proofErr w:type="spellStart"/>
      <w:r>
        <w:t>motivi</w:t>
      </w:r>
      <w:proofErr w:type="spellEnd"/>
      <w:r>
        <w:t xml:space="preserve"> </w:t>
      </w:r>
      <w:proofErr w:type="spellStart"/>
      <w:r>
        <w:t>ragionevoli</w:t>
      </w:r>
      <w:proofErr w:type="spellEnd"/>
      <w:r>
        <w:t xml:space="preserve">,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e </w:t>
      </w:r>
      <w:proofErr w:type="spellStart"/>
      <w:r>
        <w:t>comunicano</w:t>
      </w:r>
      <w:proofErr w:type="spellEnd"/>
      <w:r>
        <w:t xml:space="preserve"> le </w:t>
      </w:r>
      <w:proofErr w:type="spellStart"/>
      <w:r>
        <w:t>migliori</w:t>
      </w:r>
      <w:proofErr w:type="spellEnd"/>
      <w:r>
        <w:t xml:space="preserve"> </w:t>
      </w:r>
      <w:proofErr w:type="spellStart"/>
      <w:r>
        <w:t>stime</w:t>
      </w:r>
      <w:proofErr w:type="spellEnd"/>
      <w:r>
        <w:t xml:space="preserve"> per 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mancanti</w:t>
      </w:r>
      <w:proofErr w:type="spellEnd"/>
      <w:r>
        <w:t xml:space="preserve">, </w:t>
      </w:r>
      <w:proofErr w:type="spellStart"/>
      <w:r>
        <w:t>precisandone</w:t>
      </w:r>
      <w:proofErr w:type="spellEnd"/>
      <w:r>
        <w:t xml:space="preserve"> le </w:t>
      </w:r>
      <w:proofErr w:type="spellStart"/>
      <w:r>
        <w:t>fonti</w:t>
      </w:r>
      <w:proofErr w:type="spellEnd"/>
      <w:r>
        <w:t xml:space="preserve">. Se </w:t>
      </w:r>
      <w:proofErr w:type="spellStart"/>
      <w:r>
        <w:t>possibile</w:t>
      </w:r>
      <w:proofErr w:type="spellEnd"/>
      <w:r>
        <w:t xml:space="preserve">,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indicare</w:t>
      </w:r>
      <w:proofErr w:type="spellEnd"/>
      <w:r>
        <w:t xml:space="preserve"> la fonte presso la quale la </w:t>
      </w:r>
      <w:proofErr w:type="spellStart"/>
      <w:r>
        <w:t>Commissione</w:t>
      </w:r>
      <w:proofErr w:type="spellEnd"/>
      <w:r>
        <w:t xml:space="preserve"> o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> </w:t>
      </w:r>
      <w:proofErr w:type="spellStart"/>
      <w:r>
        <w:t>membri</w:t>
      </w:r>
      <w:proofErr w:type="spellEnd"/>
      <w:r>
        <w:t>/</w:t>
      </w:r>
      <w:proofErr w:type="spellStart"/>
      <w:r>
        <w:t>Stati</w:t>
      </w:r>
      <w:proofErr w:type="spellEnd"/>
      <w:r>
        <w:t xml:space="preserve"> EFTA </w:t>
      </w:r>
      <w:proofErr w:type="spellStart"/>
      <w:r>
        <w:t>interessati</w:t>
      </w:r>
      <w:proofErr w:type="spellEnd"/>
      <w:r>
        <w:t xml:space="preserve"> </w:t>
      </w:r>
      <w:proofErr w:type="spellStart"/>
      <w:r>
        <w:t>potrebbero</w:t>
      </w:r>
      <w:proofErr w:type="spellEnd"/>
      <w:r>
        <w:t xml:space="preserve"> </w:t>
      </w:r>
      <w:proofErr w:type="spellStart"/>
      <w:r>
        <w:t>procurarsi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le parti non </w:t>
      </w:r>
      <w:proofErr w:type="spellStart"/>
      <w:proofErr w:type="gramStart"/>
      <w:r>
        <w:t>dispongono</w:t>
      </w:r>
      <w:proofErr w:type="spellEnd"/>
      <w:r>
        <w:t>;</w:t>
      </w:r>
      <w:proofErr w:type="gramEnd"/>
    </w:p>
    <w:p w14:paraId="62C724BA" w14:textId="77777777" w:rsidR="001E4BEB" w:rsidRDefault="001E4BEB" w:rsidP="001E4BEB">
      <w:pPr>
        <w:pStyle w:val="Point0"/>
      </w:pPr>
      <w:r>
        <w:tab/>
        <w:t>(b)</w:t>
      </w:r>
      <w:r>
        <w:tab/>
        <w:t xml:space="preserve">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forniscono</w:t>
      </w:r>
      <w:proofErr w:type="spellEnd"/>
      <w:r>
        <w:t xml:space="preserve"> </w:t>
      </w:r>
      <w:proofErr w:type="spellStart"/>
      <w:r>
        <w:t>spiegazioni</w:t>
      </w:r>
      <w:proofErr w:type="spellEnd"/>
      <w:r>
        <w:t xml:space="preserve"> </w:t>
      </w:r>
      <w:proofErr w:type="spellStart"/>
      <w:r>
        <w:t>adeguate</w:t>
      </w:r>
      <w:proofErr w:type="spellEnd"/>
      <w:r>
        <w:t xml:space="preserve"> sui </w:t>
      </w:r>
      <w:proofErr w:type="spellStart"/>
      <w:r>
        <w:t>motivi</w:t>
      </w:r>
      <w:proofErr w:type="spellEnd"/>
      <w:r>
        <w:t xml:space="preserve"> per </w:t>
      </w:r>
      <w:proofErr w:type="spellStart"/>
      <w:r>
        <w:t>cui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</w:t>
      </w:r>
      <w:proofErr w:type="gramStart"/>
      <w:r>
        <w:t>non sono</w:t>
      </w:r>
      <w:proofErr w:type="gramEnd"/>
      <w:r>
        <w:t xml:space="preserve"> </w:t>
      </w:r>
      <w:proofErr w:type="spellStart"/>
      <w:r>
        <w:t>necessarie</w:t>
      </w:r>
      <w:proofErr w:type="spellEnd"/>
      <w:r>
        <w:t xml:space="preserve"> ai fini </w:t>
      </w:r>
      <w:proofErr w:type="spellStart"/>
      <w:r>
        <w:t>dell'esame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> RM.</w:t>
      </w:r>
    </w:p>
    <w:p w14:paraId="0CD8EE4E" w14:textId="77777777" w:rsidR="001E4BEB" w:rsidRDefault="001E4BEB" w:rsidP="001E4BEB">
      <w:r>
        <w:t>(7)</w:t>
      </w:r>
      <w:r>
        <w:tab/>
        <w:t xml:space="preserve">Le </w:t>
      </w:r>
      <w:proofErr w:type="spellStart"/>
      <w:r>
        <w:t>richieste</w:t>
      </w:r>
      <w:proofErr w:type="spellEnd"/>
      <w:r>
        <w:t xml:space="preserve"> di dispensa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presentate</w:t>
      </w:r>
      <w:proofErr w:type="spellEnd"/>
      <w:r>
        <w:t xml:space="preserve"> </w:t>
      </w:r>
      <w:proofErr w:type="spellStart"/>
      <w:r>
        <w:t>contemporaneamente</w:t>
      </w:r>
      <w:proofErr w:type="spellEnd"/>
      <w:r>
        <w:t xml:space="preserve"> al 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formulario</w:t>
      </w:r>
      <w:proofErr w:type="spellEnd"/>
      <w:r>
        <w:t xml:space="preserve"> RM. Le </w:t>
      </w:r>
      <w:proofErr w:type="spellStart"/>
      <w:r>
        <w:t>richieste</w:t>
      </w:r>
      <w:proofErr w:type="spellEnd"/>
      <w:r>
        <w:t xml:space="preserve"> di dispensa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formulate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testo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stesso</w:t>
      </w:r>
      <w:proofErr w:type="spellEnd"/>
      <w:r>
        <w:t xml:space="preserve"> (</w:t>
      </w:r>
      <w:proofErr w:type="spellStart"/>
      <w:r>
        <w:t>all'inizio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 o </w:t>
      </w:r>
      <w:proofErr w:type="spellStart"/>
      <w:r>
        <w:t>sottosezione</w:t>
      </w:r>
      <w:proofErr w:type="spellEnd"/>
      <w:r>
        <w:t xml:space="preserve"> pertinente).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tratterà</w:t>
      </w:r>
      <w:proofErr w:type="spellEnd"/>
      <w:r>
        <w:t xml:space="preserve"> le </w:t>
      </w:r>
      <w:proofErr w:type="spellStart"/>
      <w:r>
        <w:t>richieste</w:t>
      </w:r>
      <w:proofErr w:type="spellEnd"/>
      <w:r>
        <w:t xml:space="preserve"> di dispensa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contesto</w:t>
      </w:r>
      <w:proofErr w:type="spellEnd"/>
      <w:r>
        <w:t xml:space="preserve"> </w:t>
      </w:r>
      <w:proofErr w:type="spellStart"/>
      <w:r>
        <w:t>dell'esame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formulario</w:t>
      </w:r>
      <w:proofErr w:type="spellEnd"/>
      <w:r>
        <w:t xml:space="preserve"> RM e </w:t>
      </w:r>
      <w:proofErr w:type="spellStart"/>
      <w:r>
        <w:t>avrà</w:t>
      </w:r>
      <w:proofErr w:type="spellEnd"/>
      <w:r>
        <w:t xml:space="preserve"> </w:t>
      </w:r>
      <w:proofErr w:type="spellStart"/>
      <w:r>
        <w:t>bisogno</w:t>
      </w:r>
      <w:proofErr w:type="spellEnd"/>
      <w:r>
        <w:t xml:space="preserve"> in </w:t>
      </w:r>
      <w:proofErr w:type="spellStart"/>
      <w:r>
        <w:t>linea</w:t>
      </w:r>
      <w:proofErr w:type="spellEnd"/>
      <w:r>
        <w:t xml:space="preserve"> di </w:t>
      </w:r>
      <w:proofErr w:type="spellStart"/>
      <w:r>
        <w:t>massima</w:t>
      </w:r>
      <w:proofErr w:type="spellEnd"/>
      <w:r>
        <w:t xml:space="preserve"> di </w:t>
      </w:r>
      <w:proofErr w:type="spellStart"/>
      <w:r>
        <w:t>cinque</w:t>
      </w:r>
      <w:proofErr w:type="spellEnd"/>
      <w:r>
        <w:t xml:space="preserve"> </w:t>
      </w:r>
      <w:proofErr w:type="spellStart"/>
      <w:r>
        <w:t>giorni</w:t>
      </w:r>
      <w:proofErr w:type="spellEnd"/>
      <w:r>
        <w:t xml:space="preserve"> </w:t>
      </w:r>
      <w:proofErr w:type="spellStart"/>
      <w:r>
        <w:t>lavorativi</w:t>
      </w:r>
      <w:proofErr w:type="spellEnd"/>
      <w:r>
        <w:t xml:space="preserve"> per </w:t>
      </w:r>
      <w:proofErr w:type="spellStart"/>
      <w:r>
        <w:t>rispondere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. Se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presentata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di dispensa con la </w:t>
      </w:r>
      <w:proofErr w:type="spellStart"/>
      <w:r>
        <w:t>motivazione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gramStart"/>
      <w:r>
        <w:t>non sono</w:t>
      </w:r>
      <w:proofErr w:type="gramEnd"/>
      <w:r>
        <w:t xml:space="preserve"> </w:t>
      </w:r>
      <w:proofErr w:type="spellStart"/>
      <w:r>
        <w:t>necessarie</w:t>
      </w:r>
      <w:proofErr w:type="spellEnd"/>
      <w:r>
        <w:t xml:space="preserve"> ai fini </w:t>
      </w:r>
      <w:proofErr w:type="spellStart"/>
      <w:r>
        <w:t>dell'esame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consultare</w:t>
      </w:r>
      <w:proofErr w:type="spellEnd"/>
      <w:r>
        <w:t xml:space="preserve"> 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o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 </w:t>
      </w:r>
      <w:proofErr w:type="spellStart"/>
      <w:r>
        <w:t>interessati</w:t>
      </w:r>
      <w:proofErr w:type="spellEnd"/>
      <w:r>
        <w:t xml:space="preserve"> prima di </w:t>
      </w:r>
      <w:proofErr w:type="spellStart"/>
      <w:r>
        <w:t>decidere</w:t>
      </w:r>
      <w:proofErr w:type="spellEnd"/>
      <w:r>
        <w:t xml:space="preserve"> se </w:t>
      </w:r>
      <w:proofErr w:type="spellStart"/>
      <w:r>
        <w:t>accogliere</w:t>
      </w:r>
      <w:proofErr w:type="spellEnd"/>
      <w:r>
        <w:t xml:space="preserve"> tale </w:t>
      </w:r>
      <w:proofErr w:type="spellStart"/>
      <w:r>
        <w:t>richiesta</w:t>
      </w:r>
      <w:proofErr w:type="spellEnd"/>
      <w:r>
        <w:t>.</w:t>
      </w:r>
    </w:p>
    <w:p w14:paraId="793AEE0A" w14:textId="77777777" w:rsidR="001E4BEB" w:rsidRDefault="001E4BEB" w:rsidP="001E4BEB">
      <w:r>
        <w:t>(8)</w:t>
      </w:r>
      <w:r>
        <w:tab/>
        <w:t xml:space="preserve">Per </w:t>
      </w:r>
      <w:proofErr w:type="spellStart"/>
      <w:r>
        <w:t>evitare</w:t>
      </w:r>
      <w:proofErr w:type="spellEnd"/>
      <w:r>
        <w:t xml:space="preserve">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ambiguità</w:t>
      </w:r>
      <w:proofErr w:type="spellEnd"/>
      <w:r>
        <w:t xml:space="preserve">, il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accetti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determinate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non </w:t>
      </w:r>
      <w:proofErr w:type="spellStart"/>
      <w:r>
        <w:t>siano</w:t>
      </w:r>
      <w:proofErr w:type="spellEnd"/>
      <w:r>
        <w:t xml:space="preserve"> </w:t>
      </w:r>
      <w:proofErr w:type="spellStart"/>
      <w:r>
        <w:t>necessarie</w:t>
      </w:r>
      <w:proofErr w:type="spellEnd"/>
      <w:r>
        <w:t xml:space="preserve"> per l'</w:t>
      </w:r>
      <w:proofErr w:type="spellStart"/>
      <w:r>
        <w:t>esame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non le </w:t>
      </w:r>
      <w:proofErr w:type="spellStart"/>
      <w:r>
        <w:t>impedisce</w:t>
      </w:r>
      <w:proofErr w:type="spellEnd"/>
      <w:r>
        <w:t xml:space="preserve"> in </w:t>
      </w:r>
      <w:proofErr w:type="spellStart"/>
      <w:r>
        <w:t>alcun</w:t>
      </w:r>
      <w:proofErr w:type="spellEnd"/>
      <w:r>
        <w:t xml:space="preserve"> modo di </w:t>
      </w:r>
      <w:proofErr w:type="spellStart"/>
      <w:r>
        <w:t>richiederle</w:t>
      </w:r>
      <w:proofErr w:type="spellEnd"/>
      <w:r>
        <w:t xml:space="preserve"> in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la </w:t>
      </w:r>
      <w:proofErr w:type="spellStart"/>
      <w:r>
        <w:t>procedura</w:t>
      </w:r>
      <w:proofErr w:type="spellEnd"/>
      <w:r>
        <w:t xml:space="preserve">, in </w:t>
      </w:r>
      <w:proofErr w:type="spellStart"/>
      <w:r>
        <w:t>particolare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informazioni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11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>.</w:t>
      </w:r>
    </w:p>
    <w:p w14:paraId="64CAEF50" w14:textId="77777777" w:rsidR="001E4BEB" w:rsidRDefault="001E4BEB" w:rsidP="001E4BEB">
      <w:r>
        <w:t>(9)</w:t>
      </w:r>
      <w:r>
        <w:tab/>
        <w:t xml:space="preserve">Le parti </w:t>
      </w:r>
      <w:proofErr w:type="spellStart"/>
      <w:r>
        <w:t>richiedenti</w:t>
      </w:r>
      <w:proofErr w:type="spellEnd"/>
      <w:r>
        <w:t xml:space="preserve"> sono </w:t>
      </w:r>
      <w:proofErr w:type="spellStart"/>
      <w:r>
        <w:t>invitate</w:t>
      </w:r>
      <w:proofErr w:type="spellEnd"/>
      <w:r>
        <w:t xml:space="preserve"> a </w:t>
      </w:r>
      <w:proofErr w:type="spellStart"/>
      <w:r>
        <w:t>consultare</w:t>
      </w:r>
      <w:proofErr w:type="spellEnd"/>
      <w:r>
        <w:t xml:space="preserve"> le</w:t>
      </w:r>
      <w:proofErr w:type="gramStart"/>
      <w:r>
        <w:t xml:space="preserve"> «</w:t>
      </w:r>
      <w:proofErr w:type="spellStart"/>
      <w:r>
        <w:t>Migliori</w:t>
      </w:r>
      <w:proofErr w:type="spellEnd"/>
      <w:proofErr w:type="gramEnd"/>
      <w:r>
        <w:t xml:space="preserve"> </w:t>
      </w:r>
      <w:proofErr w:type="spellStart"/>
      <w:r>
        <w:t>pratiche</w:t>
      </w:r>
      <w:proofErr w:type="spellEnd"/>
      <w:r>
        <w:t xml:space="preserve"> per la </w:t>
      </w:r>
      <w:proofErr w:type="spellStart"/>
      <w:r>
        <w:t>condotta</w:t>
      </w:r>
      <w:proofErr w:type="spellEnd"/>
      <w:r>
        <w:t xml:space="preserve"> dei </w:t>
      </w:r>
      <w:proofErr w:type="spellStart"/>
      <w:r>
        <w:t>procedimenti</w:t>
      </w:r>
      <w:proofErr w:type="spellEnd"/>
      <w:r>
        <w:t xml:space="preserve"> </w:t>
      </w:r>
      <w:proofErr w:type="spellStart"/>
      <w:r>
        <w:t>comunitari</w:t>
      </w:r>
      <w:proofErr w:type="spellEnd"/>
      <w:r>
        <w:t xml:space="preserve"> di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 xml:space="preserve">» </w:t>
      </w:r>
      <w:proofErr w:type="spellStart"/>
      <w:r>
        <w:t>pubblicate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direzione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(«DG </w:t>
      </w:r>
      <w:proofErr w:type="spellStart"/>
      <w:r>
        <w:t>Concorrenza</w:t>
      </w:r>
      <w:proofErr w:type="spellEnd"/>
      <w:r>
        <w:t xml:space="preserve">») e </w:t>
      </w:r>
      <w:proofErr w:type="spellStart"/>
      <w:r>
        <w:t>periodicamente</w:t>
      </w:r>
      <w:proofErr w:type="spellEnd"/>
      <w:r>
        <w:t xml:space="preserve"> </w:t>
      </w:r>
      <w:proofErr w:type="spellStart"/>
      <w:r>
        <w:t>aggiornate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forniscono</w:t>
      </w:r>
      <w:proofErr w:type="spellEnd"/>
      <w:r>
        <w:t xml:space="preserve"> </w:t>
      </w:r>
      <w:proofErr w:type="spellStart"/>
      <w:r>
        <w:t>indicazioni</w:t>
      </w:r>
      <w:proofErr w:type="spellEnd"/>
      <w:r>
        <w:t xml:space="preserve"> </w:t>
      </w:r>
      <w:proofErr w:type="spellStart"/>
      <w:r>
        <w:t>utili</w:t>
      </w:r>
      <w:proofErr w:type="spellEnd"/>
      <w:r>
        <w:t xml:space="preserve"> sui </w:t>
      </w:r>
      <w:proofErr w:type="spellStart"/>
      <w:r>
        <w:t>contatti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e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compilazione</w:t>
      </w:r>
      <w:proofErr w:type="spellEnd"/>
      <w:r>
        <w:t xml:space="preserve"> di </w:t>
      </w:r>
      <w:proofErr w:type="spellStart"/>
      <w:r>
        <w:t>richieste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>.</w:t>
      </w:r>
    </w:p>
    <w:p w14:paraId="584BCFAA" w14:textId="77777777" w:rsidR="001E4BEB" w:rsidRDefault="001E4BEB" w:rsidP="001E4BEB">
      <w:pPr>
        <w:pStyle w:val="ManualHeading2"/>
        <w:numPr>
          <w:ilvl w:val="0"/>
          <w:numId w:val="0"/>
        </w:numPr>
        <w:ind w:left="851" w:hanging="851"/>
      </w:pPr>
      <w:r>
        <w:t>C.</w:t>
      </w:r>
      <w:r>
        <w:tab/>
      </w:r>
      <w:proofErr w:type="spellStart"/>
      <w:r>
        <w:rPr>
          <w:i/>
          <w:iCs/>
        </w:rPr>
        <w:t>Obbligo</w:t>
      </w:r>
      <w:proofErr w:type="spellEnd"/>
      <w:r>
        <w:rPr>
          <w:i/>
          <w:iCs/>
        </w:rPr>
        <w:t xml:space="preserve"> di </w:t>
      </w:r>
      <w:proofErr w:type="spellStart"/>
      <w:r>
        <w:rPr>
          <w:i/>
          <w:iCs/>
        </w:rPr>
        <w:t>una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richiesta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motivata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corretta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completa</w:t>
      </w:r>
      <w:proofErr w:type="spellEnd"/>
    </w:p>
    <w:p w14:paraId="6F6A9368" w14:textId="77777777" w:rsidR="001E4BEB" w:rsidRDefault="001E4BEB" w:rsidP="001E4BEB">
      <w:r>
        <w:t>(10)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devono</w:t>
      </w:r>
      <w:proofErr w:type="spellEnd"/>
      <w:r>
        <w:t xml:space="preserve"> in </w:t>
      </w:r>
      <w:proofErr w:type="spellStart"/>
      <w:r>
        <w:t>linea</w:t>
      </w:r>
      <w:proofErr w:type="spellEnd"/>
      <w:r>
        <w:t xml:space="preserve"> di </w:t>
      </w:r>
      <w:proofErr w:type="spellStart"/>
      <w:r>
        <w:t>principio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trasmesse</w:t>
      </w:r>
      <w:proofErr w:type="spellEnd"/>
      <w:r>
        <w:t xml:space="preserve"> in tutti i casi e sono </w:t>
      </w:r>
      <w:proofErr w:type="spellStart"/>
      <w:r>
        <w:t>pertanto</w:t>
      </w:r>
      <w:proofErr w:type="spellEnd"/>
      <w:r>
        <w:t xml:space="preserve"> </w:t>
      </w:r>
      <w:proofErr w:type="spellStart"/>
      <w:r>
        <w:t>obbligatorie</w:t>
      </w:r>
      <w:proofErr w:type="spellEnd"/>
      <w:r>
        <w:t xml:space="preserve"> ai fini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. Tutte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trasmesse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 </w:t>
      </w:r>
      <w:proofErr w:type="spellStart"/>
      <w:r>
        <w:t>opportuna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e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corrette</w:t>
      </w:r>
      <w:proofErr w:type="spellEnd"/>
      <w:r>
        <w:t xml:space="preserve"> e </w:t>
      </w:r>
      <w:proofErr w:type="spellStart"/>
      <w:r>
        <w:t>complete</w:t>
      </w:r>
      <w:proofErr w:type="spellEnd"/>
      <w:r>
        <w:t>.</w:t>
      </w:r>
    </w:p>
    <w:p w14:paraId="66A5F723" w14:textId="77777777" w:rsidR="001E4BEB" w:rsidRDefault="001E4BEB" w:rsidP="001E4BEB">
      <w:r>
        <w:t>(11)</w:t>
      </w:r>
      <w:r>
        <w:tab/>
        <w:t xml:space="preserve">Si fa </w:t>
      </w:r>
      <w:proofErr w:type="spellStart"/>
      <w:r>
        <w:t>presente</w:t>
      </w:r>
      <w:proofErr w:type="spellEnd"/>
      <w:r>
        <w:t xml:space="preserve"> in </w:t>
      </w:r>
      <w:proofErr w:type="spellStart"/>
      <w:r>
        <w:t>particolare</w:t>
      </w:r>
      <w:proofErr w:type="spellEnd"/>
      <w:r>
        <w:t xml:space="preserve"> quanto </w:t>
      </w:r>
      <w:proofErr w:type="spellStart"/>
      <w:proofErr w:type="gramStart"/>
      <w:r>
        <w:t>segue</w:t>
      </w:r>
      <w:proofErr w:type="spellEnd"/>
      <w:r>
        <w:t>:</w:t>
      </w:r>
      <w:proofErr w:type="gramEnd"/>
    </w:p>
    <w:p w14:paraId="0806EB63" w14:textId="77777777" w:rsidR="001E4BEB" w:rsidRDefault="001E4BEB" w:rsidP="001E4BEB">
      <w:pPr>
        <w:pStyle w:val="Point0"/>
      </w:pPr>
      <w:r>
        <w:tab/>
        <w:t>(a)</w:t>
      </w:r>
      <w:r>
        <w:tab/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paragrafi</w:t>
      </w:r>
      <w:proofErr w:type="spellEnd"/>
      <w:r>
        <w:t xml:space="preserve"> 4 e 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e </w:t>
      </w:r>
      <w:proofErr w:type="spellStart"/>
      <w:r>
        <w:t>all'articolo</w:t>
      </w:r>
      <w:proofErr w:type="spellEnd"/>
      <w:r>
        <w:t xml:space="preserve"> 5, </w:t>
      </w:r>
      <w:proofErr w:type="spellStart"/>
      <w:r>
        <w:t>paragrafi</w:t>
      </w:r>
      <w:proofErr w:type="spellEnd"/>
      <w:r>
        <w:t xml:space="preserve"> 2 e 4, e </w:t>
      </w:r>
      <w:proofErr w:type="spellStart"/>
      <w:r>
        <w:t>all'articolo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di </w:t>
      </w:r>
      <w:proofErr w:type="spellStart"/>
      <w:r>
        <w:t>esecuzione</w:t>
      </w:r>
      <w:proofErr w:type="spellEnd"/>
      <w:r>
        <w:t xml:space="preserve">, i </w:t>
      </w:r>
      <w:proofErr w:type="spellStart"/>
      <w:r>
        <w:t>termini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al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prescritti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</w:t>
      </w:r>
      <w:proofErr w:type="spellStart"/>
      <w:r>
        <w:t>iniziano</w:t>
      </w:r>
      <w:proofErr w:type="spellEnd"/>
      <w:r>
        <w:t xml:space="preserve"> a </w:t>
      </w:r>
      <w:proofErr w:type="spellStart"/>
      <w:r>
        <w:t>decorrere</w:t>
      </w:r>
      <w:proofErr w:type="spellEnd"/>
      <w:r>
        <w:t xml:space="preserve"> solo dal </w:t>
      </w:r>
      <w:proofErr w:type="spellStart"/>
      <w:r>
        <w:t>momento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ha </w:t>
      </w:r>
      <w:proofErr w:type="spellStart"/>
      <w:r>
        <w:t>ricevuto</w:t>
      </w:r>
      <w:proofErr w:type="spellEnd"/>
      <w:r>
        <w:t xml:space="preserve"> tutte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fornite</w:t>
      </w:r>
      <w:proofErr w:type="spellEnd"/>
      <w:r>
        <w:t xml:space="preserve"> </w:t>
      </w:r>
      <w:proofErr w:type="spellStart"/>
      <w:r>
        <w:t>all'atto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. </w:t>
      </w:r>
      <w:proofErr w:type="spellStart"/>
      <w:r>
        <w:t>Ciò</w:t>
      </w:r>
      <w:proofErr w:type="spellEnd"/>
      <w:r>
        <w:t xml:space="preserve"> è </w:t>
      </w:r>
      <w:proofErr w:type="spellStart"/>
      <w:r>
        <w:t>necessario</w:t>
      </w:r>
      <w:proofErr w:type="spellEnd"/>
      <w:r>
        <w:t xml:space="preserve"> per </w:t>
      </w:r>
      <w:proofErr w:type="spellStart"/>
      <w:r>
        <w:t>permettere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di </w:t>
      </w:r>
      <w:proofErr w:type="spellStart"/>
      <w:r>
        <w:t>valutare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prima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 </w:t>
      </w:r>
      <w:proofErr w:type="spellStart"/>
      <w:r>
        <w:t>rigorosi</w:t>
      </w:r>
      <w:proofErr w:type="spellEnd"/>
      <w:r>
        <w:t xml:space="preserve"> </w:t>
      </w:r>
      <w:proofErr w:type="spellStart"/>
      <w:r>
        <w:t>termini</w:t>
      </w:r>
      <w:proofErr w:type="spellEnd"/>
      <w:r>
        <w:t xml:space="preserve"> </w:t>
      </w:r>
      <w:proofErr w:type="spellStart"/>
      <w:r>
        <w:t>previsti</w:t>
      </w:r>
      <w:proofErr w:type="spellEnd"/>
      <w:r>
        <w:t xml:space="preserve"> dal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proofErr w:type="gramStart"/>
      <w:r>
        <w:t>concentrazioni</w:t>
      </w:r>
      <w:proofErr w:type="spellEnd"/>
      <w:r>
        <w:t>;</w:t>
      </w:r>
      <w:proofErr w:type="gramEnd"/>
    </w:p>
    <w:p w14:paraId="0C80D723" w14:textId="77777777" w:rsidR="001E4BEB" w:rsidRDefault="001E4BEB" w:rsidP="001E4BEB">
      <w:pPr>
        <w:pStyle w:val="Point0"/>
      </w:pPr>
      <w:r>
        <w:tab/>
        <w:t>(b)</w:t>
      </w:r>
      <w:r>
        <w:tab/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la </w:t>
      </w:r>
      <w:proofErr w:type="spellStart"/>
      <w:r>
        <w:t>decisione</w:t>
      </w:r>
      <w:proofErr w:type="spellEnd"/>
      <w:r>
        <w:t xml:space="preserve"> di </w:t>
      </w:r>
      <w:proofErr w:type="spellStart"/>
      <w:r>
        <w:t>rinviare</w:t>
      </w:r>
      <w:proofErr w:type="spellEnd"/>
      <w:r>
        <w:t xml:space="preserve"> in </w:t>
      </w:r>
      <w:proofErr w:type="spellStart"/>
      <w:r>
        <w:t>tutto</w:t>
      </w:r>
      <w:proofErr w:type="spellEnd"/>
      <w:r>
        <w:t xml:space="preserve"> o in parte un </w:t>
      </w:r>
      <w:proofErr w:type="spellStart"/>
      <w:r>
        <w:t>caso</w:t>
      </w:r>
      <w:proofErr w:type="spellEnd"/>
      <w:r>
        <w:t xml:space="preserve"> a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o a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EFTA si basa di norma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contenute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RM, senza il </w:t>
      </w:r>
      <w:proofErr w:type="spellStart"/>
      <w:r>
        <w:t>ricorso</w:t>
      </w:r>
      <w:proofErr w:type="spellEnd"/>
      <w:r>
        <w:t xml:space="preserve"> a </w:t>
      </w:r>
      <w:proofErr w:type="spellStart"/>
      <w:r>
        <w:t>ulteriori</w:t>
      </w:r>
      <w:proofErr w:type="spellEnd"/>
      <w:r>
        <w:t xml:space="preserve"> </w:t>
      </w:r>
      <w:proofErr w:type="spellStart"/>
      <w:r>
        <w:t>indagini</w:t>
      </w:r>
      <w:proofErr w:type="spellEnd"/>
      <w:r>
        <w:t xml:space="preserve"> da parte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.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la </w:t>
      </w:r>
      <w:proofErr w:type="spellStart"/>
      <w:r>
        <w:t>posizione</w:t>
      </w:r>
      <w:proofErr w:type="spellEnd"/>
      <w:r>
        <w:t xml:space="preserve"> di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o di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EFTA in </w:t>
      </w:r>
      <w:proofErr w:type="spellStart"/>
      <w:r>
        <w:t>merito</w:t>
      </w:r>
      <w:proofErr w:type="spellEnd"/>
      <w:r>
        <w:t xml:space="preserve"> al </w:t>
      </w:r>
      <w:proofErr w:type="spellStart"/>
      <w:r>
        <w:t>rinvio</w:t>
      </w:r>
      <w:proofErr w:type="spellEnd"/>
      <w:r>
        <w:t xml:space="preserve"> di un </w:t>
      </w:r>
      <w:proofErr w:type="spellStart"/>
      <w:r>
        <w:t>caso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si basa di norma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contenute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RM, senza il </w:t>
      </w:r>
      <w:proofErr w:type="spellStart"/>
      <w:r>
        <w:t>ricorso</w:t>
      </w:r>
      <w:proofErr w:type="spellEnd"/>
      <w:r>
        <w:t xml:space="preserve"> a </w:t>
      </w:r>
      <w:proofErr w:type="spellStart"/>
      <w:r>
        <w:t>ulteriori</w:t>
      </w:r>
      <w:proofErr w:type="spellEnd"/>
      <w:r>
        <w:t xml:space="preserve"> </w:t>
      </w:r>
      <w:proofErr w:type="spellStart"/>
      <w:r>
        <w:t>indagini</w:t>
      </w:r>
      <w:proofErr w:type="spellEnd"/>
      <w:r>
        <w:t xml:space="preserve"> da parte delle </w:t>
      </w:r>
      <w:proofErr w:type="spellStart"/>
      <w:r>
        <w:t>autorità</w:t>
      </w:r>
      <w:proofErr w:type="spellEnd"/>
      <w:r>
        <w:t xml:space="preserve"> </w:t>
      </w:r>
      <w:proofErr w:type="spellStart"/>
      <w:proofErr w:type="gramStart"/>
      <w:r>
        <w:t>interessate</w:t>
      </w:r>
      <w:proofErr w:type="spellEnd"/>
      <w:r>
        <w:t>;</w:t>
      </w:r>
      <w:proofErr w:type="gramEnd"/>
    </w:p>
    <w:p w14:paraId="45CA0699" w14:textId="77777777" w:rsidR="001E4BEB" w:rsidRDefault="001E4BEB" w:rsidP="001E4BEB">
      <w:pPr>
        <w:pStyle w:val="Point0"/>
      </w:pPr>
      <w:r>
        <w:tab/>
        <w:t>(c)</w:t>
      </w:r>
      <w:r>
        <w:tab/>
        <w:t xml:space="preserve">le parti </w:t>
      </w:r>
      <w:proofErr w:type="spellStart"/>
      <w:r>
        <w:t>richiedenti</w:t>
      </w:r>
      <w:proofErr w:type="spellEnd"/>
      <w:r>
        <w:t xml:space="preserve"> sono </w:t>
      </w:r>
      <w:proofErr w:type="spellStart"/>
      <w:r>
        <w:t>pertanto</w:t>
      </w:r>
      <w:proofErr w:type="spellEnd"/>
      <w:r>
        <w:t xml:space="preserve"> </w:t>
      </w:r>
      <w:proofErr w:type="spellStart"/>
      <w:r>
        <w:t>invitate</w:t>
      </w:r>
      <w:proofErr w:type="spellEnd"/>
      <w:r>
        <w:t xml:space="preserve"> a </w:t>
      </w:r>
      <w:proofErr w:type="spellStart"/>
      <w:r>
        <w:t>verificare</w:t>
      </w:r>
      <w:proofErr w:type="spellEnd"/>
      <w:r>
        <w:t xml:space="preserve">,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preparare</w:t>
      </w:r>
      <w:proofErr w:type="spellEnd"/>
      <w:r>
        <w:t xml:space="preserve"> la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tutte le </w:t>
      </w:r>
      <w:proofErr w:type="spellStart"/>
      <w:r>
        <w:t>informazioni</w:t>
      </w:r>
      <w:proofErr w:type="spellEnd"/>
      <w:r>
        <w:t xml:space="preserve"> e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argomenti</w:t>
      </w:r>
      <w:proofErr w:type="spellEnd"/>
      <w:r>
        <w:t xml:space="preserve"> su </w:t>
      </w:r>
      <w:proofErr w:type="spellStart"/>
      <w:r>
        <w:t>cui</w:t>
      </w:r>
      <w:proofErr w:type="spellEnd"/>
      <w:r>
        <w:t xml:space="preserve"> </w:t>
      </w:r>
      <w:proofErr w:type="spellStart"/>
      <w:r>
        <w:t>essa</w:t>
      </w:r>
      <w:proofErr w:type="spellEnd"/>
      <w:r>
        <w:t xml:space="preserve"> si basa </w:t>
      </w:r>
      <w:proofErr w:type="spellStart"/>
      <w:r>
        <w:t>siano</w:t>
      </w:r>
      <w:proofErr w:type="spellEnd"/>
      <w:r>
        <w:t xml:space="preserve"> </w:t>
      </w:r>
      <w:proofErr w:type="spellStart"/>
      <w:r>
        <w:t>sufficientemente</w:t>
      </w:r>
      <w:proofErr w:type="spellEnd"/>
      <w:r>
        <w:t xml:space="preserve"> </w:t>
      </w:r>
      <w:proofErr w:type="spellStart"/>
      <w:r>
        <w:t>comprovati</w:t>
      </w:r>
      <w:proofErr w:type="spellEnd"/>
      <w:r>
        <w:t xml:space="preserve"> da </w:t>
      </w:r>
      <w:proofErr w:type="spellStart"/>
      <w:r>
        <w:t>fonti</w:t>
      </w:r>
      <w:proofErr w:type="spellEnd"/>
      <w:r>
        <w:t xml:space="preserve"> </w:t>
      </w:r>
      <w:proofErr w:type="spellStart"/>
      <w:proofErr w:type="gramStart"/>
      <w:r>
        <w:t>indipendenti</w:t>
      </w:r>
      <w:proofErr w:type="spellEnd"/>
      <w:r>
        <w:t>;</w:t>
      </w:r>
      <w:proofErr w:type="gramEnd"/>
    </w:p>
    <w:p w14:paraId="726BEDDA" w14:textId="77777777" w:rsidR="001E4BEB" w:rsidRDefault="001E4BEB" w:rsidP="001E4BEB">
      <w:pPr>
        <w:pStyle w:val="Point0"/>
      </w:pPr>
      <w:r>
        <w:tab/>
        <w:t>(d)</w:t>
      </w:r>
      <w:r>
        <w:tab/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5, </w:t>
      </w:r>
      <w:proofErr w:type="spellStart"/>
      <w:r>
        <w:t>paragrafo</w:t>
      </w:r>
      <w:proofErr w:type="spellEnd"/>
      <w:r>
        <w:t xml:space="preserve"> 4 e </w:t>
      </w:r>
      <w:proofErr w:type="spellStart"/>
      <w:r>
        <w:t>all'articolo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di </w:t>
      </w:r>
      <w:proofErr w:type="spellStart"/>
      <w:r>
        <w:t>esecuzione</w:t>
      </w:r>
      <w:proofErr w:type="spellEnd"/>
      <w:r>
        <w:t xml:space="preserve">,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inesatte</w:t>
      </w:r>
      <w:proofErr w:type="spellEnd"/>
      <w:r>
        <w:t xml:space="preserve"> o </w:t>
      </w:r>
      <w:proofErr w:type="spellStart"/>
      <w:r>
        <w:t>fuorvianti</w:t>
      </w:r>
      <w:proofErr w:type="spellEnd"/>
      <w:r>
        <w:t xml:space="preserve"> </w:t>
      </w:r>
      <w:proofErr w:type="spellStart"/>
      <w:r>
        <w:t>contenute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considerate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proofErr w:type="gramStart"/>
      <w:r>
        <w:t>incomplete</w:t>
      </w:r>
      <w:proofErr w:type="spellEnd"/>
      <w:r>
        <w:t>;</w:t>
      </w:r>
      <w:proofErr w:type="gramEnd"/>
    </w:p>
    <w:p w14:paraId="3190AEF8" w14:textId="77777777" w:rsidR="001E4BEB" w:rsidRDefault="001E4BEB" w:rsidP="001E4BEB">
      <w:pPr>
        <w:pStyle w:val="Point0"/>
      </w:pPr>
      <w:r>
        <w:tab/>
        <w:t>(e)</w:t>
      </w:r>
      <w:r>
        <w:tab/>
        <w:t xml:space="preserve">a norma </w:t>
      </w:r>
      <w:proofErr w:type="spellStart"/>
      <w:r>
        <w:t>dell'articolo</w:t>
      </w:r>
      <w:proofErr w:type="spellEnd"/>
      <w:r>
        <w:t xml:space="preserve"> 14,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lettera</w:t>
      </w:r>
      <w:proofErr w:type="spellEnd"/>
      <w:r>
        <w:t xml:space="preserve"> a),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le parti </w:t>
      </w:r>
      <w:proofErr w:type="spellStart"/>
      <w:r>
        <w:t>che</w:t>
      </w:r>
      <w:proofErr w:type="spellEnd"/>
      <w:r>
        <w:t xml:space="preserve">,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, </w:t>
      </w:r>
      <w:proofErr w:type="spellStart"/>
      <w:r>
        <w:t>forniscano</w:t>
      </w:r>
      <w:proofErr w:type="spellEnd"/>
      <w:r>
        <w:t xml:space="preserve">, </w:t>
      </w:r>
      <w:proofErr w:type="spellStart"/>
      <w:r>
        <w:t>intenzionalmente</w:t>
      </w:r>
      <w:proofErr w:type="spellEnd"/>
      <w:r>
        <w:t xml:space="preserve"> o per </w:t>
      </w:r>
      <w:proofErr w:type="spellStart"/>
      <w:r>
        <w:t>negligenza</w:t>
      </w:r>
      <w:proofErr w:type="spellEnd"/>
      <w:r>
        <w:t xml:space="preserve">,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inesatte</w:t>
      </w:r>
      <w:proofErr w:type="spellEnd"/>
      <w:r>
        <w:t xml:space="preserve"> o </w:t>
      </w:r>
      <w:proofErr w:type="spellStart"/>
      <w:r>
        <w:t>fuorvianti</w:t>
      </w:r>
      <w:proofErr w:type="spellEnd"/>
      <w:r>
        <w:t xml:space="preserve"> sono </w:t>
      </w:r>
      <w:proofErr w:type="spellStart"/>
      <w:r>
        <w:t>passibili</w:t>
      </w:r>
      <w:proofErr w:type="spellEnd"/>
      <w:r>
        <w:t xml:space="preserve"> di </w:t>
      </w:r>
      <w:proofErr w:type="spellStart"/>
      <w:r>
        <w:t>ammende</w:t>
      </w:r>
      <w:proofErr w:type="spellEnd"/>
      <w:r>
        <w:t xml:space="preserve"> il </w:t>
      </w:r>
      <w:proofErr w:type="spellStart"/>
      <w:r>
        <w:t>cui</w:t>
      </w:r>
      <w:proofErr w:type="spellEnd"/>
      <w:r>
        <w:t xml:space="preserve"> </w:t>
      </w:r>
      <w:proofErr w:type="spellStart"/>
      <w:r>
        <w:t>importo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giungere</w:t>
      </w:r>
      <w:proofErr w:type="spellEnd"/>
      <w:r>
        <w:t xml:space="preserve"> </w:t>
      </w:r>
      <w:proofErr w:type="spellStart"/>
      <w:r>
        <w:t>fino</w:t>
      </w:r>
      <w:proofErr w:type="spellEnd"/>
      <w:r>
        <w:t xml:space="preserve"> all'1 %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totale </w:t>
      </w:r>
      <w:proofErr w:type="spellStart"/>
      <w:r>
        <w:t>dell'impresa</w:t>
      </w:r>
      <w:proofErr w:type="spellEnd"/>
      <w:r>
        <w:t xml:space="preserve"> </w:t>
      </w:r>
      <w:proofErr w:type="spellStart"/>
      <w:r>
        <w:t>interessata</w:t>
      </w:r>
      <w:proofErr w:type="spellEnd"/>
      <w:r>
        <w:rPr>
          <w:rStyle w:val="FootnoteReference"/>
        </w:rPr>
        <w:footnoteReference w:id="5"/>
      </w:r>
      <w:r>
        <w:t>.</w:t>
      </w:r>
    </w:p>
    <w:p w14:paraId="169533CB" w14:textId="77777777" w:rsidR="001E4BEB" w:rsidRDefault="001E4BEB" w:rsidP="001E4BEB">
      <w:pPr>
        <w:pStyle w:val="ManualHeading2"/>
        <w:numPr>
          <w:ilvl w:val="0"/>
          <w:numId w:val="0"/>
        </w:numPr>
        <w:ind w:left="851" w:hanging="851"/>
      </w:pPr>
      <w:r>
        <w:t>D.</w:t>
      </w:r>
      <w:r>
        <w:tab/>
      </w:r>
      <w:proofErr w:type="spellStart"/>
      <w:r>
        <w:rPr>
          <w:i/>
          <w:iCs/>
        </w:rPr>
        <w:t>Modalità</w:t>
      </w:r>
      <w:proofErr w:type="spellEnd"/>
      <w:r>
        <w:rPr>
          <w:i/>
          <w:iCs/>
        </w:rPr>
        <w:t xml:space="preserve"> di </w:t>
      </w:r>
      <w:proofErr w:type="spellStart"/>
      <w:r>
        <w:rPr>
          <w:i/>
          <w:iCs/>
        </w:rPr>
        <w:t>presentazione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richiesta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motivata</w:t>
      </w:r>
      <w:proofErr w:type="spellEnd"/>
    </w:p>
    <w:p w14:paraId="74F0A219" w14:textId="77777777" w:rsidR="001E4BEB" w:rsidRDefault="001E4BEB" w:rsidP="001E4BEB">
      <w:r>
        <w:t>(12)</w:t>
      </w:r>
      <w:r>
        <w:tab/>
        <w:t xml:space="preserve">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redatta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delle lingue </w:t>
      </w:r>
      <w:proofErr w:type="spellStart"/>
      <w:r>
        <w:t>ufficiali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. La lingua </w:t>
      </w:r>
      <w:proofErr w:type="spellStart"/>
      <w:r>
        <w:t>utilizzata</w:t>
      </w:r>
      <w:proofErr w:type="spellEnd"/>
      <w:r>
        <w:t xml:space="preserve"> è anche la lingua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per tutte le parti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>.</w:t>
      </w:r>
    </w:p>
    <w:p w14:paraId="4E87917E" w14:textId="77777777" w:rsidR="001E4BEB" w:rsidRDefault="001E4BEB" w:rsidP="001E4BEB">
      <w:r>
        <w:t>(13)</w:t>
      </w:r>
      <w:r>
        <w:tab/>
        <w:t xml:space="preserve">Al fine di </w:t>
      </w:r>
      <w:proofErr w:type="spellStart"/>
      <w:r>
        <w:t>agevolare</w:t>
      </w:r>
      <w:proofErr w:type="spellEnd"/>
      <w:r>
        <w:t xml:space="preserve"> il </w:t>
      </w:r>
      <w:proofErr w:type="spellStart"/>
      <w:r>
        <w:t>trattamento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da parte delle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e delle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EFTA, si </w:t>
      </w:r>
      <w:proofErr w:type="spellStart"/>
      <w:r>
        <w:t>raccomanda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richiedenti</w:t>
      </w:r>
      <w:proofErr w:type="spellEnd"/>
      <w:r>
        <w:t xml:space="preserve"> di </w:t>
      </w:r>
      <w:proofErr w:type="spellStart"/>
      <w:r>
        <w:t>fornire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traduzione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o più lingue </w:t>
      </w:r>
      <w:proofErr w:type="spellStart"/>
      <w:r>
        <w:t>comprensibili</w:t>
      </w:r>
      <w:proofErr w:type="spellEnd"/>
      <w:r>
        <w:t xml:space="preserve"> a tutti i </w:t>
      </w:r>
      <w:proofErr w:type="spellStart"/>
      <w:r>
        <w:t>destinatari</w:t>
      </w:r>
      <w:proofErr w:type="spellEnd"/>
      <w:r>
        <w:t xml:space="preserve"> delle </w:t>
      </w:r>
      <w:proofErr w:type="spellStart"/>
      <w:r>
        <w:t>informazioni</w:t>
      </w:r>
      <w:proofErr w:type="spellEnd"/>
      <w:r>
        <w:t xml:space="preserve">.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a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o a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Stati</w:t>
      </w:r>
      <w:proofErr w:type="spellEnd"/>
      <w:r>
        <w:t xml:space="preserve"> EFTA, si </w:t>
      </w:r>
      <w:proofErr w:type="spellStart"/>
      <w:r>
        <w:t>raccomanda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trasmettere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copia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lingua o </w:t>
      </w:r>
      <w:proofErr w:type="spellStart"/>
      <w:r>
        <w:t>nelle</w:t>
      </w:r>
      <w:proofErr w:type="spellEnd"/>
      <w:r>
        <w:t xml:space="preserve"> lingue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> </w:t>
      </w:r>
      <w:proofErr w:type="spellStart"/>
      <w:r>
        <w:t>membri</w:t>
      </w:r>
      <w:proofErr w:type="spellEnd"/>
      <w:r>
        <w:t>/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 a </w:t>
      </w:r>
      <w:proofErr w:type="spellStart"/>
      <w:r>
        <w:t>cui</w:t>
      </w:r>
      <w:proofErr w:type="spellEnd"/>
      <w:r>
        <w:t xml:space="preserve"> si </w:t>
      </w:r>
      <w:proofErr w:type="spellStart"/>
      <w:r>
        <w:t>chiede</w:t>
      </w:r>
      <w:proofErr w:type="spellEnd"/>
      <w:r>
        <w:t xml:space="preserve"> il </w:t>
      </w:r>
      <w:proofErr w:type="spellStart"/>
      <w:r>
        <w:t>rinvio</w:t>
      </w:r>
      <w:proofErr w:type="spellEnd"/>
      <w:r>
        <w:t>.</w:t>
      </w:r>
    </w:p>
    <w:p w14:paraId="41E564B7" w14:textId="77777777" w:rsidR="001E4BEB" w:rsidRDefault="001E4BEB" w:rsidP="001E4BEB">
      <w:r>
        <w:t>(14)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presentate</w:t>
      </w:r>
      <w:proofErr w:type="spellEnd"/>
      <w:r>
        <w:t xml:space="preserve"> </w:t>
      </w:r>
      <w:proofErr w:type="spellStart"/>
      <w:r>
        <w:t>seguendo</w:t>
      </w:r>
      <w:proofErr w:type="spellEnd"/>
      <w:r>
        <w:t xml:space="preserve"> la </w:t>
      </w:r>
      <w:proofErr w:type="spellStart"/>
      <w:r>
        <w:t>struttura</w:t>
      </w:r>
      <w:proofErr w:type="spellEnd"/>
      <w:r>
        <w:t xml:space="preserve"> delle </w:t>
      </w:r>
      <w:proofErr w:type="spellStart"/>
      <w:r>
        <w:t>sezioni</w:t>
      </w:r>
      <w:proofErr w:type="spellEnd"/>
      <w:r>
        <w:t xml:space="preserve"> e la </w:t>
      </w:r>
      <w:proofErr w:type="spellStart"/>
      <w:r>
        <w:t>numerazione</w:t>
      </w:r>
      <w:proofErr w:type="spellEnd"/>
      <w:r>
        <w:t xml:space="preserve"> dei </w:t>
      </w:r>
      <w:proofErr w:type="spellStart"/>
      <w:r>
        <w:t>punti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si </w:t>
      </w:r>
      <w:proofErr w:type="spellStart"/>
      <w:r>
        <w:t>compone</w:t>
      </w:r>
      <w:proofErr w:type="spellEnd"/>
      <w:r>
        <w:t xml:space="preserve">. </w:t>
      </w:r>
      <w:proofErr w:type="spellStart"/>
      <w:r>
        <w:t>Bisogna</w:t>
      </w:r>
      <w:proofErr w:type="spellEnd"/>
      <w:r>
        <w:t xml:space="preserve">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firmare</w:t>
      </w:r>
      <w:proofErr w:type="spellEnd"/>
      <w:r>
        <w:t xml:space="preserve"> la </w:t>
      </w:r>
      <w:proofErr w:type="spellStart"/>
      <w:r>
        <w:t>dichiarazione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figura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 6 e </w:t>
      </w:r>
      <w:proofErr w:type="spellStart"/>
      <w:r>
        <w:t>allegare</w:t>
      </w:r>
      <w:proofErr w:type="spellEnd"/>
      <w:r>
        <w:t xml:space="preserve">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giustificativi</w:t>
      </w:r>
      <w:proofErr w:type="spellEnd"/>
      <w:r>
        <w:t xml:space="preserve">. </w:t>
      </w:r>
      <w:proofErr w:type="spellStart"/>
      <w:r>
        <w:t>Qualora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 </w:t>
      </w:r>
      <w:proofErr w:type="spellStart"/>
      <w:r>
        <w:t>coincidano</w:t>
      </w:r>
      <w:proofErr w:type="spellEnd"/>
      <w:r>
        <w:t xml:space="preserve"> in parte (o </w:t>
      </w:r>
      <w:proofErr w:type="spellStart"/>
      <w:r>
        <w:t>interamente</w:t>
      </w:r>
      <w:proofErr w:type="spellEnd"/>
      <w:r>
        <w:t xml:space="preserve">) con quelle </w:t>
      </w:r>
      <w:proofErr w:type="spellStart"/>
      <w:r>
        <w:t>richieste</w:t>
      </w:r>
      <w:proofErr w:type="spellEnd"/>
      <w:r>
        <w:t xml:space="preserve"> in </w:t>
      </w:r>
      <w:proofErr w:type="spellStart"/>
      <w:r>
        <w:t>un'altra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, non è </w:t>
      </w:r>
      <w:proofErr w:type="spellStart"/>
      <w:r>
        <w:t>necessario</w:t>
      </w:r>
      <w:proofErr w:type="spellEnd"/>
      <w:r>
        <w:t xml:space="preserve"> </w:t>
      </w:r>
      <w:proofErr w:type="spellStart"/>
      <w:r>
        <w:t>trasmettere</w:t>
      </w:r>
      <w:proofErr w:type="spellEnd"/>
      <w:r>
        <w:t xml:space="preserve"> le </w:t>
      </w:r>
      <w:proofErr w:type="spellStart"/>
      <w:r>
        <w:t>medesime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due volte, ma </w:t>
      </w:r>
      <w:proofErr w:type="spellStart"/>
      <w:r>
        <w:t>bisogna</w:t>
      </w:r>
      <w:proofErr w:type="spellEnd"/>
      <w:r>
        <w:t xml:space="preserve"> </w:t>
      </w:r>
      <w:proofErr w:type="spellStart"/>
      <w:r>
        <w:t>utilizzare</w:t>
      </w:r>
      <w:proofErr w:type="spellEnd"/>
      <w:r>
        <w:t xml:space="preserve"> </w:t>
      </w:r>
      <w:proofErr w:type="spellStart"/>
      <w:r>
        <w:t>precisi</w:t>
      </w:r>
      <w:proofErr w:type="spellEnd"/>
      <w:r>
        <w:t xml:space="preserve"> </w:t>
      </w:r>
      <w:proofErr w:type="spellStart"/>
      <w:r>
        <w:t>riferimenti</w:t>
      </w:r>
      <w:proofErr w:type="spellEnd"/>
      <w:r>
        <w:t xml:space="preserve"> </w:t>
      </w:r>
      <w:proofErr w:type="spellStart"/>
      <w:r>
        <w:t>incrociati</w:t>
      </w:r>
      <w:proofErr w:type="spellEnd"/>
      <w:r>
        <w:t>.</w:t>
      </w:r>
    </w:p>
    <w:p w14:paraId="1855A76F" w14:textId="77777777" w:rsidR="001E4BEB" w:rsidRDefault="001E4BEB" w:rsidP="001E4BEB">
      <w:r>
        <w:t>(15)</w:t>
      </w:r>
      <w:r>
        <w:tab/>
        <w:t xml:space="preserve">Il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firmato</w:t>
      </w:r>
      <w:proofErr w:type="spellEnd"/>
      <w:r>
        <w:t xml:space="preserve"> dalle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autorizzate</w:t>
      </w:r>
      <w:proofErr w:type="spellEnd"/>
      <w:r>
        <w:t xml:space="preserve"> per </w:t>
      </w:r>
      <w:proofErr w:type="spellStart"/>
      <w:r>
        <w:t>legge</w:t>
      </w:r>
      <w:proofErr w:type="spellEnd"/>
      <w:r>
        <w:t xml:space="preserve"> ad </w:t>
      </w:r>
      <w:proofErr w:type="spellStart"/>
      <w:r>
        <w:t>agire</w:t>
      </w:r>
      <w:proofErr w:type="spellEnd"/>
      <w:r>
        <w:t xml:space="preserve"> per </w:t>
      </w:r>
      <w:proofErr w:type="spellStart"/>
      <w:r>
        <w:t>conto</w:t>
      </w:r>
      <w:proofErr w:type="spellEnd"/>
      <w:r>
        <w:t xml:space="preserve"> di </w:t>
      </w:r>
      <w:proofErr w:type="spellStart"/>
      <w:r>
        <w:t>ciascuna</w:t>
      </w:r>
      <w:proofErr w:type="spellEnd"/>
      <w:r>
        <w:t xml:space="preserve"> parte </w:t>
      </w:r>
      <w:proofErr w:type="spellStart"/>
      <w:r>
        <w:t>richiedente</w:t>
      </w:r>
      <w:proofErr w:type="spellEnd"/>
      <w:r>
        <w:t xml:space="preserve"> o da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rappresentanti</w:t>
      </w:r>
      <w:proofErr w:type="spellEnd"/>
      <w:r>
        <w:t xml:space="preserve"> </w:t>
      </w:r>
      <w:proofErr w:type="spellStart"/>
      <w:r>
        <w:t>esterni</w:t>
      </w:r>
      <w:proofErr w:type="spellEnd"/>
      <w:r>
        <w:t xml:space="preserve"> </w:t>
      </w:r>
      <w:proofErr w:type="spellStart"/>
      <w:r>
        <w:t>autorizzati</w:t>
      </w:r>
      <w:proofErr w:type="spellEnd"/>
      <w:r>
        <w:t xml:space="preserve"> dalle parti </w:t>
      </w:r>
      <w:proofErr w:type="spellStart"/>
      <w:r>
        <w:t>richiedenti</w:t>
      </w:r>
      <w:proofErr w:type="spellEnd"/>
      <w:r>
        <w:t xml:space="preserve">. Le </w:t>
      </w:r>
      <w:proofErr w:type="spellStart"/>
      <w:r>
        <w:t>specifiche</w:t>
      </w:r>
      <w:proofErr w:type="spellEnd"/>
      <w:r>
        <w:t xml:space="preserve"> </w:t>
      </w:r>
      <w:proofErr w:type="spellStart"/>
      <w:r>
        <w:t>tecniche</w:t>
      </w:r>
      <w:proofErr w:type="spellEnd"/>
      <w:r>
        <w:t xml:space="preserve"> e le </w:t>
      </w:r>
      <w:proofErr w:type="spellStart"/>
      <w:r>
        <w:t>istruzioni</w:t>
      </w:r>
      <w:proofErr w:type="spellEnd"/>
      <w:r>
        <w:t xml:space="preserve"> relative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motivate</w:t>
      </w:r>
      <w:proofErr w:type="spellEnd"/>
      <w:r>
        <w:t xml:space="preserve"> (</w:t>
      </w:r>
      <w:proofErr w:type="spellStart"/>
      <w:r>
        <w:t>comprese</w:t>
      </w:r>
      <w:proofErr w:type="spellEnd"/>
      <w:r>
        <w:t xml:space="preserve"> le firme) sono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rPr>
          <w:i/>
          <w:iCs/>
        </w:rPr>
        <w:t>Gazzetta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ufficiale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dell'Unione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europea</w:t>
      </w:r>
      <w:proofErr w:type="spellEnd"/>
      <w:r>
        <w:t>.</w:t>
      </w:r>
    </w:p>
    <w:p w14:paraId="290516D5" w14:textId="77777777" w:rsidR="001E4BEB" w:rsidRDefault="001E4BEB" w:rsidP="001E4BEB">
      <w:r>
        <w:t>(16)</w:t>
      </w:r>
      <w:r>
        <w:tab/>
        <w:t xml:space="preserve">Per </w:t>
      </w:r>
      <w:proofErr w:type="spellStart"/>
      <w:r>
        <w:t>maggiore</w:t>
      </w:r>
      <w:proofErr w:type="spellEnd"/>
      <w:r>
        <w:t xml:space="preserve"> </w:t>
      </w:r>
      <w:proofErr w:type="spellStart"/>
      <w:r>
        <w:t>chiarezza</w:t>
      </w:r>
      <w:proofErr w:type="spellEnd"/>
      <w:r>
        <w:t xml:space="preserve">, è </w:t>
      </w:r>
      <w:proofErr w:type="spellStart"/>
      <w:r>
        <w:t>possibile</w:t>
      </w:r>
      <w:proofErr w:type="spellEnd"/>
      <w:r>
        <w:t xml:space="preserve"> </w:t>
      </w:r>
      <w:proofErr w:type="spellStart"/>
      <w:r>
        <w:t>riportare</w:t>
      </w:r>
      <w:proofErr w:type="spellEnd"/>
      <w:r>
        <w:t xml:space="preserve"> </w:t>
      </w:r>
      <w:proofErr w:type="spellStart"/>
      <w:r>
        <w:t>determinate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in </w:t>
      </w:r>
      <w:proofErr w:type="spellStart"/>
      <w:r>
        <w:t>allegato</w:t>
      </w:r>
      <w:proofErr w:type="spellEnd"/>
      <w:r>
        <w:t xml:space="preserve">. È </w:t>
      </w:r>
      <w:proofErr w:type="spellStart"/>
      <w:r>
        <w:t>tuttavia</w:t>
      </w:r>
      <w:proofErr w:type="spellEnd"/>
      <w:r>
        <w:t xml:space="preserve"> </w:t>
      </w:r>
      <w:proofErr w:type="spellStart"/>
      <w:r>
        <w:t>essenziale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tutte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fondamentali</w:t>
      </w:r>
      <w:proofErr w:type="spellEnd"/>
      <w:r>
        <w:t xml:space="preserve"> </w:t>
      </w:r>
      <w:proofErr w:type="spellStart"/>
      <w:r>
        <w:t>siano</w:t>
      </w:r>
      <w:proofErr w:type="spellEnd"/>
      <w:r>
        <w:t xml:space="preserve"> </w:t>
      </w:r>
      <w:proofErr w:type="spellStart"/>
      <w:r>
        <w:t>presentate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corpo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RM.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unicamente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utilizzati</w:t>
      </w:r>
      <w:proofErr w:type="spellEnd"/>
      <w:r>
        <w:t xml:space="preserve"> per </w:t>
      </w:r>
      <w:proofErr w:type="spellStart"/>
      <w:r>
        <w:t>completare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trasmesse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</w:t>
      </w:r>
      <w:proofErr w:type="spellStart"/>
      <w:r>
        <w:t>stesso</w:t>
      </w:r>
      <w:proofErr w:type="spellEnd"/>
      <w:r>
        <w:t>.</w:t>
      </w:r>
    </w:p>
    <w:p w14:paraId="4349A41F" w14:textId="77777777" w:rsidR="001E4BEB" w:rsidRDefault="001E4BEB" w:rsidP="001E4BEB">
      <w:r>
        <w:t>(17)</w:t>
      </w:r>
      <w:r>
        <w:tab/>
        <w:t xml:space="preserve">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giustificativi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presentati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lingua </w:t>
      </w:r>
      <w:proofErr w:type="gramStart"/>
      <w:r>
        <w:t>originale;</w:t>
      </w:r>
      <w:proofErr w:type="gramEnd"/>
      <w:r>
        <w:t xml:space="preserve"> se </w:t>
      </w:r>
      <w:proofErr w:type="spellStart"/>
      <w:r>
        <w:t>questa</w:t>
      </w:r>
      <w:proofErr w:type="spellEnd"/>
      <w:r>
        <w:t xml:space="preserve"> non è </w:t>
      </w:r>
      <w:proofErr w:type="spellStart"/>
      <w:r>
        <w:t>una</w:t>
      </w:r>
      <w:proofErr w:type="spellEnd"/>
      <w:r>
        <w:t xml:space="preserve"> lingua </w:t>
      </w:r>
      <w:proofErr w:type="spellStart"/>
      <w:r>
        <w:t>ufficiale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, è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traduzione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lingua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procedimento</w:t>
      </w:r>
      <w:proofErr w:type="spellEnd"/>
      <w:r>
        <w:t xml:space="preserve"> (</w:t>
      </w:r>
      <w:proofErr w:type="spellStart"/>
      <w:r>
        <w:t>articolo</w:t>
      </w:r>
      <w:proofErr w:type="spellEnd"/>
      <w:r>
        <w:t xml:space="preserve"> 3, </w:t>
      </w:r>
      <w:proofErr w:type="spellStart"/>
      <w:r>
        <w:t>paragrafo</w:t>
      </w:r>
      <w:proofErr w:type="spellEnd"/>
      <w:r>
        <w:t xml:space="preserve"> 4, e </w:t>
      </w:r>
      <w:proofErr w:type="spellStart"/>
      <w:r>
        <w:t>articolo</w:t>
      </w:r>
      <w:proofErr w:type="spellEnd"/>
      <w:r>
        <w:t xml:space="preserve"> 6,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di </w:t>
      </w:r>
      <w:proofErr w:type="spellStart"/>
      <w:r>
        <w:t>esecuzione</w:t>
      </w:r>
      <w:proofErr w:type="spellEnd"/>
      <w:r>
        <w:t>).</w:t>
      </w:r>
    </w:p>
    <w:p w14:paraId="7B2A22AF" w14:textId="77777777" w:rsidR="001E4BEB" w:rsidRDefault="001E4BEB" w:rsidP="001E4BEB">
      <w:r>
        <w:t>(18)</w:t>
      </w:r>
      <w:r>
        <w:tab/>
        <w:t xml:space="preserve">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giustificativi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copie di </w:t>
      </w:r>
      <w:proofErr w:type="spellStart"/>
      <w:r>
        <w:t>originali</w:t>
      </w:r>
      <w:proofErr w:type="spellEnd"/>
      <w:r>
        <w:t xml:space="preserve">. In </w:t>
      </w:r>
      <w:proofErr w:type="spellStart"/>
      <w:r>
        <w:t>questo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la parte </w:t>
      </w:r>
      <w:proofErr w:type="spellStart"/>
      <w:r>
        <w:t>richiedente</w:t>
      </w:r>
      <w:proofErr w:type="spellEnd"/>
      <w:r>
        <w:t xml:space="preserve"> è </w:t>
      </w:r>
      <w:proofErr w:type="spellStart"/>
      <w:r>
        <w:t>tenuta</w:t>
      </w:r>
      <w:proofErr w:type="spellEnd"/>
      <w:r>
        <w:t xml:space="preserve"> a </w:t>
      </w:r>
      <w:proofErr w:type="spellStart"/>
      <w:r>
        <w:t>certificarne</w:t>
      </w:r>
      <w:proofErr w:type="spellEnd"/>
      <w:r>
        <w:t xml:space="preserve"> l'</w:t>
      </w:r>
      <w:proofErr w:type="spellStart"/>
      <w:r>
        <w:t>autenticità</w:t>
      </w:r>
      <w:proofErr w:type="spellEnd"/>
      <w:r>
        <w:t xml:space="preserve"> e la </w:t>
      </w:r>
      <w:proofErr w:type="spellStart"/>
      <w:r>
        <w:t>completezza</w:t>
      </w:r>
      <w:proofErr w:type="spellEnd"/>
      <w:r>
        <w:t>.</w:t>
      </w:r>
    </w:p>
    <w:p w14:paraId="1A818338" w14:textId="77777777" w:rsidR="001E4BEB" w:rsidRDefault="001E4BEB" w:rsidP="001E4BEB">
      <w:pPr>
        <w:pStyle w:val="ManualHeading2"/>
        <w:numPr>
          <w:ilvl w:val="0"/>
          <w:numId w:val="0"/>
        </w:numPr>
        <w:ind w:left="851" w:hanging="851"/>
      </w:pPr>
      <w:r>
        <w:t>E.</w:t>
      </w:r>
      <w:r>
        <w:tab/>
      </w:r>
      <w:proofErr w:type="spellStart"/>
      <w:r>
        <w:rPr>
          <w:i/>
          <w:iCs/>
        </w:rPr>
        <w:t>Riservatezza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dati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personali</w:t>
      </w:r>
      <w:proofErr w:type="spellEnd"/>
    </w:p>
    <w:p w14:paraId="7593C7B1" w14:textId="77777777" w:rsidR="001E4BEB" w:rsidRDefault="001E4BEB" w:rsidP="001E4BEB">
      <w:r>
        <w:t>(19)</w:t>
      </w:r>
      <w:r>
        <w:tab/>
        <w:t>L'</w:t>
      </w:r>
      <w:proofErr w:type="spellStart"/>
      <w:r>
        <w:t>articolo</w:t>
      </w:r>
      <w:proofErr w:type="spellEnd"/>
      <w:r>
        <w:t xml:space="preserve"> 339 </w:t>
      </w:r>
      <w:proofErr w:type="spellStart"/>
      <w:r>
        <w:t>del</w:t>
      </w:r>
      <w:proofErr w:type="spellEnd"/>
      <w:r>
        <w:t xml:space="preserve"> </w:t>
      </w:r>
      <w:proofErr w:type="spellStart"/>
      <w:r>
        <w:t>trattato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funzionamento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e l'</w:t>
      </w:r>
      <w:proofErr w:type="spellStart"/>
      <w:r>
        <w:t>articolo</w:t>
      </w:r>
      <w:proofErr w:type="spellEnd"/>
      <w:r>
        <w:t xml:space="preserve"> 17,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e le </w:t>
      </w:r>
      <w:proofErr w:type="spellStart"/>
      <w:r>
        <w:t>corrispondenti</w:t>
      </w:r>
      <w:proofErr w:type="spellEnd"/>
      <w:r>
        <w:t xml:space="preserve">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dell'accordo</w:t>
      </w:r>
      <w:proofErr w:type="spellEnd"/>
      <w:r>
        <w:t xml:space="preserve"> SEE</w:t>
      </w:r>
      <w:r>
        <w:rPr>
          <w:rStyle w:val="FootnoteReference"/>
        </w:rPr>
        <w:footnoteReference w:id="6"/>
      </w:r>
      <w:r>
        <w:t xml:space="preserve"> </w:t>
      </w:r>
      <w:proofErr w:type="spellStart"/>
      <w:r>
        <w:t>fanno</w:t>
      </w:r>
      <w:proofErr w:type="spellEnd"/>
      <w:r>
        <w:t xml:space="preserve"> </w:t>
      </w:r>
      <w:proofErr w:type="spellStart"/>
      <w:r>
        <w:t>obbligo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, </w:t>
      </w:r>
      <w:proofErr w:type="spellStart"/>
      <w:r>
        <w:t>all'Autorità</w:t>
      </w:r>
      <w:proofErr w:type="spellEnd"/>
      <w:r>
        <w:t xml:space="preserve"> di </w:t>
      </w:r>
      <w:proofErr w:type="spellStart"/>
      <w:r>
        <w:t>vigilanza</w:t>
      </w:r>
      <w:proofErr w:type="spellEnd"/>
      <w:r>
        <w:t xml:space="preserve"> EFTA e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EFTA, ai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funzionari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agenti</w:t>
      </w:r>
      <w:proofErr w:type="spellEnd"/>
      <w:r>
        <w:t xml:space="preserve"> di non </w:t>
      </w:r>
      <w:proofErr w:type="spellStart"/>
      <w:r>
        <w:t>divulgare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raccolte</w:t>
      </w:r>
      <w:proofErr w:type="spellEnd"/>
      <w:r>
        <w:t xml:space="preserve"> a norma di tale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, per la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natura</w:t>
      </w:r>
      <w:proofErr w:type="spellEnd"/>
      <w:r>
        <w:t xml:space="preserve">, sono </w:t>
      </w:r>
      <w:proofErr w:type="spellStart"/>
      <w:r>
        <w:t>protette</w:t>
      </w:r>
      <w:proofErr w:type="spellEnd"/>
      <w:r>
        <w:t xml:space="preserve"> dal </w:t>
      </w:r>
      <w:proofErr w:type="spellStart"/>
      <w:r>
        <w:t>segreto</w:t>
      </w:r>
      <w:proofErr w:type="spellEnd"/>
      <w:r>
        <w:t xml:space="preserve"> </w:t>
      </w:r>
      <w:proofErr w:type="spellStart"/>
      <w:r>
        <w:t>professionale</w:t>
      </w:r>
      <w:proofErr w:type="spellEnd"/>
      <w:r>
        <w:t xml:space="preserve">. Lo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principio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valere</w:t>
      </w:r>
      <w:proofErr w:type="spellEnd"/>
      <w:r>
        <w:t xml:space="preserve"> anche per la </w:t>
      </w:r>
      <w:proofErr w:type="spellStart"/>
      <w:r>
        <w:t>tutela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riservatezza</w:t>
      </w:r>
      <w:proofErr w:type="spellEnd"/>
      <w:r>
        <w:t xml:space="preserve"> fra le parti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>.</w:t>
      </w:r>
    </w:p>
    <w:p w14:paraId="4160D506" w14:textId="77777777" w:rsidR="001E4BEB" w:rsidRDefault="001E4BEB" w:rsidP="001E4BEB">
      <w:r>
        <w:t>(20)</w:t>
      </w:r>
      <w:r>
        <w:tab/>
        <w:t xml:space="preserve">Chi </w:t>
      </w:r>
      <w:proofErr w:type="spellStart"/>
      <w:r>
        <w:t>temesse</w:t>
      </w:r>
      <w:proofErr w:type="spellEnd"/>
      <w:r>
        <w:t xml:space="preserve"> di </w:t>
      </w:r>
      <w:proofErr w:type="spellStart"/>
      <w:r>
        <w:t>veder</w:t>
      </w:r>
      <w:proofErr w:type="spellEnd"/>
      <w:r>
        <w:t xml:space="preserve"> </w:t>
      </w:r>
      <w:proofErr w:type="spellStart"/>
      <w:r>
        <w:t>danneggiati</w:t>
      </w:r>
      <w:proofErr w:type="spellEnd"/>
      <w:r>
        <w:t xml:space="preserve"> i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interessi</w:t>
      </w:r>
      <w:proofErr w:type="spellEnd"/>
      <w:r>
        <w:t xml:space="preserve"> dalla </w:t>
      </w:r>
      <w:proofErr w:type="spellStart"/>
      <w:r>
        <w:t>pubblicazione</w:t>
      </w:r>
      <w:proofErr w:type="spellEnd"/>
      <w:r>
        <w:t xml:space="preserve">, o </w:t>
      </w:r>
      <w:proofErr w:type="spellStart"/>
      <w:r>
        <w:t>comunque</w:t>
      </w:r>
      <w:proofErr w:type="spellEnd"/>
      <w:r>
        <w:t xml:space="preserve"> dalla </w:t>
      </w:r>
      <w:proofErr w:type="spellStart"/>
      <w:r>
        <w:t>divulgazione</w:t>
      </w:r>
      <w:proofErr w:type="spellEnd"/>
      <w:r>
        <w:t xml:space="preserve"> ad </w:t>
      </w:r>
      <w:proofErr w:type="spellStart"/>
      <w:r>
        <w:t>altre</w:t>
      </w:r>
      <w:proofErr w:type="spellEnd"/>
      <w:r>
        <w:t xml:space="preserve"> parti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trasmesse</w:t>
      </w:r>
      <w:proofErr w:type="spellEnd"/>
      <w:r>
        <w:t xml:space="preserve">, è </w:t>
      </w:r>
      <w:proofErr w:type="spellStart"/>
      <w:r>
        <w:t>pregato</w:t>
      </w:r>
      <w:proofErr w:type="spellEnd"/>
      <w:r>
        <w:t xml:space="preserve"> di </w:t>
      </w:r>
      <w:proofErr w:type="spellStart"/>
      <w:r>
        <w:t>presentare</w:t>
      </w:r>
      <w:proofErr w:type="spellEnd"/>
      <w:r>
        <w:t xml:space="preserve"> tale </w:t>
      </w:r>
      <w:proofErr w:type="spellStart"/>
      <w:r>
        <w:t>informazione</w:t>
      </w:r>
      <w:proofErr w:type="spellEnd"/>
      <w:r>
        <w:t xml:space="preserve"> in forma </w:t>
      </w:r>
      <w:proofErr w:type="spellStart"/>
      <w:r>
        <w:t>separata</w:t>
      </w:r>
      <w:proofErr w:type="spellEnd"/>
      <w:r>
        <w:t xml:space="preserve"> e di </w:t>
      </w:r>
      <w:proofErr w:type="spellStart"/>
      <w:r>
        <w:t>apporre</w:t>
      </w:r>
      <w:proofErr w:type="spellEnd"/>
      <w:r>
        <w:t xml:space="preserve"> </w:t>
      </w:r>
      <w:proofErr w:type="spellStart"/>
      <w:r>
        <w:t>chiaramente</w:t>
      </w:r>
      <w:proofErr w:type="spellEnd"/>
      <w:r>
        <w:t xml:space="preserve"> su </w:t>
      </w:r>
      <w:proofErr w:type="spellStart"/>
      <w:r>
        <w:t>ciascuna</w:t>
      </w:r>
      <w:proofErr w:type="spellEnd"/>
      <w:r>
        <w:t xml:space="preserve"> pagina la </w:t>
      </w:r>
      <w:proofErr w:type="spellStart"/>
      <w:r>
        <w:t>dicitura</w:t>
      </w:r>
      <w:proofErr w:type="spellEnd"/>
      <w:proofErr w:type="gramStart"/>
      <w:r>
        <w:t xml:space="preserve"> «</w:t>
      </w:r>
      <w:proofErr w:type="spellStart"/>
      <w:r>
        <w:t>Segreto</w:t>
      </w:r>
      <w:proofErr w:type="spellEnd"/>
      <w:proofErr w:type="gramEnd"/>
      <w:r>
        <w:t xml:space="preserve"> </w:t>
      </w:r>
      <w:proofErr w:type="spellStart"/>
      <w:r>
        <w:t>aziendale</w:t>
      </w:r>
      <w:proofErr w:type="spellEnd"/>
      <w:r>
        <w:t xml:space="preserve">». </w:t>
      </w:r>
      <w:proofErr w:type="spellStart"/>
      <w:r>
        <w:t>Bisognerà</w:t>
      </w:r>
      <w:proofErr w:type="spellEnd"/>
      <w:r>
        <w:t xml:space="preserve">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specificare</w:t>
      </w:r>
      <w:proofErr w:type="spellEnd"/>
      <w:r>
        <w:t xml:space="preserve"> perché si </w:t>
      </w:r>
      <w:proofErr w:type="spellStart"/>
      <w:r>
        <w:t>reputa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tale </w:t>
      </w:r>
      <w:proofErr w:type="spellStart"/>
      <w:r>
        <w:t>informazione</w:t>
      </w:r>
      <w:proofErr w:type="spellEnd"/>
      <w:r>
        <w:t xml:space="preserve"> non </w:t>
      </w:r>
      <w:proofErr w:type="spellStart"/>
      <w:r>
        <w:t>debba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divulgata</w:t>
      </w:r>
      <w:proofErr w:type="spellEnd"/>
      <w:r>
        <w:t xml:space="preserve"> o </w:t>
      </w:r>
      <w:proofErr w:type="spellStart"/>
      <w:r>
        <w:t>pubblicata</w:t>
      </w:r>
      <w:proofErr w:type="spellEnd"/>
      <w:r>
        <w:t>.</w:t>
      </w:r>
    </w:p>
    <w:p w14:paraId="3AD92D9B" w14:textId="77777777" w:rsidR="001E4BEB" w:rsidRDefault="001E4BEB" w:rsidP="001E4BEB">
      <w:r>
        <w:t>(21)</w:t>
      </w:r>
      <w:r>
        <w:tab/>
      </w: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fusioni</w:t>
      </w:r>
      <w:proofErr w:type="spellEnd"/>
      <w:r>
        <w:t xml:space="preserve"> o </w:t>
      </w:r>
      <w:proofErr w:type="spellStart"/>
      <w:r>
        <w:t>acquisizioni</w:t>
      </w:r>
      <w:proofErr w:type="spellEnd"/>
      <w:r>
        <w:t xml:space="preserve"> </w:t>
      </w:r>
      <w:proofErr w:type="spellStart"/>
      <w:r>
        <w:t>comuni</w:t>
      </w:r>
      <w:proofErr w:type="spellEnd"/>
      <w:r>
        <w:t xml:space="preserve">, o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casi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è </w:t>
      </w:r>
      <w:proofErr w:type="spellStart"/>
      <w:r>
        <w:t>compilata</w:t>
      </w:r>
      <w:proofErr w:type="spellEnd"/>
      <w:r>
        <w:t xml:space="preserve"> da più di </w:t>
      </w:r>
      <w:proofErr w:type="spellStart"/>
      <w:r>
        <w:t>una</w:t>
      </w:r>
      <w:proofErr w:type="spellEnd"/>
      <w:r>
        <w:t xml:space="preserve"> parte, è </w:t>
      </w:r>
      <w:proofErr w:type="spellStart"/>
      <w:r>
        <w:t>consentito</w:t>
      </w:r>
      <w:proofErr w:type="spellEnd"/>
      <w:r>
        <w:t xml:space="preserve"> </w:t>
      </w:r>
      <w:proofErr w:type="spellStart"/>
      <w:r>
        <w:t>presentare</w:t>
      </w:r>
      <w:proofErr w:type="spellEnd"/>
      <w:r>
        <w:t xml:space="preserve"> </w:t>
      </w:r>
      <w:proofErr w:type="spellStart"/>
      <w:r>
        <w:t>separatamente</w:t>
      </w:r>
      <w:proofErr w:type="spellEnd"/>
      <w:r>
        <w:t xml:space="preserve"> in </w:t>
      </w:r>
      <w:proofErr w:type="spellStart"/>
      <w:r>
        <w:t>allegato</w:t>
      </w:r>
      <w:proofErr w:type="spellEnd"/>
      <w:r>
        <w:t xml:space="preserve">, </w:t>
      </w:r>
      <w:proofErr w:type="spellStart"/>
      <w:r>
        <w:t>previa</w:t>
      </w:r>
      <w:proofErr w:type="spellEnd"/>
      <w:r>
        <w:t xml:space="preserve"> </w:t>
      </w:r>
      <w:proofErr w:type="spellStart"/>
      <w:r>
        <w:t>menzione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richiesta</w:t>
      </w:r>
      <w:proofErr w:type="spellEnd"/>
      <w:r>
        <w:t xml:space="preserve">, 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coperti</w:t>
      </w:r>
      <w:proofErr w:type="spellEnd"/>
      <w:r>
        <w:t xml:space="preserve"> dal </w:t>
      </w:r>
      <w:proofErr w:type="spellStart"/>
      <w:r>
        <w:t>segreto</w:t>
      </w:r>
      <w:proofErr w:type="spellEnd"/>
      <w:r>
        <w:t xml:space="preserve"> </w:t>
      </w:r>
      <w:proofErr w:type="spellStart"/>
      <w:r>
        <w:t>aziendale</w:t>
      </w:r>
      <w:proofErr w:type="spellEnd"/>
      <w:r>
        <w:t xml:space="preserve">. </w:t>
      </w:r>
      <w:proofErr w:type="spellStart"/>
      <w:r>
        <w:t>Affinché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</w:t>
      </w:r>
      <w:proofErr w:type="spellStart"/>
      <w:r>
        <w:t>considerata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, 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contenere</w:t>
      </w:r>
      <w:proofErr w:type="spellEnd"/>
      <w:r>
        <w:t xml:space="preserve"> tutti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allegati</w:t>
      </w:r>
      <w:proofErr w:type="spellEnd"/>
      <w:r>
        <w:t xml:space="preserve"> in </w:t>
      </w:r>
      <w:proofErr w:type="spellStart"/>
      <w:r>
        <w:t>questione</w:t>
      </w:r>
      <w:proofErr w:type="spellEnd"/>
      <w:r>
        <w:t>.</w:t>
      </w:r>
    </w:p>
    <w:p w14:paraId="38B778C3" w14:textId="77777777" w:rsidR="001E4BEB" w:rsidRDefault="001E4BEB" w:rsidP="001E4BEB">
      <w:r>
        <w:t>(22)</w:t>
      </w:r>
      <w:r>
        <w:tab/>
        <w:t xml:space="preserve">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per mezzo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trattati</w:t>
      </w:r>
      <w:proofErr w:type="spellEnd"/>
      <w:r>
        <w:t xml:space="preserve"> in </w:t>
      </w:r>
      <w:proofErr w:type="spellStart"/>
      <w:r>
        <w:t>conformità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(UE) 2018/1725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Parlamento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Consiglio</w:t>
      </w:r>
      <w:proofErr w:type="spellEnd"/>
      <w:r>
        <w:t xml:space="preserve">, </w:t>
      </w:r>
      <w:proofErr w:type="spellStart"/>
      <w:r>
        <w:t>del</w:t>
      </w:r>
      <w:proofErr w:type="spellEnd"/>
      <w:r>
        <w:t xml:space="preserve"> 23 </w:t>
      </w:r>
      <w:proofErr w:type="spellStart"/>
      <w:r>
        <w:t>ottobre</w:t>
      </w:r>
      <w:proofErr w:type="spellEnd"/>
      <w:r>
        <w:t xml:space="preserve"> 2018,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tutela</w:t>
      </w:r>
      <w:proofErr w:type="spellEnd"/>
      <w:r>
        <w:t xml:space="preserve"> delle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fisiche</w:t>
      </w:r>
      <w:proofErr w:type="spellEnd"/>
      <w:r>
        <w:t xml:space="preserve"> in </w:t>
      </w:r>
      <w:proofErr w:type="spellStart"/>
      <w:r>
        <w:t>relazione</w:t>
      </w:r>
      <w:proofErr w:type="spellEnd"/>
      <w:r>
        <w:t xml:space="preserve"> al </w:t>
      </w:r>
      <w:proofErr w:type="spellStart"/>
      <w:r>
        <w:t>trattamento</w:t>
      </w:r>
      <w:proofErr w:type="spellEnd"/>
      <w:r>
        <w:t xml:space="preserve"> dei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da parte delle </w:t>
      </w:r>
      <w:proofErr w:type="spellStart"/>
      <w:r>
        <w:t>istituzioni</w:t>
      </w:r>
      <w:proofErr w:type="spellEnd"/>
      <w:r>
        <w:t xml:space="preserve">,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organi</w:t>
      </w:r>
      <w:proofErr w:type="spellEnd"/>
      <w:r>
        <w:t xml:space="preserve"> e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organismi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e </w:t>
      </w:r>
      <w:proofErr w:type="spellStart"/>
      <w:r>
        <w:t>sulla</w:t>
      </w:r>
      <w:proofErr w:type="spellEnd"/>
      <w:r>
        <w:t xml:space="preserve"> libera </w:t>
      </w:r>
      <w:proofErr w:type="spellStart"/>
      <w:r>
        <w:t>circolazione</w:t>
      </w:r>
      <w:proofErr w:type="spellEnd"/>
      <w:r>
        <w:t xml:space="preserve"> di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, 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abroga</w:t>
      </w:r>
      <w:proofErr w:type="spellEnd"/>
      <w:r>
        <w:t xml:space="preserve"> il </w:t>
      </w:r>
      <w:proofErr w:type="spellStart"/>
      <w:r>
        <w:t>regolamento</w:t>
      </w:r>
      <w:proofErr w:type="spellEnd"/>
      <w:r>
        <w:t xml:space="preserve"> (CE) n. 45/2001 e la </w:t>
      </w:r>
      <w:proofErr w:type="spellStart"/>
      <w:r>
        <w:t>decisione</w:t>
      </w:r>
      <w:proofErr w:type="spellEnd"/>
      <w:r>
        <w:t xml:space="preserve"> n. 1247/2002/CE</w:t>
      </w:r>
      <w:r>
        <w:rPr>
          <w:rStyle w:val="FootnoteReference"/>
        </w:rPr>
        <w:footnoteReference w:id="7"/>
      </w:r>
      <w:r>
        <w:t>.</w:t>
      </w:r>
    </w:p>
    <w:p w14:paraId="71A0A86E" w14:textId="77777777" w:rsidR="001E4BEB" w:rsidRDefault="001E4BEB" w:rsidP="001E4BEB">
      <w:pPr>
        <w:pStyle w:val="ManualHeading2"/>
        <w:numPr>
          <w:ilvl w:val="0"/>
          <w:numId w:val="0"/>
        </w:numPr>
        <w:ind w:left="851" w:hanging="851"/>
      </w:pPr>
      <w:r>
        <w:t>F.</w:t>
      </w:r>
      <w:r>
        <w:tab/>
      </w:r>
      <w:proofErr w:type="spellStart"/>
      <w:r>
        <w:rPr>
          <w:i/>
          <w:iCs/>
        </w:rPr>
        <w:t>Definizioni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istruzioni</w:t>
      </w:r>
      <w:proofErr w:type="spellEnd"/>
      <w:r>
        <w:rPr>
          <w:i/>
          <w:iCs/>
        </w:rPr>
        <w:t xml:space="preserve"> per la </w:t>
      </w:r>
      <w:proofErr w:type="spellStart"/>
      <w:r>
        <w:rPr>
          <w:i/>
          <w:iCs/>
        </w:rPr>
        <w:t>compilazione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presente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formulario</w:t>
      </w:r>
      <w:proofErr w:type="spellEnd"/>
    </w:p>
    <w:p w14:paraId="3B6A6AC3" w14:textId="77777777" w:rsidR="001E4BEB" w:rsidRDefault="001E4BEB" w:rsidP="001E4BEB">
      <w:r>
        <w:t>(23)</w:t>
      </w:r>
      <w:r>
        <w:tab/>
        <w:t xml:space="preserve">Ai fini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si </w:t>
      </w:r>
      <w:proofErr w:type="spellStart"/>
      <w:r>
        <w:t>applicano</w:t>
      </w:r>
      <w:proofErr w:type="spellEnd"/>
      <w:r>
        <w:t xml:space="preserve"> le </w:t>
      </w:r>
      <w:proofErr w:type="spellStart"/>
      <w:r>
        <w:t>definizioni</w:t>
      </w:r>
      <w:proofErr w:type="spellEnd"/>
      <w:r>
        <w:t xml:space="preserve"> </w:t>
      </w:r>
      <w:proofErr w:type="spellStart"/>
      <w:proofErr w:type="gramStart"/>
      <w:r>
        <w:t>seguenti</w:t>
      </w:r>
      <w:proofErr w:type="spellEnd"/>
      <w:r>
        <w:t>:</w:t>
      </w:r>
      <w:proofErr w:type="gramEnd"/>
    </w:p>
    <w:p w14:paraId="7C8E9CC5" w14:textId="77777777" w:rsidR="001E4BEB" w:rsidRDefault="001E4BEB" w:rsidP="001E4BEB">
      <w:pPr>
        <w:pStyle w:val="Point0"/>
      </w:pPr>
      <w:r>
        <w:tab/>
        <w:t>(a)</w:t>
      </w:r>
      <w:proofErr w:type="gramStart"/>
      <w:r>
        <w:tab/>
        <w:t>«parti</w:t>
      </w:r>
      <w:proofErr w:type="gram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» o «parti»: </w:t>
      </w:r>
      <w:proofErr w:type="spellStart"/>
      <w:r>
        <w:t>questi</w:t>
      </w:r>
      <w:proofErr w:type="spellEnd"/>
      <w:r>
        <w:t xml:space="preserve"> </w:t>
      </w:r>
      <w:proofErr w:type="spellStart"/>
      <w:r>
        <w:t>termini</w:t>
      </w:r>
      <w:proofErr w:type="spellEnd"/>
      <w:r>
        <w:t xml:space="preserve"> </w:t>
      </w:r>
      <w:proofErr w:type="spellStart"/>
      <w:r>
        <w:t>indicano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acquirenti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quelle </w:t>
      </w:r>
      <w:proofErr w:type="spellStart"/>
      <w:r>
        <w:t>acquisite</w:t>
      </w:r>
      <w:proofErr w:type="spellEnd"/>
      <w:r>
        <w:t xml:space="preserve"> o le parti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procedono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fusione</w:t>
      </w:r>
      <w:proofErr w:type="spellEnd"/>
      <w:r>
        <w:t xml:space="preserve">, </w:t>
      </w:r>
      <w:proofErr w:type="spellStart"/>
      <w:r>
        <w:t>comprese</w:t>
      </w:r>
      <w:proofErr w:type="spellEnd"/>
      <w:r>
        <w:t xml:space="preserve"> tutte le </w:t>
      </w:r>
      <w:proofErr w:type="spellStart"/>
      <w:r>
        <w:t>imprese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acquisita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partecipazione</w:t>
      </w:r>
      <w:proofErr w:type="spellEnd"/>
      <w:r>
        <w:t xml:space="preserve"> di </w:t>
      </w:r>
      <w:proofErr w:type="spellStart"/>
      <w:r>
        <w:t>controllo</w:t>
      </w:r>
      <w:proofErr w:type="spellEnd"/>
      <w:r>
        <w:t xml:space="preserve"> o </w:t>
      </w:r>
      <w:proofErr w:type="spellStart"/>
      <w:r>
        <w:t>che</w:t>
      </w:r>
      <w:proofErr w:type="spellEnd"/>
      <w:r>
        <w:t xml:space="preserve"> sono </w:t>
      </w:r>
      <w:proofErr w:type="spellStart"/>
      <w:r>
        <w:t>oggetto</w:t>
      </w:r>
      <w:proofErr w:type="spellEnd"/>
      <w:r>
        <w:t xml:space="preserve"> di </w:t>
      </w:r>
      <w:proofErr w:type="spellStart"/>
      <w:r>
        <w:t>un'offerta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. </w:t>
      </w:r>
      <w:proofErr w:type="spellStart"/>
      <w:r>
        <w:t>Salvo</w:t>
      </w:r>
      <w:proofErr w:type="spellEnd"/>
      <w:r>
        <w:t xml:space="preserve"> </w:t>
      </w:r>
      <w:proofErr w:type="spellStart"/>
      <w:r>
        <w:t>diversa</w:t>
      </w:r>
      <w:proofErr w:type="spellEnd"/>
      <w:r>
        <w:t xml:space="preserve"> </w:t>
      </w:r>
      <w:proofErr w:type="spellStart"/>
      <w:r>
        <w:t>indicazione</w:t>
      </w:r>
      <w:proofErr w:type="spellEnd"/>
      <w:r>
        <w:t xml:space="preserve">, i </w:t>
      </w:r>
      <w:proofErr w:type="spellStart"/>
      <w:r>
        <w:t>termini</w:t>
      </w:r>
      <w:proofErr w:type="spellEnd"/>
      <w:proofErr w:type="gramStart"/>
      <w:r>
        <w:t xml:space="preserve"> «parti</w:t>
      </w:r>
      <w:proofErr w:type="gramEnd"/>
      <w:r>
        <w:t xml:space="preserve"> </w:t>
      </w:r>
      <w:proofErr w:type="spellStart"/>
      <w:r>
        <w:t>notificanti</w:t>
      </w:r>
      <w:proofErr w:type="spellEnd"/>
      <w:r>
        <w:t xml:space="preserve">» e «parti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» </w:t>
      </w:r>
      <w:proofErr w:type="spellStart"/>
      <w:r>
        <w:t>comprendono</w:t>
      </w:r>
      <w:proofErr w:type="spellEnd"/>
      <w:r>
        <w:t xml:space="preserve"> tutte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appartengono</w:t>
      </w:r>
      <w:proofErr w:type="spellEnd"/>
      <w:r>
        <w:t xml:space="preserve"> allo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gruppo</w:t>
      </w:r>
      <w:proofErr w:type="spellEnd"/>
      <w:r>
        <w:t xml:space="preserve"> di dette parti;</w:t>
      </w:r>
    </w:p>
    <w:p w14:paraId="06211AEB" w14:textId="77777777" w:rsidR="001E4BEB" w:rsidRDefault="001E4BEB" w:rsidP="001E4BEB">
      <w:pPr>
        <w:pStyle w:val="Point0"/>
      </w:pPr>
      <w:r>
        <w:tab/>
        <w:t>(b)</w:t>
      </w:r>
      <w:proofErr w:type="gramStart"/>
      <w:r>
        <w:tab/>
        <w:t>«mercato</w:t>
      </w:r>
      <w:proofErr w:type="gramEnd"/>
      <w:r>
        <w:t xml:space="preserve">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»: un mercato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comprende</w:t>
      </w:r>
      <w:proofErr w:type="spellEnd"/>
      <w:r>
        <w:t xml:space="preserve"> tutti i </w:t>
      </w:r>
      <w:proofErr w:type="spellStart"/>
      <w:r>
        <w:t>beni</w:t>
      </w:r>
      <w:proofErr w:type="spellEnd"/>
      <w:r>
        <w:t xml:space="preserve"> o i </w:t>
      </w:r>
      <w:proofErr w:type="spellStart"/>
      <w:r>
        <w:t>servizi</w:t>
      </w:r>
      <w:proofErr w:type="spellEnd"/>
      <w:r>
        <w:t xml:space="preserve">, </w:t>
      </w:r>
      <w:proofErr w:type="spellStart"/>
      <w:r>
        <w:t>oppure</w:t>
      </w:r>
      <w:proofErr w:type="spellEnd"/>
      <w:r>
        <w:t xml:space="preserve"> </w:t>
      </w:r>
      <w:proofErr w:type="spellStart"/>
      <w:r>
        <w:t>entrambi</w:t>
      </w:r>
      <w:proofErr w:type="spellEnd"/>
      <w:r>
        <w:t xml:space="preserve">, </w:t>
      </w:r>
      <w:proofErr w:type="spellStart"/>
      <w:r>
        <w:t>considerati</w:t>
      </w:r>
      <w:proofErr w:type="spellEnd"/>
      <w:r>
        <w:t xml:space="preserve"> </w:t>
      </w:r>
      <w:proofErr w:type="spellStart"/>
      <w:r>
        <w:t>intercambiabili</w:t>
      </w:r>
      <w:proofErr w:type="spellEnd"/>
      <w:r>
        <w:t xml:space="preserve"> o </w:t>
      </w:r>
      <w:proofErr w:type="spellStart"/>
      <w:r>
        <w:t>sostituibili</w:t>
      </w:r>
      <w:proofErr w:type="spellEnd"/>
      <w:r>
        <w:t xml:space="preserve"> </w:t>
      </w:r>
      <w:proofErr w:type="spellStart"/>
      <w:r>
        <w:t>dagli</w:t>
      </w:r>
      <w:proofErr w:type="spellEnd"/>
      <w:r>
        <w:t xml:space="preserve"> </w:t>
      </w:r>
      <w:proofErr w:type="spellStart"/>
      <w:r>
        <w:t>acquirenti</w:t>
      </w:r>
      <w:proofErr w:type="spellEnd"/>
      <w:r>
        <w:t xml:space="preserve"> in </w:t>
      </w:r>
      <w:proofErr w:type="spellStart"/>
      <w:r>
        <w:t>ragione</w:t>
      </w:r>
      <w:proofErr w:type="spellEnd"/>
      <w:r>
        <w:t xml:space="preserve"> delle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caratteristiche</w:t>
      </w:r>
      <w:proofErr w:type="spellEnd"/>
      <w:r>
        <w:t xml:space="preserve">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prezzo</w:t>
      </w:r>
      <w:proofErr w:type="spellEnd"/>
      <w:r>
        <w:t xml:space="preserve"> e </w:t>
      </w:r>
      <w:proofErr w:type="spellStart"/>
      <w:r>
        <w:t>dell'uso</w:t>
      </w:r>
      <w:proofErr w:type="spellEnd"/>
      <w:r>
        <w:t xml:space="preserve"> </w:t>
      </w:r>
      <w:proofErr w:type="spellStart"/>
      <w:r>
        <w:t>cui</w:t>
      </w:r>
      <w:proofErr w:type="spellEnd"/>
      <w:r>
        <w:t xml:space="preserve"> sono </w:t>
      </w:r>
      <w:proofErr w:type="spellStart"/>
      <w:r>
        <w:t>destinati</w:t>
      </w:r>
      <w:proofErr w:type="spellEnd"/>
      <w:r>
        <w:t xml:space="preserve">. Il mercato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in </w:t>
      </w:r>
      <w:proofErr w:type="spellStart"/>
      <w:r>
        <w:t>alcuni</w:t>
      </w:r>
      <w:proofErr w:type="spellEnd"/>
      <w:r>
        <w:t xml:space="preserve"> casi </w:t>
      </w:r>
      <w:proofErr w:type="spellStart"/>
      <w:r>
        <w:t>essere</w:t>
      </w:r>
      <w:proofErr w:type="spellEnd"/>
      <w:r>
        <w:t xml:space="preserve"> composto da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di </w:t>
      </w:r>
      <w:proofErr w:type="spellStart"/>
      <w:r>
        <w:t>prodotti</w:t>
      </w:r>
      <w:proofErr w:type="spellEnd"/>
      <w:r>
        <w:t xml:space="preserve"> o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distinti</w:t>
      </w:r>
      <w:proofErr w:type="spellEnd"/>
      <w:r>
        <w:t xml:space="preserve">, o da </w:t>
      </w:r>
      <w:proofErr w:type="spellStart"/>
      <w:r>
        <w:t>entrambi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 </w:t>
      </w:r>
      <w:proofErr w:type="spellStart"/>
      <w:r>
        <w:t>caratteristiche</w:t>
      </w:r>
      <w:proofErr w:type="spellEnd"/>
      <w:r>
        <w:t xml:space="preserve"> </w:t>
      </w:r>
      <w:proofErr w:type="spellStart"/>
      <w:r>
        <w:t>fisiche</w:t>
      </w:r>
      <w:proofErr w:type="spellEnd"/>
      <w:r>
        <w:t xml:space="preserve"> o </w:t>
      </w:r>
      <w:proofErr w:type="spellStart"/>
      <w:r>
        <w:t>tecniche</w:t>
      </w:r>
      <w:proofErr w:type="spellEnd"/>
      <w:r>
        <w:t xml:space="preserve"> in </w:t>
      </w:r>
      <w:proofErr w:type="spellStart"/>
      <w:r>
        <w:t>gran</w:t>
      </w:r>
      <w:proofErr w:type="spellEnd"/>
      <w:r>
        <w:t xml:space="preserve"> parte simili e sono </w:t>
      </w:r>
      <w:proofErr w:type="spellStart"/>
      <w:r>
        <w:t>totalmente</w:t>
      </w:r>
      <w:proofErr w:type="spellEnd"/>
      <w:r>
        <w:t xml:space="preserve"> </w:t>
      </w:r>
      <w:proofErr w:type="spellStart"/>
      <w:r>
        <w:t>intercambiabili</w:t>
      </w:r>
      <w:proofErr w:type="spellEnd"/>
      <w:r>
        <w:t xml:space="preserve">. Tra i </w:t>
      </w:r>
      <w:proofErr w:type="spellStart"/>
      <w:r>
        <w:t>fattori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per la </w:t>
      </w:r>
      <w:proofErr w:type="spellStart"/>
      <w:r>
        <w:t>valutazione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figura l'</w:t>
      </w:r>
      <w:proofErr w:type="spellStart"/>
      <w:r>
        <w:t>analisi</w:t>
      </w:r>
      <w:proofErr w:type="spellEnd"/>
      <w:r>
        <w:t xml:space="preserve"> dei </w:t>
      </w:r>
      <w:proofErr w:type="spellStart"/>
      <w:r>
        <w:t>motivi</w:t>
      </w:r>
      <w:proofErr w:type="spellEnd"/>
      <w:r>
        <w:t xml:space="preserve"> per i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determinati</w:t>
      </w:r>
      <w:proofErr w:type="spellEnd"/>
      <w:r>
        <w:t xml:space="preserve"> </w:t>
      </w:r>
      <w:proofErr w:type="spellStart"/>
      <w:r>
        <w:t>prodotti</w:t>
      </w:r>
      <w:proofErr w:type="spellEnd"/>
      <w:r>
        <w:t xml:space="preserve"> o </w:t>
      </w:r>
      <w:proofErr w:type="spellStart"/>
      <w:r>
        <w:t>servizi</w:t>
      </w:r>
      <w:proofErr w:type="spellEnd"/>
      <w:r>
        <w:t xml:space="preserve"> vi sono </w:t>
      </w:r>
      <w:proofErr w:type="spellStart"/>
      <w:r>
        <w:t>inclusi</w:t>
      </w:r>
      <w:proofErr w:type="spellEnd"/>
      <w:r>
        <w:t xml:space="preserve"> e </w:t>
      </w:r>
      <w:proofErr w:type="spellStart"/>
      <w:r>
        <w:t>altri</w:t>
      </w:r>
      <w:proofErr w:type="spellEnd"/>
      <w:r>
        <w:t xml:space="preserve"> ne sono </w:t>
      </w:r>
      <w:proofErr w:type="spellStart"/>
      <w:r>
        <w:t>esclusi</w:t>
      </w:r>
      <w:proofErr w:type="spellEnd"/>
      <w:r>
        <w:t xml:space="preserve">, </w:t>
      </w:r>
      <w:proofErr w:type="spellStart"/>
      <w:r>
        <w:t>facendo</w:t>
      </w:r>
      <w:proofErr w:type="spellEnd"/>
      <w:r>
        <w:t xml:space="preserve"> </w:t>
      </w:r>
      <w:proofErr w:type="spellStart"/>
      <w:r>
        <w:t>riferimento</w:t>
      </w:r>
      <w:proofErr w:type="spellEnd"/>
      <w:r>
        <w:t xml:space="preserve"> alla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definizione</w:t>
      </w:r>
      <w:proofErr w:type="spellEnd"/>
      <w:r>
        <w:t xml:space="preserve"> e </w:t>
      </w:r>
      <w:proofErr w:type="spellStart"/>
      <w:r>
        <w:t>tenendo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, per </w:t>
      </w:r>
      <w:proofErr w:type="spellStart"/>
      <w:r>
        <w:t>esempio</w:t>
      </w:r>
      <w:proofErr w:type="spellEnd"/>
      <w:r>
        <w:t xml:space="preserve">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sostituibilità</w:t>
      </w:r>
      <w:proofErr w:type="spellEnd"/>
      <w:r>
        <w:t xml:space="preserve"> dei </w:t>
      </w:r>
      <w:proofErr w:type="spellStart"/>
      <w:r>
        <w:t>prodotti</w:t>
      </w:r>
      <w:proofErr w:type="spellEnd"/>
      <w:r>
        <w:t xml:space="preserve"> e </w:t>
      </w:r>
      <w:proofErr w:type="spellStart"/>
      <w:r>
        <w:t>servizi</w:t>
      </w:r>
      <w:proofErr w:type="spellEnd"/>
      <w:r>
        <w:t xml:space="preserve">, dei </w:t>
      </w:r>
      <w:proofErr w:type="spellStart"/>
      <w:r>
        <w:t>prezzi</w:t>
      </w:r>
      <w:proofErr w:type="spellEnd"/>
      <w:r>
        <w:t xml:space="preserve">, </w:t>
      </w:r>
      <w:proofErr w:type="spellStart"/>
      <w:r>
        <w:t>dell'elasticità</w:t>
      </w:r>
      <w:proofErr w:type="spellEnd"/>
      <w:r>
        <w:t xml:space="preserve"> </w:t>
      </w:r>
      <w:proofErr w:type="spellStart"/>
      <w:r>
        <w:t>incrociata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domanda</w:t>
      </w:r>
      <w:proofErr w:type="spellEnd"/>
      <w:r>
        <w:t xml:space="preserve"> </w:t>
      </w:r>
      <w:proofErr w:type="spellStart"/>
      <w:r>
        <w:t>rispetto</w:t>
      </w:r>
      <w:proofErr w:type="spellEnd"/>
      <w:r>
        <w:t xml:space="preserve"> al </w:t>
      </w:r>
      <w:proofErr w:type="spellStart"/>
      <w:r>
        <w:t>prezzo</w:t>
      </w:r>
      <w:proofErr w:type="spellEnd"/>
      <w:r>
        <w:t xml:space="preserve"> o di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fattori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(per </w:t>
      </w:r>
      <w:proofErr w:type="spellStart"/>
      <w:r>
        <w:t>esempio</w:t>
      </w:r>
      <w:proofErr w:type="spellEnd"/>
      <w:r>
        <w:t xml:space="preserve">, la </w:t>
      </w:r>
      <w:proofErr w:type="spellStart"/>
      <w:r>
        <w:t>sostituibilità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versante </w:t>
      </w:r>
      <w:proofErr w:type="spellStart"/>
      <w:r>
        <w:t>dell'offerta</w:t>
      </w:r>
      <w:proofErr w:type="spellEnd"/>
      <w:r>
        <w:t xml:space="preserve"> in </w:t>
      </w:r>
      <w:proofErr w:type="spellStart"/>
      <w:r>
        <w:t>taluni</w:t>
      </w:r>
      <w:proofErr w:type="spellEnd"/>
      <w:r>
        <w:t xml:space="preserve"> casi</w:t>
      </w:r>
      <w:proofErr w:type="gramStart"/>
      <w:r>
        <w:t>);</w:t>
      </w:r>
      <w:proofErr w:type="gramEnd"/>
    </w:p>
    <w:p w14:paraId="3F126BD5" w14:textId="77777777" w:rsidR="001E4BEB" w:rsidRDefault="001E4BEB" w:rsidP="001E4BEB">
      <w:pPr>
        <w:pStyle w:val="Point0"/>
      </w:pPr>
      <w:r>
        <w:tab/>
        <w:t>(c)</w:t>
      </w:r>
      <w:proofErr w:type="gramStart"/>
      <w:r>
        <w:tab/>
        <w:t>«mercato</w:t>
      </w:r>
      <w:proofErr w:type="gramEnd"/>
      <w:r>
        <w:t xml:space="preserve"> </w:t>
      </w:r>
      <w:proofErr w:type="spellStart"/>
      <w:r>
        <w:t>geografico</w:t>
      </w:r>
      <w:proofErr w:type="spellEnd"/>
      <w:r>
        <w:t xml:space="preserve"> </w:t>
      </w:r>
      <w:proofErr w:type="spellStart"/>
      <w:r>
        <w:t>rilevante</w:t>
      </w:r>
      <w:proofErr w:type="spellEnd"/>
      <w:r>
        <w:t xml:space="preserve">»: il mercato </w:t>
      </w:r>
      <w:proofErr w:type="spellStart"/>
      <w:r>
        <w:t>geografico</w:t>
      </w:r>
      <w:proofErr w:type="spellEnd"/>
      <w:r>
        <w:t xml:space="preserve">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comprende</w:t>
      </w:r>
      <w:proofErr w:type="spellEnd"/>
      <w:r>
        <w:t xml:space="preserve"> l'area in </w:t>
      </w:r>
      <w:proofErr w:type="spellStart"/>
      <w:r>
        <w:t>cui</w:t>
      </w:r>
      <w:proofErr w:type="spellEnd"/>
      <w:r>
        <w:t xml:space="preserve">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forniscono</w:t>
      </w:r>
      <w:proofErr w:type="spellEnd"/>
      <w:r>
        <w:t xml:space="preserve"> e </w:t>
      </w:r>
      <w:proofErr w:type="spellStart"/>
      <w:r>
        <w:t>acquistano</w:t>
      </w:r>
      <w:proofErr w:type="spellEnd"/>
      <w:r>
        <w:t xml:space="preserve"> </w:t>
      </w:r>
      <w:proofErr w:type="spellStart"/>
      <w:r>
        <w:t>beni</w:t>
      </w:r>
      <w:proofErr w:type="spellEnd"/>
      <w:r>
        <w:t xml:space="preserve"> o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, </w:t>
      </w:r>
      <w:proofErr w:type="spellStart"/>
      <w:r>
        <w:t>caratterizzata</w:t>
      </w:r>
      <w:proofErr w:type="spellEnd"/>
      <w:r>
        <w:t xml:space="preserve"> da </w:t>
      </w:r>
      <w:proofErr w:type="spellStart"/>
      <w:r>
        <w:t>condizioni</w:t>
      </w:r>
      <w:proofErr w:type="spellEnd"/>
      <w:r>
        <w:t xml:space="preserve"> di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sufficientemente</w:t>
      </w:r>
      <w:proofErr w:type="spellEnd"/>
      <w:r>
        <w:t xml:space="preserve"> </w:t>
      </w:r>
      <w:proofErr w:type="spellStart"/>
      <w:r>
        <w:t>omogenee</w:t>
      </w:r>
      <w:proofErr w:type="spellEnd"/>
      <w:r>
        <w:t xml:space="preserve"> 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distinta</w:t>
      </w:r>
      <w:proofErr w:type="spellEnd"/>
      <w:r>
        <w:t xml:space="preserve"> dalle </w:t>
      </w:r>
      <w:proofErr w:type="spellStart"/>
      <w:r>
        <w:t>aree</w:t>
      </w:r>
      <w:proofErr w:type="spellEnd"/>
      <w:r>
        <w:t xml:space="preserve"> </w:t>
      </w:r>
      <w:proofErr w:type="spellStart"/>
      <w:r>
        <w:t>geografiche</w:t>
      </w:r>
      <w:proofErr w:type="spellEnd"/>
      <w:r>
        <w:t xml:space="preserve"> </w:t>
      </w:r>
      <w:proofErr w:type="spellStart"/>
      <w:r>
        <w:t>vicine</w:t>
      </w:r>
      <w:proofErr w:type="spellEnd"/>
      <w:r>
        <w:t xml:space="preserve"> in </w:t>
      </w:r>
      <w:proofErr w:type="spellStart"/>
      <w:r>
        <w:t>particolare</w:t>
      </w:r>
      <w:proofErr w:type="spellEnd"/>
      <w:r>
        <w:t xml:space="preserve"> </w:t>
      </w:r>
      <w:proofErr w:type="spellStart"/>
      <w:r>
        <w:t>poiché</w:t>
      </w:r>
      <w:proofErr w:type="spellEnd"/>
      <w:r>
        <w:t xml:space="preserve"> in esse </w:t>
      </w:r>
      <w:proofErr w:type="spellStart"/>
      <w:r>
        <w:t>sussistono</w:t>
      </w:r>
      <w:proofErr w:type="spellEnd"/>
      <w:r>
        <w:t xml:space="preserve"> </w:t>
      </w:r>
      <w:proofErr w:type="spellStart"/>
      <w:r>
        <w:t>condizioni</w:t>
      </w:r>
      <w:proofErr w:type="spellEnd"/>
      <w:r>
        <w:t xml:space="preserve"> di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sensibilmente</w:t>
      </w:r>
      <w:proofErr w:type="spellEnd"/>
      <w:r>
        <w:t xml:space="preserve"> diverse. Tra i </w:t>
      </w:r>
      <w:proofErr w:type="spellStart"/>
      <w:r>
        <w:t>fattori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per la </w:t>
      </w:r>
      <w:proofErr w:type="spellStart"/>
      <w:r>
        <w:t>valutazione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 </w:t>
      </w:r>
      <w:proofErr w:type="spellStart"/>
      <w:r>
        <w:t>geografico</w:t>
      </w:r>
      <w:proofErr w:type="spellEnd"/>
      <w:r>
        <w:t xml:space="preserve">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rientrano</w:t>
      </w:r>
      <w:proofErr w:type="spellEnd"/>
      <w:r>
        <w:t xml:space="preserve"> tra l'</w:t>
      </w:r>
      <w:proofErr w:type="spellStart"/>
      <w:r>
        <w:t>altro</w:t>
      </w:r>
      <w:proofErr w:type="spellEnd"/>
      <w:r>
        <w:t xml:space="preserve"> la </w:t>
      </w:r>
      <w:proofErr w:type="spellStart"/>
      <w:r>
        <w:t>natura</w:t>
      </w:r>
      <w:proofErr w:type="spellEnd"/>
      <w:r>
        <w:t xml:space="preserve"> e le </w:t>
      </w:r>
      <w:proofErr w:type="spellStart"/>
      <w:r>
        <w:t>caratteristiche</w:t>
      </w:r>
      <w:proofErr w:type="spellEnd"/>
      <w:r>
        <w:t xml:space="preserve"> dei </w:t>
      </w:r>
      <w:proofErr w:type="spellStart"/>
      <w:r>
        <w:t>prodotti</w:t>
      </w:r>
      <w:proofErr w:type="spellEnd"/>
      <w:r>
        <w:t xml:space="preserve"> o </w:t>
      </w:r>
      <w:proofErr w:type="spellStart"/>
      <w:r>
        <w:t>servizi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>, l'</w:t>
      </w:r>
      <w:proofErr w:type="spellStart"/>
      <w:r>
        <w:t>esistenza</w:t>
      </w:r>
      <w:proofErr w:type="spellEnd"/>
      <w:r>
        <w:t xml:space="preserve"> di </w:t>
      </w:r>
      <w:proofErr w:type="spellStart"/>
      <w:r>
        <w:t>ostacoli</w:t>
      </w:r>
      <w:proofErr w:type="spellEnd"/>
      <w:r>
        <w:t xml:space="preserve"> </w:t>
      </w:r>
      <w:proofErr w:type="spellStart"/>
      <w:r>
        <w:t>all'entrata</w:t>
      </w:r>
      <w:proofErr w:type="spellEnd"/>
      <w:r>
        <w:t xml:space="preserve"> o di </w:t>
      </w:r>
      <w:proofErr w:type="spellStart"/>
      <w:r>
        <w:t>preferenze</w:t>
      </w:r>
      <w:proofErr w:type="spellEnd"/>
      <w:r>
        <w:t xml:space="preserve"> dei </w:t>
      </w:r>
      <w:proofErr w:type="spellStart"/>
      <w:r>
        <w:t>consumatori</w:t>
      </w:r>
      <w:proofErr w:type="spellEnd"/>
      <w:r>
        <w:t xml:space="preserve">, </w:t>
      </w:r>
      <w:proofErr w:type="spellStart"/>
      <w:r>
        <w:t>sensibili</w:t>
      </w:r>
      <w:proofErr w:type="spellEnd"/>
      <w:r>
        <w:t xml:space="preserve"> </w:t>
      </w:r>
      <w:proofErr w:type="spellStart"/>
      <w:r>
        <w:t>differenze</w:t>
      </w:r>
      <w:proofErr w:type="spellEnd"/>
      <w:r>
        <w:t xml:space="preserve"> delle </w:t>
      </w:r>
      <w:proofErr w:type="spellStart"/>
      <w:r>
        <w:t>quote</w:t>
      </w:r>
      <w:proofErr w:type="spellEnd"/>
      <w:r>
        <w:t xml:space="preserve"> di mercato delle </w:t>
      </w:r>
      <w:proofErr w:type="spellStart"/>
      <w:r>
        <w:t>imprese</w:t>
      </w:r>
      <w:proofErr w:type="spellEnd"/>
      <w:r>
        <w:t xml:space="preserve"> tra </w:t>
      </w:r>
      <w:proofErr w:type="spellStart"/>
      <w:r>
        <w:t>aree</w:t>
      </w:r>
      <w:proofErr w:type="spellEnd"/>
      <w:r>
        <w:t xml:space="preserve"> </w:t>
      </w:r>
      <w:proofErr w:type="spellStart"/>
      <w:r>
        <w:t>geografiche</w:t>
      </w:r>
      <w:proofErr w:type="spellEnd"/>
      <w:r>
        <w:t xml:space="preserve"> </w:t>
      </w:r>
      <w:proofErr w:type="spellStart"/>
      <w:r>
        <w:t>contigue</w:t>
      </w:r>
      <w:proofErr w:type="spellEnd"/>
      <w:r>
        <w:t xml:space="preserve"> o </w:t>
      </w:r>
      <w:proofErr w:type="spellStart"/>
      <w:r>
        <w:t>sostanziali</w:t>
      </w:r>
      <w:proofErr w:type="spellEnd"/>
      <w:r>
        <w:t xml:space="preserve"> </w:t>
      </w:r>
      <w:proofErr w:type="spellStart"/>
      <w:r>
        <w:t>differenze</w:t>
      </w:r>
      <w:proofErr w:type="spellEnd"/>
      <w:r>
        <w:t xml:space="preserve"> di </w:t>
      </w:r>
      <w:proofErr w:type="spellStart"/>
      <w:r>
        <w:t>prezzo</w:t>
      </w:r>
      <w:proofErr w:type="spellEnd"/>
      <w:r>
        <w:t>.</w:t>
      </w:r>
    </w:p>
    <w:p w14:paraId="40BFA8A4" w14:textId="77777777" w:rsidR="001E4BEB" w:rsidRDefault="001E4BEB" w:rsidP="001E4BEB">
      <w:pPr>
        <w:pStyle w:val="Point0"/>
      </w:pPr>
      <w:r>
        <w:tab/>
        <w:t>(d)</w:t>
      </w:r>
      <w:proofErr w:type="gramStart"/>
      <w:r>
        <w:tab/>
        <w:t>«</w:t>
      </w:r>
      <w:proofErr w:type="spellStart"/>
      <w:r>
        <w:t>sovrapposizioni</w:t>
      </w:r>
      <w:proofErr w:type="spellEnd"/>
      <w:proofErr w:type="gramEnd"/>
      <w:r>
        <w:t xml:space="preserve"> </w:t>
      </w:r>
      <w:proofErr w:type="spellStart"/>
      <w:r>
        <w:t>orizzontali</w:t>
      </w:r>
      <w:proofErr w:type="spellEnd"/>
      <w:r>
        <w:t xml:space="preserve">»: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sovrapposizioni</w:t>
      </w:r>
      <w:proofErr w:type="spellEnd"/>
      <w:r>
        <w:t xml:space="preserve"> </w:t>
      </w:r>
      <w:proofErr w:type="spellStart"/>
      <w:r>
        <w:t>orizzontali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operano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stessi</w:t>
      </w:r>
      <w:proofErr w:type="spellEnd"/>
      <w:r>
        <w:t xml:space="preserve">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(</w:t>
      </w:r>
      <w:proofErr w:type="spellStart"/>
      <w:r>
        <w:t>compreso</w:t>
      </w:r>
      <w:proofErr w:type="spellEnd"/>
      <w:r>
        <w:t xml:space="preserve"> lo </w:t>
      </w:r>
      <w:proofErr w:type="spellStart"/>
      <w:r>
        <w:t>sviluppo</w:t>
      </w:r>
      <w:proofErr w:type="spellEnd"/>
      <w:r>
        <w:t xml:space="preserve"> di </w:t>
      </w:r>
      <w:proofErr w:type="spellStart"/>
      <w:r>
        <w:t>prodotti</w:t>
      </w:r>
      <w:proofErr w:type="spellEnd"/>
      <w:r>
        <w:t xml:space="preserve">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rPr>
          <w:rStyle w:val="FootnoteReference"/>
        </w:rPr>
        <w:footnoteReference w:id="8"/>
      </w:r>
      <w:r>
        <w:t>)</w:t>
      </w:r>
      <w:r>
        <w:rPr>
          <w:rStyle w:val="FootnoteReference"/>
        </w:rPr>
        <w:footnoteReference w:id="9"/>
      </w:r>
      <w:r>
        <w:t>;</w:t>
      </w:r>
    </w:p>
    <w:p w14:paraId="13B56263" w14:textId="77777777" w:rsidR="001E4BEB" w:rsidRDefault="001E4BEB" w:rsidP="001E4BEB">
      <w:pPr>
        <w:pStyle w:val="Point0"/>
      </w:pPr>
      <w:r>
        <w:tab/>
        <w:t>(e)</w:t>
      </w:r>
      <w:proofErr w:type="gramStart"/>
      <w:r>
        <w:tab/>
        <w:t>«</w:t>
      </w:r>
      <w:proofErr w:type="spellStart"/>
      <w:r>
        <w:t>relazione</w:t>
      </w:r>
      <w:proofErr w:type="spellEnd"/>
      <w:proofErr w:type="gramEnd"/>
      <w:r>
        <w:t xml:space="preserve"> non </w:t>
      </w:r>
      <w:proofErr w:type="spellStart"/>
      <w:r>
        <w:t>orizzontale</w:t>
      </w:r>
      <w:proofErr w:type="spellEnd"/>
      <w:r>
        <w:t xml:space="preserve">»: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relazione</w:t>
      </w:r>
      <w:proofErr w:type="spellEnd"/>
      <w:r>
        <w:t xml:space="preserve"> non </w:t>
      </w:r>
      <w:proofErr w:type="spellStart"/>
      <w:r>
        <w:t>orizzontale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le </w:t>
      </w:r>
      <w:proofErr w:type="spellStart"/>
      <w:r>
        <w:t>attività</w:t>
      </w:r>
      <w:proofErr w:type="spellEnd"/>
      <w:r>
        <w:t xml:space="preserve"> delle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si </w:t>
      </w:r>
      <w:proofErr w:type="spellStart"/>
      <w:r>
        <w:t>trovano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relazione</w:t>
      </w:r>
      <w:proofErr w:type="spellEnd"/>
      <w:r>
        <w:t xml:space="preserve"> </w:t>
      </w:r>
      <w:proofErr w:type="spellStart"/>
      <w:r>
        <w:t>diversa</w:t>
      </w:r>
      <w:proofErr w:type="spellEnd"/>
      <w:r>
        <w:t xml:space="preserve"> da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sovrapposizione</w:t>
      </w:r>
      <w:proofErr w:type="spellEnd"/>
      <w:r>
        <w:t xml:space="preserve"> </w:t>
      </w:r>
      <w:proofErr w:type="spellStart"/>
      <w:r>
        <w:t>orizzontale</w:t>
      </w:r>
      <w:proofErr w:type="spellEnd"/>
      <w:r>
        <w:t>;</w:t>
      </w:r>
    </w:p>
    <w:p w14:paraId="308C3C65" w14:textId="77777777" w:rsidR="001E4BEB" w:rsidRDefault="001E4BEB" w:rsidP="001E4BEB">
      <w:pPr>
        <w:pStyle w:val="Point0"/>
      </w:pPr>
      <w:r>
        <w:tab/>
        <w:t>(f)</w:t>
      </w:r>
      <w:proofErr w:type="gramStart"/>
      <w:r>
        <w:tab/>
        <w:t>«</w:t>
      </w:r>
      <w:proofErr w:type="spellStart"/>
      <w:r>
        <w:t>relazione</w:t>
      </w:r>
      <w:proofErr w:type="spellEnd"/>
      <w:proofErr w:type="gramEnd"/>
      <w:r>
        <w:t xml:space="preserve"> verticale»: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relazioni</w:t>
      </w:r>
      <w:proofErr w:type="spellEnd"/>
      <w:r>
        <w:t xml:space="preserve"> </w:t>
      </w:r>
      <w:proofErr w:type="spellStart"/>
      <w:r>
        <w:t>verticali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o più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opera</w:t>
      </w:r>
      <w:proofErr w:type="spellEnd"/>
      <w:r>
        <w:t xml:space="preserve"> su un mercato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situato</w:t>
      </w:r>
      <w:proofErr w:type="spellEnd"/>
      <w:r>
        <w:t xml:space="preserve"> a </w:t>
      </w:r>
      <w:proofErr w:type="spellStart"/>
      <w:r>
        <w:t>monte</w:t>
      </w:r>
      <w:proofErr w:type="spellEnd"/>
      <w:r>
        <w:t xml:space="preserve"> o a valle di un mercato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è </w:t>
      </w:r>
      <w:proofErr w:type="spellStart"/>
      <w:r>
        <w:t>impegnata</w:t>
      </w:r>
      <w:proofErr w:type="spellEnd"/>
      <w:r>
        <w:t xml:space="preserve"> </w:t>
      </w:r>
      <w:proofErr w:type="spellStart"/>
      <w:r>
        <w:t>un'altra</w:t>
      </w:r>
      <w:proofErr w:type="spellEnd"/>
      <w:r>
        <w:t xml:space="preserve"> parte (</w:t>
      </w:r>
      <w:proofErr w:type="spellStart"/>
      <w:r>
        <w:t>compreso</w:t>
      </w:r>
      <w:proofErr w:type="spellEnd"/>
      <w:r>
        <w:t xml:space="preserve"> lo </w:t>
      </w:r>
      <w:proofErr w:type="spellStart"/>
      <w:r>
        <w:t>sviluppo</w:t>
      </w:r>
      <w:proofErr w:type="spellEnd"/>
      <w:r>
        <w:t xml:space="preserve"> di </w:t>
      </w:r>
      <w:proofErr w:type="spellStart"/>
      <w:r>
        <w:t>prodotti</w:t>
      </w:r>
      <w:proofErr w:type="spellEnd"/>
      <w:r>
        <w:t xml:space="preserve">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sviluppo</w:t>
      </w:r>
      <w:proofErr w:type="spellEnd"/>
      <w:r>
        <w:t>)</w:t>
      </w:r>
      <w:r>
        <w:rPr>
          <w:rStyle w:val="FootnoteReference"/>
        </w:rPr>
        <w:footnoteReference w:id="10"/>
      </w:r>
      <w:r>
        <w:t>.</w:t>
      </w:r>
    </w:p>
    <w:p w14:paraId="0EF5ACA9" w14:textId="77777777" w:rsidR="001E4BEB" w:rsidRDefault="001E4BEB" w:rsidP="001E4BEB">
      <w:pPr>
        <w:pStyle w:val="CRSeparator"/>
      </w:pPr>
    </w:p>
    <w:p w14:paraId="01ED8B31" w14:textId="77777777" w:rsidR="001E4BEB" w:rsidRDefault="001E4BEB" w:rsidP="001E4BEB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 xml:space="preserve"> 2776/2024 Art. 1 e </w:t>
      </w:r>
      <w:proofErr w:type="spellStart"/>
      <w:r>
        <w:t>allegato</w:t>
      </w:r>
      <w:proofErr w:type="spellEnd"/>
      <w:r>
        <w:t xml:space="preserve"> , </w:t>
      </w:r>
      <w:proofErr w:type="spellStart"/>
      <w:r>
        <w:t>punto</w:t>
      </w:r>
      <w:proofErr w:type="spellEnd"/>
      <w:r>
        <w:t xml:space="preserve">. 3, </w:t>
      </w:r>
      <w:proofErr w:type="spellStart"/>
      <w:r>
        <w:t>lett</w:t>
      </w:r>
      <w:proofErr w:type="spellEnd"/>
      <w:r>
        <w:t>. a)</w:t>
      </w:r>
    </w:p>
    <w:p w14:paraId="11018855" w14:textId="77777777" w:rsidR="001E4BEB" w:rsidRDefault="001E4BEB" w:rsidP="001E4BEB">
      <w:pPr>
        <w:pStyle w:val="Point0"/>
      </w:pPr>
      <w:r>
        <w:tab/>
        <w:t>g)</w:t>
      </w:r>
      <w:r>
        <w:tab/>
        <w:t>«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»: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 sono tutti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e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</w:t>
      </w:r>
      <w:proofErr w:type="spellStart"/>
      <w:r>
        <w:t>alternativi</w:t>
      </w:r>
      <w:proofErr w:type="spellEnd"/>
      <w:r>
        <w:t xml:space="preserve"> </w:t>
      </w:r>
      <w:proofErr w:type="spellStart"/>
      <w:r>
        <w:t>plausibili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le </w:t>
      </w:r>
      <w:proofErr w:type="spellStart"/>
      <w:r>
        <w:t>attività</w:t>
      </w:r>
      <w:proofErr w:type="spellEnd"/>
      <w:r>
        <w:t xml:space="preserve"> delle parti si </w:t>
      </w:r>
      <w:proofErr w:type="spellStart"/>
      <w:r>
        <w:t>sovrappongono</w:t>
      </w:r>
      <w:proofErr w:type="spellEnd"/>
      <w:r>
        <w:t xml:space="preserve"> </w:t>
      </w:r>
      <w:proofErr w:type="spellStart"/>
      <w:r>
        <w:t>orizzontalmente</w:t>
      </w:r>
      <w:proofErr w:type="spellEnd"/>
      <w:r>
        <w:t xml:space="preserve"> o sono </w:t>
      </w:r>
      <w:proofErr w:type="spellStart"/>
      <w:r>
        <w:t>collegate</w:t>
      </w:r>
      <w:proofErr w:type="spellEnd"/>
      <w:r>
        <w:t xml:space="preserve"> </w:t>
      </w:r>
      <w:proofErr w:type="spellStart"/>
      <w:r>
        <w:t>verticalmente</w:t>
      </w:r>
      <w:proofErr w:type="spellEnd"/>
      <w:r>
        <w:t xml:space="preserve"> e </w:t>
      </w:r>
      <w:proofErr w:type="spellStart"/>
      <w:r>
        <w:t>che</w:t>
      </w:r>
      <w:proofErr w:type="spellEnd"/>
      <w:r>
        <w:t xml:space="preserve"> non </w:t>
      </w:r>
      <w:proofErr w:type="spellStart"/>
      <w:r>
        <w:t>soddisfano</w:t>
      </w:r>
      <w:proofErr w:type="spellEnd"/>
      <w:r>
        <w:t xml:space="preserve"> le </w:t>
      </w:r>
      <w:proofErr w:type="spellStart"/>
      <w:r>
        <w:t>condizioni</w:t>
      </w:r>
      <w:proofErr w:type="spellEnd"/>
      <w:r>
        <w:t xml:space="preserve"> per l’</w:t>
      </w:r>
      <w:proofErr w:type="spellStart"/>
      <w:r>
        <w:t>esame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punto</w:t>
      </w:r>
      <w:proofErr w:type="spellEnd"/>
      <w:r>
        <w:t xml:space="preserve"> 5, </w:t>
      </w:r>
      <w:proofErr w:type="spellStart"/>
      <w:r>
        <w:t>lettera</w:t>
      </w:r>
      <w:proofErr w:type="spellEnd"/>
      <w:r>
        <w:t xml:space="preserve"> d),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semplificata</w:t>
      </w:r>
      <w:proofErr w:type="spellEnd"/>
      <w:r>
        <w:rPr>
          <w:rStyle w:val="FootnoteReference"/>
        </w:rPr>
        <w:footnoteReference w:id="11"/>
      </w:r>
      <w:r>
        <w:t xml:space="preserve">e non </w:t>
      </w:r>
      <w:proofErr w:type="spellStart"/>
      <w:r>
        <w:t>beneficiano</w:t>
      </w:r>
      <w:proofErr w:type="spellEnd"/>
      <w:r>
        <w:t xml:space="preserve"> delle </w:t>
      </w:r>
      <w:proofErr w:type="spellStart"/>
      <w:r>
        <w:t>clausole</w:t>
      </w:r>
      <w:proofErr w:type="spellEnd"/>
      <w:r>
        <w:t xml:space="preserve"> di </w:t>
      </w:r>
      <w:proofErr w:type="spellStart"/>
      <w:r>
        <w:t>flessibilità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punto</w:t>
      </w:r>
      <w:proofErr w:type="spellEnd"/>
      <w:r>
        <w:t xml:space="preserve"> 8 di tale </w:t>
      </w:r>
      <w:proofErr w:type="spellStart"/>
      <w:r>
        <w:t>comunicazione</w:t>
      </w:r>
      <w:proofErr w:type="spellEnd"/>
      <w:r>
        <w:t>.</w:t>
      </w:r>
    </w:p>
    <w:p w14:paraId="02D7DAD5" w14:textId="77777777" w:rsidR="001E4BEB" w:rsidRDefault="001E4BEB" w:rsidP="001E4BEB">
      <w:pPr>
        <w:pStyle w:val="CRSeparator"/>
      </w:pPr>
    </w:p>
    <w:p w14:paraId="2DF2DF78" w14:textId="77777777" w:rsidR="001E4BEB" w:rsidRDefault="001E4BEB" w:rsidP="001E4BEB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5973BA03" w14:textId="77777777" w:rsidR="001E4BEB" w:rsidRDefault="001E4BEB" w:rsidP="001E4BEB">
      <w:pPr>
        <w:pStyle w:val="Point0"/>
      </w:pPr>
      <w:r>
        <w:tab/>
        <w:t>(h)</w:t>
      </w:r>
      <w:proofErr w:type="gramStart"/>
      <w:r>
        <w:tab/>
        <w:t>«</w:t>
      </w:r>
      <w:proofErr w:type="spellStart"/>
      <w:r>
        <w:t>anno</w:t>
      </w:r>
      <w:proofErr w:type="spellEnd"/>
      <w:proofErr w:type="gramEnd"/>
      <w:r>
        <w:t xml:space="preserve">»: </w:t>
      </w:r>
      <w:proofErr w:type="spellStart"/>
      <w:r>
        <w:t>anno</w:t>
      </w:r>
      <w:proofErr w:type="spellEnd"/>
      <w:r>
        <w:t xml:space="preserve"> civile, </w:t>
      </w:r>
      <w:proofErr w:type="spellStart"/>
      <w:r>
        <w:t>salvo</w:t>
      </w:r>
      <w:proofErr w:type="spellEnd"/>
      <w:r>
        <w:t xml:space="preserve"> </w:t>
      </w:r>
      <w:proofErr w:type="spellStart"/>
      <w:r>
        <w:t>indicazione</w:t>
      </w:r>
      <w:proofErr w:type="spellEnd"/>
      <w:r>
        <w:t xml:space="preserve"> contraria. Tutte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si </w:t>
      </w:r>
      <w:proofErr w:type="spellStart"/>
      <w:r>
        <w:t>riferiscono</w:t>
      </w:r>
      <w:proofErr w:type="spellEnd"/>
      <w:r>
        <w:t xml:space="preserve">, </w:t>
      </w:r>
      <w:proofErr w:type="spellStart"/>
      <w:r>
        <w:t>salvo</w:t>
      </w:r>
      <w:proofErr w:type="spellEnd"/>
      <w:r>
        <w:t xml:space="preserve"> ove </w:t>
      </w:r>
      <w:proofErr w:type="spellStart"/>
      <w:r>
        <w:t>diversamente</w:t>
      </w:r>
      <w:proofErr w:type="spellEnd"/>
      <w:r>
        <w:t xml:space="preserve"> </w:t>
      </w:r>
      <w:proofErr w:type="spellStart"/>
      <w:r>
        <w:t>specificato</w:t>
      </w:r>
      <w:proofErr w:type="spellEnd"/>
      <w:r>
        <w:t xml:space="preserve">, </w:t>
      </w:r>
      <w:proofErr w:type="spellStart"/>
      <w:r>
        <w:t>all'anno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precede</w:t>
      </w:r>
      <w:proofErr w:type="spellEnd"/>
      <w:r>
        <w:t xml:space="preserve"> </w:t>
      </w:r>
      <w:proofErr w:type="spellStart"/>
      <w:r>
        <w:t>quello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è </w:t>
      </w:r>
      <w:proofErr w:type="spellStart"/>
      <w:r>
        <w:t>presentata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>.</w:t>
      </w:r>
    </w:p>
    <w:p w14:paraId="47B3F781" w14:textId="77777777" w:rsidR="001E4BEB" w:rsidRDefault="001E4BEB" w:rsidP="001E4BEB">
      <w:r>
        <w:t>(24)</w:t>
      </w:r>
      <w:r>
        <w:tab/>
        <w:t xml:space="preserve">Le </w:t>
      </w:r>
      <w:proofErr w:type="spellStart"/>
      <w:r>
        <w:t>informazioni</w:t>
      </w:r>
      <w:proofErr w:type="spellEnd"/>
      <w:r>
        <w:t xml:space="preserve"> di </w:t>
      </w:r>
      <w:proofErr w:type="spellStart"/>
      <w:r>
        <w:t>carattere</w:t>
      </w:r>
      <w:proofErr w:type="spellEnd"/>
      <w:r>
        <w:t xml:space="preserve"> </w:t>
      </w:r>
      <w:proofErr w:type="spellStart"/>
      <w:r>
        <w:t>finanziario</w:t>
      </w:r>
      <w:proofErr w:type="spellEnd"/>
      <w:r>
        <w:t xml:space="preserve"> </w:t>
      </w:r>
      <w:proofErr w:type="spellStart"/>
      <w:r>
        <w:t>richieste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espresse</w:t>
      </w:r>
      <w:proofErr w:type="spellEnd"/>
      <w:r>
        <w:t xml:space="preserve"> in euro, ai </w:t>
      </w:r>
      <w:proofErr w:type="spellStart"/>
      <w:r>
        <w:t>tassi</w:t>
      </w:r>
      <w:proofErr w:type="spellEnd"/>
      <w:r>
        <w:t xml:space="preserve"> di </w:t>
      </w:r>
      <w:proofErr w:type="spellStart"/>
      <w:r>
        <w:t>cambio</w:t>
      </w:r>
      <w:proofErr w:type="spellEnd"/>
      <w:r>
        <w:t xml:space="preserve"> o di </w:t>
      </w:r>
      <w:proofErr w:type="spellStart"/>
      <w:r>
        <w:t>conversione</w:t>
      </w:r>
      <w:proofErr w:type="spellEnd"/>
      <w:r>
        <w:t xml:space="preserve"> </w:t>
      </w:r>
      <w:proofErr w:type="spellStart"/>
      <w:r>
        <w:t>medi</w:t>
      </w:r>
      <w:proofErr w:type="spellEnd"/>
      <w:r>
        <w:t xml:space="preserve"> in vigore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anni</w:t>
      </w:r>
      <w:proofErr w:type="spellEnd"/>
      <w:r>
        <w:t xml:space="preserve"> o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periodi</w:t>
      </w:r>
      <w:proofErr w:type="spellEnd"/>
      <w:r>
        <w:t xml:space="preserve"> in </w:t>
      </w:r>
      <w:proofErr w:type="spellStart"/>
      <w:r>
        <w:t>questione</w:t>
      </w:r>
      <w:proofErr w:type="spellEnd"/>
      <w:r>
        <w:t>.</w:t>
      </w:r>
    </w:p>
    <w:p w14:paraId="5E2AF7B6" w14:textId="77777777" w:rsidR="001E4BEB" w:rsidRDefault="001E4BEB" w:rsidP="001E4BEB">
      <w:pPr>
        <w:pStyle w:val="ManualHeading2"/>
        <w:numPr>
          <w:ilvl w:val="0"/>
          <w:numId w:val="0"/>
        </w:numPr>
        <w:ind w:left="851" w:hanging="851"/>
      </w:pPr>
      <w:r>
        <w:t>G.</w:t>
      </w:r>
      <w:r>
        <w:tab/>
      </w:r>
      <w:proofErr w:type="spellStart"/>
      <w:r>
        <w:rPr>
          <w:i/>
          <w:iCs/>
        </w:rPr>
        <w:t>Cooperazione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internazionale</w:t>
      </w:r>
      <w:proofErr w:type="spellEnd"/>
      <w:r>
        <w:rPr>
          <w:i/>
          <w:iCs/>
        </w:rPr>
        <w:t xml:space="preserve"> tra la </w:t>
      </w:r>
      <w:proofErr w:type="spellStart"/>
      <w:r>
        <w:rPr>
          <w:i/>
          <w:iCs/>
        </w:rPr>
        <w:t>Commissione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altre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autorità</w:t>
      </w:r>
      <w:proofErr w:type="spellEnd"/>
      <w:r>
        <w:rPr>
          <w:i/>
          <w:iCs/>
        </w:rPr>
        <w:t xml:space="preserve"> garanti </w:t>
      </w:r>
      <w:proofErr w:type="spellStart"/>
      <w:r>
        <w:rPr>
          <w:i/>
          <w:iCs/>
        </w:rPr>
        <w:t>della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concorrenza</w:t>
      </w:r>
      <w:proofErr w:type="spellEnd"/>
    </w:p>
    <w:p w14:paraId="316DF7E1" w14:textId="77777777" w:rsidR="001E4BEB" w:rsidRDefault="001E4BEB" w:rsidP="001E4BEB">
      <w:r>
        <w:t>(25)</w:t>
      </w:r>
      <w:r>
        <w:tab/>
        <w:t xml:space="preserve">La </w:t>
      </w:r>
      <w:proofErr w:type="spellStart"/>
      <w:r>
        <w:t>Commissione</w:t>
      </w:r>
      <w:proofErr w:type="spellEnd"/>
      <w:r>
        <w:t xml:space="preserve"> invita 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a </w:t>
      </w:r>
      <w:proofErr w:type="spellStart"/>
      <w:r>
        <w:t>facilitare</w:t>
      </w:r>
      <w:proofErr w:type="spellEnd"/>
      <w:r>
        <w:t xml:space="preserve"> la </w:t>
      </w:r>
      <w:proofErr w:type="spellStart"/>
      <w:r>
        <w:t>cooperazione</w:t>
      </w:r>
      <w:proofErr w:type="spellEnd"/>
      <w:r>
        <w:t xml:space="preserve"> </w:t>
      </w:r>
      <w:proofErr w:type="spellStart"/>
      <w:r>
        <w:t>internazionale</w:t>
      </w:r>
      <w:proofErr w:type="spellEnd"/>
      <w:r>
        <w:t xml:space="preserve"> tra la </w:t>
      </w:r>
      <w:proofErr w:type="spellStart"/>
      <w:r>
        <w:t>Commissione</w:t>
      </w:r>
      <w:proofErr w:type="spellEnd"/>
      <w:r>
        <w:t xml:space="preserve"> e le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garanti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si </w:t>
      </w:r>
      <w:proofErr w:type="spellStart"/>
      <w:r>
        <w:t>occupano</w:t>
      </w:r>
      <w:proofErr w:type="spellEnd"/>
      <w:r>
        <w:t xml:space="preserve">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concentrazione</w:t>
      </w:r>
      <w:proofErr w:type="spellEnd"/>
      <w:r>
        <w:t xml:space="preserve">. In base </w:t>
      </w:r>
      <w:proofErr w:type="spellStart"/>
      <w:r>
        <w:t>all'esperienza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buona</w:t>
      </w:r>
      <w:proofErr w:type="spellEnd"/>
      <w:r>
        <w:t xml:space="preserve"> </w:t>
      </w:r>
      <w:proofErr w:type="spellStart"/>
      <w:r>
        <w:t>cooperazione</w:t>
      </w:r>
      <w:proofErr w:type="spellEnd"/>
      <w:r>
        <w:t xml:space="preserve"> con le </w:t>
      </w:r>
      <w:proofErr w:type="spellStart"/>
      <w:r>
        <w:t>autorità</w:t>
      </w:r>
      <w:proofErr w:type="spellEnd"/>
      <w:r>
        <w:t xml:space="preserve"> garanti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in </w:t>
      </w:r>
      <w:proofErr w:type="spellStart"/>
      <w:r>
        <w:t>giurisdizioni</w:t>
      </w:r>
      <w:proofErr w:type="spellEnd"/>
      <w:r>
        <w:t xml:space="preserve"> al di </w:t>
      </w:r>
      <w:proofErr w:type="spellStart"/>
      <w:r>
        <w:t>fuori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SEE comporta </w:t>
      </w:r>
      <w:proofErr w:type="spellStart"/>
      <w:r>
        <w:t>notevoli</w:t>
      </w:r>
      <w:proofErr w:type="spellEnd"/>
      <w:r>
        <w:t xml:space="preserve"> </w:t>
      </w:r>
      <w:proofErr w:type="spellStart"/>
      <w:r>
        <w:t>vantaggi</w:t>
      </w:r>
      <w:proofErr w:type="spellEnd"/>
      <w:r>
        <w:t xml:space="preserve"> per 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tal</w:t>
      </w:r>
      <w:proofErr w:type="spellEnd"/>
      <w:r>
        <w:t xml:space="preserve"> fine,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esorta</w:t>
      </w:r>
      <w:proofErr w:type="spellEnd"/>
      <w:r>
        <w:t xml:space="preserve"> le parti </w:t>
      </w:r>
      <w:proofErr w:type="spellStart"/>
      <w:r>
        <w:t>richiedenti</w:t>
      </w:r>
      <w:proofErr w:type="spellEnd"/>
      <w:r>
        <w:t xml:space="preserve"> a </w:t>
      </w:r>
      <w:proofErr w:type="spellStart"/>
      <w:r>
        <w:t>presentare</w:t>
      </w:r>
      <w:proofErr w:type="spellEnd"/>
      <w:r>
        <w:t xml:space="preserve">, </w:t>
      </w:r>
      <w:proofErr w:type="spellStart"/>
      <w:r>
        <w:t>unitamente</w:t>
      </w:r>
      <w:proofErr w:type="spellEnd"/>
      <w:r>
        <w:t xml:space="preserve"> al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RM, un </w:t>
      </w:r>
      <w:proofErr w:type="spellStart"/>
      <w:r>
        <w:t>elenco</w:t>
      </w:r>
      <w:proofErr w:type="spellEnd"/>
      <w:r>
        <w:t xml:space="preserve"> delle </w:t>
      </w:r>
      <w:proofErr w:type="spellStart"/>
      <w:r>
        <w:t>giurisdizioni</w:t>
      </w:r>
      <w:proofErr w:type="spellEnd"/>
      <w:r>
        <w:t xml:space="preserve"> al di </w:t>
      </w:r>
      <w:proofErr w:type="spellStart"/>
      <w:r>
        <w:t>fuori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SEE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 è </w:t>
      </w:r>
      <w:proofErr w:type="spellStart"/>
      <w:r>
        <w:t>soggetta</w:t>
      </w:r>
      <w:proofErr w:type="spellEnd"/>
      <w:r>
        <w:t xml:space="preserve"> ad </w:t>
      </w:r>
      <w:proofErr w:type="spellStart"/>
      <w:r>
        <w:t>autorizzazione</w:t>
      </w:r>
      <w:proofErr w:type="spellEnd"/>
      <w:r>
        <w:t xml:space="preserve">, </w:t>
      </w:r>
      <w:proofErr w:type="spellStart"/>
      <w:r>
        <w:t>all'avvio</w:t>
      </w:r>
      <w:proofErr w:type="spellEnd"/>
      <w:r>
        <w:t xml:space="preserve"> o alla </w:t>
      </w:r>
      <w:proofErr w:type="spellStart"/>
      <w:r>
        <w:t>chiusura</w:t>
      </w:r>
      <w:proofErr w:type="spellEnd"/>
      <w:r>
        <w:t xml:space="preserve"> </w:t>
      </w:r>
      <w:proofErr w:type="spellStart"/>
      <w:r>
        <w:t>dell'operazione</w:t>
      </w:r>
      <w:proofErr w:type="spellEnd"/>
      <w:r>
        <w:t xml:space="preserve">, ai </w:t>
      </w:r>
      <w:proofErr w:type="spellStart"/>
      <w:r>
        <w:t>sensi</w:t>
      </w:r>
      <w:proofErr w:type="spellEnd"/>
      <w:r>
        <w:t xml:space="preserve"> delle norme </w:t>
      </w:r>
      <w:proofErr w:type="spellStart"/>
      <w:r>
        <w:t>sul</w:t>
      </w:r>
      <w:proofErr w:type="spellEnd"/>
      <w:r>
        <w:t xml:space="preserve"> </w:t>
      </w:r>
      <w:proofErr w:type="spellStart"/>
      <w:r>
        <w:t>controllo</w:t>
      </w:r>
      <w:proofErr w:type="spellEnd"/>
      <w:r>
        <w:t xml:space="preserve"> delle </w:t>
      </w:r>
      <w:proofErr w:type="spellStart"/>
      <w:r>
        <w:t>concentrazioni</w:t>
      </w:r>
      <w:proofErr w:type="spellEnd"/>
      <w:r>
        <w:t>.</w:t>
      </w:r>
    </w:p>
    <w:p w14:paraId="62CB48C1" w14:textId="77777777" w:rsidR="001E4BEB" w:rsidRDefault="001E4BEB" w:rsidP="001E4BEB">
      <w:r>
        <w:t>(26)</w:t>
      </w:r>
      <w:r>
        <w:tab/>
      </w:r>
      <w:proofErr w:type="spellStart"/>
      <w:r>
        <w:t>Inoltre</w:t>
      </w:r>
      <w:proofErr w:type="spellEnd"/>
      <w:r>
        <w:t xml:space="preserve"> la </w:t>
      </w:r>
      <w:proofErr w:type="spellStart"/>
      <w:r>
        <w:t>Commissione</w:t>
      </w:r>
      <w:proofErr w:type="spellEnd"/>
      <w:r>
        <w:t xml:space="preserve"> invita 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a </w:t>
      </w:r>
      <w:proofErr w:type="spellStart"/>
      <w:r>
        <w:t>presentare</w:t>
      </w:r>
      <w:proofErr w:type="spellEnd"/>
      <w:proofErr w:type="gramStart"/>
      <w:r>
        <w:t xml:space="preserve"> «</w:t>
      </w:r>
      <w:proofErr w:type="spellStart"/>
      <w:r>
        <w:t>rinunce</w:t>
      </w:r>
      <w:proofErr w:type="spellEnd"/>
      <w:proofErr w:type="gramEnd"/>
      <w:r>
        <w:t xml:space="preserve"> di </w:t>
      </w:r>
      <w:proofErr w:type="spellStart"/>
      <w:r>
        <w:t>riservatezza</w:t>
      </w:r>
      <w:proofErr w:type="spellEnd"/>
      <w:r>
        <w:t xml:space="preserve">» per </w:t>
      </w:r>
      <w:proofErr w:type="spellStart"/>
      <w:r>
        <w:t>consentire</w:t>
      </w:r>
      <w:proofErr w:type="spellEnd"/>
      <w:r>
        <w:t xml:space="preserve"> alla </w:t>
      </w:r>
      <w:proofErr w:type="spellStart"/>
      <w:r>
        <w:t>Commissione</w:t>
      </w:r>
      <w:proofErr w:type="spellEnd"/>
      <w:r>
        <w:t xml:space="preserve"> di </w:t>
      </w:r>
      <w:proofErr w:type="spellStart"/>
      <w:r>
        <w:t>scambiare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con le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garanti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al di </w:t>
      </w:r>
      <w:proofErr w:type="spellStart"/>
      <w:r>
        <w:t>fuori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SEE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esaminano</w:t>
      </w:r>
      <w:proofErr w:type="spellEnd"/>
      <w:r>
        <w:t xml:space="preserve"> lo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concentrazione</w:t>
      </w:r>
      <w:proofErr w:type="spellEnd"/>
      <w:r>
        <w:t xml:space="preserve">. Tale </w:t>
      </w:r>
      <w:proofErr w:type="spellStart"/>
      <w:r>
        <w:t>rinuncia</w:t>
      </w:r>
      <w:proofErr w:type="spellEnd"/>
      <w:r>
        <w:t xml:space="preserve"> facilita il </w:t>
      </w:r>
      <w:proofErr w:type="spellStart"/>
      <w:r>
        <w:t>lavoro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di </w:t>
      </w:r>
      <w:proofErr w:type="spellStart"/>
      <w:r>
        <w:t>discussione</w:t>
      </w:r>
      <w:proofErr w:type="spellEnd"/>
      <w:r>
        <w:t xml:space="preserve"> e di </w:t>
      </w:r>
      <w:proofErr w:type="spellStart"/>
      <w:r>
        <w:t>analisi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</w:t>
      </w:r>
      <w:proofErr w:type="spellStart"/>
      <w:r>
        <w:t>poiché</w:t>
      </w:r>
      <w:proofErr w:type="spellEnd"/>
      <w:r>
        <w:t xml:space="preserve"> consente alla </w:t>
      </w:r>
      <w:proofErr w:type="spellStart"/>
      <w:r>
        <w:t>Commissione</w:t>
      </w:r>
      <w:proofErr w:type="spellEnd"/>
      <w:r>
        <w:t xml:space="preserve"> di </w:t>
      </w:r>
      <w:proofErr w:type="spellStart"/>
      <w:r>
        <w:t>scambiare</w:t>
      </w:r>
      <w:proofErr w:type="spellEnd"/>
      <w:r>
        <w:t xml:space="preserve">, con </w:t>
      </w:r>
      <w:proofErr w:type="spellStart"/>
      <w:r>
        <w:t>un'altra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garante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si occupa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, tra </w:t>
      </w:r>
      <w:proofErr w:type="spellStart"/>
      <w:r>
        <w:t>cui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commerciali</w:t>
      </w:r>
      <w:proofErr w:type="spellEnd"/>
      <w:r>
        <w:t xml:space="preserve"> </w:t>
      </w:r>
      <w:proofErr w:type="spellStart"/>
      <w:r>
        <w:t>riservate</w:t>
      </w:r>
      <w:proofErr w:type="spellEnd"/>
      <w:r>
        <w:t xml:space="preserve"> </w:t>
      </w:r>
      <w:proofErr w:type="spellStart"/>
      <w:r>
        <w:t>ottenute</w:t>
      </w:r>
      <w:proofErr w:type="spellEnd"/>
      <w:r>
        <w:t xml:space="preserve"> dalle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. </w:t>
      </w:r>
      <w:proofErr w:type="spellStart"/>
      <w:r>
        <w:t>A</w:t>
      </w:r>
      <w:proofErr w:type="spellEnd"/>
      <w:r>
        <w:t xml:space="preserve"> </w:t>
      </w:r>
      <w:proofErr w:type="spellStart"/>
      <w:r>
        <w:t>tal</w:t>
      </w:r>
      <w:proofErr w:type="spellEnd"/>
      <w:r>
        <w:t xml:space="preserve"> fine, la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esorta</w:t>
      </w:r>
      <w:proofErr w:type="spellEnd"/>
      <w:r>
        <w:t xml:space="preserve"> 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a </w:t>
      </w:r>
      <w:proofErr w:type="spellStart"/>
      <w:r>
        <w:t>utilizzare</w:t>
      </w:r>
      <w:proofErr w:type="spellEnd"/>
      <w:r>
        <w:t xml:space="preserve"> l'</w:t>
      </w:r>
      <w:proofErr w:type="spellStart"/>
      <w:r>
        <w:t>apposito</w:t>
      </w:r>
      <w:proofErr w:type="spellEnd"/>
      <w:r>
        <w:t xml:space="preserve"> </w:t>
      </w:r>
      <w:proofErr w:type="spellStart"/>
      <w:r>
        <w:t>modello</w:t>
      </w:r>
      <w:proofErr w:type="spellEnd"/>
      <w:r>
        <w:t xml:space="preserve"> </w:t>
      </w:r>
      <w:proofErr w:type="spellStart"/>
      <w:r>
        <w:t>fornito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,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DG </w:t>
      </w:r>
      <w:proofErr w:type="spellStart"/>
      <w:r>
        <w:t>Concorrenza</w:t>
      </w:r>
      <w:proofErr w:type="spellEnd"/>
      <w:r>
        <w:t xml:space="preserve"> e </w:t>
      </w:r>
      <w:proofErr w:type="spellStart"/>
      <w:r>
        <w:t>periodicamente</w:t>
      </w:r>
      <w:proofErr w:type="spellEnd"/>
      <w:r>
        <w:t xml:space="preserve"> </w:t>
      </w:r>
      <w:proofErr w:type="spellStart"/>
      <w:r>
        <w:t>aggiornato</w:t>
      </w:r>
      <w:proofErr w:type="spellEnd"/>
      <w:r>
        <w:t>.</w:t>
      </w:r>
    </w:p>
    <w:p w14:paraId="2BB30209" w14:textId="77777777" w:rsidR="001E4BEB" w:rsidRDefault="001E4BEB" w:rsidP="001E4BEB">
      <w:pPr>
        <w:pStyle w:val="ManualHeading1"/>
        <w:numPr>
          <w:ilvl w:val="0"/>
          <w:numId w:val="0"/>
        </w:numPr>
        <w:ind w:left="851" w:hanging="851"/>
      </w:pPr>
      <w:r>
        <w:t>SEZIONE 1</w:t>
      </w:r>
    </w:p>
    <w:p w14:paraId="0D61D8A8" w14:textId="77777777" w:rsidR="001E4BEB" w:rsidRDefault="001E4BEB" w:rsidP="001E4BEB">
      <w:r>
        <w:t>1.1.</w:t>
      </w:r>
      <w:r>
        <w:tab/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generali</w:t>
      </w:r>
      <w:proofErr w:type="spellEnd"/>
    </w:p>
    <w:p w14:paraId="7DC16025" w14:textId="77777777" w:rsidR="001E4BEB" w:rsidRDefault="001E4BEB" w:rsidP="001E4BEB">
      <w:r>
        <w:t>1.1.1.</w:t>
      </w:r>
      <w:r>
        <w:tab/>
      </w:r>
      <w:proofErr w:type="spellStart"/>
      <w:r>
        <w:t>Descrivere</w:t>
      </w:r>
      <w:proofErr w:type="spellEnd"/>
      <w:r>
        <w:t xml:space="preserve"> </w:t>
      </w:r>
      <w:proofErr w:type="spellStart"/>
      <w:r>
        <w:t>brevemente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, </w:t>
      </w:r>
      <w:proofErr w:type="spellStart"/>
      <w:r>
        <w:t>specificando</w:t>
      </w:r>
      <w:proofErr w:type="spellEnd"/>
      <w:r>
        <w:t xml:space="preserve"> 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la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(per </w:t>
      </w:r>
      <w:proofErr w:type="spellStart"/>
      <w:r>
        <w:t>esempio</w:t>
      </w:r>
      <w:proofErr w:type="spellEnd"/>
      <w:r>
        <w:t xml:space="preserve"> </w:t>
      </w:r>
      <w:proofErr w:type="spellStart"/>
      <w:r>
        <w:t>fusione</w:t>
      </w:r>
      <w:proofErr w:type="spellEnd"/>
      <w:r>
        <w:t xml:space="preserve">, </w:t>
      </w:r>
      <w:proofErr w:type="spellStart"/>
      <w:r>
        <w:t>acquisizione</w:t>
      </w:r>
      <w:proofErr w:type="spellEnd"/>
      <w:r>
        <w:t xml:space="preserve">, </w:t>
      </w:r>
      <w:proofErr w:type="spellStart"/>
      <w:r>
        <w:t>impresa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), i </w:t>
      </w:r>
      <w:proofErr w:type="spellStart"/>
      <w:r>
        <w:t>settori</w:t>
      </w:r>
      <w:proofErr w:type="spellEnd"/>
      <w:r>
        <w:t xml:space="preserve"> di </w:t>
      </w:r>
      <w:proofErr w:type="spellStart"/>
      <w:r>
        <w:t>attività</w:t>
      </w:r>
      <w:proofErr w:type="spellEnd"/>
      <w:r>
        <w:t xml:space="preserve"> delle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i </w:t>
      </w:r>
      <w:proofErr w:type="spellStart"/>
      <w:r>
        <w:t>mercati</w:t>
      </w:r>
      <w:proofErr w:type="spellEnd"/>
      <w:r>
        <w:t xml:space="preserve"> sui </w:t>
      </w:r>
      <w:proofErr w:type="spellStart"/>
      <w:r>
        <w:t>quali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produrrà</w:t>
      </w:r>
      <w:proofErr w:type="spellEnd"/>
      <w:r>
        <w:t xml:space="preserve"> </w:t>
      </w:r>
      <w:proofErr w:type="spellStart"/>
      <w:r>
        <w:t>effetti</w:t>
      </w:r>
      <w:proofErr w:type="spellEnd"/>
      <w:r>
        <w:t xml:space="preserve"> (</w:t>
      </w:r>
      <w:proofErr w:type="spellStart"/>
      <w:r>
        <w:t>compresi</w:t>
      </w:r>
      <w:proofErr w:type="spellEnd"/>
      <w:r>
        <w:t xml:space="preserve"> i </w:t>
      </w:r>
      <w:proofErr w:type="spellStart"/>
      <w:r>
        <w:t>principali</w:t>
      </w:r>
      <w:proofErr w:type="spellEnd"/>
      <w:r>
        <w:t xml:space="preserve">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) e le </w:t>
      </w:r>
      <w:proofErr w:type="spellStart"/>
      <w:r>
        <w:t>motivazioni</w:t>
      </w:r>
      <w:proofErr w:type="spellEnd"/>
      <w:r>
        <w:t xml:space="preserve"> </w:t>
      </w:r>
      <w:proofErr w:type="spellStart"/>
      <w:r>
        <w:t>strategiche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economiche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>.</w:t>
      </w:r>
    </w:p>
    <w:p w14:paraId="7E9277B4" w14:textId="77777777" w:rsidR="001E4BEB" w:rsidRDefault="001E4BEB" w:rsidP="001E4BEB">
      <w:r>
        <w:t>1.1.2.</w:t>
      </w:r>
      <w:r>
        <w:tab/>
      </w:r>
      <w:proofErr w:type="spellStart"/>
      <w:r>
        <w:t>Indicare</w:t>
      </w:r>
      <w:proofErr w:type="spellEnd"/>
      <w:r>
        <w:t xml:space="preserve"> se 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è </w:t>
      </w:r>
      <w:proofErr w:type="spellStart"/>
      <w:r>
        <w:t>presentata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o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a norma delle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corrispondenti</w:t>
      </w:r>
      <w:proofErr w:type="spellEnd"/>
      <w:r>
        <w:t xml:space="preserve"> </w:t>
      </w:r>
      <w:proofErr w:type="spellStart"/>
      <w:r>
        <w:t>dell'accordo</w:t>
      </w:r>
      <w:proofErr w:type="spellEnd"/>
      <w:r>
        <w:t xml:space="preserve"> SEE, o di </w:t>
      </w:r>
      <w:proofErr w:type="spellStart"/>
      <w:r>
        <w:t>entrambi</w:t>
      </w:r>
      <w:proofErr w:type="spellEnd"/>
      <w:r>
        <w:t>.</w:t>
      </w:r>
    </w:p>
    <w:p w14:paraId="540735CA" w14:textId="77777777" w:rsidR="001E4BEB" w:rsidRDefault="001E4BEB" w:rsidP="001E4BEB">
      <w:r>
        <w:t>1.2.</w:t>
      </w:r>
      <w:r>
        <w:tab/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parti </w:t>
      </w:r>
      <w:proofErr w:type="spellStart"/>
      <w:r>
        <w:t>richiedenti</w:t>
      </w:r>
      <w:proofErr w:type="spellEnd"/>
      <w:r>
        <w:t xml:space="preserve"> e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altre</w:t>
      </w:r>
      <w:proofErr w:type="spellEnd"/>
      <w:r>
        <w:t xml:space="preserve">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rPr>
          <w:rStyle w:val="FootnoteReference"/>
        </w:rPr>
        <w:footnoteReference w:id="12"/>
      </w:r>
    </w:p>
    <w:p w14:paraId="33A77AE6" w14:textId="77777777" w:rsidR="001E4BEB" w:rsidRDefault="001E4BEB" w:rsidP="001E4BEB">
      <w:r>
        <w:t xml:space="preserve">Per </w:t>
      </w:r>
      <w:proofErr w:type="spellStart"/>
      <w:r>
        <w:t>ciascuna</w:t>
      </w:r>
      <w:proofErr w:type="spellEnd"/>
      <w:r>
        <w:t xml:space="preserve"> delle parti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presentano</w:t>
      </w:r>
      <w:proofErr w:type="spellEnd"/>
      <w:r>
        <w:t xml:space="preserve"> 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e per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parte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trasmettere</w:t>
      </w:r>
      <w:proofErr w:type="spellEnd"/>
      <w:r>
        <w:t xml:space="preserve"> le </w:t>
      </w:r>
      <w:proofErr w:type="spellStart"/>
      <w:r>
        <w:t>seguenti</w:t>
      </w:r>
      <w:proofErr w:type="spellEnd"/>
      <w:r>
        <w:t xml:space="preserve"> </w:t>
      </w:r>
      <w:proofErr w:type="spellStart"/>
      <w:proofErr w:type="gramStart"/>
      <w:r>
        <w:t>informazioni</w:t>
      </w:r>
      <w:proofErr w:type="spellEnd"/>
      <w:r>
        <w:t>:</w:t>
      </w:r>
      <w:proofErr w:type="gramEnd"/>
    </w:p>
    <w:p w14:paraId="3B228E57" w14:textId="77777777" w:rsidR="001E4BEB" w:rsidRDefault="001E4BEB" w:rsidP="001E4BEB">
      <w:pPr>
        <w:pStyle w:val="Point0"/>
      </w:pPr>
      <w:r>
        <w:tab/>
        <w:t>1.2.1.</w:t>
      </w:r>
      <w:r>
        <w:tab/>
      </w:r>
      <w:proofErr w:type="gramStart"/>
      <w:r>
        <w:t>la</w:t>
      </w:r>
      <w:proofErr w:type="gramEnd"/>
      <w:r>
        <w:t xml:space="preserve"> </w:t>
      </w:r>
      <w:proofErr w:type="spellStart"/>
      <w:r>
        <w:t>denominazione</w:t>
      </w:r>
      <w:proofErr w:type="spellEnd"/>
      <w:r>
        <w:t xml:space="preserve"> sociale </w:t>
      </w:r>
      <w:proofErr w:type="spellStart"/>
      <w:r>
        <w:t>dell'impresa</w:t>
      </w:r>
      <w:proofErr w:type="spellEnd"/>
      <w:r>
        <w:t>;</w:t>
      </w:r>
    </w:p>
    <w:p w14:paraId="37BB6FB4" w14:textId="77777777" w:rsidR="001E4BEB" w:rsidRDefault="001E4BEB" w:rsidP="001E4BEB">
      <w:pPr>
        <w:pStyle w:val="Point0"/>
      </w:pPr>
      <w:r>
        <w:tab/>
        <w:t>1.2.2.</w:t>
      </w:r>
      <w:r>
        <w:tab/>
      </w:r>
      <w:proofErr w:type="spellStart"/>
      <w:proofErr w:type="gramStart"/>
      <w:r>
        <w:t>nominativo</w:t>
      </w:r>
      <w:proofErr w:type="spellEnd"/>
      <w:proofErr w:type="gramEnd"/>
      <w:r>
        <w:t xml:space="preserve">, </w:t>
      </w:r>
      <w:proofErr w:type="spellStart"/>
      <w:r>
        <w:t>indirizzo</w:t>
      </w:r>
      <w:proofErr w:type="spellEnd"/>
      <w:r>
        <w:t xml:space="preserve">, </w:t>
      </w:r>
      <w:proofErr w:type="spellStart"/>
      <w:r>
        <w:t>telefono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e-mail </w:t>
      </w:r>
      <w:proofErr w:type="spellStart"/>
      <w:r>
        <w:t>della</w:t>
      </w:r>
      <w:proofErr w:type="spellEnd"/>
      <w:r>
        <w:t xml:space="preserve"> persona di </w:t>
      </w:r>
      <w:proofErr w:type="spellStart"/>
      <w:r>
        <w:t>contatto</w:t>
      </w:r>
      <w:proofErr w:type="spellEnd"/>
      <w:r>
        <w:t xml:space="preserve"> e sue </w:t>
      </w:r>
      <w:proofErr w:type="spellStart"/>
      <w:r>
        <w:t>funzioni</w:t>
      </w:r>
      <w:proofErr w:type="spellEnd"/>
      <w:r>
        <w:t>; l'</w:t>
      </w:r>
      <w:proofErr w:type="spellStart"/>
      <w:r>
        <w:t>indirizzo</w:t>
      </w:r>
      <w:proofErr w:type="spellEnd"/>
      <w:r>
        <w:t xml:space="preserve"> </w:t>
      </w:r>
      <w:proofErr w:type="spellStart"/>
      <w:r>
        <w:t>fornito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il </w:t>
      </w:r>
      <w:proofErr w:type="spellStart"/>
      <w:r>
        <w:t>domicilio</w:t>
      </w:r>
      <w:proofErr w:type="spellEnd"/>
      <w:r>
        <w:t xml:space="preserve"> </w:t>
      </w:r>
      <w:proofErr w:type="spellStart"/>
      <w:r>
        <w:t>eletto</w:t>
      </w:r>
      <w:proofErr w:type="spellEnd"/>
      <w:r>
        <w:t xml:space="preserve"> ai fini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al quale è </w:t>
      </w:r>
      <w:proofErr w:type="spellStart"/>
      <w:r>
        <w:t>possibile</w:t>
      </w:r>
      <w:proofErr w:type="spellEnd"/>
      <w:r>
        <w:t xml:space="preserve"> </w:t>
      </w:r>
      <w:proofErr w:type="spellStart"/>
      <w:r>
        <w:t>inviare</w:t>
      </w:r>
      <w:proofErr w:type="spellEnd"/>
      <w:r>
        <w:t xml:space="preserve"> i </w:t>
      </w:r>
      <w:proofErr w:type="spellStart"/>
      <w:r>
        <w:t>documenti</w:t>
      </w:r>
      <w:proofErr w:type="spellEnd"/>
      <w:r>
        <w:t xml:space="preserve"> e, in </w:t>
      </w:r>
      <w:proofErr w:type="spellStart"/>
      <w:r>
        <w:t>particolare</w:t>
      </w:r>
      <w:proofErr w:type="spellEnd"/>
      <w:r>
        <w:t xml:space="preserve">, le </w:t>
      </w:r>
      <w:proofErr w:type="spellStart"/>
      <w:r>
        <w:t>decisioni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e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atti</w:t>
      </w:r>
      <w:proofErr w:type="spellEnd"/>
      <w:r>
        <w:t xml:space="preserve"> </w:t>
      </w:r>
      <w:proofErr w:type="spellStart"/>
      <w:r>
        <w:t>procedurali</w:t>
      </w:r>
      <w:proofErr w:type="spellEnd"/>
      <w:r>
        <w:t xml:space="preserve">, e la persona di </w:t>
      </w:r>
      <w:proofErr w:type="spellStart"/>
      <w:r>
        <w:t>contatto</w:t>
      </w:r>
      <w:proofErr w:type="spellEnd"/>
      <w:r>
        <w:t xml:space="preserve"> </w:t>
      </w:r>
      <w:proofErr w:type="spellStart"/>
      <w:r>
        <w:t>indicata</w:t>
      </w:r>
      <w:proofErr w:type="spellEnd"/>
      <w:r>
        <w:t xml:space="preserve"> è da </w:t>
      </w:r>
      <w:proofErr w:type="spellStart"/>
      <w:r>
        <w:t>ritenersi</w:t>
      </w:r>
      <w:proofErr w:type="spellEnd"/>
      <w:r>
        <w:t xml:space="preserve"> persona </w:t>
      </w:r>
      <w:proofErr w:type="spellStart"/>
      <w:r>
        <w:t>autorizzata</w:t>
      </w:r>
      <w:proofErr w:type="spellEnd"/>
      <w:r>
        <w:t xml:space="preserve"> a </w:t>
      </w:r>
      <w:proofErr w:type="spellStart"/>
      <w:r>
        <w:t>ricevere</w:t>
      </w:r>
      <w:proofErr w:type="spellEnd"/>
      <w:r>
        <w:t xml:space="preserve"> tutte le </w:t>
      </w:r>
      <w:proofErr w:type="spellStart"/>
      <w:r>
        <w:t>notifiche</w:t>
      </w:r>
      <w:proofErr w:type="spellEnd"/>
      <w:r>
        <w:t>;</w:t>
      </w:r>
    </w:p>
    <w:p w14:paraId="2CB92CE6" w14:textId="77777777" w:rsidR="001E4BEB" w:rsidRDefault="001E4BEB" w:rsidP="001E4BEB">
      <w:pPr>
        <w:pStyle w:val="Point0"/>
      </w:pPr>
      <w:r>
        <w:tab/>
        <w:t>1.2.3.</w:t>
      </w:r>
      <w:r>
        <w:tab/>
      </w:r>
      <w:proofErr w:type="gramStart"/>
      <w:r>
        <w:t>se</w:t>
      </w:r>
      <w:proofErr w:type="gramEnd"/>
      <w:r>
        <w:t xml:space="preserve"> l'</w:t>
      </w:r>
      <w:proofErr w:type="spellStart"/>
      <w:r>
        <w:t>impresa</w:t>
      </w:r>
      <w:proofErr w:type="spellEnd"/>
      <w:r>
        <w:t xml:space="preserve"> </w:t>
      </w:r>
      <w:proofErr w:type="spellStart"/>
      <w:r>
        <w:t>autorizza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o più </w:t>
      </w:r>
      <w:proofErr w:type="spellStart"/>
      <w:r>
        <w:t>rappresentanti</w:t>
      </w:r>
      <w:proofErr w:type="spellEnd"/>
      <w:r>
        <w:t xml:space="preserve"> </w:t>
      </w:r>
      <w:proofErr w:type="spellStart"/>
      <w:r>
        <w:t>esterni</w:t>
      </w:r>
      <w:proofErr w:type="spellEnd"/>
      <w:r>
        <w:t xml:space="preserve">, il </w:t>
      </w:r>
      <w:proofErr w:type="spellStart"/>
      <w:r>
        <w:t>nome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rappresentante</w:t>
      </w:r>
      <w:proofErr w:type="spellEnd"/>
      <w:r>
        <w:t xml:space="preserve"> o dei </w:t>
      </w:r>
      <w:proofErr w:type="spellStart"/>
      <w:r>
        <w:t>rappresentanti</w:t>
      </w:r>
      <w:proofErr w:type="spellEnd"/>
      <w:r>
        <w:t xml:space="preserve"> ai </w:t>
      </w:r>
      <w:proofErr w:type="spellStart"/>
      <w:r>
        <w:t>quali</w:t>
      </w:r>
      <w:proofErr w:type="spellEnd"/>
      <w:r>
        <w:t xml:space="preserve"> i </w:t>
      </w:r>
      <w:proofErr w:type="spellStart"/>
      <w:r>
        <w:t>documenti</w:t>
      </w:r>
      <w:proofErr w:type="spellEnd"/>
      <w:r>
        <w:t xml:space="preserve"> e, in </w:t>
      </w:r>
      <w:proofErr w:type="spellStart"/>
      <w:r>
        <w:t>particolare</w:t>
      </w:r>
      <w:proofErr w:type="spellEnd"/>
      <w:r>
        <w:t xml:space="preserve">, le </w:t>
      </w:r>
      <w:proofErr w:type="spellStart"/>
      <w:r>
        <w:t>decisioni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e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procedurali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notificati</w:t>
      </w:r>
      <w:proofErr w:type="spellEnd"/>
      <w:r>
        <w:t>:</w:t>
      </w:r>
    </w:p>
    <w:p w14:paraId="56FC4B98" w14:textId="77777777" w:rsidR="001E4BEB" w:rsidRDefault="001E4BEB" w:rsidP="001E4BEB">
      <w:pPr>
        <w:pStyle w:val="Point1"/>
      </w:pPr>
      <w:r>
        <w:tab/>
        <w:t>1.2.3.1.</w:t>
      </w:r>
      <w:r>
        <w:tab/>
      </w:r>
      <w:proofErr w:type="spellStart"/>
      <w:proofErr w:type="gramStart"/>
      <w:r>
        <w:t>nominativo</w:t>
      </w:r>
      <w:proofErr w:type="spellEnd"/>
      <w:proofErr w:type="gramEnd"/>
      <w:r>
        <w:t xml:space="preserve">, </w:t>
      </w:r>
      <w:proofErr w:type="spellStart"/>
      <w:r>
        <w:t>indirizzo</w:t>
      </w:r>
      <w:proofErr w:type="spellEnd"/>
      <w:r>
        <w:t xml:space="preserve">, </w:t>
      </w:r>
      <w:proofErr w:type="spellStart"/>
      <w:r>
        <w:t>telefono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e-mail di </w:t>
      </w:r>
      <w:proofErr w:type="spellStart"/>
      <w:r>
        <w:t>ciascun</w:t>
      </w:r>
      <w:proofErr w:type="spellEnd"/>
      <w:r>
        <w:t xml:space="preserve"> </w:t>
      </w:r>
      <w:proofErr w:type="spellStart"/>
      <w:r>
        <w:t>rappresentante</w:t>
      </w:r>
      <w:proofErr w:type="spellEnd"/>
      <w:r>
        <w:t xml:space="preserve"> e sue </w:t>
      </w:r>
      <w:proofErr w:type="spellStart"/>
      <w:r>
        <w:t>funzioni</w:t>
      </w:r>
      <w:proofErr w:type="spellEnd"/>
      <w:r>
        <w:t>; e</w:t>
      </w:r>
    </w:p>
    <w:p w14:paraId="27ECF078" w14:textId="77777777" w:rsidR="001E4BEB" w:rsidRDefault="001E4BEB" w:rsidP="001E4BEB">
      <w:pPr>
        <w:pStyle w:val="Point1"/>
      </w:pPr>
      <w:r>
        <w:tab/>
        <w:t>1.2.3.2.</w:t>
      </w:r>
      <w:r>
        <w:tab/>
      </w:r>
      <w:proofErr w:type="gramStart"/>
      <w:r>
        <w:t>i</w:t>
      </w:r>
      <w:proofErr w:type="gramEnd"/>
      <w:r>
        <w:t xml:space="preserve">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procura </w:t>
      </w:r>
      <w:proofErr w:type="spellStart"/>
      <w:r>
        <w:t>originaria</w:t>
      </w:r>
      <w:proofErr w:type="spellEnd"/>
      <w:r>
        <w:t xml:space="preserve"> (per la parte o le parti </w:t>
      </w:r>
      <w:proofErr w:type="spellStart"/>
      <w:r>
        <w:t>notificanti</w:t>
      </w:r>
      <w:proofErr w:type="spellEnd"/>
      <w:r>
        <w:t>)</w:t>
      </w:r>
      <w:r>
        <w:rPr>
          <w:rStyle w:val="FootnoteReference"/>
        </w:rPr>
        <w:footnoteReference w:id="13"/>
      </w:r>
      <w:r>
        <w:t>.</w:t>
      </w:r>
    </w:p>
    <w:p w14:paraId="47D1F4CC" w14:textId="77777777" w:rsidR="001E4BEB" w:rsidRDefault="001E4BEB" w:rsidP="001E4BEB">
      <w:pPr>
        <w:pStyle w:val="ManualHeading1"/>
        <w:numPr>
          <w:ilvl w:val="0"/>
          <w:numId w:val="0"/>
        </w:numPr>
        <w:ind w:left="851" w:hanging="851"/>
      </w:pPr>
      <w:r>
        <w:t>SEZIONE 2</w:t>
      </w:r>
    </w:p>
    <w:p w14:paraId="5CA921B4" w14:textId="77777777" w:rsidR="001E4BEB" w:rsidRDefault="001E4BEB" w:rsidP="001E4BEB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CONTESTO GENERALE E INFORMAZIONI DETTAGLIATE RELATIVE ALLA CONCENTRAZIONE</w:t>
      </w:r>
    </w:p>
    <w:p w14:paraId="5F7EF04C" w14:textId="77777777" w:rsidR="001E4BEB" w:rsidRDefault="001E4BEB" w:rsidP="001E4BEB">
      <w:r>
        <w:t xml:space="preserve">Le </w:t>
      </w:r>
      <w:proofErr w:type="spellStart"/>
      <w:r>
        <w:t>informazioni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alla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sezione</w:t>
      </w:r>
      <w:proofErr w:type="spellEnd"/>
      <w:r>
        <w:t xml:space="preserve"> </w:t>
      </w:r>
      <w:proofErr w:type="spellStart"/>
      <w:r>
        <w:t>potranno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corredate</w:t>
      </w:r>
      <w:proofErr w:type="spellEnd"/>
      <w:r>
        <w:t xml:space="preserve"> da </w:t>
      </w:r>
      <w:proofErr w:type="spellStart"/>
      <w:r>
        <w:t>organigrammi</w:t>
      </w:r>
      <w:proofErr w:type="spellEnd"/>
      <w:r>
        <w:t xml:space="preserve"> o </w:t>
      </w:r>
      <w:proofErr w:type="spellStart"/>
      <w:r>
        <w:t>grafici</w:t>
      </w:r>
      <w:proofErr w:type="spellEnd"/>
      <w:r>
        <w:t xml:space="preserve"> per </w:t>
      </w:r>
      <w:proofErr w:type="spellStart"/>
      <w:r>
        <w:t>illustrare</w:t>
      </w:r>
      <w:proofErr w:type="spellEnd"/>
      <w:r>
        <w:t xml:space="preserve"> la </w:t>
      </w:r>
      <w:proofErr w:type="spellStart"/>
      <w:r>
        <w:t>struttura</w:t>
      </w:r>
      <w:proofErr w:type="spellEnd"/>
      <w:r>
        <w:t xml:space="preserve"> </w:t>
      </w:r>
      <w:proofErr w:type="spellStart"/>
      <w:r>
        <w:t>dell'assetto</w:t>
      </w:r>
      <w:proofErr w:type="spellEnd"/>
      <w:r>
        <w:t xml:space="preserve"> </w:t>
      </w:r>
      <w:proofErr w:type="spellStart"/>
      <w:r>
        <w:t>proprietario</w:t>
      </w:r>
      <w:proofErr w:type="spellEnd"/>
      <w:r>
        <w:t xml:space="preserve"> 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controllo</w:t>
      </w:r>
      <w:proofErr w:type="spellEnd"/>
      <w:r>
        <w:t xml:space="preserve"> delle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prima e </w:t>
      </w:r>
      <w:proofErr w:type="spellStart"/>
      <w:r>
        <w:t>dopo</w:t>
      </w:r>
      <w:proofErr w:type="spellEnd"/>
      <w:r>
        <w:t xml:space="preserve"> il </w:t>
      </w:r>
      <w:proofErr w:type="spellStart"/>
      <w:r>
        <w:t>completamento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stessa</w:t>
      </w:r>
      <w:proofErr w:type="spellEnd"/>
      <w:r>
        <w:t>.</w:t>
      </w:r>
    </w:p>
    <w:p w14:paraId="23D581C2" w14:textId="77777777" w:rsidR="001E4BEB" w:rsidRDefault="001E4BEB" w:rsidP="001E4BEB">
      <w:r>
        <w:t>2.1.</w:t>
      </w:r>
      <w:r>
        <w:tab/>
      </w:r>
      <w:proofErr w:type="spellStart"/>
      <w:r>
        <w:t>Descrivere</w:t>
      </w:r>
      <w:proofErr w:type="spellEnd"/>
      <w:r>
        <w:t xml:space="preserve"> la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notificata</w:t>
      </w:r>
      <w:proofErr w:type="spellEnd"/>
      <w:r>
        <w:t xml:space="preserve"> con </w:t>
      </w:r>
      <w:proofErr w:type="spellStart"/>
      <w:r>
        <w:t>riferimento</w:t>
      </w:r>
      <w:proofErr w:type="spellEnd"/>
      <w:r>
        <w:t xml:space="preserve"> ai </w:t>
      </w:r>
      <w:proofErr w:type="spellStart"/>
      <w:r>
        <w:t>criteri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consolidata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sui </w:t>
      </w:r>
      <w:proofErr w:type="spellStart"/>
      <w:r>
        <w:t>criteri</w:t>
      </w:r>
      <w:proofErr w:type="spellEnd"/>
      <w:r>
        <w:t xml:space="preserve"> di </w:t>
      </w:r>
      <w:proofErr w:type="spellStart"/>
      <w:r>
        <w:t>competenza</w:t>
      </w:r>
      <w:proofErr w:type="spellEnd"/>
      <w:r>
        <w:t xml:space="preserve"> </w:t>
      </w:r>
      <w:proofErr w:type="spellStart"/>
      <w:r>
        <w:t>giurisdizionale</w:t>
      </w:r>
      <w:proofErr w:type="spellEnd"/>
      <w:r>
        <w:rPr>
          <w:rStyle w:val="FootnoteReference"/>
        </w:rPr>
        <w:footnoteReference w:id="14"/>
      </w:r>
      <w:r>
        <w:t>:</w:t>
      </w:r>
    </w:p>
    <w:p w14:paraId="50DFA367" w14:textId="77777777" w:rsidR="001E4BEB" w:rsidRDefault="001E4BEB" w:rsidP="001E4BEB">
      <w:pPr>
        <w:pStyle w:val="Point0"/>
      </w:pPr>
      <w:r>
        <w:tab/>
        <w:t>2.1.1.</w:t>
      </w:r>
      <w:r>
        <w:tab/>
      </w:r>
      <w:proofErr w:type="spellStart"/>
      <w:proofErr w:type="gramStart"/>
      <w:r>
        <w:t>identificare</w:t>
      </w:r>
      <w:proofErr w:type="spellEnd"/>
      <w:proofErr w:type="gramEnd"/>
      <w:r>
        <w:t xml:space="preserve"> le </w:t>
      </w:r>
      <w:proofErr w:type="spellStart"/>
      <w:r>
        <w:t>imprese</w:t>
      </w:r>
      <w:proofErr w:type="spellEnd"/>
      <w:r>
        <w:t xml:space="preserve"> o le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hanno</w:t>
      </w:r>
      <w:proofErr w:type="spellEnd"/>
      <w:r>
        <w:t xml:space="preserve">, </w:t>
      </w:r>
      <w:proofErr w:type="spellStart"/>
      <w:r>
        <w:t>direttamente</w:t>
      </w:r>
      <w:proofErr w:type="spellEnd"/>
      <w:r>
        <w:t xml:space="preserve"> o </w:t>
      </w:r>
      <w:proofErr w:type="spellStart"/>
      <w:r>
        <w:t>indirettamente</w:t>
      </w:r>
      <w:proofErr w:type="spellEnd"/>
      <w:r>
        <w:t xml:space="preserve">, il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esclusivo</w:t>
      </w:r>
      <w:proofErr w:type="spellEnd"/>
      <w:r>
        <w:t xml:space="preserve"> o </w:t>
      </w:r>
      <w:proofErr w:type="spellStart"/>
      <w:r>
        <w:t>congiunto</w:t>
      </w:r>
      <w:proofErr w:type="spellEnd"/>
      <w:r>
        <w:t xml:space="preserve"> di </w:t>
      </w:r>
      <w:proofErr w:type="spellStart"/>
      <w:r>
        <w:t>ciascuna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; </w:t>
      </w:r>
      <w:proofErr w:type="spellStart"/>
      <w:r>
        <w:t>descrivere</w:t>
      </w:r>
      <w:proofErr w:type="spellEnd"/>
      <w:r>
        <w:t xml:space="preserve"> la </w:t>
      </w:r>
      <w:proofErr w:type="spellStart"/>
      <w:r>
        <w:t>struttura</w:t>
      </w:r>
      <w:proofErr w:type="spellEnd"/>
      <w:r>
        <w:t xml:space="preserve"> </w:t>
      </w:r>
      <w:proofErr w:type="spellStart"/>
      <w:r>
        <w:t>dell'assetto</w:t>
      </w:r>
      <w:proofErr w:type="spellEnd"/>
      <w:r>
        <w:t xml:space="preserve"> </w:t>
      </w:r>
      <w:proofErr w:type="spellStart"/>
      <w:r>
        <w:t>proprietario</w:t>
      </w:r>
      <w:proofErr w:type="spellEnd"/>
      <w:r>
        <w:t xml:space="preserve"> e il </w:t>
      </w:r>
      <w:proofErr w:type="spellStart"/>
      <w:r>
        <w:t>controllo</w:t>
      </w:r>
      <w:proofErr w:type="spellEnd"/>
      <w:r>
        <w:t xml:space="preserve"> di </w:t>
      </w:r>
      <w:proofErr w:type="spellStart"/>
      <w:r>
        <w:t>ciascuna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prima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completamento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>;</w:t>
      </w:r>
    </w:p>
    <w:p w14:paraId="2E8C7B8A" w14:textId="77777777" w:rsidR="001E4BEB" w:rsidRDefault="001E4BEB" w:rsidP="001E4BEB">
      <w:pPr>
        <w:pStyle w:val="Point0"/>
      </w:pPr>
      <w:r>
        <w:tab/>
        <w:t>2.1.2.</w:t>
      </w:r>
      <w:r>
        <w:tab/>
      </w:r>
      <w:proofErr w:type="spellStart"/>
      <w:proofErr w:type="gramStart"/>
      <w:r>
        <w:t>precisare</w:t>
      </w:r>
      <w:proofErr w:type="spellEnd"/>
      <w:proofErr w:type="gramEnd"/>
      <w:r>
        <w:t xml:space="preserve"> se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è;</w:t>
      </w:r>
    </w:p>
    <w:p w14:paraId="5E6C1DCB" w14:textId="77777777" w:rsidR="001E4BEB" w:rsidRDefault="001E4BEB" w:rsidP="001E4BEB">
      <w:pPr>
        <w:pStyle w:val="Point1"/>
      </w:pPr>
      <w:r>
        <w:tab/>
        <w:t>(a)</w:t>
      </w:r>
      <w:r>
        <w:tab/>
      </w:r>
      <w:proofErr w:type="spellStart"/>
      <w:r>
        <w:t>una</w:t>
      </w:r>
      <w:proofErr w:type="spellEnd"/>
      <w:r>
        <w:t xml:space="preserve"> </w:t>
      </w:r>
      <w:proofErr w:type="spellStart"/>
      <w:proofErr w:type="gramStart"/>
      <w:r>
        <w:t>fusione</w:t>
      </w:r>
      <w:proofErr w:type="spellEnd"/>
      <w:r>
        <w:t>;</w:t>
      </w:r>
      <w:proofErr w:type="gramEnd"/>
    </w:p>
    <w:p w14:paraId="74BFEB94" w14:textId="77777777" w:rsidR="001E4BEB" w:rsidRDefault="001E4BEB" w:rsidP="001E4BEB">
      <w:pPr>
        <w:pStyle w:val="Point1"/>
      </w:pPr>
      <w:r>
        <w:tab/>
        <w:t>(b)</w:t>
      </w:r>
      <w:r>
        <w:tab/>
      </w:r>
      <w:proofErr w:type="spellStart"/>
      <w:r>
        <w:t>un'acquisizione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esclusivo</w:t>
      </w:r>
      <w:proofErr w:type="spellEnd"/>
      <w:r>
        <w:t xml:space="preserve"> o </w:t>
      </w:r>
      <w:proofErr w:type="spellStart"/>
      <w:proofErr w:type="gramStart"/>
      <w:r>
        <w:t>congiunto</w:t>
      </w:r>
      <w:proofErr w:type="spellEnd"/>
      <w:r>
        <w:t>;</w:t>
      </w:r>
      <w:proofErr w:type="gramEnd"/>
    </w:p>
    <w:p w14:paraId="01BD901E" w14:textId="77777777" w:rsidR="001E4BEB" w:rsidRDefault="001E4BEB" w:rsidP="001E4BEB">
      <w:pPr>
        <w:pStyle w:val="Point1"/>
      </w:pPr>
      <w:r>
        <w:tab/>
        <w:t>(c)</w:t>
      </w:r>
      <w:r>
        <w:tab/>
        <w:t xml:space="preserve">un </w:t>
      </w:r>
      <w:proofErr w:type="spellStart"/>
      <w:r>
        <w:t>contratto</w:t>
      </w:r>
      <w:proofErr w:type="spellEnd"/>
      <w:r>
        <w:t xml:space="preserve"> o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mezzi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conferiscono</w:t>
      </w:r>
      <w:proofErr w:type="spellEnd"/>
      <w:r>
        <w:t xml:space="preserve"> un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diretto</w:t>
      </w:r>
      <w:proofErr w:type="spellEnd"/>
      <w:r>
        <w:t xml:space="preserve"> o </w:t>
      </w:r>
      <w:proofErr w:type="spellStart"/>
      <w:r>
        <w:t>indiretto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3, </w:t>
      </w:r>
      <w:proofErr w:type="spellStart"/>
      <w:r>
        <w:t>paragrafo</w:t>
      </w:r>
      <w:proofErr w:type="spellEnd"/>
      <w:r>
        <w:t xml:space="preserve"> 2,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proofErr w:type="gramStart"/>
      <w:r>
        <w:t>concentrazioni</w:t>
      </w:r>
      <w:proofErr w:type="spellEnd"/>
      <w:r>
        <w:t>;</w:t>
      </w:r>
      <w:proofErr w:type="gramEnd"/>
    </w:p>
    <w:p w14:paraId="604E9268" w14:textId="77777777" w:rsidR="001E4BEB" w:rsidRDefault="001E4BEB" w:rsidP="001E4BEB">
      <w:pPr>
        <w:pStyle w:val="Point1"/>
      </w:pPr>
      <w:r>
        <w:tab/>
        <w:t>(d)</w:t>
      </w:r>
      <w:r>
        <w:tab/>
        <w:t xml:space="preserve">se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costituisce</w:t>
      </w:r>
      <w:proofErr w:type="spellEnd"/>
      <w:r>
        <w:t xml:space="preserve"> </w:t>
      </w:r>
      <w:proofErr w:type="spellStart"/>
      <w:r>
        <w:t>un'acquisizione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congiunto</w:t>
      </w:r>
      <w:proofErr w:type="spellEnd"/>
      <w:r>
        <w:t xml:space="preserve"> </w:t>
      </w:r>
      <w:proofErr w:type="spellStart"/>
      <w:r>
        <w:t>tramite</w:t>
      </w:r>
      <w:proofErr w:type="spellEnd"/>
      <w:r>
        <w:t xml:space="preserve"> </w:t>
      </w:r>
      <w:proofErr w:type="spellStart"/>
      <w:r>
        <w:t>un'impresa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esercita</w:t>
      </w:r>
      <w:proofErr w:type="spellEnd"/>
      <w:r>
        <w:t xml:space="preserve"> tutte le </w:t>
      </w:r>
      <w:proofErr w:type="spellStart"/>
      <w:r>
        <w:t>funzioni</w:t>
      </w:r>
      <w:proofErr w:type="spellEnd"/>
      <w:r>
        <w:t xml:space="preserve"> di </w:t>
      </w:r>
      <w:proofErr w:type="spellStart"/>
      <w:r>
        <w:t>un'entità</w:t>
      </w:r>
      <w:proofErr w:type="spellEnd"/>
      <w:r>
        <w:t xml:space="preserve"> </w:t>
      </w:r>
      <w:proofErr w:type="spellStart"/>
      <w:r>
        <w:t>economica</w:t>
      </w:r>
      <w:proofErr w:type="spellEnd"/>
      <w:r>
        <w:t xml:space="preserve"> </w:t>
      </w:r>
      <w:proofErr w:type="spellStart"/>
      <w:r>
        <w:t>autonoma</w:t>
      </w:r>
      <w:proofErr w:type="spellEnd"/>
      <w:r>
        <w:t xml:space="preserve">,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 3, </w:t>
      </w:r>
      <w:proofErr w:type="spellStart"/>
      <w:r>
        <w:t>paragrafo</w:t>
      </w:r>
      <w:proofErr w:type="spellEnd"/>
      <w:r>
        <w:t xml:space="preserve"> 4,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</w:t>
      </w:r>
      <w:proofErr w:type="spellStart"/>
      <w:r>
        <w:t>spiegare</w:t>
      </w:r>
      <w:proofErr w:type="spellEnd"/>
      <w:r>
        <w:t xml:space="preserve"> perché l'</w:t>
      </w:r>
      <w:proofErr w:type="spellStart"/>
      <w:r>
        <w:t>impresa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è </w:t>
      </w:r>
      <w:proofErr w:type="spellStart"/>
      <w:r>
        <w:t>ritenuta</w:t>
      </w:r>
      <w:proofErr w:type="spellEnd"/>
      <w:r>
        <w:t xml:space="preserve"> </w:t>
      </w:r>
      <w:proofErr w:type="spellStart"/>
      <w:r>
        <w:t>un'impresa</w:t>
      </w:r>
      <w:proofErr w:type="spellEnd"/>
      <w:r>
        <w:t xml:space="preserve"> a </w:t>
      </w:r>
      <w:proofErr w:type="spellStart"/>
      <w:r>
        <w:t>pieno</w:t>
      </w:r>
      <w:proofErr w:type="spellEnd"/>
      <w:r>
        <w:t xml:space="preserve"> </w:t>
      </w:r>
      <w:proofErr w:type="spellStart"/>
      <w:r>
        <w:t>titolo</w:t>
      </w:r>
      <w:proofErr w:type="spellEnd"/>
      <w:r>
        <w:rPr>
          <w:rStyle w:val="FootnoteReference"/>
        </w:rPr>
        <w:footnoteReference w:id="15"/>
      </w:r>
      <w:r>
        <w:t>;</w:t>
      </w:r>
    </w:p>
    <w:p w14:paraId="415392E0" w14:textId="77777777" w:rsidR="001E4BEB" w:rsidRDefault="001E4BEB" w:rsidP="001E4BEB">
      <w:pPr>
        <w:pStyle w:val="Point0"/>
      </w:pPr>
      <w:r>
        <w:tab/>
        <w:t>2.1.3.</w:t>
      </w:r>
      <w:r>
        <w:tab/>
      </w:r>
      <w:proofErr w:type="spellStart"/>
      <w:proofErr w:type="gramStart"/>
      <w:r>
        <w:t>spiegare</w:t>
      </w:r>
      <w:proofErr w:type="spellEnd"/>
      <w:proofErr w:type="gramEnd"/>
      <w:r>
        <w:t xml:space="preserve"> in </w:t>
      </w:r>
      <w:proofErr w:type="spellStart"/>
      <w:r>
        <w:t>che</w:t>
      </w:r>
      <w:proofErr w:type="spellEnd"/>
      <w:r>
        <w:t xml:space="preserve"> modo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sarà</w:t>
      </w:r>
      <w:proofErr w:type="spellEnd"/>
      <w:r>
        <w:t xml:space="preserve"> </w:t>
      </w:r>
      <w:proofErr w:type="spellStart"/>
      <w:r>
        <w:t>attuata</w:t>
      </w:r>
      <w:proofErr w:type="spellEnd"/>
      <w:r>
        <w:t xml:space="preserve"> (per </w:t>
      </w:r>
      <w:proofErr w:type="spellStart"/>
      <w:r>
        <w:t>esempio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la </w:t>
      </w:r>
      <w:proofErr w:type="spellStart"/>
      <w:r>
        <w:t>conclusione</w:t>
      </w:r>
      <w:proofErr w:type="spellEnd"/>
      <w:r>
        <w:t xml:space="preserve"> di un accordo, con il </w:t>
      </w:r>
      <w:proofErr w:type="spellStart"/>
      <w:r>
        <w:t>lancio</w:t>
      </w:r>
      <w:proofErr w:type="spellEnd"/>
      <w:r>
        <w:t xml:space="preserve"> di </w:t>
      </w:r>
      <w:proofErr w:type="spellStart"/>
      <w:r>
        <w:t>un'offerta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</w:t>
      </w:r>
      <w:proofErr w:type="spellStart"/>
      <w:r>
        <w:t>ecc</w:t>
      </w:r>
      <w:proofErr w:type="spellEnd"/>
      <w:r>
        <w:t>.);</w:t>
      </w:r>
    </w:p>
    <w:p w14:paraId="3E3665DB" w14:textId="77777777" w:rsidR="001E4BEB" w:rsidRDefault="001E4BEB" w:rsidP="001E4BEB">
      <w:pPr>
        <w:pStyle w:val="Point0"/>
      </w:pPr>
      <w:r>
        <w:tab/>
        <w:t>2.1.4.</w:t>
      </w:r>
      <w:r>
        <w:tab/>
      </w:r>
      <w:proofErr w:type="gramStart"/>
      <w:r>
        <w:t>con</w:t>
      </w:r>
      <w:proofErr w:type="gramEnd"/>
      <w:r>
        <w:t xml:space="preserve"> </w:t>
      </w:r>
      <w:proofErr w:type="spellStart"/>
      <w:r>
        <w:t>riferimento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1,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</w:t>
      </w:r>
      <w:proofErr w:type="spellStart"/>
      <w:r>
        <w:t>precisare</w:t>
      </w:r>
      <w:proofErr w:type="spellEnd"/>
      <w:r>
        <w:t xml:space="preserve"> quale </w:t>
      </w:r>
      <w:proofErr w:type="spellStart"/>
      <w:r>
        <w:t>operazione</w:t>
      </w:r>
      <w:proofErr w:type="spellEnd"/>
      <w:r>
        <w:t xml:space="preserve"> ha </w:t>
      </w:r>
      <w:proofErr w:type="spellStart"/>
      <w:r>
        <w:t>avuto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al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>:</w:t>
      </w:r>
    </w:p>
    <w:p w14:paraId="47EE4B2A" w14:textId="77777777" w:rsidR="001E4BEB" w:rsidRDefault="001E4BEB" w:rsidP="001E4BEB">
      <w:pPr>
        <w:pStyle w:val="Point1"/>
      </w:pPr>
      <w:r>
        <w:tab/>
        <w:t>(a)</w:t>
      </w:r>
      <w:r>
        <w:tab/>
        <w:t xml:space="preserve">la </w:t>
      </w:r>
      <w:proofErr w:type="spellStart"/>
      <w:r>
        <w:t>conclusione</w:t>
      </w:r>
      <w:proofErr w:type="spellEnd"/>
      <w:r>
        <w:t xml:space="preserve"> di un </w:t>
      </w:r>
      <w:proofErr w:type="gramStart"/>
      <w:r>
        <w:t>accordo;</w:t>
      </w:r>
      <w:proofErr w:type="gramEnd"/>
    </w:p>
    <w:p w14:paraId="1BC66479" w14:textId="77777777" w:rsidR="001E4BEB" w:rsidRDefault="001E4BEB" w:rsidP="001E4BEB">
      <w:pPr>
        <w:pStyle w:val="Point1"/>
      </w:pPr>
      <w:r>
        <w:tab/>
        <w:t>(b)</w:t>
      </w:r>
      <w:r>
        <w:tab/>
        <w:t>l'</w:t>
      </w:r>
      <w:proofErr w:type="spellStart"/>
      <w:r>
        <w:t>acquisizione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partecipazione</w:t>
      </w:r>
      <w:proofErr w:type="spellEnd"/>
      <w:r>
        <w:t xml:space="preserve"> di </w:t>
      </w:r>
      <w:proofErr w:type="spellStart"/>
      <w:proofErr w:type="gramStart"/>
      <w:r>
        <w:t>controllo</w:t>
      </w:r>
      <w:proofErr w:type="spellEnd"/>
      <w:r>
        <w:t>;</w:t>
      </w:r>
      <w:proofErr w:type="gramEnd"/>
    </w:p>
    <w:p w14:paraId="2509441C" w14:textId="77777777" w:rsidR="001E4BEB" w:rsidRDefault="001E4BEB" w:rsidP="001E4BEB">
      <w:pPr>
        <w:pStyle w:val="Point1"/>
      </w:pPr>
      <w:r>
        <w:tab/>
        <w:t>(c)</w:t>
      </w:r>
      <w:r>
        <w:tab/>
        <w:t xml:space="preserve">la </w:t>
      </w:r>
      <w:proofErr w:type="spellStart"/>
      <w:r>
        <w:t>comunicazione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lancio</w:t>
      </w:r>
      <w:proofErr w:type="spellEnd"/>
      <w:r>
        <w:t xml:space="preserve"> di </w:t>
      </w:r>
      <w:proofErr w:type="spellStart"/>
      <w:r>
        <w:t>un'offerta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o </w:t>
      </w:r>
      <w:proofErr w:type="spellStart"/>
      <w:r>
        <w:t>dell'intenzione</w:t>
      </w:r>
      <w:proofErr w:type="spellEnd"/>
      <w:r>
        <w:t xml:space="preserve"> di </w:t>
      </w:r>
      <w:proofErr w:type="spellStart"/>
      <w:proofErr w:type="gramStart"/>
      <w:r>
        <w:t>lanciarla</w:t>
      </w:r>
      <w:proofErr w:type="spellEnd"/>
      <w:r>
        <w:t>;</w:t>
      </w:r>
      <w:proofErr w:type="gramEnd"/>
    </w:p>
    <w:p w14:paraId="6F86AAF4" w14:textId="77777777" w:rsidR="001E4BEB" w:rsidRDefault="001E4BEB" w:rsidP="001E4BEB">
      <w:pPr>
        <w:pStyle w:val="Point1"/>
      </w:pPr>
      <w:r>
        <w:tab/>
        <w:t>(d)</w:t>
      </w:r>
      <w:r>
        <w:tab/>
        <w:t xml:space="preserve">la </w:t>
      </w:r>
      <w:proofErr w:type="spellStart"/>
      <w:r>
        <w:t>dimostrazione</w:t>
      </w:r>
      <w:proofErr w:type="spellEnd"/>
      <w:r>
        <w:t xml:space="preserve">, da parte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, </w:t>
      </w:r>
      <w:proofErr w:type="spellStart"/>
      <w:r>
        <w:t>dell'intenzione</w:t>
      </w:r>
      <w:proofErr w:type="spellEnd"/>
      <w:r>
        <w:t xml:space="preserve"> in </w:t>
      </w:r>
      <w:proofErr w:type="spellStart"/>
      <w:r>
        <w:t>buona</w:t>
      </w:r>
      <w:proofErr w:type="spellEnd"/>
      <w:r>
        <w:t xml:space="preserve"> </w:t>
      </w:r>
      <w:proofErr w:type="spellStart"/>
      <w:r>
        <w:t>fede</w:t>
      </w:r>
      <w:proofErr w:type="spellEnd"/>
      <w:r>
        <w:t xml:space="preserve"> di </w:t>
      </w:r>
      <w:proofErr w:type="spellStart"/>
      <w:r>
        <w:t>concludere</w:t>
      </w:r>
      <w:proofErr w:type="spellEnd"/>
      <w:r>
        <w:t xml:space="preserve"> un </w:t>
      </w:r>
      <w:proofErr w:type="gramStart"/>
      <w:r>
        <w:t>accordo;</w:t>
      </w:r>
      <w:proofErr w:type="gramEnd"/>
    </w:p>
    <w:p w14:paraId="1C59491B" w14:textId="77777777" w:rsidR="001E4BEB" w:rsidRDefault="001E4BEB" w:rsidP="001E4BEB">
      <w:pPr>
        <w:pStyle w:val="Point0"/>
      </w:pPr>
      <w:r>
        <w:tab/>
        <w:t>2.1.5.</w:t>
      </w:r>
      <w:r>
        <w:tab/>
      </w:r>
      <w:proofErr w:type="spellStart"/>
      <w:proofErr w:type="gramStart"/>
      <w:r>
        <w:t>indicare</w:t>
      </w:r>
      <w:proofErr w:type="spellEnd"/>
      <w:proofErr w:type="gramEnd"/>
      <w:r>
        <w:t xml:space="preserve"> la data </w:t>
      </w:r>
      <w:proofErr w:type="spellStart"/>
      <w:r>
        <w:t>prevista</w:t>
      </w:r>
      <w:proofErr w:type="spellEnd"/>
      <w:r>
        <w:t xml:space="preserve"> di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avvenimenti</w:t>
      </w:r>
      <w:proofErr w:type="spellEnd"/>
      <w:r>
        <w:t xml:space="preserve"> </w:t>
      </w:r>
      <w:proofErr w:type="spellStart"/>
      <w:r>
        <w:t>importanti</w:t>
      </w:r>
      <w:proofErr w:type="spellEnd"/>
      <w:r>
        <w:t xml:space="preserve"> per la </w:t>
      </w:r>
      <w:proofErr w:type="spellStart"/>
      <w:r>
        <w:t>realizzazione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>;</w:t>
      </w:r>
    </w:p>
    <w:p w14:paraId="28564B08" w14:textId="77777777" w:rsidR="001E4BEB" w:rsidRDefault="001E4BEB" w:rsidP="001E4BEB">
      <w:pPr>
        <w:pStyle w:val="Point0"/>
      </w:pPr>
      <w:r>
        <w:tab/>
        <w:t>2.1.6.</w:t>
      </w:r>
      <w:r>
        <w:tab/>
      </w:r>
      <w:proofErr w:type="spellStart"/>
      <w:proofErr w:type="gramStart"/>
      <w:r>
        <w:t>descrivere</w:t>
      </w:r>
      <w:proofErr w:type="spellEnd"/>
      <w:proofErr w:type="gramEnd"/>
      <w:r>
        <w:t xml:space="preserve"> la </w:t>
      </w:r>
      <w:proofErr w:type="spellStart"/>
      <w:r>
        <w:t>struttura</w:t>
      </w:r>
      <w:proofErr w:type="spellEnd"/>
      <w:r>
        <w:t xml:space="preserve"> </w:t>
      </w:r>
      <w:proofErr w:type="spellStart"/>
      <w:r>
        <w:t>dell'assetto</w:t>
      </w:r>
      <w:proofErr w:type="spellEnd"/>
      <w:r>
        <w:t xml:space="preserve"> </w:t>
      </w:r>
      <w:proofErr w:type="spellStart"/>
      <w:r>
        <w:t>proprietario</w:t>
      </w:r>
      <w:proofErr w:type="spellEnd"/>
      <w:r>
        <w:t xml:space="preserve"> e il </w:t>
      </w:r>
      <w:proofErr w:type="spellStart"/>
      <w:r>
        <w:t>controllo</w:t>
      </w:r>
      <w:proofErr w:type="spellEnd"/>
      <w:r>
        <w:t xml:space="preserve"> di </w:t>
      </w:r>
      <w:proofErr w:type="spellStart"/>
      <w:r>
        <w:t>ciascuna</w:t>
      </w:r>
      <w:proofErr w:type="spellEnd"/>
      <w:r>
        <w:t xml:space="preserve">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il </w:t>
      </w:r>
      <w:proofErr w:type="spellStart"/>
      <w:r>
        <w:t>completamento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>.</w:t>
      </w:r>
    </w:p>
    <w:p w14:paraId="11892A8E" w14:textId="77777777" w:rsidR="001E4BEB" w:rsidRDefault="001E4BEB" w:rsidP="001E4BEB">
      <w:r>
        <w:t>2.2.</w:t>
      </w:r>
      <w:r>
        <w:tab/>
      </w:r>
      <w:proofErr w:type="spellStart"/>
      <w:r>
        <w:t>Descrivere</w:t>
      </w:r>
      <w:proofErr w:type="spellEnd"/>
      <w:r>
        <w:t xml:space="preserve"> le </w:t>
      </w:r>
      <w:proofErr w:type="spellStart"/>
      <w:r>
        <w:t>motivazioni</w:t>
      </w:r>
      <w:proofErr w:type="spellEnd"/>
      <w:r>
        <w:t xml:space="preserve"> </w:t>
      </w:r>
      <w:proofErr w:type="spellStart"/>
      <w:r>
        <w:t>economiche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>.</w:t>
      </w:r>
    </w:p>
    <w:p w14:paraId="56324959" w14:textId="77777777" w:rsidR="001E4BEB" w:rsidRDefault="001E4BEB" w:rsidP="001E4BEB">
      <w:r>
        <w:t>2.3.</w:t>
      </w:r>
      <w:r>
        <w:tab/>
      </w:r>
      <w:proofErr w:type="spellStart"/>
      <w:proofErr w:type="gramStart"/>
      <w:r>
        <w:t>indicare</w:t>
      </w:r>
      <w:proofErr w:type="spellEnd"/>
      <w:proofErr w:type="gramEnd"/>
      <w:r>
        <w:t xml:space="preserve"> il </w:t>
      </w:r>
      <w:proofErr w:type="spellStart"/>
      <w:r>
        <w:t>valore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(il </w:t>
      </w:r>
      <w:proofErr w:type="spellStart"/>
      <w:r>
        <w:t>prezzo</w:t>
      </w:r>
      <w:proofErr w:type="spellEnd"/>
      <w:r>
        <w:t xml:space="preserve"> di </w:t>
      </w:r>
      <w:proofErr w:type="spellStart"/>
      <w:r>
        <w:t>acquisto</w:t>
      </w:r>
      <w:proofErr w:type="spellEnd"/>
      <w:r>
        <w:t xml:space="preserve"> o il </w:t>
      </w:r>
      <w:proofErr w:type="spellStart"/>
      <w:r>
        <w:t>valore</w:t>
      </w:r>
      <w:proofErr w:type="spellEnd"/>
      <w:r>
        <w:t xml:space="preserve"> di tutti </w:t>
      </w:r>
      <w:proofErr w:type="spellStart"/>
      <w:r>
        <w:t>gli</w:t>
      </w:r>
      <w:proofErr w:type="spellEnd"/>
      <w:r>
        <w:t xml:space="preserve"> </w:t>
      </w:r>
      <w:proofErr w:type="spellStart"/>
      <w:r>
        <w:t>elementi</w:t>
      </w:r>
      <w:proofErr w:type="spellEnd"/>
      <w:r>
        <w:t xml:space="preserve"> </w:t>
      </w:r>
      <w:proofErr w:type="spellStart"/>
      <w:r>
        <w:t>dell'attivo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, a seconda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; </w:t>
      </w:r>
      <w:proofErr w:type="spellStart"/>
      <w:r>
        <w:t>specificare</w:t>
      </w:r>
      <w:proofErr w:type="spellEnd"/>
      <w:r>
        <w:t xml:space="preserve"> se </w:t>
      </w:r>
      <w:proofErr w:type="spellStart"/>
      <w:r>
        <w:t>sotto</w:t>
      </w:r>
      <w:proofErr w:type="spellEnd"/>
      <w:r>
        <w:t xml:space="preserve"> forma di capitale, </w:t>
      </w:r>
      <w:proofErr w:type="spellStart"/>
      <w:r>
        <w:t>liquidità</w:t>
      </w:r>
      <w:proofErr w:type="spellEnd"/>
      <w:r>
        <w:t xml:space="preserve"> o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attivi</w:t>
      </w:r>
      <w:proofErr w:type="spellEnd"/>
      <w:r>
        <w:t>).</w:t>
      </w:r>
    </w:p>
    <w:p w14:paraId="6234CB46" w14:textId="77777777" w:rsidR="001E4BEB" w:rsidRDefault="001E4BEB" w:rsidP="001E4BEB">
      <w:r>
        <w:t>2.4.</w:t>
      </w:r>
      <w:r>
        <w:tab/>
      </w:r>
      <w:proofErr w:type="spellStart"/>
      <w:r>
        <w:t>Trasmettere</w:t>
      </w:r>
      <w:proofErr w:type="spellEnd"/>
      <w:r>
        <w:t xml:space="preserve"> </w:t>
      </w:r>
      <w:proofErr w:type="spellStart"/>
      <w:r>
        <w:t>sufficienti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finanziarie</w:t>
      </w:r>
      <w:proofErr w:type="spellEnd"/>
      <w:r>
        <w:t xml:space="preserve"> o </w:t>
      </w:r>
      <w:proofErr w:type="spellStart"/>
      <w:r>
        <w:t>dati</w:t>
      </w:r>
      <w:proofErr w:type="spellEnd"/>
      <w:r>
        <w:t xml:space="preserve"> di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genere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dimostrino</w:t>
      </w:r>
      <w:proofErr w:type="spellEnd"/>
      <w:r>
        <w:t xml:space="preserve"> se la </w:t>
      </w:r>
      <w:proofErr w:type="spellStart"/>
      <w:r>
        <w:t>concentrazione</w:t>
      </w:r>
      <w:proofErr w:type="spellEnd"/>
      <w:r>
        <w:t xml:space="preserve"> supera o non supera le </w:t>
      </w:r>
      <w:proofErr w:type="spellStart"/>
      <w:r>
        <w:t>soglie</w:t>
      </w:r>
      <w:proofErr w:type="spellEnd"/>
      <w:r>
        <w:t xml:space="preserve"> di </w:t>
      </w:r>
      <w:proofErr w:type="spellStart"/>
      <w:r>
        <w:t>competenza</w:t>
      </w:r>
      <w:proofErr w:type="spellEnd"/>
      <w:r>
        <w:t xml:space="preserve"> </w:t>
      </w:r>
      <w:proofErr w:type="spellStart"/>
      <w:r>
        <w:t>giurisdizionale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1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</w:t>
      </w:r>
      <w:proofErr w:type="spellStart"/>
      <w:r>
        <w:t>presentando</w:t>
      </w:r>
      <w:proofErr w:type="spellEnd"/>
      <w:r>
        <w:t xml:space="preserve">, per </w:t>
      </w:r>
      <w:proofErr w:type="spellStart"/>
      <w:r>
        <w:t>ciascuna</w:t>
      </w:r>
      <w:proofErr w:type="spellEnd"/>
      <w:r>
        <w:t xml:space="preserve"> </w:t>
      </w:r>
      <w:proofErr w:type="spellStart"/>
      <w:r>
        <w:t>impresa</w:t>
      </w:r>
      <w:proofErr w:type="spellEnd"/>
      <w:r>
        <w:t xml:space="preserve"> </w:t>
      </w:r>
      <w:proofErr w:type="spellStart"/>
      <w:r>
        <w:t>interessata</w:t>
      </w:r>
      <w:proofErr w:type="spellEnd"/>
      <w:r>
        <w:t xml:space="preserve"> dalla </w:t>
      </w:r>
      <w:proofErr w:type="spellStart"/>
      <w:r>
        <w:t>concentrazione</w:t>
      </w:r>
      <w:proofErr w:type="spellEnd"/>
      <w:r>
        <w:t xml:space="preserve"> e in </w:t>
      </w:r>
      <w:proofErr w:type="spellStart"/>
      <w:r>
        <w:t>relazione</w:t>
      </w:r>
      <w:proofErr w:type="spellEnd"/>
      <w:r>
        <w:t xml:space="preserve"> </w:t>
      </w:r>
      <w:proofErr w:type="spellStart"/>
      <w:r>
        <w:t>all'ultimo</w:t>
      </w:r>
      <w:proofErr w:type="spellEnd"/>
      <w:r>
        <w:t xml:space="preserve"> </w:t>
      </w:r>
      <w:proofErr w:type="spellStart"/>
      <w:r>
        <w:t>esercizio</w:t>
      </w:r>
      <w:proofErr w:type="spellEnd"/>
      <w:r>
        <w:t xml:space="preserve"> </w:t>
      </w:r>
      <w:proofErr w:type="spellStart"/>
      <w:r>
        <w:t>finanziario</w:t>
      </w:r>
      <w:proofErr w:type="spellEnd"/>
      <w:r>
        <w:t xml:space="preserve"> quanto </w:t>
      </w:r>
      <w:proofErr w:type="spellStart"/>
      <w:r>
        <w:t>segue</w:t>
      </w:r>
      <w:proofErr w:type="spellEnd"/>
      <w:r>
        <w:rPr>
          <w:rStyle w:val="FootnoteReference"/>
        </w:rPr>
        <w:footnoteReference w:id="16"/>
      </w:r>
      <w:r>
        <w:t>:</w:t>
      </w:r>
    </w:p>
    <w:p w14:paraId="1E672482" w14:textId="77777777" w:rsidR="001E4BEB" w:rsidRDefault="001E4BEB" w:rsidP="001E4BEB">
      <w:pPr>
        <w:pStyle w:val="Point0"/>
      </w:pPr>
      <w:r>
        <w:tab/>
        <w:t>2.4.1.</w:t>
      </w:r>
      <w:r>
        <w:tab/>
      </w:r>
      <w:proofErr w:type="spellStart"/>
      <w:proofErr w:type="gramStart"/>
      <w:r>
        <w:t>fatturato</w:t>
      </w:r>
      <w:proofErr w:type="spellEnd"/>
      <w:proofErr w:type="gramEnd"/>
      <w:r>
        <w:t xml:space="preserve"> mondiale;</w:t>
      </w:r>
    </w:p>
    <w:p w14:paraId="75F04E2A" w14:textId="77777777" w:rsidR="001E4BEB" w:rsidRDefault="001E4BEB" w:rsidP="001E4BEB">
      <w:pPr>
        <w:pStyle w:val="Point0"/>
      </w:pPr>
      <w:r>
        <w:tab/>
        <w:t>2.4.2.</w:t>
      </w:r>
      <w:r>
        <w:tab/>
      </w:r>
      <w:proofErr w:type="spellStart"/>
      <w:proofErr w:type="gramStart"/>
      <w:r>
        <w:t>fatturato</w:t>
      </w:r>
      <w:proofErr w:type="spellEnd"/>
      <w:proofErr w:type="gramEnd"/>
      <w:r>
        <w:t xml:space="preserve"> </w:t>
      </w:r>
      <w:proofErr w:type="spellStart"/>
      <w:r>
        <w:t>realizzato</w:t>
      </w:r>
      <w:proofErr w:type="spellEnd"/>
      <w:r>
        <w:t xml:space="preserve"> </w:t>
      </w:r>
      <w:proofErr w:type="spellStart"/>
      <w:r>
        <w:t>nell'Unione</w:t>
      </w:r>
      <w:proofErr w:type="spellEnd"/>
      <w:r>
        <w:t>;</w:t>
      </w:r>
    </w:p>
    <w:p w14:paraId="1EF39147" w14:textId="77777777" w:rsidR="001E4BEB" w:rsidRDefault="001E4BEB" w:rsidP="001E4BEB">
      <w:pPr>
        <w:pStyle w:val="Point0"/>
      </w:pPr>
      <w:r>
        <w:tab/>
        <w:t>2.4.3.</w:t>
      </w:r>
      <w:r>
        <w:tab/>
      </w:r>
      <w:proofErr w:type="spellStart"/>
      <w:proofErr w:type="gramStart"/>
      <w:r>
        <w:t>fatturato</w:t>
      </w:r>
      <w:proofErr w:type="spellEnd"/>
      <w:proofErr w:type="gramEnd"/>
      <w:r>
        <w:t xml:space="preserve"> </w:t>
      </w:r>
      <w:proofErr w:type="spellStart"/>
      <w:r>
        <w:t>realizzato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SEE (</w:t>
      </w:r>
      <w:proofErr w:type="spellStart"/>
      <w:r>
        <w:t>Unione</w:t>
      </w:r>
      <w:proofErr w:type="spellEnd"/>
      <w:r>
        <w:t xml:space="preserve"> e EFTA);</w:t>
      </w:r>
    </w:p>
    <w:p w14:paraId="0119198D" w14:textId="77777777" w:rsidR="001E4BEB" w:rsidRDefault="001E4BEB" w:rsidP="001E4BEB">
      <w:pPr>
        <w:pStyle w:val="Point0"/>
      </w:pPr>
      <w:r>
        <w:tab/>
        <w:t>2.4.4.</w:t>
      </w:r>
      <w:r>
        <w:tab/>
      </w:r>
      <w:proofErr w:type="spellStart"/>
      <w:proofErr w:type="gramStart"/>
      <w:r>
        <w:t>fatturato</w:t>
      </w:r>
      <w:proofErr w:type="spellEnd"/>
      <w:proofErr w:type="gramEnd"/>
      <w:r>
        <w:t xml:space="preserve"> </w:t>
      </w:r>
      <w:proofErr w:type="spellStart"/>
      <w:r>
        <w:t>realizzato</w:t>
      </w:r>
      <w:proofErr w:type="spellEnd"/>
      <w:r>
        <w:t xml:space="preserve"> in </w:t>
      </w:r>
      <w:proofErr w:type="spellStart"/>
      <w:r>
        <w:t>ciascuno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(</w:t>
      </w:r>
      <w:proofErr w:type="spellStart"/>
      <w:r>
        <w:t>indicare</w:t>
      </w:r>
      <w:proofErr w:type="spellEnd"/>
      <w:r>
        <w:t xml:space="preserve">, se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lo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</w:t>
      </w:r>
      <w:proofErr w:type="spellStart"/>
      <w:r>
        <w:t>vengono</w:t>
      </w:r>
      <w:proofErr w:type="spellEnd"/>
      <w:r>
        <w:t xml:space="preserve"> </w:t>
      </w:r>
      <w:proofErr w:type="spellStart"/>
      <w:r>
        <w:t>realizzati</w:t>
      </w:r>
      <w:proofErr w:type="spellEnd"/>
      <w:r>
        <w:t xml:space="preserve"> più dei due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>);</w:t>
      </w:r>
    </w:p>
    <w:p w14:paraId="3AF5F803" w14:textId="77777777" w:rsidR="001E4BEB" w:rsidRDefault="001E4BEB" w:rsidP="001E4BEB">
      <w:pPr>
        <w:pStyle w:val="Point0"/>
      </w:pPr>
      <w:r>
        <w:tab/>
        <w:t>2.4.5.</w:t>
      </w:r>
      <w:r>
        <w:tab/>
      </w:r>
      <w:proofErr w:type="spellStart"/>
      <w:proofErr w:type="gramStart"/>
      <w:r>
        <w:t>fatturato</w:t>
      </w:r>
      <w:proofErr w:type="spellEnd"/>
      <w:proofErr w:type="gramEnd"/>
      <w:r>
        <w:t xml:space="preserve"> </w:t>
      </w:r>
      <w:proofErr w:type="spellStart"/>
      <w:r>
        <w:t>realizzato</w:t>
      </w:r>
      <w:proofErr w:type="spellEnd"/>
      <w:r>
        <w:t xml:space="preserve"> </w:t>
      </w:r>
      <w:proofErr w:type="spellStart"/>
      <w:r>
        <w:t>negli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EFTA;</w:t>
      </w:r>
    </w:p>
    <w:p w14:paraId="09385101" w14:textId="77777777" w:rsidR="001E4BEB" w:rsidRDefault="001E4BEB" w:rsidP="001E4BEB">
      <w:pPr>
        <w:pStyle w:val="Point0"/>
      </w:pPr>
      <w:r>
        <w:tab/>
        <w:t>2.4.6.</w:t>
      </w:r>
      <w:r>
        <w:tab/>
      </w:r>
      <w:proofErr w:type="spellStart"/>
      <w:proofErr w:type="gramStart"/>
      <w:r>
        <w:t>fatturato</w:t>
      </w:r>
      <w:proofErr w:type="spellEnd"/>
      <w:proofErr w:type="gramEnd"/>
      <w:r>
        <w:t xml:space="preserve"> </w:t>
      </w:r>
      <w:proofErr w:type="spellStart"/>
      <w:r>
        <w:t>realizzato</w:t>
      </w:r>
      <w:proofErr w:type="spellEnd"/>
      <w:r>
        <w:t xml:space="preserve"> in </w:t>
      </w:r>
      <w:proofErr w:type="spellStart"/>
      <w:r>
        <w:t>ciascuno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EFTA (</w:t>
      </w:r>
      <w:proofErr w:type="spellStart"/>
      <w:r>
        <w:t>indicare</w:t>
      </w:r>
      <w:proofErr w:type="spellEnd"/>
      <w:r>
        <w:t xml:space="preserve">, se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lo </w:t>
      </w:r>
      <w:proofErr w:type="spellStart"/>
      <w:r>
        <w:t>Stato</w:t>
      </w:r>
      <w:proofErr w:type="spellEnd"/>
      <w:r>
        <w:t xml:space="preserve"> EFTA in </w:t>
      </w:r>
      <w:proofErr w:type="spellStart"/>
      <w:r>
        <w:t>cui</w:t>
      </w:r>
      <w:proofErr w:type="spellEnd"/>
      <w:r>
        <w:t xml:space="preserve"> </w:t>
      </w:r>
      <w:proofErr w:type="spellStart"/>
      <w:r>
        <w:t>vengono</w:t>
      </w:r>
      <w:proofErr w:type="spellEnd"/>
      <w:r>
        <w:t xml:space="preserve"> </w:t>
      </w:r>
      <w:proofErr w:type="spellStart"/>
      <w:r>
        <w:t>realizzati</w:t>
      </w:r>
      <w:proofErr w:type="spellEnd"/>
      <w:r>
        <w:t xml:space="preserve"> più dei due </w:t>
      </w:r>
      <w:proofErr w:type="spellStart"/>
      <w:r>
        <w:t>terzi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; </w:t>
      </w:r>
      <w:proofErr w:type="spellStart"/>
      <w:r>
        <w:t>precisare</w:t>
      </w:r>
      <w:proofErr w:type="spellEnd"/>
      <w:r>
        <w:t xml:space="preserve"> </w:t>
      </w:r>
      <w:proofErr w:type="spellStart"/>
      <w:r>
        <w:t>inoltre</w:t>
      </w:r>
      <w:proofErr w:type="spellEnd"/>
      <w:r>
        <w:t xml:space="preserve"> </w:t>
      </w:r>
      <w:proofErr w:type="spellStart"/>
      <w:r>
        <w:t>se il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</w:t>
      </w:r>
      <w:proofErr w:type="spellStart"/>
      <w:r>
        <w:t>congiunto</w:t>
      </w:r>
      <w:proofErr w:type="spellEnd"/>
      <w:r>
        <w:t xml:space="preserve"> </w:t>
      </w:r>
      <w:proofErr w:type="spellStart"/>
      <w:r>
        <w:t>realizzato</w:t>
      </w:r>
      <w:proofErr w:type="spellEnd"/>
      <w:r>
        <w:t xml:space="preserve"> dalle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interessate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territorio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 </w:t>
      </w:r>
      <w:proofErr w:type="spellStart"/>
      <w:r>
        <w:t>equivalga</w:t>
      </w:r>
      <w:proofErr w:type="spellEnd"/>
      <w:r>
        <w:t xml:space="preserve"> al 25 % o più </w:t>
      </w:r>
      <w:proofErr w:type="spellStart"/>
      <w:r>
        <w:t>del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totale da esse </w:t>
      </w:r>
      <w:proofErr w:type="spellStart"/>
      <w:r>
        <w:t>realizzato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territorio</w:t>
      </w:r>
      <w:proofErr w:type="spellEnd"/>
      <w:r>
        <w:t xml:space="preserve"> SEE).</w:t>
      </w:r>
    </w:p>
    <w:p w14:paraId="50883DFF" w14:textId="77777777" w:rsidR="001E4BEB" w:rsidRDefault="001E4BEB" w:rsidP="001E4BEB">
      <w:r>
        <w:t xml:space="preserve">I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fatturato</w:t>
      </w:r>
      <w:proofErr w:type="spellEnd"/>
      <w:r>
        <w:t xml:space="preserve"> </w:t>
      </w:r>
      <w:proofErr w:type="spellStart"/>
      <w:r>
        <w:t>vanno</w:t>
      </w:r>
      <w:proofErr w:type="spellEnd"/>
      <w:r>
        <w:t xml:space="preserve"> </w:t>
      </w:r>
      <w:proofErr w:type="spellStart"/>
      <w:r>
        <w:t>trasmessi</w:t>
      </w:r>
      <w:proofErr w:type="spellEnd"/>
      <w:r>
        <w:t xml:space="preserve"> </w:t>
      </w:r>
      <w:proofErr w:type="spellStart"/>
      <w:r>
        <w:t>compilando</w:t>
      </w:r>
      <w:proofErr w:type="spellEnd"/>
      <w:r>
        <w:t xml:space="preserve"> l'</w:t>
      </w:r>
      <w:proofErr w:type="spellStart"/>
      <w:r>
        <w:t>apposita</w:t>
      </w:r>
      <w:proofErr w:type="spellEnd"/>
      <w:r>
        <w:t xml:space="preserve"> </w:t>
      </w:r>
      <w:proofErr w:type="spellStart"/>
      <w:r>
        <w:t>tabella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DG </w:t>
      </w:r>
      <w:proofErr w:type="spellStart"/>
      <w:r>
        <w:t>Concorrenza</w:t>
      </w:r>
      <w:proofErr w:type="spellEnd"/>
      <w:r>
        <w:t>.</w:t>
      </w:r>
    </w:p>
    <w:p w14:paraId="15BF470A" w14:textId="77777777" w:rsidR="001E4BEB" w:rsidRDefault="001E4BEB" w:rsidP="001E4BEB">
      <w:pPr>
        <w:pStyle w:val="ManualHeading1"/>
        <w:numPr>
          <w:ilvl w:val="0"/>
          <w:numId w:val="0"/>
        </w:numPr>
        <w:ind w:left="851" w:hanging="851"/>
      </w:pPr>
      <w:r>
        <w:t>SEZIONE 3</w:t>
      </w:r>
    </w:p>
    <w:p w14:paraId="66151795" w14:textId="77777777" w:rsidR="001E4BEB" w:rsidRDefault="001E4BEB" w:rsidP="001E4BEB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DEFINIZIONI DEI MERCATI</w:t>
      </w:r>
    </w:p>
    <w:p w14:paraId="52369DDF" w14:textId="77777777" w:rsidR="001E4BEB" w:rsidRDefault="001E4BEB" w:rsidP="001E4BEB">
      <w:r>
        <w:t xml:space="preserve">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</w:t>
      </w:r>
      <w:proofErr w:type="spellStart"/>
      <w:r>
        <w:t>costituiscono</w:t>
      </w:r>
      <w:proofErr w:type="spellEnd"/>
      <w:r>
        <w:t xml:space="preserve"> l'</w:t>
      </w:r>
      <w:proofErr w:type="spellStart"/>
      <w:r>
        <w:t>ambito</w:t>
      </w:r>
      <w:proofErr w:type="spellEnd"/>
      <w:r>
        <w:t xml:space="preserve"> </w:t>
      </w:r>
      <w:proofErr w:type="spellStart"/>
      <w:r>
        <w:t>entro</w:t>
      </w:r>
      <w:proofErr w:type="spellEnd"/>
      <w:r>
        <w:t xml:space="preserve"> il quale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valutato</w:t>
      </w:r>
      <w:proofErr w:type="spellEnd"/>
      <w:r>
        <w:t xml:space="preserve"> il </w:t>
      </w:r>
      <w:proofErr w:type="spellStart"/>
      <w:r>
        <w:t>potere</w:t>
      </w:r>
      <w:proofErr w:type="spellEnd"/>
      <w:r>
        <w:t xml:space="preserve"> di mercato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nuova</w:t>
      </w:r>
      <w:proofErr w:type="spellEnd"/>
      <w:r>
        <w:t xml:space="preserve"> </w:t>
      </w:r>
      <w:proofErr w:type="spellStart"/>
      <w:r>
        <w:t>entità</w:t>
      </w:r>
      <w:proofErr w:type="spellEnd"/>
      <w:r>
        <w:t xml:space="preserve"> </w:t>
      </w:r>
      <w:proofErr w:type="spellStart"/>
      <w:r>
        <w:t>risultante</w:t>
      </w:r>
      <w:proofErr w:type="spellEnd"/>
      <w:r>
        <w:t xml:space="preserve"> dalla </w:t>
      </w:r>
      <w:proofErr w:type="spellStart"/>
      <w:r>
        <w:t>concentrazione</w:t>
      </w:r>
      <w:proofErr w:type="spellEnd"/>
      <w:r>
        <w:rPr>
          <w:rStyle w:val="FootnoteReference"/>
        </w:rPr>
        <w:footnoteReference w:id="17"/>
      </w:r>
      <w:r>
        <w:t xml:space="preserve">.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presentare</w:t>
      </w:r>
      <w:proofErr w:type="spellEnd"/>
      <w:r>
        <w:t xml:space="preserve">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,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fornire</w:t>
      </w:r>
      <w:proofErr w:type="spellEnd"/>
      <w:r>
        <w:t xml:space="preserve">, </w:t>
      </w:r>
      <w:proofErr w:type="spellStart"/>
      <w:r>
        <w:t>oltre</w:t>
      </w:r>
      <w:proofErr w:type="spellEnd"/>
      <w:r>
        <w:t xml:space="preserve"> a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definizioni</w:t>
      </w:r>
      <w:proofErr w:type="spellEnd"/>
      <w:r>
        <w:t xml:space="preserve"> dei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ritengono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, tutte le </w:t>
      </w:r>
      <w:proofErr w:type="spellStart"/>
      <w:r>
        <w:t>plausibili</w:t>
      </w:r>
      <w:proofErr w:type="spellEnd"/>
      <w:r>
        <w:t xml:space="preserve"> </w:t>
      </w:r>
      <w:proofErr w:type="spellStart"/>
      <w:r>
        <w:t>definizioni</w:t>
      </w:r>
      <w:proofErr w:type="spellEnd"/>
      <w:r>
        <w:t xml:space="preserve"> dei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alternativi</w:t>
      </w:r>
      <w:proofErr w:type="spellEnd"/>
      <w:r>
        <w:t xml:space="preserve">. </w:t>
      </w:r>
      <w:proofErr w:type="spellStart"/>
      <w:r>
        <w:t>Definizioni</w:t>
      </w:r>
      <w:proofErr w:type="spellEnd"/>
      <w:r>
        <w:t xml:space="preserve"> </w:t>
      </w:r>
      <w:proofErr w:type="spellStart"/>
      <w:r>
        <w:t>plausibili</w:t>
      </w:r>
      <w:proofErr w:type="spellEnd"/>
      <w:r>
        <w:t xml:space="preserve"> di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di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alternativi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elaborate</w:t>
      </w:r>
      <w:proofErr w:type="spellEnd"/>
      <w:r>
        <w:t xml:space="preserve"> in base a </w:t>
      </w:r>
      <w:proofErr w:type="spellStart"/>
      <w:r>
        <w:t>precedenti</w:t>
      </w:r>
      <w:proofErr w:type="spellEnd"/>
      <w:r>
        <w:t xml:space="preserve"> </w:t>
      </w:r>
      <w:proofErr w:type="spellStart"/>
      <w:r>
        <w:t>decisioni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e </w:t>
      </w:r>
      <w:proofErr w:type="spellStart"/>
      <w:r>
        <w:t>precedenti</w:t>
      </w:r>
      <w:proofErr w:type="spellEnd"/>
      <w:r>
        <w:t xml:space="preserve"> </w:t>
      </w:r>
      <w:proofErr w:type="spellStart"/>
      <w:r>
        <w:t>sentenze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Corte di </w:t>
      </w:r>
      <w:proofErr w:type="spellStart"/>
      <w:r>
        <w:t>giustizia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e, </w:t>
      </w:r>
      <w:proofErr w:type="spellStart"/>
      <w:r>
        <w:t>soprattutto</w:t>
      </w:r>
      <w:proofErr w:type="spellEnd"/>
      <w:r>
        <w:t xml:space="preserve"> se non </w:t>
      </w:r>
      <w:proofErr w:type="spellStart"/>
      <w:r>
        <w:t>esistono</w:t>
      </w:r>
      <w:proofErr w:type="spellEnd"/>
      <w:r>
        <w:t xml:space="preserve"> casi </w:t>
      </w:r>
      <w:proofErr w:type="spellStart"/>
      <w:r>
        <w:t>precedenti</w:t>
      </w:r>
      <w:proofErr w:type="spellEnd"/>
      <w:r>
        <w:t xml:space="preserve"> </w:t>
      </w:r>
      <w:proofErr w:type="spellStart"/>
      <w:r>
        <w:t>trattati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t xml:space="preserve"> o dalla Corte, </w:t>
      </w:r>
      <w:proofErr w:type="spellStart"/>
      <w:r>
        <w:t>facendo</w:t>
      </w:r>
      <w:proofErr w:type="spellEnd"/>
      <w:r>
        <w:t xml:space="preserve"> </w:t>
      </w:r>
      <w:proofErr w:type="spellStart"/>
      <w:r>
        <w:t>riferimento</w:t>
      </w:r>
      <w:proofErr w:type="spellEnd"/>
      <w:r>
        <w:t xml:space="preserve"> a </w:t>
      </w:r>
      <w:proofErr w:type="spellStart"/>
      <w:r>
        <w:t>relazioni</w:t>
      </w:r>
      <w:proofErr w:type="spellEnd"/>
      <w:r>
        <w:t xml:space="preserve"> di </w:t>
      </w:r>
      <w:proofErr w:type="spellStart"/>
      <w:r>
        <w:t>settore</w:t>
      </w:r>
      <w:proofErr w:type="spellEnd"/>
      <w:r>
        <w:t xml:space="preserve">, </w:t>
      </w:r>
      <w:proofErr w:type="spellStart"/>
      <w:r>
        <w:t>studi</w:t>
      </w:r>
      <w:proofErr w:type="spellEnd"/>
      <w:r>
        <w:t xml:space="preserve"> di mercato e ai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interni</w:t>
      </w:r>
      <w:proofErr w:type="spellEnd"/>
      <w:r>
        <w:t xml:space="preserve"> delle parti </w:t>
      </w:r>
      <w:proofErr w:type="spellStart"/>
      <w:r>
        <w:t>richiedenti</w:t>
      </w:r>
      <w:proofErr w:type="spellEnd"/>
      <w:r>
        <w:t>.</w:t>
      </w:r>
    </w:p>
    <w:p w14:paraId="14535FB0" w14:textId="77777777" w:rsidR="001E4BEB" w:rsidRDefault="001E4BEB" w:rsidP="001E4BEB">
      <w:r>
        <w:t>3.1.</w:t>
      </w:r>
      <w:r>
        <w:tab/>
      </w:r>
      <w:proofErr w:type="spellStart"/>
      <w:r>
        <w:t>Esaminare</w:t>
      </w:r>
      <w:proofErr w:type="spellEnd"/>
      <w:r>
        <w:t xml:space="preserve"> tutte le </w:t>
      </w:r>
      <w:proofErr w:type="spellStart"/>
      <w:r>
        <w:t>definizioni</w:t>
      </w:r>
      <w:proofErr w:type="spellEnd"/>
      <w:r>
        <w:t xml:space="preserve"> </w:t>
      </w:r>
      <w:proofErr w:type="spellStart"/>
      <w:r>
        <w:t>plausibili</w:t>
      </w:r>
      <w:proofErr w:type="spellEnd"/>
      <w:r>
        <w:t xml:space="preserve"> dei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in </w:t>
      </w:r>
      <w:proofErr w:type="spellStart"/>
      <w:r>
        <w:t>cui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</w:t>
      </w:r>
      <w:proofErr w:type="spellStart"/>
      <w:r>
        <w:t>potrebbe</w:t>
      </w:r>
      <w:proofErr w:type="spellEnd"/>
      <w:r>
        <w:t xml:space="preserve"> dar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. </w:t>
      </w:r>
      <w:proofErr w:type="spellStart"/>
      <w:r>
        <w:t>Spiegare</w:t>
      </w:r>
      <w:proofErr w:type="spellEnd"/>
      <w:r>
        <w:t xml:space="preserve"> in </w:t>
      </w:r>
      <w:proofErr w:type="spellStart"/>
      <w:r>
        <w:t>che</w:t>
      </w:r>
      <w:proofErr w:type="spellEnd"/>
      <w:r>
        <w:t xml:space="preserve"> modo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ritengono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debbano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definiti</w:t>
      </w:r>
      <w:proofErr w:type="spellEnd"/>
      <w:r>
        <w:t xml:space="preserve">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geografici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>.</w:t>
      </w:r>
    </w:p>
    <w:p w14:paraId="5D8A9716" w14:textId="77777777" w:rsidR="001E4BEB" w:rsidRDefault="001E4BEB" w:rsidP="001E4BEB">
      <w:r>
        <w:t>3.2.</w:t>
      </w:r>
      <w:r>
        <w:tab/>
      </w:r>
      <w:proofErr w:type="spellStart"/>
      <w:r>
        <w:t>Tenendo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di tutte le </w:t>
      </w:r>
      <w:proofErr w:type="spellStart"/>
      <w:r>
        <w:t>definizioni</w:t>
      </w:r>
      <w:proofErr w:type="spellEnd"/>
      <w:r>
        <w:t xml:space="preserve"> </w:t>
      </w:r>
      <w:proofErr w:type="spellStart"/>
      <w:r>
        <w:t>plausibili</w:t>
      </w:r>
      <w:proofErr w:type="spellEnd"/>
      <w:r>
        <w:t xml:space="preserve"> dei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rilevanti</w:t>
      </w:r>
      <w:proofErr w:type="spellEnd"/>
      <w:r>
        <w:t xml:space="preserve"> </w:t>
      </w:r>
      <w:proofErr w:type="spellStart"/>
      <w:r>
        <w:t>illustrate</w:t>
      </w:r>
      <w:proofErr w:type="spellEnd"/>
      <w:r>
        <w:t xml:space="preserve">, </w:t>
      </w:r>
      <w:proofErr w:type="spellStart"/>
      <w:r>
        <w:t>individuare</w:t>
      </w:r>
      <w:proofErr w:type="spellEnd"/>
      <w:r>
        <w:t xml:space="preserve"> </w:t>
      </w:r>
      <w:proofErr w:type="spellStart"/>
      <w:r>
        <w:t>ciascun</w:t>
      </w:r>
      <w:proofErr w:type="spellEnd"/>
      <w:r>
        <w:t xml:space="preserve"> mercato </w:t>
      </w:r>
      <w:proofErr w:type="spellStart"/>
      <w:r>
        <w:t>interessato</w:t>
      </w:r>
      <w:proofErr w:type="spellEnd"/>
      <w:r>
        <w:rPr>
          <w:rStyle w:val="FootnoteReference"/>
        </w:rPr>
        <w:footnoteReference w:id="18"/>
      </w:r>
      <w:r>
        <w:t xml:space="preserve"> e </w:t>
      </w:r>
      <w:proofErr w:type="spellStart"/>
      <w:r>
        <w:t>trasmettere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sintetiche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attività</w:t>
      </w:r>
      <w:proofErr w:type="spellEnd"/>
      <w:r>
        <w:t xml:space="preserve"> delle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 in </w:t>
      </w:r>
      <w:proofErr w:type="spellStart"/>
      <w:r>
        <w:t>ciascun</w:t>
      </w:r>
      <w:proofErr w:type="spellEnd"/>
      <w:r>
        <w:t xml:space="preserve"> mercato </w:t>
      </w:r>
      <w:proofErr w:type="spellStart"/>
      <w:r>
        <w:t>rilevante</w:t>
      </w:r>
      <w:proofErr w:type="spellEnd"/>
      <w:r>
        <w:t xml:space="preserve"> </w:t>
      </w:r>
      <w:proofErr w:type="spellStart"/>
      <w:r>
        <w:t>plausibile</w:t>
      </w:r>
      <w:proofErr w:type="spellEnd"/>
      <w:r>
        <w:t xml:space="preserve">. </w:t>
      </w:r>
      <w:proofErr w:type="spellStart"/>
      <w:r>
        <w:t>Aggiungere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tabelle tutte le </w:t>
      </w:r>
      <w:proofErr w:type="spellStart"/>
      <w:r>
        <w:t>righe</w:t>
      </w:r>
      <w:proofErr w:type="spellEnd"/>
      <w:r>
        <w:t xml:space="preserve"> </w:t>
      </w:r>
      <w:proofErr w:type="spellStart"/>
      <w:r>
        <w:t>necessarie</w:t>
      </w:r>
      <w:proofErr w:type="spellEnd"/>
      <w:r>
        <w:t xml:space="preserve"> per </w:t>
      </w:r>
      <w:proofErr w:type="spellStart"/>
      <w:r>
        <w:t>trattare</w:t>
      </w:r>
      <w:proofErr w:type="spellEnd"/>
      <w:r>
        <w:t xml:space="preserve"> tutti 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plausibili</w:t>
      </w:r>
      <w:proofErr w:type="spellEnd"/>
      <w:r>
        <w:t xml:space="preserve"> </w:t>
      </w:r>
      <w:proofErr w:type="spellStart"/>
      <w:proofErr w:type="gramStart"/>
      <w:r>
        <w:t>considerati</w:t>
      </w:r>
      <w:proofErr w:type="spellEnd"/>
      <w:r>
        <w:t>: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86"/>
        <w:gridCol w:w="2600"/>
        <w:gridCol w:w="3900"/>
      </w:tblGrid>
      <w:tr w:rsidR="001E4BEB" w14:paraId="7E71CD7E" w14:textId="77777777" w:rsidTr="008535A8">
        <w:tc>
          <w:tcPr>
            <w:tcW w:w="928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1104" w14:textId="77777777" w:rsidR="001E4BEB" w:rsidRDefault="001E4BEB" w:rsidP="008535A8">
            <w:pPr>
              <w:pStyle w:val="NormalCentered"/>
            </w:pPr>
            <w:proofErr w:type="spellStart"/>
            <w:r>
              <w:rPr>
                <w:i/>
                <w:iCs/>
              </w:rPr>
              <w:t>Sintesi</w:t>
            </w:r>
            <w:proofErr w:type="spellEnd"/>
            <w:r>
              <w:rPr>
                <w:i/>
                <w:iCs/>
              </w:rPr>
              <w:t xml:space="preserve"> dei </w:t>
            </w:r>
            <w:proofErr w:type="spellStart"/>
            <w:r>
              <w:rPr>
                <w:i/>
                <w:iCs/>
              </w:rPr>
              <w:t>mercati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interessati</w:t>
            </w:r>
            <w:proofErr w:type="spellEnd"/>
          </w:p>
          <w:p w14:paraId="4440A11E" w14:textId="77777777" w:rsidR="001E4BEB" w:rsidRDefault="001E4BEB" w:rsidP="008535A8">
            <w:pPr>
              <w:pStyle w:val="NormalCentered"/>
            </w:pPr>
            <w:proofErr w:type="spellStart"/>
            <w:r>
              <w:rPr>
                <w:i/>
                <w:iCs/>
              </w:rPr>
              <w:t>Sovrapposizioni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orizzontali</w:t>
            </w:r>
            <w:proofErr w:type="spellEnd"/>
          </w:p>
        </w:tc>
      </w:tr>
      <w:tr w:rsidR="001E4BEB" w14:paraId="3873A0CE" w14:textId="77777777" w:rsidTr="008535A8"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538E" w14:textId="77777777" w:rsidR="001E4BEB" w:rsidRDefault="001E4BEB" w:rsidP="008535A8">
            <w:pPr>
              <w:pStyle w:val="NormalCentered"/>
            </w:pPr>
            <w:proofErr w:type="spellStart"/>
            <w:r>
              <w:t>Definizione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proofErr w:type="spellEnd"/>
            <w:r>
              <w:t xml:space="preserve"> mercato </w:t>
            </w:r>
            <w:proofErr w:type="spellStart"/>
            <w:r>
              <w:t>del</w:t>
            </w:r>
            <w:proofErr w:type="spellEnd"/>
            <w:r>
              <w:t xml:space="preserve"> </w:t>
            </w:r>
            <w:proofErr w:type="spellStart"/>
            <w:r>
              <w:t>prodotto</w:t>
            </w:r>
            <w:proofErr w:type="spellEnd"/>
          </w:p>
        </w:tc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3674B" w14:textId="77777777" w:rsidR="001E4BEB" w:rsidRDefault="001E4BEB" w:rsidP="008535A8">
            <w:pPr>
              <w:pStyle w:val="NormalCentered"/>
            </w:pPr>
            <w:proofErr w:type="spellStart"/>
            <w:r>
              <w:t>Definizione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proofErr w:type="spellEnd"/>
            <w:r>
              <w:t xml:space="preserve"> mercato </w:t>
            </w:r>
            <w:proofErr w:type="spellStart"/>
            <w:r>
              <w:t>geografico</w:t>
            </w:r>
            <w:proofErr w:type="spellEnd"/>
          </w:p>
        </w:tc>
        <w:tc>
          <w:tcPr>
            <w:tcW w:w="3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E9A10" w14:textId="77777777" w:rsidR="001E4BEB" w:rsidRDefault="001E4BEB" w:rsidP="008535A8">
            <w:pPr>
              <w:pStyle w:val="NormalCentered"/>
            </w:pPr>
            <w:r>
              <w:t xml:space="preserve">Quota di mercato </w:t>
            </w:r>
            <w:proofErr w:type="spellStart"/>
            <w:r>
              <w:t>congiunta</w:t>
            </w:r>
            <w:proofErr w:type="spellEnd"/>
          </w:p>
          <w:p w14:paraId="1D492E5B" w14:textId="77777777" w:rsidR="001E4BEB" w:rsidRDefault="001E4BEB" w:rsidP="008535A8">
            <w:pPr>
              <w:pStyle w:val="NormalCentered"/>
            </w:pPr>
            <w:r>
              <w:t>[</w:t>
            </w:r>
            <w:proofErr w:type="spellStart"/>
            <w:r>
              <w:t>Indicare</w:t>
            </w:r>
            <w:proofErr w:type="spellEnd"/>
            <w:r>
              <w:t xml:space="preserve"> </w:t>
            </w:r>
            <w:proofErr w:type="spellStart"/>
            <w:r>
              <w:t>l'anno</w:t>
            </w:r>
            <w:proofErr w:type="spellEnd"/>
            <w:r>
              <w:t>]</w:t>
            </w:r>
          </w:p>
          <w:p w14:paraId="1B842B08" w14:textId="77777777" w:rsidR="001E4BEB" w:rsidRDefault="001E4BEB" w:rsidP="008535A8">
            <w:pPr>
              <w:pStyle w:val="NormalCentered"/>
            </w:pPr>
            <w:r>
              <w:t>[</w:t>
            </w:r>
            <w:proofErr w:type="spellStart"/>
            <w:r>
              <w:t>Indicare</w:t>
            </w:r>
            <w:proofErr w:type="spellEnd"/>
            <w:r>
              <w:t xml:space="preserve"> la </w:t>
            </w:r>
            <w:proofErr w:type="spellStart"/>
            <w:r>
              <w:t>metrica</w:t>
            </w:r>
            <w:proofErr w:type="spellEnd"/>
            <w:r>
              <w:t>]</w:t>
            </w:r>
          </w:p>
        </w:tc>
      </w:tr>
      <w:tr w:rsidR="001E4BEB" w14:paraId="38828AC2" w14:textId="77777777" w:rsidTr="008535A8"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E2F1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B04CE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3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410B9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  <w:tr w:rsidR="001E4BEB" w14:paraId="7C6B4844" w14:textId="77777777" w:rsidTr="008535A8">
        <w:tc>
          <w:tcPr>
            <w:tcW w:w="2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21091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24737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3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0032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</w:tbl>
    <w:p w14:paraId="3AC04B32" w14:textId="77777777" w:rsidR="001E4BEB" w:rsidRDefault="001E4BEB" w:rsidP="001E4BE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71"/>
        <w:gridCol w:w="1579"/>
        <w:gridCol w:w="1393"/>
        <w:gridCol w:w="1671"/>
        <w:gridCol w:w="1579"/>
        <w:gridCol w:w="1393"/>
      </w:tblGrid>
      <w:tr w:rsidR="001E4BEB" w14:paraId="0D0EE32E" w14:textId="77777777" w:rsidTr="008535A8">
        <w:tc>
          <w:tcPr>
            <w:tcW w:w="928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1859E" w14:textId="77777777" w:rsidR="001E4BEB" w:rsidRDefault="001E4BEB" w:rsidP="008535A8">
            <w:pPr>
              <w:pStyle w:val="NormalCentered"/>
            </w:pPr>
            <w:proofErr w:type="spellStart"/>
            <w:r>
              <w:rPr>
                <w:i/>
                <w:iCs/>
              </w:rPr>
              <w:t>Sintesi</w:t>
            </w:r>
            <w:proofErr w:type="spellEnd"/>
            <w:r>
              <w:rPr>
                <w:i/>
                <w:iCs/>
              </w:rPr>
              <w:t xml:space="preserve"> dei </w:t>
            </w:r>
            <w:proofErr w:type="spellStart"/>
            <w:r>
              <w:rPr>
                <w:i/>
                <w:iCs/>
              </w:rPr>
              <w:t>mercati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interessati</w:t>
            </w:r>
            <w:proofErr w:type="spellEnd"/>
          </w:p>
          <w:p w14:paraId="013FF10B" w14:textId="77777777" w:rsidR="001E4BEB" w:rsidRDefault="001E4BEB" w:rsidP="008535A8">
            <w:pPr>
              <w:pStyle w:val="NormalCentered"/>
            </w:pPr>
            <w:proofErr w:type="spellStart"/>
            <w:r>
              <w:rPr>
                <w:i/>
                <w:iCs/>
              </w:rPr>
              <w:t>Relazioni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verticali</w:t>
            </w:r>
            <w:proofErr w:type="spellEnd"/>
          </w:p>
        </w:tc>
      </w:tr>
      <w:tr w:rsidR="001E4BEB" w14:paraId="4DDCB731" w14:textId="77777777" w:rsidTr="008535A8">
        <w:tc>
          <w:tcPr>
            <w:tcW w:w="4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E0753" w14:textId="77777777" w:rsidR="001E4BEB" w:rsidRDefault="001E4BEB" w:rsidP="008535A8">
            <w:pPr>
              <w:pStyle w:val="NormalCentered"/>
            </w:pPr>
            <w:r>
              <w:rPr>
                <w:i/>
                <w:iCs/>
              </w:rPr>
              <w:t>A monte</w:t>
            </w:r>
          </w:p>
        </w:tc>
        <w:tc>
          <w:tcPr>
            <w:tcW w:w="46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AF30" w14:textId="77777777" w:rsidR="001E4BEB" w:rsidRDefault="001E4BEB" w:rsidP="008535A8">
            <w:pPr>
              <w:pStyle w:val="NormalCentered"/>
            </w:pPr>
            <w:r>
              <w:rPr>
                <w:i/>
                <w:iCs/>
              </w:rPr>
              <w:t>A valle</w:t>
            </w:r>
          </w:p>
        </w:tc>
      </w:tr>
      <w:tr w:rsidR="001E4BEB" w14:paraId="1EF7731C" w14:textId="77777777" w:rsidTr="008535A8"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CA081" w14:textId="77777777" w:rsidR="001E4BEB" w:rsidRDefault="001E4BEB" w:rsidP="008535A8">
            <w:pPr>
              <w:pStyle w:val="NormalCentered"/>
            </w:pPr>
            <w:proofErr w:type="spellStart"/>
            <w:r>
              <w:t>Definizione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proofErr w:type="spellEnd"/>
            <w:r>
              <w:t xml:space="preserve"> mercato </w:t>
            </w:r>
            <w:proofErr w:type="spellStart"/>
            <w:r>
              <w:t>del</w:t>
            </w:r>
            <w:proofErr w:type="spellEnd"/>
            <w:r>
              <w:t xml:space="preserve"> </w:t>
            </w:r>
            <w:proofErr w:type="spellStart"/>
            <w:r>
              <w:t>prodotto</w:t>
            </w:r>
            <w:proofErr w:type="spellEnd"/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63634" w14:textId="77777777" w:rsidR="001E4BEB" w:rsidRDefault="001E4BEB" w:rsidP="008535A8">
            <w:pPr>
              <w:pStyle w:val="NormalCentered"/>
            </w:pPr>
            <w:proofErr w:type="spellStart"/>
            <w:r>
              <w:t>Definizione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proofErr w:type="spellEnd"/>
            <w:r>
              <w:t xml:space="preserve"> mercato </w:t>
            </w:r>
            <w:proofErr w:type="spellStart"/>
            <w:r>
              <w:t>geografico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A2B5A" w14:textId="77777777" w:rsidR="001E4BEB" w:rsidRDefault="001E4BEB" w:rsidP="008535A8">
            <w:pPr>
              <w:pStyle w:val="NormalCentered"/>
            </w:pPr>
            <w:r>
              <w:t xml:space="preserve">Quota di mercato </w:t>
            </w:r>
            <w:proofErr w:type="spellStart"/>
            <w:r>
              <w:t>congiunta</w:t>
            </w:r>
            <w:proofErr w:type="spellEnd"/>
          </w:p>
          <w:p w14:paraId="670DF9F4" w14:textId="77777777" w:rsidR="001E4BEB" w:rsidRDefault="001E4BEB" w:rsidP="008535A8">
            <w:pPr>
              <w:pStyle w:val="NormalCentered"/>
            </w:pPr>
            <w:r>
              <w:t>[</w:t>
            </w:r>
            <w:proofErr w:type="spellStart"/>
            <w:r>
              <w:t>Indicare</w:t>
            </w:r>
            <w:proofErr w:type="spellEnd"/>
            <w:r>
              <w:t xml:space="preserve"> </w:t>
            </w:r>
            <w:proofErr w:type="spellStart"/>
            <w:r>
              <w:t>l'anno</w:t>
            </w:r>
            <w:proofErr w:type="spellEnd"/>
            <w:r>
              <w:t>]</w:t>
            </w:r>
          </w:p>
          <w:p w14:paraId="1E3AF2D0" w14:textId="77777777" w:rsidR="001E4BEB" w:rsidRDefault="001E4BEB" w:rsidP="008535A8">
            <w:pPr>
              <w:pStyle w:val="NormalCentered"/>
            </w:pPr>
            <w:r>
              <w:t>[</w:t>
            </w:r>
            <w:proofErr w:type="spellStart"/>
            <w:r>
              <w:t>Indicare</w:t>
            </w:r>
            <w:proofErr w:type="spellEnd"/>
            <w:r>
              <w:t xml:space="preserve"> la </w:t>
            </w:r>
            <w:proofErr w:type="spellStart"/>
            <w:r>
              <w:t>metrica</w:t>
            </w:r>
            <w:proofErr w:type="spellEnd"/>
            <w:r>
              <w:t>]</w:t>
            </w: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E1FD" w14:textId="77777777" w:rsidR="001E4BEB" w:rsidRDefault="001E4BEB" w:rsidP="008535A8">
            <w:pPr>
              <w:pStyle w:val="NormalCentered"/>
            </w:pPr>
            <w:proofErr w:type="spellStart"/>
            <w:r>
              <w:t>Definizione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proofErr w:type="spellEnd"/>
            <w:r>
              <w:t xml:space="preserve"> mercato </w:t>
            </w:r>
            <w:proofErr w:type="spellStart"/>
            <w:r>
              <w:t>del</w:t>
            </w:r>
            <w:proofErr w:type="spellEnd"/>
            <w:r>
              <w:t xml:space="preserve"> </w:t>
            </w:r>
            <w:proofErr w:type="spellStart"/>
            <w:r>
              <w:t>prodotto</w:t>
            </w:r>
            <w:proofErr w:type="spellEnd"/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78B3D" w14:textId="77777777" w:rsidR="001E4BEB" w:rsidRDefault="001E4BEB" w:rsidP="008535A8">
            <w:pPr>
              <w:pStyle w:val="NormalCentered"/>
            </w:pPr>
            <w:proofErr w:type="spellStart"/>
            <w:r>
              <w:t>Definizione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proofErr w:type="spellEnd"/>
            <w:r>
              <w:t xml:space="preserve"> mercato </w:t>
            </w:r>
            <w:proofErr w:type="spellStart"/>
            <w:r>
              <w:t>geografico</w:t>
            </w:r>
            <w:proofErr w:type="spellEnd"/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8551" w14:textId="77777777" w:rsidR="001E4BEB" w:rsidRDefault="001E4BEB" w:rsidP="008535A8">
            <w:pPr>
              <w:pStyle w:val="NormalCentered"/>
            </w:pPr>
            <w:r>
              <w:t xml:space="preserve">Quota di mercato </w:t>
            </w:r>
            <w:proofErr w:type="spellStart"/>
            <w:r>
              <w:t>congiunta</w:t>
            </w:r>
            <w:proofErr w:type="spellEnd"/>
          </w:p>
          <w:p w14:paraId="61484C51" w14:textId="77777777" w:rsidR="001E4BEB" w:rsidRDefault="001E4BEB" w:rsidP="008535A8">
            <w:pPr>
              <w:pStyle w:val="NormalCentered"/>
            </w:pPr>
            <w:r>
              <w:t>[</w:t>
            </w:r>
            <w:proofErr w:type="spellStart"/>
            <w:r>
              <w:t>Indicare</w:t>
            </w:r>
            <w:proofErr w:type="spellEnd"/>
            <w:r>
              <w:t xml:space="preserve"> </w:t>
            </w:r>
            <w:proofErr w:type="spellStart"/>
            <w:r>
              <w:t>l'anno</w:t>
            </w:r>
            <w:proofErr w:type="spellEnd"/>
            <w:r>
              <w:t>]</w:t>
            </w:r>
          </w:p>
          <w:p w14:paraId="2DA49BBD" w14:textId="77777777" w:rsidR="001E4BEB" w:rsidRDefault="001E4BEB" w:rsidP="008535A8">
            <w:pPr>
              <w:pStyle w:val="NormalCentered"/>
            </w:pPr>
            <w:r>
              <w:t>[</w:t>
            </w:r>
            <w:proofErr w:type="spellStart"/>
            <w:r>
              <w:t>Indicare</w:t>
            </w:r>
            <w:proofErr w:type="spellEnd"/>
            <w:r>
              <w:t xml:space="preserve"> la </w:t>
            </w:r>
            <w:proofErr w:type="spellStart"/>
            <w:r>
              <w:t>metrica</w:t>
            </w:r>
            <w:proofErr w:type="spellEnd"/>
            <w:r>
              <w:t>]</w:t>
            </w:r>
          </w:p>
        </w:tc>
      </w:tr>
      <w:tr w:rsidR="001E4BEB" w14:paraId="2C7E2785" w14:textId="77777777" w:rsidTr="008535A8"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BDA9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B09F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8E64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268DF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E04FD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20673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  <w:tr w:rsidR="001E4BEB" w14:paraId="30C12C25" w14:textId="77777777" w:rsidTr="008535A8"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EE690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02CED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881CD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5923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4804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13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930D" w14:textId="77777777" w:rsidR="001E4BEB" w:rsidRDefault="001E4BEB" w:rsidP="008535A8">
            <w:pPr>
              <w:adjustRightInd w:val="0"/>
              <w:spacing w:before="0" w:after="0"/>
              <w:jc w:val="left"/>
              <w:rPr>
                <w:lang w:val="en-US"/>
              </w:rPr>
            </w:pPr>
          </w:p>
        </w:tc>
      </w:tr>
    </w:tbl>
    <w:p w14:paraId="7DC759C9" w14:textId="77777777" w:rsidR="001E4BEB" w:rsidRDefault="001E4BEB" w:rsidP="001E4BEB"/>
    <w:p w14:paraId="63CC65C2" w14:textId="77777777" w:rsidR="001E4BEB" w:rsidRDefault="001E4BEB" w:rsidP="001E4BEB">
      <w:pPr>
        <w:pStyle w:val="ManualHeading1"/>
        <w:numPr>
          <w:ilvl w:val="0"/>
          <w:numId w:val="0"/>
        </w:numPr>
        <w:ind w:left="851" w:hanging="851"/>
      </w:pPr>
      <w:r>
        <w:t>SEZIONE 4</w:t>
      </w:r>
    </w:p>
    <w:p w14:paraId="3368B97D" w14:textId="77777777" w:rsidR="001E4BEB" w:rsidRDefault="001E4BEB" w:rsidP="001E4BEB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INFORMAZIONI SUI MERCATI INTERESSATI</w:t>
      </w:r>
    </w:p>
    <w:p w14:paraId="53A0CD78" w14:textId="77777777" w:rsidR="001E4BEB" w:rsidRDefault="001E4BEB" w:rsidP="001E4BEB">
      <w:r>
        <w:t xml:space="preserve">Per </w:t>
      </w:r>
      <w:proofErr w:type="spellStart"/>
      <w:r>
        <w:t>ciascun</w:t>
      </w:r>
      <w:proofErr w:type="spellEnd"/>
      <w:r>
        <w:t xml:space="preserve"> mercato </w:t>
      </w:r>
      <w:proofErr w:type="spellStart"/>
      <w:r>
        <w:t>interessato</w:t>
      </w:r>
      <w:proofErr w:type="spellEnd"/>
      <w:r>
        <w:t xml:space="preserve">, </w:t>
      </w:r>
      <w:proofErr w:type="spellStart"/>
      <w:r>
        <w:t>trasmettere</w:t>
      </w:r>
      <w:proofErr w:type="spellEnd"/>
      <w:r>
        <w:t xml:space="preserve"> tutte 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per l'ultimo </w:t>
      </w:r>
      <w:proofErr w:type="spellStart"/>
      <w:proofErr w:type="gramStart"/>
      <w:r>
        <w:t>anno</w:t>
      </w:r>
      <w:proofErr w:type="spellEnd"/>
      <w:r>
        <w:t>:</w:t>
      </w:r>
      <w:proofErr w:type="gramEnd"/>
    </w:p>
    <w:p w14:paraId="5AF7655C" w14:textId="77777777" w:rsidR="001E4BEB" w:rsidRDefault="001E4BEB" w:rsidP="001E4BEB">
      <w:pPr>
        <w:pStyle w:val="Point0"/>
      </w:pPr>
      <w:r>
        <w:tab/>
        <w:t>4.1.</w:t>
      </w:r>
      <w:r>
        <w:tab/>
      </w:r>
      <w:proofErr w:type="gramStart"/>
      <w:r>
        <w:t>per</w:t>
      </w:r>
      <w:proofErr w:type="gramEnd"/>
      <w:r>
        <w:t xml:space="preserve"> </w:t>
      </w:r>
      <w:proofErr w:type="spellStart"/>
      <w:r>
        <w:t>ciascuna</w:t>
      </w:r>
      <w:proofErr w:type="spellEnd"/>
      <w:r>
        <w:t xml:space="preserve"> delle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la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dell'attività</w:t>
      </w:r>
      <w:proofErr w:type="spellEnd"/>
      <w:r>
        <w:t xml:space="preserve"> </w:t>
      </w:r>
      <w:proofErr w:type="spellStart"/>
      <w:r>
        <w:t>dell'impresa</w:t>
      </w:r>
      <w:proofErr w:type="spellEnd"/>
      <w:r>
        <w:t xml:space="preserve">, le </w:t>
      </w:r>
      <w:proofErr w:type="spellStart"/>
      <w:r>
        <w:t>principali</w:t>
      </w:r>
      <w:proofErr w:type="spellEnd"/>
      <w:r>
        <w:t xml:space="preserve"> </w:t>
      </w:r>
      <w:proofErr w:type="spellStart"/>
      <w:r>
        <w:t>controllate</w:t>
      </w:r>
      <w:proofErr w:type="spellEnd"/>
      <w:r>
        <w:t xml:space="preserve">, i </w:t>
      </w:r>
      <w:proofErr w:type="spellStart"/>
      <w:r>
        <w:t>marchi</w:t>
      </w:r>
      <w:proofErr w:type="spellEnd"/>
      <w:r>
        <w:t xml:space="preserve">, i </w:t>
      </w:r>
      <w:proofErr w:type="spellStart"/>
      <w:r>
        <w:t>nomi</w:t>
      </w:r>
      <w:proofErr w:type="spellEnd"/>
      <w:r>
        <w:t xml:space="preserve"> dei </w:t>
      </w:r>
      <w:proofErr w:type="spellStart"/>
      <w:r>
        <w:t>prodotti</w:t>
      </w:r>
      <w:proofErr w:type="spellEnd"/>
      <w:r>
        <w:t xml:space="preserve"> e i </w:t>
      </w:r>
      <w:proofErr w:type="spellStart"/>
      <w:r>
        <w:t>marchi</w:t>
      </w:r>
      <w:proofErr w:type="spellEnd"/>
      <w:r>
        <w:t xml:space="preserve"> </w:t>
      </w:r>
      <w:proofErr w:type="spellStart"/>
      <w:r>
        <w:t>commerciali</w:t>
      </w:r>
      <w:proofErr w:type="spellEnd"/>
      <w:r>
        <w:t xml:space="preserve"> </w:t>
      </w:r>
      <w:proofErr w:type="spellStart"/>
      <w:r>
        <w:t>presenti</w:t>
      </w:r>
      <w:proofErr w:type="spellEnd"/>
      <w:r>
        <w:t xml:space="preserve"> in </w:t>
      </w:r>
      <w:proofErr w:type="spellStart"/>
      <w:r>
        <w:t>ciascuno</w:t>
      </w:r>
      <w:proofErr w:type="spellEnd"/>
      <w:r>
        <w:t xml:space="preserve"> di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mercati</w:t>
      </w:r>
      <w:proofErr w:type="spellEnd"/>
      <w:r>
        <w:t>;</w:t>
      </w:r>
    </w:p>
    <w:p w14:paraId="5FF8626C" w14:textId="77777777" w:rsidR="001E4BEB" w:rsidRDefault="001E4BEB" w:rsidP="001E4BEB">
      <w:pPr>
        <w:pStyle w:val="Point0"/>
      </w:pPr>
      <w:r>
        <w:tab/>
        <w:t>4.2.</w:t>
      </w:r>
      <w:r>
        <w:tab/>
      </w:r>
      <w:proofErr w:type="spellStart"/>
      <w:proofErr w:type="gramStart"/>
      <w:r>
        <w:t>una</w:t>
      </w:r>
      <w:proofErr w:type="spellEnd"/>
      <w:proofErr w:type="gramEnd"/>
      <w:r>
        <w:t xml:space="preserve"> </w:t>
      </w:r>
      <w:proofErr w:type="spellStart"/>
      <w:r>
        <w:t>stima</w:t>
      </w:r>
      <w:proofErr w:type="spellEnd"/>
      <w:r>
        <w:t xml:space="preserve"> delle </w:t>
      </w:r>
      <w:proofErr w:type="spellStart"/>
      <w:r>
        <w:t>dimensioni</w:t>
      </w:r>
      <w:proofErr w:type="spellEnd"/>
      <w:r>
        <w:t xml:space="preserve"> </w:t>
      </w:r>
      <w:proofErr w:type="spellStart"/>
      <w:r>
        <w:t>complessive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mercato in </w:t>
      </w:r>
      <w:proofErr w:type="spellStart"/>
      <w:r>
        <w:t>termini</w:t>
      </w:r>
      <w:proofErr w:type="spellEnd"/>
      <w:r>
        <w:t xml:space="preserve"> di </w:t>
      </w:r>
      <w:proofErr w:type="spellStart"/>
      <w:r>
        <w:t>valore</w:t>
      </w:r>
      <w:proofErr w:type="spellEnd"/>
      <w:r>
        <w:t xml:space="preserve"> delle </w:t>
      </w:r>
      <w:proofErr w:type="spellStart"/>
      <w:r>
        <w:t>vendite</w:t>
      </w:r>
      <w:proofErr w:type="spellEnd"/>
      <w:r>
        <w:t xml:space="preserve"> (in euro) e di volume (</w:t>
      </w:r>
      <w:proofErr w:type="spellStart"/>
      <w:r>
        <w:t>numero</w:t>
      </w:r>
      <w:proofErr w:type="spellEnd"/>
      <w:r>
        <w:t xml:space="preserve"> di </w:t>
      </w:r>
      <w:proofErr w:type="spellStart"/>
      <w:r>
        <w:t>unità</w:t>
      </w:r>
      <w:proofErr w:type="spellEnd"/>
      <w:r>
        <w:t>)</w:t>
      </w:r>
      <w:r>
        <w:rPr>
          <w:rStyle w:val="FootnoteReference"/>
        </w:rPr>
        <w:footnoteReference w:id="19"/>
      </w:r>
      <w:r>
        <w:t xml:space="preserve">. </w:t>
      </w:r>
      <w:proofErr w:type="spellStart"/>
      <w:r>
        <w:t>Indicare</w:t>
      </w:r>
      <w:proofErr w:type="spellEnd"/>
      <w:r>
        <w:t xml:space="preserve"> le </w:t>
      </w:r>
      <w:proofErr w:type="spellStart"/>
      <w:r>
        <w:t>basi</w:t>
      </w:r>
      <w:proofErr w:type="spellEnd"/>
      <w:r>
        <w:t xml:space="preserve"> e le </w:t>
      </w:r>
      <w:proofErr w:type="spellStart"/>
      <w:r>
        <w:t>fonti</w:t>
      </w:r>
      <w:proofErr w:type="spellEnd"/>
      <w:r>
        <w:t xml:space="preserve"> dei </w:t>
      </w:r>
      <w:proofErr w:type="spellStart"/>
      <w:r>
        <w:t>calcoli</w:t>
      </w:r>
      <w:proofErr w:type="spellEnd"/>
      <w:r>
        <w:t xml:space="preserve"> e </w:t>
      </w:r>
      <w:proofErr w:type="spellStart"/>
      <w:r>
        <w:t>allegare</w:t>
      </w:r>
      <w:proofErr w:type="spellEnd"/>
      <w:r>
        <w:t xml:space="preserve">, se </w:t>
      </w:r>
      <w:proofErr w:type="spellStart"/>
      <w:r>
        <w:t>disponibili</w:t>
      </w:r>
      <w:proofErr w:type="spellEnd"/>
      <w:r>
        <w:t xml:space="preserve">, </w:t>
      </w:r>
      <w:proofErr w:type="spellStart"/>
      <w:r>
        <w:t>documenti</w:t>
      </w:r>
      <w:proofErr w:type="spellEnd"/>
      <w:r>
        <w:t xml:space="preserve"> </w:t>
      </w:r>
      <w:proofErr w:type="spellStart"/>
      <w:r>
        <w:t>atti</w:t>
      </w:r>
      <w:proofErr w:type="spellEnd"/>
      <w:r>
        <w:t xml:space="preserve"> a </w:t>
      </w:r>
      <w:proofErr w:type="spellStart"/>
      <w:r>
        <w:t>confermarne</w:t>
      </w:r>
      <w:proofErr w:type="spellEnd"/>
      <w:r>
        <w:t xml:space="preserve"> </w:t>
      </w:r>
      <w:proofErr w:type="gramStart"/>
      <w:r>
        <w:t>l'</w:t>
      </w:r>
      <w:proofErr w:type="spellStart"/>
      <w:r>
        <w:t>esattezza</w:t>
      </w:r>
      <w:proofErr w:type="spellEnd"/>
      <w:r>
        <w:t>;</w:t>
      </w:r>
      <w:proofErr w:type="gramEnd"/>
    </w:p>
    <w:p w14:paraId="56E4A791" w14:textId="77777777" w:rsidR="001E4BEB" w:rsidRDefault="001E4BEB" w:rsidP="001E4BEB">
      <w:pPr>
        <w:pStyle w:val="Point0"/>
      </w:pPr>
      <w:r>
        <w:tab/>
        <w:t>4.3.</w:t>
      </w:r>
      <w:r>
        <w:tab/>
      </w:r>
      <w:proofErr w:type="gramStart"/>
      <w:r>
        <w:t>per</w:t>
      </w:r>
      <w:proofErr w:type="gramEnd"/>
      <w:r>
        <w:t xml:space="preserve"> </w:t>
      </w:r>
      <w:proofErr w:type="spellStart"/>
      <w:r>
        <w:t>ciascuna</w:t>
      </w:r>
      <w:proofErr w:type="spellEnd"/>
      <w:r>
        <w:t xml:space="preserve"> delle parti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le </w:t>
      </w:r>
      <w:proofErr w:type="spellStart"/>
      <w:r>
        <w:t>vendite</w:t>
      </w:r>
      <w:proofErr w:type="spellEnd"/>
      <w:r>
        <w:t xml:space="preserve"> in </w:t>
      </w:r>
      <w:proofErr w:type="spellStart"/>
      <w:r>
        <w:t>valore</w:t>
      </w:r>
      <w:proofErr w:type="spellEnd"/>
      <w:r>
        <w:t xml:space="preserve"> e in volume 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stima</w:t>
      </w:r>
      <w:proofErr w:type="spellEnd"/>
      <w:r>
        <w:t xml:space="preserve"> delle </w:t>
      </w:r>
      <w:proofErr w:type="spellStart"/>
      <w:r>
        <w:t>quote</w:t>
      </w:r>
      <w:proofErr w:type="spellEnd"/>
      <w:r>
        <w:t xml:space="preserve"> di mercato;</w:t>
      </w:r>
    </w:p>
    <w:p w14:paraId="1CFD59D1" w14:textId="77777777" w:rsidR="001E4BEB" w:rsidRDefault="001E4BEB" w:rsidP="001E4BEB">
      <w:pPr>
        <w:pStyle w:val="Point0"/>
      </w:pPr>
      <w:r>
        <w:tab/>
        <w:t>4.4.</w:t>
      </w:r>
      <w:r>
        <w:tab/>
      </w:r>
      <w:proofErr w:type="spellStart"/>
      <w:proofErr w:type="gramStart"/>
      <w:r>
        <w:t>una</w:t>
      </w:r>
      <w:proofErr w:type="spellEnd"/>
      <w:proofErr w:type="gramEnd"/>
      <w:r>
        <w:t xml:space="preserve"> </w:t>
      </w:r>
      <w:proofErr w:type="spellStart"/>
      <w:r>
        <w:t>stima</w:t>
      </w:r>
      <w:proofErr w:type="spellEnd"/>
      <w:r>
        <w:t xml:space="preserve"> delle </w:t>
      </w:r>
      <w:proofErr w:type="spellStart"/>
      <w:r>
        <w:t>quote</w:t>
      </w:r>
      <w:proofErr w:type="spellEnd"/>
      <w:r>
        <w:t xml:space="preserve"> di mercato in </w:t>
      </w:r>
      <w:proofErr w:type="spellStart"/>
      <w:r>
        <w:t>valore</w:t>
      </w:r>
      <w:proofErr w:type="spellEnd"/>
      <w:r>
        <w:t xml:space="preserve"> (e ove </w:t>
      </w:r>
      <w:proofErr w:type="spellStart"/>
      <w:r>
        <w:t>opportuno</w:t>
      </w:r>
      <w:proofErr w:type="spellEnd"/>
      <w:r>
        <w:t xml:space="preserve">, in volume) dei </w:t>
      </w:r>
      <w:proofErr w:type="spellStart"/>
      <w:r>
        <w:t>tre</w:t>
      </w:r>
      <w:proofErr w:type="spellEnd"/>
      <w:r>
        <w:t xml:space="preserve"> </w:t>
      </w:r>
      <w:proofErr w:type="spellStart"/>
      <w:r>
        <w:t>principali</w:t>
      </w:r>
      <w:proofErr w:type="spellEnd"/>
      <w:r>
        <w:t xml:space="preserve"> </w:t>
      </w:r>
      <w:proofErr w:type="spellStart"/>
      <w:r>
        <w:t>concorrenti</w:t>
      </w:r>
      <w:proofErr w:type="spellEnd"/>
      <w:r>
        <w:t xml:space="preserve"> (</w:t>
      </w:r>
      <w:proofErr w:type="spellStart"/>
      <w:r>
        <w:t>specificare</w:t>
      </w:r>
      <w:proofErr w:type="spellEnd"/>
      <w:r>
        <w:t xml:space="preserve"> su </w:t>
      </w:r>
      <w:proofErr w:type="spellStart"/>
      <w:r>
        <w:t>cosa</w:t>
      </w:r>
      <w:proofErr w:type="spellEnd"/>
      <w:r>
        <w:t xml:space="preserve"> si </w:t>
      </w:r>
      <w:proofErr w:type="spellStart"/>
      <w:r>
        <w:t>basano</w:t>
      </w:r>
      <w:proofErr w:type="spellEnd"/>
      <w:r>
        <w:t xml:space="preserve"> le </w:t>
      </w:r>
      <w:proofErr w:type="spellStart"/>
      <w:r>
        <w:t>stime</w:t>
      </w:r>
      <w:proofErr w:type="spellEnd"/>
      <w:r>
        <w:t>);</w:t>
      </w:r>
    </w:p>
    <w:p w14:paraId="3E6B6F3B" w14:textId="77777777" w:rsidR="001E4BEB" w:rsidRDefault="001E4BEB" w:rsidP="001E4BEB">
      <w:pPr>
        <w:pStyle w:val="Point0"/>
      </w:pPr>
      <w:r>
        <w:tab/>
        <w:t>4.5.</w:t>
      </w:r>
      <w:r>
        <w:tab/>
      </w:r>
      <w:proofErr w:type="gramStart"/>
      <w:r>
        <w:t>se</w:t>
      </w:r>
      <w:proofErr w:type="gramEnd"/>
      <w:r>
        <w:t xml:space="preserve"> la </w:t>
      </w:r>
      <w:proofErr w:type="spellStart"/>
      <w:r>
        <w:t>concentrazione</w:t>
      </w:r>
      <w:proofErr w:type="spellEnd"/>
      <w:r>
        <w:t xml:space="preserve"> consiste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costituzione</w:t>
      </w:r>
      <w:proofErr w:type="spellEnd"/>
      <w:r>
        <w:t xml:space="preserve"> di </w:t>
      </w:r>
      <w:proofErr w:type="spellStart"/>
      <w:r>
        <w:t>un'impresa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, </w:t>
      </w:r>
      <w:proofErr w:type="spellStart"/>
      <w:r>
        <w:t>indicare</w:t>
      </w:r>
      <w:proofErr w:type="spellEnd"/>
      <w:r>
        <w:t xml:space="preserve"> se due o più delle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madri</w:t>
      </w:r>
      <w:proofErr w:type="spellEnd"/>
      <w:r>
        <w:t xml:space="preserve"> </w:t>
      </w:r>
      <w:proofErr w:type="spellStart"/>
      <w:r>
        <w:t>mantengono</w:t>
      </w:r>
      <w:proofErr w:type="spellEnd"/>
      <w:r>
        <w:t xml:space="preserve">, in </w:t>
      </w:r>
      <w:proofErr w:type="spellStart"/>
      <w:r>
        <w:t>misura</w:t>
      </w:r>
      <w:proofErr w:type="spellEnd"/>
      <w:r>
        <w:t xml:space="preserve"> </w:t>
      </w:r>
      <w:proofErr w:type="spellStart"/>
      <w:r>
        <w:t>significativa</w:t>
      </w:r>
      <w:proofErr w:type="spellEnd"/>
      <w:r>
        <w:t xml:space="preserve">,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nello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mercato </w:t>
      </w:r>
      <w:proofErr w:type="spellStart"/>
      <w:r>
        <w:t>dell'impresa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o in un mercato a valle o a </w:t>
      </w:r>
      <w:proofErr w:type="spellStart"/>
      <w:r>
        <w:t>monte</w:t>
      </w:r>
      <w:proofErr w:type="spellEnd"/>
      <w:r>
        <w:t xml:space="preserve"> di </w:t>
      </w:r>
      <w:proofErr w:type="spellStart"/>
      <w:r>
        <w:t>quello</w:t>
      </w:r>
      <w:proofErr w:type="spellEnd"/>
      <w:r>
        <w:t xml:space="preserve"> </w:t>
      </w:r>
      <w:proofErr w:type="spellStart"/>
      <w:r>
        <w:t>dell'impresa</w:t>
      </w:r>
      <w:proofErr w:type="spellEnd"/>
      <w:r>
        <w:t xml:space="preserve"> </w:t>
      </w:r>
      <w:proofErr w:type="spellStart"/>
      <w:r>
        <w:t>comune</w:t>
      </w:r>
      <w:proofErr w:type="spellEnd"/>
      <w:r>
        <w:rPr>
          <w:rStyle w:val="FootnoteReference"/>
        </w:rPr>
        <w:footnoteReference w:id="20"/>
      </w:r>
      <w:r>
        <w:t>.</w:t>
      </w:r>
    </w:p>
    <w:p w14:paraId="3A970F23" w14:textId="77777777" w:rsidR="001E4BEB" w:rsidRDefault="001E4BEB" w:rsidP="001E4BEB">
      <w:pPr>
        <w:pStyle w:val="ManualHeading1"/>
        <w:numPr>
          <w:ilvl w:val="0"/>
          <w:numId w:val="0"/>
        </w:numPr>
        <w:ind w:left="851" w:hanging="851"/>
      </w:pPr>
      <w:r>
        <w:t>SEZIONE 5</w:t>
      </w:r>
    </w:p>
    <w:p w14:paraId="502C9059" w14:textId="77777777" w:rsidR="001E4BEB" w:rsidRDefault="001E4BEB" w:rsidP="001E4BEB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INFORMAZIONI DETTAGLIATE SULLA RICHIESTA DI RINVIO E RAGIONI PER LE QUALI IL CASO DOVREBBE ESSERE RINVIATO</w:t>
      </w:r>
    </w:p>
    <w:p w14:paraId="58AA8FFB" w14:textId="77777777" w:rsidR="001E4BEB" w:rsidRDefault="001E4BEB" w:rsidP="001E4BEB">
      <w:r>
        <w:t>5.1.</w:t>
      </w:r>
      <w:r>
        <w:tab/>
        <w:t xml:space="preserve">Per quanto concerne i </w:t>
      </w:r>
      <w:proofErr w:type="spellStart"/>
      <w:r>
        <w:t>rinvii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e per i </w:t>
      </w:r>
      <w:proofErr w:type="spellStart"/>
      <w:r>
        <w:t>rinvii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a norma delle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</w:t>
      </w:r>
      <w:proofErr w:type="spellStart"/>
      <w:r>
        <w:t>dell'accordo</w:t>
      </w:r>
      <w:proofErr w:type="spellEnd"/>
      <w:r>
        <w:t xml:space="preserve"> </w:t>
      </w:r>
      <w:proofErr w:type="gramStart"/>
      <w:r>
        <w:t>SEE:</w:t>
      </w:r>
      <w:proofErr w:type="gramEnd"/>
    </w:p>
    <w:p w14:paraId="22626E5F" w14:textId="77777777" w:rsidR="001E4BEB" w:rsidRDefault="001E4BEB" w:rsidP="001E4BEB">
      <w:pPr>
        <w:pStyle w:val="Point0"/>
      </w:pPr>
      <w:r>
        <w:tab/>
        <w:t>5.1.1.</w:t>
      </w:r>
      <w:r>
        <w:tab/>
      </w:r>
      <w:proofErr w:type="spellStart"/>
      <w:proofErr w:type="gramStart"/>
      <w:r>
        <w:t>individuare</w:t>
      </w:r>
      <w:proofErr w:type="spellEnd"/>
      <w:proofErr w:type="gram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> </w:t>
      </w:r>
      <w:proofErr w:type="spellStart"/>
      <w:r>
        <w:t>membri</w:t>
      </w:r>
      <w:proofErr w:type="spellEnd"/>
      <w:r>
        <w:t>/</w:t>
      </w:r>
      <w:proofErr w:type="spellStart"/>
      <w:r>
        <w:t>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 </w:t>
      </w:r>
      <w:proofErr w:type="spellStart"/>
      <w:r>
        <w:t>che</w:t>
      </w:r>
      <w:proofErr w:type="spellEnd"/>
      <w:r>
        <w:t xml:space="preserve">,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si </w:t>
      </w:r>
      <w:proofErr w:type="spellStart"/>
      <w:r>
        <w:t>ritiene</w:t>
      </w:r>
      <w:proofErr w:type="spellEnd"/>
      <w:r>
        <w:t xml:space="preserve"> </w:t>
      </w:r>
      <w:proofErr w:type="spellStart"/>
      <w:r>
        <w:t>debbano</w:t>
      </w:r>
      <w:proofErr w:type="spellEnd"/>
      <w:r>
        <w:t xml:space="preserve"> </w:t>
      </w:r>
      <w:proofErr w:type="spellStart"/>
      <w:r>
        <w:t>esaminare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, </w:t>
      </w:r>
      <w:proofErr w:type="spellStart"/>
      <w:r>
        <w:t>precisando</w:t>
      </w:r>
      <w:proofErr w:type="spellEnd"/>
      <w:r>
        <w:t xml:space="preserve"> se sono </w:t>
      </w:r>
      <w:proofErr w:type="spellStart"/>
      <w:r>
        <w:t>già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presi</w:t>
      </w:r>
      <w:proofErr w:type="spellEnd"/>
      <w:r>
        <w:t xml:space="preserve"> o </w:t>
      </w:r>
      <w:proofErr w:type="spellStart"/>
      <w:r>
        <w:t>meno</w:t>
      </w:r>
      <w:proofErr w:type="spellEnd"/>
      <w:r>
        <w:t xml:space="preserve"> </w:t>
      </w:r>
      <w:proofErr w:type="spellStart"/>
      <w:r>
        <w:t>contatti</w:t>
      </w:r>
      <w:proofErr w:type="spellEnd"/>
      <w:r>
        <w:t xml:space="preserve"> </w:t>
      </w:r>
      <w:proofErr w:type="spellStart"/>
      <w:r>
        <w:t>informali</w:t>
      </w:r>
      <w:proofErr w:type="spellEnd"/>
      <w:r>
        <w:t xml:space="preserve"> con </w:t>
      </w:r>
      <w:proofErr w:type="spellStart"/>
      <w:r>
        <w:t>detti</w:t>
      </w:r>
      <w:proofErr w:type="spellEnd"/>
      <w:r>
        <w:t xml:space="preserve"> </w:t>
      </w:r>
      <w:proofErr w:type="spellStart"/>
      <w:r>
        <w:t>Stati</w:t>
      </w:r>
      <w:proofErr w:type="spellEnd"/>
      <w:r>
        <w:t>;</w:t>
      </w:r>
    </w:p>
    <w:p w14:paraId="3530F25A" w14:textId="77777777" w:rsidR="001E4BEB" w:rsidRDefault="001E4BEB" w:rsidP="001E4BEB">
      <w:pPr>
        <w:pStyle w:val="Point0"/>
      </w:pPr>
      <w:r>
        <w:tab/>
        <w:t>5.1.2.</w:t>
      </w:r>
      <w:r>
        <w:tab/>
      </w:r>
      <w:proofErr w:type="spellStart"/>
      <w:proofErr w:type="gramStart"/>
      <w:r>
        <w:t>specificare</w:t>
      </w:r>
      <w:proofErr w:type="spellEnd"/>
      <w:proofErr w:type="gramEnd"/>
      <w:r>
        <w:t xml:space="preserve"> se la </w:t>
      </w:r>
      <w:proofErr w:type="spellStart"/>
      <w:r>
        <w:t>richiesta</w:t>
      </w:r>
      <w:proofErr w:type="spellEnd"/>
      <w:r>
        <w:t xml:space="preserve"> di </w:t>
      </w:r>
      <w:proofErr w:type="spellStart"/>
      <w:r>
        <w:t>rinvio</w:t>
      </w:r>
      <w:proofErr w:type="spellEnd"/>
      <w:r>
        <w:t xml:space="preserve"> </w:t>
      </w:r>
      <w:proofErr w:type="spellStart"/>
      <w:r>
        <w:t>riguarda</w:t>
      </w:r>
      <w:proofErr w:type="spellEnd"/>
      <w:r>
        <w:t xml:space="preserve"> l'</w:t>
      </w:r>
      <w:proofErr w:type="spellStart"/>
      <w:r>
        <w:t>intero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o </w:t>
      </w:r>
      <w:proofErr w:type="spellStart"/>
      <w:r>
        <w:t>una</w:t>
      </w:r>
      <w:proofErr w:type="spellEnd"/>
      <w:r>
        <w:t xml:space="preserve"> sua parte. Se si </w:t>
      </w:r>
      <w:proofErr w:type="spellStart"/>
      <w:r>
        <w:t>chiede</w:t>
      </w:r>
      <w:proofErr w:type="spellEnd"/>
      <w:r>
        <w:t xml:space="preserve"> il </w:t>
      </w:r>
      <w:proofErr w:type="spellStart"/>
      <w:r>
        <w:t>rinvio</w:t>
      </w:r>
      <w:proofErr w:type="spellEnd"/>
      <w:r>
        <w:t xml:space="preserve"> di </w:t>
      </w:r>
      <w:proofErr w:type="spellStart"/>
      <w:r>
        <w:t>una</w:t>
      </w:r>
      <w:proofErr w:type="spellEnd"/>
      <w:r>
        <w:t xml:space="preserve"> parte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</w:t>
      </w:r>
      <w:proofErr w:type="spellStart"/>
      <w:r>
        <w:t>specificare</w:t>
      </w:r>
      <w:proofErr w:type="spellEnd"/>
      <w:r>
        <w:t xml:space="preserve"> </w:t>
      </w:r>
      <w:proofErr w:type="spellStart"/>
      <w:r>
        <w:t>chiaramente</w:t>
      </w:r>
      <w:proofErr w:type="spellEnd"/>
      <w:r>
        <w:t xml:space="preserve"> le parti di </w:t>
      </w:r>
      <w:proofErr w:type="spellStart"/>
      <w:r>
        <w:t>cui</w:t>
      </w:r>
      <w:proofErr w:type="spellEnd"/>
      <w:r>
        <w:t xml:space="preserve"> </w:t>
      </w:r>
      <w:proofErr w:type="spellStart"/>
      <w:r>
        <w:t>trattasi</w:t>
      </w:r>
      <w:proofErr w:type="spellEnd"/>
      <w:r>
        <w:t xml:space="preserve">. Se si </w:t>
      </w:r>
      <w:proofErr w:type="spellStart"/>
      <w:r>
        <w:t>chiede</w:t>
      </w:r>
      <w:proofErr w:type="spellEnd"/>
      <w:r>
        <w:t xml:space="preserve"> il </w:t>
      </w:r>
      <w:proofErr w:type="spellStart"/>
      <w:r>
        <w:t>rinvio</w:t>
      </w:r>
      <w:proofErr w:type="spellEnd"/>
      <w:r>
        <w:t xml:space="preserve"> per l'</w:t>
      </w:r>
      <w:proofErr w:type="spellStart"/>
      <w:r>
        <w:t>intero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, </w:t>
      </w:r>
      <w:proofErr w:type="spellStart"/>
      <w:r>
        <w:t>confermare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non vi sono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 al di </w:t>
      </w:r>
      <w:proofErr w:type="spellStart"/>
      <w:r>
        <w:t>fuori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territorio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e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EFTA ai </w:t>
      </w:r>
      <w:proofErr w:type="spellStart"/>
      <w:r>
        <w:t>quali</w:t>
      </w:r>
      <w:proofErr w:type="spellEnd"/>
      <w:r>
        <w:t xml:space="preserve"> si </w:t>
      </w:r>
      <w:proofErr w:type="spellStart"/>
      <w:r>
        <w:t>chiede</w:t>
      </w:r>
      <w:proofErr w:type="spellEnd"/>
      <w:r>
        <w:t xml:space="preserve"> di </w:t>
      </w:r>
      <w:proofErr w:type="spellStart"/>
      <w:r>
        <w:t>rinviare</w:t>
      </w:r>
      <w:proofErr w:type="spellEnd"/>
      <w:r>
        <w:t xml:space="preserve"> il </w:t>
      </w:r>
      <w:proofErr w:type="spellStart"/>
      <w:proofErr w:type="gramStart"/>
      <w:r>
        <w:t>caso</w:t>
      </w:r>
      <w:proofErr w:type="spellEnd"/>
      <w:r>
        <w:t>;</w:t>
      </w:r>
      <w:proofErr w:type="gramEnd"/>
    </w:p>
    <w:p w14:paraId="31CE373F" w14:textId="77777777" w:rsidR="001E4BEB" w:rsidRDefault="001E4BEB" w:rsidP="001E4BEB">
      <w:pPr>
        <w:pStyle w:val="Point0"/>
      </w:pPr>
      <w:r>
        <w:tab/>
        <w:t>5.1.3.</w:t>
      </w:r>
      <w:r>
        <w:tab/>
      </w:r>
      <w:proofErr w:type="gramStart"/>
      <w:r>
        <w:t>se</w:t>
      </w:r>
      <w:proofErr w:type="gramEnd"/>
      <w:r>
        <w:t xml:space="preserve">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non </w:t>
      </w:r>
      <w:proofErr w:type="spellStart"/>
      <w:r>
        <w:t>dà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RM, </w:t>
      </w:r>
      <w:proofErr w:type="spellStart"/>
      <w:r>
        <w:t>spiegare</w:t>
      </w:r>
      <w:proofErr w:type="spellEnd"/>
      <w:r>
        <w:rPr>
          <w:rStyle w:val="FootnoteReference"/>
        </w:rPr>
        <w:footnoteReference w:id="21"/>
      </w:r>
      <w:r>
        <w:t>:</w:t>
      </w:r>
    </w:p>
    <w:p w14:paraId="4F2A297A" w14:textId="77777777" w:rsidR="001E4BEB" w:rsidRDefault="001E4BEB" w:rsidP="001E4BEB">
      <w:pPr>
        <w:pStyle w:val="Point1"/>
      </w:pPr>
      <w:r>
        <w:tab/>
        <w:t>(a)</w:t>
      </w:r>
      <w:r>
        <w:tab/>
        <w:t xml:space="preserve">in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mercati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potrebbe</w:t>
      </w:r>
      <w:proofErr w:type="spellEnd"/>
      <w:r>
        <w:t xml:space="preserve"> </w:t>
      </w:r>
      <w:proofErr w:type="spellStart"/>
      <w:r>
        <w:t>incidere</w:t>
      </w:r>
      <w:proofErr w:type="spellEnd"/>
      <w:r>
        <w:t xml:space="preserve"> in modo </w:t>
      </w:r>
      <w:proofErr w:type="spellStart"/>
      <w:r>
        <w:t>significativo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concorrenza</w:t>
      </w:r>
      <w:proofErr w:type="spellEnd"/>
      <w:r>
        <w:t xml:space="preserve"> </w:t>
      </w:r>
      <w:proofErr w:type="spellStart"/>
      <w:r>
        <w:t>all'interno</w:t>
      </w:r>
      <w:proofErr w:type="spellEnd"/>
      <w:r>
        <w:t xml:space="preserve"> di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e in </w:t>
      </w:r>
      <w:proofErr w:type="spellStart"/>
      <w:r>
        <w:t>che</w:t>
      </w:r>
      <w:proofErr w:type="spellEnd"/>
      <w:r>
        <w:t xml:space="preserve"> </w:t>
      </w:r>
      <w:proofErr w:type="gramStart"/>
      <w:r>
        <w:t>modo;</w:t>
      </w:r>
      <w:proofErr w:type="gramEnd"/>
    </w:p>
    <w:p w14:paraId="1F861300" w14:textId="77777777" w:rsidR="001E4BEB" w:rsidRDefault="001E4BEB" w:rsidP="001E4BEB">
      <w:pPr>
        <w:pStyle w:val="Point1"/>
      </w:pPr>
      <w:r>
        <w:tab/>
        <w:t>(b)</w:t>
      </w:r>
      <w:r>
        <w:tab/>
        <w:t xml:space="preserve">il </w:t>
      </w:r>
      <w:proofErr w:type="spellStart"/>
      <w:r>
        <w:t>motivo</w:t>
      </w:r>
      <w:proofErr w:type="spellEnd"/>
      <w:r>
        <w:t xml:space="preserve"> per </w:t>
      </w:r>
      <w:proofErr w:type="spellStart"/>
      <w:r>
        <w:t>cui</w:t>
      </w:r>
      <w:proofErr w:type="spellEnd"/>
      <w:r>
        <w:t xml:space="preserve"> </w:t>
      </w:r>
      <w:proofErr w:type="spellStart"/>
      <w:r>
        <w:t>ciascuno</w:t>
      </w:r>
      <w:proofErr w:type="spellEnd"/>
      <w:r>
        <w:t xml:space="preserve"> dei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individuati</w:t>
      </w:r>
      <w:proofErr w:type="spellEnd"/>
      <w:r>
        <w:t xml:space="preserve"> in </w:t>
      </w:r>
      <w:proofErr w:type="spellStart"/>
      <w:r>
        <w:t>risposta</w:t>
      </w:r>
      <w:proofErr w:type="spellEnd"/>
      <w:r>
        <w:t xml:space="preserve"> alla </w:t>
      </w:r>
      <w:proofErr w:type="spellStart"/>
      <w:r>
        <w:t>domanda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alla </w:t>
      </w:r>
      <w:proofErr w:type="spellStart"/>
      <w:r>
        <w:t>lettera</w:t>
      </w:r>
      <w:proofErr w:type="spellEnd"/>
      <w:r>
        <w:t xml:space="preserve"> a) </w:t>
      </w:r>
      <w:proofErr w:type="spellStart"/>
      <w:r>
        <w:t>presenta</w:t>
      </w:r>
      <w:proofErr w:type="spellEnd"/>
      <w:r>
        <w:t xml:space="preserve"> tutte le </w:t>
      </w:r>
      <w:proofErr w:type="spellStart"/>
      <w:r>
        <w:t>caratteristiche</w:t>
      </w:r>
      <w:proofErr w:type="spellEnd"/>
      <w:r>
        <w:t xml:space="preserve"> di un mercato </w:t>
      </w:r>
      <w:proofErr w:type="spellStart"/>
      <w:r>
        <w:t>distinto</w:t>
      </w:r>
      <w:proofErr w:type="spellEnd"/>
      <w:r>
        <w:t>.</w:t>
      </w:r>
    </w:p>
    <w:p w14:paraId="7593AD21" w14:textId="77777777" w:rsidR="001E4BEB" w:rsidRDefault="001E4BEB" w:rsidP="001E4BEB">
      <w:pPr>
        <w:pStyle w:val="Point0"/>
      </w:pPr>
      <w:r>
        <w:tab/>
        <w:t>5.1.4.</w:t>
      </w:r>
      <w:r>
        <w:tab/>
      </w:r>
      <w:proofErr w:type="spellStart"/>
      <w:r>
        <w:t>Qualora</w:t>
      </w:r>
      <w:proofErr w:type="spellEnd"/>
      <w:r>
        <w:t xml:space="preserve"> a </w:t>
      </w:r>
      <w:proofErr w:type="spellStart"/>
      <w:r>
        <w:t>seguito</w:t>
      </w:r>
      <w:proofErr w:type="spellEnd"/>
      <w:r>
        <w:t xml:space="preserve"> di un </w:t>
      </w:r>
      <w:proofErr w:type="spellStart"/>
      <w:r>
        <w:t>rinvio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4,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,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 e/o </w:t>
      </w:r>
      <w:proofErr w:type="spellStart"/>
      <w:r>
        <w:t>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EFTA </w:t>
      </w:r>
      <w:proofErr w:type="spellStart"/>
      <w:r>
        <w:t>diventino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per l'</w:t>
      </w:r>
      <w:proofErr w:type="spellStart"/>
      <w:r>
        <w:t>esame</w:t>
      </w:r>
      <w:proofErr w:type="spellEnd"/>
      <w:r>
        <w:t xml:space="preserve"> </w:t>
      </w:r>
      <w:proofErr w:type="spellStart"/>
      <w:r>
        <w:t>dell'insieme</w:t>
      </w:r>
      <w:proofErr w:type="spellEnd"/>
      <w:r>
        <w:t xml:space="preserve"> o di </w:t>
      </w:r>
      <w:proofErr w:type="spellStart"/>
      <w:r>
        <w:t>una</w:t>
      </w:r>
      <w:proofErr w:type="spellEnd"/>
      <w:r>
        <w:t xml:space="preserve"> parte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concentrazione</w:t>
      </w:r>
      <w:proofErr w:type="spellEnd"/>
      <w:r>
        <w:t xml:space="preserve">, le parti </w:t>
      </w:r>
      <w:proofErr w:type="spellStart"/>
      <w:r>
        <w:t>richiedenti</w:t>
      </w:r>
      <w:proofErr w:type="spellEnd"/>
      <w:r>
        <w:t xml:space="preserve"> </w:t>
      </w:r>
      <w:proofErr w:type="spellStart"/>
      <w:r>
        <w:t>accettano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autorità</w:t>
      </w:r>
      <w:proofErr w:type="spellEnd"/>
      <w:r>
        <w:t xml:space="preserve"> </w:t>
      </w:r>
      <w:proofErr w:type="spellStart"/>
      <w:r>
        <w:t>competenti</w:t>
      </w:r>
      <w:proofErr w:type="spellEnd"/>
      <w:r>
        <w:t xml:space="preserve"> si </w:t>
      </w:r>
      <w:proofErr w:type="spellStart"/>
      <w:r>
        <w:t>servano</w:t>
      </w:r>
      <w:proofErr w:type="spellEnd"/>
      <w:r>
        <w:t xml:space="preserve"> delle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contenute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 ai fini dei </w:t>
      </w:r>
      <w:proofErr w:type="spellStart"/>
      <w:r>
        <w:t>rispettivi</w:t>
      </w:r>
      <w:proofErr w:type="spellEnd"/>
      <w:r>
        <w:t xml:space="preserve"> </w:t>
      </w:r>
      <w:proofErr w:type="spellStart"/>
      <w:r>
        <w:t>procedimenti</w:t>
      </w:r>
      <w:proofErr w:type="spellEnd"/>
      <w:r>
        <w:t xml:space="preserve"> </w:t>
      </w:r>
      <w:proofErr w:type="spellStart"/>
      <w:r>
        <w:t>nazionali</w:t>
      </w:r>
      <w:proofErr w:type="spellEnd"/>
      <w:r>
        <w:t xml:space="preserve"> in </w:t>
      </w:r>
      <w:proofErr w:type="spellStart"/>
      <w:r>
        <w:t>relazione</w:t>
      </w:r>
      <w:proofErr w:type="spellEnd"/>
      <w:r>
        <w:t xml:space="preserve"> al </w:t>
      </w:r>
      <w:proofErr w:type="spellStart"/>
      <w:r>
        <w:t>caso</w:t>
      </w:r>
      <w:proofErr w:type="spellEnd"/>
      <w:r>
        <w:t xml:space="preserve"> (o alla parte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) in </w:t>
      </w:r>
      <w:proofErr w:type="spellStart"/>
      <w:proofErr w:type="gramStart"/>
      <w:r>
        <w:t>questione</w:t>
      </w:r>
      <w:proofErr w:type="spellEnd"/>
      <w:r>
        <w:t>?</w:t>
      </w:r>
      <w:proofErr w:type="gramEnd"/>
      <w:r>
        <w:t xml:space="preserve"> </w:t>
      </w:r>
      <w:proofErr w:type="spellStart"/>
      <w:r>
        <w:t>Rispondere</w:t>
      </w:r>
      <w:proofErr w:type="spellEnd"/>
      <w:r>
        <w:t xml:space="preserve"> </w:t>
      </w:r>
      <w:proofErr w:type="spellStart"/>
      <w:r>
        <w:t>soltanto</w:t>
      </w:r>
      <w:proofErr w:type="spellEnd"/>
      <w:r>
        <w:t xml:space="preserve"> con</w:t>
      </w:r>
      <w:proofErr w:type="gramStart"/>
      <w:r>
        <w:t xml:space="preserve"> «</w:t>
      </w:r>
      <w:proofErr w:type="spellStart"/>
      <w:r>
        <w:t>Sì</w:t>
      </w:r>
      <w:proofErr w:type="spellEnd"/>
      <w:proofErr w:type="gramEnd"/>
      <w:r>
        <w:t>» o «No».</w:t>
      </w:r>
    </w:p>
    <w:p w14:paraId="3D65CBCA" w14:textId="77777777" w:rsidR="001E4BEB" w:rsidRDefault="001E4BEB" w:rsidP="001E4BEB">
      <w:r>
        <w:t>5.2.</w:t>
      </w:r>
      <w:r>
        <w:tab/>
        <w:t xml:space="preserve">Per quanto concerne i </w:t>
      </w:r>
      <w:proofErr w:type="spellStart"/>
      <w:r>
        <w:t>rinvii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a norma </w:t>
      </w:r>
      <w:proofErr w:type="spellStart"/>
      <w:r>
        <w:t>dell'articolo</w:t>
      </w:r>
      <w:proofErr w:type="spellEnd"/>
      <w:r>
        <w:t xml:space="preserve"> 4, </w:t>
      </w:r>
      <w:proofErr w:type="spellStart"/>
      <w:r>
        <w:t>paragrafo</w:t>
      </w:r>
      <w:proofErr w:type="spellEnd"/>
      <w:r>
        <w:t xml:space="preserve"> 5, </w:t>
      </w:r>
      <w:proofErr w:type="spellStart"/>
      <w:r>
        <w:t>del</w:t>
      </w:r>
      <w:proofErr w:type="spellEnd"/>
      <w:r>
        <w:t xml:space="preserve"> </w:t>
      </w:r>
      <w:proofErr w:type="spellStart"/>
      <w:r>
        <w:t>regolamento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concentrazioni</w:t>
      </w:r>
      <w:proofErr w:type="spellEnd"/>
      <w:r>
        <w:t xml:space="preserve"> e per i </w:t>
      </w:r>
      <w:proofErr w:type="spellStart"/>
      <w:r>
        <w:t>rinvii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a norma delle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</w:t>
      </w:r>
      <w:proofErr w:type="spellStart"/>
      <w:r>
        <w:t>dell'accordo</w:t>
      </w:r>
      <w:proofErr w:type="spellEnd"/>
      <w:r>
        <w:t xml:space="preserve"> </w:t>
      </w:r>
      <w:proofErr w:type="gramStart"/>
      <w:r>
        <w:t>SEE:</w:t>
      </w:r>
      <w:proofErr w:type="gramEnd"/>
    </w:p>
    <w:p w14:paraId="0547E784" w14:textId="77777777" w:rsidR="001E4BEB" w:rsidRDefault="001E4BEB" w:rsidP="001E4BEB">
      <w:pPr>
        <w:pStyle w:val="Point0"/>
      </w:pPr>
      <w:r>
        <w:tab/>
        <w:t>5.2.1.</w:t>
      </w:r>
      <w:r>
        <w:tab/>
      </w:r>
      <w:proofErr w:type="gramStart"/>
      <w:r>
        <w:t>per</w:t>
      </w:r>
      <w:proofErr w:type="gramEnd"/>
      <w:r>
        <w:t xml:space="preserve"> </w:t>
      </w:r>
      <w:proofErr w:type="spellStart"/>
      <w:r>
        <w:t>ciascuno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e </w:t>
      </w:r>
      <w:proofErr w:type="spellStart"/>
      <w:r>
        <w:t>Stato</w:t>
      </w:r>
      <w:proofErr w:type="spellEnd"/>
      <w:r>
        <w:t xml:space="preserve"> EFTA, </w:t>
      </w:r>
      <w:proofErr w:type="spellStart"/>
      <w:r>
        <w:t>specificare</w:t>
      </w:r>
      <w:proofErr w:type="spellEnd"/>
      <w:r>
        <w:t xml:space="preserve"> se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o </w:t>
      </w:r>
      <w:proofErr w:type="spellStart"/>
      <w:r>
        <w:t>meno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esaminata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base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concorrenza</w:t>
      </w:r>
      <w:proofErr w:type="spellEnd"/>
      <w:r>
        <w:t xml:space="preserve">.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trasmesse</w:t>
      </w:r>
      <w:proofErr w:type="spellEnd"/>
      <w:r>
        <w:t xml:space="preserve"> </w:t>
      </w:r>
      <w:proofErr w:type="spellStart"/>
      <w:r>
        <w:t>compilando</w:t>
      </w:r>
      <w:proofErr w:type="spellEnd"/>
      <w:r>
        <w:t xml:space="preserve"> l'</w:t>
      </w:r>
      <w:proofErr w:type="spellStart"/>
      <w:r>
        <w:t>apposito</w:t>
      </w:r>
      <w:proofErr w:type="spellEnd"/>
      <w:r>
        <w:t xml:space="preserve"> </w:t>
      </w:r>
      <w:proofErr w:type="spellStart"/>
      <w:r>
        <w:t>modello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Commissione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sito</w:t>
      </w:r>
      <w:proofErr w:type="spellEnd"/>
      <w:r>
        <w:t xml:space="preserve"> internet </w:t>
      </w:r>
      <w:proofErr w:type="spellStart"/>
      <w:r>
        <w:t>della</w:t>
      </w:r>
      <w:proofErr w:type="spellEnd"/>
      <w:r>
        <w:t xml:space="preserve"> DG </w:t>
      </w:r>
      <w:proofErr w:type="spellStart"/>
      <w:r>
        <w:t>Concorrenza</w:t>
      </w:r>
      <w:proofErr w:type="spellEnd"/>
      <w:r>
        <w:t xml:space="preserve">. Per </w:t>
      </w:r>
      <w:proofErr w:type="spellStart"/>
      <w:r>
        <w:t>ciascuno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e </w:t>
      </w:r>
      <w:proofErr w:type="spellStart"/>
      <w:r>
        <w:t>Stato</w:t>
      </w:r>
      <w:proofErr w:type="spellEnd"/>
      <w:r>
        <w:t xml:space="preserve"> EFTA, </w:t>
      </w:r>
      <w:proofErr w:type="spellStart"/>
      <w:r>
        <w:t>indicare</w:t>
      </w:r>
      <w:proofErr w:type="spellEnd"/>
      <w:proofErr w:type="gramStart"/>
      <w:r>
        <w:t xml:space="preserve"> «</w:t>
      </w:r>
      <w:proofErr w:type="spellStart"/>
      <w:r>
        <w:t>Sì</w:t>
      </w:r>
      <w:proofErr w:type="spellEnd"/>
      <w:proofErr w:type="gramEnd"/>
      <w:r>
        <w:t>» (</w:t>
      </w:r>
      <w:proofErr w:type="spellStart"/>
      <w:r>
        <w:t>se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esaminata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base </w:t>
      </w:r>
      <w:proofErr w:type="spellStart"/>
      <w:r>
        <w:t>del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concorrenza</w:t>
      </w:r>
      <w:proofErr w:type="spellEnd"/>
      <w:r>
        <w:t xml:space="preserve">) o «No» (in </w:t>
      </w:r>
      <w:proofErr w:type="spellStart"/>
      <w:r>
        <w:t>caso</w:t>
      </w:r>
      <w:proofErr w:type="spellEnd"/>
      <w:r>
        <w:t xml:space="preserve"> contrario).</w:t>
      </w:r>
    </w:p>
    <w:p w14:paraId="32897258" w14:textId="77777777" w:rsidR="001E4BEB" w:rsidRDefault="001E4BEB" w:rsidP="001E4BEB">
      <w:pPr>
        <w:pStyle w:val="Point0"/>
      </w:pPr>
      <w:r>
        <w:tab/>
        <w:t>5.2.2.</w:t>
      </w:r>
      <w:r>
        <w:tab/>
      </w:r>
      <w:proofErr w:type="gramStart"/>
      <w:r>
        <w:t>per</w:t>
      </w:r>
      <w:proofErr w:type="gramEnd"/>
      <w:r>
        <w:t xml:space="preserve"> </w:t>
      </w:r>
      <w:proofErr w:type="spellStart"/>
      <w:r>
        <w:t>ciascuno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membro</w:t>
      </w:r>
      <w:proofErr w:type="spellEnd"/>
      <w:r>
        <w:t xml:space="preserve"> e </w:t>
      </w:r>
      <w:proofErr w:type="spellStart"/>
      <w:r>
        <w:t>Stato</w:t>
      </w:r>
      <w:proofErr w:type="spellEnd"/>
      <w:r>
        <w:t xml:space="preserve"> EFTA per il quale è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«</w:t>
      </w:r>
      <w:proofErr w:type="spellStart"/>
      <w:r>
        <w:t>Sì</w:t>
      </w:r>
      <w:proofErr w:type="spellEnd"/>
      <w:r>
        <w:t xml:space="preserve">»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tabella</w:t>
      </w:r>
      <w:proofErr w:type="spellEnd"/>
      <w:r>
        <w:t xml:space="preserve"> di </w:t>
      </w:r>
      <w:proofErr w:type="spellStart"/>
      <w:r>
        <w:t>cui</w:t>
      </w:r>
      <w:proofErr w:type="spellEnd"/>
      <w:r>
        <w:t xml:space="preserve"> al </w:t>
      </w:r>
      <w:proofErr w:type="spellStart"/>
      <w:r>
        <w:t>punto</w:t>
      </w:r>
      <w:proofErr w:type="spellEnd"/>
      <w:r>
        <w:t xml:space="preserve"> 5.2.1, </w:t>
      </w:r>
      <w:proofErr w:type="spellStart"/>
      <w:r>
        <w:t>fornire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finanziari</w:t>
      </w:r>
      <w:proofErr w:type="spellEnd"/>
      <w:r>
        <w:t xml:space="preserve"> o di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sufficienti</w:t>
      </w:r>
      <w:proofErr w:type="spellEnd"/>
      <w:r>
        <w:t xml:space="preserve"> a </w:t>
      </w:r>
      <w:proofErr w:type="spellStart"/>
      <w:r>
        <w:t>dimostrare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soddisfa</w:t>
      </w:r>
      <w:proofErr w:type="spellEnd"/>
      <w:r>
        <w:t xml:space="preserve"> i </w:t>
      </w:r>
      <w:proofErr w:type="spellStart"/>
      <w:r>
        <w:t>criteri</w:t>
      </w:r>
      <w:proofErr w:type="spellEnd"/>
      <w:r>
        <w:t xml:space="preserve"> </w:t>
      </w:r>
      <w:proofErr w:type="spellStart"/>
      <w:r>
        <w:t>giurisdizionali</w:t>
      </w:r>
      <w:proofErr w:type="spellEnd"/>
      <w:r>
        <w:t xml:space="preserve"> </w:t>
      </w:r>
      <w:proofErr w:type="spellStart"/>
      <w:r>
        <w:t>pertinenti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</w:t>
      </w:r>
      <w:proofErr w:type="spellStart"/>
      <w:r>
        <w:t>applicabile</w:t>
      </w:r>
      <w:proofErr w:type="spellEnd"/>
      <w:r>
        <w:t>;</w:t>
      </w:r>
    </w:p>
    <w:p w14:paraId="5DF46712" w14:textId="77777777" w:rsidR="001E4BEB" w:rsidRDefault="001E4BEB" w:rsidP="001E4BEB">
      <w:pPr>
        <w:pStyle w:val="Point0"/>
      </w:pPr>
      <w:r>
        <w:tab/>
        <w:t>5.2.3.</w:t>
      </w:r>
      <w:r>
        <w:tab/>
      </w:r>
      <w:proofErr w:type="spellStart"/>
      <w:proofErr w:type="gramStart"/>
      <w:r>
        <w:t>spiegare</w:t>
      </w:r>
      <w:proofErr w:type="spellEnd"/>
      <w:proofErr w:type="gramEnd"/>
      <w:r>
        <w:t xml:space="preserve"> per quale </w:t>
      </w:r>
      <w:proofErr w:type="spellStart"/>
      <w:r>
        <w:t>ragione</w:t>
      </w:r>
      <w:proofErr w:type="spellEnd"/>
      <w:r>
        <w:t xml:space="preserve"> il </w:t>
      </w:r>
      <w:proofErr w:type="spellStart"/>
      <w:r>
        <w:t>caso</w:t>
      </w:r>
      <w:proofErr w:type="spellEnd"/>
      <w:r>
        <w:t xml:space="preserve"> </w:t>
      </w:r>
      <w:proofErr w:type="spellStart"/>
      <w:r>
        <w:t>dovrebbe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esaminato</w:t>
      </w:r>
      <w:proofErr w:type="spellEnd"/>
      <w:r>
        <w:t xml:space="preserve"> dalla </w:t>
      </w:r>
      <w:proofErr w:type="spellStart"/>
      <w:r>
        <w:t>Commissione</w:t>
      </w:r>
      <w:proofErr w:type="spellEnd"/>
      <w:r>
        <w:rPr>
          <w:rStyle w:val="FootnoteReference"/>
        </w:rPr>
        <w:footnoteReference w:id="22"/>
      </w:r>
      <w:r>
        <w:t>:</w:t>
      </w:r>
    </w:p>
    <w:p w14:paraId="0422F3DC" w14:textId="77777777" w:rsidR="001E4BEB" w:rsidRDefault="001E4BEB" w:rsidP="001E4BEB">
      <w:pPr>
        <w:pStyle w:val="Point1"/>
      </w:pPr>
      <w:r>
        <w:tab/>
        <w:t>(a)</w:t>
      </w:r>
      <w:r>
        <w:tab/>
        <w:t xml:space="preserve">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 (ai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RM) di </w:t>
      </w:r>
      <w:proofErr w:type="spellStart"/>
      <w:r>
        <w:t>dimensione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in </w:t>
      </w:r>
      <w:proofErr w:type="spellStart"/>
      <w:r>
        <w:t>meno</w:t>
      </w:r>
      <w:proofErr w:type="spellEnd"/>
      <w:r>
        <w:t xml:space="preserve"> di </w:t>
      </w:r>
      <w:proofErr w:type="spellStart"/>
      <w:r>
        <w:t>tre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proofErr w:type="gramStart"/>
      <w:r>
        <w:t>membri</w:t>
      </w:r>
      <w:proofErr w:type="spellEnd"/>
      <w:r>
        <w:t>;</w:t>
      </w:r>
      <w:proofErr w:type="gramEnd"/>
    </w:p>
    <w:p w14:paraId="4BF1FBFD" w14:textId="77777777" w:rsidR="001E4BEB" w:rsidRDefault="001E4BEB" w:rsidP="001E4BEB">
      <w:pPr>
        <w:pStyle w:val="Point1"/>
      </w:pPr>
      <w:r>
        <w:tab/>
        <w:t>(b)</w:t>
      </w:r>
      <w:r>
        <w:tab/>
        <w:t xml:space="preserve">la </w:t>
      </w:r>
      <w:proofErr w:type="spellStart"/>
      <w:r>
        <w:t>concentrazione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non </w:t>
      </w:r>
      <w:proofErr w:type="spellStart"/>
      <w:r>
        <w:t>dà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a </w:t>
      </w:r>
      <w:proofErr w:type="spellStart"/>
      <w:r>
        <w:t>mercati</w:t>
      </w:r>
      <w:proofErr w:type="spellEnd"/>
      <w:r>
        <w:t xml:space="preserve"> </w:t>
      </w:r>
      <w:proofErr w:type="spellStart"/>
      <w:r>
        <w:t>interessati</w:t>
      </w:r>
      <w:proofErr w:type="spellEnd"/>
      <w:r>
        <w:t xml:space="preserve"> (ai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RM).</w:t>
      </w:r>
    </w:p>
    <w:p w14:paraId="1D5CF42D" w14:textId="77777777" w:rsidR="001E4BEB" w:rsidRDefault="001E4BEB" w:rsidP="001E4BEB">
      <w:pPr>
        <w:pStyle w:val="ManualHeading1"/>
        <w:numPr>
          <w:ilvl w:val="0"/>
          <w:numId w:val="0"/>
        </w:numPr>
        <w:ind w:left="851" w:hanging="851"/>
      </w:pPr>
      <w:r>
        <w:t>SEZIONE 6</w:t>
      </w:r>
    </w:p>
    <w:p w14:paraId="12101EF8" w14:textId="77777777" w:rsidR="001E4BEB" w:rsidRDefault="001E4BEB" w:rsidP="001E4BEB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DICHIARAZIONE</w:t>
      </w:r>
    </w:p>
    <w:p w14:paraId="0F80C18D" w14:textId="77777777" w:rsidR="001E4BEB" w:rsidRDefault="001E4BEB" w:rsidP="001E4BEB">
      <w:r>
        <w:t xml:space="preserve">La </w:t>
      </w:r>
      <w:proofErr w:type="spellStart"/>
      <w:r>
        <w:t>richiesta</w:t>
      </w:r>
      <w:proofErr w:type="spellEnd"/>
      <w:r>
        <w:t xml:space="preserve"> </w:t>
      </w:r>
      <w:proofErr w:type="spellStart"/>
      <w:r>
        <w:t>motivata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concludersi</w:t>
      </w:r>
      <w:proofErr w:type="spellEnd"/>
      <w:r>
        <w:t xml:space="preserve"> con la </w:t>
      </w:r>
      <w:proofErr w:type="spellStart"/>
      <w:r>
        <w:t>seguente</w:t>
      </w:r>
      <w:proofErr w:type="spellEnd"/>
      <w:r>
        <w:t xml:space="preserve"> </w:t>
      </w:r>
      <w:proofErr w:type="spellStart"/>
      <w:r>
        <w:t>dichiarazione</w:t>
      </w:r>
      <w:proofErr w:type="spellEnd"/>
      <w:r>
        <w:t xml:space="preserve">, </w:t>
      </w:r>
      <w:proofErr w:type="spellStart"/>
      <w:r>
        <w:t>sottoscritta</w:t>
      </w:r>
      <w:proofErr w:type="spellEnd"/>
      <w:r>
        <w:t xml:space="preserve"> da tutte le parti </w:t>
      </w:r>
      <w:proofErr w:type="spellStart"/>
      <w:r>
        <w:t>richiedenti</w:t>
      </w:r>
      <w:proofErr w:type="spellEnd"/>
      <w:r>
        <w:t xml:space="preserve"> o in </w:t>
      </w:r>
      <w:proofErr w:type="spellStart"/>
      <w:r>
        <w:t>loro</w:t>
      </w:r>
      <w:proofErr w:type="spellEnd"/>
      <w:r>
        <w:t xml:space="preserve"> </w:t>
      </w:r>
      <w:proofErr w:type="gramStart"/>
      <w:r>
        <w:t>nome:</w:t>
      </w:r>
      <w:proofErr w:type="gramEnd"/>
    </w:p>
    <w:p w14:paraId="598DED34" w14:textId="77777777" w:rsidR="001E4BEB" w:rsidRDefault="001E4BEB" w:rsidP="001E4BEB">
      <w:proofErr w:type="gramStart"/>
      <w:r>
        <w:rPr>
          <w:i/>
          <w:iCs/>
        </w:rPr>
        <w:t>«Le</w:t>
      </w:r>
      <w:proofErr w:type="gramEnd"/>
      <w:r>
        <w:rPr>
          <w:i/>
          <w:iCs/>
        </w:rPr>
        <w:t xml:space="preserve"> parti </w:t>
      </w:r>
      <w:proofErr w:type="spellStart"/>
      <w:r>
        <w:rPr>
          <w:i/>
          <w:iCs/>
        </w:rPr>
        <w:t>richiedenti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dichiarano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fede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che</w:t>
      </w:r>
      <w:proofErr w:type="spellEnd"/>
      <w:r>
        <w:rPr>
          <w:i/>
          <w:iCs/>
        </w:rPr>
        <w:t xml:space="preserve">, a </w:t>
      </w:r>
      <w:proofErr w:type="spellStart"/>
      <w:r>
        <w:rPr>
          <w:i/>
          <w:iCs/>
        </w:rPr>
        <w:t>seguito</w:t>
      </w:r>
      <w:proofErr w:type="spellEnd"/>
      <w:r>
        <w:rPr>
          <w:i/>
          <w:iCs/>
        </w:rPr>
        <w:t xml:space="preserve"> di </w:t>
      </w:r>
      <w:proofErr w:type="spellStart"/>
      <w:r>
        <w:rPr>
          <w:i/>
          <w:iCs/>
        </w:rPr>
        <w:t>un'accurata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verifica</w:t>
      </w:r>
      <w:proofErr w:type="spellEnd"/>
      <w:r>
        <w:rPr>
          <w:i/>
          <w:iCs/>
        </w:rPr>
        <w:t xml:space="preserve">, le </w:t>
      </w:r>
      <w:proofErr w:type="spellStart"/>
      <w:r>
        <w:rPr>
          <w:i/>
          <w:iCs/>
        </w:rPr>
        <w:t>informazioni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comunicate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presente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richiesta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motivata</w:t>
      </w:r>
      <w:proofErr w:type="spellEnd"/>
      <w:r>
        <w:rPr>
          <w:i/>
          <w:iCs/>
        </w:rPr>
        <w:t xml:space="preserve"> sono </w:t>
      </w:r>
      <w:proofErr w:type="spellStart"/>
      <w:r>
        <w:rPr>
          <w:i/>
          <w:iCs/>
        </w:rPr>
        <w:t>veritiere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esatte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complete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che</w:t>
      </w:r>
      <w:proofErr w:type="spellEnd"/>
      <w:r>
        <w:rPr>
          <w:i/>
          <w:iCs/>
        </w:rPr>
        <w:t xml:space="preserve"> sono state </w:t>
      </w:r>
      <w:proofErr w:type="spellStart"/>
      <w:r>
        <w:rPr>
          <w:i/>
          <w:iCs/>
        </w:rPr>
        <w:t>trasmesse</w:t>
      </w:r>
      <w:proofErr w:type="spellEnd"/>
      <w:r>
        <w:rPr>
          <w:i/>
          <w:iCs/>
        </w:rPr>
        <w:t xml:space="preserve"> copie </w:t>
      </w:r>
      <w:proofErr w:type="spellStart"/>
      <w:r>
        <w:rPr>
          <w:i/>
          <w:iCs/>
        </w:rPr>
        <w:t>complete</w:t>
      </w:r>
      <w:proofErr w:type="spellEnd"/>
      <w:r>
        <w:rPr>
          <w:i/>
          <w:iCs/>
        </w:rPr>
        <w:t xml:space="preserve"> dei </w:t>
      </w:r>
      <w:proofErr w:type="spellStart"/>
      <w:r>
        <w:rPr>
          <w:i/>
          <w:iCs/>
        </w:rPr>
        <w:t>documenti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richiesti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presente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formulario</w:t>
      </w:r>
      <w:proofErr w:type="spellEnd"/>
      <w:r>
        <w:rPr>
          <w:i/>
          <w:iCs/>
        </w:rPr>
        <w:t xml:space="preserve"> RM, </w:t>
      </w:r>
      <w:proofErr w:type="spellStart"/>
      <w:r>
        <w:rPr>
          <w:i/>
          <w:iCs/>
        </w:rPr>
        <w:t>che</w:t>
      </w:r>
      <w:proofErr w:type="spellEnd"/>
      <w:r>
        <w:rPr>
          <w:i/>
          <w:iCs/>
        </w:rPr>
        <w:t xml:space="preserve"> tutte le </w:t>
      </w:r>
      <w:proofErr w:type="spellStart"/>
      <w:r>
        <w:rPr>
          <w:i/>
          <w:iCs/>
        </w:rPr>
        <w:t>stime</w:t>
      </w:r>
      <w:proofErr w:type="spellEnd"/>
      <w:r>
        <w:rPr>
          <w:i/>
          <w:iCs/>
        </w:rPr>
        <w:t xml:space="preserve"> sono </w:t>
      </w:r>
      <w:proofErr w:type="spellStart"/>
      <w:r>
        <w:rPr>
          <w:i/>
          <w:iCs/>
        </w:rPr>
        <w:t>indicate</w:t>
      </w:r>
      <w:proofErr w:type="spellEnd"/>
      <w:r>
        <w:rPr>
          <w:i/>
          <w:iCs/>
        </w:rPr>
        <w:t xml:space="preserve"> come </w:t>
      </w:r>
      <w:proofErr w:type="spellStart"/>
      <w:r>
        <w:rPr>
          <w:i/>
          <w:iCs/>
        </w:rPr>
        <w:t>tali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corrispondono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alle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stime</w:t>
      </w:r>
      <w:proofErr w:type="spellEnd"/>
      <w:r>
        <w:rPr>
          <w:i/>
          <w:iCs/>
        </w:rPr>
        <w:t xml:space="preserve"> più </w:t>
      </w:r>
      <w:proofErr w:type="spellStart"/>
      <w:r>
        <w:rPr>
          <w:i/>
          <w:iCs/>
        </w:rPr>
        <w:t>accurate</w:t>
      </w:r>
      <w:proofErr w:type="spellEnd"/>
      <w:r>
        <w:rPr>
          <w:i/>
          <w:iCs/>
        </w:rPr>
        <w:t xml:space="preserve"> dei </w:t>
      </w:r>
      <w:proofErr w:type="spellStart"/>
      <w:r>
        <w:rPr>
          <w:i/>
          <w:iCs/>
        </w:rPr>
        <w:t>fatti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questione</w:t>
      </w:r>
      <w:proofErr w:type="spellEnd"/>
      <w:r>
        <w:rPr>
          <w:i/>
          <w:iCs/>
        </w:rPr>
        <w:t xml:space="preserve"> e </w:t>
      </w:r>
      <w:proofErr w:type="spellStart"/>
      <w:r>
        <w:rPr>
          <w:i/>
          <w:iCs/>
        </w:rPr>
        <w:t>che</w:t>
      </w:r>
      <w:proofErr w:type="spellEnd"/>
      <w:r>
        <w:rPr>
          <w:i/>
          <w:iCs/>
        </w:rPr>
        <w:t xml:space="preserve"> tutte le </w:t>
      </w:r>
      <w:proofErr w:type="spellStart"/>
      <w:r>
        <w:rPr>
          <w:i/>
          <w:iCs/>
        </w:rPr>
        <w:t>opinioni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espresse</w:t>
      </w:r>
      <w:proofErr w:type="spellEnd"/>
      <w:r>
        <w:rPr>
          <w:i/>
          <w:iCs/>
        </w:rPr>
        <w:t xml:space="preserve"> sono </w:t>
      </w:r>
      <w:proofErr w:type="spellStart"/>
      <w:r>
        <w:rPr>
          <w:i/>
          <w:iCs/>
        </w:rPr>
        <w:t>sincere</w:t>
      </w:r>
      <w:proofErr w:type="spellEnd"/>
      <w:r>
        <w:rPr>
          <w:i/>
          <w:iCs/>
        </w:rPr>
        <w:t xml:space="preserve">. Le parti </w:t>
      </w:r>
      <w:proofErr w:type="spellStart"/>
      <w:r>
        <w:rPr>
          <w:i/>
          <w:iCs/>
        </w:rPr>
        <w:t>dichiarano</w:t>
      </w:r>
      <w:proofErr w:type="spellEnd"/>
      <w:r>
        <w:rPr>
          <w:i/>
          <w:iCs/>
        </w:rPr>
        <w:t xml:space="preserve"> di </w:t>
      </w:r>
      <w:proofErr w:type="spellStart"/>
      <w:r>
        <w:rPr>
          <w:i/>
          <w:iCs/>
        </w:rPr>
        <w:t>essere</w:t>
      </w:r>
      <w:proofErr w:type="spellEnd"/>
      <w:r>
        <w:rPr>
          <w:i/>
          <w:iCs/>
        </w:rPr>
        <w:t xml:space="preserve"> a </w:t>
      </w:r>
      <w:proofErr w:type="spellStart"/>
      <w:r>
        <w:rPr>
          <w:i/>
          <w:iCs/>
        </w:rPr>
        <w:t>conoscenza</w:t>
      </w:r>
      <w:proofErr w:type="spellEnd"/>
      <w:r>
        <w:rPr>
          <w:i/>
          <w:iCs/>
        </w:rPr>
        <w:t xml:space="preserve"> delle </w:t>
      </w:r>
      <w:proofErr w:type="spellStart"/>
      <w:r>
        <w:rPr>
          <w:i/>
          <w:iCs/>
        </w:rPr>
        <w:t>disposizioni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dell'articolo</w:t>
      </w:r>
      <w:proofErr w:type="spellEnd"/>
      <w:r>
        <w:rPr>
          <w:i/>
          <w:iCs/>
        </w:rPr>
        <w:t xml:space="preserve"> 14, </w:t>
      </w:r>
      <w:proofErr w:type="spellStart"/>
      <w:r>
        <w:rPr>
          <w:i/>
          <w:iCs/>
        </w:rPr>
        <w:t>paragrafo</w:t>
      </w:r>
      <w:proofErr w:type="spellEnd"/>
      <w:r>
        <w:rPr>
          <w:i/>
          <w:iCs/>
        </w:rPr>
        <w:t xml:space="preserve"> 1, </w:t>
      </w:r>
      <w:proofErr w:type="spellStart"/>
      <w:r>
        <w:rPr>
          <w:i/>
          <w:iCs/>
        </w:rPr>
        <w:t>lettera</w:t>
      </w:r>
      <w:proofErr w:type="spellEnd"/>
      <w:r>
        <w:rPr>
          <w:i/>
          <w:iCs/>
        </w:rPr>
        <w:t xml:space="preserve"> a), </w:t>
      </w:r>
      <w:proofErr w:type="spellStart"/>
      <w:r>
        <w:rPr>
          <w:i/>
          <w:iCs/>
        </w:rPr>
        <w:t>del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regolamento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sulle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concentrazioni</w:t>
      </w:r>
      <w:proofErr w:type="spellEnd"/>
      <w:proofErr w:type="gramStart"/>
      <w:r>
        <w:rPr>
          <w:i/>
          <w:iCs/>
        </w:rPr>
        <w:t>.»</w:t>
      </w:r>
      <w:proofErr w:type="gramEnd"/>
    </w:p>
    <w:p w14:paraId="34D1B976" w14:textId="77777777" w:rsidR="001E4BEB" w:rsidRDefault="001E4BEB" w:rsidP="001E4BEB">
      <w:r>
        <w:t xml:space="preserve">Per i </w:t>
      </w:r>
      <w:proofErr w:type="spellStart"/>
      <w:r>
        <w:t>formulari</w:t>
      </w:r>
      <w:proofErr w:type="spellEnd"/>
      <w:r>
        <w:t xml:space="preserve"> </w:t>
      </w:r>
      <w:proofErr w:type="spellStart"/>
      <w:r>
        <w:t>firmati</w:t>
      </w:r>
      <w:proofErr w:type="spellEnd"/>
      <w:r>
        <w:t xml:space="preserve"> </w:t>
      </w:r>
      <w:proofErr w:type="spellStart"/>
      <w:r>
        <w:t>digitalmente</w:t>
      </w:r>
      <w:proofErr w:type="spellEnd"/>
      <w:r>
        <w:t xml:space="preserve">, i </w:t>
      </w:r>
      <w:proofErr w:type="spellStart"/>
      <w:r>
        <w:t>campi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sono </w:t>
      </w:r>
      <w:proofErr w:type="spellStart"/>
      <w:r>
        <w:t>previsti</w:t>
      </w:r>
      <w:proofErr w:type="spellEnd"/>
      <w:r>
        <w:t xml:space="preserve"> a </w:t>
      </w:r>
      <w:proofErr w:type="spellStart"/>
      <w:r>
        <w:t>titolo</w:t>
      </w:r>
      <w:proofErr w:type="spellEnd"/>
      <w:r>
        <w:t xml:space="preserve"> </w:t>
      </w:r>
      <w:proofErr w:type="spellStart"/>
      <w:r>
        <w:t>puramente</w:t>
      </w:r>
      <w:proofErr w:type="spellEnd"/>
      <w:r>
        <w:t xml:space="preserve"> </w:t>
      </w:r>
      <w:proofErr w:type="spellStart"/>
      <w:r>
        <w:t>informativo</w:t>
      </w:r>
      <w:proofErr w:type="spellEnd"/>
      <w:r>
        <w:t xml:space="preserve">.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corrispondere</w:t>
      </w:r>
      <w:proofErr w:type="spellEnd"/>
      <w:r>
        <w:t xml:space="preserve"> ai </w:t>
      </w:r>
      <w:proofErr w:type="spellStart"/>
      <w:r>
        <w:t>metadati</w:t>
      </w:r>
      <w:proofErr w:type="spellEnd"/>
      <w:r>
        <w:t xml:space="preserve"> delle </w:t>
      </w:r>
      <w:proofErr w:type="spellStart"/>
      <w:r>
        <w:t>corrispondenti</w:t>
      </w:r>
      <w:proofErr w:type="spellEnd"/>
      <w:r>
        <w:t xml:space="preserve"> firme </w:t>
      </w:r>
      <w:proofErr w:type="spellStart"/>
      <w:r>
        <w:t>elettroniche</w:t>
      </w:r>
      <w:proofErr w:type="spellEnd"/>
      <w:r>
        <w:t>.</w:t>
      </w:r>
    </w:p>
    <w:p w14:paraId="6CC4A7F9" w14:textId="77777777" w:rsidR="001E4BEB" w:rsidRDefault="001E4BEB" w:rsidP="001E4BEB">
      <w:proofErr w:type="gramStart"/>
      <w:r>
        <w:t>Data:</w:t>
      </w:r>
      <w:proofErr w:type="gramEnd"/>
    </w:p>
    <w:p w14:paraId="4F6CFFEE" w14:textId="77777777" w:rsidR="001E4BEB" w:rsidRDefault="001E4BEB" w:rsidP="001E4BEB">
      <w:pPr>
        <w:pStyle w:val="CRSeparator"/>
      </w:pPr>
    </w:p>
    <w:p w14:paraId="23A32CB2" w14:textId="77777777" w:rsidR="001E4BEB" w:rsidRDefault="001E4BEB" w:rsidP="001E4BEB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 xml:space="preserve"> 2776/2024 Art. 1 e </w:t>
      </w:r>
      <w:proofErr w:type="spellStart"/>
      <w:r>
        <w:t>allegato</w:t>
      </w:r>
      <w:proofErr w:type="spellEnd"/>
      <w:r>
        <w:t xml:space="preserve"> , </w:t>
      </w:r>
      <w:proofErr w:type="spellStart"/>
      <w:r>
        <w:t>punto</w:t>
      </w:r>
      <w:proofErr w:type="spellEnd"/>
      <w:r>
        <w:t xml:space="preserve">. 3, </w:t>
      </w:r>
      <w:proofErr w:type="spellStart"/>
      <w:r>
        <w:t>lett</w:t>
      </w:r>
      <w:proofErr w:type="spellEnd"/>
      <w:r>
        <w:t>. b)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57"/>
        <w:gridCol w:w="4829"/>
      </w:tblGrid>
      <w:tr w:rsidR="001E4BEB" w14:paraId="09C58E1A" w14:textId="77777777" w:rsidTr="008535A8">
        <w:tc>
          <w:tcPr>
            <w:tcW w:w="4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7D55" w14:textId="77777777" w:rsidR="001E4BEB" w:rsidRDefault="001E4BEB" w:rsidP="008535A8">
            <w:pPr>
              <w:pStyle w:val="NormalLeft"/>
            </w:pPr>
            <w:r>
              <w:rPr>
                <w:i/>
                <w:iCs/>
              </w:rPr>
              <w:t xml:space="preserve">[Parte </w:t>
            </w:r>
            <w:proofErr w:type="spellStart"/>
            <w:r>
              <w:rPr>
                <w:i/>
                <w:iCs/>
              </w:rPr>
              <w:t>notificante</w:t>
            </w:r>
            <w:proofErr w:type="spellEnd"/>
            <w:r>
              <w:rPr>
                <w:i/>
                <w:iCs/>
              </w:rPr>
              <w:t xml:space="preserve"> 1]</w:t>
            </w:r>
          </w:p>
          <w:p w14:paraId="1C330976" w14:textId="77777777" w:rsidR="001E4BEB" w:rsidRDefault="001E4BEB" w:rsidP="008535A8">
            <w:pPr>
              <w:pStyle w:val="NormalLeft"/>
            </w:pPr>
            <w:proofErr w:type="gramStart"/>
            <w:r>
              <w:t>Nome:</w:t>
            </w:r>
            <w:proofErr w:type="gramEnd"/>
          </w:p>
          <w:p w14:paraId="6CFEB6B3" w14:textId="77777777" w:rsidR="001E4BEB" w:rsidRDefault="001E4BEB" w:rsidP="008535A8">
            <w:pPr>
              <w:pStyle w:val="NormalLeft"/>
            </w:pPr>
            <w:proofErr w:type="spellStart"/>
            <w:proofErr w:type="gramStart"/>
            <w:r>
              <w:t>Organizzazione</w:t>
            </w:r>
            <w:proofErr w:type="spellEnd"/>
            <w:r>
              <w:t>:</w:t>
            </w:r>
            <w:proofErr w:type="gramEnd"/>
          </w:p>
          <w:p w14:paraId="02B3F222" w14:textId="77777777" w:rsidR="001E4BEB" w:rsidRDefault="001E4BEB" w:rsidP="008535A8">
            <w:pPr>
              <w:pStyle w:val="NormalLeft"/>
            </w:pPr>
            <w:proofErr w:type="spellStart"/>
            <w:proofErr w:type="gramStart"/>
            <w:r>
              <w:t>Posizione</w:t>
            </w:r>
            <w:proofErr w:type="spellEnd"/>
            <w:r>
              <w:t>:</w:t>
            </w:r>
            <w:proofErr w:type="gramEnd"/>
          </w:p>
          <w:p w14:paraId="4C5CB4A1" w14:textId="77777777" w:rsidR="001E4BEB" w:rsidRDefault="001E4BEB" w:rsidP="008535A8">
            <w:pPr>
              <w:pStyle w:val="NormalLeft"/>
            </w:pPr>
            <w:proofErr w:type="spellStart"/>
            <w:proofErr w:type="gramStart"/>
            <w:r>
              <w:t>Indirizzo</w:t>
            </w:r>
            <w:proofErr w:type="spellEnd"/>
            <w:r>
              <w:t>:</w:t>
            </w:r>
            <w:proofErr w:type="gramEnd"/>
          </w:p>
          <w:p w14:paraId="1B8A59C3" w14:textId="77777777" w:rsidR="001E4BEB" w:rsidRDefault="001E4BEB" w:rsidP="008535A8">
            <w:pPr>
              <w:pStyle w:val="NormalLeft"/>
            </w:pPr>
            <w:proofErr w:type="spellStart"/>
            <w:r>
              <w:t>Numero</w:t>
            </w:r>
            <w:proofErr w:type="spellEnd"/>
            <w:r>
              <w:t xml:space="preserve"> di </w:t>
            </w:r>
            <w:proofErr w:type="spellStart"/>
            <w:proofErr w:type="gramStart"/>
            <w:r>
              <w:t>telefono</w:t>
            </w:r>
            <w:proofErr w:type="spellEnd"/>
            <w:r>
              <w:t>:</w:t>
            </w:r>
            <w:proofErr w:type="gramEnd"/>
          </w:p>
          <w:p w14:paraId="25A24D15" w14:textId="77777777" w:rsidR="001E4BEB" w:rsidRDefault="001E4BEB" w:rsidP="008535A8">
            <w:pPr>
              <w:pStyle w:val="NormalLeft"/>
            </w:pPr>
            <w:proofErr w:type="gramStart"/>
            <w:r>
              <w:t>Email:</w:t>
            </w:r>
            <w:proofErr w:type="gramEnd"/>
          </w:p>
          <w:p w14:paraId="5E73DDCB" w14:textId="77777777" w:rsidR="001E4BEB" w:rsidRDefault="001E4BEB" w:rsidP="008535A8">
            <w:pPr>
              <w:pStyle w:val="NormalLeft"/>
            </w:pPr>
            <w:proofErr w:type="gramStart"/>
            <w:r>
              <w:t>[«</w:t>
            </w:r>
            <w:proofErr w:type="spellStart"/>
            <w:r>
              <w:t>firma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elettronica</w:t>
            </w:r>
            <w:proofErr w:type="spellEnd"/>
            <w:r>
              <w:t>» /</w:t>
            </w:r>
            <w:proofErr w:type="spellStart"/>
            <w:r>
              <w:t>firma</w:t>
            </w:r>
            <w:proofErr w:type="spellEnd"/>
            <w:r>
              <w:t>]</w:t>
            </w:r>
          </w:p>
        </w:tc>
        <w:tc>
          <w:tcPr>
            <w:tcW w:w="4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934F" w14:textId="77777777" w:rsidR="001E4BEB" w:rsidRDefault="001E4BEB" w:rsidP="008535A8">
            <w:pPr>
              <w:pStyle w:val="NormalLeft"/>
            </w:pPr>
            <w:r>
              <w:rPr>
                <w:i/>
                <w:iCs/>
              </w:rPr>
              <w:t xml:space="preserve">[Parte </w:t>
            </w:r>
            <w:proofErr w:type="spellStart"/>
            <w:r>
              <w:rPr>
                <w:i/>
                <w:iCs/>
              </w:rPr>
              <w:t>notificante</w:t>
            </w:r>
            <w:proofErr w:type="spellEnd"/>
            <w:r>
              <w:rPr>
                <w:i/>
                <w:iCs/>
              </w:rPr>
              <w:t xml:space="preserve"> 2, se </w:t>
            </w:r>
            <w:proofErr w:type="spellStart"/>
            <w:r>
              <w:rPr>
                <w:i/>
                <w:iCs/>
              </w:rPr>
              <w:t>del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caso</w:t>
            </w:r>
            <w:proofErr w:type="spellEnd"/>
            <w:r>
              <w:rPr>
                <w:i/>
                <w:iCs/>
              </w:rPr>
              <w:t>]</w:t>
            </w:r>
          </w:p>
          <w:p w14:paraId="7CEFFA03" w14:textId="77777777" w:rsidR="001E4BEB" w:rsidRDefault="001E4BEB" w:rsidP="008535A8">
            <w:pPr>
              <w:pStyle w:val="NormalLeft"/>
            </w:pPr>
            <w:proofErr w:type="gramStart"/>
            <w:r>
              <w:t>Nome:</w:t>
            </w:r>
            <w:proofErr w:type="gramEnd"/>
          </w:p>
          <w:p w14:paraId="1D574DC3" w14:textId="77777777" w:rsidR="001E4BEB" w:rsidRDefault="001E4BEB" w:rsidP="008535A8">
            <w:pPr>
              <w:pStyle w:val="NormalLeft"/>
            </w:pPr>
            <w:proofErr w:type="spellStart"/>
            <w:proofErr w:type="gramStart"/>
            <w:r>
              <w:t>Organizzazione</w:t>
            </w:r>
            <w:proofErr w:type="spellEnd"/>
            <w:r>
              <w:t>:</w:t>
            </w:r>
            <w:proofErr w:type="gramEnd"/>
          </w:p>
          <w:p w14:paraId="394EF14E" w14:textId="77777777" w:rsidR="001E4BEB" w:rsidRDefault="001E4BEB" w:rsidP="008535A8">
            <w:pPr>
              <w:pStyle w:val="NormalLeft"/>
            </w:pPr>
            <w:proofErr w:type="spellStart"/>
            <w:proofErr w:type="gramStart"/>
            <w:r>
              <w:t>Posizione</w:t>
            </w:r>
            <w:proofErr w:type="spellEnd"/>
            <w:r>
              <w:t>:</w:t>
            </w:r>
            <w:proofErr w:type="gramEnd"/>
          </w:p>
          <w:p w14:paraId="248C1168" w14:textId="77777777" w:rsidR="001E4BEB" w:rsidRDefault="001E4BEB" w:rsidP="008535A8">
            <w:pPr>
              <w:pStyle w:val="NormalLeft"/>
            </w:pPr>
            <w:proofErr w:type="spellStart"/>
            <w:proofErr w:type="gramStart"/>
            <w:r>
              <w:t>Indirizzo</w:t>
            </w:r>
            <w:proofErr w:type="spellEnd"/>
            <w:r>
              <w:t>:</w:t>
            </w:r>
            <w:proofErr w:type="gramEnd"/>
          </w:p>
          <w:p w14:paraId="2C8494FB" w14:textId="77777777" w:rsidR="001E4BEB" w:rsidRDefault="001E4BEB" w:rsidP="008535A8">
            <w:pPr>
              <w:pStyle w:val="NormalLeft"/>
            </w:pPr>
            <w:proofErr w:type="spellStart"/>
            <w:r>
              <w:t>Numero</w:t>
            </w:r>
            <w:proofErr w:type="spellEnd"/>
            <w:r>
              <w:t xml:space="preserve"> di </w:t>
            </w:r>
            <w:proofErr w:type="spellStart"/>
            <w:proofErr w:type="gramStart"/>
            <w:r>
              <w:t>telefono</w:t>
            </w:r>
            <w:proofErr w:type="spellEnd"/>
            <w:r>
              <w:t>:</w:t>
            </w:r>
            <w:proofErr w:type="gramEnd"/>
          </w:p>
          <w:p w14:paraId="75541E9F" w14:textId="77777777" w:rsidR="001E4BEB" w:rsidRDefault="001E4BEB" w:rsidP="008535A8">
            <w:pPr>
              <w:pStyle w:val="NormalLeft"/>
            </w:pPr>
            <w:proofErr w:type="gramStart"/>
            <w:r>
              <w:t>Email:</w:t>
            </w:r>
            <w:proofErr w:type="gramEnd"/>
          </w:p>
          <w:p w14:paraId="3727B7DE" w14:textId="77777777" w:rsidR="001E4BEB" w:rsidRDefault="001E4BEB" w:rsidP="008535A8">
            <w:pPr>
              <w:pStyle w:val="NormalLeft"/>
            </w:pPr>
            <w:proofErr w:type="gramStart"/>
            <w:r>
              <w:t>[«</w:t>
            </w:r>
            <w:proofErr w:type="spellStart"/>
            <w:r>
              <w:t>firma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elettronica</w:t>
            </w:r>
            <w:proofErr w:type="spellEnd"/>
            <w:r>
              <w:t>» /</w:t>
            </w:r>
            <w:proofErr w:type="spellStart"/>
            <w:r>
              <w:t>firma</w:t>
            </w:r>
            <w:proofErr w:type="spellEnd"/>
            <w:r>
              <w:t>]</w:t>
            </w:r>
          </w:p>
        </w:tc>
      </w:tr>
    </w:tbl>
    <w:p w14:paraId="54A36174" w14:textId="65E0C6DC" w:rsidR="006737E0" w:rsidRDefault="006737E0" w:rsidP="006737E0">
      <w:pPr>
        <w:pStyle w:val="CRReference"/>
        <w:ind w:left="0"/>
      </w:pPr>
    </w:p>
    <w:sectPr w:rsidR="006737E0" w:rsidSect="006737E0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3D67F" w14:textId="77777777" w:rsidR="006737E0" w:rsidRDefault="006737E0">
      <w:pPr>
        <w:spacing w:before="0" w:after="0"/>
      </w:pPr>
      <w:r>
        <w:separator/>
      </w:r>
    </w:p>
  </w:endnote>
  <w:endnote w:type="continuationSeparator" w:id="0">
    <w:p w14:paraId="111EF3C6" w14:textId="77777777" w:rsidR="006737E0" w:rsidRDefault="006737E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A58C" w14:textId="77777777" w:rsidR="006737E0" w:rsidRDefault="006737E0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ADD48" w14:textId="77777777" w:rsidR="006737E0" w:rsidRDefault="006737E0">
      <w:pPr>
        <w:spacing w:before="0" w:after="0"/>
      </w:pPr>
      <w:r>
        <w:separator/>
      </w:r>
    </w:p>
  </w:footnote>
  <w:footnote w:type="continuationSeparator" w:id="0">
    <w:p w14:paraId="2C4B98CD" w14:textId="77777777" w:rsidR="006737E0" w:rsidRDefault="006737E0">
      <w:pPr>
        <w:spacing w:before="0" w:after="0"/>
      </w:pPr>
      <w:r>
        <w:continuationSeparator/>
      </w:r>
    </w:p>
  </w:footnote>
  <w:footnote w:id="1">
    <w:p w14:paraId="342A7723" w14:textId="77777777" w:rsidR="006737E0" w:rsidRDefault="006737E0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Regolamento (UE) n. 910/2014 del Parlamento europeo e del Consiglio, del 23 luglio 2014, in materia di identificazione elettronica e servizi fiduciari per le transazioni elettroniche nel mercato interno e che abroga la direttiva 1999/93/CE, disponibile all'indirizzo (GU L 257 del 28.8.2014, pag. 73).</w:t>
      </w:r>
    </w:p>
  </w:footnote>
  <w:footnote w:id="2">
    <w:p w14:paraId="7AE935BC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Regolamento (CE) n. 139/2004 del Consiglio, del 20 gennaio 2004, relativo al controllo delle concentrazioni tra imprese («Regolamento comunitario sulle concentrazioni»), GU L 24 del 29.1.2004, pag. 1.</w:t>
      </w:r>
    </w:p>
  </w:footnote>
  <w:footnote w:id="3">
    <w:p w14:paraId="5FBF79A3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GU L 119 del 5.5.2023, pag. 22.</w:t>
      </w:r>
    </w:p>
  </w:footnote>
  <w:footnote w:id="4">
    <w:p w14:paraId="4FAA444C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Cfr., in particolare, l'articolo 57 dell'accordo SEE, il punto 1 dell'allegato XIV dell'accordo SEE, i protocolli 21 e 24 dell'accordo SEE (disponbili su EUR-Lex - 21994A0103(74) - IT - EUR-Lex (europa.eu)), e il protocollo 4 dell'accordo tra gli Stati EFTA sull'istituzione di un'Autorità di vigilanza e di una Corte di giustizia («accordo sull'Autorità di vigilanza e la Corte»), disponibile su EUR-Lex - JOL_1994_344_R_0001_003 - IT - EUR-Lex (europa.eu). Per Stati EFTA si intendono gli Stati EFTA che sono parti contraenti dell'accordo SEE. Al 1° maggio 2004 tali Stati erano l'Islanda, il Liechtenstein e la Norvegia.</w:t>
      </w:r>
    </w:p>
  </w:footnote>
  <w:footnote w:id="5">
    <w:p w14:paraId="520AE888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Nel caso in cui le parti richiedenti forniscano informazioni inesatte o fuorvianti nel formulario RM, la Commissione può altresì adottare le misure descritte nella comunicazione della Commissione sul rinvio in materia di concentrazioni (GU C 56 del 5.3.2005, pag. 2), punto 60, disponibile su EUR-Lex - 52005XC0305(01) - IT - EUR-Lex (europa.eu).</w:t>
      </w:r>
    </w:p>
  </w:footnote>
  <w:footnote w:id="6">
    <w:p w14:paraId="078789D8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Cfr., in particolare, l'articolo 122 dell'accordo SEE, l'articolo 9 del protocollo 24 dell'accordo SEE e l'articolo 17, paragrafo 2, del capo XIII del protocollo 4 dell'accordo sull'Autorità di vigilanza e la Corte.</w:t>
      </w:r>
    </w:p>
  </w:footnote>
  <w:footnote w:id="7">
    <w:p w14:paraId="75BFCE2D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GU L 295 del 21.11.2018, pag. 39. Cfr. anche l'informativa sulla protezione dei dati personali relativa agli esami di concentrazioni disponibile all'indirizzo: https://ec.europa.eu/competition-policy/index/privacy-policy-competition-investigations_it.</w:t>
      </w:r>
    </w:p>
  </w:footnote>
  <w:footnote w:id="8">
    <w:p w14:paraId="5A5582B7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I prodotti in fase di sviluppo sono prodotti che saranno verosimilmente immessi sul mercato nel breve o medio termine. I «prodotti in fase di sviluppo» comprendono anche i servizi.</w:t>
      </w:r>
    </w:p>
  </w:footnote>
  <w:footnote w:id="9">
    <w:p w14:paraId="1D8495C0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Le sovrapposizioni orizzontali che riguardano prodotti in fase di sviluppo comprendono sovrapposizioni tra prodotti in fase di sviluppo e sovrapposizioni tra uno o più prodotti commercializzati e uno o più prodotti in fase di sviluppo.</w:t>
      </w:r>
    </w:p>
  </w:footnote>
  <w:footnote w:id="10">
    <w:p w14:paraId="0271B67A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Le relazioni verticali che riguardano prodotti in fase di sviluppo comprendono relazioni tra prodotti in fase di sviluppo e relazioni tra uno o più prodotti commercializzati e uno o più prodotti in fase di sviluppo.</w:t>
      </w:r>
    </w:p>
  </w:footnote>
  <w:footnote w:id="11">
    <w:p w14:paraId="5F7223FC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Nota 10: Comunicazione della Commissione concernente una procedura semplificata per l’esame di determinate concentrazioni a norma del regolamento (CE) n. 139/2004 del Consiglio (GU C 160 del 5.5.2023, pag. 1) (“comunicazione sulla procedura semplificata”).</w:t>
      </w:r>
    </w:p>
  </w:footnote>
  <w:footnote w:id="12">
    <w:p w14:paraId="38DB6732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Tali informazioni includono l'impresa oggetto di concentrazione in caso di offerta ostile, per la quale i dati dovrebbero essere il più possibile completi.</w:t>
      </w:r>
    </w:p>
  </w:footnote>
  <w:footnote w:id="13">
    <w:p w14:paraId="5412C22E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Cfr. modello della procura all'indirizzo https://ec.europa.eu/competition/mergers/legislation/power_of_attorney_template_en.docx.</w:t>
      </w:r>
    </w:p>
  </w:footnote>
  <w:footnote w:id="14">
    <w:p w14:paraId="6EB03075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Comunicazione consolidata della Commissione sui criteri di competenza giurisdizionale a norma del regolamento (CE) n. 139/2004 del Consiglio relativo al controllo delle concentrazioni tra imprese («comunicazione consolidata sui criteri di competenza giurisdizionale»), GU C 95 del 16.4.2008, pag. 1, disponibile su EUR-Lex - 52008XC0416(08) - IT - EUR-Lex (europa.eu).</w:t>
      </w:r>
    </w:p>
  </w:footnote>
  <w:footnote w:id="15">
    <w:p w14:paraId="783FD8DC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Cfr. la parte B, sezione IV, della comunicazione consolidata della Commissione sui criteri di competenza giurisdizionale.</w:t>
      </w:r>
    </w:p>
  </w:footnote>
  <w:footnote w:id="16">
    <w:p w14:paraId="446F608A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Per i concetti di «impresa interessata» e di calcolo del fatturato si rimanda alla comunicazione consolidata della Commissione sui criteri di competenza giurisdizionale.</w:t>
      </w:r>
    </w:p>
  </w:footnote>
  <w:footnote w:id="17">
    <w:p w14:paraId="7FD76845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Cfr. comunicazione della Commissione sulla definizione del mercato rilevante ai fini dell'applicazione del diritto comunitario in materia di concorrenza (GU C 372 del 9.12.1997, pag. 5).</w:t>
      </w:r>
    </w:p>
  </w:footnote>
  <w:footnote w:id="18">
    <w:p w14:paraId="05C80C9E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Durante i contatti prima della notifica, le parti richiedenti comunicano informazioni su tutti i mercati potenzialmente interessati, anche qualora decidano in ultima analisi di non ritenerli più tali e a prescindere dalla loro particolare posizione in merito alla questione della definizione del mercato.</w:t>
      </w:r>
    </w:p>
  </w:footnote>
  <w:footnote w:id="19">
    <w:p w14:paraId="6698AC17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Il valore e il volume di un mercato devono corrispondere alla produzione meno le esportazioni più le importazioni nelle aree geografiche in questione.</w:t>
      </w:r>
    </w:p>
  </w:footnote>
  <w:footnote w:id="20">
    <w:p w14:paraId="0A0ECC05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Per le definizioni dei mercati, cfr. la sezione 3.</w:t>
      </w:r>
    </w:p>
  </w:footnote>
  <w:footnote w:id="21">
    <w:p w14:paraId="74B5913D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Per i principi guida del rinvio di casi, cfr. la comunicazione della Commissione sul rinvio in materia di concentrazioni, punto 17 e nota 21.</w:t>
      </w:r>
    </w:p>
  </w:footnote>
  <w:footnote w:id="22">
    <w:p w14:paraId="7491BE8D" w14:textId="77777777" w:rsidR="001E4BEB" w:rsidRDefault="001E4BEB" w:rsidP="001E4BE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Per i principi guida del rinvio di casi, cfr. la comunicazione della Commissione sul rinvio in materia di concentrazioni, punto 28.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967540215">
    <w:abstractNumId w:val="9"/>
  </w:num>
  <w:num w:numId="2" w16cid:durableId="335041114">
    <w:abstractNumId w:val="7"/>
  </w:num>
  <w:num w:numId="3" w16cid:durableId="2054577102">
    <w:abstractNumId w:val="6"/>
  </w:num>
  <w:num w:numId="4" w16cid:durableId="1189102215">
    <w:abstractNumId w:val="5"/>
  </w:num>
  <w:num w:numId="5" w16cid:durableId="1980110685">
    <w:abstractNumId w:val="4"/>
  </w:num>
  <w:num w:numId="6" w16cid:durableId="1980575026">
    <w:abstractNumId w:val="8"/>
  </w:num>
  <w:num w:numId="7" w16cid:durableId="130950010">
    <w:abstractNumId w:val="3"/>
  </w:num>
  <w:num w:numId="8" w16cid:durableId="867449659">
    <w:abstractNumId w:val="2"/>
  </w:num>
  <w:num w:numId="9" w16cid:durableId="36974074">
    <w:abstractNumId w:val="1"/>
  </w:num>
  <w:num w:numId="10" w16cid:durableId="2143420998">
    <w:abstractNumId w:val="0"/>
  </w:num>
  <w:num w:numId="11" w16cid:durableId="1909918807">
    <w:abstractNumId w:val="13"/>
  </w:num>
  <w:num w:numId="12" w16cid:durableId="226309758">
    <w:abstractNumId w:val="12"/>
  </w:num>
  <w:num w:numId="13" w16cid:durableId="1230074740">
    <w:abstractNumId w:val="11"/>
  </w:num>
  <w:num w:numId="14" w16cid:durableId="63574621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4923325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 Art. 1 e allegato , punto. 1, lett. a)"/>
    <w:docVar w:name="CR_Ref1" w:val="2776/2024 Art. 1 e allegato , punto. 1, lett. b)"/>
    <w:docVar w:name="CR_Ref10" w:val="2776/2024 Art. 1 e allegato , punto. 2, lett. d)"/>
    <w:docVar w:name="CR_Ref11" w:val="2776/2024 Art. 1 e allegato , punto. 2, lett. e)"/>
    <w:docVar w:name="CR_Ref12" w:val="2776/2024 Art. 1 e allegato , punto. 2, lett. f)"/>
    <w:docVar w:name="CR_Ref13" w:val="2776/2024 Art. 1 e allegato , punto. 2, lett. i)"/>
    <w:docVar w:name="CR_Ref14" w:val="2776/2024 Art. 1 e allegato , punto. 2, lett. g)"/>
    <w:docVar w:name="CR_Ref15" w:val="2776/2024 Art. 1 e allegato , punto. 2, lett. j)"/>
    <w:docVar w:name="CR_Ref16" w:val="2776/2024 Art. 1 e allegato , punto. 2, lett. k)"/>
    <w:docVar w:name="CR_Ref17" w:val="2776/2024 Art. 1 e allegato , punto. 2, lett. l)"/>
    <w:docVar w:name="CR_Ref18" w:val="2776/2024 Art. 1 e allegato , punto. 2, lett. q)"/>
    <w:docVar w:name="CR_Ref19" w:val="2776/2024 Art. 1 e allegato , punto. 2, lett. p)"/>
    <w:docVar w:name="CR_Ref2" w:val="2776/2024 Art. 1 e allegato , punto. 1, lett. c)"/>
    <w:docVar w:name="CR_Ref20" w:val="2776/2024 Art. 1 e allegato , punto. 2, lett. n)"/>
    <w:docVar w:name="CR_Ref21" w:val="2776/2024 Art. 1 e allegato , punto. 2, lett. t)"/>
    <w:docVar w:name="CR_Ref22" w:val="2776/2024 Art. 1 e allegato , punto. 2, lett. s)"/>
    <w:docVar w:name="CR_Ref23" w:val="2776/2024 Art. 1 e allegato , punto. 2, lett. u)"/>
    <w:docVar w:name="CR_Ref24" w:val="2776/2024 Art. 1 e allegato , punto. 3, lett. a)"/>
    <w:docVar w:name="CR_Ref25" w:val="2776/2024 Art. 1 e allegato , punto. 3, lett. b)"/>
    <w:docVar w:name="CR_Ref3" w:val="2776/2024 Art. 1 e allegato , punto. 1, lett. g)"/>
    <w:docVar w:name="CR_Ref4" w:val="2776/2024 Art. 1 e allegato , punto. 1, lett. e)"/>
    <w:docVar w:name="CR_Ref5" w:val="2776/2024 Art. 1 e allegato , punto. 1, lett. f)"/>
    <w:docVar w:name="CR_Ref6" w:val="2776/2024 Art. 1 e allegato , punto. 1, lett. h)"/>
    <w:docVar w:name="CR_Ref7" w:val="2776/2024 Art. 1 e allegato , punto. 2, lett. a)"/>
    <w:docVar w:name="CR_Ref8" w:val="2776/2024 Art. 1 e allegato , punto. 2, lett. b)"/>
    <w:docVar w:name="CR_Ref9" w:val="2776/2024 Art. 1 e allegato , punto. 2, lett. c)"/>
    <w:docVar w:name="CR_RefCount" w:val="26"/>
    <w:docVar w:name="DQCStatus" w:val="Red"/>
    <w:docVar w:name="LW_DocType" w:val="COM"/>
  </w:docVars>
  <w:rsids>
    <w:rsidRoot w:val="004F13B5"/>
    <w:rsid w:val="001E4BEB"/>
    <w:rsid w:val="004F13B5"/>
    <w:rsid w:val="005A0707"/>
    <w:rsid w:val="006737E0"/>
    <w:rsid w:val="00A15899"/>
    <w:rsid w:val="00E5789E"/>
    <w:rsid w:val="00F8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45693E"/>
  <w14:defaultImageDpi w14:val="0"/>
  <w15:docId w15:val="{4A713355-3659-42EF-886D-4C8CEA82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1</TotalTime>
  <Pages>28</Pages>
  <Words>9892</Words>
  <Characters>57177</Characters>
  <Application>Microsoft Office Word</Application>
  <DocSecurity>0</DocSecurity>
  <Lines>969</Lines>
  <Paragraphs>438</Paragraphs>
  <ScaleCrop>false</ScaleCrop>
  <Company/>
  <LinksUpToDate>false</LinksUpToDate>
  <CharactersWithSpaces>66631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2</cp:revision>
  <dcterms:created xsi:type="dcterms:W3CDTF">2025-02-05T09:53:00Z</dcterms:created>
  <dcterms:modified xsi:type="dcterms:W3CDTF">2025-02-05T09:53:00Z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2025-02-05T09:44:41Z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433931df-8c66-41bf-b994-10ab8a233da7</vt:lpwstr>
  </property>
  <property fmtid="{D5CDD505-2E9C-101B-9397-08002B2CF9AE}" pid="15" name="MSIP_Label_6bd9ddd1-4d20-43f6-abfa-fc3c07406f94_ContentBits">
    <vt:lpwstr>0</vt:lpwstr>
  </property>
</Properties>
</file>