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EDC4E" w14:textId="77777777" w:rsidR="00A31CBF" w:rsidRDefault="00A31CBF">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2B3672F4" w14:textId="77777777" w:rsidR="00A31CBF" w:rsidRDefault="00A31CBF">
      <w:pPr>
        <w:pStyle w:val="Typedudocument"/>
      </w:pPr>
      <w:r>
        <w:t>A BIZOTTSÁG (EU) 2023/914 VÉGREHAJTÁSI RENDELETE</w:t>
      </w:r>
    </w:p>
    <w:p w14:paraId="62E4D394" w14:textId="77777777" w:rsidR="00A31CBF" w:rsidRDefault="00A31CBF">
      <w:pPr>
        <w:pStyle w:val="Titreobjet"/>
      </w:pPr>
      <w:r>
        <w:t>(2023. április 20.)</w:t>
      </w:r>
    </w:p>
    <w:p w14:paraId="7F95C5E7" w14:textId="77777777" w:rsidR="00A31CBF" w:rsidRDefault="00A31CBF">
      <w:pPr>
        <w:pStyle w:val="Sous-titreobjet"/>
      </w:pPr>
      <w:r>
        <w:t>a vállalkozások közötti összefonódások ellenőrzéséről szóló 139/2004/EK tanácsi rendelet végrehajtásáról és a 802/2004/EK bizottsági rendelet hatályon kívül helyezéséről</w:t>
      </w:r>
    </w:p>
    <w:p w14:paraId="2FD639C3" w14:textId="77777777" w:rsidR="00A31CBF" w:rsidRDefault="00A31CBF">
      <w:pPr>
        <w:pStyle w:val="Sous-titreobjet"/>
      </w:pPr>
      <w:r>
        <w:t>(EGT-vonatkozású szöveg)</w:t>
      </w:r>
    </w:p>
    <w:p w14:paraId="4872B7A5" w14:textId="77777777" w:rsidR="00A31CBF" w:rsidRDefault="00A31CBF">
      <w:pPr>
        <w:pStyle w:val="SectionTitle"/>
      </w:pPr>
      <w:r>
        <w:t>I. FEJEZET</w:t>
      </w:r>
    </w:p>
    <w:p w14:paraId="73FC0B8E" w14:textId="77777777" w:rsidR="00A31CBF" w:rsidRDefault="00A31CBF">
      <w:pPr>
        <w:pStyle w:val="SectionTitle"/>
      </w:pPr>
      <w:r>
        <w:rPr>
          <w:i/>
          <w:iCs/>
        </w:rPr>
        <w:t>HATÁLY</w:t>
      </w:r>
    </w:p>
    <w:p w14:paraId="275445E4" w14:textId="77777777" w:rsidR="00A31CBF" w:rsidRDefault="00A31CBF">
      <w:pPr>
        <w:pStyle w:val="Titrearticle"/>
      </w:pPr>
      <w:r>
        <w:t>1. cikk</w:t>
      </w:r>
    </w:p>
    <w:p w14:paraId="670A06AE" w14:textId="77777777" w:rsidR="00A31CBF" w:rsidRDefault="00A31CBF">
      <w:r>
        <w:t>E rendeletet az összefonódásoknak a 139/2004/EK rendeletnek megfelelően végrehajtott ellenőrzésére kell alkalmazni.</w:t>
      </w:r>
    </w:p>
    <w:p w14:paraId="06AF2CA9" w14:textId="77777777" w:rsidR="00A31CBF" w:rsidRDefault="00A31CBF">
      <w:pPr>
        <w:pStyle w:val="SectionTitle"/>
      </w:pPr>
      <w:r>
        <w:t>II. FEJEZET</w:t>
      </w:r>
    </w:p>
    <w:p w14:paraId="09511502" w14:textId="77777777" w:rsidR="00A31CBF" w:rsidRDefault="00A31CBF">
      <w:pPr>
        <w:pStyle w:val="SectionTitle"/>
      </w:pPr>
      <w:r>
        <w:rPr>
          <w:i/>
          <w:iCs/>
        </w:rPr>
        <w:t>BEJELENTÉSEK ÉS MÁS BEADVÁNYOK</w:t>
      </w:r>
    </w:p>
    <w:p w14:paraId="069F9764" w14:textId="77777777" w:rsidR="00A31CBF" w:rsidRDefault="00A31CBF">
      <w:pPr>
        <w:pStyle w:val="Titrearticle"/>
      </w:pPr>
      <w:r>
        <w:t>2. cikk</w:t>
      </w:r>
    </w:p>
    <w:p w14:paraId="337F8A81" w14:textId="77777777" w:rsidR="00A31CBF" w:rsidRDefault="00A31CBF">
      <w:pPr>
        <w:pStyle w:val="NormalCentered"/>
        <w:rPr>
          <w:b/>
          <w:bCs/>
        </w:rPr>
      </w:pPr>
      <w:r>
        <w:rPr>
          <w:b/>
          <w:bCs/>
        </w:rPr>
        <w:t>Bejelentés benyújtására jogosult személyek</w:t>
      </w:r>
    </w:p>
    <w:p w14:paraId="3EF15307" w14:textId="77777777" w:rsidR="00A31CBF" w:rsidRDefault="00A31CBF">
      <w:r>
        <w:t>(1)</w:t>
      </w:r>
      <w:r>
        <w:tab/>
        <w:t>A bejelentéseket a 139/2004/EK rendelet 4. cikkének (2) bekezdésében említett személyeknek vagy vállalkozásoknak kell benyújtaniuk.</w:t>
      </w:r>
    </w:p>
    <w:p w14:paraId="4B0AF70E" w14:textId="77777777" w:rsidR="00A31CBF" w:rsidRDefault="00A31CBF">
      <w:r>
        <w:t>(2)</w:t>
      </w:r>
      <w:r>
        <w:tab/>
        <w:t>Amennyiben a bejelentéseket személyek vagy vállalkozások felhatalmazott külső képviselői írják alá, az ilyen képviselőknek képviseleti jogosultságukat írásbeli bizonyítékkal kell igazolniuk.</w:t>
      </w:r>
    </w:p>
    <w:p w14:paraId="7EB4A0CF" w14:textId="77777777" w:rsidR="00A31CBF" w:rsidRDefault="00A31CBF">
      <w:pPr>
        <w:pStyle w:val="Titrearticle"/>
      </w:pPr>
      <w:r>
        <w:t>3. cikk</w:t>
      </w:r>
    </w:p>
    <w:p w14:paraId="728A2566" w14:textId="77777777" w:rsidR="00A31CBF" w:rsidRDefault="00A31CBF">
      <w:pPr>
        <w:pStyle w:val="NormalCentered"/>
        <w:rPr>
          <w:b/>
          <w:bCs/>
        </w:rPr>
      </w:pPr>
      <w:r>
        <w:rPr>
          <w:b/>
          <w:bCs/>
        </w:rPr>
        <w:t>A bejelentések benyújtása</w:t>
      </w:r>
    </w:p>
    <w:p w14:paraId="38C9B22A" w14:textId="77777777" w:rsidR="00A31CBF" w:rsidRDefault="00A31CBF">
      <w:r>
        <w:t>(1)</w:t>
      </w:r>
      <w:r>
        <w:tab/>
        <w:t>A bejelentéseket az I. mellékletben található CO-formanyomtatvány használatával kell benyújtani. A II. mellékletben foglalt feltételek szerint a bejelentéseket a II. mellékletben található egyszerűsített CO-formanyomtatvány használatával is be lehet nyújtani. Az együttes bejelentéseket egyetlen formanyomtatványon kell benyújtani.</w:t>
      </w:r>
    </w:p>
    <w:p w14:paraId="2CC4D5B1" w14:textId="77777777" w:rsidR="00A31CBF" w:rsidRDefault="00A31CBF">
      <w:r>
        <w:t>(2)</w:t>
      </w:r>
      <w:r>
        <w:tab/>
        <w:t xml:space="preserve">Az (1) bekezdésben említett formanyomtatványokat és a csatolt igazoló dokumentumokat a 22. cikknek és Bizottság által az </w:t>
      </w:r>
      <w:r>
        <w:rPr>
          <w:i/>
          <w:iCs/>
        </w:rPr>
        <w:t>Európai Unió Hivatalos Lapjában</w:t>
      </w:r>
      <w:r>
        <w:t xml:space="preserve"> közzétett utasításoknak megfelelően kell benyújtani a Bizottsághoz.</w:t>
      </w:r>
    </w:p>
    <w:p w14:paraId="1646B860" w14:textId="77777777" w:rsidR="00A31CBF" w:rsidRDefault="00A31CBF">
      <w:r>
        <w:lastRenderedPageBreak/>
        <w:t>(3)</w:t>
      </w:r>
      <w:r>
        <w:tab/>
        <w:t>A bejelentéseket az Unió hivatalos nyelveinek valamelyikén kell készíteni. A bejelentő felek számára ez a nyelv egyben az eljárás nyelve is, valamint az ugyanazzal az összefonódással kapcsolatos bármilyen későbbi eljárásé is. A mellékelt dokumentumokat azok eredeti nyelvén kell benyújtani. Amennyiben a dokumentum eredeti nyelve nem az Unió hivatalos nyelveinek valamelyike, akkor csatolni kell az eljárás nyelvén elkészített fordítást.</w:t>
      </w:r>
    </w:p>
    <w:p w14:paraId="321C02E2" w14:textId="77777777" w:rsidR="00A31CBF" w:rsidRDefault="00A31CBF">
      <w:r>
        <w:t>(4)</w:t>
      </w:r>
      <w:r>
        <w:tab/>
        <w:t>Amennyiben a bejelentést az Európai Gazdasági Térségről szóló megállapodás 57. cikke alapján teszik meg, akkor az EFTA-államok hivatalos nyelveinek valamelyikén vagy az EFTA Felügyeleti Hatóságának a munkanyelvén is be lehet nyújtani. Amennyiben a bejelentés választott nyelve nem az Unió valamelyik hivatalos nyelve, a bejelentő feleknek ki kell egészíteniük az összes dokumentumot az Unió valamelyik hivatalos nyelvén elkészített fordítással. A Bizottság a fordításhoz kiválasztott uniós nyelvet használja eljárása során a bejelentő felekkel folytatott kommunikáció során.</w:t>
      </w:r>
    </w:p>
    <w:p w14:paraId="77A760EE" w14:textId="77777777" w:rsidR="00A31CBF" w:rsidRDefault="00A31CBF">
      <w:pPr>
        <w:pStyle w:val="Titrearticle"/>
      </w:pPr>
      <w:r>
        <w:t>4. cikk</w:t>
      </w:r>
    </w:p>
    <w:p w14:paraId="6B3E7994" w14:textId="77777777" w:rsidR="00A31CBF" w:rsidRDefault="00A31CBF">
      <w:pPr>
        <w:pStyle w:val="NormalCentered"/>
        <w:rPr>
          <w:b/>
          <w:bCs/>
        </w:rPr>
      </w:pPr>
      <w:r>
        <w:rPr>
          <w:b/>
          <w:bCs/>
        </w:rPr>
        <w:t>A benyújtandó információk és dokumentumok</w:t>
      </w:r>
    </w:p>
    <w:p w14:paraId="56CB0AFD" w14:textId="77777777" w:rsidR="00A31CBF" w:rsidRDefault="00A31CBF">
      <w:r>
        <w:t>(1)</w:t>
      </w:r>
      <w:r>
        <w:tab/>
        <w:t>A bejelentéseknek tartalmazniuk kell az I. és II. mellékletekben található megfelelő formanyomtatványokban előírt információkat és dokumentumokat. Az információknak pontosnak és hiánytalannak kell lenniük.</w:t>
      </w:r>
    </w:p>
    <w:p w14:paraId="46717F3A" w14:textId="77777777" w:rsidR="00A31CBF" w:rsidRDefault="00A31CBF">
      <w:r>
        <w:t>(2)</w:t>
      </w:r>
      <w:r>
        <w:tab/>
        <w:t>A Bizottság a bejelentő felek írásbeli kérésére eltekinthet a bejelentésben egyes meghatározott információk és dokumentumok szolgáltatására vonatkozó kötelezettségtől, vagy bármely más, az I. és II. mellékletben részletezett követelménytől, amennyiben úgy értékeli, hogy az adott kötelezettség vagy követelmények teljesítése nem szükséges az ügy kivizsgálásához.</w:t>
      </w:r>
    </w:p>
    <w:p w14:paraId="0B2A9C74" w14:textId="77777777" w:rsidR="00A31CBF" w:rsidRDefault="00A31CBF">
      <w:r>
        <w:t>(3)</w:t>
      </w:r>
      <w:r>
        <w:tab/>
        <w:t>A Bizottság írásban haladéktalanul visszaigazolja a bejelentő feleknek vagy azok képviselőinek a bejelentés, illetve a Bizottság által az 5. cikk (2) és (3) bekezdése alapján küldött levélre érkező bármely válasz átvételét.</w:t>
      </w:r>
    </w:p>
    <w:p w14:paraId="7CC0D372" w14:textId="77777777" w:rsidR="00A31CBF" w:rsidRDefault="00A31CBF">
      <w:pPr>
        <w:pStyle w:val="Titrearticle"/>
      </w:pPr>
      <w:r>
        <w:t>5. cikk</w:t>
      </w:r>
    </w:p>
    <w:p w14:paraId="0C7CBD4B" w14:textId="77777777" w:rsidR="00A31CBF" w:rsidRDefault="00A31CBF">
      <w:pPr>
        <w:pStyle w:val="NormalCentered"/>
        <w:rPr>
          <w:b/>
          <w:bCs/>
        </w:rPr>
      </w:pPr>
      <w:r>
        <w:rPr>
          <w:b/>
          <w:bCs/>
        </w:rPr>
        <w:t>A bejelentés hatálybalépésének időpontja</w:t>
      </w:r>
    </w:p>
    <w:p w14:paraId="2876A9E8" w14:textId="77777777" w:rsidR="00A31CBF" w:rsidRDefault="00A31CBF">
      <w:r>
        <w:t>(1)</w:t>
      </w:r>
      <w:r>
        <w:tab/>
        <w:t>A bejelentések a Bizottság által történő kézhezvételük napján lépnek hatályba, a (2), (3) és (4) bekezdésre is figyelemmel.</w:t>
      </w:r>
    </w:p>
    <w:p w14:paraId="6B6103F1" w14:textId="77777777" w:rsidR="00A31CBF" w:rsidRDefault="00A31CBF">
      <w:r>
        <w:t>(2)</w:t>
      </w:r>
      <w:r>
        <w:tab/>
        <w:t>Amennyiben a bejelentésben vagy a mellékelt dokumentumokban szereplő információk valamely lényeges pont tekintetében hiányosak, erről a Bizottság haladéktalanul írásban tájékoztatja a bejelentő feleket vagy azok képviselőit. Ilyen esetekben a bejelentés azon a napon lép hatályba, amikor a hiánytalan információkat a Bizottság megkapja.</w:t>
      </w:r>
    </w:p>
    <w:p w14:paraId="03E12C84" w14:textId="77777777" w:rsidR="00A31CBF" w:rsidRDefault="00A31CBF">
      <w:r>
        <w:t>(3)</w:t>
      </w:r>
      <w:r>
        <w:tab/>
        <w:t>A bejelentésben szereplő tényekben történő lényeges változásokat, amelyek a bejelentést követően kerülnek napvilágra, és amelyekről a bejelentő feleknek tudomásuk van vagy amelyekről tudniuk kellene, vagy bármilyen új információt, amely a bejelentést követően kerül napvilágra, és amelyekről a feleknek tudomásuk van vagy amelyekről tudniuk kellene, és amelyet be kellett volna jelenteni, ha a bejelentéskor tudomásuk lett volna róla, haladéktalanul közölni kell a Bizottsággal. Ebben az esetben, amikor e lényeges változások jelentős hatással lehetnek az összefonódás értékelésére, a Bizottság azt a napot tekintheti a bejelentés hatálybalépése időpontjának, amikor kézhez veszi a vonatkozó információkat. A Bizottságnak erről haladéktalanul írásban tájékoztatnia kell a bejelentő feleket vagy képviselőiket.</w:t>
      </w:r>
    </w:p>
    <w:p w14:paraId="70757015" w14:textId="77777777" w:rsidR="00A31CBF" w:rsidRDefault="00A31CBF">
      <w:r>
        <w:t>(4)</w:t>
      </w:r>
      <w:r>
        <w:tab/>
        <w:t>E cikk alkalmazásában a helytelen vagy félrevezető információk hiányos információknak minősülnek, a 139/2004/EK rendelet 14. cikke (1) bekezdésének sérelme nélkül.</w:t>
      </w:r>
    </w:p>
    <w:p w14:paraId="6459D54E" w14:textId="77777777" w:rsidR="00A31CBF" w:rsidRDefault="00A31CBF">
      <w:r>
        <w:t>(5)</w:t>
      </w:r>
      <w:r>
        <w:tab/>
        <w:t>Amennyiben a Bizottság a 139/2004/EK rendelet 4. cikkének (3) bekezdése alapján közzéteszi a bejelentés tényét, megjelöli azt a napot, amikor a bejelentést kézhez vette. Ha a (2), (3) és (4) bekezdésnek megfelelően a bejelentés hatálybelépésének időpontja későbbi, mint a közleményben megjelölt időpont, a Bizottság kibocsát még egy közleményt, amelyben megjelöli a későbbi időpontot.</w:t>
      </w:r>
    </w:p>
    <w:p w14:paraId="6558FEF4" w14:textId="77777777" w:rsidR="00A31CBF" w:rsidRDefault="00A31CBF">
      <w:pPr>
        <w:pStyle w:val="Titrearticle"/>
      </w:pPr>
      <w:r>
        <w:t>6. cikk</w:t>
      </w:r>
    </w:p>
    <w:p w14:paraId="2239CCE1" w14:textId="77777777" w:rsidR="00A31CBF" w:rsidRDefault="00A31CBF">
      <w:pPr>
        <w:pStyle w:val="NormalCentered"/>
        <w:rPr>
          <w:b/>
          <w:bCs/>
        </w:rPr>
      </w:pPr>
      <w:r>
        <w:rPr>
          <w:b/>
          <w:bCs/>
        </w:rPr>
        <w:t>Az indoklással ellátott beadványokra, kiegészítésekre és igazolásokra vonatkozó különös rendelkezések</w:t>
      </w:r>
    </w:p>
    <w:p w14:paraId="1E759F58" w14:textId="77777777" w:rsidR="00A31CBF" w:rsidRDefault="00A31CBF">
      <w:r>
        <w:t>(1)</w:t>
      </w:r>
      <w:r>
        <w:tab/>
        <w:t>A 139/2004/EK rendelet 4. cikkének (4) és (5) bekezdése szerinti indoklással ellátott beadványoknak tartalmazniuk kell az e rendelet III. mellékletében előírt információkat és dokumentumokat. A benyújtott információknak helytállónak és hiánytalannak kell lenniük.</w:t>
      </w:r>
    </w:p>
    <w:p w14:paraId="216EB103" w14:textId="77777777" w:rsidR="00A31CBF" w:rsidRDefault="00A31CBF">
      <w:r>
        <w:t>(2)</w:t>
      </w:r>
      <w:r>
        <w:tab/>
        <w:t>E rendelet 2. cikke, 3. cikke (1) bekezdésének harmadik mondata, 3. cikkének (2), (3) és (4) bekezdése, 4. cikke, 5. cikkének (1)–(4) bekezdése, valamint 22. cikke értelemszerűen alkalmazandó a 139/2004/EK rendelet 4. cikkének (4) és (5) bekezdése szerinti indoklással ellátott beadványokra.</w:t>
      </w:r>
    </w:p>
    <w:p w14:paraId="2E8982DA" w14:textId="77777777" w:rsidR="00A31CBF" w:rsidRDefault="00A31CBF">
      <w:r>
        <w:t>(3)</w:t>
      </w:r>
      <w:r>
        <w:tab/>
        <w:t>E rendelet 2. cikke, 3. cikke (1) bekezdésének harmadik mondata, 3. cikkének (2), (3) és (4) bekezdése, 4. cikke, 5. cikkének (1)–(4) bekezdése, valamint 22. cikke értelemszerűen alkalmazandó a 139/2004/EK rendelet 10. cikkének (5) bekezdése szerinti kiegészítésekre és igazolásokra.</w:t>
      </w:r>
    </w:p>
    <w:p w14:paraId="6C6DB8F6" w14:textId="77777777" w:rsidR="00A31CBF" w:rsidRDefault="00A31CBF">
      <w:pPr>
        <w:pStyle w:val="SectionTitle"/>
      </w:pPr>
      <w:r>
        <w:t>III. FEJEZET</w:t>
      </w:r>
    </w:p>
    <w:p w14:paraId="485DB86B" w14:textId="77777777" w:rsidR="00A31CBF" w:rsidRDefault="00A31CBF">
      <w:pPr>
        <w:pStyle w:val="SectionTitle"/>
      </w:pPr>
      <w:r>
        <w:rPr>
          <w:i/>
          <w:iCs/>
        </w:rPr>
        <w:t>HATÁRIDŐK</w:t>
      </w:r>
    </w:p>
    <w:p w14:paraId="4E78AEDF" w14:textId="77777777" w:rsidR="00A31CBF" w:rsidRDefault="00A31CBF">
      <w:pPr>
        <w:pStyle w:val="Titrearticle"/>
      </w:pPr>
      <w:r>
        <w:t>7. cikk</w:t>
      </w:r>
    </w:p>
    <w:p w14:paraId="06D97E3A" w14:textId="77777777" w:rsidR="00A31CBF" w:rsidRDefault="00A31CBF">
      <w:pPr>
        <w:pStyle w:val="NormalCentered"/>
        <w:rPr>
          <w:b/>
          <w:bCs/>
        </w:rPr>
      </w:pPr>
      <w:r>
        <w:rPr>
          <w:b/>
          <w:bCs/>
        </w:rPr>
        <w:t>A határidők kezdete</w:t>
      </w:r>
    </w:p>
    <w:p w14:paraId="60CC290C" w14:textId="77777777" w:rsidR="00A31CBF" w:rsidRDefault="00A31CBF">
      <w:r>
        <w:t>A határidők a 139/2004/EK rendelet vonatkozó rendelkezésében említett eseményt követő, az e rendelet 24. cikkében meghatározott munkanapon kezdődnek.</w:t>
      </w:r>
    </w:p>
    <w:p w14:paraId="134F911F" w14:textId="77777777" w:rsidR="00A31CBF" w:rsidRDefault="00A31CBF">
      <w:pPr>
        <w:pStyle w:val="Titrearticle"/>
      </w:pPr>
      <w:r>
        <w:t>8. cikk</w:t>
      </w:r>
    </w:p>
    <w:p w14:paraId="6E7F0AFB" w14:textId="77777777" w:rsidR="00A31CBF" w:rsidRDefault="00A31CBF">
      <w:pPr>
        <w:pStyle w:val="NormalCentered"/>
        <w:rPr>
          <w:b/>
          <w:bCs/>
        </w:rPr>
      </w:pPr>
      <w:r>
        <w:rPr>
          <w:b/>
          <w:bCs/>
        </w:rPr>
        <w:t>A határidők lejárta</w:t>
      </w:r>
    </w:p>
    <w:p w14:paraId="1AD52C48" w14:textId="77777777" w:rsidR="00A31CBF" w:rsidRDefault="00A31CBF">
      <w:r>
        <w:t>(1)</w:t>
      </w:r>
      <w:r>
        <w:tab/>
        <w:t>A munkanapokban számított határidő az utolsó munkanapjának a végén jár le.</w:t>
      </w:r>
    </w:p>
    <w:p w14:paraId="7F108B9C" w14:textId="77777777" w:rsidR="00A31CBF" w:rsidRDefault="00A31CBF">
      <w:r>
        <w:t>(2)</w:t>
      </w:r>
      <w:r>
        <w:tab/>
        <w:t>A Bizottság által egy naptári időpontra megállapított időtartam a megjelölt naptári nap végén fejeződik be.</w:t>
      </w:r>
    </w:p>
    <w:p w14:paraId="38C8EE7C" w14:textId="77777777" w:rsidR="00A31CBF" w:rsidRDefault="00A31CBF">
      <w:pPr>
        <w:pStyle w:val="Titrearticle"/>
      </w:pPr>
      <w:r>
        <w:t>9. cikk</w:t>
      </w:r>
    </w:p>
    <w:p w14:paraId="0F71ECFB" w14:textId="77777777" w:rsidR="00A31CBF" w:rsidRDefault="00A31CBF">
      <w:pPr>
        <w:pStyle w:val="NormalCentered"/>
        <w:rPr>
          <w:b/>
          <w:bCs/>
        </w:rPr>
      </w:pPr>
      <w:r>
        <w:rPr>
          <w:b/>
          <w:bCs/>
        </w:rPr>
        <w:t>A határidő felfüggesztése</w:t>
      </w:r>
    </w:p>
    <w:p w14:paraId="209D1C2C" w14:textId="77777777" w:rsidR="00A31CBF" w:rsidRDefault="00A31CBF">
      <w:r>
        <w:t>(1)</w:t>
      </w:r>
      <w:r>
        <w:tab/>
        <w:t>A 139/2004/EK rendelet 9. cikkének (4) bekezdésében és 10. cikkének (1) és (3) bekezdésében említett határidőket fel kell függeszteni, amennyiben a Bizottságnak az említett rendelet 11. cikkének (3) bekezdése vagy 13. cikkének (4) bekezdése szerint a következő indokok valamelyike miatt kell határozatot hoznia:</w:t>
      </w:r>
    </w:p>
    <w:p w14:paraId="464E864C" w14:textId="77777777" w:rsidR="00A31CBF" w:rsidRDefault="00A31CBF">
      <w:pPr>
        <w:pStyle w:val="Point0"/>
      </w:pPr>
      <w:r>
        <w:tab/>
        <w:t>a)</w:t>
      </w:r>
      <w:r>
        <w:tab/>
        <w:t>azon információkat, amelyeket a 139/2004/EK rendelet 11. cikkének (2) bekezdése szerint a Bizottság az e rendelet 11. cikke szerinti bejelentő felek valamelyikétől vagy bármely más részt vevő féltől kért, a Bizottság által meghatározott határidőn belül nem vagy nem hiánytalanul nyújtották be;</w:t>
      </w:r>
    </w:p>
    <w:p w14:paraId="4D82E1EF" w14:textId="77777777" w:rsidR="00A31CBF" w:rsidRDefault="00A31CBF">
      <w:pPr>
        <w:pStyle w:val="Point0"/>
      </w:pPr>
      <w:r>
        <w:tab/>
        <w:t>b)</w:t>
      </w:r>
      <w:r>
        <w:tab/>
        <w:t>azon információkat, amelyeket a 139/2004/EK rendelet 11. cikkének (2) bekezdése szerint a Bizottság egy, az e rendelet 11. cikke szerinti harmadik személytől kért, a Bizottság által meghatározott határidőn belül nem vagy nem hiánytalanul nyújtották be, olyan körülmények miatt, amelyekért valamelyik bejelentő fél vagy bármely más részt vevő fél felelős;</w:t>
      </w:r>
    </w:p>
    <w:p w14:paraId="31225CE0" w14:textId="77777777" w:rsidR="00A31CBF" w:rsidRDefault="00A31CBF">
      <w:pPr>
        <w:pStyle w:val="Point0"/>
      </w:pPr>
      <w:r>
        <w:tab/>
        <w:t>c)</w:t>
      </w:r>
      <w:r>
        <w:tab/>
        <w:t>az e rendelet 11. cikke szerinti bejelentő felek egyike vagy bármely más részt vevő fél nem vetette alá magát a Bizottság által a 139/2004/EK rendelet 13. cikkének (1) bekezdése alapján szükségesnek ítélt vizsgálatnak, vagy nem működött együtt a vizsgálatnak az említett rendelet 13. cikkének (2) bekezdésével összhangban történő lefolytatásában;</w:t>
      </w:r>
    </w:p>
    <w:p w14:paraId="0E51C90E" w14:textId="77777777" w:rsidR="00A31CBF" w:rsidRDefault="00A31CBF">
      <w:pPr>
        <w:pStyle w:val="Point0"/>
      </w:pPr>
      <w:r>
        <w:tab/>
        <w:t>d)</w:t>
      </w:r>
      <w:r>
        <w:tab/>
        <w:t>a bejelentő felek elmulasztották a Bizottságot tájékoztatni a bejelentésben szereplő tényekben bekövetkezett jelentős változásokról, vagy bármilyen egyéb, az e rendelet 5. cikkének (3) bekezdésében említett új információról.</w:t>
      </w:r>
    </w:p>
    <w:p w14:paraId="729AE318" w14:textId="77777777" w:rsidR="00A31CBF" w:rsidRDefault="00A31CBF">
      <w:r>
        <w:t>(2)</w:t>
      </w:r>
      <w:r>
        <w:tab/>
        <w:t>A 139/2004/EK rendelet 9. cikkének (4) bekezdésében, 10. cikkének (1) és (3) bekezdésében említett határidőket fel kell függeszteni, amennyiben a Bizottságnak az említett rendelet 11. cikkének (3) bekezdése szerint anélkül kell határozatot hoznia, hogy először egyszerű információkérés útján járna el, olyan körülmények miatt, amelyekért az összefonódásban részt vevő vállalkozások valamelyike felelős.</w:t>
      </w:r>
    </w:p>
    <w:p w14:paraId="3B06F4B9" w14:textId="77777777" w:rsidR="00A31CBF" w:rsidRDefault="00A31CBF">
      <w:r>
        <w:t>(3)</w:t>
      </w:r>
      <w:r>
        <w:tab/>
        <w:t>A 139/2004/EK rendelet 9. cikkének (4) bekezdésében és 10. cikkének (1) és (3) bekezdésében említett határidőket fel kell függeszteni:</w:t>
      </w:r>
    </w:p>
    <w:p w14:paraId="14E7315B" w14:textId="77777777" w:rsidR="00A31CBF" w:rsidRDefault="00A31CBF">
      <w:pPr>
        <w:pStyle w:val="Point0"/>
      </w:pPr>
      <w:r>
        <w:tab/>
        <w:t>a)</w:t>
      </w:r>
      <w:r>
        <w:tab/>
        <w:t>az (1) bekezdés a) és b) pontjában említett esetekben az egyszerű információkérésben meghatározott határidő lejárta és a határozatban előírt hiánytalan és pontos információk kézhezvétele, vagy azon időpont közötti időszakra, amikor a Bizottság tájékoztatja a bejelentő feleket arról, hogy a folyamatban lévő vizsgálat eredményeire vagy a piaci fejleményekre tekintettel a kért információra a továbbiakban nincs szükség;</w:t>
      </w:r>
    </w:p>
    <w:p w14:paraId="045D22DD" w14:textId="77777777" w:rsidR="00A31CBF" w:rsidRDefault="00A31CBF">
      <w:pPr>
        <w:pStyle w:val="Point0"/>
      </w:pPr>
      <w:r>
        <w:tab/>
        <w:t>b)</w:t>
      </w:r>
      <w:r>
        <w:tab/>
        <w:t>az (1) bekezdés c) pontjában említett esetekben a vizsgálat sikertelen megkísérlése és a határozattal elrendelt vizsgálat befejezése, vagy azon időpont közötti időszakra, amikor a Bizottság tájékoztatja a bejelentő feleket arról, hogy a folyamatban lévő vizsgálat eredményeire vagy a piaci fejleményekre tekintettel az elrendelt ellenőrzésre már nincs szükség;</w:t>
      </w:r>
    </w:p>
    <w:p w14:paraId="040F319C" w14:textId="77777777" w:rsidR="00A31CBF" w:rsidRDefault="00A31CBF">
      <w:pPr>
        <w:pStyle w:val="Point0"/>
      </w:pPr>
      <w:r>
        <w:tab/>
        <w:t>c)</w:t>
      </w:r>
      <w:r>
        <w:tab/>
        <w:t>az (1) bekezdés d) pontjában említett esetekben az ott felsorolt tényekben bekövetkezett változás időpontja és a hiánytalan és helytálló információk kézhezvétele közötti időtartamra;</w:t>
      </w:r>
    </w:p>
    <w:p w14:paraId="55EEDF6C" w14:textId="77777777" w:rsidR="00A31CBF" w:rsidRDefault="00A31CBF">
      <w:pPr>
        <w:pStyle w:val="Point0"/>
      </w:pPr>
      <w:r>
        <w:tab/>
        <w:t>d)</w:t>
      </w:r>
      <w:r>
        <w:tab/>
        <w:t>a (2) bekezdésben említett esetekben a határozatban megállapított határidő lejárta és a határozatban előírt hiánytalan és pontos információk kézhezvétele vagy azon időpont közötti időszakra, amikor a Bizottság tájékoztatja a bejelentő feleket arról, hogy a folyamatban lévő vizsgálat eredményeire vagy a piaci fejleményekre tekintettel a kért információra a továbbiakban nincs szükség.</w:t>
      </w:r>
    </w:p>
    <w:p w14:paraId="47FE2373" w14:textId="77777777" w:rsidR="00A31CBF" w:rsidRDefault="00A31CBF">
      <w:r>
        <w:t>(4)</w:t>
      </w:r>
      <w:r>
        <w:tab/>
        <w:t>A határidő felfüggesztése az azt előidéző esemény bekövetkezésének napját követő munkanapon kezdődik. A felfüggesztés annak a napnak a végén fejeződik be, amelyen a felfüggesztés indokát megszüntetik. Amennyiben ez a nap nem munkanap, a határidő felfüggesztése csak a következő munkanap végén fejeződik be.</w:t>
      </w:r>
    </w:p>
    <w:p w14:paraId="7BA2DE39" w14:textId="77777777" w:rsidR="00A31CBF" w:rsidRDefault="00A31CBF">
      <w:r>
        <w:t>(5)</w:t>
      </w:r>
      <w:r>
        <w:tab/>
        <w:t>A Bizottság a (3) bekezdés a), b) és d) pontja értelmében észszerű időn belül feldolgoz minden olyan, a vizsgálata keretében kapott adatot, amely alapján úgy ítélheti meg, hogy a kért információ vagy az elrendelt vizsgálat már nem szükséges.</w:t>
      </w:r>
    </w:p>
    <w:p w14:paraId="32341CAE" w14:textId="77777777" w:rsidR="00A31CBF" w:rsidRDefault="00A31CBF">
      <w:pPr>
        <w:pStyle w:val="Titrearticle"/>
      </w:pPr>
      <w:r>
        <w:t>10. cikk</w:t>
      </w:r>
    </w:p>
    <w:p w14:paraId="143D0F50" w14:textId="77777777" w:rsidR="00A31CBF" w:rsidRDefault="00A31CBF">
      <w:pPr>
        <w:pStyle w:val="NormalCentered"/>
        <w:rPr>
          <w:b/>
          <w:bCs/>
        </w:rPr>
      </w:pPr>
      <w:r>
        <w:rPr>
          <w:b/>
          <w:bCs/>
        </w:rPr>
        <w:t>Határidők betartása</w:t>
      </w:r>
    </w:p>
    <w:p w14:paraId="05812A36" w14:textId="77777777" w:rsidR="00A31CBF" w:rsidRDefault="00A31CBF">
      <w:r>
        <w:t>(1)</w:t>
      </w:r>
      <w:r>
        <w:tab/>
        <w:t>A 139/2004/EK rendelet 4. cikke (4) bekezdésének negyedik albekezdésében, 9. cikkének (4) bekezdésében, 10. cikkének (1) és (3) bekezdésében, valamint 22. cikke (3) bekezdésében említett határidők betartása abban az esetben valósul meg, ha a Bizottság az időtartam vége előtt hozta meg a vonatkozó határozatot.</w:t>
      </w:r>
    </w:p>
    <w:p w14:paraId="473D0B4B" w14:textId="77777777" w:rsidR="00A31CBF" w:rsidRDefault="00A31CBF">
      <w:r>
        <w:t>(2)</w:t>
      </w:r>
      <w:r>
        <w:tab/>
        <w:t>A 139/2004/EK rendelet 4. cikke (4) bekezdésének második albekezdésében, 4. cikke (5) bekezdésének harmadik albekezdésében, 9. cikkének (2) bekezdésében, 22. cikke (1) bekezdésének második albekezdésében, valamint 22. cikke (2) bekezdésének második albekezdésében említett határidőket az érintett tagállam akkor tartja be, ha az időtartam vége előtt írásban tájékoztatja a Bizottságot, vagy ha írásbeli kérelmet nyújt be, vagy adott esetben ahhoz írásban csatlakozik.</w:t>
      </w:r>
    </w:p>
    <w:p w14:paraId="0BE7267F" w14:textId="77777777" w:rsidR="00A31CBF" w:rsidRDefault="00A31CBF">
      <w:r>
        <w:t>(3)</w:t>
      </w:r>
      <w:r>
        <w:tab/>
        <w:t>A 139/2004/EK rendelet 9. cikkének (6) bekezdésében említett határidő betartása abban az esetben valósul meg, ha egy érintett tagállam hatáskörrel rendelkező hatósága az időtartam vége előtt az abban a rendelkezésben megállapított módon tájékoztatja az érintett vállalkozásokat.</w:t>
      </w:r>
    </w:p>
    <w:p w14:paraId="3DBC9F58" w14:textId="77777777" w:rsidR="00A31CBF" w:rsidRDefault="00A31CBF">
      <w:pPr>
        <w:pStyle w:val="SectionTitle"/>
      </w:pPr>
      <w:r>
        <w:t>IV. FEJEZET</w:t>
      </w:r>
    </w:p>
    <w:p w14:paraId="0839B835" w14:textId="77777777" w:rsidR="00A31CBF" w:rsidRDefault="00A31CBF">
      <w:pPr>
        <w:pStyle w:val="SectionTitle"/>
      </w:pPr>
      <w:r>
        <w:t>A MEGHALLGATÁSHOZ VALÓ JOG GYAKORLÁSA ÉS A MEGHALLGATÁSOK</w:t>
      </w:r>
    </w:p>
    <w:p w14:paraId="295C7670" w14:textId="77777777" w:rsidR="00A31CBF" w:rsidRDefault="00A31CBF">
      <w:pPr>
        <w:pStyle w:val="Titrearticle"/>
      </w:pPr>
      <w:r>
        <w:t>11. cikk</w:t>
      </w:r>
    </w:p>
    <w:p w14:paraId="5B386E78" w14:textId="77777777" w:rsidR="00A31CBF" w:rsidRDefault="00A31CBF">
      <w:pPr>
        <w:pStyle w:val="NormalCentered"/>
        <w:rPr>
          <w:b/>
          <w:bCs/>
        </w:rPr>
      </w:pPr>
      <w:r>
        <w:rPr>
          <w:b/>
          <w:bCs/>
        </w:rPr>
        <w:t>A meghallgatandó felek</w:t>
      </w:r>
    </w:p>
    <w:p w14:paraId="1EF2CBE2" w14:textId="77777777" w:rsidR="00A31CBF" w:rsidRDefault="00A31CBF">
      <w:r>
        <w:t>A 139/2004/EK rendelet 18. cikke szerinti meghallgatáshoz való jog a következő feleket illeti meg:</w:t>
      </w:r>
    </w:p>
    <w:p w14:paraId="63847238" w14:textId="77777777" w:rsidR="00A31CBF" w:rsidRDefault="00A31CBF">
      <w:pPr>
        <w:pStyle w:val="Point0"/>
      </w:pPr>
      <w:r>
        <w:tab/>
        <w:t>a)</w:t>
      </w:r>
      <w:r>
        <w:tab/>
        <w:t>a bejelentő felek, azaz a 139/2004/EK rendelet 4. cikkének (2) bekezdése értelmében bejelentést benyújtó személyek vagy vállalkozások;</w:t>
      </w:r>
    </w:p>
    <w:p w14:paraId="6B1EB55E" w14:textId="77777777" w:rsidR="00A31CBF" w:rsidRDefault="00A31CBF">
      <w:pPr>
        <w:pStyle w:val="Point0"/>
      </w:pPr>
      <w:r>
        <w:tab/>
        <w:t>b)</w:t>
      </w:r>
      <w:r>
        <w:tab/>
        <w:t>más részt vevő felek, azaz az összefonódási tervben részt vevő, a bejelentő feleken kívüli felek, mint például az eladó és az összefonódásban szereplő célvállalkozás;</w:t>
      </w:r>
    </w:p>
    <w:p w14:paraId="1420CDFD" w14:textId="77777777" w:rsidR="00A31CBF" w:rsidRDefault="00A31CBF">
      <w:pPr>
        <w:pStyle w:val="Point0"/>
      </w:pPr>
      <w:r>
        <w:tab/>
        <w:t>c)</w:t>
      </w:r>
      <w:r>
        <w:tab/>
        <w:t>harmadik személyek, azaz természetes vagy jogi személyek, beleértve a vevőket, szállítókat és versenytársakat, amennyiben kellő érdekeltségüket igazolják a 139/2004/EK rendelet 18. cikke (4) bekezdésének második mondata értelmében, ami különösen a következőkre vonatkozik:</w:t>
      </w:r>
    </w:p>
    <w:p w14:paraId="498B19AF" w14:textId="77777777" w:rsidR="00A31CBF" w:rsidRDefault="00A31CBF">
      <w:pPr>
        <w:pStyle w:val="Point1"/>
      </w:pPr>
      <w:r>
        <w:tab/>
        <w:t>i.</w:t>
      </w:r>
      <w:r>
        <w:tab/>
        <w:t>az érintett vállalkozások igazgató vagy vezető testületeinek tagjai vagy e vállalkozások alkalmazottainak elismert képviselői,</w:t>
      </w:r>
    </w:p>
    <w:p w14:paraId="78651FF1" w14:textId="77777777" w:rsidR="00A31CBF" w:rsidRDefault="00A31CBF">
      <w:pPr>
        <w:pStyle w:val="Point1"/>
      </w:pPr>
      <w:r>
        <w:tab/>
        <w:t>ii.</w:t>
      </w:r>
      <w:r>
        <w:tab/>
        <w:t>fogyasztói szövetségek, ha a tervezett összefonódás olyan termékeket vagy szolgáltatásokat érint, amelyeket végső felhasználók használnak;</w:t>
      </w:r>
    </w:p>
    <w:p w14:paraId="5A876ACB" w14:textId="77777777" w:rsidR="00A31CBF" w:rsidRDefault="00A31CBF">
      <w:pPr>
        <w:pStyle w:val="Point0"/>
      </w:pPr>
      <w:r>
        <w:tab/>
        <w:t>d)</w:t>
      </w:r>
      <w:r>
        <w:tab/>
        <w:t>azok a felek, amelyek tekintetében a Bizottság a 139/2004/EK rendelet 14. vagy 15. cikke értelmében határozatot kíván hozni.</w:t>
      </w:r>
    </w:p>
    <w:p w14:paraId="1818CC88" w14:textId="77777777" w:rsidR="00A31CBF" w:rsidRDefault="00A31CBF">
      <w:pPr>
        <w:pStyle w:val="Titrearticle"/>
      </w:pPr>
      <w:r>
        <w:t>12. cikk</w:t>
      </w:r>
    </w:p>
    <w:p w14:paraId="0A6B4EA2" w14:textId="77777777" w:rsidR="00A31CBF" w:rsidRDefault="00A31CBF">
      <w:pPr>
        <w:pStyle w:val="NormalCentered"/>
        <w:rPr>
          <w:b/>
          <w:bCs/>
        </w:rPr>
      </w:pPr>
      <w:r>
        <w:rPr>
          <w:b/>
          <w:bCs/>
        </w:rPr>
        <w:t>Az összefonódások felfüggesztéséről szóló határozatok</w:t>
      </w:r>
    </w:p>
    <w:p w14:paraId="51B44C6E" w14:textId="77777777" w:rsidR="00A31CBF" w:rsidRDefault="00A31CBF">
      <w:r>
        <w:t>(1)</w:t>
      </w:r>
      <w:r>
        <w:tab/>
        <w:t>Amennyiben a Bizottság a 139/2004/EK rendelet 7. cikkének (3) bekezdése szerint olyan határozatot kíván hozni, amely a felek közül egyet vagy többet hátrányosan érint, írásban tájékoztatja a bejelentő feleket és más részt vevő feleket a kifogásairól, és határidőt tűz ki, amelyen belül álláspontjukat írásban kifejthetik.</w:t>
      </w:r>
    </w:p>
    <w:p w14:paraId="0CE4FEEA" w14:textId="77777777" w:rsidR="00A31CBF" w:rsidRDefault="00A31CBF">
      <w:r>
        <w:t>(2)</w:t>
      </w:r>
      <w:r>
        <w:tab/>
        <w:t>Amennyiben a Bizottság a 139/2004/EK rendelet 18. cikkének (2) bekezdése szerint ideiglenesen az e cikk (1) bekezdésében említett határozatot hoz anélkül, hogy lehetőséget biztosított volna a bejelentő feleknek és más részt vevő feleknek álláspontjuk kifejtésére, akkor haladéktalanul megküldi részükre az ideiglenes határozat szövegét, és kitűz egy határidőt, amelyen belül álláspontjukat írásban kifejthetik.</w:t>
      </w:r>
    </w:p>
    <w:p w14:paraId="48142083" w14:textId="77777777" w:rsidR="00A31CBF" w:rsidRDefault="00A31CBF">
      <w:r>
        <w:t>Miután a bejelentő felek és más részt vevő felek már kifejtették álláspontjukat, a Bizottság az ideiglenes határozatot hatályon kívül helyező, módosító vagy megerősítő végleges határozatot hoz. Amennyiben a bejelentő felek és más részt vevő felek a kitűzött határidőn belül nem fejtik ki álláspontjukat, akkor a Bizottság ideiglenes határozata a határidő leteltével véglegessé válik.</w:t>
      </w:r>
    </w:p>
    <w:p w14:paraId="473022B2" w14:textId="77777777" w:rsidR="00A31CBF" w:rsidRDefault="00A31CBF">
      <w:pPr>
        <w:pStyle w:val="Titrearticle"/>
      </w:pPr>
      <w:r>
        <w:t>13. cikk</w:t>
      </w:r>
    </w:p>
    <w:p w14:paraId="1CAFF017" w14:textId="77777777" w:rsidR="00A31CBF" w:rsidRDefault="00A31CBF">
      <w:pPr>
        <w:pStyle w:val="NormalCentered"/>
        <w:rPr>
          <w:b/>
          <w:bCs/>
        </w:rPr>
      </w:pPr>
      <w:r>
        <w:rPr>
          <w:b/>
          <w:bCs/>
        </w:rPr>
        <w:t>Érdemi határozatok</w:t>
      </w:r>
    </w:p>
    <w:p w14:paraId="249A6BA3" w14:textId="77777777" w:rsidR="00A31CBF" w:rsidRDefault="00A31CBF">
      <w:r>
        <w:t>(1)</w:t>
      </w:r>
      <w:r>
        <w:tab/>
        <w:t>Amennyiben a Bizottság a 139/2004/EK rendelet 6. cikke (3) bekezdésének vagy 8. cikke (2)–(6) bekezdésének alapján szándékozik határozatot hozni, akkor az említett rendelet 18. cikkének (1) és (3) bekezdése értelmében a tanácsadó bizottsággal folytatandó konzultációt megelőzően meghallgatja a feleket.</w:t>
      </w:r>
    </w:p>
    <w:p w14:paraId="5320186B" w14:textId="77777777" w:rsidR="00A31CBF" w:rsidRDefault="00A31CBF">
      <w:r>
        <w:t>E rendelet 12. cikkének (2) bekezdését értelemszerűen kell alkalmazni, ha a Bizottság a 139/2004/EK rendelet 18. cikke (2) bekezdésének alkalmazása során az említett rendelet 8. cikke (5) bekezdésének megfelelően ideiglenesen hozott határozatot.</w:t>
      </w:r>
    </w:p>
    <w:p w14:paraId="1155904C" w14:textId="77777777" w:rsidR="00A31CBF" w:rsidRDefault="00A31CBF">
      <w:r>
        <w:t>(2)</w:t>
      </w:r>
      <w:r>
        <w:tab/>
        <w:t>A Bizottság kifogásait a bejelentő feleknek címezve írásban küldi meg a kifogásközlésben. A kifogásközlés kibocsátását követően a Bizottság egy vagy több kiegészítő kifogásközlést intézhet a bejelentő felekhez, ha új kifogásokat kíván felhozni vagy módosítani kívánja a korábban felhozott kifogások alapvető jellemzőit.</w:t>
      </w:r>
    </w:p>
    <w:p w14:paraId="1A8D7BC5" w14:textId="77777777" w:rsidR="00A31CBF" w:rsidRDefault="00A31CBF">
      <w:r>
        <w:t>A Bizottság a kifogásközléskor kitűzi azt a határidőt, amelyen belül a bejelentő felek a Bizottságot írásban tájékoztathatják észrevételeikről.</w:t>
      </w:r>
    </w:p>
    <w:p w14:paraId="40D1E4F8" w14:textId="77777777" w:rsidR="00A31CBF" w:rsidRDefault="00A31CBF">
      <w:r>
        <w:t>A Bizottság írásban tájékoztatja a többi részt vevő felet az első albekezdésben említett kifogásairól, és kitűzi azt a határidőt, amelyen belül ezek a felek a Bizottságot írásban tájékoztathatják észrevételeikről.</w:t>
      </w:r>
    </w:p>
    <w:p w14:paraId="4F49E4F8" w14:textId="77777777" w:rsidR="00A31CBF" w:rsidRDefault="00A31CBF">
      <w:r>
        <w:t>A Bizottság nem köteles figyelembe venni az általa kitűzött határidő lejárta után kapott észrevételeket.</w:t>
      </w:r>
    </w:p>
    <w:p w14:paraId="60E1E6FE" w14:textId="77777777" w:rsidR="00A31CBF" w:rsidRDefault="00A31CBF">
      <w:r>
        <w:t>(3)</w:t>
      </w:r>
      <w:r>
        <w:tab/>
        <w:t xml:space="preserve">Azok a felek, akiknek a kifogásokat címezték vagy akiket tájékoztattak az említett kifogásokról, írásbeli észrevételeikben előterjeszthetnek minden általuk ismert releváns tényt, és az előterjesztett tényeket bizonyító bármely vonatkozó dokumentumot. Ezenkívül javasolhatják, hogy a Bizottság meghallgasson olyan személyeket, akik alátámaszthatják ezeket a tényeket. Észrevételeiket a 22. cikknek és Bizottság által az </w:t>
      </w:r>
      <w:r>
        <w:rPr>
          <w:i/>
          <w:iCs/>
        </w:rPr>
        <w:t>Európai Unió Hivatalos Lapjában</w:t>
      </w:r>
      <w:r>
        <w:t xml:space="preserve"> közzétett utasításoknak megfelelően benyújtják a Bizottsághoz. A Bizottság ezeknek az írásbeli észrevételeknek a másolatait haladéktalanul továbbítja a tagállamok hatáskörrel rendelkező hatóságaihoz.</w:t>
      </w:r>
    </w:p>
    <w:p w14:paraId="55678380" w14:textId="77777777" w:rsidR="00A31CBF" w:rsidRDefault="00A31CBF">
      <w:r>
        <w:t>(4)</w:t>
      </w:r>
      <w:r>
        <w:tab/>
        <w:t>A kifogásközlés kibocsátását követően a Bizottság tényállást közlő levelet küldhet a bejelentő feleknek, amelyben tájékoztatja őket azokról a kiegészítő vagy új tényekről vagy bizonyítékokról, amelyeket fel kíván használni a már felhozott kifogások megerősítésére.</w:t>
      </w:r>
    </w:p>
    <w:p w14:paraId="7F2CAE8C" w14:textId="77777777" w:rsidR="00A31CBF" w:rsidRDefault="00A31CBF">
      <w:r>
        <w:t>A Bizottság a tényállást közlő levél elküldésekor kitűzi azt a határidőt, amelyen belül a bejelentő felek a Bizottságot írásban tájékoztathatják észrevételeikről.</w:t>
      </w:r>
    </w:p>
    <w:p w14:paraId="70312406" w14:textId="77777777" w:rsidR="00A31CBF" w:rsidRDefault="00A31CBF">
      <w:r>
        <w:t>(5)</w:t>
      </w:r>
      <w:r>
        <w:tab/>
        <w:t>Amennyiben a Bizottság a 139/2004/EK rendelet 14. cikke vagy 15. cikke alapján szándékozik határozatot hozni, akkor az említett rendelet 18. cikkének (1) és (3) bekezdése értelmében az összefonódásokkal foglalkozó tanácsadó bizottsággal folytatandó konzultációt megelőzően meghallgatja azokat a feleket, akik tekintetében a Bizottság ilyen határozatot szándékozik hozni.</w:t>
      </w:r>
    </w:p>
    <w:p w14:paraId="283FDB10" w14:textId="77777777" w:rsidR="00A31CBF" w:rsidRDefault="00A31CBF">
      <w:r>
        <w:t>A (2) bekezdés első és második albekezdésében, valamint a (3) és a (4) bekezdésben meghatározott eljárást értelemszerűen kell alkalmazni.</w:t>
      </w:r>
    </w:p>
    <w:p w14:paraId="34C3C968" w14:textId="77777777" w:rsidR="00A31CBF" w:rsidRDefault="00A31CBF">
      <w:pPr>
        <w:pStyle w:val="Titrearticle"/>
      </w:pPr>
      <w:r>
        <w:t>14. cikk</w:t>
      </w:r>
    </w:p>
    <w:p w14:paraId="56127764" w14:textId="77777777" w:rsidR="00A31CBF" w:rsidRDefault="00A31CBF">
      <w:pPr>
        <w:pStyle w:val="NormalCentered"/>
        <w:rPr>
          <w:b/>
          <w:bCs/>
        </w:rPr>
      </w:pPr>
      <w:r>
        <w:rPr>
          <w:b/>
          <w:bCs/>
        </w:rPr>
        <w:t>Szóbeli meghallgatások</w:t>
      </w:r>
    </w:p>
    <w:p w14:paraId="1D7B24A7" w14:textId="77777777" w:rsidR="00A31CBF" w:rsidRDefault="00A31CBF">
      <w:r>
        <w:t>(1)</w:t>
      </w:r>
      <w:r>
        <w:tab/>
        <w:t>Amennyiben a Bizottság a 139/2004/EK rendelet 6. cikkének (3) bekezdése vagy 8. cikkének (2)–(6) bekezdése alapján szándékozik határozatot hozni, akkor azon bejelentő felek részére, amelyek írásban tett észrevételeikben ezt kérték, biztosítja a lehetőséget, hogy érveiket szóbeli meghallgatás során is kifejthessék. A Bizottság az eljárás más szakaszaiban is megadhatja a bejelentő feleknek a lehetőséget véleményük szóbeli kifejtésére.</w:t>
      </w:r>
    </w:p>
    <w:p w14:paraId="1839CEAC" w14:textId="77777777" w:rsidR="00A31CBF" w:rsidRDefault="00A31CBF">
      <w:r>
        <w:t>(2)</w:t>
      </w:r>
      <w:r>
        <w:tab/>
        <w:t>Amennyiben a Bizottság a 139/2004/EK rendelet 6. cikkének (3) bekezdése vagy 8. cikkének (2)–(6) bekezdése alapján szándékozik határozatot hozni, akkor azon többi részt vevő fél részére, amelyek írásban tett észrevételeikben ezt kérték, szintén biztosítja a lehetőséget, hogy érveiket szóbeli meghallgatás során is kifejthessék. A Bizottság az eljárás más szakaszaiban is megadhatja a többi részt vevő félnek a lehetőséget véleményük szóbeli kifejtésére.</w:t>
      </w:r>
    </w:p>
    <w:p w14:paraId="7CBA5234" w14:textId="77777777" w:rsidR="00A31CBF" w:rsidRDefault="00A31CBF">
      <w:r>
        <w:t>(3)</w:t>
      </w:r>
      <w:r>
        <w:tab/>
        <w:t>Amennyiben a Bizottság a 139/2004/EK rendelet 14. cikke vagy 15. cikke alapján szándékozik határozatot hozni, akkor azon feleknek, amelyekre pénzbírságot vagy kényszerítő bírságot tervez kiszabni, biztosítja a lehetőséget, hogy érveiket szóbeli meghallgatás keretében kifejtsék, ha ezt írásban tett észrevételeikben kérték. A Bizottság az eljárás más szakaszaiban is megadhatja e feleknek a lehetőséget véleményük szóbeli kifejtésére.</w:t>
      </w:r>
    </w:p>
    <w:p w14:paraId="12F09E2A" w14:textId="77777777" w:rsidR="00A31CBF" w:rsidRDefault="00A31CBF">
      <w:pPr>
        <w:pStyle w:val="Titrearticle"/>
      </w:pPr>
      <w:r>
        <w:t>15. cikk</w:t>
      </w:r>
    </w:p>
    <w:p w14:paraId="33F05BBE" w14:textId="77777777" w:rsidR="00A31CBF" w:rsidRDefault="00A31CBF">
      <w:pPr>
        <w:pStyle w:val="NormalCentered"/>
        <w:rPr>
          <w:b/>
          <w:bCs/>
        </w:rPr>
      </w:pPr>
      <w:r>
        <w:rPr>
          <w:b/>
          <w:bCs/>
        </w:rPr>
        <w:t>A szóbeli meghallgatások lefolytatása</w:t>
      </w:r>
    </w:p>
    <w:p w14:paraId="26FC617D" w14:textId="77777777" w:rsidR="00A31CBF" w:rsidRDefault="00A31CBF">
      <w:r>
        <w:t>(1)</w:t>
      </w:r>
      <w:r>
        <w:tab/>
        <w:t>A szóbeli meghallgatásokat a meghallgatási tisztviselő folytatja le, és ennek során teljes függetlenséget élvez.</w:t>
      </w:r>
    </w:p>
    <w:p w14:paraId="3B34CD9B" w14:textId="77777777" w:rsidR="00A31CBF" w:rsidRDefault="00A31CBF">
      <w:r>
        <w:t>(2)</w:t>
      </w:r>
      <w:r>
        <w:tab/>
        <w:t>A Bizottság felkéri a meghallgatandó személyeket, hogy az általa meghatározott időpontban jelenjenek meg a szóbeli meghallgatáson.</w:t>
      </w:r>
    </w:p>
    <w:p w14:paraId="73C07AF0" w14:textId="77777777" w:rsidR="00A31CBF" w:rsidRDefault="00A31CBF">
      <w:r>
        <w:t>(3)</w:t>
      </w:r>
      <w:r>
        <w:tab/>
        <w:t>A Bizottság felkéri a tagállamok hatáskörrel rendelkező hatóságait, hogy vegyenek részt a szóbeli meghallgatásokon.</w:t>
      </w:r>
    </w:p>
    <w:p w14:paraId="3A393BE7" w14:textId="77777777" w:rsidR="00A31CBF" w:rsidRDefault="00A31CBF">
      <w:r>
        <w:t>(4)</w:t>
      </w:r>
      <w:r>
        <w:tab/>
        <w:t>A megjelenésre felkért személyeknek vagy személyesen kell megjelenniük, vagy adott esetben jogi képviselőikkel vagy az alapszabályuk által meghatalmazott képviselőikkel képviseltethetik magukat. A vállalkozásokat és a vállalkozások társulásait képviselheti állandó személyzetük tagjai közül kijelölt, kellően felhatalmazott ügyvivő is.</w:t>
      </w:r>
    </w:p>
    <w:p w14:paraId="40BBEA5B" w14:textId="77777777" w:rsidR="00A31CBF" w:rsidRDefault="00A31CBF">
      <w:r>
        <w:t>(5)</w:t>
      </w:r>
      <w:r>
        <w:tab/>
        <w:t>A Bizottság által meghallgatott személyeket ügyvédjük vagy a meghallgatási tisztviselő által elfogadott képesített és kellően felhatalmazott személyek segíthetik.</w:t>
      </w:r>
    </w:p>
    <w:p w14:paraId="041A6BF2" w14:textId="77777777" w:rsidR="00A31CBF" w:rsidRDefault="00A31CBF">
      <w:r>
        <w:t>(6)</w:t>
      </w:r>
      <w:r>
        <w:tab/>
        <w:t>A szóbeli meghallgatás nem nyilvános. Minden személyt külön-külön vagy a megjelenésre felkért többi személy jelenlétében lehet meghallgatni, tekintettel a vállalkozásoknak az üzleti titkaik és más bizalmas információik védelméhez fűződő jogos érdekeire.</w:t>
      </w:r>
    </w:p>
    <w:p w14:paraId="04ABCFF3" w14:textId="77777777" w:rsidR="00A31CBF" w:rsidRDefault="00A31CBF">
      <w:r>
        <w:t>(7)</w:t>
      </w:r>
      <w:r>
        <w:tab/>
        <w:t>A meghallgatási tisztviselő lehetővé teheti a 11. cikk szerinti valamennyi félnek, a bizottsági szolgálatoknak és a tagállamok hatáskörrel rendelkező hatóságainak, hogy a szóbeli meghallgatás során kérdéseket tegyenek fel.</w:t>
      </w:r>
    </w:p>
    <w:p w14:paraId="4E55571F" w14:textId="77777777" w:rsidR="00A31CBF" w:rsidRDefault="00A31CBF">
      <w:r>
        <w:t>(8)</w:t>
      </w:r>
      <w:r>
        <w:tab/>
        <w:t>A meghallgatási tisztviselő előkészítő ülést tarthat a felek és a bizottsági szolgálatok részvételével annak érdekében, hogy elősegítse a szóbeli meghallgatás eredményes lefolytatását.</w:t>
      </w:r>
    </w:p>
    <w:p w14:paraId="3AFC22CB" w14:textId="77777777" w:rsidR="00A31CBF" w:rsidRDefault="00A31CBF">
      <w:r>
        <w:t>(9)</w:t>
      </w:r>
      <w:r>
        <w:tab/>
        <w:t>Minden meghallgatott személy nyilatkozatát rögzítik. A meghallgatásról készült felvételt kérelemre a meghallgatáson megjelent személyek rendelkezésére bocsátják. Mindezek során tekintettel kell lenni a feleknek üzleti titkaik és más bizalmas információik védelméhez fűződő jogos érdekeire.</w:t>
      </w:r>
    </w:p>
    <w:p w14:paraId="75CF9A1D" w14:textId="77777777" w:rsidR="00A31CBF" w:rsidRDefault="00A31CBF">
      <w:pPr>
        <w:pStyle w:val="Titrearticle"/>
      </w:pPr>
      <w:r>
        <w:t>16. cikk</w:t>
      </w:r>
    </w:p>
    <w:p w14:paraId="3858389B" w14:textId="77777777" w:rsidR="00A31CBF" w:rsidRDefault="00A31CBF">
      <w:pPr>
        <w:pStyle w:val="NormalCentered"/>
        <w:rPr>
          <w:b/>
          <w:bCs/>
        </w:rPr>
      </w:pPr>
      <w:r>
        <w:rPr>
          <w:b/>
          <w:bCs/>
        </w:rPr>
        <w:t>Harmadik személyek meghallgatása</w:t>
      </w:r>
    </w:p>
    <w:p w14:paraId="2B8065B5" w14:textId="77777777" w:rsidR="00A31CBF" w:rsidRDefault="00A31CBF">
      <w:r>
        <w:t>(1)</w:t>
      </w:r>
      <w:r>
        <w:tab/>
        <w:t>Amennyiben harmadik személyek kérik a meghallgatásukat, a Bizottság az eljárás jellegéről és tárgyáról írásban tájékoztatja őket, és kitűzi a határidőt, amelyen belül álláspontjukat ismertethetik.</w:t>
      </w:r>
    </w:p>
    <w:p w14:paraId="77CA8A98" w14:textId="77777777" w:rsidR="00A31CBF" w:rsidRDefault="00A31CBF">
      <w:r>
        <w:t>(2)</w:t>
      </w:r>
      <w:r>
        <w:tab/>
        <w:t>Ha kifogásközlést vagy kiegészítő kifogásközlést bocsátott ki, a Bizottság harmadik személyeknek megküldheti a kifogásközlés betekinthető változatát vagy más megfelelő eszközökkel tájékoztathatja őket az eljárás jellegéről és tárgyáról. E célból a bejelentő felek a kifogásközlés kézhezvételétől számított öt munkanapon belül meghatározzák azokat az információkat, amelyeket a 18. cikk (3) bekezdésének második és harmadik albekezdése értelmében bizalmasnak tekintenek a kifogásokban. A Bizottság kizárólag a 139/2004/EK rendelet szerinti releváns eljárások céljára történő felhasználása érdekében bocsátja harmadik felek rendelkezésére a kifogások betekinthető változatát. A harmadik felek a kifogások betekinthető változatának kézhezvételét megelőzően elfogadják a felhasználás említett korlátozását.</w:t>
      </w:r>
    </w:p>
    <w:p w14:paraId="3033F21D" w14:textId="77777777" w:rsidR="00A31CBF" w:rsidRDefault="00A31CBF">
      <w:r>
        <w:t>Ha nem került sor kifogásközlés kibocsátására, a Bizottság az eljárás jellegén és tárgyán túlmenően nem köteles semmiféle információt szolgáltatni az (1) bekezdésben említett harmadik személyeknek.</w:t>
      </w:r>
    </w:p>
    <w:p w14:paraId="53DC16FA" w14:textId="77777777" w:rsidR="00A31CBF" w:rsidRDefault="00A31CBF">
      <w:r>
        <w:t>(3)</w:t>
      </w:r>
      <w:r>
        <w:tab/>
        <w:t>Az (1) bekezdésben említett harmadik személyek a kitűzött határidőn belül írásban ismertethetik álláspontjukat. Azon harmadik személyeknek, akik írásbeli észrevételeikben ezt kérték, a Bizottság indokolt esetben biztosítja a lehetőséget, hogy részt vegyenek a meghallgatáson. A Bizottság más esetekben is lehetőséget adhat az említett harmadik feleknek álláspontjuk szóbeli kifejtésére.</w:t>
      </w:r>
    </w:p>
    <w:p w14:paraId="3D6A69DC" w14:textId="77777777" w:rsidR="00A31CBF" w:rsidRDefault="00A31CBF">
      <w:r>
        <w:t>(4)</w:t>
      </w:r>
      <w:r>
        <w:tab/>
        <w:t>A Bizottság más természetes vagy jogi személyt is felkérhet véleményének kifejtésére akár írásban, akár szóban, többek között szóbeli meghallgatás keretében.</w:t>
      </w:r>
    </w:p>
    <w:p w14:paraId="366BEC1F" w14:textId="77777777" w:rsidR="00A31CBF" w:rsidRDefault="00A31CBF">
      <w:pPr>
        <w:pStyle w:val="SectionTitle"/>
      </w:pPr>
      <w:r>
        <w:t>V. FEJEZET</w:t>
      </w:r>
    </w:p>
    <w:p w14:paraId="654E3AE0" w14:textId="77777777" w:rsidR="00A31CBF" w:rsidRDefault="00A31CBF">
      <w:pPr>
        <w:pStyle w:val="SectionTitle"/>
      </w:pPr>
      <w:r>
        <w:rPr>
          <w:i/>
          <w:iCs/>
        </w:rPr>
        <w:t>IRATBETEKINTÉS ÉS A BIZALMAS INFORMÁCIÓK KEZELÉSE</w:t>
      </w:r>
    </w:p>
    <w:p w14:paraId="05358682" w14:textId="77777777" w:rsidR="00A31CBF" w:rsidRDefault="00A31CBF">
      <w:pPr>
        <w:pStyle w:val="Titrearticle"/>
      </w:pPr>
      <w:r>
        <w:t>17. cikk</w:t>
      </w:r>
    </w:p>
    <w:p w14:paraId="7175E89D" w14:textId="77777777" w:rsidR="00A31CBF" w:rsidRDefault="00A31CBF">
      <w:pPr>
        <w:pStyle w:val="NormalCentered"/>
        <w:rPr>
          <w:b/>
          <w:bCs/>
        </w:rPr>
      </w:pPr>
      <w:r>
        <w:rPr>
          <w:b/>
          <w:bCs/>
        </w:rPr>
        <w:t>Iratbetekintés és a dokumentumok felhasználása</w:t>
      </w:r>
    </w:p>
    <w:p w14:paraId="5369C280" w14:textId="77777777" w:rsidR="00A31CBF" w:rsidRDefault="00A31CBF">
      <w:r>
        <w:t>(1)</w:t>
      </w:r>
      <w:r>
        <w:tab/>
        <w:t>A Bizottság kérelemre betekintést nyújt az aktába azoknak a feleknek, akikhez kifogásközlést intézett, azzal a céllal, hogy lehetővé tegye számukra védekezéshez való joguk gyakorlását. A betekintést azt követően kell nyújtani, hogy a Bizottság értesíti a bejelentő feleket a kifogásközlésről.</w:t>
      </w:r>
    </w:p>
    <w:p w14:paraId="1B577EE5" w14:textId="77777777" w:rsidR="00A31CBF" w:rsidRDefault="00A31CBF">
      <w:r>
        <w:t>(2)</w:t>
      </w:r>
      <w:r>
        <w:tab/>
        <w:t>A Bizottság – kérelemre – a kifogásról tájékoztatott más részt vevő feleknek is megadja a lehetőséget az iratbetekintésre, amennyiben erre szükségük van észrevételeik elkészítése céljából.</w:t>
      </w:r>
    </w:p>
    <w:p w14:paraId="06ABDB3B" w14:textId="77777777" w:rsidR="00A31CBF" w:rsidRDefault="00A31CBF">
      <w:r>
        <w:t>(3)</w:t>
      </w:r>
      <w:r>
        <w:tab/>
        <w:t>Az iratbetekintés joga nem terjed ki a következőkre:</w:t>
      </w:r>
    </w:p>
    <w:p w14:paraId="0A061737" w14:textId="77777777" w:rsidR="00A31CBF" w:rsidRDefault="00A31CBF">
      <w:pPr>
        <w:pStyle w:val="Point0"/>
      </w:pPr>
      <w:r>
        <w:tab/>
        <w:t>a)</w:t>
      </w:r>
      <w:r>
        <w:tab/>
        <w:t>bizalmas információk,</w:t>
      </w:r>
    </w:p>
    <w:p w14:paraId="26B555F9" w14:textId="77777777" w:rsidR="00A31CBF" w:rsidRDefault="00A31CBF">
      <w:pPr>
        <w:pStyle w:val="Point0"/>
      </w:pPr>
      <w:r>
        <w:tab/>
        <w:t>b)</w:t>
      </w:r>
      <w:r>
        <w:tab/>
        <w:t>a Bizottság belső dokumentumai,</w:t>
      </w:r>
    </w:p>
    <w:p w14:paraId="15B005C1" w14:textId="77777777" w:rsidR="00A31CBF" w:rsidRDefault="00A31CBF">
      <w:pPr>
        <w:pStyle w:val="Point0"/>
      </w:pPr>
      <w:r>
        <w:tab/>
        <w:t>c)</w:t>
      </w:r>
      <w:r>
        <w:tab/>
        <w:t>a tagállamok illetékes hatóságainak belső dokumentumai,</w:t>
      </w:r>
    </w:p>
    <w:p w14:paraId="1CD97DDB" w14:textId="77777777" w:rsidR="00A31CBF" w:rsidRDefault="00A31CBF">
      <w:pPr>
        <w:pStyle w:val="Point0"/>
      </w:pPr>
      <w:r>
        <w:tab/>
        <w:t>d)</w:t>
      </w:r>
      <w:r>
        <w:tab/>
        <w:t>a Bizottság és a tagállamok illetékes hatóságai közötti levelezés,</w:t>
      </w:r>
    </w:p>
    <w:p w14:paraId="5EBDEBA3" w14:textId="77777777" w:rsidR="00A31CBF" w:rsidRDefault="00A31CBF">
      <w:pPr>
        <w:pStyle w:val="Point0"/>
      </w:pPr>
      <w:r>
        <w:tab/>
        <w:t>e)</w:t>
      </w:r>
      <w:r>
        <w:tab/>
        <w:t>a tagállamok illetékes hatóságai közötti levelezés, valamint</w:t>
      </w:r>
    </w:p>
    <w:p w14:paraId="3705A515" w14:textId="77777777" w:rsidR="00A31CBF" w:rsidRDefault="00A31CBF">
      <w:pPr>
        <w:pStyle w:val="Point0"/>
      </w:pPr>
      <w:r>
        <w:tab/>
        <w:t>f)</w:t>
      </w:r>
      <w:r>
        <w:tab/>
        <w:t>a Bizottság és más illetékes hatóságok közötti levelezés.</w:t>
      </w:r>
    </w:p>
    <w:p w14:paraId="6E9ADA70" w14:textId="77777777" w:rsidR="00A31CBF" w:rsidRDefault="00A31CBF">
      <w:r>
        <w:t>(4)</w:t>
      </w:r>
      <w:r>
        <w:tab/>
        <w:t>Az e cikk szerinti iratbetekintés útján szerzett dokumentumok kizárólag az ezzel kapcsolatos eljárás céljára használhatók fel a 139/2004/EK rendeletnek megfelelően.</w:t>
      </w:r>
    </w:p>
    <w:p w14:paraId="45BAE34A" w14:textId="77777777" w:rsidR="00A31CBF" w:rsidRDefault="00A31CBF">
      <w:pPr>
        <w:pStyle w:val="Titrearticle"/>
      </w:pPr>
      <w:r>
        <w:t>18. cikk</w:t>
      </w:r>
    </w:p>
    <w:p w14:paraId="2DAE573D" w14:textId="77777777" w:rsidR="00A31CBF" w:rsidRDefault="00A31CBF">
      <w:pPr>
        <w:pStyle w:val="NormalCentered"/>
        <w:rPr>
          <w:b/>
          <w:bCs/>
        </w:rPr>
      </w:pPr>
      <w:r>
        <w:rPr>
          <w:b/>
          <w:bCs/>
        </w:rPr>
        <w:t>Bizalmas információk kezelése</w:t>
      </w:r>
    </w:p>
    <w:p w14:paraId="14559255" w14:textId="77777777" w:rsidR="00A31CBF" w:rsidRDefault="00A31CBF">
      <w:r>
        <w:t>(1)</w:t>
      </w:r>
      <w:r>
        <w:tab/>
        <w:t>A Bizottság nem közöl, és nem tesz hozzáférhetővé információkat és dokumentumokat, amennyiben:</w:t>
      </w:r>
    </w:p>
    <w:p w14:paraId="31DB922F" w14:textId="77777777" w:rsidR="00A31CBF" w:rsidRDefault="00A31CBF">
      <w:pPr>
        <w:pStyle w:val="Point0"/>
      </w:pPr>
      <w:r>
        <w:tab/>
        <w:t>a)</w:t>
      </w:r>
      <w:r>
        <w:tab/>
        <w:t>üzleti titkot vagy más bizalmas információkat tartalmaznak; valamint</w:t>
      </w:r>
    </w:p>
    <w:p w14:paraId="4F83DD9B" w14:textId="77777777" w:rsidR="00A31CBF" w:rsidRDefault="00A31CBF">
      <w:pPr>
        <w:pStyle w:val="Point0"/>
      </w:pPr>
      <w:r>
        <w:tab/>
        <w:t>b)</w:t>
      </w:r>
      <w:r>
        <w:tab/>
        <w:t>az információknak az eljárás céljaira való felfedését a Bizottság nem tartja szükségesnek.</w:t>
      </w:r>
    </w:p>
    <w:p w14:paraId="10D9568F" w14:textId="77777777" w:rsidR="00A31CBF" w:rsidRDefault="00A31CBF">
      <w:r>
        <w:t>(2)</w:t>
      </w:r>
      <w:r>
        <w:tab/>
        <w:t>Azon személynek, vállalkozásnak vagy vállalkozások társulásának, aki/amely e rendelet 12., 13. és 16. cikkének rendelkezései szerint közli álláspontját vagy észrevételeit, vagy információkat szolgáltat a 139/2004/EK rendelet 11. cikkének megfelelően, vagy ugyanazon eljárás során a Bizottsághoz később nyújt be további információkat, egyértelműen azonosítania kell minden olyan anyagot, amelyet bizalmasnak ítél, megadva ennek okait, és biztosítva egy különálló, nem bizalmas változatot a Bizottság által kitűzött határidőre.</w:t>
      </w:r>
    </w:p>
    <w:p w14:paraId="7CDA57DB" w14:textId="77777777" w:rsidR="00A31CBF" w:rsidRDefault="00A31CBF">
      <w:r>
        <w:t>(3)</w:t>
      </w:r>
      <w:r>
        <w:tab/>
        <w:t>A (2) bekezdés sérelme nélkül a Bizottság a 139/2004/EK rendelet 3. cikkében említett személyektől, valamint vállalkozásoktól és vállalkozások társulásaitól megkövetelheti – minden olyan esetben, amikor a 139/2004/EK rendeletnek megfelelően dokumentumokat vagy nyilatkozatokat mutatnak vagy mutattak be –, hogy azonosítsák azokat a dokumentumokat vagy a dokumentumok azon részeit, amelyek a megítélésük szerint a tulajdonukban lévő üzleti titkokat vagy más bizalmas információt tartalmaznak, valamint azonosítsák azokat a vállalkozásokat, amelyek vonatkozásában az ilyen dokumentumokat bizalmasnak kell tekinteni.</w:t>
      </w:r>
    </w:p>
    <w:p w14:paraId="5F695754" w14:textId="77777777" w:rsidR="00A31CBF" w:rsidRDefault="00A31CBF">
      <w:r>
        <w:t>A Bizottság szintén megkövetelheti a 139/2004/EK rendelet 3. cikkében említett személyektől, valamint vállalkozásoktól és vállalkozások társulásaitól, hogy azonosítsák a kifogásközlés, az ügyről készített összefoglaló vagy a Bizottság által elfogadott határozat olyan részeit, amelyek megítélésük szerint üzleti titkokat tartalmaznak.</w:t>
      </w:r>
    </w:p>
    <w:p w14:paraId="67482B92" w14:textId="77777777" w:rsidR="00A31CBF" w:rsidRDefault="00A31CBF">
      <w:r>
        <w:t>Ha az üzleti titkokat vagy más bizalmas információkat azonosították, a feleknek, valamint a vállalkozásoknak és vállalkozások társulásainak azt meg kell indokolniuk, és a Bizottság által megállapított határidőn belül egy külön, nem bizalmas változatot is biztosítaniuk kell.</w:t>
      </w:r>
    </w:p>
    <w:p w14:paraId="56BC7C1F" w14:textId="77777777" w:rsidR="00A31CBF" w:rsidRDefault="00A31CBF">
      <w:r>
        <w:t>(4)</w:t>
      </w:r>
      <w:r>
        <w:tab/>
        <w:t>Amennyiben a személyek, vállalkozások vagy vállalkozások társulásai nem tesznek eleget a (2) vagy a (3) bekezdés rendelkezéseinek, a Bizottság úgy tekintheti, hogy az érintett dokumentumok vagy nyilatkozatok nem tartalmaznak bizalmas információt.</w:t>
      </w:r>
    </w:p>
    <w:p w14:paraId="17F28350" w14:textId="77777777" w:rsidR="00A31CBF" w:rsidRDefault="00A31CBF">
      <w:pPr>
        <w:pStyle w:val="SectionTitle"/>
      </w:pPr>
      <w:r>
        <w:t>VI. FEJEZET</w:t>
      </w:r>
    </w:p>
    <w:p w14:paraId="4DA44391" w14:textId="77777777" w:rsidR="00A31CBF" w:rsidRDefault="00A31CBF">
      <w:pPr>
        <w:pStyle w:val="SectionTitle"/>
      </w:pPr>
      <w:r>
        <w:rPr>
          <w:i/>
          <w:iCs/>
        </w:rPr>
        <w:t>AZ ÉRINTETT VÁLLALKOZÁSOK ÁLTAL FELAJÁNLOTT KÖTELEZETTSÉGVÁLLALÁSOK</w:t>
      </w:r>
    </w:p>
    <w:p w14:paraId="31C0F1A9" w14:textId="77777777" w:rsidR="00A31CBF" w:rsidRDefault="00A31CBF">
      <w:pPr>
        <w:pStyle w:val="Titrearticle"/>
      </w:pPr>
      <w:r>
        <w:t>19. cikk</w:t>
      </w:r>
    </w:p>
    <w:p w14:paraId="5203AE05" w14:textId="77777777" w:rsidR="00A31CBF" w:rsidRDefault="00A31CBF">
      <w:pPr>
        <w:pStyle w:val="NormalCentered"/>
        <w:rPr>
          <w:b/>
          <w:bCs/>
        </w:rPr>
      </w:pPr>
      <w:r>
        <w:rPr>
          <w:b/>
          <w:bCs/>
        </w:rPr>
        <w:t>A kötelezettségvállalások benyújtásának határideje</w:t>
      </w:r>
    </w:p>
    <w:p w14:paraId="7237D68C" w14:textId="77777777" w:rsidR="00A31CBF" w:rsidRDefault="00A31CBF">
      <w:r>
        <w:t>(1)</w:t>
      </w:r>
      <w:r>
        <w:tab/>
        <w:t>Az érintett vállalkozások által a 139/2004/EK rendelet 6. cikkének (2) bekezdése szerint felajánlott kötelezettségvállalásokat a bejelentés kézhezvételének időpontjától számított 20 munkanapon belül kell a Bizottsághoz benyújtani.</w:t>
      </w:r>
    </w:p>
    <w:p w14:paraId="632EA5CE" w14:textId="77777777" w:rsidR="00A31CBF" w:rsidRDefault="00A31CBF">
      <w:r>
        <w:t>(2)</w:t>
      </w:r>
      <w:r>
        <w:tab/>
        <w:t>Az érintett vállalkozások által a 139/2004/EK rendelet 8. cikkének (2) bekezdése szerint felajánlott kötelezettségvállalásokat az eljárás megindításától számított 65 munkanapon belül kell a Bizottsághoz benyújtani.</w:t>
      </w:r>
    </w:p>
    <w:p w14:paraId="0F9BADE0" w14:textId="77777777" w:rsidR="00A31CBF" w:rsidRDefault="00A31CBF">
      <w:r>
        <w:t>Ha az érintett vállalkozások először az eljárás megindításától számított 55 munkanapon belül kötelezettségvállalásokat ajánlanak fel, azonban legalább 55 munkanappal ezt az időpontot követően benyújtják a kötelezettségvállalások módosított változatát, a módosított kötelezettségvállalásokat a 139/2004/EK rendelet 10. cikke (3) bekezdése második mondatának alkalmazásában új kötelezettségvállalásoknak kell tekinteni.</w:t>
      </w:r>
    </w:p>
    <w:p w14:paraId="626A1C47" w14:textId="77777777" w:rsidR="00A31CBF" w:rsidRDefault="00A31CBF">
      <w:r>
        <w:t>Ha a 139/2004/EK rendelet 10. cikke (3) bekezdése második albekezdésének megfelelően a 8. cikk (1)–(3) bekezdése szerinti határozat meghozatalára rendelkezésre álló határidő meghosszabbodik, a kötelezettségvállalások benyújtására nyitva álló 65 munkanapos határidőt automatikusan ugyanennyi munkanappal meg kell hosszabbítani.</w:t>
      </w:r>
    </w:p>
    <w:p w14:paraId="1BCBA896" w14:textId="77777777" w:rsidR="00A31CBF" w:rsidRDefault="00A31CBF">
      <w:r>
        <w:t>Rendkívüli körülmények esetén a Bizottság olyan kötelezettségvállalások figyelembevételét is elfogadhatja, amelyeket az e cikk szerint a benyújtásra előírt releváns határidő lejárta után ajánlottak fel. Annak eldöntésekor, hogy elfogadja-e az ilyen körülmények között felajánlott kötelezettségvállalások figyelembevételét, a Bizottság különösen annak szükségességét tartja szem előtt, hogy teljesüljenek a 139/2004/EK rendelet 19. cikke (5) bekezdésének követelményei.</w:t>
      </w:r>
    </w:p>
    <w:p w14:paraId="6F0F3F55" w14:textId="77777777" w:rsidR="00A31CBF" w:rsidRDefault="00A31CBF">
      <w:r>
        <w:t>(3)</w:t>
      </w:r>
      <w:r>
        <w:tab/>
        <w:t>A 7., 8. és 9. cikket értelemszerűen kell alkalmazni.</w:t>
      </w:r>
    </w:p>
    <w:p w14:paraId="36FD8C9A" w14:textId="77777777" w:rsidR="00A31CBF" w:rsidRDefault="00A31CBF">
      <w:pPr>
        <w:pStyle w:val="Titrearticle"/>
      </w:pPr>
      <w:r>
        <w:t>20. cikk</w:t>
      </w:r>
    </w:p>
    <w:p w14:paraId="3807B900" w14:textId="77777777" w:rsidR="00A31CBF" w:rsidRDefault="00A31CBF">
      <w:pPr>
        <w:pStyle w:val="NormalCentered"/>
        <w:rPr>
          <w:b/>
          <w:bCs/>
        </w:rPr>
      </w:pPr>
      <w:r>
        <w:rPr>
          <w:b/>
          <w:bCs/>
        </w:rPr>
        <w:t>A kötelezettségvállalások benyújtásával kapcsolatos eljárás</w:t>
      </w:r>
    </w:p>
    <w:p w14:paraId="1B5112AA" w14:textId="77777777" w:rsidR="00A31CBF" w:rsidRDefault="00A31CBF">
      <w:r>
        <w:t>(1)</w:t>
      </w:r>
      <w:r>
        <w:tab/>
        <w:t xml:space="preserve">A 139/2004/EK rendelet 6. cikkének (2) bekezdése vagy 8. cikkének (2) bekezdése szerinti, az érintett vállalkozás által felajánlott kötelezettségvállalásokat a 22. cikknek és Bizottság által az </w:t>
      </w:r>
      <w:r>
        <w:rPr>
          <w:i/>
          <w:iCs/>
        </w:rPr>
        <w:t>Európai Unió Hivatalos Lapjában</w:t>
      </w:r>
      <w:r>
        <w:t xml:space="preserve"> közzétett utasításoknak megfelelően kell benyújtani a Bizottsághoz. A Bizottság ezeket a kötelezettségvállalásokat haladéktalanul továbbítja a tagállamok hatáskörrel rendelkező hatóságaihoz.</w:t>
      </w:r>
    </w:p>
    <w:p w14:paraId="1045B92F" w14:textId="77777777" w:rsidR="00A31CBF" w:rsidRDefault="00A31CBF">
      <w:r>
        <w:t>(2)</w:t>
      </w:r>
      <w:r>
        <w:tab/>
        <w:t xml:space="preserve">Az (1) bekezdésben rögzített követelményeken felül, az érintett vállalkozások a 139/2004/EK rendelet 6. cikkének (2) bekezdése vagy 8. cikkének (2) bekezdése szerinti kötelezettségvállalás felajánlásával egyidejűleg a 22. cikknek és Bizottság által az </w:t>
      </w:r>
      <w:r>
        <w:rPr>
          <w:i/>
          <w:iCs/>
        </w:rPr>
        <w:t>Európai Unió Hivatalos Lapjában</w:t>
      </w:r>
      <w:r>
        <w:t xml:space="preserve"> közzétett utasításoknak megfelelően benyújtják az e rendelet IV. mellékletében található RM-formanyomtatványban előírt információkat. A benyújtott információknak helytállónak és hiánytalannak kell lenniük.</w:t>
      </w:r>
    </w:p>
    <w:p w14:paraId="5DDE071B" w14:textId="77777777" w:rsidR="00A31CBF" w:rsidRDefault="00A31CBF">
      <w:r>
        <w:t>A 4. cikk értelemszerűen alkalmazandó a 139/2004/EK rendelet 6. cikkének (2) bekezdése vagy 8. cikkének (2) bekezdése szerint felajánlott kötelezettségvállalásokat kísérő RM-formanyomtatványra.</w:t>
      </w:r>
    </w:p>
    <w:p w14:paraId="29C37824" w14:textId="77777777" w:rsidR="00A31CBF" w:rsidRDefault="00A31CBF">
      <w:r>
        <w:t>(3)</w:t>
      </w:r>
      <w:r>
        <w:tab/>
        <w:t>A 139/2004/EK rendelet 6. cikkének (2) bekezdése vagy 8. cikkének (2) bekezdése értelmében tett kötelezettségvállalások felajánlása során az érintett vállalkozásoknak egyidejűleg egyértelműen azonosítaniuk kell minden általuk bizalmasnak ítélt információt, azt meg kell indokolniuk, és egy külön, betekinthető változatot is biztosítaniuk kell.</w:t>
      </w:r>
    </w:p>
    <w:p w14:paraId="4AE4D50B" w14:textId="77777777" w:rsidR="00A31CBF" w:rsidRDefault="00A31CBF">
      <w:r>
        <w:t>(4)</w:t>
      </w:r>
      <w:r>
        <w:tab/>
        <w:t>A bejelentő feleknek és bármely más olyan részt vevő feleknek, akikre a kötelezettségvállalások kötelezettségeket rónak, alá kell írniuk a 139/2004/EK rendelet 6. cikkének (2) bekezdése vagy 8. cikkének (2) bekezdése szerint felajánlott kötelezettségvállalásokat.</w:t>
      </w:r>
    </w:p>
    <w:p w14:paraId="47CDEA47" w14:textId="77777777" w:rsidR="00A31CBF" w:rsidRDefault="00A31CBF">
      <w:r>
        <w:t>(5)</w:t>
      </w:r>
      <w:r>
        <w:tab/>
        <w:t>A 139/2004/EK rendelet 6. cikkének (2) bekezdése vagy 8. cikkének (2) bekezdése szerinti határozat elfogadását követően a kötelezettségvállalások betekinthető változatát haladéktalanul közzé kell tenni a Bizottság Versenypolitikai Főigazgatóságának weboldalán. E célból a bejelentő felek a 139/2004/EK rendelet 6. cikkének (2) bekezdése vagy 8. cikkének (2) bekezdése szerinti határozat elfogadásától számított öt munkanapon belül a Bizottság rendelkezésére bocsátják a kötelezettségvállalások betekinthető változatát.</w:t>
      </w:r>
    </w:p>
    <w:p w14:paraId="41A1731F" w14:textId="77777777" w:rsidR="00A31CBF" w:rsidRDefault="00A31CBF">
      <w:pPr>
        <w:pStyle w:val="Titrearticle"/>
      </w:pPr>
      <w:r>
        <w:t>21. cikk</w:t>
      </w:r>
    </w:p>
    <w:p w14:paraId="69CA311E" w14:textId="77777777" w:rsidR="00A31CBF" w:rsidRDefault="00A31CBF">
      <w:pPr>
        <w:pStyle w:val="NormalCentered"/>
        <w:rPr>
          <w:b/>
          <w:bCs/>
        </w:rPr>
      </w:pPr>
      <w:r>
        <w:rPr>
          <w:b/>
          <w:bCs/>
        </w:rPr>
        <w:t>Megbízottak</w:t>
      </w:r>
    </w:p>
    <w:p w14:paraId="0CCB4955" w14:textId="77777777" w:rsidR="00A31CBF" w:rsidRDefault="00A31CBF">
      <w:r>
        <w:t>(1)</w:t>
      </w:r>
      <w:r>
        <w:tab/>
        <w:t>Az érintett vállalkozások által a 139/2004/EK rendelet 6. cikkének (2) bekezdése vagy 8. cikkének (2) bekezdése alapján felajánlott kötelezettségvállalások – az érintett vállalkozások saját költségére – magukban foglalhatják a Bizottságot a felek kötelezettségvállalásainak való megfelelőség ellenőrzésében segítő vagy a kötelezettségvállalásokat végrehajtó egy vagy több független megbízott kinevezését. A megbízottakat a Bizottság jóváhagyását követően a felek vagy a Bizottság nevezheti ki. A megbízottak a Bizottság felügyelete alatt hajtják végre feladataikat.</w:t>
      </w:r>
    </w:p>
    <w:p w14:paraId="6DC8F7E6" w14:textId="77777777" w:rsidR="00A31CBF" w:rsidRDefault="00A31CBF">
      <w:r>
        <w:t>(2)</w:t>
      </w:r>
      <w:r>
        <w:tab/>
        <w:t>A Bizottság a 139/2004/EK rendelet 6. cikkének (2) bekezdése vagy 8. cikkének (2) bekezdése szerinti határozatához az (1) bekezdésben említett megbízottakra vonatkozó feltételt vagy kötelezettséget kapcsolhat.</w:t>
      </w:r>
    </w:p>
    <w:p w14:paraId="51DB3155" w14:textId="77777777" w:rsidR="00A31CBF" w:rsidRDefault="00A31CBF">
      <w:pPr>
        <w:pStyle w:val="SectionTitle"/>
      </w:pPr>
      <w:r>
        <w:t>VII. FEJEZET</w:t>
      </w:r>
    </w:p>
    <w:p w14:paraId="6100709B" w14:textId="77777777" w:rsidR="00A31CBF" w:rsidRDefault="00A31CBF">
      <w:pPr>
        <w:pStyle w:val="SectionTitle"/>
      </w:pPr>
      <w:r>
        <w:rPr>
          <w:i/>
          <w:iCs/>
        </w:rPr>
        <w:t>VEGYES RENDELKEZÉSEK</w:t>
      </w:r>
    </w:p>
    <w:p w14:paraId="68ECC545" w14:textId="77777777" w:rsidR="00A31CBF" w:rsidRDefault="00A31CBF">
      <w:pPr>
        <w:pStyle w:val="Titrearticle"/>
      </w:pPr>
      <w:r>
        <w:t>22. cikk</w:t>
      </w:r>
    </w:p>
    <w:p w14:paraId="5E58D589" w14:textId="77777777" w:rsidR="00A31CBF" w:rsidRDefault="00A31CBF">
      <w:pPr>
        <w:pStyle w:val="NormalCentered"/>
        <w:rPr>
          <w:b/>
          <w:bCs/>
        </w:rPr>
      </w:pPr>
      <w:r>
        <w:rPr>
          <w:b/>
          <w:bCs/>
        </w:rPr>
        <w:t>Dokumentumok továbbítása és aláírása</w:t>
      </w:r>
    </w:p>
    <w:p w14:paraId="1104D113" w14:textId="77777777" w:rsidR="00A31CBF" w:rsidRDefault="00A31CBF">
      <w:r>
        <w:t>(1)</w:t>
      </w:r>
      <w:r>
        <w:tab/>
        <w:t>A dokumentumoknak a Bizottsághoz és a Bizottságtól történő továbbítása digitális eszközökkel történik, kivéve, ha a Bizottság kivételesen lehetővé teszi a (6) és a (7) bekezdésben meghatározott más eszközök használatát is.</w:t>
      </w:r>
    </w:p>
    <w:p w14:paraId="00D57363" w14:textId="77777777" w:rsidR="00A31CBF" w:rsidRDefault="00A31CBF">
      <w:r>
        <w:t>(2)</w:t>
      </w:r>
      <w:r>
        <w:tab/>
        <w:t>Amennyiben aláírás szükséges, a digitális eszközökkel benyújtott dokumentumokat legalább egy olyan minősített elektronikus aláírással kell ellátni, amely megfelel a 910/2014/EU rendeletben (a továbbiakban: eIDAS-rendelet)</w:t>
      </w:r>
      <w:r>
        <w:rPr>
          <w:rStyle w:val="FootnoteReference"/>
        </w:rPr>
        <w:footnoteReference w:id="1"/>
      </w:r>
      <w:r>
        <w:t xml:space="preserve"> és annak jövőbeni módosításaiban szereplő követelményeknek.</w:t>
      </w:r>
    </w:p>
    <w:p w14:paraId="17B85A42" w14:textId="77777777" w:rsidR="00A31CBF" w:rsidRDefault="00A31CBF">
      <w:r>
        <w:t>(3)</w:t>
      </w:r>
      <w:r>
        <w:tab/>
        <w:t xml:space="preserve">A továbbítási és aláírási eszközökkel kapcsolatos részletes műszaki leírást közzé kell tenni az </w:t>
      </w:r>
      <w:r>
        <w:rPr>
          <w:i/>
          <w:iCs/>
        </w:rPr>
        <w:t>Európai Unió Hivatalos Lapjában</w:t>
      </w:r>
      <w:r>
        <w:t>, valamint elérhetővé kell tenni a Bizottság Versenypolitikai Főigazgatóságának weboldalán.</w:t>
      </w:r>
    </w:p>
    <w:p w14:paraId="166B5FC9" w14:textId="77777777" w:rsidR="00A31CBF" w:rsidRDefault="00A31CBF">
      <w:r>
        <w:t>(4)</w:t>
      </w:r>
      <w:r>
        <w:tab/>
        <w:t>Az I., II. és III. mellékletben szereplő formanyomtatványok kivételével, a Bizottsághoz elektronikus úton továbbított dokumentumokat az elküldésük napján kell kézbesítettnek tekinteni, amennyiben az időbélyegzőjükben szereplő automatikus átvételi elismervény azt jelzi, hogy az említett napon beérkeztek. Az I., II. és III. mellékletben szereplő, a Bizottsághoz elektronikus úton továbbított dokumentumokat az elküldésük napján kell kézbesítettnek tekinteni, amennyiben az időbélyegzőjükben szereplő automatikus átvételi elismervény azt jelzi, hogy az említett napon, a Versenypolitikai Főigazgatóság weboldalán feltüntetett nyitvatartási idő előtt vagy annak során beérkeztek. Az I., II. és III. mellékletben szereplő azon dokumentumokat, amelyeket valamely munkanapon a Versenypolitikai Főigazgatóság weboldalán feltüntetett nyitvatartási idő után továbbítottak elektronikus úton a Bizottsághoz, a következő munkanapon kell kézbesítettnek tekinteni. A munkanapon kívül elektronikus úton a Bizottsághoz továbbított valamennyi dokumentumot a következő munkanapon kell kézbesítettnek tekinteni.</w:t>
      </w:r>
    </w:p>
    <w:p w14:paraId="30465DC7" w14:textId="77777777" w:rsidR="00A31CBF" w:rsidRDefault="00A31CBF">
      <w:r>
        <w:t>(5)</w:t>
      </w:r>
      <w:r>
        <w:tab/>
        <w:t>A Bizottsághoz elektronikus úton továbbított dokumentumokat nem kell kézbesítettnek tekinteni, ha a dokumentumok vagy azok részei:</w:t>
      </w:r>
    </w:p>
    <w:p w14:paraId="16885C85" w14:textId="77777777" w:rsidR="00A31CBF" w:rsidRDefault="00A31CBF">
      <w:pPr>
        <w:pStyle w:val="Point0"/>
      </w:pPr>
      <w:r>
        <w:tab/>
        <w:t>a)</w:t>
      </w:r>
      <w:r>
        <w:tab/>
        <w:t>használhatatlanok (hibásak),</w:t>
      </w:r>
    </w:p>
    <w:p w14:paraId="08522583" w14:textId="77777777" w:rsidR="00A31CBF" w:rsidRDefault="00A31CBF">
      <w:pPr>
        <w:pStyle w:val="Point0"/>
      </w:pPr>
      <w:r>
        <w:tab/>
        <w:t>b)</w:t>
      </w:r>
      <w:r>
        <w:tab/>
        <w:t>vírust, rosszindulatú szoftvert vagy más fenyegetést tartalmaznak,</w:t>
      </w:r>
    </w:p>
    <w:p w14:paraId="5275BD7C" w14:textId="77777777" w:rsidR="00A31CBF" w:rsidRDefault="00A31CBF">
      <w:pPr>
        <w:pStyle w:val="Point0"/>
      </w:pPr>
      <w:r>
        <w:tab/>
        <w:t>c)</w:t>
      </w:r>
      <w:r>
        <w:tab/>
        <w:t>olyan elektronikus aláírást tartalmaznak, amelynek érvényességét a Bizottság nem tudja ellenőrizni.</w:t>
      </w:r>
    </w:p>
    <w:p w14:paraId="09F32AA9" w14:textId="77777777" w:rsidR="00A31CBF" w:rsidRDefault="00A31CBF">
      <w:r>
        <w:t>Ezekben az esetekben a Bizottság haladéktalanul tájékoztatja a küldőt.</w:t>
      </w:r>
    </w:p>
    <w:p w14:paraId="50B840B4" w14:textId="77777777" w:rsidR="00A31CBF" w:rsidRDefault="00A31CBF">
      <w:r>
        <w:t>(6)</w:t>
      </w:r>
      <w:r>
        <w:tab/>
        <w:t xml:space="preserve">A Bizottsághoz ajánlott postai küldeményként továbbított dokumentumokat az </w:t>
      </w:r>
      <w:r>
        <w:rPr>
          <w:i/>
          <w:iCs/>
        </w:rPr>
        <w:t>Európai Unió Hivatalos Lapjában</w:t>
      </w:r>
      <w:r>
        <w:t xml:space="preserve"> közzétett címre való megérkezésük napján kell kézbesítettnek tekinteni. Ezt a címet a Bizottság Versenypolitikai Főigazgatóságának weboldalán is fel kell tüntetni.</w:t>
      </w:r>
    </w:p>
    <w:p w14:paraId="479712C8" w14:textId="77777777" w:rsidR="00A31CBF" w:rsidRDefault="00A31CBF">
      <w:r>
        <w:t>(7)</w:t>
      </w:r>
      <w:r>
        <w:tab/>
        <w:t xml:space="preserve">A Bizottsághoz személyesen benyújtott dokumentumokat az </w:t>
      </w:r>
      <w:r>
        <w:rPr>
          <w:i/>
          <w:iCs/>
        </w:rPr>
        <w:t>Európai Unió Hivatalos Lapjában</w:t>
      </w:r>
      <w:r>
        <w:t xml:space="preserve"> közzétett címre való megérkezésük napján kell kézbesítettnek tekinteni, amennyiben ezt a Bizottság átvételi elismervénye megerősíti. Ezt a címet a Bizottság Versenypolitikai Főigazgatóságának weboldalán is fel kell tüntetni.</w:t>
      </w:r>
    </w:p>
    <w:p w14:paraId="09B850E3" w14:textId="77777777" w:rsidR="00A31CBF" w:rsidRDefault="00A31CBF">
      <w:pPr>
        <w:pStyle w:val="Titrearticle"/>
      </w:pPr>
      <w:r>
        <w:t>23. cikk</w:t>
      </w:r>
    </w:p>
    <w:p w14:paraId="7F03B9DA" w14:textId="77777777" w:rsidR="00A31CBF" w:rsidRDefault="00A31CBF">
      <w:pPr>
        <w:pStyle w:val="NormalCentered"/>
        <w:rPr>
          <w:b/>
          <w:bCs/>
        </w:rPr>
      </w:pPr>
      <w:r>
        <w:rPr>
          <w:b/>
          <w:bCs/>
        </w:rPr>
        <w:t>Határidők megállapítása</w:t>
      </w:r>
    </w:p>
    <w:p w14:paraId="4CFDD289" w14:textId="77777777" w:rsidR="00A31CBF" w:rsidRDefault="00A31CBF">
      <w:r>
        <w:t>(1)</w:t>
      </w:r>
      <w:r>
        <w:tab/>
        <w:t>A 12. cikk (1) és (2) bekezdése, a 13. cikk (2) bekezdése és a 16. cikk (1) bekezdése szerint meghatározott határidők megállapításánál a Bizottság figyelembe veszi az ügy sürgősségét, valamint a bejelentő feleknek, más részt vevő feleknek vagy harmadik feleknek az álláspontjuk vagy észrevételeik elkészítéséhez szükséges időt. A Bizottság figyelembe veszi továbbá a bejelentő felek, más részt vevő felek vagy harmadik felek székhelye szerinti országban lévő munkaszüneti napokat.</w:t>
      </w:r>
    </w:p>
    <w:p w14:paraId="4082B2CD" w14:textId="77777777" w:rsidR="00A31CBF" w:rsidRDefault="00A31CBF">
      <w:r>
        <w:t>(2)</w:t>
      </w:r>
      <w:r>
        <w:tab/>
        <w:t>A határidőket meghatározott naptári napra kell kitűzni.</w:t>
      </w:r>
    </w:p>
    <w:p w14:paraId="711244ED" w14:textId="77777777" w:rsidR="00A31CBF" w:rsidRDefault="00A31CBF">
      <w:pPr>
        <w:pStyle w:val="Titrearticle"/>
      </w:pPr>
      <w:r>
        <w:t>24. cikk</w:t>
      </w:r>
    </w:p>
    <w:p w14:paraId="64EB2BDC" w14:textId="77777777" w:rsidR="00A31CBF" w:rsidRDefault="00A31CBF">
      <w:pPr>
        <w:pStyle w:val="NormalCentered"/>
        <w:rPr>
          <w:b/>
          <w:bCs/>
        </w:rPr>
      </w:pPr>
      <w:r>
        <w:rPr>
          <w:b/>
          <w:bCs/>
        </w:rPr>
        <w:t>Munkanapok</w:t>
      </w:r>
    </w:p>
    <w:p w14:paraId="2CFE8930" w14:textId="77777777" w:rsidR="00A31CBF" w:rsidRDefault="00A31CBF">
      <w:r>
        <w:t xml:space="preserve">A 139/2004/EK rendeletben és e rendeletben a „munkanap” minden nap, kivéve a szombatokat, a vasárnapokat és az </w:t>
      </w:r>
      <w:r>
        <w:rPr>
          <w:i/>
          <w:iCs/>
        </w:rPr>
        <w:t>Európai Unió Hivatalos Lapjában</w:t>
      </w:r>
      <w:r>
        <w:t xml:space="preserve"> az adott év kezdete előtt közzétett egyéb bizottsági munkaszüneti napokat.</w:t>
      </w:r>
    </w:p>
    <w:p w14:paraId="3BE1D05A" w14:textId="77777777" w:rsidR="00A31CBF" w:rsidRDefault="00A31CBF">
      <w:pPr>
        <w:pStyle w:val="Titrearticle"/>
      </w:pPr>
      <w:r>
        <w:t>25. cikk</w:t>
      </w:r>
    </w:p>
    <w:p w14:paraId="6102E555" w14:textId="77777777" w:rsidR="00A31CBF" w:rsidRDefault="00A31CBF">
      <w:pPr>
        <w:pStyle w:val="NormalCentered"/>
        <w:rPr>
          <w:b/>
          <w:bCs/>
        </w:rPr>
      </w:pPr>
      <w:r>
        <w:rPr>
          <w:b/>
          <w:bCs/>
        </w:rPr>
        <w:t>Hatályon kívül helyezés és átmenti rendelkezések</w:t>
      </w:r>
    </w:p>
    <w:p w14:paraId="4724E983" w14:textId="77777777" w:rsidR="00A31CBF" w:rsidRDefault="00A31CBF">
      <w:r>
        <w:t>(1)</w:t>
      </w:r>
      <w:r>
        <w:tab/>
        <w:t>A (2) bekezdés sérelme nélkül a 802/2004/EK rendelet 2023. szeptember 1-jétől kezdődően hatályát veszti.</w:t>
      </w:r>
    </w:p>
    <w:p w14:paraId="6E1F1530" w14:textId="77777777" w:rsidR="00A31CBF" w:rsidRDefault="00A31CBF">
      <w:r>
        <w:t>A hatályon kívül helyezett rendeletre való hivatkozásokat e rendeletre tett hivatkozásként kell értelmezni.</w:t>
      </w:r>
    </w:p>
    <w:p w14:paraId="397CC108" w14:textId="77777777" w:rsidR="00A31CBF" w:rsidRDefault="00A31CBF">
      <w:r>
        <w:t>(2)</w:t>
      </w:r>
      <w:r>
        <w:tab/>
        <w:t>A 802/2004/EK rendeletet továbbra is alkalmazni kell minden, a 139/2004/EK rendelet hatálya alá tartozó, és 2023.augusztus 31-én vagy azt megelőzően bejelentett összefonódásra.</w:t>
      </w:r>
    </w:p>
    <w:p w14:paraId="02062DA5" w14:textId="77777777" w:rsidR="00A31CBF" w:rsidRDefault="00A31CBF">
      <w:pPr>
        <w:pStyle w:val="Titrearticle"/>
      </w:pPr>
      <w:r>
        <w:t>26. cikk</w:t>
      </w:r>
    </w:p>
    <w:p w14:paraId="4211CF55" w14:textId="77777777" w:rsidR="00A31CBF" w:rsidRDefault="00A31CBF">
      <w:pPr>
        <w:pStyle w:val="NormalCentered"/>
        <w:rPr>
          <w:b/>
          <w:bCs/>
        </w:rPr>
      </w:pPr>
      <w:r>
        <w:rPr>
          <w:b/>
          <w:bCs/>
        </w:rPr>
        <w:t>Hatálybalépés</w:t>
      </w:r>
    </w:p>
    <w:p w14:paraId="404BD928" w14:textId="77777777" w:rsidR="00A31CBF" w:rsidRDefault="00A31CBF">
      <w:r>
        <w:t>Ez a rendelet 2023. szeptember 1-jén lép hatályba.</w:t>
      </w:r>
    </w:p>
    <w:p w14:paraId="38D6A5E1" w14:textId="77777777" w:rsidR="00A31CBF" w:rsidRDefault="00A31CBF">
      <w:pPr>
        <w:pStyle w:val="Applicationdirecte"/>
      </w:pPr>
      <w:r>
        <w:t>Ez a rendelet teljes egészében kötelező és közvetlenül alkalmazandó valamennyi tagállamban.</w:t>
      </w:r>
    </w:p>
    <w:p w14:paraId="1DA6741E" w14:textId="77777777" w:rsidR="00A31CBF" w:rsidRDefault="00A31CBF">
      <w:pPr>
        <w:adjustRightInd w:val="0"/>
        <w:spacing w:before="0" w:after="0"/>
        <w:jc w:val="left"/>
        <w:rPr>
          <w:lang w:val="en-US"/>
        </w:rPr>
        <w:sectPr w:rsidR="00A31CBF" w:rsidSect="00041D37">
          <w:footerReference w:type="default" r:id="rId7"/>
          <w:pgSz w:w="11906" w:h="16838"/>
          <w:pgMar w:top="1134" w:right="1418" w:bottom="1134" w:left="1418" w:header="709" w:footer="709" w:gutter="0"/>
          <w:pgNumType w:start="1"/>
          <w:cols w:space="709"/>
        </w:sectPr>
      </w:pPr>
    </w:p>
    <w:p w14:paraId="15C17266" w14:textId="77777777" w:rsidR="00C707B9" w:rsidRDefault="00C707B9" w:rsidP="00C707B9">
      <w:pPr>
        <w:pStyle w:val="Annexetitreacte"/>
      </w:pPr>
      <w:r>
        <w:t>IV. MELLÉKLET</w:t>
      </w:r>
    </w:p>
    <w:p w14:paraId="394E822E" w14:textId="77777777" w:rsidR="00C707B9" w:rsidRDefault="00C707B9" w:rsidP="00C707B9">
      <w:pPr>
        <w:pStyle w:val="NormalCentered"/>
        <w:rPr>
          <w:b/>
          <w:bCs/>
        </w:rPr>
      </w:pPr>
      <w:r>
        <w:rPr>
          <w:b/>
          <w:bCs/>
        </w:rPr>
        <w:t>FORMANYOMTATVÁNY A 139/2004/EK RENDELET 6. CIKKÉNEK (2) BEKEZDÉSE ÉS 8. CIKKÉNEK (2) BEKEZDÉSE ALAPJÁN BENYÚJTOTT KÖTELEZETTSÉGVÁLLALÁSRA VONATKOZÓ TÁJÉKOZTATÁSHOZ</w:t>
      </w:r>
    </w:p>
    <w:p w14:paraId="13E4F15C" w14:textId="77777777" w:rsidR="00C707B9" w:rsidRDefault="00C707B9" w:rsidP="00C707B9">
      <w:pPr>
        <w:pStyle w:val="NormalCentered"/>
        <w:rPr>
          <w:b/>
          <w:bCs/>
        </w:rPr>
      </w:pPr>
      <w:r>
        <w:rPr>
          <w:b/>
          <w:bCs/>
        </w:rPr>
        <w:t>(RM-FORMANYOMTATVÁNY)</w:t>
      </w:r>
    </w:p>
    <w:p w14:paraId="510C174F" w14:textId="77777777" w:rsidR="00C707B9" w:rsidRDefault="00C707B9" w:rsidP="00C707B9">
      <w:pPr>
        <w:pStyle w:val="ManualHeading1"/>
        <w:numPr>
          <w:ilvl w:val="0"/>
          <w:numId w:val="0"/>
        </w:numPr>
        <w:ind w:left="851" w:hanging="851"/>
      </w:pPr>
      <w:r>
        <w:t>BEVEZETÉS</w:t>
      </w:r>
    </w:p>
    <w:p w14:paraId="57E71713" w14:textId="77777777" w:rsidR="00C707B9" w:rsidRDefault="00C707B9" w:rsidP="00C707B9">
      <w:r>
        <w:t>(1)</w:t>
      </w:r>
      <w:r>
        <w:tab/>
        <w:t>Ez a formanyomtatvány azokat az információkat és dokumentumokat határozza meg, amelyeket az érintett vállalkozások a 139/2004/EK rendelet</w:t>
      </w:r>
      <w:r>
        <w:rPr>
          <w:rStyle w:val="FootnoteReference"/>
        </w:rPr>
        <w:footnoteReference w:id="2"/>
      </w:r>
      <w:r>
        <w:t xml:space="preserve"> 6. cikkének (2) bekezdése vagy 8. cikkének (2) bekezdése alapján tett kötelezettségvállalásokkal egyidejűleg kötelesek benyújtani. A kért információ szükséges ahhoz, hogy a Bizottság megvizsgálhassa, a kötelezettségvállalások alkalmasak-e az összefonódás belső piaccal való összeegyeztethetővé tételére azáltal, hogy megelőzik a hatékony verseny jelentős akadályozását. A kért információ mennyisége a javasolt korrekciós intézkedés típusa és szerkezete szerint változik. Például az üzletág-leválasztással (ún. carve-out) járó korrekciós intézkedések jellemzően részletesebb információt igényelnek, mint az önállóan működő üzletágak elidegenítése.</w:t>
      </w:r>
    </w:p>
    <w:p w14:paraId="576D2AE3" w14:textId="77777777" w:rsidR="00C707B9" w:rsidRDefault="00C707B9" w:rsidP="00C707B9">
      <w:r>
        <w:t>(2)</w:t>
      </w:r>
      <w:r>
        <w:tab/>
        <w:t>A RM-formanyomtatványban kért információkat a formanyomtatvány megfelelő rovatában kell megadni. Az információknak pontosnak és hiánytalannak kell lenniük.</w:t>
      </w:r>
    </w:p>
    <w:p w14:paraId="12133164" w14:textId="77777777" w:rsidR="00C707B9" w:rsidRDefault="00C707B9" w:rsidP="00C707B9">
      <w:r>
        <w:t>(3)</w:t>
      </w:r>
      <w:r>
        <w:tab/>
        <w:t>A vállalkozások közötti összefonódások ellenőrzéséről szóló 139/2004/EK tanácsi rendelet végrehajtásáról szóló (EU) 2023/914 bizottsági végrehajtási rendelet (a továbbiakban: végrehajtási rendelet)</w:t>
      </w:r>
      <w:r>
        <w:rPr>
          <w:rStyle w:val="FootnoteReference"/>
        </w:rPr>
        <w:footnoteReference w:id="3"/>
      </w:r>
      <w:r>
        <w:t xml:space="preserve"> 5. cikkének (4) bekezdésével és 6. cikkének (2) bekezdésével összhangban az RM-formanyomtatványban szereplő helytelen vagy félrevezető információk hiányosnak tekintendők.</w:t>
      </w:r>
    </w:p>
    <w:p w14:paraId="055A8486" w14:textId="77777777" w:rsidR="00C707B9" w:rsidRDefault="00C707B9" w:rsidP="00C707B9">
      <w:r>
        <w:t>(4)</w:t>
      </w:r>
      <w:r>
        <w:tab/>
        <w:t>Az összefonódás-ellenőrzési rendelet 14. cikke (1) bekezdésének a) pontja értelmében a beadványt benyújtó felek, akik akár szándékosan, akár gondatlanságból helytelen vagy félrevezető információt szolgáltatnak, az érintett vállalkozás teljes forgalmának 1 %-áig terjedő pénzbírsággal sújthatók.</w:t>
      </w:r>
    </w:p>
    <w:p w14:paraId="7C9ACF2F" w14:textId="77777777" w:rsidR="00C707B9" w:rsidRDefault="00C707B9" w:rsidP="00C707B9">
      <w:r>
        <w:t>(5)</w:t>
      </w:r>
      <w:r>
        <w:tab/>
        <w:t>Az összefonódás-ellenőrzési rendelet 6. cikke (3) bekezdésének a) pontja és 8. cikke (6) bekezdésének a) pontja értelmében a Bizottság visszavonhatja a bejelentett összefonódásnak a közös piaccal való összeegyeztethetőségéről szóló határozatát, ha az olyan téves információkon alapul, amelyekért az összefonódásban részt vevő felek valamelyike felelős.</w:t>
      </w:r>
    </w:p>
    <w:p w14:paraId="5A0B3B5A" w14:textId="77777777" w:rsidR="00C707B9" w:rsidRDefault="00C707B9" w:rsidP="00C707B9">
      <w:r>
        <w:t>(6)</w:t>
      </w:r>
      <w:r>
        <w:tab/>
        <w:t xml:space="preserve">A végrehajtási rendelet 4. cikkének (2) bekezdésével és 20. cikkének (2) bekezdésével összhangban a Bizottság eltekinthet az egyes meghatározott információk RM-formanyomtatványban (ideértve a dokumentumokat is) történő benyújtására vonatkozó kötelezettségtől, vagy bármely más követelménytől, amennyiben a Bizottság úgy ítéli, hogy az adott kötelezettség vagy követelmény teljesítése nem szükséges az ügy kivizsgálásához. Ebben az esetben a benyújtó felek kérhetik a Bizottságot, hogy tekintsen el a vonatkozó információk benyújtására vonatkozó kötelezettségtől vagy az RM-formanyomtatványban a szóban forgó információkra vonatkozó bármely más követelménytől. A Bizottság készen áll arra, hogy az ilyen kéréseket előzetesen tisztázza a felekkel. </w:t>
      </w:r>
    </w:p>
    <w:p w14:paraId="7BF0E081" w14:textId="77777777" w:rsidR="00C707B9" w:rsidRDefault="00C707B9" w:rsidP="00C707B9">
      <w:r>
        <w:t>Az RM-formanyomtatványon megadott személyes adatok kezelése az (EU) 2018/1725 európai parlamenti és tanácsi rendeletnek megfelelően történik</w:t>
      </w:r>
      <w:r>
        <w:rPr>
          <w:rStyle w:val="FootnoteReference"/>
        </w:rPr>
        <w:footnoteReference w:id="4"/>
      </w:r>
      <w:r>
        <w:t>.</w:t>
      </w:r>
    </w:p>
    <w:p w14:paraId="62E1BBE2" w14:textId="77777777" w:rsidR="00C707B9" w:rsidRDefault="00C707B9" w:rsidP="00C707B9">
      <w:r>
        <w:t xml:space="preserve">Az RM-formanyomtatványt az egyes bejelentő felek nevében és/vagy a kötelezettségvállalásokat aláíró bármely más fél nevében történő eljárásra jogilag felhatalmazott személyeknek, vagy a bejelentő fél vagy felek egy vagy több felhatalmazott külső képviselőjének és/vagy a kötelezettségvállalásokat aláíró bármely más félnek kell aláírnia. Az aláírásokra vonatkozó műszaki előírások és utasítások megtalálhatók az </w:t>
      </w:r>
      <w:r>
        <w:rPr>
          <w:i/>
          <w:iCs/>
        </w:rPr>
        <w:t>Európai Unió Hivatalos Lapjában</w:t>
      </w:r>
      <w:r>
        <w:t>.</w:t>
      </w:r>
    </w:p>
    <w:p w14:paraId="08F1B33C" w14:textId="77777777" w:rsidR="00C707B9" w:rsidRDefault="00C707B9" w:rsidP="00C707B9">
      <w:pPr>
        <w:pStyle w:val="ManualHeading1"/>
        <w:numPr>
          <w:ilvl w:val="0"/>
          <w:numId w:val="0"/>
        </w:numPr>
        <w:ind w:left="851" w:hanging="851"/>
      </w:pPr>
      <w:r>
        <w:t>1. SZAKASZ</w:t>
      </w:r>
    </w:p>
    <w:p w14:paraId="3B75A804" w14:textId="77777777" w:rsidR="00C707B9" w:rsidRDefault="00C707B9" w:rsidP="00C707B9">
      <w:pPr>
        <w:pStyle w:val="ManualHeading2"/>
        <w:numPr>
          <w:ilvl w:val="0"/>
          <w:numId w:val="0"/>
        </w:numPr>
        <w:ind w:left="851" w:hanging="851"/>
      </w:pPr>
      <w:r>
        <w:rPr>
          <w:i/>
          <w:iCs/>
        </w:rPr>
        <w:t>A KÖTELEZETTSÉGVÁLLALÁSOK ÖSSZEFOGLALÁSA</w:t>
      </w:r>
    </w:p>
    <w:p w14:paraId="2BBB632B" w14:textId="77777777" w:rsidR="00C707B9" w:rsidRDefault="00C707B9" w:rsidP="00C707B9">
      <w:r>
        <w:t>1.</w:t>
      </w:r>
      <w:r>
        <w:tab/>
        <w:t>Nyújtson be betekinthető összefoglalót a felajánlott kötelezettségvállalások jellegéről és hatályáról. A Bizottság a felajánlott kötelezettségvállalásoknak harmadik személyek bevonásával végzett piaci tesztje során felhasználhatja ezt az összefoglalást.</w:t>
      </w:r>
    </w:p>
    <w:p w14:paraId="4ED8278F" w14:textId="77777777" w:rsidR="00C707B9" w:rsidRDefault="00C707B9" w:rsidP="00C707B9">
      <w:pPr>
        <w:pStyle w:val="ManualHeading1"/>
        <w:numPr>
          <w:ilvl w:val="0"/>
          <w:numId w:val="0"/>
        </w:numPr>
        <w:ind w:left="851" w:hanging="851"/>
      </w:pPr>
      <w:r>
        <w:t>2. SZAKASZ</w:t>
      </w:r>
    </w:p>
    <w:p w14:paraId="557288F7" w14:textId="77777777" w:rsidR="00C707B9" w:rsidRDefault="00C707B9" w:rsidP="00C707B9">
      <w:pPr>
        <w:pStyle w:val="ManualHeading2"/>
        <w:numPr>
          <w:ilvl w:val="0"/>
          <w:numId w:val="0"/>
        </w:numPr>
        <w:ind w:left="851" w:hanging="851"/>
      </w:pPr>
      <w:r>
        <w:rPr>
          <w:i/>
          <w:iCs/>
        </w:rPr>
        <w:t>A VERSENYJOGI AGGÁLYOK ELOSZLATÁSÁRA VALÓ ALKALMASSÁG</w:t>
      </w:r>
    </w:p>
    <w:p w14:paraId="25FD5AC7" w14:textId="77777777" w:rsidR="00C707B9" w:rsidRDefault="00C707B9" w:rsidP="00C707B9">
      <w:r>
        <w:t>2.</w:t>
      </w:r>
      <w:r>
        <w:tab/>
        <w:t>Szolgáltasson olyan információkat, amelyek alátámasztják, hogy a felajánlott kötelezettségvállalások alkalmasak arra, hogy megszüntessék a hatékony verseny Bizottság által megállapított jelentős korlátozását.</w:t>
      </w:r>
    </w:p>
    <w:p w14:paraId="03903F1E" w14:textId="77777777" w:rsidR="00C707B9" w:rsidRDefault="00C707B9" w:rsidP="00C707B9">
      <w:pPr>
        <w:pStyle w:val="ManualHeading1"/>
        <w:numPr>
          <w:ilvl w:val="0"/>
          <w:numId w:val="0"/>
        </w:numPr>
        <w:ind w:left="851" w:hanging="851"/>
      </w:pPr>
      <w:r>
        <w:t>3. SZAKASZ</w:t>
      </w:r>
    </w:p>
    <w:p w14:paraId="4FD20590" w14:textId="77777777" w:rsidR="00C707B9" w:rsidRDefault="00C707B9" w:rsidP="00C707B9">
      <w:pPr>
        <w:pStyle w:val="ManualHeading2"/>
        <w:numPr>
          <w:ilvl w:val="0"/>
          <w:numId w:val="0"/>
        </w:numPr>
        <w:ind w:left="851" w:hanging="851"/>
      </w:pPr>
      <w:r>
        <w:rPr>
          <w:i/>
          <w:iCs/>
        </w:rPr>
        <w:t>A MINTASZÖVEGEKTŐL VALÓ ELTÉRÉS</w:t>
      </w:r>
    </w:p>
    <w:p w14:paraId="472C50D6" w14:textId="77777777" w:rsidR="00C707B9" w:rsidRDefault="00C707B9" w:rsidP="00C707B9">
      <w:r>
        <w:t>3.</w:t>
      </w:r>
      <w:r>
        <w:tab/>
        <w:t>Csatoljon egy mellékletet, amely ismerteti a felajánlott kötelezettségvállalásoknak a Versenypolitikai Főigazgatóság honlapján közzétett, a kötelezettségvállalásokhoz kapcsolódó szöveg naprakész mintájától való esetleges eltéréseket.</w:t>
      </w:r>
    </w:p>
    <w:p w14:paraId="0A25EE53" w14:textId="77777777" w:rsidR="00C707B9" w:rsidRDefault="00C707B9" w:rsidP="00C707B9">
      <w:pPr>
        <w:pStyle w:val="ManualHeading1"/>
        <w:numPr>
          <w:ilvl w:val="0"/>
          <w:numId w:val="0"/>
        </w:numPr>
        <w:ind w:left="851" w:hanging="851"/>
      </w:pPr>
      <w:r>
        <w:t>4. SZAKASZ</w:t>
      </w:r>
    </w:p>
    <w:p w14:paraId="6C348BB0" w14:textId="77777777" w:rsidR="00C707B9" w:rsidRDefault="00C707B9" w:rsidP="00C707B9">
      <w:pPr>
        <w:pStyle w:val="ManualHeading2"/>
        <w:numPr>
          <w:ilvl w:val="0"/>
          <w:numId w:val="0"/>
        </w:numPr>
        <w:ind w:left="851" w:hanging="851"/>
      </w:pPr>
      <w:r>
        <w:rPr>
          <w:i/>
          <w:iCs/>
        </w:rPr>
        <w:t>AZ ELIDEGENÍTENI KÍVÁNT ÜZLETÁGRA VONATKOZÓ INFORMÁCIÓK</w:t>
      </w:r>
    </w:p>
    <w:p w14:paraId="36DFDF37" w14:textId="77777777" w:rsidR="00C707B9" w:rsidRDefault="00C707B9" w:rsidP="00C707B9">
      <w:r>
        <w:t>4.</w:t>
      </w:r>
      <w:r>
        <w:tab/>
        <w:t>Ha a felajánlott kötelezettségvállalások valamely üzletág elidegenítését foglalják magukban, Önnek a következő információkat és dokumentumokat kell benyújtania.</w:t>
      </w:r>
    </w:p>
    <w:p w14:paraId="4583199F" w14:textId="77777777" w:rsidR="00C707B9" w:rsidRDefault="00C707B9" w:rsidP="00C707B9">
      <w:pPr>
        <w:pStyle w:val="ManualHeading2"/>
        <w:numPr>
          <w:ilvl w:val="0"/>
          <w:numId w:val="0"/>
        </w:numPr>
        <w:ind w:left="851" w:hanging="851"/>
      </w:pPr>
      <w:r>
        <w:rPr>
          <w:i/>
          <w:iCs/>
        </w:rPr>
        <w:t>Az elidegeníteni kívánt üzletágra vonatkozó általános információk</w:t>
      </w:r>
    </w:p>
    <w:p w14:paraId="517ABE08" w14:textId="77777777" w:rsidR="00C707B9" w:rsidRDefault="00C707B9" w:rsidP="00C707B9">
      <w:r>
        <w:t>Az elidegeníteni kívánt üzletág jelenlegi (azaz elidegenítés előtti) működésének és a jövőben tervezett változásoknak valamennyi szempontjára nézve a következő információkat kell megadni.</w:t>
      </w:r>
    </w:p>
    <w:p w14:paraId="6CD90781" w14:textId="77777777" w:rsidR="00C707B9" w:rsidRDefault="00C707B9" w:rsidP="00C707B9">
      <w:r>
        <w:t>4.1.</w:t>
      </w:r>
      <w:r>
        <w:tab/>
        <w:t>Ismertesse az elidegeníteni kívánt üzletág jogi szerkezetét, és adja meg a társaság szervezeti diagramját, amely szemlélteti, hogy az üzletág mely ponton integrálódik a szervezetbe. Ismertesse az elidegeníteni kívánt üzletághoz tartozó egységeket, kitérve bejegyzett székhelyükre és az irányítás helyére, az általános szervezeti struktúrára és az elidegeníteni kívánt üzletág igazgatási szerkezetére vonatkozó bármely lényeges információra. Ha az elidegeníteni kívánt üzletágat leválasztják, valamennyi információt arra a teljes üzletágra vonatkozóan is meg kell adni, amelyről az elidegeníteni kívánt üzletágat leválasztják.</w:t>
      </w:r>
    </w:p>
    <w:p w14:paraId="5D01CE75" w14:textId="77777777" w:rsidR="00C707B9" w:rsidRDefault="00C707B9" w:rsidP="00C707B9">
      <w:r>
        <w:t>4.2.</w:t>
      </w:r>
      <w:r>
        <w:tab/>
        <w:t>Ismertesse az üzletág vagy eszközök átruházásának esetleges jogi akadályait, ideértve a harmadik felek jogait és a szükséges adminisztratív jóváhagyásokat.</w:t>
      </w:r>
    </w:p>
    <w:p w14:paraId="295A3C3E" w14:textId="77777777" w:rsidR="00C707B9" w:rsidRDefault="00C707B9" w:rsidP="00C707B9">
      <w:r>
        <w:t>4.3.</w:t>
      </w:r>
      <w:r>
        <w:tab/>
        <w:t>Ismertesse az elidegeníteni kívánt üzletág által előállított termékek vagy nyújtott szolgáltatások teljes értékláncát, beleértve az érintett létesítmények helyét is. Sorolja fel és ismertesse a gyártott termékeket vagy a nyújtott szolgáltatásokat, különösen műszaki és egyéb jellemzőiket, az érintett márkákat, az egyes termékekből vagy szolgáltatásokból keletkező forgalmat, és az esetleges innovációkat vagy kutatás-fejlesztési tevékenységeket, a piacra lépés előtt álló termékeket, a piacra lépésre kész termékeket és a tervezett szolgáltatásokat. Ha az elidegeníteni kívánt üzletágat leválasztják, valamennyi információt arra a teljes üzletágra vonatkozóan is meg kell adni, amelyről az elidegeníteni kívánt üzletágat leválasztják.</w:t>
      </w:r>
    </w:p>
    <w:p w14:paraId="05C5D2EB" w14:textId="77777777" w:rsidR="00C707B9" w:rsidRDefault="00C707B9" w:rsidP="00C707B9">
      <w:r>
        <w:t>4.4.</w:t>
      </w:r>
      <w:r>
        <w:tab/>
        <w:t>Ismertesse, hogy az elidegeníteni kívánt üzletág alapvető funkciói (például kutatás-fejlesztés, termelés, marketing és értékesítés, logisztika, ügyfélkapcsolatok, a beszállítókkal fenntartott kapcsolatok, informatikai rendszerek) mely szinten működnek, amennyiben azokat nem az elidegeníteni kívánt üzletági szinten végzik. A leírásnak tartalmaznia kell a szóban forgó egyéb szintek által betöltött szerepet, az elidegeníteni kívánt üzletággal fennálló kapcsolatokat és a funkcióhoz kapcsolódó erőforrásokat (pl. személyzet, eszközök, pénzügyi források).</w:t>
      </w:r>
    </w:p>
    <w:p w14:paraId="11394449" w14:textId="77777777" w:rsidR="00C707B9" w:rsidRDefault="00C707B9" w:rsidP="00C707B9">
      <w:r>
        <w:t>4.5.</w:t>
      </w:r>
      <w:r>
        <w:tab/>
        <w:t>Ismertesse részletesen az elidegeníteni kívánt üzletág és az összefonódásban részt vevő felek bármelyike által irányított egyéb entitások közötti kapcsolatokat (a kapcsolat irányától függetlenül), úgymint a következőket:</w:t>
      </w:r>
    </w:p>
    <w:p w14:paraId="5CFD5FDC" w14:textId="77777777" w:rsidR="00C707B9" w:rsidRDefault="00C707B9" w:rsidP="00C707B9">
      <w:pPr>
        <w:pStyle w:val="Point0"/>
      </w:pPr>
      <w:r>
        <w:tab/>
        <w:t>(a)</w:t>
      </w:r>
      <w:r>
        <w:tab/>
        <w:t>szállítási, termelési, forgalmazási, szolgáltatási, kutatás-fejlesztési vagy egyéb szerződések;</w:t>
      </w:r>
    </w:p>
    <w:p w14:paraId="7F5375BA" w14:textId="77777777" w:rsidR="00C707B9" w:rsidRDefault="00C707B9" w:rsidP="00C707B9">
      <w:pPr>
        <w:pStyle w:val="Point0"/>
      </w:pPr>
      <w:r>
        <w:tab/>
        <w:t>(b)</w:t>
      </w:r>
      <w:r>
        <w:tab/>
        <w:t>közös tárgyi eszközök vagy immateriális javak;</w:t>
      </w:r>
    </w:p>
    <w:p w14:paraId="3FD8559C" w14:textId="77777777" w:rsidR="00C707B9" w:rsidRDefault="00C707B9" w:rsidP="00C707B9">
      <w:pPr>
        <w:pStyle w:val="Point0"/>
      </w:pPr>
      <w:r>
        <w:tab/>
        <w:t>(c)</w:t>
      </w:r>
      <w:r>
        <w:tab/>
        <w:t>közös vagy kirendelt személyzet;</w:t>
      </w:r>
    </w:p>
    <w:p w14:paraId="69591105" w14:textId="77777777" w:rsidR="00C707B9" w:rsidRDefault="00C707B9" w:rsidP="00C707B9">
      <w:pPr>
        <w:pStyle w:val="Point0"/>
      </w:pPr>
      <w:r>
        <w:tab/>
        <w:t>(d)</w:t>
      </w:r>
      <w:r>
        <w:tab/>
        <w:t>közös informatikai rendszerek vagy egyéb rendszerek;</w:t>
      </w:r>
    </w:p>
    <w:p w14:paraId="18EED45F" w14:textId="77777777" w:rsidR="00C707B9" w:rsidRDefault="00C707B9" w:rsidP="00C707B9">
      <w:pPr>
        <w:pStyle w:val="Point0"/>
      </w:pPr>
      <w:r>
        <w:tab/>
        <w:t>(e)</w:t>
      </w:r>
      <w:r>
        <w:tab/>
        <w:t>közös ügyfelek.</w:t>
      </w:r>
    </w:p>
    <w:p w14:paraId="1D55F50A" w14:textId="77777777" w:rsidR="00C707B9" w:rsidRDefault="00C707B9" w:rsidP="00C707B9">
      <w:r>
        <w:t>4.6.</w:t>
      </w:r>
      <w:r>
        <w:tab/>
        <w:t>Ismertesse általában az elidegeníteni kívánt üzletág használatában vagy tulajdonában lévő tárgyi eszközöket és immateriális javakat, a szellemitulajdon-jogokra és a márkákra feltétlenül kitérve. Ha az elidegeníteni kívánt üzletágat leválasztják, valamennyi információt arra a teljes üzletágra vonatkozóan is meg kell adni, amelyről az elidegeníteni kívánt üzletágat leválasztják.</w:t>
      </w:r>
    </w:p>
    <w:p w14:paraId="05A640C6" w14:textId="77777777" w:rsidR="00C707B9" w:rsidRDefault="00C707B9" w:rsidP="00C707B9">
      <w:r>
        <w:t>4.7.</w:t>
      </w:r>
      <w:r>
        <w:tab/>
        <w:t>Nyújtsa be az elidegeníteni kívánt üzletág egyes funkcióiban aktuálisan dolgozó személyzet számát feltüntető szervezeti diagramot és az elidegeníteni kívánt üzletág működéséhez nélkülözhetetlen alkalmazottaknak – az alkalmazottak munkakörét leíró – jegyzékét. Ha az elidegeníteni kívánt üzletágat leválasztják, valamennyi információt arra a teljes üzletágra vonatkozóan is meg kell adni, amelyről az elidegeníteni kívánt üzletágat leválasztják.</w:t>
      </w:r>
    </w:p>
    <w:p w14:paraId="560FB1FD" w14:textId="77777777" w:rsidR="00C707B9" w:rsidRDefault="00C707B9" w:rsidP="00C707B9">
      <w:r>
        <w:t>4.8.</w:t>
      </w:r>
      <w:r>
        <w:tab/>
        <w:t>Ismertesse az elidegeníteni kívánt üzletág ügyfeleit (többek között adja meg az ügyfelek jegyzékét), ismertesse a rendelkezésre álló, erre vonatkozó kimutatásokat, és tüntesse fel az elidegeníteni kívánt üzletág ezen ügyfelekkel kapcsolatban elért összes forgalmát (EUR-ban és az elidegeníteni kívánt üzletág összes forgalmának arányában). Ha az elidegeníteni kívánt üzletágat leválasztják, valamennyi információt arra a teljes üzletágra vonatkozóan is meg kell adni, amelyről az elidegeníteni kívánt üzletágat leválasztják.</w:t>
      </w:r>
    </w:p>
    <w:p w14:paraId="332C0A62" w14:textId="77777777" w:rsidR="00C707B9" w:rsidRDefault="00C707B9" w:rsidP="00C707B9">
      <w:r>
        <w:t>4.9.</w:t>
      </w:r>
      <w:r>
        <w:tab/>
        <w:t>Ismertesse az elidegeníteni kívánt üzletág pénzügyi adatait, ideértve az utolsó három pénzügyi évben elért forgalmat, valamint és a kamatok, adózás, értékcsökkenés és amortizáció előtti nyereséget (EBITDA), továbbá a következő két pénzügyi évre vonatkozó előrejelzést. Amennyiben rendelkezésre áll ilyen, adja meg az elidegeníteni kívánt üzletág aktuális üzleti vagy stratégiai tervét, beleértve az esetlegesen rendelkezésre álló előrejelzéseket is. Ha az elidegeníteni kívánt üzletágat leválasztják, valamennyi információt arra a teljes üzletágra vonatkozóan is meg kell adni, amelyről az elidegeníteni kívánt üzletágat leválasztják.</w:t>
      </w:r>
    </w:p>
    <w:p w14:paraId="3B97126A" w14:textId="77777777" w:rsidR="00C707B9" w:rsidRDefault="00C707B9" w:rsidP="00C707B9">
      <w:r>
        <w:t>4.10.</w:t>
      </w:r>
      <w:r>
        <w:tab/>
        <w:t>Határozza meg és ismertesse az elidegeníteni kívánt üzletág szervezetében vagy a felek által irányított egyéb vállalkozásokkal való kapcsolatokban az elmúlt két év során bekövetkezett valamennyi változást. Ha az elidegeníteni kívánt üzletágat leválasztják, valamennyi információt arra a teljes üzletágra vonatkozóan is meg kell adni, amelyről az elidegeníteni kívánt üzletágat leválasztják.</w:t>
      </w:r>
    </w:p>
    <w:p w14:paraId="2DAA4AEB" w14:textId="77777777" w:rsidR="00C707B9" w:rsidRDefault="00C707B9" w:rsidP="00C707B9">
      <w:r>
        <w:t>4.11.</w:t>
      </w:r>
      <w:r>
        <w:tab/>
        <w:t>Határozza meg és ismertesse az üzletág szervezetét vagy a felek által irányított egyéb vállalkozásokkal való kapcsolatait érintően a következő két évre tervezett esetleges változásokat. Ha az elidegeníteni kívánt üzletágat leválasztják, valamennyi információt arra a teljes üzletágra vonatkozóan is meg kell adni, amelyről az elidegeníteni kívánt üzletágat leválasztják.</w:t>
      </w:r>
    </w:p>
    <w:p w14:paraId="7908EE1D" w14:textId="77777777" w:rsidR="00C707B9" w:rsidRDefault="00C707B9" w:rsidP="00C707B9">
      <w:pPr>
        <w:pStyle w:val="ManualHeading2"/>
        <w:numPr>
          <w:ilvl w:val="0"/>
          <w:numId w:val="0"/>
        </w:numPr>
        <w:ind w:left="851" w:hanging="851"/>
      </w:pPr>
      <w:r>
        <w:rPr>
          <w:i/>
          <w:iCs/>
        </w:rPr>
        <w:t>Információk az elidegeníteni kívánt üzletágról a felajánlott kötelezettségvállalásokban szereplő ismertetés szerint; összehasonlítás a jelenleg működtetett, elidegeníteni kívánt üzletággal</w:t>
      </w:r>
    </w:p>
    <w:p w14:paraId="66A3B915" w14:textId="77777777" w:rsidR="00C707B9" w:rsidRDefault="00C707B9" w:rsidP="00C707B9">
      <w:r>
        <w:t>4.12.</w:t>
      </w:r>
      <w:r>
        <w:tab/>
        <w:t>Kérjük, hogy a fenti 4.1–4.11. kérdésre adott válaszait figyelembe véve ismertesse a következőket: i. az elidegeníteni kívánt üzletág a felajánlott kötelezettségvállalásokban szereplő ismertetés szerint, és ii. a jelenleg működtetett, elidegeníteni kívánt üzletág. Amennyiben vannak olyan tárgyi eszközök vagy immateriális javak, személyzet, létesítmények, szerződések, termékek, kutatás-fejlesztés, piacra lépés előtt álló termékek, megosztott szolgáltatások stb., amelyeket az elidegeníteni kívánt üzletág jelenleg előállít, használ vagy bármilyen módon igénybe vesz, de amelyek nem szerepelnek a kötelezettségvállalásokban, kérjük, állítson össze egy kimerítő listát róluk.</w:t>
      </w:r>
    </w:p>
    <w:p w14:paraId="32003FDC" w14:textId="77777777" w:rsidR="00C707B9" w:rsidRDefault="00C707B9" w:rsidP="00C707B9">
      <w:pPr>
        <w:pStyle w:val="ManualHeading2"/>
        <w:numPr>
          <w:ilvl w:val="0"/>
          <w:numId w:val="0"/>
        </w:numPr>
        <w:ind w:left="851" w:hanging="851"/>
      </w:pPr>
      <w:r>
        <w:rPr>
          <w:i/>
          <w:iCs/>
        </w:rPr>
        <w:t>A megfelelő vevő által történő felvásárlás</w:t>
      </w:r>
    </w:p>
    <w:p w14:paraId="4E9E9D9C" w14:textId="77777777" w:rsidR="00C707B9" w:rsidRDefault="00C707B9" w:rsidP="00C707B9">
      <w:r>
        <w:t>4.13.</w:t>
      </w:r>
      <w:r>
        <w:tab/>
        <w:t>Ismertesse az okokat, hogy – az Ön nézetei szerint – az elidegeníteni kívánt üzletágat miért vásárolhatja fel megfelelő vevő a felajánlott kötelezettségvállalásban javasolt időn belül.</w:t>
      </w:r>
    </w:p>
    <w:p w14:paraId="36113679" w14:textId="77777777" w:rsidR="00C707B9" w:rsidRDefault="00C707B9" w:rsidP="00C707B9">
      <w:pPr>
        <w:pStyle w:val="ManualHeading1"/>
        <w:numPr>
          <w:ilvl w:val="0"/>
          <w:numId w:val="0"/>
        </w:numPr>
        <w:ind w:left="851" w:hanging="851"/>
      </w:pPr>
      <w:r>
        <w:t>5. SZAKASZ</w:t>
      </w:r>
    </w:p>
    <w:p w14:paraId="4D63A0C4" w14:textId="77777777" w:rsidR="00C707B9" w:rsidRDefault="00C707B9" w:rsidP="00C707B9">
      <w:pPr>
        <w:pStyle w:val="ManualHeading2"/>
        <w:numPr>
          <w:ilvl w:val="0"/>
          <w:numId w:val="0"/>
        </w:numPr>
        <w:ind w:left="851" w:hanging="851"/>
      </w:pPr>
      <w:r>
        <w:rPr>
          <w:i/>
          <w:iCs/>
        </w:rPr>
        <w:t>NYILATKOZAT</w:t>
      </w:r>
    </w:p>
    <w:p w14:paraId="021B4CC2" w14:textId="77777777" w:rsidR="00C707B9" w:rsidRDefault="00C707B9" w:rsidP="00C707B9">
      <w:r>
        <w:t>Az RM-formanyomtatványt a következő nyilatkozattal kell zárni. E nyilatkozatot alá kell írnia a bejelentő félnek vagy a nevében eljáró félnek és a kötelezettségvállalást aláíró minden más félnek vagy a nevében eljáró félnek:</w:t>
      </w:r>
    </w:p>
    <w:p w14:paraId="6C5C61E0" w14:textId="77777777" w:rsidR="00C707B9" w:rsidRDefault="00C707B9" w:rsidP="00C707B9">
      <w:r>
        <w:t>„</w:t>
      </w:r>
      <w:r>
        <w:rPr>
          <w:i/>
          <w:iCs/>
        </w:rPr>
        <w:t>A bejelentő felek vagy a kötelezettségvállalást aláíró felek kijelentik, hogy az e bejelentésben szolgáltatott információk a legjobb tudásuk és meggyőződésük szerint megfelelnek a valóságnak, helytállóak és hiánytalanok. Kijelentik továbbá, hogy az RM-formanyomtatványban kért valamennyi dokumentum eredetivel egyező és hiánytalan másolatát rendelkezésre bocsátották, hogy valamennyi becslést becsült adatként jelöltek meg, és e becslések az alapul szolgáló tények lehető legjobb közelítését képviselik, valamint hogy minden véleményt őszintén nyilvánítottak ki. A bejelentő felek ismerik az összefonódás-ellenőrzési rendelet 14. cikke (1) bekezdése a) pontjának rendelkezéseit</w:t>
      </w:r>
      <w:r>
        <w:t>”.</w:t>
      </w:r>
    </w:p>
    <w:p w14:paraId="2F23BF72" w14:textId="77777777" w:rsidR="00C707B9" w:rsidRDefault="00C707B9" w:rsidP="00C707B9">
      <w:r>
        <w:t>A digitálisan aláírt formanyomtatványok esetében a következő mezők kizárólag tájékoztatási célokat szolgálnak. E mezőknek meg kell felelniük az adott elektronikus aláírás(ok) metaadatainak.</w:t>
      </w:r>
    </w:p>
    <w:p w14:paraId="09744691" w14:textId="77777777" w:rsidR="00C707B9" w:rsidRDefault="00C707B9" w:rsidP="00C707B9">
      <w:r>
        <w:t>Dátum:</w:t>
      </w:r>
    </w:p>
    <w:tbl>
      <w:tblPr>
        <w:tblW w:w="0" w:type="auto"/>
        <w:tblLayout w:type="fixed"/>
        <w:tblLook w:val="0000" w:firstRow="0" w:lastRow="0" w:firstColumn="0" w:lastColumn="0" w:noHBand="0" w:noVBand="0"/>
      </w:tblPr>
      <w:tblGrid>
        <w:gridCol w:w="4364"/>
        <w:gridCol w:w="4922"/>
      </w:tblGrid>
      <w:tr w:rsidR="00C707B9" w14:paraId="57B496D4" w14:textId="77777777" w:rsidTr="00F9265C">
        <w:tblPrEx>
          <w:tblCellMar>
            <w:top w:w="0" w:type="dxa"/>
            <w:bottom w:w="0" w:type="dxa"/>
          </w:tblCellMar>
        </w:tblPrEx>
        <w:tc>
          <w:tcPr>
            <w:tcW w:w="4364" w:type="dxa"/>
            <w:tcBorders>
              <w:top w:val="single" w:sz="2" w:space="0" w:color="auto"/>
              <w:left w:val="single" w:sz="2" w:space="0" w:color="auto"/>
              <w:bottom w:val="single" w:sz="2" w:space="0" w:color="auto"/>
              <w:right w:val="single" w:sz="2" w:space="0" w:color="auto"/>
            </w:tcBorders>
          </w:tcPr>
          <w:p w14:paraId="4CC3ED76" w14:textId="77777777" w:rsidR="00C707B9" w:rsidRDefault="00C707B9" w:rsidP="00F9265C">
            <w:pPr>
              <w:pStyle w:val="NormalLeft"/>
            </w:pPr>
            <w:r>
              <w:t>[1. aláíró]</w:t>
            </w:r>
          </w:p>
          <w:p w14:paraId="137997F8" w14:textId="77777777" w:rsidR="00C707B9" w:rsidRDefault="00C707B9" w:rsidP="00F9265C">
            <w:pPr>
              <w:pStyle w:val="NormalLeft"/>
            </w:pPr>
            <w:r>
              <w:t>Név:</w:t>
            </w:r>
          </w:p>
          <w:p w14:paraId="3AC7BF3D" w14:textId="77777777" w:rsidR="00C707B9" w:rsidRDefault="00C707B9" w:rsidP="00F9265C">
            <w:pPr>
              <w:pStyle w:val="NormalLeft"/>
            </w:pPr>
            <w:r>
              <w:t>Szervezet:</w:t>
            </w:r>
          </w:p>
          <w:p w14:paraId="1C005F34" w14:textId="77777777" w:rsidR="00C707B9" w:rsidRDefault="00C707B9" w:rsidP="00F9265C">
            <w:pPr>
              <w:pStyle w:val="NormalLeft"/>
            </w:pPr>
            <w:r>
              <w:t>Beosztás:</w:t>
            </w:r>
          </w:p>
          <w:p w14:paraId="555111C6" w14:textId="77777777" w:rsidR="00C707B9" w:rsidRDefault="00C707B9" w:rsidP="00F9265C">
            <w:pPr>
              <w:pStyle w:val="NormalLeft"/>
            </w:pPr>
            <w:r>
              <w:t>Cím:</w:t>
            </w:r>
          </w:p>
          <w:p w14:paraId="2223C880" w14:textId="77777777" w:rsidR="00C707B9" w:rsidRDefault="00C707B9" w:rsidP="00F9265C">
            <w:pPr>
              <w:pStyle w:val="NormalLeft"/>
            </w:pPr>
            <w:r>
              <w:t>Telefonszám:</w:t>
            </w:r>
          </w:p>
          <w:p w14:paraId="51CF9BBC" w14:textId="77777777" w:rsidR="00C707B9" w:rsidRDefault="00C707B9" w:rsidP="00F9265C">
            <w:pPr>
              <w:pStyle w:val="NormalLeft"/>
            </w:pPr>
            <w:r>
              <w:t>E-mail-cím:</w:t>
            </w:r>
          </w:p>
          <w:p w14:paraId="24964ED8" w14:textId="77777777" w:rsidR="00C707B9" w:rsidRDefault="00C707B9" w:rsidP="00F9265C">
            <w:pPr>
              <w:pStyle w:val="NormalLeft"/>
            </w:pPr>
            <w:r>
              <w:t>[elektronikus aláírás/aláírás]</w:t>
            </w:r>
          </w:p>
        </w:tc>
        <w:tc>
          <w:tcPr>
            <w:tcW w:w="4922" w:type="dxa"/>
            <w:tcBorders>
              <w:top w:val="single" w:sz="2" w:space="0" w:color="auto"/>
              <w:left w:val="single" w:sz="2" w:space="0" w:color="auto"/>
              <w:bottom w:val="single" w:sz="2" w:space="0" w:color="auto"/>
              <w:right w:val="single" w:sz="2" w:space="0" w:color="auto"/>
            </w:tcBorders>
          </w:tcPr>
          <w:p w14:paraId="355B7C40" w14:textId="77777777" w:rsidR="00C707B9" w:rsidRDefault="00C707B9" w:rsidP="00F9265C">
            <w:pPr>
              <w:pStyle w:val="NormalLeft"/>
            </w:pPr>
            <w:r>
              <w:t>[2. aláíró, ha van ilyen]</w:t>
            </w:r>
          </w:p>
          <w:p w14:paraId="11BA7D8B" w14:textId="77777777" w:rsidR="00C707B9" w:rsidRDefault="00C707B9" w:rsidP="00F9265C">
            <w:pPr>
              <w:pStyle w:val="NormalLeft"/>
            </w:pPr>
            <w:r>
              <w:t>Név:</w:t>
            </w:r>
          </w:p>
          <w:p w14:paraId="3A6EEC41" w14:textId="77777777" w:rsidR="00C707B9" w:rsidRDefault="00C707B9" w:rsidP="00F9265C">
            <w:pPr>
              <w:pStyle w:val="NormalLeft"/>
            </w:pPr>
            <w:r>
              <w:t>Szervezet:</w:t>
            </w:r>
          </w:p>
          <w:p w14:paraId="4C6A3A47" w14:textId="77777777" w:rsidR="00C707B9" w:rsidRDefault="00C707B9" w:rsidP="00F9265C">
            <w:pPr>
              <w:pStyle w:val="NormalLeft"/>
            </w:pPr>
            <w:r>
              <w:t>Beosztás:</w:t>
            </w:r>
          </w:p>
          <w:p w14:paraId="224A8645" w14:textId="77777777" w:rsidR="00C707B9" w:rsidRDefault="00C707B9" w:rsidP="00F9265C">
            <w:pPr>
              <w:pStyle w:val="NormalLeft"/>
            </w:pPr>
            <w:r>
              <w:t>Cím:</w:t>
            </w:r>
          </w:p>
          <w:p w14:paraId="200DBBB1" w14:textId="77777777" w:rsidR="00C707B9" w:rsidRDefault="00C707B9" w:rsidP="00F9265C">
            <w:pPr>
              <w:pStyle w:val="NormalLeft"/>
            </w:pPr>
            <w:r>
              <w:t>Telefonszám:</w:t>
            </w:r>
          </w:p>
          <w:p w14:paraId="49E638BC" w14:textId="77777777" w:rsidR="00C707B9" w:rsidRDefault="00C707B9" w:rsidP="00F9265C">
            <w:pPr>
              <w:pStyle w:val="NormalLeft"/>
            </w:pPr>
            <w:r>
              <w:t>E-mail-cím:</w:t>
            </w:r>
          </w:p>
          <w:p w14:paraId="201B706C" w14:textId="77777777" w:rsidR="00C707B9" w:rsidRDefault="00C707B9" w:rsidP="00F9265C">
            <w:pPr>
              <w:pStyle w:val="NormalLeft"/>
            </w:pPr>
            <w:r>
              <w:t>[elektronikus aláírás/aláírás]</w:t>
            </w:r>
          </w:p>
        </w:tc>
      </w:tr>
    </w:tbl>
    <w:p w14:paraId="460B3AAD" w14:textId="77777777" w:rsidR="003342E8" w:rsidRDefault="003342E8" w:rsidP="00C707B9">
      <w:pPr>
        <w:pStyle w:val="Annexetitreacte"/>
      </w:pPr>
    </w:p>
    <w:sectPr w:rsidR="003342E8" w:rsidSect="00041D37">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FF7C4" w14:textId="77777777" w:rsidR="004A76AE" w:rsidRDefault="004A76AE">
      <w:pPr>
        <w:spacing w:before="0" w:after="0"/>
      </w:pPr>
      <w:r>
        <w:separator/>
      </w:r>
    </w:p>
  </w:endnote>
  <w:endnote w:type="continuationSeparator" w:id="0">
    <w:p w14:paraId="5F0E58D2" w14:textId="77777777" w:rsidR="004A76AE" w:rsidRDefault="004A76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A7C46" w14:textId="77777777" w:rsidR="00A31CBF" w:rsidRDefault="00A31CBF">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59495" w14:textId="77777777" w:rsidR="004A76AE" w:rsidRDefault="004A76AE">
      <w:pPr>
        <w:spacing w:before="0" w:after="0"/>
      </w:pPr>
      <w:r>
        <w:separator/>
      </w:r>
    </w:p>
  </w:footnote>
  <w:footnote w:type="continuationSeparator" w:id="0">
    <w:p w14:paraId="25AC8484" w14:textId="77777777" w:rsidR="004A76AE" w:rsidRDefault="004A76AE">
      <w:pPr>
        <w:spacing w:before="0" w:after="0"/>
      </w:pPr>
      <w:r>
        <w:continuationSeparator/>
      </w:r>
    </w:p>
  </w:footnote>
  <w:footnote w:id="1">
    <w:p w14:paraId="33263097" w14:textId="77777777" w:rsidR="003A048D" w:rsidRDefault="00A31CBF">
      <w:pPr>
        <w:pStyle w:val="FootnoteText"/>
      </w:pPr>
      <w:r>
        <w:rPr>
          <w:rStyle w:val="FootnoteReference"/>
          <w:lang w:val="en-US"/>
        </w:rPr>
        <w:footnoteRef/>
      </w:r>
      <w:r>
        <w:rPr>
          <w:lang w:val="en-US"/>
        </w:rPr>
        <w:tab/>
      </w:r>
      <w:r>
        <w:t>Az Európai Parlament és a Tanács 910/2014/EU rendelete (2014. július 23.) a belső piacon történő elektronikus tranzakciókhoz kapcsolódó elektronikus azonosításról és bizalmi szolgáltatásokról, valamint az 1999/93/EK irányelv hatályon kívül helyezéséről (HL L 257., 2014.8.28., 73. o.).</w:t>
      </w:r>
    </w:p>
  </w:footnote>
  <w:footnote w:id="2">
    <w:p w14:paraId="5B22DD81" w14:textId="77777777" w:rsidR="003A048D" w:rsidRDefault="00C707B9" w:rsidP="00C707B9">
      <w:pPr>
        <w:pStyle w:val="FootnoteText"/>
      </w:pPr>
      <w:r>
        <w:rPr>
          <w:rStyle w:val="FootnoteReference"/>
          <w:lang w:val="en-US"/>
        </w:rPr>
        <w:footnoteRef/>
      </w:r>
      <w:r>
        <w:rPr>
          <w:lang w:val="en-US"/>
        </w:rPr>
        <w:tab/>
      </w:r>
      <w:r>
        <w:t>A Tanács 139/2004/EK rendelete (2004. január 20.) a vállalkozások közötti összefonódások ellenőrzéséről (a továbbiakban: összefonódás-ellenőrzési rendelet) (HL L 24., 2004.1.29., 1. o.), lásd: EUR-Lex - 32004R0139 - HU - EUR-Lex (europa.eu).</w:t>
      </w:r>
    </w:p>
  </w:footnote>
  <w:footnote w:id="3">
    <w:p w14:paraId="63989718" w14:textId="77777777" w:rsidR="003A048D" w:rsidRDefault="00C707B9" w:rsidP="00C707B9">
      <w:pPr>
        <w:pStyle w:val="FootnoteText"/>
      </w:pPr>
      <w:r>
        <w:rPr>
          <w:rStyle w:val="FootnoteReference"/>
          <w:lang w:val="en-US"/>
        </w:rPr>
        <w:footnoteRef/>
      </w:r>
      <w:r>
        <w:rPr>
          <w:lang w:val="en-US"/>
        </w:rPr>
        <w:tab/>
      </w:r>
      <w:r>
        <w:t>Lásd e Hivatalos Lap 22. oldalát.</w:t>
      </w:r>
    </w:p>
  </w:footnote>
  <w:footnote w:id="4">
    <w:p w14:paraId="6FE96FDF" w14:textId="77777777" w:rsidR="003A048D" w:rsidRDefault="00C707B9" w:rsidP="00C707B9">
      <w:pPr>
        <w:pStyle w:val="FootnoteText"/>
      </w:pPr>
      <w:r>
        <w:rPr>
          <w:rStyle w:val="FootnoteReference"/>
          <w:lang w:val="en-US"/>
        </w:rPr>
        <w:footnoteRef/>
      </w:r>
      <w:r>
        <w:rPr>
          <w:lang w:val="en-US"/>
        </w:rPr>
        <w:tab/>
      </w:r>
      <w:r>
        <w:t>Az Európai Parlament és a Tanács (EU) 2018/1725 rendelete (2018. október 23.) a természetes személyeknek a személyes adatok uniós intézmények, szervek, hivatalok és ügynökségek általi kezelése tekintetében való védelméről és az ilyen adatok szabad áramlásáról, valamint a 45/2001/EK rendelet és az 1247/2002/EK határozat hatályon kívül helyezéséről (HL L 295., 2018.11.21., 39. o.), lásd: EUR-Lex - 32018R1725 - HU - EUR-Lex (europa.eu). Lásd még az összefonódás-vizsgálatokra vonatkozó adatvédelmi nyilatkozatot: https://ec.europa.eu/competition-policy/index/privacy-policy-competition-investigations_en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rPr>
        <w:rFonts w:cs="Times New Roman"/>
      </w:r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16cid:durableId="229078265">
    <w:abstractNumId w:val="9"/>
  </w:num>
  <w:num w:numId="2" w16cid:durableId="1380395077">
    <w:abstractNumId w:val="7"/>
  </w:num>
  <w:num w:numId="3" w16cid:durableId="230385493">
    <w:abstractNumId w:val="6"/>
  </w:num>
  <w:num w:numId="4" w16cid:durableId="46734070">
    <w:abstractNumId w:val="5"/>
  </w:num>
  <w:num w:numId="5" w16cid:durableId="51539446">
    <w:abstractNumId w:val="4"/>
  </w:num>
  <w:num w:numId="6" w16cid:durableId="871184945">
    <w:abstractNumId w:val="8"/>
  </w:num>
  <w:num w:numId="7" w16cid:durableId="472872897">
    <w:abstractNumId w:val="3"/>
  </w:num>
  <w:num w:numId="8" w16cid:durableId="40402038">
    <w:abstractNumId w:val="2"/>
  </w:num>
  <w:num w:numId="9" w16cid:durableId="2069302698">
    <w:abstractNumId w:val="1"/>
  </w:num>
  <w:num w:numId="10" w16cid:durableId="1744914652">
    <w:abstractNumId w:val="0"/>
  </w:num>
  <w:num w:numId="11" w16cid:durableId="1622422698">
    <w:abstractNumId w:val="13"/>
  </w:num>
  <w:num w:numId="12" w16cid:durableId="416512434">
    <w:abstractNumId w:val="12"/>
  </w:num>
  <w:num w:numId="13" w16cid:durableId="1820220757">
    <w:abstractNumId w:val="11"/>
  </w:num>
  <w:num w:numId="14" w16cid:durableId="1403134713">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16cid:durableId="18229620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attachedTemplate r:id="rId1"/>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B37AC9"/>
    <w:rsid w:val="00041D37"/>
    <w:rsid w:val="003342E8"/>
    <w:rsid w:val="003A048D"/>
    <w:rsid w:val="004A76AE"/>
    <w:rsid w:val="007619D5"/>
    <w:rsid w:val="00A31CBF"/>
    <w:rsid w:val="00A645FD"/>
    <w:rsid w:val="00B37AC9"/>
    <w:rsid w:val="00C707B9"/>
    <w:rsid w:val="00F02184"/>
    <w:rsid w:val="00F27E91"/>
    <w:rsid w:val="00F9265C"/>
    <w:rsid w:val="00FA0BB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227872"/>
  <w14:defaultImageDpi w14:val="0"/>
  <w15:docId w15:val="{D633DF79-35C6-4E82-9A1A-C10CAEA3D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4"/>
        <w:szCs w:val="24"/>
        <w:lang w:val="en-IE" w:eastAsia="en-I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imes New Roman"/>
      <w:b/>
      <w:bCs/>
      <w:kern w:val="32"/>
      <w:sz w:val="32"/>
      <w:szCs w:val="32"/>
      <w:lang w:val="fr-FR" w:eastAsia="x-none"/>
    </w:rPr>
  </w:style>
  <w:style w:type="character" w:customStyle="1" w:styleId="Heading2Char">
    <w:name w:val="Heading 2 Char"/>
    <w:basedOn w:val="DefaultParagraphFont"/>
    <w:link w:val="Heading2"/>
    <w:uiPriority w:val="9"/>
    <w:semiHidden/>
    <w:rPr>
      <w:rFonts w:asciiTheme="majorHAnsi" w:eastAsiaTheme="majorEastAsia" w:hAnsiTheme="majorHAnsi" w:cs="Times New Roman"/>
      <w:b/>
      <w:bCs/>
      <w:i/>
      <w:iCs/>
      <w:kern w:val="0"/>
      <w:sz w:val="28"/>
      <w:szCs w:val="28"/>
      <w:lang w:val="fr-FR" w:eastAsia="x-none"/>
    </w:rPr>
  </w:style>
  <w:style w:type="character" w:customStyle="1" w:styleId="Heading3Char">
    <w:name w:val="Heading 3 Char"/>
    <w:basedOn w:val="DefaultParagraphFont"/>
    <w:link w:val="Heading3"/>
    <w:uiPriority w:val="9"/>
    <w:semiHidden/>
    <w:rPr>
      <w:rFonts w:asciiTheme="majorHAnsi" w:eastAsiaTheme="majorEastAsia" w:hAnsiTheme="majorHAnsi" w:cs="Times New Roman"/>
      <w:b/>
      <w:bCs/>
      <w:kern w:val="0"/>
      <w:sz w:val="26"/>
      <w:szCs w:val="26"/>
      <w:lang w:val="fr-FR" w:eastAsia="x-none"/>
    </w:rPr>
  </w:style>
  <w:style w:type="character" w:customStyle="1" w:styleId="Heading4Char">
    <w:name w:val="Heading 4 Char"/>
    <w:basedOn w:val="DefaultParagraphFont"/>
    <w:link w:val="Heading4"/>
    <w:uiPriority w:val="9"/>
    <w:semiHidden/>
    <w:rPr>
      <w:rFonts w:cs="Times New Roman"/>
      <w:b/>
      <w:bCs/>
      <w:kern w:val="0"/>
      <w:sz w:val="28"/>
      <w:szCs w:val="28"/>
      <w:lang w:val="fr-FR" w:eastAsia="x-none"/>
    </w:rPr>
  </w:style>
  <w:style w:type="character" w:customStyle="1" w:styleId="Heading5Char">
    <w:name w:val="Heading 5 Char"/>
    <w:basedOn w:val="DefaultParagraphFont"/>
    <w:link w:val="Heading5"/>
    <w:uiPriority w:val="9"/>
    <w:semiHidden/>
    <w:rPr>
      <w:rFonts w:cs="Times New Roman"/>
      <w:b/>
      <w:bCs/>
      <w:i/>
      <w:iCs/>
      <w:kern w:val="0"/>
      <w:sz w:val="26"/>
      <w:szCs w:val="26"/>
      <w:lang w:val="fr-FR" w:eastAsia="x-none"/>
    </w:rPr>
  </w:style>
  <w:style w:type="character" w:customStyle="1" w:styleId="Heading6Char">
    <w:name w:val="Heading 6 Char"/>
    <w:basedOn w:val="DefaultParagraphFont"/>
    <w:link w:val="Heading6"/>
    <w:uiPriority w:val="9"/>
    <w:semiHidden/>
    <w:rPr>
      <w:rFonts w:cs="Times New Roman"/>
      <w:b/>
      <w:bCs/>
      <w:kern w:val="0"/>
      <w:sz w:val="22"/>
      <w:szCs w:val="22"/>
      <w:lang w:val="fr-FR" w:eastAsia="x-none"/>
    </w:rPr>
  </w:style>
  <w:style w:type="character" w:customStyle="1" w:styleId="Heading7Char">
    <w:name w:val="Heading 7 Char"/>
    <w:basedOn w:val="DefaultParagraphFont"/>
    <w:link w:val="Heading7"/>
    <w:uiPriority w:val="9"/>
    <w:semiHidden/>
    <w:rPr>
      <w:rFonts w:cs="Times New Roman"/>
      <w:kern w:val="0"/>
      <w:lang w:val="fr-FR" w:eastAsia="x-none"/>
    </w:rPr>
  </w:style>
  <w:style w:type="character" w:customStyle="1" w:styleId="Heading8Char">
    <w:name w:val="Heading 8 Char"/>
    <w:basedOn w:val="DefaultParagraphFont"/>
    <w:link w:val="Heading8"/>
    <w:uiPriority w:val="9"/>
    <w:semiHidden/>
    <w:rPr>
      <w:rFonts w:cs="Times New Roman"/>
      <w:i/>
      <w:iCs/>
      <w:kern w:val="0"/>
      <w:lang w:val="fr-FR" w:eastAsia="x-none"/>
    </w:rPr>
  </w:style>
  <w:style w:type="character" w:customStyle="1" w:styleId="Heading9Char">
    <w:name w:val="Heading 9 Char"/>
    <w:basedOn w:val="DefaultParagraphFont"/>
    <w:link w:val="Heading9"/>
    <w:uiPriority w:val="9"/>
    <w:semiHidden/>
    <w:rPr>
      <w:rFonts w:asciiTheme="majorHAnsi" w:eastAsiaTheme="majorEastAsia" w:hAnsiTheme="majorHAnsi" w:cs="Times New Roman"/>
      <w:kern w:val="0"/>
      <w:sz w:val="22"/>
      <w:szCs w:val="22"/>
      <w:lang w:val="fr-FR" w:eastAsia="x-none"/>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eastAsia="x-none"/>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eastAsia="x-none"/>
    </w:rPr>
  </w:style>
  <w:style w:type="character" w:styleId="FootnoteReference">
    <w:name w:val="footnote reference"/>
    <w:basedOn w:val="DefaultParagraphFont"/>
    <w:uiPriority w:val="99"/>
    <w:rPr>
      <w:rFonts w:cs="Times New Roman"/>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eastAsia="x-none"/>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eastAsia="x-none"/>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rFonts w:cs="Times New Roman"/>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rPr>
      <w:rFonts w:cs="Times New Roman"/>
    </w:rPr>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rFonts w:cs="Times New Roman"/>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rPr>
      <w:rFonts w:cs="Times New Roman"/>
    </w:rPr>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20</Pages>
  <Words>5937</Words>
  <Characters>41740</Characters>
  <Application>Microsoft Office Word</Application>
  <DocSecurity>0</DocSecurity>
  <Lines>707</Lines>
  <Paragraphs>301</Paragraphs>
  <ScaleCrop>false</ScaleCrop>
  <Company/>
  <LinksUpToDate>false</LinksUpToDate>
  <CharactersWithSpaces>47376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2025-02-13T08:49:00Z</dcterms:created>
  <dcterms:modified xsi:type="dcterms:W3CDTF">2025-02-13T08:49:00Z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ies>
</file>