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4D18" w14:textId="77777777" w:rsidR="004272C2" w:rsidRDefault="004272C2">
      <w:pPr>
        <w:pStyle w:val="Langue"/>
      </w:pPr>
      <w:r>
        <w:t>EN</w:t>
      </w:r>
    </w:p>
    <w:p w14:paraId="674C5860" w14:textId="77777777" w:rsidR="004272C2" w:rsidRDefault="004272C2">
      <w:pPr>
        <w:pStyle w:val="Rfrenceinterne"/>
      </w:pPr>
      <w:r>
        <w:t>CL2023R0914EN0010020.0001.rtf</w:t>
      </w:r>
    </w:p>
    <w:p w14:paraId="76E73FBA" w14:textId="77777777" w:rsidR="004272C2" w:rsidRDefault="004272C2">
      <w:pPr>
        <w:adjustRightInd w:val="0"/>
        <w:spacing w:before="0" w:after="0"/>
        <w:jc w:val="left"/>
        <w:rPr>
          <w:lang w:val="en-US"/>
        </w:rPr>
        <w:sectPr w:rsidR="004272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2084AF25" w14:textId="77777777" w:rsidR="004272C2" w:rsidRDefault="004272C2">
      <w:pPr>
        <w:pStyle w:val="CRSeparator"/>
      </w:pPr>
    </w:p>
    <w:p w14:paraId="1D3FD990" w14:textId="77777777" w:rsidR="004272C2" w:rsidRDefault="004272C2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358A28DA" w14:textId="77777777" w:rsidR="004272C2" w:rsidRDefault="004272C2">
      <w:pPr>
        <w:pStyle w:val="Typedudocument"/>
      </w:pPr>
      <w:r>
        <w:t>COMMISSION IMPLEMENTING REGULATION (EU) 2023/914</w:t>
      </w:r>
    </w:p>
    <w:p w14:paraId="104E0E3D" w14:textId="77777777" w:rsidR="004272C2" w:rsidRDefault="004272C2">
      <w:pPr>
        <w:pStyle w:val="Datedadoption"/>
      </w:pPr>
      <w:proofErr w:type="gramStart"/>
      <w:r>
        <w:t>of</w:t>
      </w:r>
      <w:proofErr w:type="gramEnd"/>
      <w:r>
        <w:t xml:space="preserve"> 20 April 2023</w:t>
      </w:r>
    </w:p>
    <w:p w14:paraId="1D84E1E0" w14:textId="77777777" w:rsidR="004272C2" w:rsidRDefault="004272C2">
      <w:pPr>
        <w:pStyle w:val="Titreobjet"/>
      </w:pPr>
      <w:proofErr w:type="spellStart"/>
      <w:proofErr w:type="gramStart"/>
      <w:r>
        <w:t>implementing</w:t>
      </w:r>
      <w:proofErr w:type="spellEnd"/>
      <w:proofErr w:type="gram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and </w:t>
      </w:r>
      <w:proofErr w:type="spellStart"/>
      <w:r>
        <w:t>repealing</w:t>
      </w:r>
      <w:proofErr w:type="spellEnd"/>
      <w:r>
        <w:t xml:space="preserve"> Commission </w:t>
      </w:r>
      <w:proofErr w:type="spellStart"/>
      <w:r>
        <w:t>Regulation</w:t>
      </w:r>
      <w:proofErr w:type="spellEnd"/>
      <w:r>
        <w:t xml:space="preserve"> (EC) No 802/2004</w:t>
      </w:r>
    </w:p>
    <w:p w14:paraId="0DDA0C32" w14:textId="77777777" w:rsidR="004272C2" w:rsidRDefault="004272C2">
      <w:pPr>
        <w:pStyle w:val="Sous-titreobjet"/>
      </w:pPr>
      <w:r>
        <w:t>(</w:t>
      </w:r>
      <w:proofErr w:type="spellStart"/>
      <w:r>
        <w:t>Text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EEA relevance)</w:t>
      </w:r>
    </w:p>
    <w:p w14:paraId="01128806" w14:textId="77777777" w:rsidR="004272C2" w:rsidRDefault="004272C2">
      <w:pPr>
        <w:pStyle w:val="SectionTitle"/>
      </w:pPr>
      <w:r>
        <w:t>CHAPTER I</w:t>
      </w:r>
    </w:p>
    <w:p w14:paraId="3EF907F3" w14:textId="77777777" w:rsidR="004272C2" w:rsidRDefault="004272C2">
      <w:pPr>
        <w:pStyle w:val="SectionTitle"/>
      </w:pPr>
      <w:r>
        <w:rPr>
          <w:i/>
          <w:iCs/>
        </w:rPr>
        <w:t>SCOPE</w:t>
      </w:r>
    </w:p>
    <w:p w14:paraId="72B2D0D7" w14:textId="77777777" w:rsidR="004272C2" w:rsidRDefault="004272C2">
      <w:pPr>
        <w:pStyle w:val="Titrearticle"/>
      </w:pPr>
      <w:r>
        <w:t>Article 1</w:t>
      </w:r>
    </w:p>
    <w:p w14:paraId="5102AC0F" w14:textId="77777777" w:rsidR="004272C2" w:rsidRDefault="004272C2"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the control of concentrations </w:t>
      </w:r>
      <w:proofErr w:type="spellStart"/>
      <w:r>
        <w:t>conducted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</w:t>
      </w:r>
    </w:p>
    <w:p w14:paraId="6E8FA146" w14:textId="77777777" w:rsidR="004272C2" w:rsidRDefault="004272C2">
      <w:pPr>
        <w:pStyle w:val="SectionTitle"/>
      </w:pPr>
      <w:r>
        <w:t>CHAPTER II</w:t>
      </w:r>
    </w:p>
    <w:p w14:paraId="172AF4DE" w14:textId="77777777" w:rsidR="004272C2" w:rsidRDefault="004272C2">
      <w:pPr>
        <w:pStyle w:val="SectionTitle"/>
      </w:pPr>
      <w:r>
        <w:rPr>
          <w:i/>
          <w:iCs/>
        </w:rPr>
        <w:t>NOTIFICATIONS AND OTHER SUBMISSIONS</w:t>
      </w:r>
    </w:p>
    <w:p w14:paraId="660094A1" w14:textId="77777777" w:rsidR="004272C2" w:rsidRDefault="004272C2">
      <w:pPr>
        <w:pStyle w:val="Titrearticle"/>
      </w:pPr>
      <w:r>
        <w:t>Article 2</w:t>
      </w:r>
    </w:p>
    <w:p w14:paraId="3F52D63B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Persons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entitled</w:t>
      </w:r>
      <w:proofErr w:type="spellEnd"/>
      <w:r>
        <w:rPr>
          <w:b/>
          <w:bCs/>
        </w:rPr>
        <w:t xml:space="preserve"> to </w:t>
      </w:r>
      <w:proofErr w:type="spellStart"/>
      <w:r>
        <w:rPr>
          <w:b/>
          <w:bCs/>
        </w:rPr>
        <w:t>submit</w:t>
      </w:r>
      <w:proofErr w:type="spellEnd"/>
      <w:r>
        <w:rPr>
          <w:b/>
          <w:bCs/>
        </w:rPr>
        <w:t xml:space="preserve"> notifications</w:t>
      </w:r>
    </w:p>
    <w:p w14:paraId="67F164EE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by the </w:t>
      </w:r>
      <w:proofErr w:type="spellStart"/>
      <w:r>
        <w:t>persons</w:t>
      </w:r>
      <w:proofErr w:type="spellEnd"/>
      <w:r>
        <w:t xml:space="preserve"> or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4(2) of </w:t>
      </w:r>
      <w:proofErr w:type="spellStart"/>
      <w:r>
        <w:t>Regulation</w:t>
      </w:r>
      <w:proofErr w:type="spellEnd"/>
      <w:r>
        <w:t xml:space="preserve"> (EC) No 139/2004.</w:t>
      </w:r>
    </w:p>
    <w:p w14:paraId="32B9F3F3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notifications are </w:t>
      </w:r>
      <w:proofErr w:type="spellStart"/>
      <w:r>
        <w:t>signed</w:t>
      </w:r>
      <w:proofErr w:type="spellEnd"/>
      <w:r>
        <w:t xml:space="preserve"> by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persons</w:t>
      </w:r>
      <w:proofErr w:type="spellEnd"/>
      <w:r>
        <w:t xml:space="preserve"> or of </w:t>
      </w:r>
      <w:proofErr w:type="spellStart"/>
      <w:r>
        <w:t>undertakings</w:t>
      </w:r>
      <w:proofErr w:type="spellEnd"/>
      <w:r>
        <w:t xml:space="preserve">,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proof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authorised</w:t>
      </w:r>
      <w:proofErr w:type="spellEnd"/>
      <w:r>
        <w:t xml:space="preserve"> to </w:t>
      </w:r>
      <w:proofErr w:type="spellStart"/>
      <w:r>
        <w:t>act</w:t>
      </w:r>
      <w:proofErr w:type="spellEnd"/>
      <w:r>
        <w:t>.</w:t>
      </w:r>
    </w:p>
    <w:p w14:paraId="22D083ED" w14:textId="77777777" w:rsidR="004272C2" w:rsidRDefault="004272C2">
      <w:pPr>
        <w:pStyle w:val="Titrearticle"/>
      </w:pPr>
      <w:r>
        <w:t>Article 3</w:t>
      </w:r>
    </w:p>
    <w:p w14:paraId="3461DBFD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notifications</w:t>
      </w:r>
    </w:p>
    <w:p w14:paraId="294137ED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the </w:t>
      </w:r>
      <w:proofErr w:type="spellStart"/>
      <w:r>
        <w:t>Form</w:t>
      </w:r>
      <w:proofErr w:type="spellEnd"/>
      <w:r>
        <w:t xml:space="preserve"> CO as set out in Annex I. Under the conditions set out in Annex II, notifications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 Short </w:t>
      </w:r>
      <w:proofErr w:type="spellStart"/>
      <w:r>
        <w:t>Form</w:t>
      </w:r>
      <w:proofErr w:type="spellEnd"/>
      <w:r>
        <w:t xml:space="preserve"> CO as set out in </w:t>
      </w:r>
      <w:proofErr w:type="spellStart"/>
      <w:r>
        <w:t>that</w:t>
      </w:r>
      <w:proofErr w:type="spellEnd"/>
      <w:r>
        <w:t xml:space="preserve"> Annex. Joint 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on a single </w:t>
      </w:r>
      <w:proofErr w:type="spellStart"/>
      <w:r>
        <w:t>form</w:t>
      </w:r>
      <w:proofErr w:type="spellEnd"/>
      <w:r>
        <w:t>.</w:t>
      </w:r>
    </w:p>
    <w:p w14:paraId="460B4FB8" w14:textId="77777777" w:rsidR="004272C2" w:rsidRDefault="004272C2">
      <w:r>
        <w:t>2.</w:t>
      </w:r>
      <w:r>
        <w:tab/>
        <w:t xml:space="preserve">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and all relevant </w:t>
      </w:r>
      <w:proofErr w:type="spellStart"/>
      <w:r>
        <w:t>supporting</w:t>
      </w:r>
      <w:proofErr w:type="spellEnd"/>
      <w:r>
        <w:t xml:space="preserve"> documents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>.</w:t>
      </w:r>
    </w:p>
    <w:p w14:paraId="3AFE30C4" w14:textId="77777777" w:rsidR="004272C2" w:rsidRDefault="004272C2">
      <w:r>
        <w:t>3.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drafted</w:t>
      </w:r>
      <w:proofErr w:type="spellEnd"/>
      <w:r>
        <w:t xml:space="preserve"> in one of the official </w:t>
      </w:r>
      <w:proofErr w:type="spellStart"/>
      <w:r>
        <w:t>languages</w:t>
      </w:r>
      <w:proofErr w:type="spellEnd"/>
      <w:r>
        <w:t xml:space="preserve"> of the Union. For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</w:t>
      </w:r>
      <w:proofErr w:type="spellEnd"/>
      <w:r>
        <w:t xml:space="preserve">,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that</w:t>
      </w:r>
      <w:proofErr w:type="spellEnd"/>
      <w:r>
        <w:t xml:space="preserve">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subsequent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to the </w:t>
      </w:r>
      <w:proofErr w:type="spellStart"/>
      <w:r>
        <w:t>same</w:t>
      </w:r>
      <w:proofErr w:type="spellEnd"/>
      <w:r>
        <w:t xml:space="preserve"> concentration. </w:t>
      </w:r>
      <w:proofErr w:type="spellStart"/>
      <w:r>
        <w:t>Supporting</w:t>
      </w:r>
      <w:proofErr w:type="spellEnd"/>
      <w:r>
        <w:t xml:space="preserve"> documents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original </w:t>
      </w:r>
      <w:proofErr w:type="spellStart"/>
      <w:r>
        <w:t>language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the original </w:t>
      </w:r>
      <w:proofErr w:type="spellStart"/>
      <w:r>
        <w:t>language</w:t>
      </w:r>
      <w:proofErr w:type="spellEnd"/>
      <w:r>
        <w:t xml:space="preserve"> of a document </w:t>
      </w:r>
      <w:proofErr w:type="spellStart"/>
      <w:r>
        <w:t>is</w:t>
      </w:r>
      <w:proofErr w:type="spellEnd"/>
      <w:r>
        <w:t xml:space="preserve"> not one of the official </w:t>
      </w:r>
      <w:proofErr w:type="spellStart"/>
      <w:r>
        <w:t>languages</w:t>
      </w:r>
      <w:proofErr w:type="spellEnd"/>
      <w:r>
        <w:t xml:space="preserve"> of the Union, a translation </w:t>
      </w:r>
      <w:proofErr w:type="spellStart"/>
      <w:r>
        <w:t>into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>.</w:t>
      </w:r>
    </w:p>
    <w:p w14:paraId="44A1B0C3" w14:textId="77777777" w:rsidR="004272C2" w:rsidRDefault="004272C2">
      <w:r>
        <w:t>4.</w:t>
      </w:r>
      <w:r>
        <w:tab/>
      </w:r>
      <w:proofErr w:type="spellStart"/>
      <w:r>
        <w:t>Where</w:t>
      </w:r>
      <w:proofErr w:type="spellEnd"/>
      <w:r>
        <w:t xml:space="preserve"> notifications are made </w:t>
      </w:r>
      <w:proofErr w:type="spellStart"/>
      <w:r>
        <w:t>pursuant</w:t>
      </w:r>
      <w:proofErr w:type="spellEnd"/>
      <w:r>
        <w:t xml:space="preserve"> to Article 57 of the Agreement on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Area,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in one of the official </w:t>
      </w:r>
      <w:proofErr w:type="spellStart"/>
      <w:r>
        <w:t>languages</w:t>
      </w:r>
      <w:proofErr w:type="spellEnd"/>
      <w:r>
        <w:t xml:space="preserve"> of the EFTA States </w:t>
      </w:r>
      <w:proofErr w:type="spellStart"/>
      <w:r>
        <w:t>or</w:t>
      </w:r>
      <w:proofErr w:type="spellEnd"/>
      <w:r>
        <w:t xml:space="preserve">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of the EFTA Surveillance </w:t>
      </w:r>
      <w:proofErr w:type="spellStart"/>
      <w:r>
        <w:t>Authority</w:t>
      </w:r>
      <w:proofErr w:type="spellEnd"/>
      <w:r>
        <w:t xml:space="preserve">. If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chosen</w:t>
      </w:r>
      <w:proofErr w:type="spellEnd"/>
      <w:r>
        <w:t xml:space="preserve"> for the notifications </w:t>
      </w:r>
      <w:proofErr w:type="spellStart"/>
      <w:r>
        <w:t>is</w:t>
      </w:r>
      <w:proofErr w:type="spellEnd"/>
      <w:r>
        <w:t xml:space="preserve"> not an official </w:t>
      </w:r>
      <w:proofErr w:type="spellStart"/>
      <w:r>
        <w:t>language</w:t>
      </w:r>
      <w:proofErr w:type="spellEnd"/>
      <w:r>
        <w:t xml:space="preserve"> of the Union,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simultaneously</w:t>
      </w:r>
      <w:proofErr w:type="spellEnd"/>
      <w:r>
        <w:t xml:space="preserve"> </w:t>
      </w:r>
      <w:proofErr w:type="spellStart"/>
      <w:r>
        <w:t>supplement</w:t>
      </w:r>
      <w:proofErr w:type="spellEnd"/>
      <w:r>
        <w:t xml:space="preserve"> all documentation </w:t>
      </w:r>
      <w:proofErr w:type="spellStart"/>
      <w:r>
        <w:t>with</w:t>
      </w:r>
      <w:proofErr w:type="spellEnd"/>
      <w:r>
        <w:t xml:space="preserve"> a translation </w:t>
      </w:r>
      <w:proofErr w:type="spellStart"/>
      <w:r>
        <w:t>into</w:t>
      </w:r>
      <w:proofErr w:type="spellEnd"/>
      <w:r>
        <w:t xml:space="preserve"> an official </w:t>
      </w:r>
      <w:proofErr w:type="spellStart"/>
      <w:r>
        <w:t>language</w:t>
      </w:r>
      <w:proofErr w:type="spellEnd"/>
      <w:r>
        <w:t xml:space="preserve"> of the Union.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chosen</w:t>
      </w:r>
      <w:proofErr w:type="spellEnd"/>
      <w:r>
        <w:t xml:space="preserve"> for the translation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 xml:space="preserve"> the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by the Union as the </w:t>
      </w:r>
      <w:proofErr w:type="spellStart"/>
      <w:r>
        <w:t>language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for the </w:t>
      </w:r>
      <w:proofErr w:type="spellStart"/>
      <w:r>
        <w:t>notifying</w:t>
      </w:r>
      <w:proofErr w:type="spellEnd"/>
      <w:r>
        <w:t xml:space="preserve"> parties.</w:t>
      </w:r>
    </w:p>
    <w:p w14:paraId="0A06EF5A" w14:textId="77777777" w:rsidR="004272C2" w:rsidRDefault="004272C2">
      <w:pPr>
        <w:pStyle w:val="Titrearticle"/>
      </w:pPr>
      <w:r>
        <w:t>Article 4</w:t>
      </w:r>
    </w:p>
    <w:p w14:paraId="47190040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Information and documents to </w:t>
      </w:r>
      <w:proofErr w:type="spellStart"/>
      <w:r>
        <w:rPr>
          <w:b/>
          <w:bCs/>
        </w:rPr>
        <w:t>be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provided</w:t>
      </w:r>
      <w:proofErr w:type="spellEnd"/>
    </w:p>
    <w:p w14:paraId="252B65B4" w14:textId="77777777" w:rsidR="004272C2" w:rsidRDefault="004272C2">
      <w:r>
        <w:t>1.</w:t>
      </w:r>
      <w:r>
        <w:tab/>
        <w:t xml:space="preserve">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required</w:t>
      </w:r>
      <w:proofErr w:type="spellEnd"/>
      <w:r>
        <w:t xml:space="preserve"> in the applicable </w:t>
      </w:r>
      <w:proofErr w:type="spellStart"/>
      <w:r>
        <w:t>forms</w:t>
      </w:r>
      <w:proofErr w:type="spellEnd"/>
      <w:r>
        <w:t xml:space="preserve"> set out in Annexes I and II. The information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0CE964B0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by the </w:t>
      </w:r>
      <w:proofErr w:type="spellStart"/>
      <w:r>
        <w:t>notifying</w:t>
      </w:r>
      <w:proofErr w:type="spellEnd"/>
      <w:r>
        <w:t xml:space="preserve"> parties,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information in the notification, </w:t>
      </w:r>
      <w:proofErr w:type="spellStart"/>
      <w:r>
        <w:t>including</w:t>
      </w:r>
      <w:proofErr w:type="spellEnd"/>
      <w:r>
        <w:t xml:space="preserve"> documents,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Annexes I and II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considers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obligations or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case.</w:t>
      </w:r>
    </w:p>
    <w:p w14:paraId="70C8738D" w14:textId="77777777" w:rsidR="004272C2" w:rsidRDefault="004272C2">
      <w:r>
        <w:t>3.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acknowledge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receipt</w:t>
      </w:r>
      <w:proofErr w:type="spellEnd"/>
      <w:r>
        <w:t xml:space="preserve"> of the notification and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reply</w:t>
      </w:r>
      <w:proofErr w:type="spellEnd"/>
      <w:r>
        <w:t xml:space="preserve"> to a </w:t>
      </w:r>
      <w:proofErr w:type="spellStart"/>
      <w:r>
        <w:t>letter</w:t>
      </w:r>
      <w:proofErr w:type="spellEnd"/>
      <w:r>
        <w:t xml:space="preserve"> sent by the Commission </w:t>
      </w:r>
      <w:proofErr w:type="spellStart"/>
      <w:r>
        <w:t>pursuant</w:t>
      </w:r>
      <w:proofErr w:type="spellEnd"/>
      <w:r>
        <w:t xml:space="preserve"> to Article 5(2) and (3).</w:t>
      </w:r>
    </w:p>
    <w:p w14:paraId="5505CA3A" w14:textId="77777777" w:rsidR="004272C2" w:rsidRDefault="004272C2">
      <w:pPr>
        <w:pStyle w:val="Titrearticle"/>
      </w:pPr>
      <w:r>
        <w:t>Article 5</w:t>
      </w:r>
    </w:p>
    <w:p w14:paraId="5A2C0363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Effective date of notification</w:t>
      </w:r>
    </w:p>
    <w:p w14:paraId="658AD184" w14:textId="77777777" w:rsidR="004272C2" w:rsidRDefault="004272C2">
      <w:r>
        <w:t>1.</w:t>
      </w:r>
      <w:r>
        <w:tab/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paragraphs</w:t>
      </w:r>
      <w:proofErr w:type="spellEnd"/>
      <w:r>
        <w:t xml:space="preserve"> 2, 3 and 4, notifications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received</w:t>
      </w:r>
      <w:proofErr w:type="spellEnd"/>
      <w:r>
        <w:t xml:space="preserve"> by the Commission.</w:t>
      </w:r>
    </w:p>
    <w:p w14:paraId="1994AC04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contained</w:t>
      </w:r>
      <w:proofErr w:type="spellEnd"/>
      <w:r>
        <w:t xml:space="preserve"> in the notification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respect,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. In </w:t>
      </w:r>
      <w:proofErr w:type="spellStart"/>
      <w:r>
        <w:t>such</w:t>
      </w:r>
      <w:proofErr w:type="spellEnd"/>
      <w:r>
        <w:t xml:space="preserve"> cases, the notification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complete</w:t>
      </w:r>
      <w:proofErr w:type="spellEnd"/>
      <w:r>
        <w:t xml:space="preserve"> information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by the Commission.</w:t>
      </w:r>
    </w:p>
    <w:p w14:paraId="7797E0FA" w14:textId="77777777" w:rsidR="004272C2" w:rsidRDefault="004272C2">
      <w:r>
        <w:t>3.</w:t>
      </w:r>
      <w:r>
        <w:tab/>
      </w:r>
      <w:proofErr w:type="spellStart"/>
      <w:r>
        <w:t>Material</w:t>
      </w:r>
      <w:proofErr w:type="spellEnd"/>
      <w:r>
        <w:t xml:space="preserve"> changes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the notification </w:t>
      </w:r>
      <w:proofErr w:type="spellStart"/>
      <w:r>
        <w:t>coming</w:t>
      </w:r>
      <w:proofErr w:type="spellEnd"/>
      <w:r>
        <w:t xml:space="preserve"> to light </w:t>
      </w:r>
      <w:proofErr w:type="spellStart"/>
      <w:r>
        <w:t>subsequent</w:t>
      </w:r>
      <w:proofErr w:type="spellEnd"/>
      <w:r>
        <w:t xml:space="preserve"> to the notification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know or </w:t>
      </w:r>
      <w:proofErr w:type="spellStart"/>
      <w:r>
        <w:t>ought</w:t>
      </w:r>
      <w:proofErr w:type="spellEnd"/>
      <w:r>
        <w:t xml:space="preserve"> to know, or </w:t>
      </w:r>
      <w:proofErr w:type="spellStart"/>
      <w:r>
        <w:t>any</w:t>
      </w:r>
      <w:proofErr w:type="spellEnd"/>
      <w:r>
        <w:t xml:space="preserve"> new information </w:t>
      </w:r>
      <w:proofErr w:type="spellStart"/>
      <w:r>
        <w:t>coming</w:t>
      </w:r>
      <w:proofErr w:type="spellEnd"/>
      <w:r>
        <w:t xml:space="preserve"> to light </w:t>
      </w:r>
      <w:proofErr w:type="spellStart"/>
      <w:r>
        <w:t>subsequent</w:t>
      </w:r>
      <w:proofErr w:type="spellEnd"/>
      <w:r>
        <w:t xml:space="preserve"> to the notification </w:t>
      </w:r>
      <w:proofErr w:type="spellStart"/>
      <w:r>
        <w:t>which</w:t>
      </w:r>
      <w:proofErr w:type="spellEnd"/>
      <w:r>
        <w:t xml:space="preserve"> the parties know or </w:t>
      </w:r>
      <w:proofErr w:type="spellStart"/>
      <w:r>
        <w:t>ought</w:t>
      </w:r>
      <w:proofErr w:type="spellEnd"/>
      <w:r>
        <w:t xml:space="preserve"> to know and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have </w:t>
      </w:r>
      <w:proofErr w:type="spellStart"/>
      <w:r>
        <w:t>had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notified</w:t>
      </w:r>
      <w:proofErr w:type="spellEnd"/>
      <w:r>
        <w:t xml:space="preserve"> if </w:t>
      </w:r>
      <w:proofErr w:type="spellStart"/>
      <w:r>
        <w:t>known</w:t>
      </w:r>
      <w:proofErr w:type="spellEnd"/>
      <w:r>
        <w:t xml:space="preserve"> at the time of notification,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communicated</w:t>
      </w:r>
      <w:proofErr w:type="spellEnd"/>
      <w:r>
        <w:t xml:space="preserve"> to the Commission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. In </w:t>
      </w:r>
      <w:proofErr w:type="spellStart"/>
      <w:r>
        <w:t>such</w:t>
      </w:r>
      <w:proofErr w:type="spellEnd"/>
      <w:r>
        <w:t xml:space="preserve"> cases,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changes or new information </w:t>
      </w:r>
      <w:proofErr w:type="spellStart"/>
      <w:r>
        <w:t>could</w:t>
      </w:r>
      <w:proofErr w:type="spellEnd"/>
      <w:r>
        <w:t xml:space="preserve"> have a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on the </w:t>
      </w:r>
      <w:proofErr w:type="spellStart"/>
      <w:r>
        <w:t>appraisal</w:t>
      </w:r>
      <w:proofErr w:type="spellEnd"/>
      <w:r>
        <w:t xml:space="preserve"> of the concentration,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the notification as </w:t>
      </w:r>
      <w:proofErr w:type="spellStart"/>
      <w:r>
        <w:t>becoming</w:t>
      </w:r>
      <w:proofErr w:type="spellEnd"/>
      <w:r>
        <w:t xml:space="preserve"> effective on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receives</w:t>
      </w:r>
      <w:proofErr w:type="spellEnd"/>
      <w:r>
        <w:t xml:space="preserve"> the relevant information.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and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>.</w:t>
      </w:r>
    </w:p>
    <w:p w14:paraId="189EDA9F" w14:textId="77777777" w:rsidR="004272C2" w:rsidRDefault="004272C2">
      <w:r>
        <w:t>4.</w:t>
      </w:r>
      <w:r>
        <w:tab/>
        <w:t xml:space="preserve">For the </w:t>
      </w:r>
      <w:proofErr w:type="spellStart"/>
      <w:r>
        <w:t>purposes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Article, incorrect or </w:t>
      </w:r>
      <w:proofErr w:type="spellStart"/>
      <w:r>
        <w:t>misleading</w:t>
      </w:r>
      <w:proofErr w:type="spellEnd"/>
      <w:r>
        <w:t xml:space="preserve"> information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information,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Article 14(1) of </w:t>
      </w:r>
      <w:proofErr w:type="spellStart"/>
      <w:r>
        <w:t>Regulation</w:t>
      </w:r>
      <w:proofErr w:type="spellEnd"/>
      <w:r>
        <w:t xml:space="preserve"> (EC) No 139/2004.</w:t>
      </w:r>
    </w:p>
    <w:p w14:paraId="2135CCB9" w14:textId="77777777" w:rsidR="004272C2" w:rsidRDefault="004272C2">
      <w:r>
        <w:t>5.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publishes</w:t>
      </w:r>
      <w:proofErr w:type="spellEnd"/>
      <w:r>
        <w:t xml:space="preserve"> the </w:t>
      </w:r>
      <w:proofErr w:type="spellStart"/>
      <w:r>
        <w:t>fact</w:t>
      </w:r>
      <w:proofErr w:type="spellEnd"/>
      <w:r>
        <w:t xml:space="preserve"> of the notification </w:t>
      </w:r>
      <w:proofErr w:type="spellStart"/>
      <w:r>
        <w:t>pursuant</w:t>
      </w:r>
      <w:proofErr w:type="spellEnd"/>
      <w:r>
        <w:t xml:space="preserve"> to Article 4(3)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specify</w:t>
      </w:r>
      <w:proofErr w:type="spellEnd"/>
      <w:r>
        <w:t xml:space="preserve"> the date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notification has been </w:t>
      </w:r>
      <w:proofErr w:type="spellStart"/>
      <w:r>
        <w:t>received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further</w:t>
      </w:r>
      <w:proofErr w:type="spellEnd"/>
      <w:r>
        <w:t xml:space="preserve"> to the application of </w:t>
      </w:r>
      <w:proofErr w:type="spellStart"/>
      <w:r>
        <w:t>paragraphs</w:t>
      </w:r>
      <w:proofErr w:type="spellEnd"/>
      <w:r>
        <w:t xml:space="preserve"> 2, 3 and 4 of </w:t>
      </w:r>
      <w:proofErr w:type="spellStart"/>
      <w:r>
        <w:t>this</w:t>
      </w:r>
      <w:proofErr w:type="spellEnd"/>
      <w:r>
        <w:t xml:space="preserve"> Article, the effective date of notification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later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the date </w:t>
      </w:r>
      <w:proofErr w:type="spellStart"/>
      <w:r>
        <w:t>specified</w:t>
      </w:r>
      <w:proofErr w:type="spellEnd"/>
      <w:r>
        <w:t xml:space="preserve"> in </w:t>
      </w:r>
      <w:proofErr w:type="spellStart"/>
      <w:r>
        <w:t>that</w:t>
      </w:r>
      <w:proofErr w:type="spellEnd"/>
      <w:r>
        <w:t xml:space="preserve"> publication, the Commission </w:t>
      </w:r>
      <w:proofErr w:type="spellStart"/>
      <w:r>
        <w:t>shall</w:t>
      </w:r>
      <w:proofErr w:type="spellEnd"/>
      <w:r>
        <w:t xml:space="preserve"> issue a </w:t>
      </w:r>
      <w:proofErr w:type="spellStart"/>
      <w:r>
        <w:t>further</w:t>
      </w:r>
      <w:proofErr w:type="spellEnd"/>
      <w:r>
        <w:t xml:space="preserve"> publication 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state the </w:t>
      </w:r>
      <w:proofErr w:type="spellStart"/>
      <w:r>
        <w:t>later</w:t>
      </w:r>
      <w:proofErr w:type="spellEnd"/>
      <w:r>
        <w:t xml:space="preserve"> date.</w:t>
      </w:r>
    </w:p>
    <w:p w14:paraId="27FB8936" w14:textId="77777777" w:rsidR="004272C2" w:rsidRDefault="004272C2">
      <w:pPr>
        <w:pStyle w:val="Titrearticle"/>
      </w:pPr>
      <w:r>
        <w:t>Article 6</w:t>
      </w:r>
    </w:p>
    <w:p w14:paraId="77CB9256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Specific</w:t>
      </w:r>
      <w:proofErr w:type="spellEnd"/>
      <w:r>
        <w:rPr>
          <w:b/>
          <w:bCs/>
        </w:rPr>
        <w:t xml:space="preserve"> provisions </w:t>
      </w:r>
      <w:proofErr w:type="spellStart"/>
      <w:r>
        <w:rPr>
          <w:b/>
          <w:bCs/>
        </w:rPr>
        <w:t>relating</w:t>
      </w:r>
      <w:proofErr w:type="spellEnd"/>
      <w:r>
        <w:rPr>
          <w:b/>
          <w:bCs/>
        </w:rPr>
        <w:t xml:space="preserve"> to </w:t>
      </w:r>
      <w:proofErr w:type="spellStart"/>
      <w:r>
        <w:rPr>
          <w:b/>
          <w:bCs/>
        </w:rPr>
        <w:t>reasoned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submissions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supplements</w:t>
      </w:r>
      <w:proofErr w:type="spellEnd"/>
      <w:r>
        <w:rPr>
          <w:b/>
          <w:bCs/>
        </w:rPr>
        <w:t xml:space="preserve"> and certifications</w:t>
      </w:r>
    </w:p>
    <w:p w14:paraId="57B9F682" w14:textId="77777777" w:rsidR="004272C2" w:rsidRDefault="004272C2">
      <w:r>
        <w:t>1.</w:t>
      </w:r>
      <w:r>
        <w:tab/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4(4) and (5)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required</w:t>
      </w:r>
      <w:proofErr w:type="spellEnd"/>
      <w:r>
        <w:t xml:space="preserve"> in Annex III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. The information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1432D071" w14:textId="77777777" w:rsidR="004272C2" w:rsidRDefault="004272C2">
      <w:r>
        <w:t>2.</w:t>
      </w:r>
      <w:r>
        <w:tab/>
        <w:t xml:space="preserve">Article 2, Article 3(1), </w:t>
      </w:r>
      <w:proofErr w:type="spellStart"/>
      <w:r>
        <w:t>third</w:t>
      </w:r>
      <w:proofErr w:type="spellEnd"/>
      <w:r>
        <w:t xml:space="preserve"> sentence, Article 3(2), (3) and (4), Article 4, Article 5(1) to (4) and Article 22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</w:t>
      </w:r>
      <w:proofErr w:type="spellStart"/>
      <w:r>
        <w:t>reasoned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4(4) and (5) of </w:t>
      </w:r>
      <w:proofErr w:type="spellStart"/>
      <w:r>
        <w:t>Regulation</w:t>
      </w:r>
      <w:proofErr w:type="spellEnd"/>
      <w:r>
        <w:t xml:space="preserve"> (EC) No 139/2004.</w:t>
      </w:r>
    </w:p>
    <w:p w14:paraId="7C733226" w14:textId="77777777" w:rsidR="004272C2" w:rsidRDefault="004272C2">
      <w:r>
        <w:t>3.</w:t>
      </w:r>
      <w:r>
        <w:tab/>
        <w:t xml:space="preserve">Article 2, Article 3(1), </w:t>
      </w:r>
      <w:proofErr w:type="spellStart"/>
      <w:r>
        <w:t>third</w:t>
      </w:r>
      <w:proofErr w:type="spellEnd"/>
      <w:r>
        <w:t xml:space="preserve"> sentence, Article 3(2), (3) and (4), Article 4, Article 5(1) to (4) and Article 22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</w:t>
      </w:r>
      <w:proofErr w:type="spellStart"/>
      <w:r>
        <w:t>supplements</w:t>
      </w:r>
      <w:proofErr w:type="spellEnd"/>
      <w:r>
        <w:t xml:space="preserve"> to notifications and certifications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10(5) of </w:t>
      </w:r>
      <w:proofErr w:type="spellStart"/>
      <w:r>
        <w:t>Regulation</w:t>
      </w:r>
      <w:proofErr w:type="spellEnd"/>
      <w:r>
        <w:t xml:space="preserve"> (EC) No 139/2004.</w:t>
      </w:r>
    </w:p>
    <w:p w14:paraId="6A57D75C" w14:textId="77777777" w:rsidR="004272C2" w:rsidRDefault="004272C2">
      <w:pPr>
        <w:pStyle w:val="SectionTitle"/>
      </w:pPr>
      <w:r>
        <w:t>CHAPTER III</w:t>
      </w:r>
    </w:p>
    <w:p w14:paraId="46EDD27E" w14:textId="77777777" w:rsidR="004272C2" w:rsidRDefault="004272C2">
      <w:pPr>
        <w:pStyle w:val="SectionTitle"/>
      </w:pPr>
      <w:r>
        <w:rPr>
          <w:i/>
          <w:iCs/>
        </w:rPr>
        <w:t>TIME-LIMITS</w:t>
      </w:r>
    </w:p>
    <w:p w14:paraId="2CB0FF18" w14:textId="77777777" w:rsidR="004272C2" w:rsidRDefault="004272C2">
      <w:pPr>
        <w:pStyle w:val="Titrearticle"/>
      </w:pPr>
      <w:r>
        <w:t>Article 7</w:t>
      </w:r>
    </w:p>
    <w:p w14:paraId="1D3714F6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Beginning</w:t>
      </w:r>
      <w:proofErr w:type="spellEnd"/>
      <w:r>
        <w:rPr>
          <w:b/>
          <w:bCs/>
        </w:rPr>
        <w:t xml:space="preserve"> of time </w:t>
      </w:r>
      <w:proofErr w:type="spellStart"/>
      <w:r>
        <w:rPr>
          <w:b/>
          <w:bCs/>
        </w:rPr>
        <w:t>periods</w:t>
      </w:r>
      <w:proofErr w:type="spellEnd"/>
    </w:p>
    <w:p w14:paraId="652BE1A7" w14:textId="77777777" w:rsidR="004272C2" w:rsidRDefault="004272C2">
      <w:r>
        <w:t xml:space="preserve">Time </w:t>
      </w:r>
      <w:proofErr w:type="spellStart"/>
      <w:r>
        <w:t>periods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begin</w:t>
      </w:r>
      <w:proofErr w:type="spellEnd"/>
      <w:r>
        <w:t xml:space="preserve"> on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, as </w:t>
      </w:r>
      <w:proofErr w:type="spellStart"/>
      <w:r>
        <w:t>defined</w:t>
      </w:r>
      <w:proofErr w:type="spellEnd"/>
      <w:r>
        <w:t xml:space="preserve"> in Article 24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following</w:t>
      </w:r>
      <w:proofErr w:type="spellEnd"/>
      <w:r>
        <w:t xml:space="preserve"> the </w:t>
      </w:r>
      <w:proofErr w:type="spellStart"/>
      <w:r>
        <w:t>event</w:t>
      </w:r>
      <w:proofErr w:type="spellEnd"/>
      <w:r>
        <w:t xml:space="preserve"> to </w:t>
      </w:r>
      <w:proofErr w:type="spellStart"/>
      <w:r>
        <w:t>which</w:t>
      </w:r>
      <w:proofErr w:type="spellEnd"/>
      <w:r>
        <w:t xml:space="preserve"> the relevant provision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refers</w:t>
      </w:r>
      <w:proofErr w:type="spellEnd"/>
      <w:r>
        <w:t>.</w:t>
      </w:r>
    </w:p>
    <w:p w14:paraId="5F7CBE06" w14:textId="77777777" w:rsidR="004272C2" w:rsidRDefault="004272C2">
      <w:pPr>
        <w:pStyle w:val="Titrearticle"/>
      </w:pPr>
      <w:r>
        <w:t>Article 8</w:t>
      </w:r>
    </w:p>
    <w:p w14:paraId="4F92DDC5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Expiry</w:t>
      </w:r>
      <w:proofErr w:type="spellEnd"/>
      <w:r>
        <w:rPr>
          <w:b/>
          <w:bCs/>
        </w:rPr>
        <w:t xml:space="preserve"> of time </w:t>
      </w:r>
      <w:proofErr w:type="spellStart"/>
      <w:r>
        <w:rPr>
          <w:b/>
          <w:bCs/>
        </w:rPr>
        <w:t>periods</w:t>
      </w:r>
      <w:proofErr w:type="spellEnd"/>
    </w:p>
    <w:p w14:paraId="5052B67E" w14:textId="77777777" w:rsidR="004272C2" w:rsidRDefault="004272C2">
      <w:r>
        <w:t>1.</w:t>
      </w:r>
      <w:r>
        <w:tab/>
        <w:t xml:space="preserve">A time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calculated</w:t>
      </w:r>
      <w:proofErr w:type="spellEnd"/>
      <w:r>
        <w:t xml:space="preserve"> in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expire at the end of </w:t>
      </w:r>
      <w:proofErr w:type="spellStart"/>
      <w:r>
        <w:t>its</w:t>
      </w:r>
      <w:proofErr w:type="spellEnd"/>
      <w:r>
        <w:t xml:space="preserve"> last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102FD725" w14:textId="77777777" w:rsidR="004272C2" w:rsidRDefault="004272C2">
      <w:r>
        <w:t>2.</w:t>
      </w:r>
      <w:r>
        <w:tab/>
        <w:t xml:space="preserve">A time </w:t>
      </w:r>
      <w:proofErr w:type="spellStart"/>
      <w:r>
        <w:t>period</w:t>
      </w:r>
      <w:proofErr w:type="spellEnd"/>
      <w:r>
        <w:t xml:space="preserve"> set by the Commission in </w:t>
      </w:r>
      <w:proofErr w:type="spellStart"/>
      <w:r>
        <w:t>terms</w:t>
      </w:r>
      <w:proofErr w:type="spellEnd"/>
      <w:r>
        <w:t xml:space="preserve"> of a </w:t>
      </w:r>
      <w:proofErr w:type="spellStart"/>
      <w:r>
        <w:t>calendar</w:t>
      </w:r>
      <w:proofErr w:type="spellEnd"/>
      <w:r>
        <w:t xml:space="preserve"> date </w:t>
      </w:r>
      <w:proofErr w:type="spellStart"/>
      <w:r>
        <w:t>shall</w:t>
      </w:r>
      <w:proofErr w:type="spellEnd"/>
      <w:r>
        <w:t xml:space="preserve"> expire at the end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165D51FA" w14:textId="77777777" w:rsidR="004272C2" w:rsidRDefault="004272C2">
      <w:pPr>
        <w:pStyle w:val="Titrearticle"/>
      </w:pPr>
      <w:r>
        <w:t>Article 9</w:t>
      </w:r>
    </w:p>
    <w:p w14:paraId="151EABC1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Suspension of time </w:t>
      </w:r>
      <w:proofErr w:type="spellStart"/>
      <w:r>
        <w:rPr>
          <w:b/>
          <w:bCs/>
        </w:rPr>
        <w:t>limit</w:t>
      </w:r>
      <w:proofErr w:type="spellEnd"/>
    </w:p>
    <w:p w14:paraId="54AFCCF9" w14:textId="77777777" w:rsidR="004272C2" w:rsidRDefault="004272C2">
      <w:r>
        <w:t>1.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 and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suspended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has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11(3) or Article 13(4)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on </w:t>
      </w:r>
      <w:proofErr w:type="spellStart"/>
      <w:r>
        <w:t>any</w:t>
      </w:r>
      <w:proofErr w:type="spellEnd"/>
      <w:r>
        <w:t xml:space="preserve"> of the </w:t>
      </w:r>
      <w:proofErr w:type="spellStart"/>
      <w:r>
        <w:t>following</w:t>
      </w:r>
      <w:proofErr w:type="spellEnd"/>
      <w:r>
        <w:t xml:space="preserve"> </w:t>
      </w:r>
      <w:proofErr w:type="gramStart"/>
      <w:r>
        <w:t>grounds:</w:t>
      </w:r>
      <w:proofErr w:type="gramEnd"/>
    </w:p>
    <w:p w14:paraId="77575FB2" w14:textId="77777777" w:rsidR="004272C2" w:rsidRDefault="004272C2">
      <w:pPr>
        <w:pStyle w:val="Point0"/>
      </w:pPr>
      <w:r>
        <w:tab/>
        <w:t>(a)</w:t>
      </w:r>
      <w:r>
        <w:tab/>
        <w:t xml:space="preserve">information </w:t>
      </w:r>
      <w:proofErr w:type="spellStart"/>
      <w:r>
        <w:t>which</w:t>
      </w:r>
      <w:proofErr w:type="spellEnd"/>
      <w:r>
        <w:t xml:space="preserve"> the Commission has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from</w:t>
      </w:r>
      <w:proofErr w:type="spellEnd"/>
      <w:r>
        <w:t xml:space="preserve"> 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provided</w:t>
      </w:r>
      <w:proofErr w:type="spellEnd"/>
      <w:r>
        <w:t xml:space="preserve"> or not </w:t>
      </w:r>
      <w:proofErr w:type="spellStart"/>
      <w:r>
        <w:t>provided</w:t>
      </w:r>
      <w:proofErr w:type="spellEnd"/>
      <w:r>
        <w:t xml:space="preserve"> in full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by the </w:t>
      </w:r>
      <w:proofErr w:type="gramStart"/>
      <w:r>
        <w:t>Commission;</w:t>
      </w:r>
      <w:proofErr w:type="gramEnd"/>
    </w:p>
    <w:p w14:paraId="6DFF1770" w14:textId="77777777" w:rsidR="004272C2" w:rsidRDefault="004272C2">
      <w:pPr>
        <w:pStyle w:val="Point0"/>
      </w:pPr>
      <w:r>
        <w:tab/>
        <w:t>(b)</w:t>
      </w:r>
      <w:r>
        <w:tab/>
        <w:t xml:space="preserve">information </w:t>
      </w:r>
      <w:proofErr w:type="spellStart"/>
      <w:r>
        <w:t>which</w:t>
      </w:r>
      <w:proofErr w:type="spellEnd"/>
      <w:r>
        <w:t xml:space="preserve"> the Commission has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third</w:t>
      </w:r>
      <w:proofErr w:type="spellEnd"/>
      <w:r>
        <w:t xml:space="preserve"> party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provided</w:t>
      </w:r>
      <w:proofErr w:type="spellEnd"/>
      <w:r>
        <w:t xml:space="preserve"> or not </w:t>
      </w:r>
      <w:proofErr w:type="spellStart"/>
      <w:r>
        <w:t>provided</w:t>
      </w:r>
      <w:proofErr w:type="spellEnd"/>
      <w:r>
        <w:t xml:space="preserve"> in full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by the Commission </w:t>
      </w:r>
      <w:proofErr w:type="spellStart"/>
      <w:r>
        <w:t>owing</w:t>
      </w:r>
      <w:proofErr w:type="spellEnd"/>
      <w:r>
        <w:t xml:space="preserve"> to </w:t>
      </w:r>
      <w:proofErr w:type="spellStart"/>
      <w:r>
        <w:t>circumstances</w:t>
      </w:r>
      <w:proofErr w:type="spellEnd"/>
      <w:r>
        <w:t xml:space="preserve"> for </w:t>
      </w:r>
      <w:proofErr w:type="spellStart"/>
      <w:r>
        <w:t>which</w:t>
      </w:r>
      <w:proofErr w:type="spellEnd"/>
      <w:r>
        <w:t xml:space="preserve"> 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responsible</w:t>
      </w:r>
      <w:proofErr w:type="spellEnd"/>
      <w:r>
        <w:t>;</w:t>
      </w:r>
      <w:proofErr w:type="gramEnd"/>
    </w:p>
    <w:p w14:paraId="6E33138E" w14:textId="77777777" w:rsidR="004272C2" w:rsidRDefault="004272C2">
      <w:pPr>
        <w:pStyle w:val="Point0"/>
      </w:pPr>
      <w:r>
        <w:tab/>
        <w:t>(c)</w:t>
      </w:r>
      <w:r>
        <w:tab/>
        <w:t xml:space="preserve">one of the </w:t>
      </w:r>
      <w:proofErr w:type="spellStart"/>
      <w:r>
        <w:t>notifying</w:t>
      </w:r>
      <w:proofErr w:type="spellEnd"/>
      <w:r>
        <w:t xml:space="preserve"> parties 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party, as </w:t>
      </w:r>
      <w:proofErr w:type="spellStart"/>
      <w:r>
        <w:t>defined</w:t>
      </w:r>
      <w:proofErr w:type="spellEnd"/>
      <w:r>
        <w:t xml:space="preserve"> in Article 11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has </w:t>
      </w:r>
      <w:proofErr w:type="spellStart"/>
      <w:r>
        <w:t>refused</w:t>
      </w:r>
      <w:proofErr w:type="spellEnd"/>
      <w:r>
        <w:t xml:space="preserve"> to </w:t>
      </w:r>
      <w:proofErr w:type="spellStart"/>
      <w:r>
        <w:t>submit</w:t>
      </w:r>
      <w:proofErr w:type="spellEnd"/>
      <w:r>
        <w:t xml:space="preserve"> to an inspection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by the Commission on the basis of Article 13(1) of </w:t>
      </w:r>
      <w:proofErr w:type="spellStart"/>
      <w:r>
        <w:t>Regulation</w:t>
      </w:r>
      <w:proofErr w:type="spellEnd"/>
      <w:r>
        <w:t xml:space="preserve"> (EC) No 139/2004 or to </w:t>
      </w:r>
      <w:proofErr w:type="spellStart"/>
      <w:r>
        <w:t>cooperate</w:t>
      </w:r>
      <w:proofErr w:type="spellEnd"/>
      <w:r>
        <w:t xml:space="preserve"> in the </w:t>
      </w:r>
      <w:proofErr w:type="spellStart"/>
      <w:r>
        <w:t>carrying</w:t>
      </w:r>
      <w:proofErr w:type="spellEnd"/>
      <w:r>
        <w:t xml:space="preserve"> out of </w:t>
      </w:r>
      <w:proofErr w:type="spellStart"/>
      <w:r>
        <w:t>such</w:t>
      </w:r>
      <w:proofErr w:type="spellEnd"/>
      <w:r>
        <w:t xml:space="preserve"> an inspection in accordance </w:t>
      </w:r>
      <w:proofErr w:type="spellStart"/>
      <w:r>
        <w:t>with</w:t>
      </w:r>
      <w:proofErr w:type="spellEnd"/>
      <w:r>
        <w:t xml:space="preserve"> Article 13(2) of </w:t>
      </w:r>
      <w:proofErr w:type="spellStart"/>
      <w:r>
        <w:t>that</w:t>
      </w:r>
      <w:proofErr w:type="spellEnd"/>
      <w:r>
        <w:t xml:space="preserve"> </w:t>
      </w:r>
      <w:proofErr w:type="spellStart"/>
      <w:proofErr w:type="gramStart"/>
      <w:r>
        <w:t>Regulation</w:t>
      </w:r>
      <w:proofErr w:type="spellEnd"/>
      <w:r>
        <w:t>;</w:t>
      </w:r>
      <w:proofErr w:type="gramEnd"/>
    </w:p>
    <w:p w14:paraId="38820FC5" w14:textId="77777777" w:rsidR="004272C2" w:rsidRDefault="004272C2">
      <w:pPr>
        <w:pStyle w:val="Point0"/>
      </w:pPr>
      <w:r>
        <w:tab/>
        <w:t>(d)</w:t>
      </w:r>
      <w:r>
        <w:tab/>
        <w:t xml:space="preserve">the </w:t>
      </w:r>
      <w:proofErr w:type="spellStart"/>
      <w:r>
        <w:t>notifying</w:t>
      </w:r>
      <w:proofErr w:type="spellEnd"/>
      <w:r>
        <w:t xml:space="preserve"> parties have </w:t>
      </w:r>
      <w:proofErr w:type="spellStart"/>
      <w:r>
        <w:t>failed</w:t>
      </w:r>
      <w:proofErr w:type="spellEnd"/>
      <w:r>
        <w:t xml:space="preserve"> to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material</w:t>
      </w:r>
      <w:proofErr w:type="spellEnd"/>
      <w:r>
        <w:t xml:space="preserve"> changes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the notification, or of </w:t>
      </w:r>
      <w:proofErr w:type="spellStart"/>
      <w:r>
        <w:t>any</w:t>
      </w:r>
      <w:proofErr w:type="spellEnd"/>
      <w:r>
        <w:t xml:space="preserve"> new information of the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5(3)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70A3C2AB" w14:textId="77777777" w:rsidR="004272C2" w:rsidRDefault="004272C2">
      <w:r>
        <w:t>2.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9(4),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suspended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has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11(3)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proceeding</w:t>
      </w:r>
      <w:proofErr w:type="spellEnd"/>
      <w:r>
        <w:t xml:space="preserve"> first by </w:t>
      </w:r>
      <w:proofErr w:type="spellStart"/>
      <w:r>
        <w:t>way</w:t>
      </w:r>
      <w:proofErr w:type="spellEnd"/>
      <w:r>
        <w:t xml:space="preserve"> of simple </w:t>
      </w:r>
      <w:proofErr w:type="spellStart"/>
      <w:r>
        <w:t>request</w:t>
      </w:r>
      <w:proofErr w:type="spellEnd"/>
      <w:r>
        <w:t xml:space="preserve"> for information, </w:t>
      </w:r>
      <w:proofErr w:type="spellStart"/>
      <w:r>
        <w:t>owing</w:t>
      </w:r>
      <w:proofErr w:type="spellEnd"/>
      <w:r>
        <w:t xml:space="preserve"> to </w:t>
      </w:r>
      <w:proofErr w:type="spellStart"/>
      <w:r>
        <w:t>circumstances</w:t>
      </w:r>
      <w:proofErr w:type="spellEnd"/>
      <w:r>
        <w:t xml:space="preserve"> for </w:t>
      </w:r>
      <w:proofErr w:type="spellStart"/>
      <w:r>
        <w:t>which</w:t>
      </w:r>
      <w:proofErr w:type="spellEnd"/>
      <w:r>
        <w:t xml:space="preserve"> one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in the concentration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>.</w:t>
      </w:r>
    </w:p>
    <w:p w14:paraId="55700C9C" w14:textId="77777777" w:rsidR="004272C2" w:rsidRDefault="004272C2">
      <w:r>
        <w:t>3.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9(4), Article 10(1) and 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proofErr w:type="gramStart"/>
      <w:r>
        <w:t>suspended</w:t>
      </w:r>
      <w:proofErr w:type="spellEnd"/>
      <w:r>
        <w:t>:</w:t>
      </w:r>
      <w:proofErr w:type="gramEnd"/>
    </w:p>
    <w:p w14:paraId="46A0AB7E" w14:textId="77777777" w:rsidR="004272C2" w:rsidRDefault="004272C2">
      <w:pPr>
        <w:pStyle w:val="Point0"/>
      </w:pPr>
      <w:r>
        <w:tab/>
        <w:t>(a)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points (a) and (b),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time </w:t>
      </w:r>
      <w:proofErr w:type="spellStart"/>
      <w:r>
        <w:t>limit</w:t>
      </w:r>
      <w:proofErr w:type="spellEnd"/>
      <w:r>
        <w:t xml:space="preserve"> set in the simple </w:t>
      </w:r>
      <w:proofErr w:type="spellStart"/>
      <w:r>
        <w:t>request</w:t>
      </w:r>
      <w:proofErr w:type="spellEnd"/>
      <w:r>
        <w:t xml:space="preserve"> for information,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information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information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proofErr w:type="gramStart"/>
      <w:r>
        <w:t>necessary</w:t>
      </w:r>
      <w:proofErr w:type="spellEnd"/>
      <w:r>
        <w:t>;</w:t>
      </w:r>
      <w:proofErr w:type="gramEnd"/>
    </w:p>
    <w:p w14:paraId="1CDFCD0E" w14:textId="77777777" w:rsidR="004272C2" w:rsidRDefault="004272C2">
      <w:pPr>
        <w:pStyle w:val="Point0"/>
      </w:pPr>
      <w:r>
        <w:tab/>
        <w:t>(b)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 (c),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unsuccessful</w:t>
      </w:r>
      <w:proofErr w:type="spellEnd"/>
      <w:r>
        <w:t xml:space="preserve"> </w:t>
      </w:r>
      <w:proofErr w:type="spellStart"/>
      <w:r>
        <w:t>attempt</w:t>
      </w:r>
      <w:proofErr w:type="spellEnd"/>
      <w:r>
        <w:t xml:space="preserve"> to carry out the inspection and the </w:t>
      </w:r>
      <w:proofErr w:type="spellStart"/>
      <w:r>
        <w:t>completion</w:t>
      </w:r>
      <w:proofErr w:type="spellEnd"/>
      <w:r>
        <w:t xml:space="preserve"> of the inspection </w:t>
      </w:r>
      <w:proofErr w:type="spellStart"/>
      <w:r>
        <w:t>ordered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inspection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proofErr w:type="gramStart"/>
      <w:r>
        <w:t>necessary</w:t>
      </w:r>
      <w:proofErr w:type="spellEnd"/>
      <w:r>
        <w:t>;</w:t>
      </w:r>
      <w:proofErr w:type="gramEnd"/>
    </w:p>
    <w:p w14:paraId="50CA421D" w14:textId="77777777" w:rsidR="004272C2" w:rsidRDefault="004272C2">
      <w:pPr>
        <w:pStyle w:val="Point0"/>
      </w:pPr>
      <w:r>
        <w:tab/>
        <w:t>(c)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1, point (d),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occurrence of the change in the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</w:t>
      </w:r>
      <w:proofErr w:type="spellStart"/>
      <w:r>
        <w:t>therein</w:t>
      </w:r>
      <w:proofErr w:type="spellEnd"/>
      <w:r>
        <w:t xml:space="preserve">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</w:t>
      </w:r>
      <w:proofErr w:type="gramStart"/>
      <w:r>
        <w:t>information;</w:t>
      </w:r>
      <w:proofErr w:type="gramEnd"/>
    </w:p>
    <w:p w14:paraId="7A573CEE" w14:textId="77777777" w:rsidR="004272C2" w:rsidRDefault="004272C2">
      <w:pPr>
        <w:pStyle w:val="Point0"/>
      </w:pPr>
      <w:r>
        <w:tab/>
        <w:t>(d)</w:t>
      </w:r>
      <w:r>
        <w:tab/>
        <w:t xml:space="preserve">in the cases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2 for the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time </w:t>
      </w:r>
      <w:proofErr w:type="spellStart"/>
      <w:r>
        <w:t>limit</w:t>
      </w:r>
      <w:proofErr w:type="spellEnd"/>
      <w:r>
        <w:t xml:space="preserve"> set in the </w:t>
      </w:r>
      <w:proofErr w:type="spellStart"/>
      <w:r>
        <w:t>decision</w:t>
      </w:r>
      <w:proofErr w:type="spellEnd"/>
      <w:r>
        <w:t xml:space="preserve"> and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complete</w:t>
      </w:r>
      <w:proofErr w:type="spellEnd"/>
      <w:r>
        <w:t xml:space="preserve"> and correct information </w:t>
      </w:r>
      <w:proofErr w:type="spellStart"/>
      <w:r>
        <w:t>required</w:t>
      </w:r>
      <w:proofErr w:type="spellEnd"/>
      <w:r>
        <w:t xml:space="preserve"> by </w:t>
      </w:r>
      <w:proofErr w:type="spellStart"/>
      <w:r>
        <w:t>decision</w:t>
      </w:r>
      <w:proofErr w:type="spellEnd"/>
      <w:r>
        <w:t xml:space="preserve"> or the moment </w:t>
      </w:r>
      <w:proofErr w:type="spellStart"/>
      <w:r>
        <w:t>when</w:t>
      </w:r>
      <w:proofErr w:type="spellEnd"/>
      <w:r>
        <w:t xml:space="preserve"> the Commission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that</w:t>
      </w:r>
      <w:proofErr w:type="spellEnd"/>
      <w:r>
        <w:t xml:space="preserve">, in light of the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ongoing</w:t>
      </w:r>
      <w:proofErr w:type="spellEnd"/>
      <w:r>
        <w:t xml:space="preserve"> investigation or </w:t>
      </w:r>
      <w:proofErr w:type="spellStart"/>
      <w:r>
        <w:t>market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, the information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r>
        <w:t>necessary</w:t>
      </w:r>
      <w:proofErr w:type="spellEnd"/>
      <w:r>
        <w:t>.</w:t>
      </w:r>
    </w:p>
    <w:p w14:paraId="7FC973F6" w14:textId="77777777" w:rsidR="004272C2" w:rsidRDefault="004272C2">
      <w:r>
        <w:t>4.</w:t>
      </w:r>
      <w:r>
        <w:tab/>
        <w:t xml:space="preserve">The suspension of 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begin</w:t>
      </w:r>
      <w:proofErr w:type="spellEnd"/>
      <w:r>
        <w:t xml:space="preserve"> on the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the </w:t>
      </w:r>
      <w:proofErr w:type="spellStart"/>
      <w:r>
        <w:t>day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causing</w:t>
      </w:r>
      <w:proofErr w:type="spellEnd"/>
      <w:r>
        <w:t xml:space="preserve"> the suspension </w:t>
      </w:r>
      <w:proofErr w:type="spellStart"/>
      <w:r>
        <w:t>occurred</w:t>
      </w:r>
      <w:proofErr w:type="spellEnd"/>
      <w:r>
        <w:t xml:space="preserve">. It </w:t>
      </w:r>
      <w:proofErr w:type="spellStart"/>
      <w:r>
        <w:t>shall</w:t>
      </w:r>
      <w:proofErr w:type="spellEnd"/>
      <w:r>
        <w:t xml:space="preserve"> expire at the end of the </w:t>
      </w:r>
      <w:proofErr w:type="spellStart"/>
      <w:r>
        <w:t>day</w:t>
      </w:r>
      <w:proofErr w:type="spellEnd"/>
      <w:r>
        <w:t xml:space="preserve"> on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reason</w:t>
      </w:r>
      <w:proofErr w:type="spellEnd"/>
      <w:r>
        <w:t xml:space="preserve"> for suspension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removed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day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, the suspension of the time-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expire at the end of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6E72AE28" w14:textId="77777777" w:rsidR="004272C2" w:rsidRDefault="004272C2">
      <w:r>
        <w:t>5.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process </w:t>
      </w:r>
      <w:proofErr w:type="spellStart"/>
      <w:r>
        <w:t>within</w:t>
      </w:r>
      <w:proofErr w:type="spellEnd"/>
      <w:r>
        <w:t xml:space="preserve"> a </w:t>
      </w:r>
      <w:proofErr w:type="spellStart"/>
      <w:r>
        <w:t>reasonable</w:t>
      </w:r>
      <w:proofErr w:type="spellEnd"/>
      <w:r>
        <w:t xml:space="preserve"> time </w:t>
      </w:r>
      <w:proofErr w:type="spellStart"/>
      <w:r>
        <w:t>period</w:t>
      </w:r>
      <w:proofErr w:type="spellEnd"/>
      <w:r>
        <w:t xml:space="preserve"> all the data </w:t>
      </w:r>
      <w:proofErr w:type="spellStart"/>
      <w:r>
        <w:t>it</w:t>
      </w:r>
      <w:proofErr w:type="spellEnd"/>
      <w:r>
        <w:t xml:space="preserve"> has </w:t>
      </w:r>
      <w:proofErr w:type="spellStart"/>
      <w:r>
        <w:t>received</w:t>
      </w:r>
      <w:proofErr w:type="spellEnd"/>
      <w:r>
        <w:t xml:space="preserve"> in the </w:t>
      </w:r>
      <w:proofErr w:type="spellStart"/>
      <w:r>
        <w:t>framework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investigation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</w:t>
      </w:r>
      <w:proofErr w:type="spellStart"/>
      <w:r>
        <w:t>deem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information </w:t>
      </w:r>
      <w:proofErr w:type="spellStart"/>
      <w:r>
        <w:t>requested</w:t>
      </w:r>
      <w:proofErr w:type="spellEnd"/>
      <w:r>
        <w:t xml:space="preserve"> or an inspection </w:t>
      </w:r>
      <w:proofErr w:type="spellStart"/>
      <w:r>
        <w:t>ordered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 longer </w:t>
      </w:r>
      <w:proofErr w:type="spellStart"/>
      <w:r>
        <w:t>necessary</w:t>
      </w:r>
      <w:proofErr w:type="spellEnd"/>
      <w:r>
        <w:t xml:space="preserve">,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</w:t>
      </w:r>
      <w:proofErr w:type="spellStart"/>
      <w:r>
        <w:t>paragraph</w:t>
      </w:r>
      <w:proofErr w:type="spellEnd"/>
      <w:r>
        <w:t xml:space="preserve"> 3, points (a), (b), and (d).</w:t>
      </w:r>
    </w:p>
    <w:p w14:paraId="4090363B" w14:textId="77777777" w:rsidR="004272C2" w:rsidRDefault="004272C2">
      <w:pPr>
        <w:pStyle w:val="Titrearticle"/>
      </w:pPr>
      <w:r>
        <w:t>Article 10</w:t>
      </w:r>
    </w:p>
    <w:p w14:paraId="777D5F74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Compliance </w:t>
      </w:r>
      <w:proofErr w:type="spellStart"/>
      <w:r>
        <w:rPr>
          <w:b/>
          <w:bCs/>
        </w:rPr>
        <w:t>with</w:t>
      </w:r>
      <w:proofErr w:type="spellEnd"/>
      <w:r>
        <w:rPr>
          <w:b/>
          <w:bCs/>
        </w:rPr>
        <w:t xml:space="preserve"> time </w:t>
      </w:r>
      <w:proofErr w:type="spellStart"/>
      <w:r>
        <w:rPr>
          <w:b/>
          <w:bCs/>
        </w:rPr>
        <w:t>limits</w:t>
      </w:r>
      <w:proofErr w:type="spellEnd"/>
    </w:p>
    <w:p w14:paraId="1FC3E62B" w14:textId="77777777" w:rsidR="004272C2" w:rsidRDefault="004272C2">
      <w:r>
        <w:t>1.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4(4), </w:t>
      </w:r>
      <w:proofErr w:type="spellStart"/>
      <w:r>
        <w:t>fourth</w:t>
      </w:r>
      <w:proofErr w:type="spellEnd"/>
      <w:r>
        <w:t xml:space="preserve"> </w:t>
      </w:r>
      <w:proofErr w:type="spellStart"/>
      <w:r>
        <w:t>subparagraph</w:t>
      </w:r>
      <w:proofErr w:type="spellEnd"/>
      <w:r>
        <w:t xml:space="preserve">, Article 9(4), Article 10(1) and (3), and Article 22(3)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</w:t>
      </w:r>
      <w:proofErr w:type="spellStart"/>
      <w:r>
        <w:t>where</w:t>
      </w:r>
      <w:proofErr w:type="spellEnd"/>
      <w:r>
        <w:t xml:space="preserve"> the Commission has </w:t>
      </w:r>
      <w:proofErr w:type="spellStart"/>
      <w:r>
        <w:t>taken</w:t>
      </w:r>
      <w:proofErr w:type="spellEnd"/>
      <w:r>
        <w:t xml:space="preserve"> the relevant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>.</w:t>
      </w:r>
    </w:p>
    <w:p w14:paraId="3961D15E" w14:textId="77777777" w:rsidR="004272C2" w:rsidRDefault="004272C2">
      <w:r>
        <w:t>2.</w:t>
      </w:r>
      <w:r>
        <w:tab/>
        <w:t xml:space="preserve">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4(4), second </w:t>
      </w:r>
      <w:proofErr w:type="spellStart"/>
      <w:r>
        <w:t>subparagraph</w:t>
      </w:r>
      <w:proofErr w:type="spellEnd"/>
      <w:r>
        <w:t xml:space="preserve">, Article 4(5),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subparagraph</w:t>
      </w:r>
      <w:proofErr w:type="spellEnd"/>
      <w:r>
        <w:t xml:space="preserve">, Article 9(2), Article 22(1), second </w:t>
      </w:r>
      <w:proofErr w:type="spellStart"/>
      <w:r>
        <w:t>subparagraph</w:t>
      </w:r>
      <w:proofErr w:type="spellEnd"/>
      <w:r>
        <w:t xml:space="preserve">, and 22(2), second </w:t>
      </w:r>
      <w:proofErr w:type="spellStart"/>
      <w:r>
        <w:t>subparagraph</w:t>
      </w:r>
      <w:proofErr w:type="spellEnd"/>
      <w:r>
        <w:t xml:space="preserve">,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by a </w:t>
      </w:r>
      <w:proofErr w:type="spellStart"/>
      <w:r>
        <w:t>Member</w:t>
      </w:r>
      <w:proofErr w:type="spellEnd"/>
      <w:r>
        <w:t xml:space="preserve"> State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State,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 xml:space="preserve">, </w:t>
      </w:r>
      <w:proofErr w:type="spellStart"/>
      <w:r>
        <w:t>informs</w:t>
      </w:r>
      <w:proofErr w:type="spellEnd"/>
      <w:r>
        <w:t xml:space="preserve"> the Commission in </w:t>
      </w:r>
      <w:proofErr w:type="spellStart"/>
      <w:r>
        <w:t>writing</w:t>
      </w:r>
      <w:proofErr w:type="spellEnd"/>
      <w:r>
        <w:t xml:space="preserve"> or </w:t>
      </w:r>
      <w:proofErr w:type="spellStart"/>
      <w:r>
        <w:t>makes</w:t>
      </w:r>
      <w:proofErr w:type="spellEnd"/>
      <w:r>
        <w:t xml:space="preserve"> or joins the </w:t>
      </w:r>
      <w:proofErr w:type="spellStart"/>
      <w:r>
        <w:t>request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, as the case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>.</w:t>
      </w:r>
    </w:p>
    <w:p w14:paraId="78A9E381" w14:textId="77777777" w:rsidR="004272C2" w:rsidRDefault="004272C2">
      <w:r>
        <w:t>3.</w:t>
      </w:r>
      <w:r>
        <w:tab/>
        <w:t xml:space="preserve">The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9(6)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met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of a </w:t>
      </w:r>
      <w:proofErr w:type="spellStart"/>
      <w:r>
        <w:t>Member</w:t>
      </w:r>
      <w:proofErr w:type="spellEnd"/>
      <w:r>
        <w:t xml:space="preserve"> State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informs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in the </w:t>
      </w:r>
      <w:proofErr w:type="spellStart"/>
      <w:r>
        <w:t>manner</w:t>
      </w:r>
      <w:proofErr w:type="spellEnd"/>
      <w:r>
        <w:t xml:space="preserve"> set out in </w:t>
      </w:r>
      <w:proofErr w:type="spellStart"/>
      <w:r>
        <w:t>that</w:t>
      </w:r>
      <w:proofErr w:type="spellEnd"/>
      <w:r>
        <w:t xml:space="preserve"> provision </w:t>
      </w:r>
      <w:proofErr w:type="spellStart"/>
      <w:r>
        <w:t>before</w:t>
      </w:r>
      <w:proofErr w:type="spellEnd"/>
      <w:r>
        <w:t xml:space="preserve"> the end of the </w:t>
      </w:r>
      <w:proofErr w:type="spellStart"/>
      <w:r>
        <w:t>period</w:t>
      </w:r>
      <w:proofErr w:type="spellEnd"/>
      <w:r>
        <w:t>.</w:t>
      </w:r>
    </w:p>
    <w:p w14:paraId="2889BC55" w14:textId="77777777" w:rsidR="004272C2" w:rsidRDefault="004272C2">
      <w:pPr>
        <w:pStyle w:val="SectionTitle"/>
      </w:pPr>
      <w:r>
        <w:t>CHAPTER IV</w:t>
      </w:r>
    </w:p>
    <w:p w14:paraId="470AD515" w14:textId="77777777" w:rsidR="004272C2" w:rsidRDefault="004272C2">
      <w:pPr>
        <w:pStyle w:val="SectionTitle"/>
      </w:pPr>
      <w:r>
        <w:t>EXERCISE OF THE RIGHT TO BE HEARD AND HEARINGS</w:t>
      </w:r>
    </w:p>
    <w:p w14:paraId="059D560F" w14:textId="77777777" w:rsidR="004272C2" w:rsidRDefault="004272C2">
      <w:pPr>
        <w:pStyle w:val="Titrearticle"/>
      </w:pPr>
      <w:r>
        <w:t>Article 11</w:t>
      </w:r>
    </w:p>
    <w:p w14:paraId="7FFB1F3D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Parties to </w:t>
      </w:r>
      <w:proofErr w:type="spellStart"/>
      <w:r>
        <w:rPr>
          <w:b/>
          <w:bCs/>
        </w:rPr>
        <w:t>be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heard</w:t>
      </w:r>
      <w:proofErr w:type="spellEnd"/>
    </w:p>
    <w:p w14:paraId="5FEA644A" w14:textId="77777777" w:rsidR="004272C2" w:rsidRDefault="004272C2">
      <w:r>
        <w:t xml:space="preserve">For the </w:t>
      </w:r>
      <w:proofErr w:type="spellStart"/>
      <w:r>
        <w:t>purposes</w:t>
      </w:r>
      <w:proofErr w:type="spellEnd"/>
      <w:r>
        <w:t xml:space="preserve"> of the right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18 of </w:t>
      </w:r>
      <w:proofErr w:type="spellStart"/>
      <w:r>
        <w:t>Regulation</w:t>
      </w:r>
      <w:proofErr w:type="spellEnd"/>
      <w:r>
        <w:t xml:space="preserve"> (EC) No 139/2004, the </w:t>
      </w:r>
      <w:proofErr w:type="spellStart"/>
      <w:r>
        <w:t>following</w:t>
      </w:r>
      <w:proofErr w:type="spellEnd"/>
      <w:r>
        <w:t xml:space="preserve"> parties are </w:t>
      </w:r>
      <w:proofErr w:type="spellStart"/>
      <w:proofErr w:type="gramStart"/>
      <w:r>
        <w:t>distinguished</w:t>
      </w:r>
      <w:proofErr w:type="spellEnd"/>
      <w:r>
        <w:t>:</w:t>
      </w:r>
      <w:proofErr w:type="gramEnd"/>
    </w:p>
    <w:p w14:paraId="3E1651E9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, </w:t>
      </w:r>
      <w:proofErr w:type="spellStart"/>
      <w:r>
        <w:t>persons</w:t>
      </w:r>
      <w:proofErr w:type="spellEnd"/>
      <w:r>
        <w:t xml:space="preserve"> or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submitting</w:t>
      </w:r>
      <w:proofErr w:type="spellEnd"/>
      <w:r>
        <w:t xml:space="preserve"> a notification </w:t>
      </w:r>
      <w:proofErr w:type="spellStart"/>
      <w:r>
        <w:t>pursuant</w:t>
      </w:r>
      <w:proofErr w:type="spellEnd"/>
      <w:r>
        <w:t xml:space="preserve"> to Article 4(2) of </w:t>
      </w:r>
      <w:proofErr w:type="spellStart"/>
      <w:r>
        <w:t>Regulation</w:t>
      </w:r>
      <w:proofErr w:type="spellEnd"/>
      <w:r>
        <w:t xml:space="preserve"> (EC) No 139/</w:t>
      </w:r>
      <w:proofErr w:type="gramStart"/>
      <w:r>
        <w:t>2004;</w:t>
      </w:r>
      <w:proofErr w:type="gramEnd"/>
    </w:p>
    <w:p w14:paraId="7951281D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, parties to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such</w:t>
      </w:r>
      <w:proofErr w:type="spellEnd"/>
      <w:r>
        <w:t xml:space="preserve"> as the seller and the </w:t>
      </w:r>
      <w:proofErr w:type="spellStart"/>
      <w:r>
        <w:t>undertaking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target</w:t>
      </w:r>
      <w:proofErr w:type="spellEnd"/>
      <w:r>
        <w:t xml:space="preserve"> of the </w:t>
      </w:r>
      <w:proofErr w:type="gramStart"/>
      <w:r>
        <w:t>concentration;</w:t>
      </w:r>
      <w:proofErr w:type="gramEnd"/>
    </w:p>
    <w:p w14:paraId="397CE3E3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or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, </w:t>
      </w:r>
      <w:proofErr w:type="spellStart"/>
      <w:r>
        <w:t>suppliers</w:t>
      </w:r>
      <w:proofErr w:type="spellEnd"/>
      <w:r>
        <w:t xml:space="preserve"> and </w:t>
      </w:r>
      <w:proofErr w:type="spellStart"/>
      <w:r>
        <w:t>competitors</w:t>
      </w:r>
      <w:proofErr w:type="spellEnd"/>
      <w:r>
        <w:t xml:space="preserve">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demonstrate</w:t>
      </w:r>
      <w:proofErr w:type="spellEnd"/>
      <w:r>
        <w:t xml:space="preserve"> a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18(4), second sentence,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case in </w:t>
      </w:r>
      <w:proofErr w:type="spellStart"/>
      <w:proofErr w:type="gramStart"/>
      <w:r>
        <w:t>particular</w:t>
      </w:r>
      <w:proofErr w:type="spellEnd"/>
      <w:r>
        <w:t>:</w:t>
      </w:r>
      <w:proofErr w:type="gramEnd"/>
    </w:p>
    <w:p w14:paraId="073F3EFB" w14:textId="77777777" w:rsidR="004272C2" w:rsidRDefault="004272C2">
      <w:pPr>
        <w:pStyle w:val="Point1"/>
      </w:pPr>
      <w:r>
        <w:tab/>
        <w:t>i)</w:t>
      </w:r>
      <w:r>
        <w:tab/>
        <w:t xml:space="preserve">for </w:t>
      </w:r>
      <w:proofErr w:type="spellStart"/>
      <w:r>
        <w:t>members</w:t>
      </w:r>
      <w:proofErr w:type="spellEnd"/>
      <w:r>
        <w:t xml:space="preserve"> of the administrative or management bodies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or the </w:t>
      </w:r>
      <w:proofErr w:type="spellStart"/>
      <w:r>
        <w:t>recognised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proofErr w:type="gramStart"/>
      <w:r>
        <w:t>employees</w:t>
      </w:r>
      <w:proofErr w:type="spellEnd"/>
      <w:r>
        <w:t>;</w:t>
      </w:r>
      <w:proofErr w:type="gramEnd"/>
    </w:p>
    <w:p w14:paraId="205FC98D" w14:textId="77777777" w:rsidR="004272C2" w:rsidRDefault="004272C2">
      <w:pPr>
        <w:pStyle w:val="Point1"/>
      </w:pPr>
      <w:r>
        <w:tab/>
        <w:t>ii)</w:t>
      </w:r>
      <w:r>
        <w:tab/>
        <w:t xml:space="preserve">for consumer associations,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proposed</w:t>
      </w:r>
      <w:proofErr w:type="spellEnd"/>
      <w:r>
        <w:t xml:space="preserve"> concentration </w:t>
      </w:r>
      <w:proofErr w:type="spellStart"/>
      <w:r>
        <w:t>concerns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or services </w:t>
      </w:r>
      <w:proofErr w:type="spellStart"/>
      <w:r>
        <w:t>used</w:t>
      </w:r>
      <w:proofErr w:type="spellEnd"/>
      <w:r>
        <w:t xml:space="preserve"> by final </w:t>
      </w:r>
      <w:proofErr w:type="spellStart"/>
      <w:r>
        <w:t>consumers</w:t>
      </w:r>
      <w:proofErr w:type="spellEnd"/>
      <w:r>
        <w:t>.</w:t>
      </w:r>
    </w:p>
    <w:p w14:paraId="15C3D9B4" w14:textId="77777777" w:rsidR="004272C2" w:rsidRDefault="004272C2">
      <w:pPr>
        <w:pStyle w:val="Point0"/>
      </w:pPr>
      <w:r>
        <w:tab/>
        <w:t>(d)</w:t>
      </w:r>
      <w:r>
        <w:tab/>
        <w:t xml:space="preserve">parties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139/2004.</w:t>
      </w:r>
    </w:p>
    <w:p w14:paraId="158379B4" w14:textId="77777777" w:rsidR="004272C2" w:rsidRDefault="004272C2">
      <w:pPr>
        <w:pStyle w:val="Titrearticle"/>
      </w:pPr>
      <w:r>
        <w:t>Article 12</w:t>
      </w:r>
    </w:p>
    <w:p w14:paraId="6FE0A16A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Decisions</w:t>
      </w:r>
      <w:proofErr w:type="spellEnd"/>
      <w:r>
        <w:rPr>
          <w:b/>
          <w:bCs/>
        </w:rPr>
        <w:t xml:space="preserve"> on the suspension of concentrations</w:t>
      </w:r>
    </w:p>
    <w:p w14:paraId="179D5419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7(3)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adversely</w:t>
      </w:r>
      <w:proofErr w:type="spellEnd"/>
      <w:r>
        <w:t xml:space="preserve"> affects one or more of the parties,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in </w:t>
      </w:r>
      <w:proofErr w:type="spellStart"/>
      <w:r>
        <w:t>writing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objections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09B00ED7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Commission, </w:t>
      </w:r>
      <w:proofErr w:type="spellStart"/>
      <w:r>
        <w:t>pursuant</w:t>
      </w:r>
      <w:proofErr w:type="spellEnd"/>
      <w:r>
        <w:t xml:space="preserve"> to Article 18(2) of </w:t>
      </w:r>
      <w:proofErr w:type="spellStart"/>
      <w:r>
        <w:t>Regulation</w:t>
      </w:r>
      <w:proofErr w:type="spellEnd"/>
      <w:r>
        <w:t xml:space="preserve"> (EC) No 139/2004, has </w:t>
      </w:r>
      <w:proofErr w:type="spellStart"/>
      <w:r>
        <w:t>taken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of </w:t>
      </w:r>
      <w:proofErr w:type="spellStart"/>
      <w:r>
        <w:t>this</w:t>
      </w:r>
      <w:proofErr w:type="spellEnd"/>
      <w:r>
        <w:t xml:space="preserve"> Article </w:t>
      </w:r>
      <w:proofErr w:type="spellStart"/>
      <w:r>
        <w:t>provisionally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the </w:t>
      </w:r>
      <w:proofErr w:type="spellStart"/>
      <w:r>
        <w:t>text</w:t>
      </w:r>
      <w:proofErr w:type="spellEnd"/>
      <w:r>
        <w:t xml:space="preserve"> of the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4235F3B8" w14:textId="77777777" w:rsidR="004272C2" w:rsidRDefault="004272C2">
      <w:r>
        <w:t xml:space="preserve">Once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have made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a final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repealing</w:t>
      </w:r>
      <w:proofErr w:type="spellEnd"/>
      <w:r>
        <w:t xml:space="preserve">, </w:t>
      </w:r>
      <w:proofErr w:type="spellStart"/>
      <w:r>
        <w:t>amending</w:t>
      </w:r>
      <w:proofErr w:type="spellEnd"/>
      <w:r>
        <w:t xml:space="preserve"> or </w:t>
      </w:r>
      <w:proofErr w:type="spellStart"/>
      <w:r>
        <w:t>confirming</w:t>
      </w:r>
      <w:proofErr w:type="spellEnd"/>
      <w:r>
        <w:t xml:space="preserve"> the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have not made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set,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provisional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final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period</w:t>
      </w:r>
      <w:proofErr w:type="spellEnd"/>
      <w:r>
        <w:t>.</w:t>
      </w:r>
    </w:p>
    <w:p w14:paraId="2AD3BABA" w14:textId="77777777" w:rsidR="004272C2" w:rsidRDefault="004272C2">
      <w:pPr>
        <w:pStyle w:val="Titrearticle"/>
      </w:pPr>
      <w:r>
        <w:t>Article 13</w:t>
      </w:r>
    </w:p>
    <w:p w14:paraId="17AF4618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Decisions</w:t>
      </w:r>
      <w:proofErr w:type="spellEnd"/>
      <w:r>
        <w:rPr>
          <w:b/>
          <w:bCs/>
        </w:rPr>
        <w:t xml:space="preserve"> on the substance of the case</w:t>
      </w:r>
    </w:p>
    <w:p w14:paraId="3A20B600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before</w:t>
      </w:r>
      <w:proofErr w:type="spellEnd"/>
      <w:r>
        <w:t xml:space="preserve"> consulting the Advisory </w:t>
      </w:r>
      <w:proofErr w:type="spellStart"/>
      <w:r>
        <w:t>Committee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 the parties </w:t>
      </w:r>
      <w:proofErr w:type="spellStart"/>
      <w:r>
        <w:t>pursuant</w:t>
      </w:r>
      <w:proofErr w:type="spellEnd"/>
      <w:r>
        <w:t xml:space="preserve"> to Article 18(1) and 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13F2E915" w14:textId="77777777" w:rsidR="004272C2" w:rsidRDefault="004272C2">
      <w:r>
        <w:t xml:space="preserve">Article 12(2)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</w:t>
      </w:r>
      <w:proofErr w:type="spellStart"/>
      <w:r>
        <w:t>where</w:t>
      </w:r>
      <w:proofErr w:type="spellEnd"/>
      <w:r>
        <w:t xml:space="preserve">, in application of Article 18(2) of </w:t>
      </w:r>
      <w:proofErr w:type="spellStart"/>
      <w:r>
        <w:t>Regulation</w:t>
      </w:r>
      <w:proofErr w:type="spellEnd"/>
      <w:r>
        <w:t xml:space="preserve"> (EC) No 139/2004, the Commission has </w:t>
      </w:r>
      <w:proofErr w:type="spellStart"/>
      <w:r>
        <w:t>taken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8(5)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provisionally</w:t>
      </w:r>
      <w:proofErr w:type="spellEnd"/>
      <w:r>
        <w:t>.</w:t>
      </w:r>
    </w:p>
    <w:p w14:paraId="68E47E41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objections in </w:t>
      </w:r>
      <w:proofErr w:type="spellStart"/>
      <w:r>
        <w:t>writing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 in a </w:t>
      </w:r>
      <w:proofErr w:type="spellStart"/>
      <w:r>
        <w:t>statement</w:t>
      </w:r>
      <w:proofErr w:type="spellEnd"/>
      <w:r>
        <w:t xml:space="preserve"> of objections. Following the </w:t>
      </w:r>
      <w:proofErr w:type="spellStart"/>
      <w:r>
        <w:t>issuance</w:t>
      </w:r>
      <w:proofErr w:type="spellEnd"/>
      <w:r>
        <w:t xml:space="preserve"> of the </w:t>
      </w:r>
      <w:proofErr w:type="spellStart"/>
      <w:r>
        <w:t>statement</w:t>
      </w:r>
      <w:proofErr w:type="spellEnd"/>
      <w:r>
        <w:t xml:space="preserve"> of objections,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one or more </w:t>
      </w:r>
      <w:proofErr w:type="spellStart"/>
      <w:r>
        <w:t>supplementary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(s) of objections to the </w:t>
      </w:r>
      <w:proofErr w:type="spellStart"/>
      <w:r>
        <w:t>notifying</w:t>
      </w:r>
      <w:proofErr w:type="spellEnd"/>
      <w:r>
        <w:t xml:space="preserve"> parties, if the Commission </w:t>
      </w:r>
      <w:proofErr w:type="spellStart"/>
      <w:r>
        <w:t>wishes</w:t>
      </w:r>
      <w:proofErr w:type="spellEnd"/>
      <w:r>
        <w:t xml:space="preserve"> to </w:t>
      </w:r>
      <w:proofErr w:type="spellStart"/>
      <w:r>
        <w:t>raise</w:t>
      </w:r>
      <w:proofErr w:type="spellEnd"/>
      <w:r>
        <w:t xml:space="preserve"> new objections or </w:t>
      </w:r>
      <w:proofErr w:type="spellStart"/>
      <w:r>
        <w:t>modify</w:t>
      </w:r>
      <w:proofErr w:type="spellEnd"/>
      <w:r>
        <w:t xml:space="preserve"> the </w:t>
      </w:r>
      <w:proofErr w:type="spellStart"/>
      <w:r>
        <w:t>intrinsic</w:t>
      </w:r>
      <w:proofErr w:type="spellEnd"/>
      <w:r>
        <w:t xml:space="preserve"> nature of the objections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previously</w:t>
      </w:r>
      <w:proofErr w:type="spellEnd"/>
      <w:r>
        <w:t xml:space="preserve"> </w:t>
      </w:r>
      <w:proofErr w:type="spellStart"/>
      <w:r>
        <w:t>raised</w:t>
      </w:r>
      <w:proofErr w:type="spellEnd"/>
      <w:r>
        <w:t>.</w:t>
      </w:r>
    </w:p>
    <w:p w14:paraId="20CC6339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notice of objections,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5C0752DA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in </w:t>
      </w:r>
      <w:proofErr w:type="spellStart"/>
      <w:r>
        <w:t>writing</w:t>
      </w:r>
      <w:proofErr w:type="spellEnd"/>
      <w:r>
        <w:t xml:space="preserve"> of the objections </w:t>
      </w:r>
      <w:proofErr w:type="spellStart"/>
      <w:r>
        <w:t>referred</w:t>
      </w:r>
      <w:proofErr w:type="spellEnd"/>
      <w:r>
        <w:t xml:space="preserve"> to in the first </w:t>
      </w:r>
      <w:proofErr w:type="spellStart"/>
      <w:r>
        <w:t>subparagraph</w:t>
      </w:r>
      <w:proofErr w:type="spellEnd"/>
      <w:r>
        <w:t xml:space="preserve"> and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20026A89" w14:textId="77777777" w:rsidR="004272C2" w:rsidRDefault="004272C2">
      <w:r>
        <w:t xml:space="preserve">The Commission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obliged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has set.</w:t>
      </w:r>
    </w:p>
    <w:p w14:paraId="17BDCE7B" w14:textId="77777777" w:rsidR="004272C2" w:rsidRDefault="004272C2">
      <w:r>
        <w:t>3.</w:t>
      </w:r>
      <w:r>
        <w:tab/>
        <w:t xml:space="preserve">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parties to </w:t>
      </w:r>
      <w:proofErr w:type="spellStart"/>
      <w:r>
        <w:t>whom</w:t>
      </w:r>
      <w:proofErr w:type="spellEnd"/>
      <w:r>
        <w:t xml:space="preserve"> the objections have been </w:t>
      </w:r>
      <w:proofErr w:type="spellStart"/>
      <w:r>
        <w:t>addressed</w:t>
      </w:r>
      <w:proofErr w:type="spellEnd"/>
      <w:r>
        <w:t xml:space="preserve"> or </w:t>
      </w:r>
      <w:proofErr w:type="spellStart"/>
      <w:r>
        <w:t>who</w:t>
      </w:r>
      <w:proofErr w:type="spellEnd"/>
      <w:r>
        <w:t xml:space="preserve"> have been </w:t>
      </w:r>
      <w:proofErr w:type="spellStart"/>
      <w:r>
        <w:t>informed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objections </w:t>
      </w:r>
      <w:proofErr w:type="spellStart"/>
      <w:r>
        <w:t>may</w:t>
      </w:r>
      <w:proofErr w:type="spellEnd"/>
      <w:r>
        <w:t xml:space="preserve"> set out all relevant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,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relevant documents as proof of the </w:t>
      </w:r>
      <w:proofErr w:type="spellStart"/>
      <w:r>
        <w:t>facts</w:t>
      </w:r>
      <w:proofErr w:type="spellEnd"/>
      <w:r>
        <w:t xml:space="preserve"> set out.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propose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corroborate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copies of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to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States.</w:t>
      </w:r>
    </w:p>
    <w:p w14:paraId="67A70DD0" w14:textId="77777777" w:rsidR="004272C2" w:rsidRDefault="004272C2">
      <w:r>
        <w:t>4.</w:t>
      </w:r>
      <w:r>
        <w:tab/>
        <w:t xml:space="preserve">Following the </w:t>
      </w:r>
      <w:proofErr w:type="spellStart"/>
      <w:r>
        <w:t>issuance</w:t>
      </w:r>
      <w:proofErr w:type="spellEnd"/>
      <w:r>
        <w:t xml:space="preserve"> of a </w:t>
      </w:r>
      <w:proofErr w:type="spellStart"/>
      <w:r>
        <w:t>statement</w:t>
      </w:r>
      <w:proofErr w:type="spellEnd"/>
      <w:r>
        <w:t xml:space="preserve"> of objections,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a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facts</w:t>
      </w:r>
      <w:proofErr w:type="spellEnd"/>
      <w:r>
        <w:t xml:space="preserve"> to the </w:t>
      </w:r>
      <w:proofErr w:type="spellStart"/>
      <w:r>
        <w:t>notifying</w:t>
      </w:r>
      <w:proofErr w:type="spellEnd"/>
      <w:r>
        <w:t xml:space="preserve"> parties, </w:t>
      </w:r>
      <w:proofErr w:type="spellStart"/>
      <w:r>
        <w:t>informing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of </w:t>
      </w:r>
      <w:proofErr w:type="spellStart"/>
      <w:r>
        <w:t>additional</w:t>
      </w:r>
      <w:proofErr w:type="spellEnd"/>
      <w:r>
        <w:t xml:space="preserve"> or new </w:t>
      </w:r>
      <w:proofErr w:type="spellStart"/>
      <w:r>
        <w:t>facts</w:t>
      </w:r>
      <w:proofErr w:type="spellEnd"/>
      <w:r>
        <w:t xml:space="preserve"> or </w:t>
      </w:r>
      <w:proofErr w:type="spellStart"/>
      <w:r>
        <w:t>evidence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Commission </w:t>
      </w:r>
      <w:proofErr w:type="spellStart"/>
      <w:r>
        <w:t>wishes</w:t>
      </w:r>
      <w:proofErr w:type="spellEnd"/>
      <w:r>
        <w:t xml:space="preserve"> to use to </w:t>
      </w:r>
      <w:proofErr w:type="spellStart"/>
      <w:r>
        <w:t>corroborate</w:t>
      </w:r>
      <w:proofErr w:type="spellEnd"/>
      <w:r>
        <w:t xml:space="preserve"> objections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raised</w:t>
      </w:r>
      <w:proofErr w:type="spellEnd"/>
      <w:r>
        <w:t>.</w:t>
      </w:r>
    </w:p>
    <w:p w14:paraId="0EC9C932" w14:textId="77777777" w:rsidR="004272C2" w:rsidRDefault="004272C2">
      <w:proofErr w:type="spellStart"/>
      <w:r>
        <w:t>When</w:t>
      </w:r>
      <w:proofErr w:type="spellEnd"/>
      <w:r>
        <w:t xml:space="preserve"> </w:t>
      </w:r>
      <w:proofErr w:type="spellStart"/>
      <w:r>
        <w:t>sending</w:t>
      </w:r>
      <w:proofErr w:type="spellEnd"/>
      <w:r>
        <w:t xml:space="preserve"> a </w:t>
      </w:r>
      <w:proofErr w:type="spellStart"/>
      <w:r>
        <w:t>letter</w:t>
      </w:r>
      <w:proofErr w:type="spellEnd"/>
      <w:r>
        <w:t xml:space="preserve"> of </w:t>
      </w:r>
      <w:proofErr w:type="spellStart"/>
      <w:r>
        <w:t>facts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Commission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>.</w:t>
      </w:r>
    </w:p>
    <w:p w14:paraId="6E383477" w14:textId="77777777" w:rsidR="004272C2" w:rsidRDefault="004272C2">
      <w:r>
        <w:t>5.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before</w:t>
      </w:r>
      <w:proofErr w:type="spellEnd"/>
      <w:r>
        <w:t xml:space="preserve"> consulting the Advisory </w:t>
      </w:r>
      <w:proofErr w:type="spellStart"/>
      <w:r>
        <w:t>Committee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 the parties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whom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, </w:t>
      </w:r>
      <w:proofErr w:type="spellStart"/>
      <w:r>
        <w:t>pursuant</w:t>
      </w:r>
      <w:proofErr w:type="spellEnd"/>
      <w:r>
        <w:t xml:space="preserve"> to Article 18(1) and (3)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7D41A6FF" w14:textId="77777777" w:rsidR="004272C2" w:rsidRDefault="004272C2">
      <w:r>
        <w:t xml:space="preserve">The </w:t>
      </w:r>
      <w:proofErr w:type="spellStart"/>
      <w:r>
        <w:t>procedure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in </w:t>
      </w:r>
      <w:proofErr w:type="spellStart"/>
      <w:r>
        <w:t>paragraph</w:t>
      </w:r>
      <w:proofErr w:type="spellEnd"/>
      <w:r>
        <w:t xml:space="preserve"> 2, first and second </w:t>
      </w:r>
      <w:proofErr w:type="spellStart"/>
      <w:r>
        <w:t>subparagraphs</w:t>
      </w:r>
      <w:proofErr w:type="spellEnd"/>
      <w:r>
        <w:t xml:space="preserve">, and </w:t>
      </w:r>
      <w:proofErr w:type="spellStart"/>
      <w:r>
        <w:t>paragraphs</w:t>
      </w:r>
      <w:proofErr w:type="spellEnd"/>
      <w:r>
        <w:t xml:space="preserve"> 3 and 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, </w:t>
      </w:r>
      <w:r>
        <w:rPr>
          <w:i/>
          <w:iCs/>
        </w:rPr>
        <w:t>mutatis mutandis</w:t>
      </w:r>
      <w:r>
        <w:t>.</w:t>
      </w:r>
    </w:p>
    <w:p w14:paraId="5AB088E2" w14:textId="77777777" w:rsidR="004272C2" w:rsidRDefault="004272C2">
      <w:pPr>
        <w:pStyle w:val="Titrearticle"/>
      </w:pPr>
      <w:r>
        <w:t>Article 14</w:t>
      </w:r>
    </w:p>
    <w:p w14:paraId="418036DE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Oral </w:t>
      </w:r>
      <w:proofErr w:type="spellStart"/>
      <w:r>
        <w:rPr>
          <w:b/>
          <w:bCs/>
        </w:rPr>
        <w:t>hearings</w:t>
      </w:r>
      <w:proofErr w:type="spellEnd"/>
    </w:p>
    <w:p w14:paraId="6EC5CAA5" w14:textId="77777777" w:rsidR="004272C2" w:rsidRDefault="004272C2">
      <w:r>
        <w:t>1.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at an oral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34FC20A4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6(3) or Article 8(2) to (6)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in an oral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477D016E" w14:textId="77777777" w:rsidR="004272C2" w:rsidRDefault="004272C2">
      <w:r>
        <w:t>3.</w:t>
      </w:r>
      <w:r>
        <w:tab/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intends</w:t>
      </w:r>
      <w:proofErr w:type="spellEnd"/>
      <w:r>
        <w:t xml:space="preserve"> to </w:t>
      </w:r>
      <w:proofErr w:type="spellStart"/>
      <w:r>
        <w:t>take</w:t>
      </w:r>
      <w:proofErr w:type="spellEnd"/>
      <w:r>
        <w:t xml:space="preserve">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14 or Article 15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afford</w:t>
      </w:r>
      <w:proofErr w:type="spellEnd"/>
      <w:r>
        <w:t xml:space="preserve"> parties on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proposes to impose </w:t>
      </w:r>
      <w:proofErr w:type="gramStart"/>
      <w:r>
        <w:t>a</w:t>
      </w:r>
      <w:proofErr w:type="gramEnd"/>
      <w:r>
        <w:t xml:space="preserve"> fine or </w:t>
      </w:r>
      <w:proofErr w:type="spellStart"/>
      <w:r>
        <w:t>periodic</w:t>
      </w:r>
      <w:proofErr w:type="spellEnd"/>
      <w:r>
        <w:t xml:space="preserve"> penalty </w:t>
      </w:r>
      <w:proofErr w:type="spellStart"/>
      <w:r>
        <w:t>payment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arguments in an oral </w:t>
      </w:r>
      <w:proofErr w:type="spellStart"/>
      <w:r>
        <w:t>hearing</w:t>
      </w:r>
      <w:proofErr w:type="spellEnd"/>
      <w:r>
        <w:t xml:space="preserve">, if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, at </w:t>
      </w:r>
      <w:proofErr w:type="spellStart"/>
      <w:r>
        <w:t>other</w:t>
      </w:r>
      <w:proofErr w:type="spellEnd"/>
      <w:r>
        <w:t xml:space="preserve"> stages in the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parties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21ACA83D" w14:textId="77777777" w:rsidR="004272C2" w:rsidRDefault="004272C2">
      <w:pPr>
        <w:pStyle w:val="Titrearticle"/>
      </w:pPr>
      <w:r>
        <w:t>Article 15</w:t>
      </w:r>
    </w:p>
    <w:p w14:paraId="77BEE660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Conduct</w:t>
      </w:r>
      <w:proofErr w:type="spellEnd"/>
      <w:r>
        <w:rPr>
          <w:b/>
          <w:bCs/>
        </w:rPr>
        <w:t xml:space="preserve"> of oral </w:t>
      </w:r>
      <w:proofErr w:type="spellStart"/>
      <w:r>
        <w:rPr>
          <w:b/>
          <w:bCs/>
        </w:rPr>
        <w:t>hearings</w:t>
      </w:r>
      <w:proofErr w:type="spellEnd"/>
    </w:p>
    <w:p w14:paraId="7198F63F" w14:textId="77777777" w:rsidR="004272C2" w:rsidRDefault="004272C2">
      <w:r>
        <w:t>1.</w:t>
      </w:r>
      <w:r>
        <w:tab/>
        <w:t xml:space="preserve">Oral </w:t>
      </w:r>
      <w:proofErr w:type="spellStart"/>
      <w:r>
        <w:t>hearings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conducted</w:t>
      </w:r>
      <w:proofErr w:type="spellEnd"/>
      <w:r>
        <w:t xml:space="preserve"> by the </w:t>
      </w:r>
      <w:proofErr w:type="spellStart"/>
      <w:r>
        <w:t>Hearing</w:t>
      </w:r>
      <w:proofErr w:type="spellEnd"/>
      <w:r>
        <w:t xml:space="preserve"> Officer in full </w:t>
      </w:r>
      <w:proofErr w:type="spellStart"/>
      <w:r>
        <w:t>independence</w:t>
      </w:r>
      <w:proofErr w:type="spellEnd"/>
      <w:r>
        <w:t>.</w:t>
      </w:r>
    </w:p>
    <w:p w14:paraId="142BB504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invite the </w:t>
      </w:r>
      <w:proofErr w:type="spellStart"/>
      <w:r>
        <w:t>persons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to attend the oral </w:t>
      </w:r>
      <w:proofErr w:type="spellStart"/>
      <w:r>
        <w:t>hearing</w:t>
      </w:r>
      <w:proofErr w:type="spellEnd"/>
      <w:r>
        <w:t xml:space="preserve"> on </w:t>
      </w:r>
      <w:proofErr w:type="spellStart"/>
      <w:r>
        <w:t>such</w:t>
      </w:r>
      <w:proofErr w:type="spellEnd"/>
      <w:r>
        <w:t xml:space="preserve"> date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>.</w:t>
      </w:r>
    </w:p>
    <w:p w14:paraId="6BCC241B" w14:textId="77777777" w:rsidR="004272C2" w:rsidRDefault="004272C2">
      <w:r>
        <w:t>3.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 invite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 to </w:t>
      </w:r>
      <w:proofErr w:type="spellStart"/>
      <w:r>
        <w:t>take</w:t>
      </w:r>
      <w:proofErr w:type="spellEnd"/>
      <w:r>
        <w:t xml:space="preserve"> part in </w:t>
      </w:r>
      <w:proofErr w:type="spellStart"/>
      <w:r>
        <w:t>any</w:t>
      </w:r>
      <w:proofErr w:type="spellEnd"/>
      <w:r>
        <w:t xml:space="preserve"> oral </w:t>
      </w:r>
      <w:proofErr w:type="spellStart"/>
      <w:r>
        <w:t>hearing</w:t>
      </w:r>
      <w:proofErr w:type="spellEnd"/>
      <w:r>
        <w:t>.</w:t>
      </w:r>
    </w:p>
    <w:p w14:paraId="11920EDB" w14:textId="77777777" w:rsidR="004272C2" w:rsidRDefault="004272C2">
      <w:r>
        <w:t>4.</w:t>
      </w:r>
      <w:r>
        <w:tab/>
      </w:r>
      <w:proofErr w:type="spellStart"/>
      <w:r>
        <w:t>Persons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to attend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appear</w:t>
      </w:r>
      <w:proofErr w:type="spellEnd"/>
      <w:r>
        <w:t xml:space="preserve"> in </w:t>
      </w:r>
      <w:proofErr w:type="spellStart"/>
      <w:r>
        <w:t>person</w:t>
      </w:r>
      <w:proofErr w:type="spellEnd"/>
      <w:r>
        <w:t xml:space="preserve"> or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by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or by </w:t>
      </w:r>
      <w:proofErr w:type="spellStart"/>
      <w:r>
        <w:t>representatives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by </w:t>
      </w:r>
      <w:proofErr w:type="spellStart"/>
      <w:r>
        <w:t>their</w:t>
      </w:r>
      <w:proofErr w:type="spellEnd"/>
      <w:r>
        <w:t xml:space="preserve"> constitution as </w:t>
      </w:r>
      <w:proofErr w:type="spellStart"/>
      <w:r>
        <w:t>appropriate</w:t>
      </w:r>
      <w:proofErr w:type="spellEnd"/>
      <w:r>
        <w:t xml:space="preserve">.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by a </w:t>
      </w:r>
      <w:proofErr w:type="spellStart"/>
      <w:r>
        <w:t>duly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agent </w:t>
      </w:r>
      <w:proofErr w:type="spellStart"/>
      <w:r>
        <w:t>appointed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permanent staff.</w:t>
      </w:r>
    </w:p>
    <w:p w14:paraId="2B50A287" w14:textId="77777777" w:rsidR="004272C2" w:rsidRDefault="004272C2">
      <w:r>
        <w:t>5.</w:t>
      </w:r>
      <w:r>
        <w:tab/>
      </w:r>
      <w:proofErr w:type="spellStart"/>
      <w:r>
        <w:t>Persons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by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assisted</w:t>
      </w:r>
      <w:proofErr w:type="spellEnd"/>
      <w:r>
        <w:t xml:space="preserve"> by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lawyers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qualified</w:t>
      </w:r>
      <w:proofErr w:type="spellEnd"/>
      <w:r>
        <w:t xml:space="preserve"> and </w:t>
      </w:r>
      <w:proofErr w:type="spellStart"/>
      <w:r>
        <w:t>duly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admitted</w:t>
      </w:r>
      <w:proofErr w:type="spellEnd"/>
      <w:r>
        <w:t xml:space="preserve"> by the </w:t>
      </w:r>
      <w:proofErr w:type="spellStart"/>
      <w:r>
        <w:t>Hearing</w:t>
      </w:r>
      <w:proofErr w:type="spellEnd"/>
      <w:r>
        <w:t xml:space="preserve"> Officer.</w:t>
      </w:r>
    </w:p>
    <w:p w14:paraId="4F77ED02" w14:textId="77777777" w:rsidR="004272C2" w:rsidRDefault="004272C2">
      <w:r>
        <w:t>6.</w:t>
      </w:r>
      <w:r>
        <w:tab/>
        <w:t xml:space="preserve">Oral </w:t>
      </w:r>
      <w:proofErr w:type="spellStart"/>
      <w:r>
        <w:t>hearings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public.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separately</w:t>
      </w:r>
      <w:proofErr w:type="spellEnd"/>
      <w:r>
        <w:t xml:space="preserve"> or in the </w:t>
      </w:r>
      <w:proofErr w:type="spellStart"/>
      <w:r>
        <w:t>presence</w:t>
      </w:r>
      <w:proofErr w:type="spellEnd"/>
      <w:r>
        <w:t xml:space="preserve"> of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invited</w:t>
      </w:r>
      <w:proofErr w:type="spellEnd"/>
      <w:r>
        <w:t xml:space="preserve"> to attend, </w:t>
      </w:r>
      <w:proofErr w:type="spellStart"/>
      <w:r>
        <w:t>having</w:t>
      </w:r>
      <w:proofErr w:type="spellEnd"/>
      <w:r>
        <w:t xml:space="preserve"> regard to the </w:t>
      </w:r>
      <w:proofErr w:type="spellStart"/>
      <w:r>
        <w:t>legitimate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in the protection of </w:t>
      </w:r>
      <w:proofErr w:type="spellStart"/>
      <w:r>
        <w:t>their</w:t>
      </w:r>
      <w:proofErr w:type="spellEnd"/>
      <w:r>
        <w:t xml:space="preserve"> business secrets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46CC4902" w14:textId="77777777" w:rsidR="004272C2" w:rsidRDefault="004272C2">
      <w:r>
        <w:t>7.</w:t>
      </w:r>
      <w:r>
        <w:tab/>
        <w:t xml:space="preserve">The </w:t>
      </w:r>
      <w:proofErr w:type="spellStart"/>
      <w:r>
        <w:t>Hearing</w:t>
      </w:r>
      <w:proofErr w:type="spellEnd"/>
      <w:r>
        <w:t xml:space="preserve"> Officer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all parties </w:t>
      </w:r>
      <w:proofErr w:type="spellStart"/>
      <w:r>
        <w:t>within</w:t>
      </w:r>
      <w:proofErr w:type="spellEnd"/>
      <w:r>
        <w:t xml:space="preserve"> the </w:t>
      </w:r>
      <w:proofErr w:type="spellStart"/>
      <w:r>
        <w:t>meaning</w:t>
      </w:r>
      <w:proofErr w:type="spellEnd"/>
      <w:r>
        <w:t xml:space="preserve"> of Article 11, the Commission services and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 to </w:t>
      </w:r>
      <w:proofErr w:type="spellStart"/>
      <w:r>
        <w:t>ask</w:t>
      </w:r>
      <w:proofErr w:type="spellEnd"/>
      <w:r>
        <w:t xml:space="preserve"> questions </w:t>
      </w:r>
      <w:proofErr w:type="spellStart"/>
      <w:r>
        <w:t>during</w:t>
      </w:r>
      <w:proofErr w:type="spellEnd"/>
      <w:r>
        <w:t xml:space="preserve"> the oral </w:t>
      </w:r>
      <w:proofErr w:type="spellStart"/>
      <w:r>
        <w:t>hearing</w:t>
      </w:r>
      <w:proofErr w:type="spellEnd"/>
      <w:r>
        <w:t>.</w:t>
      </w:r>
    </w:p>
    <w:p w14:paraId="26199F0E" w14:textId="77777777" w:rsidR="004272C2" w:rsidRDefault="004272C2">
      <w:r>
        <w:t>8.</w:t>
      </w:r>
      <w:r>
        <w:tab/>
        <w:t xml:space="preserve">The </w:t>
      </w:r>
      <w:proofErr w:type="spellStart"/>
      <w:r>
        <w:t>Hearing</w:t>
      </w:r>
      <w:proofErr w:type="spellEnd"/>
      <w:r>
        <w:t xml:space="preserve"> Officer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hold</w:t>
      </w:r>
      <w:proofErr w:type="spellEnd"/>
      <w:r>
        <w:t xml:space="preserve"> a </w:t>
      </w:r>
      <w:proofErr w:type="spellStart"/>
      <w:r>
        <w:t>preparatory</w:t>
      </w:r>
      <w:proofErr w:type="spellEnd"/>
      <w:r>
        <w:t xml:space="preserve"> </w:t>
      </w:r>
      <w:proofErr w:type="gramStart"/>
      <w:r>
        <w:t>meeting</w:t>
      </w:r>
      <w:proofErr w:type="gramEnd"/>
      <w:r>
        <w:t xml:space="preserve"> </w:t>
      </w:r>
      <w:proofErr w:type="spellStart"/>
      <w:r>
        <w:t>with</w:t>
      </w:r>
      <w:proofErr w:type="spellEnd"/>
      <w:r>
        <w:t xml:space="preserve"> the parties and the Commission services, </w:t>
      </w:r>
      <w:proofErr w:type="spellStart"/>
      <w:r>
        <w:t>so</w:t>
      </w:r>
      <w:proofErr w:type="spellEnd"/>
      <w:r>
        <w:t xml:space="preserve"> as to </w:t>
      </w:r>
      <w:proofErr w:type="spellStart"/>
      <w:r>
        <w:t>facilitate</w:t>
      </w:r>
      <w:proofErr w:type="spellEnd"/>
      <w:r>
        <w:t xml:space="preserve"> the efficient organisation of the oral </w:t>
      </w:r>
      <w:proofErr w:type="spellStart"/>
      <w:r>
        <w:t>hearing</w:t>
      </w:r>
      <w:proofErr w:type="spellEnd"/>
      <w:r>
        <w:t>.</w:t>
      </w:r>
    </w:p>
    <w:p w14:paraId="3FF7A0F2" w14:textId="77777777" w:rsidR="004272C2" w:rsidRDefault="004272C2">
      <w:r>
        <w:t>9.</w:t>
      </w:r>
      <w:r>
        <w:tab/>
        <w:t xml:space="preserve">The </w:t>
      </w:r>
      <w:proofErr w:type="spellStart"/>
      <w:r>
        <w:t>statements</w:t>
      </w:r>
      <w:proofErr w:type="spellEnd"/>
      <w:r>
        <w:t xml:space="preserve"> made by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.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, the </w:t>
      </w:r>
      <w:proofErr w:type="spellStart"/>
      <w:r>
        <w:t>recording</w:t>
      </w:r>
      <w:proofErr w:type="spellEnd"/>
      <w:r>
        <w:t xml:space="preserve"> of the oral </w:t>
      </w:r>
      <w:proofErr w:type="spellStart"/>
      <w:r>
        <w:t>hearing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available</w:t>
      </w:r>
      <w:proofErr w:type="spellEnd"/>
      <w:r>
        <w:t xml:space="preserve"> to the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attended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hearing</w:t>
      </w:r>
      <w:proofErr w:type="spellEnd"/>
      <w:r>
        <w:t xml:space="preserve">. Regard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to the </w:t>
      </w:r>
      <w:proofErr w:type="spellStart"/>
      <w:r>
        <w:t>legitimate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in the protection of </w:t>
      </w:r>
      <w:proofErr w:type="spellStart"/>
      <w:r>
        <w:t>their</w:t>
      </w:r>
      <w:proofErr w:type="spellEnd"/>
      <w:r>
        <w:t xml:space="preserve"> business secrets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19E63AFC" w14:textId="77777777" w:rsidR="004272C2" w:rsidRDefault="004272C2">
      <w:pPr>
        <w:pStyle w:val="Titrearticle"/>
      </w:pPr>
      <w:r>
        <w:t>Article 16</w:t>
      </w:r>
    </w:p>
    <w:p w14:paraId="30718B92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Hearing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third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persons</w:t>
      </w:r>
      <w:proofErr w:type="spellEnd"/>
    </w:p>
    <w:p w14:paraId="0F043875" w14:textId="77777777" w:rsidR="004272C2" w:rsidRDefault="004272C2">
      <w:r>
        <w:t>1.</w:t>
      </w:r>
      <w:r>
        <w:tab/>
        <w:t xml:space="preserve">If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heard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of the nature and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and </w:t>
      </w:r>
      <w:proofErr w:type="spellStart"/>
      <w:r>
        <w:t>shall</w:t>
      </w:r>
      <w:proofErr w:type="spellEnd"/>
      <w:r>
        <w:t xml:space="preserve"> set a time </w:t>
      </w:r>
      <w:proofErr w:type="spellStart"/>
      <w:r>
        <w:t>limit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>.</w:t>
      </w:r>
    </w:p>
    <w:p w14:paraId="2FF6A0DE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 or a </w:t>
      </w:r>
      <w:proofErr w:type="spellStart"/>
      <w:r>
        <w:t>supplementary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of objections has been </w:t>
      </w:r>
      <w:proofErr w:type="spellStart"/>
      <w:r>
        <w:t>issued</w:t>
      </w:r>
      <w:proofErr w:type="spellEnd"/>
      <w:r>
        <w:t xml:space="preserve">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to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a non-</w:t>
      </w:r>
      <w:proofErr w:type="spellStart"/>
      <w:r>
        <w:t>confidential</w:t>
      </w:r>
      <w:proofErr w:type="spellEnd"/>
      <w:r>
        <w:t xml:space="preserve"> version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or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of the nature and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 xml:space="preserve"> by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. For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purpose</w:t>
      </w:r>
      <w:proofErr w:type="spellEnd"/>
      <w:r>
        <w:t xml:space="preserve">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 the objections, </w:t>
      </w:r>
      <w:proofErr w:type="spellStart"/>
      <w:r>
        <w:t>pursuant</w:t>
      </w:r>
      <w:proofErr w:type="spellEnd"/>
      <w:r>
        <w:t xml:space="preserve"> to Article 18(3), second and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subparagraphs</w:t>
      </w:r>
      <w:proofErr w:type="spellEnd"/>
      <w:r>
        <w:t xml:space="preserve">, </w:t>
      </w:r>
      <w:proofErr w:type="spellStart"/>
      <w:r>
        <w:t>within</w:t>
      </w:r>
      <w:proofErr w:type="spellEnd"/>
      <w:r>
        <w:t xml:space="preserve"> five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receipt</w:t>
      </w:r>
      <w:proofErr w:type="spellEnd"/>
      <w:r>
        <w:t xml:space="preserve"> of the </w:t>
      </w:r>
      <w:proofErr w:type="spellStart"/>
      <w:r>
        <w:t>statement</w:t>
      </w:r>
      <w:proofErr w:type="spellEnd"/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the non-</w:t>
      </w:r>
      <w:proofErr w:type="spellStart"/>
      <w:r>
        <w:t>confidential</w:t>
      </w:r>
      <w:proofErr w:type="spellEnd"/>
      <w:r>
        <w:t xml:space="preserve"> version of the objections to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the relevant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use restriction </w:t>
      </w:r>
      <w:proofErr w:type="spellStart"/>
      <w:r>
        <w:t>prior</w:t>
      </w:r>
      <w:proofErr w:type="spellEnd"/>
      <w:r>
        <w:t xml:space="preserve"> to </w:t>
      </w:r>
      <w:proofErr w:type="spellStart"/>
      <w:r>
        <w:t>receipt</w:t>
      </w:r>
      <w:proofErr w:type="spellEnd"/>
      <w:r>
        <w:t xml:space="preserve"> of the non-</w:t>
      </w:r>
      <w:proofErr w:type="spellStart"/>
      <w:r>
        <w:t>confidential</w:t>
      </w:r>
      <w:proofErr w:type="spellEnd"/>
      <w:r>
        <w:t xml:space="preserve"> version of the objections.</w:t>
      </w:r>
    </w:p>
    <w:p w14:paraId="23863F9D" w14:textId="77777777" w:rsidR="004272C2" w:rsidRDefault="004272C2">
      <w:proofErr w:type="spellStart"/>
      <w:r>
        <w:t>Where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 has not been </w:t>
      </w:r>
      <w:proofErr w:type="spellStart"/>
      <w:r>
        <w:t>issued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no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beyond</w:t>
      </w:r>
      <w:proofErr w:type="spellEnd"/>
      <w:r>
        <w:t xml:space="preserve"> the nature and the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>.</w:t>
      </w:r>
    </w:p>
    <w:p w14:paraId="70433124" w14:textId="77777777" w:rsidR="004272C2" w:rsidRDefault="004272C2">
      <w:r>
        <w:t>3.</w:t>
      </w:r>
      <w:r>
        <w:tab/>
        <w:t xml:space="preserve">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in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time </w:t>
      </w:r>
      <w:proofErr w:type="spellStart"/>
      <w:r>
        <w:t>limit</w:t>
      </w:r>
      <w:proofErr w:type="spellEnd"/>
      <w:r>
        <w:t xml:space="preserve"> set. The Commission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,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have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participate</w:t>
      </w:r>
      <w:proofErr w:type="spellEnd"/>
      <w:r>
        <w:t xml:space="preserve"> in a </w:t>
      </w:r>
      <w:proofErr w:type="spellStart"/>
      <w:r>
        <w:t>hearing</w:t>
      </w:r>
      <w:proofErr w:type="spellEnd"/>
      <w:r>
        <w:t xml:space="preserve">. It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in </w:t>
      </w:r>
      <w:proofErr w:type="spellStart"/>
      <w:r>
        <w:t>other</w:t>
      </w:r>
      <w:proofErr w:type="spellEnd"/>
      <w:r>
        <w:t xml:space="preserve"> cases </w:t>
      </w:r>
      <w:proofErr w:type="spellStart"/>
      <w:r>
        <w:t>afford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the </w:t>
      </w:r>
      <w:proofErr w:type="spellStart"/>
      <w:r>
        <w:t>opportunity</w:t>
      </w:r>
      <w:proofErr w:type="spellEnd"/>
      <w:r>
        <w:t xml:space="preserve"> of </w:t>
      </w:r>
      <w:proofErr w:type="spellStart"/>
      <w:r>
        <w:t>expressing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</w:t>
      </w:r>
      <w:proofErr w:type="spellStart"/>
      <w:r>
        <w:t>orally</w:t>
      </w:r>
      <w:proofErr w:type="spellEnd"/>
      <w:r>
        <w:t>.</w:t>
      </w:r>
    </w:p>
    <w:p w14:paraId="5CC11A60" w14:textId="77777777" w:rsidR="004272C2" w:rsidRDefault="004272C2">
      <w:r>
        <w:t>4.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 invite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or </w:t>
      </w:r>
      <w:proofErr w:type="spellStart"/>
      <w:r>
        <w:t>legal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to express </w:t>
      </w:r>
      <w:proofErr w:type="spellStart"/>
      <w:r>
        <w:t>its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, in </w:t>
      </w:r>
      <w:proofErr w:type="spellStart"/>
      <w:r>
        <w:t>writing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</w:t>
      </w:r>
      <w:proofErr w:type="spellStart"/>
      <w:r>
        <w:t>orally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at an oral </w:t>
      </w:r>
      <w:proofErr w:type="spellStart"/>
      <w:r>
        <w:t>hearing</w:t>
      </w:r>
      <w:proofErr w:type="spellEnd"/>
      <w:r>
        <w:t>.</w:t>
      </w:r>
    </w:p>
    <w:p w14:paraId="771DCF14" w14:textId="77777777" w:rsidR="004272C2" w:rsidRDefault="004272C2">
      <w:pPr>
        <w:pStyle w:val="SectionTitle"/>
      </w:pPr>
      <w:r>
        <w:t>CHAPTER V</w:t>
      </w:r>
    </w:p>
    <w:p w14:paraId="4D9E3C48" w14:textId="77777777" w:rsidR="004272C2" w:rsidRDefault="004272C2">
      <w:pPr>
        <w:pStyle w:val="SectionTitle"/>
      </w:pPr>
      <w:r>
        <w:rPr>
          <w:i/>
          <w:iCs/>
        </w:rPr>
        <w:t>ACCESS TO THE FILE AND TREATMENT OF CONFIDENTIAL INFORMATION</w:t>
      </w:r>
    </w:p>
    <w:p w14:paraId="4A7B8679" w14:textId="77777777" w:rsidR="004272C2" w:rsidRDefault="004272C2">
      <w:pPr>
        <w:pStyle w:val="Titrearticle"/>
      </w:pPr>
      <w:r>
        <w:t>Article 17</w:t>
      </w:r>
    </w:p>
    <w:p w14:paraId="7FE2B482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Access to the file and use of documents</w:t>
      </w:r>
    </w:p>
    <w:p w14:paraId="3733D64A" w14:textId="77777777" w:rsidR="004272C2" w:rsidRDefault="004272C2">
      <w:r>
        <w:t>1.</w:t>
      </w:r>
      <w:r>
        <w:tab/>
        <w:t xml:space="preserve">If </w:t>
      </w:r>
      <w:proofErr w:type="spellStart"/>
      <w:r>
        <w:t>so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grant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the file to the parties to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has </w:t>
      </w:r>
      <w:proofErr w:type="spellStart"/>
      <w:r>
        <w:t>addressed</w:t>
      </w:r>
      <w:proofErr w:type="spellEnd"/>
      <w:r>
        <w:t xml:space="preserve"> a </w:t>
      </w:r>
      <w:proofErr w:type="spellStart"/>
      <w:r>
        <w:t>statement</w:t>
      </w:r>
      <w:proofErr w:type="spellEnd"/>
      <w:r>
        <w:t xml:space="preserve"> of objections, for the </w:t>
      </w:r>
      <w:proofErr w:type="spellStart"/>
      <w:r>
        <w:t>purpose</w:t>
      </w:r>
      <w:proofErr w:type="spellEnd"/>
      <w:r>
        <w:t xml:space="preserve"> of </w:t>
      </w:r>
      <w:proofErr w:type="spellStart"/>
      <w:r>
        <w:t>enabling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to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rights</w:t>
      </w:r>
      <w:proofErr w:type="spellEnd"/>
      <w:r>
        <w:t xml:space="preserve"> of </w:t>
      </w:r>
      <w:proofErr w:type="spellStart"/>
      <w:r>
        <w:t>defence</w:t>
      </w:r>
      <w:proofErr w:type="spellEnd"/>
      <w:r>
        <w:t xml:space="preserve">. Access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granted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Commission </w:t>
      </w:r>
      <w:proofErr w:type="spellStart"/>
      <w:r>
        <w:t>gives</w:t>
      </w:r>
      <w:proofErr w:type="spellEnd"/>
      <w:r>
        <w:t xml:space="preserve"> notice of the </w:t>
      </w:r>
      <w:proofErr w:type="spellStart"/>
      <w:r>
        <w:t>statement</w:t>
      </w:r>
      <w:proofErr w:type="spellEnd"/>
      <w:r>
        <w:t xml:space="preserve"> of objections to the </w:t>
      </w:r>
      <w:proofErr w:type="spellStart"/>
      <w:r>
        <w:t>notifying</w:t>
      </w:r>
      <w:proofErr w:type="spellEnd"/>
      <w:r>
        <w:t xml:space="preserve"> parties.</w:t>
      </w:r>
    </w:p>
    <w:p w14:paraId="5AB0A07C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shall</w:t>
      </w:r>
      <w:proofErr w:type="spellEnd"/>
      <w:r>
        <w:t xml:space="preserve">,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,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</w:t>
      </w:r>
      <w:proofErr w:type="spellStart"/>
      <w:r>
        <w:t>who</w:t>
      </w:r>
      <w:proofErr w:type="spellEnd"/>
      <w:r>
        <w:t xml:space="preserve"> have been </w:t>
      </w:r>
      <w:proofErr w:type="spellStart"/>
      <w:r>
        <w:t>informed</w:t>
      </w:r>
      <w:proofErr w:type="spellEnd"/>
      <w:r>
        <w:t xml:space="preserve"> of the objections </w:t>
      </w:r>
      <w:proofErr w:type="spellStart"/>
      <w:r>
        <w:t>access</w:t>
      </w:r>
      <w:proofErr w:type="spellEnd"/>
      <w:r>
        <w:t xml:space="preserve"> to the file in </w:t>
      </w:r>
      <w:proofErr w:type="spellStart"/>
      <w:r>
        <w:t>so</w:t>
      </w:r>
      <w:proofErr w:type="spellEnd"/>
      <w:r>
        <w:t xml:space="preserve"> far 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</w:t>
      </w:r>
      <w:proofErr w:type="spellStart"/>
      <w:r>
        <w:t>preparing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>.</w:t>
      </w:r>
    </w:p>
    <w:p w14:paraId="45099973" w14:textId="77777777" w:rsidR="004272C2" w:rsidRDefault="004272C2">
      <w:r>
        <w:t>3.</w:t>
      </w:r>
      <w:r>
        <w:tab/>
        <w:t xml:space="preserve">The right of </w:t>
      </w:r>
      <w:proofErr w:type="spellStart"/>
      <w:r>
        <w:t>access</w:t>
      </w:r>
      <w:proofErr w:type="spellEnd"/>
      <w:r>
        <w:t xml:space="preserve"> to the file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extend</w:t>
      </w:r>
      <w:proofErr w:type="spellEnd"/>
      <w:r>
        <w:t xml:space="preserve"> </w:t>
      </w:r>
      <w:proofErr w:type="gramStart"/>
      <w:r>
        <w:t>to:</w:t>
      </w:r>
      <w:proofErr w:type="gramEnd"/>
    </w:p>
    <w:p w14:paraId="1C50B9E7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confidential</w:t>
      </w:r>
      <w:proofErr w:type="spellEnd"/>
      <w:r>
        <w:t xml:space="preserve"> </w:t>
      </w:r>
      <w:proofErr w:type="gramStart"/>
      <w:r>
        <w:t>information;</w:t>
      </w:r>
      <w:proofErr w:type="gramEnd"/>
    </w:p>
    <w:p w14:paraId="5FF8A6B0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internal</w:t>
      </w:r>
      <w:proofErr w:type="spellEnd"/>
      <w:r>
        <w:t xml:space="preserve"> documents of the </w:t>
      </w:r>
      <w:proofErr w:type="gramStart"/>
      <w:r>
        <w:t>Commission;</w:t>
      </w:r>
      <w:proofErr w:type="gramEnd"/>
    </w:p>
    <w:p w14:paraId="611F8A9F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internal</w:t>
      </w:r>
      <w:proofErr w:type="spellEnd"/>
      <w:r>
        <w:t xml:space="preserve"> documents of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</w:p>
    <w:p w14:paraId="1215EA0E" w14:textId="77777777" w:rsidR="004272C2" w:rsidRDefault="004272C2">
      <w:pPr>
        <w:pStyle w:val="Point0"/>
      </w:pPr>
      <w:r>
        <w:tab/>
        <w:t>(d)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</w:p>
    <w:p w14:paraId="6DC0CAF6" w14:textId="77777777" w:rsidR="004272C2" w:rsidRDefault="004272C2">
      <w:pPr>
        <w:pStyle w:val="Point0"/>
      </w:pPr>
      <w:r>
        <w:tab/>
        <w:t>(e)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</w:t>
      </w:r>
      <w:proofErr w:type="spellStart"/>
      <w:r>
        <w:t>Member</w:t>
      </w:r>
      <w:proofErr w:type="spellEnd"/>
      <w:r>
        <w:t xml:space="preserve"> </w:t>
      </w:r>
      <w:proofErr w:type="gramStart"/>
      <w:r>
        <w:t>States;</w:t>
      </w:r>
      <w:proofErr w:type="gramEnd"/>
      <w:r>
        <w:t xml:space="preserve"> and</w:t>
      </w:r>
    </w:p>
    <w:p w14:paraId="18374232" w14:textId="77777777" w:rsidR="004272C2" w:rsidRDefault="004272C2">
      <w:pPr>
        <w:pStyle w:val="Point0"/>
      </w:pPr>
      <w:r>
        <w:tab/>
        <w:t>(f)</w:t>
      </w:r>
      <w:r>
        <w:tab/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Commission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>.</w:t>
      </w:r>
    </w:p>
    <w:p w14:paraId="1AF33156" w14:textId="77777777" w:rsidR="004272C2" w:rsidRDefault="004272C2">
      <w:r>
        <w:t>4.</w:t>
      </w:r>
      <w:r>
        <w:tab/>
        <w:t xml:space="preserve">Documents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to the file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Article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the </w:t>
      </w:r>
      <w:proofErr w:type="spellStart"/>
      <w:r>
        <w:t>purposes</w:t>
      </w:r>
      <w:proofErr w:type="spellEnd"/>
      <w:r>
        <w:t xml:space="preserve"> of the relevant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139/2004.</w:t>
      </w:r>
    </w:p>
    <w:p w14:paraId="7EB87A6B" w14:textId="77777777" w:rsidR="004272C2" w:rsidRDefault="004272C2">
      <w:pPr>
        <w:pStyle w:val="Titrearticle"/>
      </w:pPr>
      <w:r>
        <w:t>Article 18</w:t>
      </w:r>
    </w:p>
    <w:p w14:paraId="063D5455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Treatment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confidential</w:t>
      </w:r>
      <w:proofErr w:type="spellEnd"/>
      <w:r>
        <w:rPr>
          <w:b/>
          <w:bCs/>
        </w:rPr>
        <w:t xml:space="preserve"> information</w:t>
      </w:r>
    </w:p>
    <w:p w14:paraId="79D90549" w14:textId="77777777" w:rsidR="004272C2" w:rsidRDefault="004272C2">
      <w:r>
        <w:t>1.</w:t>
      </w:r>
      <w:r>
        <w:tab/>
        <w:t xml:space="preserve">Information, </w:t>
      </w:r>
      <w:proofErr w:type="spellStart"/>
      <w:r>
        <w:t>including</w:t>
      </w:r>
      <w:proofErr w:type="spellEnd"/>
      <w:r>
        <w:t xml:space="preserve"> documents,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communicated</w:t>
      </w:r>
      <w:proofErr w:type="spellEnd"/>
      <w:r>
        <w:t xml:space="preserve"> or made accessible by the Commission in </w:t>
      </w:r>
      <w:proofErr w:type="spellStart"/>
      <w:r>
        <w:t>so</w:t>
      </w:r>
      <w:proofErr w:type="spellEnd"/>
      <w:r>
        <w:t xml:space="preserve"> far </w:t>
      </w:r>
      <w:proofErr w:type="gramStart"/>
      <w:r>
        <w:t>as:</w:t>
      </w:r>
      <w:proofErr w:type="gramEnd"/>
    </w:p>
    <w:p w14:paraId="15ACBB81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</w:t>
      </w:r>
      <w:proofErr w:type="gramStart"/>
      <w:r>
        <w:t>information;</w:t>
      </w:r>
      <w:proofErr w:type="gramEnd"/>
      <w:r>
        <w:t xml:space="preserve"> and</w:t>
      </w:r>
    </w:p>
    <w:p w14:paraId="1EA2129E" w14:textId="77777777" w:rsidR="004272C2" w:rsidRDefault="004272C2">
      <w:pPr>
        <w:pStyle w:val="Point0"/>
      </w:pPr>
      <w:r>
        <w:tab/>
        <w:t>(b)</w:t>
      </w:r>
      <w:r>
        <w:tab/>
        <w:t xml:space="preserve">the </w:t>
      </w:r>
      <w:proofErr w:type="spellStart"/>
      <w:r>
        <w:t>disclosure</w:t>
      </w:r>
      <w:proofErr w:type="spellEnd"/>
      <w:r>
        <w:t xml:space="preserve"> of the information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by the Commission for the </w:t>
      </w:r>
      <w:proofErr w:type="spellStart"/>
      <w:r>
        <w:t>purpose</w:t>
      </w:r>
      <w:proofErr w:type="spellEnd"/>
      <w:r>
        <w:t xml:space="preserve"> of the </w:t>
      </w:r>
      <w:proofErr w:type="spellStart"/>
      <w:r>
        <w:t>proceedings</w:t>
      </w:r>
      <w:proofErr w:type="spellEnd"/>
      <w:r>
        <w:t>.</w:t>
      </w:r>
    </w:p>
    <w:p w14:paraId="4AB0E734" w14:textId="77777777" w:rsidR="004272C2" w:rsidRDefault="004272C2">
      <w:r>
        <w:t>2.</w:t>
      </w:r>
      <w:r>
        <w:tab/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, or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or </w:t>
      </w:r>
      <w:proofErr w:type="spellStart"/>
      <w:r>
        <w:t>comments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Articles 12, 13 and 16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, or </w:t>
      </w:r>
      <w:proofErr w:type="spellStart"/>
      <w:r>
        <w:t>supply</w:t>
      </w:r>
      <w:proofErr w:type="spellEnd"/>
      <w:r>
        <w:t xml:space="preserve"> information </w:t>
      </w:r>
      <w:proofErr w:type="spellStart"/>
      <w:r>
        <w:t>pursuant</w:t>
      </w:r>
      <w:proofErr w:type="spellEnd"/>
      <w:r>
        <w:t xml:space="preserve"> to Article 11 of </w:t>
      </w:r>
      <w:proofErr w:type="spellStart"/>
      <w:r>
        <w:t>Regulation</w:t>
      </w:r>
      <w:proofErr w:type="spellEnd"/>
      <w:r>
        <w:t xml:space="preserve"> (EC) No 139/2004, or </w:t>
      </w:r>
      <w:proofErr w:type="spellStart"/>
      <w:r>
        <w:t>subsequently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information to the Commission in the course of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,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, and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 by the date set by the Commission.</w:t>
      </w:r>
    </w:p>
    <w:p w14:paraId="7FA28B61" w14:textId="77777777" w:rsidR="004272C2" w:rsidRDefault="004272C2">
      <w:r>
        <w:t>3.</w:t>
      </w:r>
      <w:r>
        <w:tab/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</w:t>
      </w:r>
      <w:proofErr w:type="spellStart"/>
      <w:r>
        <w:t>paragraph</w:t>
      </w:r>
      <w:proofErr w:type="spellEnd"/>
      <w:r>
        <w:t xml:space="preserve"> 2,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3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in all cases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produce</w:t>
      </w:r>
      <w:proofErr w:type="spellEnd"/>
      <w:r>
        <w:t xml:space="preserve"> or have </w:t>
      </w:r>
      <w:proofErr w:type="spellStart"/>
      <w:r>
        <w:t>produced</w:t>
      </w:r>
      <w:proofErr w:type="spellEnd"/>
      <w:r>
        <w:t xml:space="preserve"> documents or </w:t>
      </w:r>
      <w:proofErr w:type="spellStart"/>
      <w:r>
        <w:t>statements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</w:t>
      </w:r>
      <w:proofErr w:type="spellStart"/>
      <w:r>
        <w:t>Regulation</w:t>
      </w:r>
      <w:proofErr w:type="spellEnd"/>
      <w:r>
        <w:t xml:space="preserve"> (EC) No 139/2004 to </w:t>
      </w:r>
      <w:proofErr w:type="spellStart"/>
      <w:r>
        <w:t>identify</w:t>
      </w:r>
      <w:proofErr w:type="spellEnd"/>
      <w:r>
        <w:t xml:space="preserve"> the documents or parts of documents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contain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 </w:t>
      </w:r>
      <w:proofErr w:type="spellStart"/>
      <w:r>
        <w:t>belonging</w:t>
      </w:r>
      <w:proofErr w:type="spellEnd"/>
      <w:r>
        <w:t xml:space="preserve"> to </w:t>
      </w:r>
      <w:proofErr w:type="spellStart"/>
      <w:r>
        <w:t>them</w:t>
      </w:r>
      <w:proofErr w:type="spellEnd"/>
      <w:r>
        <w:t xml:space="preserve"> and to </w:t>
      </w:r>
      <w:proofErr w:type="spellStart"/>
      <w:r>
        <w:t>identify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regard to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documents are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>.</w:t>
      </w:r>
    </w:p>
    <w:p w14:paraId="19CA121C" w14:textId="77777777" w:rsidR="004272C2" w:rsidRDefault="004272C2">
      <w:r>
        <w:t xml:space="preserve">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3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undertakings</w:t>
      </w:r>
      <w:proofErr w:type="spellEnd"/>
      <w:r>
        <w:t xml:space="preserve"> or associations of </w:t>
      </w:r>
      <w:proofErr w:type="spellStart"/>
      <w:r>
        <w:t>undertakings</w:t>
      </w:r>
      <w:proofErr w:type="spellEnd"/>
      <w:r>
        <w:t xml:space="preserve"> to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part of a </w:t>
      </w:r>
      <w:proofErr w:type="spellStart"/>
      <w:r>
        <w:t>statement</w:t>
      </w:r>
      <w:proofErr w:type="spellEnd"/>
      <w:r>
        <w:t xml:space="preserve"> of objections, case </w:t>
      </w:r>
      <w:proofErr w:type="spellStart"/>
      <w:r>
        <w:t>summary</w:t>
      </w:r>
      <w:proofErr w:type="spellEnd"/>
      <w:r>
        <w:t xml:space="preserve"> or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adopted</w:t>
      </w:r>
      <w:proofErr w:type="spellEnd"/>
      <w:r>
        <w:t xml:space="preserve"> by the Commission </w:t>
      </w:r>
      <w:proofErr w:type="spellStart"/>
      <w:r>
        <w:t>which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business secrets.</w:t>
      </w:r>
    </w:p>
    <w:p w14:paraId="78257809" w14:textId="77777777" w:rsidR="004272C2" w:rsidRDefault="004272C2">
      <w:proofErr w:type="spellStart"/>
      <w:r>
        <w:t>Where</w:t>
      </w:r>
      <w:proofErr w:type="spellEnd"/>
      <w:r>
        <w:t xml:space="preserve"> business secrets or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 are </w:t>
      </w:r>
      <w:proofErr w:type="spellStart"/>
      <w:r>
        <w:t>identified</w:t>
      </w:r>
      <w:proofErr w:type="spellEnd"/>
      <w:r>
        <w:t xml:space="preserve">, the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 and associations of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and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 by the date set by the Commission.</w:t>
      </w:r>
    </w:p>
    <w:p w14:paraId="507AF67E" w14:textId="77777777" w:rsidR="004272C2" w:rsidRDefault="004272C2">
      <w:r>
        <w:t>4.</w:t>
      </w:r>
      <w:r>
        <w:tab/>
        <w:t xml:space="preserve">If </w:t>
      </w:r>
      <w:proofErr w:type="spellStart"/>
      <w:r>
        <w:t>persons</w:t>
      </w:r>
      <w:proofErr w:type="spellEnd"/>
      <w:r>
        <w:t xml:space="preserve">, </w:t>
      </w:r>
      <w:proofErr w:type="spellStart"/>
      <w:r>
        <w:t>undertakings</w:t>
      </w:r>
      <w:proofErr w:type="spellEnd"/>
      <w:r>
        <w:t xml:space="preserve"> or associations of </w:t>
      </w:r>
      <w:proofErr w:type="spellStart"/>
      <w:r>
        <w:t>undertakings</w:t>
      </w:r>
      <w:proofErr w:type="spellEnd"/>
      <w:r>
        <w:t xml:space="preserve"> fail to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paragraphs</w:t>
      </w:r>
      <w:proofErr w:type="spellEnd"/>
      <w:r>
        <w:t xml:space="preserve"> 2 or 3, the Commission </w:t>
      </w:r>
      <w:proofErr w:type="spellStart"/>
      <w:r>
        <w:t>may</w:t>
      </w:r>
      <w:proofErr w:type="spellEnd"/>
      <w:r>
        <w:t xml:space="preserve"> assume </w:t>
      </w:r>
      <w:proofErr w:type="spellStart"/>
      <w:r>
        <w:t>that</w:t>
      </w:r>
      <w:proofErr w:type="spellEnd"/>
      <w:r>
        <w:t xml:space="preserve"> the documents or </w:t>
      </w:r>
      <w:proofErr w:type="spellStart"/>
      <w:r>
        <w:t>statements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do not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information.</w:t>
      </w:r>
    </w:p>
    <w:p w14:paraId="184F181E" w14:textId="77777777" w:rsidR="004272C2" w:rsidRDefault="004272C2">
      <w:pPr>
        <w:pStyle w:val="SectionTitle"/>
      </w:pPr>
      <w:r>
        <w:t>CHAPTER VI</w:t>
      </w:r>
    </w:p>
    <w:p w14:paraId="2D5CF04C" w14:textId="77777777" w:rsidR="004272C2" w:rsidRDefault="004272C2">
      <w:pPr>
        <w:pStyle w:val="SectionTitle"/>
      </w:pPr>
      <w:r>
        <w:rPr>
          <w:i/>
          <w:iCs/>
        </w:rPr>
        <w:t>COMMITMENTS OFFERED BY THE UNDERTAKINGS CONCERNED</w:t>
      </w:r>
    </w:p>
    <w:p w14:paraId="617B4C54" w14:textId="77777777" w:rsidR="004272C2" w:rsidRDefault="004272C2">
      <w:pPr>
        <w:pStyle w:val="Titrearticle"/>
      </w:pPr>
      <w:r>
        <w:t>Article 19</w:t>
      </w:r>
    </w:p>
    <w:p w14:paraId="522C1F9C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Time </w:t>
      </w:r>
      <w:proofErr w:type="spellStart"/>
      <w:r>
        <w:rPr>
          <w:b/>
          <w:bCs/>
        </w:rPr>
        <w:t>limits</w:t>
      </w:r>
      <w:proofErr w:type="spellEnd"/>
      <w:r>
        <w:rPr>
          <w:b/>
          <w:bCs/>
        </w:rPr>
        <w:t xml:space="preserve"> for </w:t>
      </w: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commitments</w:t>
      </w:r>
      <w:proofErr w:type="spellEnd"/>
    </w:p>
    <w:p w14:paraId="01C58F7F" w14:textId="77777777" w:rsidR="004272C2" w:rsidRDefault="004272C2">
      <w:r>
        <w:t>1.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</w:t>
      </w:r>
      <w:proofErr w:type="spellStart"/>
      <w:r>
        <w:t>within</w:t>
      </w:r>
      <w:proofErr w:type="spellEnd"/>
      <w:r>
        <w:t xml:space="preserve"> 20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of </w:t>
      </w:r>
      <w:proofErr w:type="spellStart"/>
      <w:r>
        <w:t>receipt</w:t>
      </w:r>
      <w:proofErr w:type="spellEnd"/>
      <w:r>
        <w:t xml:space="preserve"> of the notification.</w:t>
      </w:r>
    </w:p>
    <w:p w14:paraId="131EBD3A" w14:textId="77777777" w:rsidR="004272C2" w:rsidRDefault="004272C2">
      <w:r>
        <w:t>2.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</w:t>
      </w:r>
      <w:proofErr w:type="spellStart"/>
      <w:r>
        <w:t>within</w:t>
      </w:r>
      <w:proofErr w:type="spellEnd"/>
      <w:r>
        <w:t xml:space="preserve"> 65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>.</w:t>
      </w:r>
    </w:p>
    <w:p w14:paraId="1D4E157E" w14:textId="77777777" w:rsidR="004272C2" w:rsidRDefault="004272C2">
      <w:proofErr w:type="spellStart"/>
      <w:r>
        <w:t>Where</w:t>
      </w:r>
      <w:proofErr w:type="spellEnd"/>
      <w:r>
        <w:t xml:space="preserve">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first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55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date 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proceedings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initiated</w:t>
      </w:r>
      <w:proofErr w:type="spellEnd"/>
      <w:r>
        <w:t xml:space="preserve"> but </w:t>
      </w:r>
      <w:proofErr w:type="spellStart"/>
      <w:r>
        <w:t>submit</w:t>
      </w:r>
      <w:proofErr w:type="spellEnd"/>
      <w:r>
        <w:t xml:space="preserve"> a </w:t>
      </w:r>
      <w:proofErr w:type="spellStart"/>
      <w:r>
        <w:t>modified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55 or more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date, the </w:t>
      </w:r>
      <w:proofErr w:type="spellStart"/>
      <w:r>
        <w:t>modified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new </w:t>
      </w:r>
      <w:proofErr w:type="spellStart"/>
      <w:r>
        <w:t>commitments</w:t>
      </w:r>
      <w:proofErr w:type="spellEnd"/>
      <w:r>
        <w:t xml:space="preserve"> for the </w:t>
      </w:r>
      <w:proofErr w:type="spellStart"/>
      <w:r>
        <w:t>purpose</w:t>
      </w:r>
      <w:proofErr w:type="spellEnd"/>
      <w:r>
        <w:t xml:space="preserve"> of </w:t>
      </w:r>
      <w:proofErr w:type="spellStart"/>
      <w:r>
        <w:t>applying</w:t>
      </w:r>
      <w:proofErr w:type="spellEnd"/>
      <w:r>
        <w:t xml:space="preserve"> Article 10(3), </w:t>
      </w:r>
      <w:proofErr w:type="gramStart"/>
      <w:r>
        <w:t>second sentence</w:t>
      </w:r>
      <w:proofErr w:type="gramEnd"/>
      <w:r>
        <w:t xml:space="preserve">, of </w:t>
      </w:r>
      <w:proofErr w:type="spellStart"/>
      <w:r>
        <w:t>Regulation</w:t>
      </w:r>
      <w:proofErr w:type="spellEnd"/>
      <w:r>
        <w:t xml:space="preserve"> (EC) No 139/2004.</w:t>
      </w:r>
    </w:p>
    <w:p w14:paraId="579B4ED3" w14:textId="77777777" w:rsidR="004272C2" w:rsidRDefault="004272C2">
      <w:proofErr w:type="spellStart"/>
      <w:r>
        <w:t>Where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10(3), second </w:t>
      </w:r>
      <w:proofErr w:type="spellStart"/>
      <w:r>
        <w:t>subparagraph</w:t>
      </w:r>
      <w:proofErr w:type="spellEnd"/>
      <w:r>
        <w:t xml:space="preserve">, of </w:t>
      </w:r>
      <w:proofErr w:type="spellStart"/>
      <w:r>
        <w:t>Regulation</w:t>
      </w:r>
      <w:proofErr w:type="spellEnd"/>
      <w:r>
        <w:t xml:space="preserve"> (EC) No 139/2004 the </w:t>
      </w:r>
      <w:proofErr w:type="spellStart"/>
      <w:r>
        <w:t>period</w:t>
      </w:r>
      <w:proofErr w:type="spellEnd"/>
      <w:r>
        <w:t xml:space="preserve"> for the adoption of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8(1) to (3)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, the </w:t>
      </w:r>
      <w:proofErr w:type="spellStart"/>
      <w:r>
        <w:t>period</w:t>
      </w:r>
      <w:proofErr w:type="spellEnd"/>
      <w:r>
        <w:t xml:space="preserve"> of 65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for the </w:t>
      </w:r>
      <w:proofErr w:type="spellStart"/>
      <w:r>
        <w:t>submission</w:t>
      </w:r>
      <w:proofErr w:type="spellEnd"/>
      <w:r>
        <w:t xml:space="preserve"> of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by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>.</w:t>
      </w:r>
    </w:p>
    <w:p w14:paraId="7C2BDC80" w14:textId="77777777" w:rsidR="004272C2" w:rsidRDefault="004272C2">
      <w:r>
        <w:t xml:space="preserve">In </w:t>
      </w:r>
      <w:proofErr w:type="spellStart"/>
      <w:r>
        <w:t>exceptional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accept</w:t>
      </w:r>
      <w:proofErr w:type="spellEnd"/>
      <w:r>
        <w:t xml:space="preserve"> to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expiry</w:t>
      </w:r>
      <w:proofErr w:type="spellEnd"/>
      <w:r>
        <w:t xml:space="preserve"> of the relevant time </w:t>
      </w:r>
      <w:proofErr w:type="spellStart"/>
      <w:r>
        <w:t>limit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as </w:t>
      </w:r>
      <w:proofErr w:type="spellStart"/>
      <w:r>
        <w:t>prescribed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Article. In </w:t>
      </w:r>
      <w:proofErr w:type="spellStart"/>
      <w:r>
        <w:t>deciding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to </w:t>
      </w:r>
      <w:proofErr w:type="spellStart"/>
      <w:r>
        <w:t>accept</w:t>
      </w:r>
      <w:proofErr w:type="spellEnd"/>
      <w:r>
        <w:t xml:space="preserve"> to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in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the Commission </w:t>
      </w:r>
      <w:proofErr w:type="spellStart"/>
      <w:r>
        <w:t>shall</w:t>
      </w:r>
      <w:proofErr w:type="spellEnd"/>
      <w:r>
        <w:t xml:space="preserve"> have </w:t>
      </w:r>
      <w:proofErr w:type="spellStart"/>
      <w:r>
        <w:t>particular</w:t>
      </w:r>
      <w:proofErr w:type="spellEnd"/>
      <w:r>
        <w:t xml:space="preserve"> regard to the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requirements</w:t>
      </w:r>
      <w:proofErr w:type="spellEnd"/>
      <w:r>
        <w:t xml:space="preserve"> of Article 19(5) of </w:t>
      </w:r>
      <w:proofErr w:type="spellStart"/>
      <w:r>
        <w:t>Regulation</w:t>
      </w:r>
      <w:proofErr w:type="spellEnd"/>
      <w:r>
        <w:t xml:space="preserve"> (EC) No 139/2004.</w:t>
      </w:r>
    </w:p>
    <w:p w14:paraId="39B71143" w14:textId="77777777" w:rsidR="004272C2" w:rsidRDefault="004272C2">
      <w:r>
        <w:t>3.</w:t>
      </w:r>
      <w:r>
        <w:tab/>
        <w:t xml:space="preserve">Articles 7, 8 and 9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mutatis mutandis.</w:t>
      </w:r>
    </w:p>
    <w:p w14:paraId="3F1E0D6F" w14:textId="77777777" w:rsidR="004272C2" w:rsidRDefault="004272C2">
      <w:pPr>
        <w:pStyle w:val="Titrearticle"/>
      </w:pPr>
      <w:r>
        <w:t>Article 20</w:t>
      </w:r>
    </w:p>
    <w:p w14:paraId="7EF629D8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Procedure</w:t>
      </w:r>
      <w:proofErr w:type="spellEnd"/>
      <w:r>
        <w:rPr>
          <w:b/>
          <w:bCs/>
        </w:rPr>
        <w:t xml:space="preserve"> for the </w:t>
      </w:r>
      <w:proofErr w:type="spellStart"/>
      <w:r>
        <w:rPr>
          <w:b/>
          <w:bCs/>
        </w:rPr>
        <w:t>submission</w:t>
      </w:r>
      <w:proofErr w:type="spellEnd"/>
      <w:r>
        <w:rPr>
          <w:b/>
          <w:bCs/>
        </w:rPr>
        <w:t xml:space="preserve"> of </w:t>
      </w:r>
      <w:proofErr w:type="spellStart"/>
      <w:r>
        <w:rPr>
          <w:b/>
          <w:bCs/>
        </w:rPr>
        <w:t>commitments</w:t>
      </w:r>
      <w:proofErr w:type="spellEnd"/>
    </w:p>
    <w:p w14:paraId="44B05175" w14:textId="77777777" w:rsidR="004272C2" w:rsidRDefault="004272C2">
      <w:r>
        <w:t>1.</w:t>
      </w:r>
      <w:r>
        <w:tab/>
        <w:t xml:space="preserve">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to the Commission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to the </w:t>
      </w:r>
      <w:proofErr w:type="spellStart"/>
      <w:r>
        <w:t>competent</w:t>
      </w:r>
      <w:proofErr w:type="spellEnd"/>
      <w:r>
        <w:t xml:space="preserve"> </w:t>
      </w:r>
      <w:proofErr w:type="spellStart"/>
      <w:r>
        <w:t>authorities</w:t>
      </w:r>
      <w:proofErr w:type="spellEnd"/>
      <w:r>
        <w:t xml:space="preserve"> of the </w:t>
      </w:r>
      <w:proofErr w:type="spellStart"/>
      <w:r>
        <w:t>Member</w:t>
      </w:r>
      <w:proofErr w:type="spellEnd"/>
      <w:r>
        <w:t xml:space="preserve"> States.</w:t>
      </w:r>
    </w:p>
    <w:p w14:paraId="3B31D770" w14:textId="77777777" w:rsidR="004272C2" w:rsidRDefault="004272C2">
      <w:r>
        <w:t>2.</w:t>
      </w:r>
      <w:r>
        <w:tab/>
        <w:t xml:space="preserve">In addition to the </w:t>
      </w:r>
      <w:proofErr w:type="spellStart"/>
      <w:r>
        <w:t>requirements</w:t>
      </w:r>
      <w:proofErr w:type="spellEnd"/>
      <w:r>
        <w:t xml:space="preserve"> set out in </w:t>
      </w:r>
      <w:proofErr w:type="spellStart"/>
      <w:r>
        <w:t>paragraph</w:t>
      </w:r>
      <w:proofErr w:type="spellEnd"/>
      <w:r>
        <w:t xml:space="preserve"> 1,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, at the </w:t>
      </w:r>
      <w:proofErr w:type="spellStart"/>
      <w:r>
        <w:t>same</w:t>
      </w:r>
      <w:proofErr w:type="spellEnd"/>
      <w:r>
        <w:t xml:space="preserve"> time as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139/2004, </w:t>
      </w:r>
      <w:proofErr w:type="spellStart"/>
      <w:r>
        <w:t>submit</w:t>
      </w:r>
      <w:proofErr w:type="spellEnd"/>
      <w:r>
        <w:t xml:space="preserve"> the information </w:t>
      </w:r>
      <w:proofErr w:type="spellStart"/>
      <w:r>
        <w:t>required</w:t>
      </w:r>
      <w:proofErr w:type="spellEnd"/>
      <w:r>
        <w:t xml:space="preserve"> by the </w:t>
      </w:r>
      <w:proofErr w:type="spellStart"/>
      <w:r>
        <w:t>Form</w:t>
      </w:r>
      <w:proofErr w:type="spellEnd"/>
      <w:r>
        <w:t xml:space="preserve"> RM as set out in Annex IV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in accordance </w:t>
      </w:r>
      <w:proofErr w:type="spellStart"/>
      <w:r>
        <w:t>with</w:t>
      </w:r>
      <w:proofErr w:type="spellEnd"/>
      <w:r>
        <w:t xml:space="preserve"> Article 22 and the instructions </w:t>
      </w:r>
      <w:proofErr w:type="spellStart"/>
      <w:r>
        <w:t>published</w:t>
      </w:r>
      <w:proofErr w:type="spellEnd"/>
      <w:r>
        <w:t xml:space="preserve"> by the Commission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The information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0222A6AD" w14:textId="77777777" w:rsidR="004272C2" w:rsidRDefault="004272C2">
      <w:r>
        <w:t xml:space="preserve">Article 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r>
        <w:rPr>
          <w:i/>
          <w:iCs/>
        </w:rPr>
        <w:t>mutatis mutandis</w:t>
      </w:r>
      <w:r>
        <w:t xml:space="preserve"> to the </w:t>
      </w:r>
      <w:proofErr w:type="spellStart"/>
      <w:r>
        <w:t>Form</w:t>
      </w:r>
      <w:proofErr w:type="spellEnd"/>
      <w:r>
        <w:t xml:space="preserve"> RM </w:t>
      </w:r>
      <w:proofErr w:type="spellStart"/>
      <w:r>
        <w:t>accompanying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</w:t>
      </w:r>
    </w:p>
    <w:p w14:paraId="0660FD2A" w14:textId="77777777" w:rsidR="004272C2" w:rsidRDefault="004272C2">
      <w:r>
        <w:t>3.</w:t>
      </w:r>
      <w:r>
        <w:tab/>
      </w:r>
      <w:proofErr w:type="spellStart"/>
      <w:r>
        <w:t>When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139/2004,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at the </w:t>
      </w:r>
      <w:proofErr w:type="spellStart"/>
      <w:r>
        <w:t>same</w:t>
      </w:r>
      <w:proofErr w:type="spellEnd"/>
      <w:r>
        <w:t xml:space="preserve"> time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information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, </w:t>
      </w:r>
      <w:proofErr w:type="spellStart"/>
      <w:r>
        <w:t>giving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,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separate</w:t>
      </w:r>
      <w:proofErr w:type="spellEnd"/>
      <w:r>
        <w:t xml:space="preserve"> non-</w:t>
      </w:r>
      <w:proofErr w:type="spellStart"/>
      <w:r>
        <w:t>confidential</w:t>
      </w:r>
      <w:proofErr w:type="spellEnd"/>
      <w:r>
        <w:t xml:space="preserve"> version.</w:t>
      </w:r>
    </w:p>
    <w:p w14:paraId="51DCDE38" w14:textId="77777777" w:rsidR="004272C2" w:rsidRDefault="004272C2">
      <w:r>
        <w:t>4.</w:t>
      </w:r>
      <w:r>
        <w:tab/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the </w:t>
      </w:r>
      <w:proofErr w:type="spellStart"/>
      <w:r>
        <w:t>notifying</w:t>
      </w:r>
      <w:proofErr w:type="spellEnd"/>
      <w:r>
        <w:t xml:space="preserve"> parties, as </w:t>
      </w:r>
      <w:proofErr w:type="spellStart"/>
      <w:r>
        <w:t>well</w:t>
      </w:r>
      <w:proofErr w:type="spellEnd"/>
      <w:r>
        <w:t xml:space="preserve"> as by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 on </w:t>
      </w:r>
      <w:proofErr w:type="spellStart"/>
      <w:r>
        <w:t>whom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impose obligations.</w:t>
      </w:r>
    </w:p>
    <w:p w14:paraId="2145F064" w14:textId="77777777" w:rsidR="004272C2" w:rsidRDefault="004272C2">
      <w:r>
        <w:t>5.</w:t>
      </w:r>
      <w:r>
        <w:tab/>
        <w:t>A non-</w:t>
      </w:r>
      <w:proofErr w:type="spellStart"/>
      <w:r>
        <w:t>confidential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the adoption of a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 To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, the </w:t>
      </w:r>
      <w:proofErr w:type="spellStart"/>
      <w:r>
        <w:t>notifying</w:t>
      </w:r>
      <w:proofErr w:type="spellEnd"/>
      <w:r>
        <w:t xml:space="preserve"> parties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to the Commission a non-</w:t>
      </w:r>
      <w:proofErr w:type="spellStart"/>
      <w:r>
        <w:t>confidential</w:t>
      </w:r>
      <w:proofErr w:type="spellEnd"/>
      <w:r>
        <w:t xml:space="preserve"> version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five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adoption of the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</w:t>
      </w:r>
    </w:p>
    <w:p w14:paraId="1323DFA8" w14:textId="77777777" w:rsidR="004272C2" w:rsidRDefault="004272C2">
      <w:pPr>
        <w:pStyle w:val="Titrearticle"/>
      </w:pPr>
      <w:r>
        <w:t>Article 21</w:t>
      </w:r>
    </w:p>
    <w:p w14:paraId="6247F3C4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Trustees</w:t>
      </w:r>
    </w:p>
    <w:p w14:paraId="7D5F87D5" w14:textId="77777777" w:rsidR="004272C2" w:rsidRDefault="004272C2">
      <w:r>
        <w:t>1.</w:t>
      </w:r>
      <w:r>
        <w:tab/>
        <w:t xml:space="preserve">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 </w:t>
      </w:r>
      <w:proofErr w:type="spellStart"/>
      <w:r>
        <w:t>may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, at the </w:t>
      </w:r>
      <w:proofErr w:type="spellStart"/>
      <w:r>
        <w:t>own</w:t>
      </w:r>
      <w:proofErr w:type="spellEnd"/>
      <w:r>
        <w:t xml:space="preserve"> </w:t>
      </w:r>
      <w:proofErr w:type="spellStart"/>
      <w:r>
        <w:t>expense</w:t>
      </w:r>
      <w:proofErr w:type="spellEnd"/>
      <w:r>
        <w:t xml:space="preserve"> of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, the </w:t>
      </w:r>
      <w:proofErr w:type="spellStart"/>
      <w:r>
        <w:t>appointment</w:t>
      </w:r>
      <w:proofErr w:type="spellEnd"/>
      <w:r>
        <w:t xml:space="preserve"> of one or more </w:t>
      </w:r>
      <w:proofErr w:type="spellStart"/>
      <w:r>
        <w:t>independent</w:t>
      </w:r>
      <w:proofErr w:type="spellEnd"/>
      <w:r>
        <w:t xml:space="preserve"> trustees to assist the Commission in </w:t>
      </w:r>
      <w:proofErr w:type="spellStart"/>
      <w:r>
        <w:t>overseeing</w:t>
      </w:r>
      <w:proofErr w:type="spellEnd"/>
      <w:r>
        <w:t xml:space="preserve"> the parties' compliance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or to </w:t>
      </w:r>
      <w:proofErr w:type="spellStart"/>
      <w:r>
        <w:t>implement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. The trustees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appointed</w:t>
      </w:r>
      <w:proofErr w:type="spellEnd"/>
      <w:r>
        <w:t xml:space="preserve"> by the parties,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approval</w:t>
      </w:r>
      <w:proofErr w:type="spellEnd"/>
      <w:r>
        <w:t xml:space="preserve">, or by the Commission. The trustees </w:t>
      </w:r>
      <w:proofErr w:type="spellStart"/>
      <w:r>
        <w:t>shall</w:t>
      </w:r>
      <w:proofErr w:type="spellEnd"/>
      <w:r>
        <w:t xml:space="preserve"> carry out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the supervision of the Commission.</w:t>
      </w:r>
    </w:p>
    <w:p w14:paraId="54EAEA38" w14:textId="77777777" w:rsidR="004272C2" w:rsidRDefault="004272C2">
      <w:r>
        <w:t>2.</w:t>
      </w:r>
      <w:r>
        <w:tab/>
        <w:t xml:space="preserve">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8(2) of </w:t>
      </w:r>
      <w:proofErr w:type="spellStart"/>
      <w:r>
        <w:t>Regulation</w:t>
      </w:r>
      <w:proofErr w:type="spellEnd"/>
      <w:r>
        <w:t xml:space="preserve"> (EC) No 139/2004 conditions or obligations </w:t>
      </w:r>
      <w:proofErr w:type="spellStart"/>
      <w:r>
        <w:t>related</w:t>
      </w:r>
      <w:proofErr w:type="spellEnd"/>
      <w:r>
        <w:t xml:space="preserve"> to the trustees </w:t>
      </w:r>
      <w:proofErr w:type="spellStart"/>
      <w:r>
        <w:t>referred</w:t>
      </w:r>
      <w:proofErr w:type="spellEnd"/>
      <w:r>
        <w:t xml:space="preserve"> to in </w:t>
      </w:r>
      <w:proofErr w:type="spellStart"/>
      <w:r>
        <w:t>paragraph</w:t>
      </w:r>
      <w:proofErr w:type="spellEnd"/>
      <w:r>
        <w:t xml:space="preserve"> 1.</w:t>
      </w:r>
    </w:p>
    <w:p w14:paraId="5328394A" w14:textId="77777777" w:rsidR="004272C2" w:rsidRDefault="004272C2">
      <w:pPr>
        <w:pStyle w:val="SectionTitle"/>
      </w:pPr>
      <w:r>
        <w:t>CHAPTER VII</w:t>
      </w:r>
    </w:p>
    <w:p w14:paraId="492AA8A5" w14:textId="77777777" w:rsidR="004272C2" w:rsidRDefault="004272C2">
      <w:pPr>
        <w:pStyle w:val="SectionTitle"/>
      </w:pPr>
      <w:r>
        <w:rPr>
          <w:i/>
          <w:iCs/>
        </w:rPr>
        <w:t>MISCELLANEOUS PROVISIONS</w:t>
      </w:r>
    </w:p>
    <w:p w14:paraId="049496D7" w14:textId="77777777" w:rsidR="004272C2" w:rsidRDefault="004272C2">
      <w:pPr>
        <w:pStyle w:val="Titrearticle"/>
      </w:pPr>
      <w:r>
        <w:t>Article 22</w:t>
      </w:r>
    </w:p>
    <w:p w14:paraId="536B61DD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Transmission and signature of documents</w:t>
      </w:r>
    </w:p>
    <w:p w14:paraId="5996381F" w14:textId="77777777" w:rsidR="004272C2" w:rsidRDefault="004272C2">
      <w:r>
        <w:t>1.</w:t>
      </w:r>
      <w:r>
        <w:tab/>
        <w:t xml:space="preserve">Transmission of documents to and </w:t>
      </w:r>
      <w:proofErr w:type="spellStart"/>
      <w:r>
        <w:t>from</w:t>
      </w:r>
      <w:proofErr w:type="spellEnd"/>
      <w:r>
        <w:t xml:space="preserve">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</w:t>
      </w:r>
      <w:proofErr w:type="spellStart"/>
      <w:r>
        <w:t>through</w:t>
      </w:r>
      <w:proofErr w:type="spellEnd"/>
      <w:r>
        <w:t xml:space="preserve"> digital </w:t>
      </w:r>
      <w:proofErr w:type="spellStart"/>
      <w:r>
        <w:t>means</w:t>
      </w:r>
      <w:proofErr w:type="spellEnd"/>
      <w:r>
        <w:t xml:space="preserve">,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exceptionally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in </w:t>
      </w:r>
      <w:proofErr w:type="spellStart"/>
      <w:r>
        <w:t>paragraph</w:t>
      </w:r>
      <w:proofErr w:type="spellEnd"/>
      <w:r>
        <w:t xml:space="preserve"> (6) and (7)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>.</w:t>
      </w:r>
    </w:p>
    <w:p w14:paraId="72F3D91F" w14:textId="77777777" w:rsidR="004272C2" w:rsidRDefault="004272C2">
      <w:r>
        <w:t>2.</w:t>
      </w:r>
      <w:r>
        <w:tab/>
      </w:r>
      <w:proofErr w:type="spellStart"/>
      <w:r>
        <w:t>Where</w:t>
      </w:r>
      <w:proofErr w:type="spellEnd"/>
      <w:r>
        <w:t xml:space="preserve"> a signature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, documents </w:t>
      </w:r>
      <w:proofErr w:type="spellStart"/>
      <w:r>
        <w:t>submitted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digital </w:t>
      </w:r>
      <w:proofErr w:type="spellStart"/>
      <w:r>
        <w:t>means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at least one </w:t>
      </w:r>
      <w:proofErr w:type="spellStart"/>
      <w:r>
        <w:t>Qualified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 (QES) </w:t>
      </w:r>
      <w:proofErr w:type="spellStart"/>
      <w:r>
        <w:t>complying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requirements</w:t>
      </w:r>
      <w:proofErr w:type="spellEnd"/>
      <w:r>
        <w:t xml:space="preserve"> set out in </w:t>
      </w:r>
      <w:proofErr w:type="spellStart"/>
      <w:r>
        <w:t>Regulation</w:t>
      </w:r>
      <w:proofErr w:type="spellEnd"/>
      <w:r>
        <w:t xml:space="preserve"> (EU) No 910/2014 (the “</w:t>
      </w:r>
      <w:proofErr w:type="spellStart"/>
      <w:r>
        <w:t>eIDAS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”)</w:t>
      </w:r>
      <w:r>
        <w:rPr>
          <w:rStyle w:val="FootnoteReference"/>
        </w:rPr>
        <w:footnoteReference w:id="1"/>
      </w:r>
      <w:r>
        <w:t xml:space="preserve"> and </w:t>
      </w:r>
      <w:proofErr w:type="spellStart"/>
      <w:r>
        <w:t>its</w:t>
      </w:r>
      <w:proofErr w:type="spellEnd"/>
      <w:r>
        <w:t xml:space="preserve"> future </w:t>
      </w:r>
      <w:proofErr w:type="spellStart"/>
      <w:r>
        <w:t>amendments</w:t>
      </w:r>
      <w:proofErr w:type="spellEnd"/>
      <w:r>
        <w:t>.</w:t>
      </w:r>
    </w:p>
    <w:p w14:paraId="0FDD6EA1" w14:textId="77777777" w:rsidR="004272C2" w:rsidRDefault="004272C2">
      <w:r>
        <w:t>3.</w:t>
      </w:r>
      <w:r>
        <w:tab/>
      </w:r>
      <w:proofErr w:type="spellStart"/>
      <w:r>
        <w:t>Detailed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the </w:t>
      </w:r>
      <w:proofErr w:type="spellStart"/>
      <w:r>
        <w:t>means</w:t>
      </w:r>
      <w:proofErr w:type="spellEnd"/>
      <w:r>
        <w:t xml:space="preserve"> of transmission and signature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 and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made </w:t>
      </w:r>
      <w:proofErr w:type="spellStart"/>
      <w:r>
        <w:t>available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Commission's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3CE9CD69" w14:textId="77777777" w:rsidR="004272C2" w:rsidRDefault="004272C2">
      <w:r>
        <w:t>4.</w:t>
      </w:r>
      <w:r>
        <w:tab/>
      </w:r>
      <w:proofErr w:type="spellStart"/>
      <w:r>
        <w:t>With</w:t>
      </w:r>
      <w:proofErr w:type="spellEnd"/>
      <w:r>
        <w:t xml:space="preserve"> the exception of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III, all 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sent,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an </w:t>
      </w:r>
      <w:proofErr w:type="spellStart"/>
      <w:r>
        <w:t>automated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shows in </w:t>
      </w:r>
      <w:proofErr w:type="spellStart"/>
      <w:r>
        <w:t>its</w:t>
      </w:r>
      <w:proofErr w:type="spellEnd"/>
      <w:r>
        <w:t xml:space="preserve"> timestamp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sent,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an </w:t>
      </w:r>
      <w:proofErr w:type="spellStart"/>
      <w:r>
        <w:t>automated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shows in </w:t>
      </w:r>
      <w:proofErr w:type="spellStart"/>
      <w:r>
        <w:t>its</w:t>
      </w:r>
      <w:proofErr w:type="spellEnd"/>
      <w:r>
        <w:t xml:space="preserve"> timestamp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or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. The </w:t>
      </w:r>
      <w:proofErr w:type="spellStart"/>
      <w:r>
        <w:t>forms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Annexes I, II, and III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on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DG </w:t>
      </w:r>
      <w:proofErr w:type="spellStart"/>
      <w:r>
        <w:t>Competition’s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All 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</w:t>
      </w:r>
      <w:proofErr w:type="spellStart"/>
      <w:r>
        <w:t>outside</w:t>
      </w:r>
      <w:proofErr w:type="spellEnd"/>
      <w:r>
        <w:t xml:space="preserve"> a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</w:p>
    <w:p w14:paraId="707A1473" w14:textId="77777777" w:rsidR="004272C2" w:rsidRDefault="004272C2">
      <w:r>
        <w:t>5.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to the Commission </w:t>
      </w:r>
      <w:proofErr w:type="spellStart"/>
      <w:r>
        <w:t>shall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received</w:t>
      </w:r>
      <w:proofErr w:type="spellEnd"/>
      <w:r>
        <w:t xml:space="preserve"> if the documents or parts </w:t>
      </w:r>
      <w:proofErr w:type="spellStart"/>
      <w:r>
        <w:t>thereof</w:t>
      </w:r>
      <w:proofErr w:type="spellEnd"/>
      <w:r>
        <w:t xml:space="preserve"> :</w:t>
      </w:r>
    </w:p>
    <w:p w14:paraId="166F81C8" w14:textId="77777777" w:rsidR="004272C2" w:rsidRDefault="004272C2">
      <w:pPr>
        <w:pStyle w:val="Point0"/>
      </w:pPr>
      <w:r>
        <w:tab/>
        <w:t>(a)</w:t>
      </w:r>
      <w:r>
        <w:tab/>
        <w:t xml:space="preserve">are </w:t>
      </w:r>
      <w:proofErr w:type="spellStart"/>
      <w:r>
        <w:t>unusable</w:t>
      </w:r>
      <w:proofErr w:type="spellEnd"/>
      <w:r>
        <w:t xml:space="preserve"> (</w:t>
      </w:r>
      <w:proofErr w:type="spellStart"/>
      <w:r>
        <w:t>corrupted</w:t>
      </w:r>
      <w:proofErr w:type="spellEnd"/>
      <w:proofErr w:type="gramStart"/>
      <w:r>
        <w:t>);</w:t>
      </w:r>
      <w:proofErr w:type="gramEnd"/>
    </w:p>
    <w:p w14:paraId="4ED28ED3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contain</w:t>
      </w:r>
      <w:proofErr w:type="spellEnd"/>
      <w:r>
        <w:t xml:space="preserve"> </w:t>
      </w:r>
      <w:proofErr w:type="spellStart"/>
      <w:r>
        <w:t>viruses</w:t>
      </w:r>
      <w:proofErr w:type="spellEnd"/>
      <w:r>
        <w:t xml:space="preserve">, malware or </w:t>
      </w:r>
      <w:proofErr w:type="spellStart"/>
      <w:r>
        <w:t>other</w:t>
      </w:r>
      <w:proofErr w:type="spellEnd"/>
      <w:r>
        <w:t xml:space="preserve"> </w:t>
      </w:r>
      <w:proofErr w:type="spellStart"/>
      <w:proofErr w:type="gramStart"/>
      <w:r>
        <w:t>threats</w:t>
      </w:r>
      <w:proofErr w:type="spellEnd"/>
      <w:r>
        <w:t>;</w:t>
      </w:r>
      <w:proofErr w:type="gramEnd"/>
    </w:p>
    <w:p w14:paraId="7EBE2531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contain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signatures the </w:t>
      </w:r>
      <w:proofErr w:type="spellStart"/>
      <w:r>
        <w:t>validity</w:t>
      </w:r>
      <w:proofErr w:type="spellEnd"/>
      <w:r>
        <w:t xml:space="preserve"> of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verified</w:t>
      </w:r>
      <w:proofErr w:type="spellEnd"/>
      <w:r>
        <w:t xml:space="preserve"> by the Commission.</w:t>
      </w:r>
    </w:p>
    <w:p w14:paraId="5FA5C242" w14:textId="77777777" w:rsidR="004272C2" w:rsidRDefault="004272C2">
      <w:r>
        <w:t xml:space="preserve">In </w:t>
      </w:r>
      <w:proofErr w:type="spellStart"/>
      <w:r>
        <w:t>those</w:t>
      </w:r>
      <w:proofErr w:type="spellEnd"/>
      <w:r>
        <w:t xml:space="preserve"> cases,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inform</w:t>
      </w:r>
      <w:proofErr w:type="spellEnd"/>
      <w:r>
        <w:t xml:space="preserve"> the </w:t>
      </w:r>
      <w:proofErr w:type="spellStart"/>
      <w:r>
        <w:t>sender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delay</w:t>
      </w:r>
      <w:proofErr w:type="spellEnd"/>
      <w:r>
        <w:t>.</w:t>
      </w:r>
    </w:p>
    <w:p w14:paraId="751A48BF" w14:textId="77777777" w:rsidR="004272C2" w:rsidRDefault="004272C2">
      <w:r>
        <w:t>6.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to the Commission by </w:t>
      </w:r>
      <w:proofErr w:type="spellStart"/>
      <w:r>
        <w:t>registered</w:t>
      </w:r>
      <w:proofErr w:type="spellEnd"/>
      <w:r>
        <w:t xml:space="preserve"> post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 at 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. This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0C65C160" w14:textId="77777777" w:rsidR="004272C2" w:rsidRDefault="004272C2">
      <w:r>
        <w:t>7.</w:t>
      </w:r>
      <w:r>
        <w:tab/>
        <w:t xml:space="preserve">Documents </w:t>
      </w:r>
      <w:proofErr w:type="spellStart"/>
      <w:r>
        <w:t>transmitted</w:t>
      </w:r>
      <w:proofErr w:type="spellEnd"/>
      <w:r>
        <w:t xml:space="preserve"> to the Commission by </w:t>
      </w:r>
      <w:proofErr w:type="spellStart"/>
      <w:r>
        <w:t>means</w:t>
      </w:r>
      <w:proofErr w:type="spellEnd"/>
      <w:r>
        <w:t xml:space="preserve"> of hand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have been </w:t>
      </w:r>
      <w:proofErr w:type="spellStart"/>
      <w:r>
        <w:t>received</w:t>
      </w:r>
      <w:proofErr w:type="spellEnd"/>
      <w:r>
        <w:t xml:space="preserve"> on the </w:t>
      </w:r>
      <w:proofErr w:type="spellStart"/>
      <w:r>
        <w:t>day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arrival</w:t>
      </w:r>
      <w:proofErr w:type="spellEnd"/>
      <w:r>
        <w:t xml:space="preserve"> at the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, as long 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confirmed</w:t>
      </w:r>
      <w:proofErr w:type="spellEnd"/>
      <w:r>
        <w:t xml:space="preserve"> in an </w:t>
      </w:r>
      <w:proofErr w:type="spellStart"/>
      <w:r>
        <w:t>acknowledgment</w:t>
      </w:r>
      <w:proofErr w:type="spellEnd"/>
      <w:r>
        <w:t xml:space="preserve"> of </w:t>
      </w:r>
      <w:proofErr w:type="spellStart"/>
      <w:r>
        <w:t>receipt</w:t>
      </w:r>
      <w:proofErr w:type="spellEnd"/>
      <w:r>
        <w:t xml:space="preserve"> by the Commission. This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indicated</w:t>
      </w:r>
      <w:proofErr w:type="spellEnd"/>
      <w:r>
        <w:t xml:space="preserve"> on the </w:t>
      </w:r>
      <w:proofErr w:type="spellStart"/>
      <w:r>
        <w:t>website</w:t>
      </w:r>
      <w:proofErr w:type="spellEnd"/>
      <w:r>
        <w:t xml:space="preserve"> of the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Directorate</w:t>
      </w:r>
      <w:proofErr w:type="spellEnd"/>
      <w:r>
        <w:t xml:space="preserve"> General for </w:t>
      </w:r>
      <w:proofErr w:type="spellStart"/>
      <w:r>
        <w:t>Competition</w:t>
      </w:r>
      <w:proofErr w:type="spellEnd"/>
      <w:r>
        <w:t>.</w:t>
      </w:r>
    </w:p>
    <w:p w14:paraId="36B82843" w14:textId="77777777" w:rsidR="004272C2" w:rsidRDefault="004272C2">
      <w:pPr>
        <w:pStyle w:val="Titrearticle"/>
      </w:pPr>
      <w:r>
        <w:t>Article 23</w:t>
      </w:r>
    </w:p>
    <w:p w14:paraId="51ED6882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Setting of time </w:t>
      </w:r>
      <w:proofErr w:type="spellStart"/>
      <w:r>
        <w:rPr>
          <w:b/>
          <w:bCs/>
        </w:rPr>
        <w:t>limits</w:t>
      </w:r>
      <w:proofErr w:type="spellEnd"/>
    </w:p>
    <w:p w14:paraId="1BCF18B9" w14:textId="77777777" w:rsidR="004272C2" w:rsidRDefault="004272C2">
      <w:r>
        <w:t>1.</w:t>
      </w:r>
      <w:r>
        <w:tab/>
        <w:t xml:space="preserve">In setting the 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to in Article 12(1) and (2), Article 13(2) and Article 16(1), the Commission </w:t>
      </w:r>
      <w:proofErr w:type="spellStart"/>
      <w:r>
        <w:t>shall</w:t>
      </w:r>
      <w:proofErr w:type="spellEnd"/>
      <w:r>
        <w:t xml:space="preserve"> have regard to the </w:t>
      </w:r>
      <w:proofErr w:type="spellStart"/>
      <w:r>
        <w:t>urgency</w:t>
      </w:r>
      <w:proofErr w:type="spellEnd"/>
      <w:r>
        <w:t xml:space="preserve"> of the case and the time </w:t>
      </w:r>
      <w:proofErr w:type="spellStart"/>
      <w:r>
        <w:t>required</w:t>
      </w:r>
      <w:proofErr w:type="spellEnd"/>
      <w:r>
        <w:t xml:space="preserve"> for the </w:t>
      </w:r>
      <w:proofErr w:type="spellStart"/>
      <w:r>
        <w:t>notifying</w:t>
      </w:r>
      <w:proofErr w:type="spellEnd"/>
      <w:r>
        <w:t xml:space="preserve"> parties,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or 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to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views</w:t>
      </w:r>
      <w:proofErr w:type="spellEnd"/>
      <w:r>
        <w:t xml:space="preserve"> or </w:t>
      </w:r>
      <w:proofErr w:type="spellStart"/>
      <w:r>
        <w:t>comments</w:t>
      </w:r>
      <w:proofErr w:type="spellEnd"/>
      <w:r>
        <w:t xml:space="preserve">. The Commission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of public </w:t>
      </w:r>
      <w:proofErr w:type="spellStart"/>
      <w:r>
        <w:t>holidays</w:t>
      </w:r>
      <w:proofErr w:type="spellEnd"/>
      <w:r>
        <w:t xml:space="preserve"> in the country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notifying</w:t>
      </w:r>
      <w:proofErr w:type="spellEnd"/>
      <w:r>
        <w:t xml:space="preserve"> parties, the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parties, or 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are </w:t>
      </w:r>
      <w:proofErr w:type="spellStart"/>
      <w:r>
        <w:t>located</w:t>
      </w:r>
      <w:proofErr w:type="spellEnd"/>
      <w:r>
        <w:t>.</w:t>
      </w:r>
    </w:p>
    <w:p w14:paraId="72F42E59" w14:textId="77777777" w:rsidR="004272C2" w:rsidRDefault="004272C2">
      <w:r>
        <w:t>2.</w:t>
      </w:r>
      <w:r>
        <w:tab/>
        <w:t xml:space="preserve">Time </w:t>
      </w:r>
      <w:proofErr w:type="spellStart"/>
      <w:r>
        <w:t>limits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set in </w:t>
      </w:r>
      <w:proofErr w:type="spellStart"/>
      <w:r>
        <w:t>terms</w:t>
      </w:r>
      <w:proofErr w:type="spellEnd"/>
      <w:r>
        <w:t xml:space="preserve"> of a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calendar</w:t>
      </w:r>
      <w:proofErr w:type="spellEnd"/>
      <w:r>
        <w:t xml:space="preserve"> date.</w:t>
      </w:r>
    </w:p>
    <w:p w14:paraId="1CA2EE91" w14:textId="77777777" w:rsidR="004272C2" w:rsidRDefault="004272C2">
      <w:pPr>
        <w:pStyle w:val="Titrearticle"/>
      </w:pPr>
      <w:r>
        <w:t>Article 24</w:t>
      </w:r>
    </w:p>
    <w:p w14:paraId="31A6E93F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Working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days</w:t>
      </w:r>
      <w:proofErr w:type="spellEnd"/>
    </w:p>
    <w:p w14:paraId="6B4EF50B" w14:textId="77777777" w:rsidR="004272C2" w:rsidRDefault="004272C2">
      <w:r>
        <w:t>The expression “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” in </w:t>
      </w:r>
      <w:proofErr w:type="spellStart"/>
      <w:r>
        <w:t>Regulation</w:t>
      </w:r>
      <w:proofErr w:type="spellEnd"/>
      <w:r>
        <w:t xml:space="preserve"> (EC) No 139/2004 and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all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Saturdays, </w:t>
      </w:r>
      <w:proofErr w:type="spellStart"/>
      <w:r>
        <w:t>Sundays</w:t>
      </w:r>
      <w:proofErr w:type="spellEnd"/>
      <w:r>
        <w:t xml:space="preserve">, and Commission </w:t>
      </w:r>
      <w:proofErr w:type="spellStart"/>
      <w:r>
        <w:t>holidays</w:t>
      </w:r>
      <w:proofErr w:type="spellEnd"/>
      <w:r>
        <w:t xml:space="preserve"> as </w:t>
      </w:r>
      <w:proofErr w:type="spellStart"/>
      <w:r>
        <w:t>published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beginning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year</w:t>
      </w:r>
      <w:proofErr w:type="spellEnd"/>
      <w:r>
        <w:t>.</w:t>
      </w:r>
    </w:p>
    <w:p w14:paraId="4F1B9B0F" w14:textId="77777777" w:rsidR="004272C2" w:rsidRDefault="004272C2">
      <w:pPr>
        <w:pStyle w:val="Titrearticle"/>
      </w:pPr>
      <w:r>
        <w:t>Article 25</w:t>
      </w:r>
    </w:p>
    <w:p w14:paraId="71187639" w14:textId="77777777" w:rsidR="004272C2" w:rsidRDefault="004272C2">
      <w:pPr>
        <w:pStyle w:val="NormalCentered"/>
        <w:rPr>
          <w:b/>
          <w:bCs/>
        </w:rPr>
      </w:pPr>
      <w:proofErr w:type="spellStart"/>
      <w:r>
        <w:rPr>
          <w:b/>
          <w:bCs/>
        </w:rPr>
        <w:t>Repeal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transitional</w:t>
      </w:r>
      <w:proofErr w:type="spellEnd"/>
      <w:r>
        <w:rPr>
          <w:b/>
          <w:bCs/>
        </w:rPr>
        <w:t xml:space="preserve"> provisions</w:t>
      </w:r>
    </w:p>
    <w:p w14:paraId="527C5880" w14:textId="77777777" w:rsidR="004272C2" w:rsidRDefault="004272C2">
      <w:r>
        <w:t>1.</w:t>
      </w:r>
      <w:r>
        <w:tab/>
      </w:r>
      <w:proofErr w:type="spellStart"/>
      <w:r>
        <w:t>Without</w:t>
      </w:r>
      <w:proofErr w:type="spellEnd"/>
      <w:r>
        <w:t xml:space="preserve"> </w:t>
      </w:r>
      <w:proofErr w:type="spellStart"/>
      <w:r>
        <w:t>prejudice</w:t>
      </w:r>
      <w:proofErr w:type="spellEnd"/>
      <w:r>
        <w:t xml:space="preserve"> to </w:t>
      </w:r>
      <w:proofErr w:type="spellStart"/>
      <w:r>
        <w:t>paragraph</w:t>
      </w:r>
      <w:proofErr w:type="spellEnd"/>
      <w:r>
        <w:t xml:space="preserve"> 2, </w:t>
      </w:r>
      <w:proofErr w:type="spellStart"/>
      <w:r>
        <w:t>Regulation</w:t>
      </w:r>
      <w:proofErr w:type="spellEnd"/>
      <w:r>
        <w:t xml:space="preserve"> (EC) No 802/2004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repealed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1 </w:t>
      </w:r>
      <w:proofErr w:type="spellStart"/>
      <w:r>
        <w:t>September</w:t>
      </w:r>
      <w:proofErr w:type="spellEnd"/>
      <w:r>
        <w:t xml:space="preserve"> 2023.</w:t>
      </w:r>
    </w:p>
    <w:p w14:paraId="075C00A4" w14:textId="77777777" w:rsidR="004272C2" w:rsidRDefault="004272C2">
      <w:proofErr w:type="spellStart"/>
      <w:r>
        <w:t>References</w:t>
      </w:r>
      <w:proofErr w:type="spellEnd"/>
      <w:r>
        <w:t xml:space="preserve"> to the </w:t>
      </w:r>
      <w:proofErr w:type="spellStart"/>
      <w:r>
        <w:t>repealed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construed</w:t>
      </w:r>
      <w:proofErr w:type="spellEnd"/>
      <w:r>
        <w:t xml:space="preserve"> as </w:t>
      </w:r>
      <w:proofErr w:type="spellStart"/>
      <w:r>
        <w:t>references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.</w:t>
      </w:r>
    </w:p>
    <w:p w14:paraId="6F915AC2" w14:textId="77777777" w:rsidR="004272C2" w:rsidRDefault="004272C2">
      <w:r>
        <w:t>2.</w:t>
      </w:r>
      <w:r>
        <w:tab/>
      </w:r>
      <w:proofErr w:type="spellStart"/>
      <w:r>
        <w:t>Regulation</w:t>
      </w:r>
      <w:proofErr w:type="spellEnd"/>
      <w:r>
        <w:t xml:space="preserve"> (EC) No 802/2004 </w:t>
      </w:r>
      <w:proofErr w:type="spellStart"/>
      <w:r>
        <w:t>shall</w:t>
      </w:r>
      <w:proofErr w:type="spellEnd"/>
      <w:r>
        <w:t xml:space="preserve"> continue to </w:t>
      </w:r>
      <w:proofErr w:type="spellStart"/>
      <w:r>
        <w:t>apply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concentration </w:t>
      </w:r>
      <w:proofErr w:type="spellStart"/>
      <w:r>
        <w:t>falling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the scope of </w:t>
      </w:r>
      <w:proofErr w:type="spellStart"/>
      <w:r>
        <w:t>Regulation</w:t>
      </w:r>
      <w:proofErr w:type="spellEnd"/>
      <w:r>
        <w:t xml:space="preserve"> (EC) 139/2004 and </w:t>
      </w:r>
      <w:proofErr w:type="spellStart"/>
      <w:r>
        <w:t>notified</w:t>
      </w:r>
      <w:proofErr w:type="spellEnd"/>
      <w:r>
        <w:t xml:space="preserve"> on or </w:t>
      </w:r>
      <w:proofErr w:type="spellStart"/>
      <w:r>
        <w:t>before</w:t>
      </w:r>
      <w:proofErr w:type="spellEnd"/>
      <w:r>
        <w:t xml:space="preserve"> 31 August 2023.</w:t>
      </w:r>
    </w:p>
    <w:p w14:paraId="3653B3BF" w14:textId="77777777" w:rsidR="004272C2" w:rsidRDefault="004272C2">
      <w:pPr>
        <w:pStyle w:val="Titrearticle"/>
      </w:pPr>
      <w:r>
        <w:t>Article 26</w:t>
      </w:r>
    </w:p>
    <w:p w14:paraId="4423762F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 xml:space="preserve">Entry </w:t>
      </w:r>
      <w:proofErr w:type="spellStart"/>
      <w:r>
        <w:rPr>
          <w:b/>
          <w:bCs/>
        </w:rPr>
        <w:t>into</w:t>
      </w:r>
      <w:proofErr w:type="spellEnd"/>
      <w:r>
        <w:rPr>
          <w:b/>
          <w:bCs/>
        </w:rPr>
        <w:t xml:space="preserve"> force</w:t>
      </w:r>
    </w:p>
    <w:p w14:paraId="1F79D413" w14:textId="77777777" w:rsidR="004272C2" w:rsidRDefault="004272C2"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enter </w:t>
      </w:r>
      <w:proofErr w:type="spellStart"/>
      <w:r>
        <w:t>into</w:t>
      </w:r>
      <w:proofErr w:type="spellEnd"/>
      <w:r>
        <w:t xml:space="preserve"> force on 1 </w:t>
      </w:r>
      <w:proofErr w:type="spellStart"/>
      <w:r>
        <w:t>September</w:t>
      </w:r>
      <w:proofErr w:type="spellEnd"/>
      <w:r>
        <w:t xml:space="preserve"> 2023.</w:t>
      </w:r>
    </w:p>
    <w:p w14:paraId="1FC99F11" w14:textId="77777777" w:rsidR="004272C2" w:rsidRDefault="004272C2">
      <w:pPr>
        <w:pStyle w:val="Applicationdirecte"/>
      </w:pPr>
      <w:r>
        <w:t xml:space="preserve">This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binding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entirety</w:t>
      </w:r>
      <w:proofErr w:type="spellEnd"/>
      <w:r>
        <w:t xml:space="preserve"> and </w:t>
      </w:r>
      <w:proofErr w:type="spellStart"/>
      <w:r>
        <w:t>directly</w:t>
      </w:r>
      <w:proofErr w:type="spellEnd"/>
      <w:r>
        <w:t xml:space="preserve"> applicable in all </w:t>
      </w:r>
      <w:proofErr w:type="spellStart"/>
      <w:r>
        <w:t>Member</w:t>
      </w:r>
      <w:proofErr w:type="spellEnd"/>
      <w:r>
        <w:t xml:space="preserve"> States.</w:t>
      </w:r>
    </w:p>
    <w:p w14:paraId="14E81191" w14:textId="77777777" w:rsidR="004272C2" w:rsidRDefault="004272C2">
      <w:pPr>
        <w:adjustRightInd w:val="0"/>
        <w:spacing w:before="0" w:after="0"/>
        <w:jc w:val="left"/>
        <w:rPr>
          <w:lang w:val="en-US"/>
        </w:rPr>
        <w:sectPr w:rsidR="004272C2">
          <w:pgSz w:w="11906" w:h="16838"/>
          <w:pgMar w:top="1134" w:right="1418" w:bottom="1134" w:left="1418" w:header="709" w:footer="709" w:gutter="0"/>
          <w:pgNumType w:start="0"/>
          <w:cols w:space="709"/>
        </w:sectPr>
      </w:pPr>
    </w:p>
    <w:p w14:paraId="26C01EBB" w14:textId="77777777" w:rsidR="004272C2" w:rsidRDefault="004272C2">
      <w:pPr>
        <w:pStyle w:val="Annexetitreacte"/>
      </w:pPr>
      <w:r>
        <w:t>ANNEX IV</w:t>
      </w:r>
    </w:p>
    <w:p w14:paraId="3367A64E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FORM RELATING TO THE INFORMATION CONCERNING COMMITMENTS SUBMITTED PURSUANT TO ARTICLE 6(2) AND ARTICLE 8(2) OF COUNCIL REGULATION (EC) No 139/2004</w:t>
      </w:r>
    </w:p>
    <w:p w14:paraId="2A63C4EC" w14:textId="77777777" w:rsidR="004272C2" w:rsidRDefault="004272C2">
      <w:pPr>
        <w:pStyle w:val="NormalCentered"/>
        <w:rPr>
          <w:b/>
          <w:bCs/>
        </w:rPr>
      </w:pPr>
      <w:r>
        <w:rPr>
          <w:b/>
          <w:bCs/>
        </w:rPr>
        <w:t>(FORM RM)</w:t>
      </w:r>
    </w:p>
    <w:p w14:paraId="50864941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INTRODUCTION</w:t>
      </w:r>
    </w:p>
    <w:p w14:paraId="4AB5334E" w14:textId="77777777" w:rsidR="004272C2" w:rsidRDefault="004272C2">
      <w:r>
        <w:t>(1)</w:t>
      </w:r>
      <w:r>
        <w:tab/>
        <w:t xml:space="preserve">This </w:t>
      </w:r>
      <w:proofErr w:type="spellStart"/>
      <w:r>
        <w:t>form</w:t>
      </w:r>
      <w:proofErr w:type="spellEnd"/>
      <w:r>
        <w:t xml:space="preserve"> </w:t>
      </w:r>
      <w:proofErr w:type="spellStart"/>
      <w:r>
        <w:t>specifies</w:t>
      </w:r>
      <w:proofErr w:type="spellEnd"/>
      <w:r>
        <w:t xml:space="preserve"> the information and documents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by the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pursuant</w:t>
      </w:r>
      <w:proofErr w:type="spellEnd"/>
      <w:r>
        <w:t xml:space="preserve"> to Article 6(2) or Article 8(2) of </w:t>
      </w:r>
      <w:proofErr w:type="spellStart"/>
      <w:r>
        <w:t>Regulation</w:t>
      </w:r>
      <w:proofErr w:type="spellEnd"/>
      <w:r>
        <w:t xml:space="preserve"> (EC) No 139/2004.</w:t>
      </w:r>
      <w:r>
        <w:rPr>
          <w:rStyle w:val="FootnoteReference"/>
        </w:rPr>
        <w:footnoteReference w:id="2"/>
      </w:r>
      <w:r>
        <w:t xml:space="preserve"> The information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allow</w:t>
      </w:r>
      <w:proofErr w:type="spellEnd"/>
      <w:r>
        <w:t xml:space="preserve"> the Commission to examine </w:t>
      </w:r>
      <w:proofErr w:type="spellStart"/>
      <w:r>
        <w:t>whether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are capable of rendering the concentration compatible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by </w:t>
      </w:r>
      <w:proofErr w:type="spellStart"/>
      <w:r>
        <w:t>preventing</w:t>
      </w:r>
      <w:proofErr w:type="spellEnd"/>
      <w:r>
        <w:t xml:space="preserve"> a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impediment</w:t>
      </w:r>
      <w:proofErr w:type="spellEnd"/>
      <w:r>
        <w:t xml:space="preserve"> to effective </w:t>
      </w:r>
      <w:proofErr w:type="spellStart"/>
      <w:r>
        <w:t>competition</w:t>
      </w:r>
      <w:proofErr w:type="spellEnd"/>
      <w:r>
        <w:t xml:space="preserve">. The </w:t>
      </w:r>
      <w:proofErr w:type="spellStart"/>
      <w:r>
        <w:t>level</w:t>
      </w:r>
      <w:proofErr w:type="spellEnd"/>
      <w:r>
        <w:t xml:space="preserve"> of information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vary</w:t>
      </w:r>
      <w:proofErr w:type="spellEnd"/>
      <w:r>
        <w:t xml:space="preserve"> </w:t>
      </w:r>
      <w:proofErr w:type="spellStart"/>
      <w:r>
        <w:t>depending</w:t>
      </w:r>
      <w:proofErr w:type="spellEnd"/>
      <w:r>
        <w:t xml:space="preserve"> on the type and structure of the </w:t>
      </w:r>
      <w:proofErr w:type="spellStart"/>
      <w:r>
        <w:t>remedy</w:t>
      </w:r>
      <w:proofErr w:type="spellEnd"/>
      <w:r>
        <w:t xml:space="preserve"> </w:t>
      </w:r>
      <w:proofErr w:type="spellStart"/>
      <w:r>
        <w:t>proposed</w:t>
      </w:r>
      <w:proofErr w:type="spellEnd"/>
      <w:r>
        <w:t xml:space="preserve">. For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carve</w:t>
      </w:r>
      <w:proofErr w:type="spellEnd"/>
      <w:r>
        <w:t xml:space="preserve">-out </w:t>
      </w:r>
      <w:proofErr w:type="spellStart"/>
      <w:r>
        <w:t>remedies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typically</w:t>
      </w:r>
      <w:proofErr w:type="spellEnd"/>
      <w:r>
        <w:t xml:space="preserve"> </w:t>
      </w:r>
      <w:proofErr w:type="spellStart"/>
      <w:r>
        <w:t>require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divestitures</w:t>
      </w:r>
      <w:proofErr w:type="spellEnd"/>
      <w:r>
        <w:t xml:space="preserve"> of </w:t>
      </w:r>
      <w:proofErr w:type="spellStart"/>
      <w:r>
        <w:t>stand-alone</w:t>
      </w:r>
      <w:proofErr w:type="spellEnd"/>
      <w:r>
        <w:t xml:space="preserve"> businesses.</w:t>
      </w:r>
    </w:p>
    <w:p w14:paraId="247E185F" w14:textId="77777777" w:rsidR="004272C2" w:rsidRDefault="004272C2">
      <w:r>
        <w:t>(2)</w:t>
      </w:r>
      <w:r>
        <w:tab/>
        <w:t xml:space="preserve">The information </w:t>
      </w:r>
      <w:proofErr w:type="spellStart"/>
      <w:r>
        <w:t>requested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RM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supplied</w:t>
      </w:r>
      <w:proofErr w:type="spellEnd"/>
      <w:r>
        <w:t xml:space="preserve"> in the </w:t>
      </w:r>
      <w:proofErr w:type="spellStart"/>
      <w:r>
        <w:t>appropriate</w:t>
      </w:r>
      <w:proofErr w:type="spellEnd"/>
      <w:r>
        <w:t xml:space="preserve"> section of the </w:t>
      </w:r>
      <w:proofErr w:type="spellStart"/>
      <w:r>
        <w:t>Form</w:t>
      </w:r>
      <w:proofErr w:type="spellEnd"/>
      <w:r>
        <w:t xml:space="preserve"> RM and must </w:t>
      </w:r>
      <w:proofErr w:type="spellStart"/>
      <w:r>
        <w:t>be</w:t>
      </w:r>
      <w:proofErr w:type="spellEnd"/>
      <w:r>
        <w:t xml:space="preserve"> correct and </w:t>
      </w:r>
      <w:proofErr w:type="spellStart"/>
      <w:r>
        <w:t>complete</w:t>
      </w:r>
      <w:proofErr w:type="spellEnd"/>
      <w:r>
        <w:t>.</w:t>
      </w:r>
    </w:p>
    <w:p w14:paraId="1479B09B" w14:textId="77777777" w:rsidR="004272C2" w:rsidRDefault="004272C2">
      <w:r>
        <w:t>(3)</w:t>
      </w:r>
      <w:r>
        <w:tab/>
        <w:t xml:space="preserve">In accordance </w:t>
      </w:r>
      <w:proofErr w:type="spellStart"/>
      <w:r>
        <w:t>with</w:t>
      </w:r>
      <w:proofErr w:type="spellEnd"/>
      <w:r>
        <w:t xml:space="preserve"> Articles 5(4) and 6(2) of the Commission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(EU) 2023/914 </w:t>
      </w:r>
      <w:proofErr w:type="spellStart"/>
      <w:r>
        <w:t>implementing</w:t>
      </w:r>
      <w:proofErr w:type="spellEnd"/>
      <w:r>
        <w:t xml:space="preserve"> Council </w:t>
      </w:r>
      <w:proofErr w:type="spellStart"/>
      <w:r>
        <w:t>Regulation</w:t>
      </w:r>
      <w:proofErr w:type="spellEnd"/>
      <w:r>
        <w:t xml:space="preserve"> (EC) No 139/2004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(the “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>”),</w:t>
      </w:r>
      <w:r>
        <w:rPr>
          <w:rStyle w:val="FootnoteReference"/>
        </w:rPr>
        <w:footnoteReference w:id="3"/>
      </w:r>
      <w:r>
        <w:t xml:space="preserve"> incorrect or </w:t>
      </w:r>
      <w:proofErr w:type="spellStart"/>
      <w:r>
        <w:t>misleading</w:t>
      </w:r>
      <w:proofErr w:type="spellEnd"/>
      <w:r>
        <w:t xml:space="preserve"> information in the </w:t>
      </w:r>
      <w:proofErr w:type="spellStart"/>
      <w:r>
        <w:t>Form</w:t>
      </w:r>
      <w:proofErr w:type="spellEnd"/>
      <w:r>
        <w:t xml:space="preserve"> RM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incomplete</w:t>
      </w:r>
      <w:proofErr w:type="spellEnd"/>
      <w:r>
        <w:t xml:space="preserve"> information.</w:t>
      </w:r>
    </w:p>
    <w:p w14:paraId="1B78F7B6" w14:textId="77777777" w:rsidR="004272C2" w:rsidRDefault="004272C2">
      <w:r>
        <w:t>(4)</w:t>
      </w:r>
      <w:r>
        <w:tab/>
        <w:t xml:space="preserve">Under Article 14(1), point (a), of the Merger </w:t>
      </w:r>
      <w:proofErr w:type="spellStart"/>
      <w:r>
        <w:t>Regulation</w:t>
      </w:r>
      <w:proofErr w:type="spellEnd"/>
      <w:r>
        <w:t xml:space="preserve">, parties </w:t>
      </w:r>
      <w:proofErr w:type="spellStart"/>
      <w:r>
        <w:t>making</w:t>
      </w:r>
      <w:proofErr w:type="spellEnd"/>
      <w:r>
        <w:t xml:space="preserve"> a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intentionally</w:t>
      </w:r>
      <w:proofErr w:type="spellEnd"/>
      <w:r>
        <w:t xml:space="preserve"> or </w:t>
      </w:r>
      <w:proofErr w:type="spellStart"/>
      <w:r>
        <w:t>negligently</w:t>
      </w:r>
      <w:proofErr w:type="spellEnd"/>
      <w:r>
        <w:t xml:space="preserve">, </w:t>
      </w:r>
      <w:proofErr w:type="spellStart"/>
      <w:r>
        <w:t>provide</w:t>
      </w:r>
      <w:proofErr w:type="spellEnd"/>
      <w:r>
        <w:t xml:space="preserve"> incorrect or </w:t>
      </w:r>
      <w:proofErr w:type="spellStart"/>
      <w:r>
        <w:t>misleading</w:t>
      </w:r>
      <w:proofErr w:type="spellEnd"/>
      <w:r>
        <w:t xml:space="preserve"> information,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liable </w:t>
      </w:r>
      <w:proofErr w:type="gramStart"/>
      <w:r>
        <w:t>to fines</w:t>
      </w:r>
      <w:proofErr w:type="gramEnd"/>
      <w:r>
        <w:t xml:space="preserve"> of up to 1% of the </w:t>
      </w:r>
      <w:proofErr w:type="spellStart"/>
      <w:r>
        <w:t>aggregate</w:t>
      </w:r>
      <w:proofErr w:type="spellEnd"/>
      <w:r>
        <w:t xml:space="preserve"> turnover of the </w:t>
      </w:r>
      <w:proofErr w:type="spellStart"/>
      <w:r>
        <w:t>undertaking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>.</w:t>
      </w:r>
    </w:p>
    <w:p w14:paraId="0AC3CCF3" w14:textId="77777777" w:rsidR="004272C2" w:rsidRDefault="004272C2">
      <w:r>
        <w:t>(5)</w:t>
      </w:r>
      <w:r>
        <w:tab/>
      </w:r>
      <w:proofErr w:type="spellStart"/>
      <w:r>
        <w:t>Pursuant</w:t>
      </w:r>
      <w:proofErr w:type="spellEnd"/>
      <w:r>
        <w:t xml:space="preserve"> to Article 6(3), point (a), and Article 8(6), point (a), of the Merger </w:t>
      </w:r>
      <w:proofErr w:type="spellStart"/>
      <w:r>
        <w:t>Regulation</w:t>
      </w:r>
      <w:proofErr w:type="spellEnd"/>
      <w:r>
        <w:t xml:space="preserve"> the Commission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revoke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on the compatibility of a </w:t>
      </w:r>
      <w:proofErr w:type="spellStart"/>
      <w:r>
        <w:t>notified</w:t>
      </w:r>
      <w:proofErr w:type="spellEnd"/>
      <w:r>
        <w:t xml:space="preserve"> concentration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incorrect information for </w:t>
      </w:r>
      <w:proofErr w:type="spellStart"/>
      <w:r>
        <w:t>which</w:t>
      </w:r>
      <w:proofErr w:type="spellEnd"/>
      <w:r>
        <w:t xml:space="preserve"> one of the parties to the concentration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>.</w:t>
      </w:r>
    </w:p>
    <w:p w14:paraId="149A32DD" w14:textId="77777777" w:rsidR="004272C2" w:rsidRDefault="004272C2">
      <w:r>
        <w:t>(6)</w:t>
      </w:r>
      <w:r>
        <w:tab/>
      </w:r>
      <w:proofErr w:type="spellStart"/>
      <w:r>
        <w:t>Pursuant</w:t>
      </w:r>
      <w:proofErr w:type="spellEnd"/>
      <w:r>
        <w:t xml:space="preserve"> to Articles 4(2) and 20(2) of the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the Commission </w:t>
      </w:r>
      <w:proofErr w:type="spellStart"/>
      <w:r>
        <w:t>may</w:t>
      </w:r>
      <w:proofErr w:type="spellEnd"/>
      <w:r>
        <w:t xml:space="preserve">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information in the </w:t>
      </w:r>
      <w:proofErr w:type="spellStart"/>
      <w:r>
        <w:t>Form</w:t>
      </w:r>
      <w:proofErr w:type="spellEnd"/>
      <w:r>
        <w:t xml:space="preserve"> RM, </w:t>
      </w:r>
      <w:proofErr w:type="spellStart"/>
      <w:r>
        <w:t>including</w:t>
      </w:r>
      <w:proofErr w:type="spellEnd"/>
      <w:r>
        <w:t xml:space="preserve"> documents,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Commission </w:t>
      </w:r>
      <w:proofErr w:type="spellStart"/>
      <w:r>
        <w:t>considers</w:t>
      </w:r>
      <w:proofErr w:type="spellEnd"/>
      <w:r>
        <w:t xml:space="preserve">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obligations or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necessary</w:t>
      </w:r>
      <w:proofErr w:type="spellEnd"/>
      <w:r>
        <w:t xml:space="preserve"> for the </w:t>
      </w:r>
      <w:proofErr w:type="spellStart"/>
      <w:r>
        <w:t>examination</w:t>
      </w:r>
      <w:proofErr w:type="spellEnd"/>
      <w:r>
        <w:t xml:space="preserve"> of the case. In </w:t>
      </w:r>
      <w:proofErr w:type="spellStart"/>
      <w:r>
        <w:t>that</w:t>
      </w:r>
      <w:proofErr w:type="spellEnd"/>
      <w:r>
        <w:t xml:space="preserve"> case, the </w:t>
      </w:r>
      <w:proofErr w:type="spellStart"/>
      <w:r>
        <w:t>submitting</w:t>
      </w:r>
      <w:proofErr w:type="spellEnd"/>
      <w:r>
        <w:t xml:space="preserve"> parties </w:t>
      </w:r>
      <w:proofErr w:type="spellStart"/>
      <w:r>
        <w:t>may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 the Commission to dispense </w:t>
      </w:r>
      <w:proofErr w:type="spellStart"/>
      <w:r>
        <w:t>with</w:t>
      </w:r>
      <w:proofErr w:type="spellEnd"/>
      <w:r>
        <w:t xml:space="preserve"> the obligation to </w:t>
      </w:r>
      <w:proofErr w:type="spellStart"/>
      <w:r>
        <w:t>provide</w:t>
      </w:r>
      <w:proofErr w:type="spellEnd"/>
      <w:r>
        <w:t xml:space="preserve"> the relevant information or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RM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information. The Commission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to </w:t>
      </w:r>
      <w:proofErr w:type="spellStart"/>
      <w:r>
        <w:t>discuss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requests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parties </w:t>
      </w:r>
      <w:proofErr w:type="spellStart"/>
      <w:r>
        <w:t>upfront</w:t>
      </w:r>
      <w:proofErr w:type="spellEnd"/>
      <w:r>
        <w:t>.</w:t>
      </w:r>
    </w:p>
    <w:p w14:paraId="7A9DFEAE" w14:textId="77777777" w:rsidR="004272C2" w:rsidRDefault="004272C2">
      <w:proofErr w:type="spellStart"/>
      <w:r>
        <w:t>Any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data </w:t>
      </w:r>
      <w:proofErr w:type="spellStart"/>
      <w:r>
        <w:t>submitted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RM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processed</w:t>
      </w:r>
      <w:proofErr w:type="spellEnd"/>
      <w:r>
        <w:t xml:space="preserve"> in compliance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(EU) 2018/1725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Council.</w:t>
      </w:r>
      <w:r>
        <w:rPr>
          <w:rStyle w:val="FootnoteReference"/>
        </w:rPr>
        <w:footnoteReference w:id="4"/>
      </w:r>
    </w:p>
    <w:p w14:paraId="1A405478" w14:textId="77777777" w:rsidR="004272C2" w:rsidRDefault="004272C2">
      <w:r>
        <w:t xml:space="preserve">The </w:t>
      </w:r>
      <w:proofErr w:type="spellStart"/>
      <w:r>
        <w:t>Form</w:t>
      </w:r>
      <w:proofErr w:type="spellEnd"/>
      <w:r>
        <w:t xml:space="preserve"> RM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authorised</w:t>
      </w:r>
      <w:proofErr w:type="spellEnd"/>
      <w:r>
        <w:t xml:space="preserve"> by </w:t>
      </w:r>
      <w:proofErr w:type="spellStart"/>
      <w:r>
        <w:t>law</w:t>
      </w:r>
      <w:proofErr w:type="spellEnd"/>
      <w:r>
        <w:t xml:space="preserve"> to </w:t>
      </w:r>
      <w:proofErr w:type="spellStart"/>
      <w:r>
        <w:t>act</w:t>
      </w:r>
      <w:proofErr w:type="spellEnd"/>
      <w:r>
        <w:t xml:space="preserve"> on </w:t>
      </w:r>
      <w:proofErr w:type="spellStart"/>
      <w:r>
        <w:t>behalf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notifying</w:t>
      </w:r>
      <w:proofErr w:type="spellEnd"/>
      <w:r>
        <w:t xml:space="preserve"> party and/or on </w:t>
      </w:r>
      <w:proofErr w:type="spellStart"/>
      <w:r>
        <w:t>behalf</w:t>
      </w:r>
      <w:proofErr w:type="spellEnd"/>
      <w:r>
        <w:t xml:space="preserve">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party </w:t>
      </w:r>
      <w:proofErr w:type="spellStart"/>
      <w:r>
        <w:t>signing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or by one or more </w:t>
      </w:r>
      <w:proofErr w:type="spellStart"/>
      <w:r>
        <w:t>authorised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representatives</w:t>
      </w:r>
      <w:proofErr w:type="spellEnd"/>
      <w:r>
        <w:t xml:space="preserve"> of the </w:t>
      </w:r>
      <w:proofErr w:type="spellStart"/>
      <w:r>
        <w:t>notifying</w:t>
      </w:r>
      <w:proofErr w:type="spellEnd"/>
      <w:r>
        <w:t xml:space="preserve"> party or parties and/or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party </w:t>
      </w:r>
      <w:proofErr w:type="spellStart"/>
      <w:r>
        <w:t>signing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.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specifications</w:t>
      </w:r>
      <w:proofErr w:type="spellEnd"/>
      <w:r>
        <w:t xml:space="preserve"> and instructions </w:t>
      </w:r>
      <w:proofErr w:type="spellStart"/>
      <w:r>
        <w:t>regarding</w:t>
      </w:r>
      <w:proofErr w:type="spellEnd"/>
      <w:r>
        <w:t xml:space="preserve"> signatures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in the </w:t>
      </w:r>
      <w:r>
        <w:rPr>
          <w:i/>
          <w:iCs/>
        </w:rPr>
        <w:t xml:space="preserve">Official Journal of the </w:t>
      </w:r>
      <w:proofErr w:type="spellStart"/>
      <w:r>
        <w:rPr>
          <w:i/>
          <w:iCs/>
        </w:rPr>
        <w:t>European</w:t>
      </w:r>
      <w:proofErr w:type="spellEnd"/>
      <w:r>
        <w:rPr>
          <w:i/>
          <w:iCs/>
        </w:rPr>
        <w:t xml:space="preserve"> Union</w:t>
      </w:r>
      <w:r>
        <w:t>.</w:t>
      </w:r>
    </w:p>
    <w:p w14:paraId="30F551CB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1</w:t>
      </w:r>
    </w:p>
    <w:p w14:paraId="4E4F9630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SUMMARY OF THE COMMITMENTS</w:t>
      </w:r>
    </w:p>
    <w:p w14:paraId="5E41872D" w14:textId="77777777" w:rsidR="004272C2" w:rsidRDefault="004272C2">
      <w:r>
        <w:t>1.</w:t>
      </w:r>
      <w:r>
        <w:tab/>
      </w:r>
      <w:proofErr w:type="spellStart"/>
      <w:r>
        <w:t>Provide</w:t>
      </w:r>
      <w:proofErr w:type="spellEnd"/>
      <w:r>
        <w:t xml:space="preserve"> a non-</w:t>
      </w:r>
      <w:proofErr w:type="spellStart"/>
      <w:r>
        <w:t>confidential</w:t>
      </w:r>
      <w:proofErr w:type="spellEnd"/>
      <w:r>
        <w:t xml:space="preserve"> </w:t>
      </w:r>
      <w:proofErr w:type="spellStart"/>
      <w:r>
        <w:t>summary</w:t>
      </w:r>
      <w:proofErr w:type="spellEnd"/>
      <w:r>
        <w:t xml:space="preserve"> of the nature and scope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. The Commission </w:t>
      </w:r>
      <w:proofErr w:type="spellStart"/>
      <w:r>
        <w:t>may</w:t>
      </w:r>
      <w:proofErr w:type="spellEnd"/>
      <w:r>
        <w:t xml:space="preserve"> use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summary</w:t>
      </w:r>
      <w:proofErr w:type="spellEnd"/>
      <w:r>
        <w:t xml:space="preserve"> for the </w:t>
      </w:r>
      <w:proofErr w:type="spellStart"/>
      <w:r>
        <w:t>market</w:t>
      </w:r>
      <w:proofErr w:type="spellEnd"/>
      <w:r>
        <w:t xml:space="preserve"> test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parties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>.</w:t>
      </w:r>
    </w:p>
    <w:p w14:paraId="12EBBE17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2</w:t>
      </w:r>
    </w:p>
    <w:p w14:paraId="78E82BAE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SUITABILITY TO REMOVE COMPETITION CONCERNS</w:t>
      </w:r>
    </w:p>
    <w:p w14:paraId="7DE09C4E" w14:textId="77777777" w:rsidR="004272C2" w:rsidRDefault="004272C2">
      <w:r>
        <w:t>2.</w:t>
      </w:r>
      <w:r>
        <w:tab/>
      </w:r>
      <w:proofErr w:type="spellStart"/>
      <w:r>
        <w:t>Provide</w:t>
      </w:r>
      <w:proofErr w:type="spellEnd"/>
      <w:r>
        <w:t xml:space="preserve"> information </w:t>
      </w:r>
      <w:proofErr w:type="spellStart"/>
      <w:r>
        <w:t>showing</w:t>
      </w:r>
      <w:proofErr w:type="spellEnd"/>
      <w:r>
        <w:t xml:space="preserve"> the </w:t>
      </w:r>
      <w:proofErr w:type="spellStart"/>
      <w:r>
        <w:t>suitability</w:t>
      </w:r>
      <w:proofErr w:type="spellEnd"/>
      <w:r>
        <w:t xml:space="preserve">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to </w:t>
      </w:r>
      <w:proofErr w:type="spellStart"/>
      <w:r>
        <w:t>remove</w:t>
      </w:r>
      <w:proofErr w:type="spellEnd"/>
      <w:r>
        <w:t xml:space="preserve"> the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impediment</w:t>
      </w:r>
      <w:proofErr w:type="spellEnd"/>
      <w:r>
        <w:t xml:space="preserve"> of effective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by the Commission.</w:t>
      </w:r>
    </w:p>
    <w:p w14:paraId="2CD96455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3</w:t>
      </w:r>
    </w:p>
    <w:p w14:paraId="2AEADE6E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DEVIATION FROM MODEL TEXTS</w:t>
      </w:r>
    </w:p>
    <w:p w14:paraId="0F63FBBA" w14:textId="77777777" w:rsidR="004272C2" w:rsidRDefault="004272C2">
      <w:r>
        <w:t>3.</w:t>
      </w:r>
      <w:r>
        <w:tab/>
      </w:r>
      <w:proofErr w:type="spellStart"/>
      <w:r>
        <w:t>Provide</w:t>
      </w:r>
      <w:proofErr w:type="spellEnd"/>
      <w:r>
        <w:t xml:space="preserve"> an </w:t>
      </w:r>
      <w:proofErr w:type="spellStart"/>
      <w:r>
        <w:t>annex</w:t>
      </w:r>
      <w:proofErr w:type="spellEnd"/>
      <w:r>
        <w:t xml:space="preserve"> </w:t>
      </w:r>
      <w:proofErr w:type="spellStart"/>
      <w:r>
        <w:t>identifying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deviations</w:t>
      </w:r>
      <w:proofErr w:type="spellEnd"/>
      <w:r>
        <w:t xml:space="preserve"> of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up-to-date model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as </w:t>
      </w:r>
      <w:proofErr w:type="spellStart"/>
      <w:r>
        <w:t>published</w:t>
      </w:r>
      <w:proofErr w:type="spellEnd"/>
      <w:r>
        <w:t xml:space="preserve"> in DG COMP </w:t>
      </w:r>
      <w:proofErr w:type="spellStart"/>
      <w:r>
        <w:t>website</w:t>
      </w:r>
      <w:proofErr w:type="spellEnd"/>
      <w:r>
        <w:t>.</w:t>
      </w:r>
    </w:p>
    <w:p w14:paraId="09BCD947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4</w:t>
      </w:r>
    </w:p>
    <w:p w14:paraId="2CE82FF1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INFORMATION ON A BUSINESS TO BE DIVESTED</w:t>
      </w:r>
    </w:p>
    <w:p w14:paraId="6283FE66" w14:textId="77777777" w:rsidR="004272C2" w:rsidRDefault="004272C2">
      <w:r>
        <w:t>4.</w:t>
      </w:r>
      <w:r>
        <w:tab/>
      </w:r>
      <w:proofErr w:type="spellStart"/>
      <w:r>
        <w:t>Where</w:t>
      </w:r>
      <w:proofErr w:type="spellEnd"/>
      <w:r>
        <w:t xml:space="preserve">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</w:t>
      </w:r>
      <w:proofErr w:type="spellStart"/>
      <w:r>
        <w:t>consist</w:t>
      </w:r>
      <w:proofErr w:type="spellEnd"/>
      <w:r>
        <w:t xml:space="preserve"> in the </w:t>
      </w:r>
      <w:proofErr w:type="spellStart"/>
      <w:r>
        <w:t>divestiture</w:t>
      </w:r>
      <w:proofErr w:type="spellEnd"/>
      <w:r>
        <w:t xml:space="preserve"> of a business, </w:t>
      </w:r>
      <w:proofErr w:type="spellStart"/>
      <w:r>
        <w:t>provide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information and documents.</w:t>
      </w:r>
    </w:p>
    <w:p w14:paraId="7CC384B0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 xml:space="preserve">General information on the business to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divested</w:t>
      </w:r>
      <w:proofErr w:type="spellEnd"/>
    </w:p>
    <w:p w14:paraId="73C65AE1" w14:textId="77777777" w:rsidR="004272C2" w:rsidRDefault="004272C2">
      <w:r>
        <w:t xml:space="preserve">The </w:t>
      </w:r>
      <w:proofErr w:type="spellStart"/>
      <w:r>
        <w:t>following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all aspects of the </w:t>
      </w:r>
      <w:proofErr w:type="spellStart"/>
      <w:r>
        <w:t>current</w:t>
      </w:r>
      <w:proofErr w:type="spellEnd"/>
      <w:r>
        <w:t xml:space="preserve"> (i.e., </w:t>
      </w:r>
      <w:proofErr w:type="spellStart"/>
      <w:r>
        <w:t>pre-divestment</w:t>
      </w:r>
      <w:proofErr w:type="spellEnd"/>
      <w:r>
        <w:t xml:space="preserve">) </w:t>
      </w:r>
      <w:proofErr w:type="spellStart"/>
      <w:r>
        <w:t>operation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and </w:t>
      </w:r>
      <w:proofErr w:type="spellStart"/>
      <w:r>
        <w:t>any</w:t>
      </w:r>
      <w:proofErr w:type="spellEnd"/>
      <w:r>
        <w:t xml:space="preserve"> changes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planned</w:t>
      </w:r>
      <w:proofErr w:type="spellEnd"/>
      <w:r>
        <w:t xml:space="preserve"> for the future.</w:t>
      </w:r>
    </w:p>
    <w:p w14:paraId="1B996F30" w14:textId="77777777" w:rsidR="004272C2" w:rsidRDefault="004272C2">
      <w:r>
        <w:t>4.1.</w:t>
      </w:r>
      <w:r>
        <w:tab/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legal</w:t>
      </w:r>
      <w:proofErr w:type="spellEnd"/>
      <w:r>
        <w:t xml:space="preserve"> structure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and </w:t>
      </w:r>
      <w:proofErr w:type="spellStart"/>
      <w:r>
        <w:t>provide</w:t>
      </w:r>
      <w:proofErr w:type="spellEnd"/>
      <w:r>
        <w:t xml:space="preserve"> the </w:t>
      </w:r>
      <w:proofErr w:type="spellStart"/>
      <w:r>
        <w:t>organigram</w:t>
      </w:r>
      <w:proofErr w:type="spellEnd"/>
      <w:r>
        <w:t xml:space="preserve"> of the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explaining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. </w:t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entities</w:t>
      </w:r>
      <w:proofErr w:type="spellEnd"/>
      <w:r>
        <w:t xml:space="preserve"> </w:t>
      </w:r>
      <w:proofErr w:type="spellStart"/>
      <w:r>
        <w:t>belonging</w:t>
      </w:r>
      <w:proofErr w:type="spellEnd"/>
      <w:r>
        <w:t xml:space="preserve"> to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specifying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place of business and place of management, the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organisational</w:t>
      </w:r>
      <w:proofErr w:type="spellEnd"/>
      <w:r>
        <w:t xml:space="preserve"> structure and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relevant information </w:t>
      </w:r>
      <w:proofErr w:type="spellStart"/>
      <w:r>
        <w:t>relating</w:t>
      </w:r>
      <w:proofErr w:type="spellEnd"/>
      <w:r>
        <w:t xml:space="preserve"> to the administrative structure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684B4B3E" w14:textId="77777777" w:rsidR="004272C2" w:rsidRDefault="004272C2">
      <w:r>
        <w:t>4.2.</w:t>
      </w:r>
      <w:r>
        <w:tab/>
        <w:t xml:space="preserve">State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are and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legal</w:t>
      </w:r>
      <w:proofErr w:type="spellEnd"/>
      <w:r>
        <w:t xml:space="preserve"> obstacles for the </w:t>
      </w:r>
      <w:proofErr w:type="spellStart"/>
      <w:r>
        <w:t>transfer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or the assets,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third</w:t>
      </w:r>
      <w:proofErr w:type="spellEnd"/>
      <w:r>
        <w:t xml:space="preserve"> party </w:t>
      </w:r>
      <w:proofErr w:type="spellStart"/>
      <w:r>
        <w:t>rights</w:t>
      </w:r>
      <w:proofErr w:type="spellEnd"/>
      <w:r>
        <w:t xml:space="preserve"> and administrative </w:t>
      </w:r>
      <w:proofErr w:type="spellStart"/>
      <w:r>
        <w:t>approvals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>.</w:t>
      </w:r>
    </w:p>
    <w:p w14:paraId="2B927C51" w14:textId="77777777" w:rsidR="004272C2" w:rsidRDefault="004272C2">
      <w:r>
        <w:t>4.3.</w:t>
      </w:r>
      <w:r>
        <w:tab/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entire</w:t>
      </w:r>
      <w:proofErr w:type="spellEnd"/>
      <w:r>
        <w:t xml:space="preserve"> value </w:t>
      </w:r>
      <w:proofErr w:type="spellStart"/>
      <w:r>
        <w:t>chain</w:t>
      </w:r>
      <w:proofErr w:type="spellEnd"/>
      <w:r>
        <w:t xml:space="preserve"> of the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produced</w:t>
      </w:r>
      <w:proofErr w:type="spellEnd"/>
      <w:r>
        <w:t xml:space="preserve"> or services </w:t>
      </w:r>
      <w:proofErr w:type="spellStart"/>
      <w:r>
        <w:t>provided</w:t>
      </w:r>
      <w:proofErr w:type="spellEnd"/>
      <w:r>
        <w:t xml:space="preserve"> by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the location of the relevant </w:t>
      </w:r>
      <w:proofErr w:type="spellStart"/>
      <w:r>
        <w:t>facilities</w:t>
      </w:r>
      <w:proofErr w:type="spellEnd"/>
      <w:r>
        <w:t xml:space="preserve">. List and </w:t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or services </w:t>
      </w:r>
      <w:proofErr w:type="spellStart"/>
      <w:r>
        <w:t>provided</w:t>
      </w:r>
      <w:proofErr w:type="spellEnd"/>
      <w:r>
        <w:t xml:space="preserve">, in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characteristics</w:t>
      </w:r>
      <w:proofErr w:type="spellEnd"/>
      <w:r>
        <w:t xml:space="preserve">, the brands </w:t>
      </w:r>
      <w:proofErr w:type="spellStart"/>
      <w:r>
        <w:t>involved</w:t>
      </w:r>
      <w:proofErr w:type="spellEnd"/>
      <w:r>
        <w:t xml:space="preserve">, the turnover </w:t>
      </w:r>
      <w:proofErr w:type="spellStart"/>
      <w:r>
        <w:t>generated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or services, and </w:t>
      </w:r>
      <w:proofErr w:type="spellStart"/>
      <w:r>
        <w:t>any</w:t>
      </w:r>
      <w:proofErr w:type="spellEnd"/>
      <w:r>
        <w:t xml:space="preserve"> innovations or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or pipeline </w:t>
      </w:r>
      <w:proofErr w:type="spellStart"/>
      <w:r>
        <w:t>products</w:t>
      </w:r>
      <w:proofErr w:type="spellEnd"/>
      <w:r>
        <w:t xml:space="preserve"> or new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for launch and services </w:t>
      </w:r>
      <w:proofErr w:type="spellStart"/>
      <w:r>
        <w:t>planned</w:t>
      </w:r>
      <w:proofErr w:type="spellEnd"/>
      <w:r>
        <w:t xml:space="preserve">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2DB7ED65" w14:textId="77777777" w:rsidR="004272C2" w:rsidRDefault="004272C2">
      <w:r>
        <w:t>4.4.</w:t>
      </w:r>
      <w:r>
        <w:tab/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level</w:t>
      </w:r>
      <w:proofErr w:type="spellEnd"/>
      <w:r>
        <w:t xml:space="preserve"> at </w:t>
      </w:r>
      <w:proofErr w:type="spellStart"/>
      <w:r>
        <w:t>which</w:t>
      </w:r>
      <w:proofErr w:type="spellEnd"/>
      <w:r>
        <w:t xml:space="preserve"> the essential </w:t>
      </w:r>
      <w:proofErr w:type="spellStart"/>
      <w:r>
        <w:t>functions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(for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, production, marketing and sales, </w:t>
      </w:r>
      <w:proofErr w:type="spellStart"/>
      <w:r>
        <w:t>logistics</w:t>
      </w:r>
      <w:proofErr w:type="spellEnd"/>
      <w:r>
        <w:t xml:space="preserve">, relations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, relations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suppliers</w:t>
      </w:r>
      <w:proofErr w:type="spellEnd"/>
      <w:r>
        <w:t xml:space="preserve">, IT </w:t>
      </w:r>
      <w:proofErr w:type="spellStart"/>
      <w:r>
        <w:t>systems</w:t>
      </w:r>
      <w:proofErr w:type="spellEnd"/>
      <w:r>
        <w:t xml:space="preserve">) are </w:t>
      </w:r>
      <w:proofErr w:type="spellStart"/>
      <w:r>
        <w:t>operated</w:t>
      </w:r>
      <w:proofErr w:type="spellEnd"/>
      <w:r>
        <w:t xml:space="preserve"> if </w:t>
      </w:r>
      <w:proofErr w:type="spellStart"/>
      <w:r>
        <w:t>they</w:t>
      </w:r>
      <w:proofErr w:type="spellEnd"/>
      <w:r>
        <w:t xml:space="preserve"> are not </w:t>
      </w:r>
      <w:proofErr w:type="spellStart"/>
      <w:r>
        <w:t>carried</w:t>
      </w:r>
      <w:proofErr w:type="spellEnd"/>
      <w:r>
        <w:t xml:space="preserve"> out on the </w:t>
      </w:r>
      <w:proofErr w:type="spellStart"/>
      <w:r>
        <w:t>level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. The description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by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, the relations </w:t>
      </w:r>
      <w:proofErr w:type="spellStart"/>
      <w:r>
        <w:t>with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and the </w:t>
      </w:r>
      <w:proofErr w:type="spellStart"/>
      <w:r>
        <w:t>resources</w:t>
      </w:r>
      <w:proofErr w:type="spellEnd"/>
      <w:r>
        <w:t xml:space="preserve"> (</w:t>
      </w:r>
      <w:proofErr w:type="spellStart"/>
      <w:r>
        <w:t>such</w:t>
      </w:r>
      <w:proofErr w:type="spellEnd"/>
      <w:r>
        <w:t xml:space="preserve"> as personnel, assets,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) </w:t>
      </w:r>
      <w:proofErr w:type="spellStart"/>
      <w:r>
        <w:t>involved</w:t>
      </w:r>
      <w:proofErr w:type="spellEnd"/>
      <w:r>
        <w:t xml:space="preserve"> in the </w:t>
      </w:r>
      <w:proofErr w:type="spellStart"/>
      <w:r>
        <w:t>function</w:t>
      </w:r>
      <w:proofErr w:type="spellEnd"/>
      <w:r>
        <w:t>.</w:t>
      </w:r>
    </w:p>
    <w:p w14:paraId="041AF77D" w14:textId="77777777" w:rsidR="004272C2" w:rsidRDefault="004272C2">
      <w:r>
        <w:t>4.5.</w:t>
      </w:r>
      <w:r>
        <w:tab/>
      </w:r>
      <w:proofErr w:type="spellStart"/>
      <w:r>
        <w:t>Describe</w:t>
      </w:r>
      <w:proofErr w:type="spellEnd"/>
      <w:r>
        <w:t xml:space="preserve"> in </w:t>
      </w:r>
      <w:proofErr w:type="spellStart"/>
      <w:r>
        <w:t>detail</w:t>
      </w:r>
      <w:proofErr w:type="spellEnd"/>
      <w:r>
        <w:t xml:space="preserve"> the links </w:t>
      </w:r>
      <w:proofErr w:type="spellStart"/>
      <w:r>
        <w:t>between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entities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by </w:t>
      </w:r>
      <w:proofErr w:type="spellStart"/>
      <w:r>
        <w:t>any</w:t>
      </w:r>
      <w:proofErr w:type="spellEnd"/>
      <w:r>
        <w:t xml:space="preserve"> of parties to the concentration (</w:t>
      </w:r>
      <w:proofErr w:type="spellStart"/>
      <w:r>
        <w:t>irrespective</w:t>
      </w:r>
      <w:proofErr w:type="spellEnd"/>
      <w:r>
        <w:t xml:space="preserve"> of the direction of the </w:t>
      </w:r>
      <w:proofErr w:type="spellStart"/>
      <w:r>
        <w:t>link</w:t>
      </w:r>
      <w:proofErr w:type="spellEnd"/>
      <w:r>
        <w:t xml:space="preserve">), </w:t>
      </w:r>
      <w:proofErr w:type="spellStart"/>
      <w:r>
        <w:t>such</w:t>
      </w:r>
      <w:proofErr w:type="spellEnd"/>
      <w:r>
        <w:t xml:space="preserve"> </w:t>
      </w:r>
      <w:proofErr w:type="gramStart"/>
      <w:r>
        <w:t>as:</w:t>
      </w:r>
      <w:proofErr w:type="gramEnd"/>
    </w:p>
    <w:p w14:paraId="199527F1" w14:textId="77777777" w:rsidR="004272C2" w:rsidRDefault="004272C2">
      <w:pPr>
        <w:pStyle w:val="Point0"/>
      </w:pPr>
      <w:r>
        <w:tab/>
        <w:t>(a)</w:t>
      </w:r>
      <w:r>
        <w:tab/>
      </w:r>
      <w:proofErr w:type="spellStart"/>
      <w:r>
        <w:t>supply</w:t>
      </w:r>
      <w:proofErr w:type="spellEnd"/>
      <w:r>
        <w:t xml:space="preserve">, production, distribution, service,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proofErr w:type="gramStart"/>
      <w:r>
        <w:t>contracts</w:t>
      </w:r>
      <w:proofErr w:type="spellEnd"/>
      <w:r>
        <w:t>;</w:t>
      </w:r>
      <w:proofErr w:type="gramEnd"/>
    </w:p>
    <w:p w14:paraId="0A29FE81" w14:textId="77777777" w:rsidR="004272C2" w:rsidRDefault="004272C2">
      <w:pPr>
        <w:pStyle w:val="Point0"/>
      </w:pPr>
      <w:r>
        <w:tab/>
        <w:t>(b)</w:t>
      </w:r>
      <w:r>
        <w:tab/>
      </w:r>
      <w:proofErr w:type="spellStart"/>
      <w:r>
        <w:t>shared</w:t>
      </w:r>
      <w:proofErr w:type="spellEnd"/>
      <w:r>
        <w:t xml:space="preserve"> tangible or intangible </w:t>
      </w:r>
      <w:proofErr w:type="gramStart"/>
      <w:r>
        <w:t>assets;</w:t>
      </w:r>
      <w:proofErr w:type="gramEnd"/>
    </w:p>
    <w:p w14:paraId="081545F3" w14:textId="77777777" w:rsidR="004272C2" w:rsidRDefault="004272C2">
      <w:pPr>
        <w:pStyle w:val="Point0"/>
      </w:pPr>
      <w:r>
        <w:tab/>
        <w:t>(c)</w:t>
      </w:r>
      <w:r>
        <w:tab/>
      </w:r>
      <w:proofErr w:type="spellStart"/>
      <w:r>
        <w:t>shared</w:t>
      </w:r>
      <w:proofErr w:type="spellEnd"/>
      <w:r>
        <w:t xml:space="preserve"> or </w:t>
      </w:r>
      <w:proofErr w:type="spellStart"/>
      <w:r>
        <w:t>seconded</w:t>
      </w:r>
      <w:proofErr w:type="spellEnd"/>
      <w:r>
        <w:t xml:space="preserve"> </w:t>
      </w:r>
      <w:proofErr w:type="gramStart"/>
      <w:r>
        <w:t>personnel;</w:t>
      </w:r>
      <w:proofErr w:type="gramEnd"/>
    </w:p>
    <w:p w14:paraId="33293FC3" w14:textId="77777777" w:rsidR="004272C2" w:rsidRDefault="004272C2">
      <w:pPr>
        <w:pStyle w:val="Point0"/>
      </w:pPr>
      <w:r>
        <w:tab/>
        <w:t>(d)</w:t>
      </w:r>
      <w:r>
        <w:tab/>
      </w:r>
      <w:proofErr w:type="spellStart"/>
      <w:r>
        <w:t>shared</w:t>
      </w:r>
      <w:proofErr w:type="spellEnd"/>
      <w:r>
        <w:t xml:space="preserve"> IT </w:t>
      </w:r>
      <w:proofErr w:type="spellStart"/>
      <w:r>
        <w:t>systems</w:t>
      </w:r>
      <w:proofErr w:type="spellEnd"/>
      <w:r>
        <w:t xml:space="preserve"> or </w:t>
      </w:r>
      <w:proofErr w:type="spellStart"/>
      <w:r>
        <w:t>other</w:t>
      </w:r>
      <w:proofErr w:type="spellEnd"/>
      <w:r>
        <w:t xml:space="preserve"> </w:t>
      </w:r>
      <w:proofErr w:type="spellStart"/>
      <w:proofErr w:type="gramStart"/>
      <w:r>
        <w:t>systems</w:t>
      </w:r>
      <w:proofErr w:type="spellEnd"/>
      <w:r>
        <w:t>;</w:t>
      </w:r>
      <w:proofErr w:type="gramEnd"/>
    </w:p>
    <w:p w14:paraId="507FF66D" w14:textId="77777777" w:rsidR="004272C2" w:rsidRDefault="004272C2">
      <w:pPr>
        <w:pStyle w:val="Point0"/>
      </w:pPr>
      <w:r>
        <w:tab/>
        <w:t>(e)</w:t>
      </w:r>
      <w:r>
        <w:tab/>
      </w:r>
      <w:proofErr w:type="spellStart"/>
      <w:r>
        <w:t>shared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>.</w:t>
      </w:r>
    </w:p>
    <w:p w14:paraId="581DA497" w14:textId="77777777" w:rsidR="004272C2" w:rsidRDefault="004272C2">
      <w:r>
        <w:t>4.6.</w:t>
      </w:r>
      <w:r>
        <w:tab/>
      </w:r>
      <w:proofErr w:type="spellStart"/>
      <w:r>
        <w:t>Describe</w:t>
      </w:r>
      <w:proofErr w:type="spellEnd"/>
      <w:r>
        <w:t xml:space="preserve"> in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all relevant tangible and intangible assets </w:t>
      </w:r>
      <w:proofErr w:type="spellStart"/>
      <w:r>
        <w:t>used</w:t>
      </w:r>
      <w:proofErr w:type="spellEnd"/>
      <w:r>
        <w:t xml:space="preserve"> or </w:t>
      </w:r>
      <w:proofErr w:type="spellStart"/>
      <w:r>
        <w:t>owned</w:t>
      </w:r>
      <w:proofErr w:type="spellEnd"/>
      <w:r>
        <w:t xml:space="preserve"> by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, in </w:t>
      </w:r>
      <w:proofErr w:type="spellStart"/>
      <w:r>
        <w:t>any</w:t>
      </w:r>
      <w:proofErr w:type="spellEnd"/>
      <w:r>
        <w:t xml:space="preserve"> case, IP </w:t>
      </w:r>
      <w:proofErr w:type="spellStart"/>
      <w:r>
        <w:t>rights</w:t>
      </w:r>
      <w:proofErr w:type="spellEnd"/>
      <w:r>
        <w:t xml:space="preserve"> and brands.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04400B67" w14:textId="77777777" w:rsidR="004272C2" w:rsidRDefault="004272C2">
      <w:r>
        <w:t>4.7.</w:t>
      </w:r>
      <w:r>
        <w:tab/>
      </w:r>
      <w:proofErr w:type="spellStart"/>
      <w:r>
        <w:t>Submit</w:t>
      </w:r>
      <w:proofErr w:type="spellEnd"/>
      <w:r>
        <w:t xml:space="preserve"> an </w:t>
      </w:r>
      <w:proofErr w:type="spellStart"/>
      <w:r>
        <w:t>organisational</w:t>
      </w:r>
      <w:proofErr w:type="spellEnd"/>
      <w:r>
        <w:t xml:space="preserve"> chart </w:t>
      </w:r>
      <w:proofErr w:type="spellStart"/>
      <w:r>
        <w:t>identifying</w:t>
      </w:r>
      <w:proofErr w:type="spellEnd"/>
      <w:r>
        <w:t xml:space="preserve"> the </w:t>
      </w:r>
      <w:proofErr w:type="spellStart"/>
      <w:r>
        <w:t>number</w:t>
      </w:r>
      <w:proofErr w:type="spellEnd"/>
      <w:r>
        <w:t xml:space="preserve"> of personnel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in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functions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and a </w:t>
      </w:r>
      <w:proofErr w:type="spellStart"/>
      <w:r>
        <w:t>list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employees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are indispensable for the </w:t>
      </w:r>
      <w:proofErr w:type="spellStart"/>
      <w:r>
        <w:t>operation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describing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28021A07" w14:textId="77777777" w:rsidR="004272C2" w:rsidRDefault="004272C2">
      <w:r>
        <w:t>4.8.</w:t>
      </w:r>
      <w:r>
        <w:tab/>
      </w:r>
      <w:proofErr w:type="spellStart"/>
      <w:r>
        <w:t>Describe</w:t>
      </w:r>
      <w:proofErr w:type="spellEnd"/>
      <w:r>
        <w:t xml:space="preserve"> the </w:t>
      </w:r>
      <w:proofErr w:type="spellStart"/>
      <w:r>
        <w:t>customers</w:t>
      </w:r>
      <w:proofErr w:type="spellEnd"/>
      <w:r>
        <w:t xml:space="preserve">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a </w:t>
      </w:r>
      <w:proofErr w:type="spellStart"/>
      <w:r>
        <w:t>list</w:t>
      </w:r>
      <w:proofErr w:type="spellEnd"/>
      <w:r>
        <w:t xml:space="preserve"> of </w:t>
      </w:r>
      <w:proofErr w:type="spellStart"/>
      <w:r>
        <w:t>customers</w:t>
      </w:r>
      <w:proofErr w:type="spellEnd"/>
      <w:r>
        <w:t xml:space="preserve">, a description of the </w:t>
      </w:r>
      <w:proofErr w:type="spellStart"/>
      <w:r>
        <w:t>corresponding</w:t>
      </w:r>
      <w:proofErr w:type="spellEnd"/>
      <w:r>
        <w:t xml:space="preserve"> records </w:t>
      </w:r>
      <w:proofErr w:type="spellStart"/>
      <w:r>
        <w:t>available</w:t>
      </w:r>
      <w:proofErr w:type="spellEnd"/>
      <w:r>
        <w:t xml:space="preserve">, and </w:t>
      </w:r>
      <w:proofErr w:type="spellStart"/>
      <w:r>
        <w:t>provide</w:t>
      </w:r>
      <w:proofErr w:type="spellEnd"/>
      <w:r>
        <w:t xml:space="preserve"> the total turnover </w:t>
      </w:r>
      <w:proofErr w:type="spellStart"/>
      <w:r>
        <w:t>generated</w:t>
      </w:r>
      <w:proofErr w:type="spellEnd"/>
      <w:r>
        <w:t xml:space="preserve"> by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customers</w:t>
      </w:r>
      <w:proofErr w:type="spellEnd"/>
      <w:r>
        <w:t xml:space="preserve"> (in EUR and as percentage of the total turnover of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).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on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73AD4D71" w14:textId="77777777" w:rsidR="004272C2" w:rsidRDefault="004272C2">
      <w:r>
        <w:t>4.9.</w:t>
      </w:r>
      <w:r>
        <w:tab/>
      </w:r>
      <w:proofErr w:type="spellStart"/>
      <w:r>
        <w:t>Provide</w:t>
      </w:r>
      <w:proofErr w:type="spellEnd"/>
      <w:r>
        <w:t xml:space="preserve"> all relevant </w:t>
      </w:r>
      <w:proofErr w:type="spellStart"/>
      <w:r>
        <w:t>financial</w:t>
      </w:r>
      <w:proofErr w:type="spellEnd"/>
      <w:r>
        <w:t xml:space="preserve"> data for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the turnover and the EBITDA </w:t>
      </w:r>
      <w:proofErr w:type="spellStart"/>
      <w:r>
        <w:t>achieved</w:t>
      </w:r>
      <w:proofErr w:type="spellEnd"/>
      <w:r>
        <w:t xml:space="preserve"> in the last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and the </w:t>
      </w:r>
      <w:proofErr w:type="spellStart"/>
      <w:r>
        <w:t>forecast</w:t>
      </w:r>
      <w:proofErr w:type="spellEnd"/>
      <w:r>
        <w:t xml:space="preserve"> for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. If </w:t>
      </w:r>
      <w:proofErr w:type="spellStart"/>
      <w:r>
        <w:t>available</w:t>
      </w:r>
      <w:proofErr w:type="spellEnd"/>
      <w:r>
        <w:t xml:space="preserve">, </w:t>
      </w:r>
      <w:proofErr w:type="spellStart"/>
      <w:r>
        <w:t>provide</w:t>
      </w:r>
      <w:proofErr w:type="spellEnd"/>
      <w:r>
        <w:t xml:space="preserve"> the </w:t>
      </w:r>
      <w:proofErr w:type="spellStart"/>
      <w:r>
        <w:t>current</w:t>
      </w:r>
      <w:proofErr w:type="spellEnd"/>
      <w:r>
        <w:t xml:space="preserve"> business or </w:t>
      </w:r>
      <w:proofErr w:type="spellStart"/>
      <w:r>
        <w:t>strategic</w:t>
      </w:r>
      <w:proofErr w:type="spellEnd"/>
      <w:r>
        <w:t xml:space="preserve"> plan for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forecasts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the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5A80CC27" w14:textId="77777777" w:rsidR="004272C2" w:rsidRDefault="004272C2">
      <w:r>
        <w:t>4.10.</w:t>
      </w:r>
      <w:r>
        <w:tab/>
      </w:r>
      <w:proofErr w:type="spellStart"/>
      <w:r>
        <w:t>Identify</w:t>
      </w:r>
      <w:proofErr w:type="spellEnd"/>
      <w:r>
        <w:t xml:space="preserve"> and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changes </w:t>
      </w:r>
      <w:proofErr w:type="spellStart"/>
      <w:r>
        <w:t>that</w:t>
      </w:r>
      <w:proofErr w:type="spellEnd"/>
      <w:r>
        <w:t xml:space="preserve"> have </w:t>
      </w:r>
      <w:proofErr w:type="spellStart"/>
      <w:r>
        <w:t>occurred</w:t>
      </w:r>
      <w:proofErr w:type="spellEnd"/>
      <w:r>
        <w:t xml:space="preserve"> in the last </w:t>
      </w:r>
      <w:proofErr w:type="spellStart"/>
      <w:r>
        <w:t>two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in the organisation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or in the links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by the parties.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the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1A24E7C9" w14:textId="77777777" w:rsidR="004272C2" w:rsidRDefault="004272C2">
      <w:r>
        <w:t>4.11.</w:t>
      </w:r>
      <w:r>
        <w:tab/>
      </w:r>
      <w:proofErr w:type="spellStart"/>
      <w:r>
        <w:t>Identify</w:t>
      </w:r>
      <w:proofErr w:type="spellEnd"/>
      <w:r>
        <w:t xml:space="preserve"> and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changes, </w:t>
      </w:r>
      <w:proofErr w:type="spellStart"/>
      <w:r>
        <w:t>planned</w:t>
      </w:r>
      <w:proofErr w:type="spellEnd"/>
      <w:r>
        <w:t xml:space="preserve"> for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in the organisation of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or in the links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by the parties. If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in a </w:t>
      </w:r>
      <w:proofErr w:type="spellStart"/>
      <w:r>
        <w:t>carve</w:t>
      </w:r>
      <w:proofErr w:type="spellEnd"/>
      <w:r>
        <w:t xml:space="preserve">-out, all </w:t>
      </w:r>
      <w:proofErr w:type="spellStart"/>
      <w:r>
        <w:t>this</w:t>
      </w:r>
      <w:proofErr w:type="spellEnd"/>
      <w:r>
        <w:t xml:space="preserve"> information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for the </w:t>
      </w:r>
      <w:proofErr w:type="spellStart"/>
      <w:r>
        <w:t>entire</w:t>
      </w:r>
      <w:proofErr w:type="spellEnd"/>
      <w:r>
        <w:t xml:space="preserve"> business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carved</w:t>
      </w:r>
      <w:proofErr w:type="spellEnd"/>
      <w:r>
        <w:t xml:space="preserve"> out.</w:t>
      </w:r>
    </w:p>
    <w:p w14:paraId="14DCC7EA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 xml:space="preserve">Information on the business to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divested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described</w:t>
      </w:r>
      <w:proofErr w:type="spellEnd"/>
      <w:r>
        <w:rPr>
          <w:i/>
          <w:iCs/>
        </w:rPr>
        <w:t xml:space="preserve"> in the </w:t>
      </w:r>
      <w:proofErr w:type="spellStart"/>
      <w:r>
        <w:rPr>
          <w:i/>
          <w:iCs/>
        </w:rPr>
        <w:t>commitments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offered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comparison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with</w:t>
      </w:r>
      <w:proofErr w:type="spellEnd"/>
      <w:r>
        <w:rPr>
          <w:i/>
          <w:iCs/>
        </w:rPr>
        <w:t xml:space="preserve"> the business to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divested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currently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operated</w:t>
      </w:r>
      <w:proofErr w:type="spellEnd"/>
    </w:p>
    <w:p w14:paraId="74EE10D4" w14:textId="77777777" w:rsidR="004272C2" w:rsidRDefault="004272C2">
      <w:r>
        <w:t>4.12.</w:t>
      </w:r>
      <w:r>
        <w:tab/>
      </w:r>
      <w:proofErr w:type="spellStart"/>
      <w:r>
        <w:t>Taking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replies to questions 4.1-4.11 </w:t>
      </w:r>
      <w:proofErr w:type="spellStart"/>
      <w:r>
        <w:t>above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set out all the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(i)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as </w:t>
      </w:r>
      <w:proofErr w:type="spellStart"/>
      <w:r>
        <w:t>described</w:t>
      </w:r>
      <w:proofErr w:type="spellEnd"/>
      <w:r>
        <w:t xml:space="preserve"> in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and (ii)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as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operated</w:t>
      </w:r>
      <w:proofErr w:type="spellEnd"/>
      <w:r>
        <w:t xml:space="preserve">. In case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any</w:t>
      </w:r>
      <w:proofErr w:type="spellEnd"/>
      <w:r>
        <w:t xml:space="preserve"> tangible or intangible assets, personnel, </w:t>
      </w:r>
      <w:proofErr w:type="spellStart"/>
      <w:r>
        <w:t>facilities</w:t>
      </w:r>
      <w:proofErr w:type="spellEnd"/>
      <w:r>
        <w:t xml:space="preserve">, </w:t>
      </w:r>
      <w:proofErr w:type="spellStart"/>
      <w:r>
        <w:t>contracts</w:t>
      </w:r>
      <w:proofErr w:type="spellEnd"/>
      <w:r>
        <w:t xml:space="preserve">,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, pipeline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shared</w:t>
      </w:r>
      <w:proofErr w:type="spellEnd"/>
      <w:r>
        <w:t xml:space="preserve"> services etc. </w:t>
      </w:r>
      <w:proofErr w:type="spellStart"/>
      <w:r>
        <w:t>which</w:t>
      </w:r>
      <w:proofErr w:type="spellEnd"/>
      <w:r>
        <w:t xml:space="preserve"> are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produced</w:t>
      </w:r>
      <w:proofErr w:type="spellEnd"/>
      <w:r>
        <w:t xml:space="preserve">, </w:t>
      </w:r>
      <w:proofErr w:type="spellStart"/>
      <w:r>
        <w:t>used</w:t>
      </w:r>
      <w:proofErr w:type="spellEnd"/>
      <w:r>
        <w:t xml:space="preserve"> or </w:t>
      </w:r>
      <w:proofErr w:type="spellStart"/>
      <w:r>
        <w:t>relied</w:t>
      </w:r>
      <w:proofErr w:type="spellEnd"/>
      <w:r>
        <w:t xml:space="preserve"> on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by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but </w:t>
      </w:r>
      <w:proofErr w:type="spellStart"/>
      <w:r>
        <w:t>which</w:t>
      </w:r>
      <w:proofErr w:type="spellEnd"/>
      <w:r>
        <w:t xml:space="preserve"> are not </w:t>
      </w:r>
      <w:proofErr w:type="spellStart"/>
      <w:r>
        <w:t>included</w:t>
      </w:r>
      <w:proofErr w:type="spellEnd"/>
      <w:r>
        <w:t xml:space="preserve"> in the </w:t>
      </w:r>
      <w:proofErr w:type="spellStart"/>
      <w:r>
        <w:t>commitments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an exhaustive </w:t>
      </w:r>
      <w:proofErr w:type="spellStart"/>
      <w:r>
        <w:t>list</w:t>
      </w:r>
      <w:proofErr w:type="spellEnd"/>
      <w:r>
        <w:t>.</w:t>
      </w:r>
    </w:p>
    <w:p w14:paraId="6C089763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 xml:space="preserve">Acquisition by a </w:t>
      </w:r>
      <w:proofErr w:type="spellStart"/>
      <w:r>
        <w:rPr>
          <w:i/>
          <w:iCs/>
        </w:rPr>
        <w:t>suitable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purchaser</w:t>
      </w:r>
      <w:proofErr w:type="spellEnd"/>
    </w:p>
    <w:p w14:paraId="20A4B344" w14:textId="77777777" w:rsidR="004272C2" w:rsidRDefault="004272C2">
      <w:r>
        <w:t>4.13.</w:t>
      </w:r>
      <w:r>
        <w:tab/>
      </w:r>
      <w:proofErr w:type="spellStart"/>
      <w:r>
        <w:t>Explain</w:t>
      </w:r>
      <w:proofErr w:type="spellEnd"/>
      <w:r>
        <w:t xml:space="preserve"> the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,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, the business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divested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likely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acquired</w:t>
      </w:r>
      <w:proofErr w:type="spellEnd"/>
      <w:r>
        <w:t xml:space="preserve"> by a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purchaser</w:t>
      </w:r>
      <w:proofErr w:type="spellEnd"/>
      <w:r>
        <w:t xml:space="preserve"> in the time-frame </w:t>
      </w:r>
      <w:proofErr w:type="spellStart"/>
      <w:r>
        <w:t>proposed</w:t>
      </w:r>
      <w:proofErr w:type="spellEnd"/>
      <w:r>
        <w:t xml:space="preserve"> in the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offered</w:t>
      </w:r>
      <w:proofErr w:type="spellEnd"/>
      <w:r>
        <w:t>.</w:t>
      </w:r>
    </w:p>
    <w:p w14:paraId="697E0CBF" w14:textId="77777777" w:rsidR="004272C2" w:rsidRDefault="004272C2" w:rsidP="004272C2">
      <w:pPr>
        <w:pStyle w:val="ManualHeading1"/>
        <w:numPr>
          <w:ilvl w:val="0"/>
          <w:numId w:val="0"/>
        </w:numPr>
        <w:ind w:left="851" w:hanging="851"/>
      </w:pPr>
      <w:r>
        <w:t>SECTION 5</w:t>
      </w:r>
    </w:p>
    <w:p w14:paraId="23BBDB72" w14:textId="77777777" w:rsidR="004272C2" w:rsidRDefault="004272C2" w:rsidP="004272C2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DECLARATION</w:t>
      </w:r>
    </w:p>
    <w:p w14:paraId="78DE7901" w14:textId="77777777" w:rsidR="004272C2" w:rsidRDefault="004272C2">
      <w:r>
        <w:t xml:space="preserve">The </w:t>
      </w:r>
      <w:proofErr w:type="spellStart"/>
      <w:r>
        <w:t>Form</w:t>
      </w:r>
      <w:proofErr w:type="spellEnd"/>
      <w:r>
        <w:t xml:space="preserve"> RM must </w:t>
      </w:r>
      <w:proofErr w:type="spellStart"/>
      <w:r>
        <w:t>conclude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declaration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by or on </w:t>
      </w:r>
      <w:proofErr w:type="spellStart"/>
      <w:r>
        <w:t>behalf</w:t>
      </w:r>
      <w:proofErr w:type="spellEnd"/>
      <w:r>
        <w:t xml:space="preserve"> of the </w:t>
      </w:r>
      <w:proofErr w:type="spellStart"/>
      <w:r>
        <w:t>notifying</w:t>
      </w:r>
      <w:proofErr w:type="spellEnd"/>
      <w:r>
        <w:t xml:space="preserve"> parties and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parties </w:t>
      </w:r>
      <w:proofErr w:type="spellStart"/>
      <w:r>
        <w:t>signing</w:t>
      </w:r>
      <w:proofErr w:type="spellEnd"/>
      <w:r>
        <w:t xml:space="preserve"> the </w:t>
      </w:r>
      <w:proofErr w:type="spellStart"/>
      <w:proofErr w:type="gramStart"/>
      <w:r>
        <w:t>commitments</w:t>
      </w:r>
      <w:proofErr w:type="spellEnd"/>
      <w:r>
        <w:t>:</w:t>
      </w:r>
      <w:proofErr w:type="gramEnd"/>
    </w:p>
    <w:p w14:paraId="09D51E57" w14:textId="77777777" w:rsidR="004272C2" w:rsidRDefault="004272C2">
      <w:r>
        <w:t>‘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notifying</w:t>
      </w:r>
      <w:proofErr w:type="spellEnd"/>
      <w:r>
        <w:rPr>
          <w:i/>
          <w:iCs/>
        </w:rPr>
        <w:t xml:space="preserve"> parties and </w:t>
      </w:r>
      <w:proofErr w:type="spellStart"/>
      <w:r>
        <w:rPr>
          <w:i/>
          <w:iCs/>
        </w:rPr>
        <w:t>any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other</w:t>
      </w:r>
      <w:proofErr w:type="spellEnd"/>
      <w:r>
        <w:rPr>
          <w:i/>
          <w:iCs/>
        </w:rPr>
        <w:t xml:space="preserve"> parties </w:t>
      </w:r>
      <w:proofErr w:type="spellStart"/>
      <w:r>
        <w:rPr>
          <w:i/>
          <w:iCs/>
        </w:rPr>
        <w:t>signing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commitments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declare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, to the best of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knowledge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belief</w:t>
      </w:r>
      <w:proofErr w:type="spellEnd"/>
      <w:r>
        <w:rPr>
          <w:i/>
          <w:iCs/>
        </w:rPr>
        <w:t xml:space="preserve">, the information </w:t>
      </w:r>
      <w:proofErr w:type="spellStart"/>
      <w:r>
        <w:rPr>
          <w:i/>
          <w:iCs/>
        </w:rPr>
        <w:t>given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notification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true</w:t>
      </w:r>
      <w:proofErr w:type="spellEnd"/>
      <w:r>
        <w:rPr>
          <w:i/>
          <w:iCs/>
        </w:rPr>
        <w:t xml:space="preserve">, correct, and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true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complete</w:t>
      </w:r>
      <w:proofErr w:type="spellEnd"/>
      <w:r>
        <w:rPr>
          <w:i/>
          <w:iCs/>
        </w:rPr>
        <w:t xml:space="preserve"> copies of documents </w:t>
      </w:r>
      <w:proofErr w:type="spellStart"/>
      <w:r>
        <w:rPr>
          <w:i/>
          <w:iCs/>
        </w:rPr>
        <w:t>required</w:t>
      </w:r>
      <w:proofErr w:type="spellEnd"/>
      <w:r>
        <w:rPr>
          <w:i/>
          <w:iCs/>
        </w:rPr>
        <w:t xml:space="preserve"> by </w:t>
      </w:r>
      <w:proofErr w:type="spellStart"/>
      <w:r>
        <w:rPr>
          <w:i/>
          <w:iCs/>
        </w:rPr>
        <w:t>Form</w:t>
      </w:r>
      <w:proofErr w:type="spellEnd"/>
      <w:r>
        <w:rPr>
          <w:i/>
          <w:iCs/>
        </w:rPr>
        <w:t xml:space="preserve"> RM have been </w:t>
      </w:r>
      <w:proofErr w:type="spellStart"/>
      <w:r>
        <w:rPr>
          <w:i/>
          <w:iCs/>
        </w:rPr>
        <w:t>supplied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all </w:t>
      </w:r>
      <w:proofErr w:type="spellStart"/>
      <w:r>
        <w:rPr>
          <w:i/>
          <w:iCs/>
        </w:rPr>
        <w:t>estimates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identified</w:t>
      </w:r>
      <w:proofErr w:type="spellEnd"/>
      <w:r>
        <w:rPr>
          <w:i/>
          <w:iCs/>
        </w:rPr>
        <w:t xml:space="preserve"> as </w:t>
      </w:r>
      <w:proofErr w:type="spellStart"/>
      <w:r>
        <w:rPr>
          <w:i/>
          <w:iCs/>
        </w:rPr>
        <w:t>such</w:t>
      </w:r>
      <w:proofErr w:type="spellEnd"/>
      <w:r>
        <w:rPr>
          <w:i/>
          <w:iCs/>
        </w:rPr>
        <w:t xml:space="preserve"> and are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best </w:t>
      </w:r>
      <w:proofErr w:type="spellStart"/>
      <w:r>
        <w:rPr>
          <w:i/>
          <w:iCs/>
        </w:rPr>
        <w:t>estimates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underlying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facts</w:t>
      </w:r>
      <w:proofErr w:type="spellEnd"/>
      <w:r>
        <w:rPr>
          <w:i/>
          <w:iCs/>
        </w:rPr>
        <w:t xml:space="preserve">, and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all the opinions </w:t>
      </w:r>
      <w:proofErr w:type="spellStart"/>
      <w:r>
        <w:rPr>
          <w:i/>
          <w:iCs/>
        </w:rPr>
        <w:t>expressed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sincere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They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aware</w:t>
      </w:r>
      <w:proofErr w:type="spellEnd"/>
      <w:r>
        <w:rPr>
          <w:i/>
          <w:iCs/>
        </w:rPr>
        <w:t xml:space="preserve"> of the provisions of Article 14(1), point (a) of the Merger </w:t>
      </w:r>
      <w:proofErr w:type="spellStart"/>
      <w:r>
        <w:rPr>
          <w:i/>
          <w:iCs/>
        </w:rPr>
        <w:t>Regulation</w:t>
      </w:r>
      <w:proofErr w:type="spellEnd"/>
      <w:r>
        <w:rPr>
          <w:i/>
          <w:iCs/>
        </w:rPr>
        <w:t>.</w:t>
      </w:r>
      <w:r>
        <w:t>’</w:t>
      </w:r>
    </w:p>
    <w:p w14:paraId="4FF9B690" w14:textId="77777777" w:rsidR="004272C2" w:rsidRDefault="004272C2">
      <w:r>
        <w:t xml:space="preserve">For </w:t>
      </w:r>
      <w:proofErr w:type="spellStart"/>
      <w:r>
        <w:t>digitally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  <w:proofErr w:type="spellStart"/>
      <w:r>
        <w:t>forms</w:t>
      </w:r>
      <w:proofErr w:type="spellEnd"/>
      <w:r>
        <w:t xml:space="preserve">,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fields</w:t>
      </w:r>
      <w:proofErr w:type="spellEnd"/>
      <w:r>
        <w:t xml:space="preserve"> are for information </w:t>
      </w:r>
      <w:proofErr w:type="spellStart"/>
      <w:r>
        <w:t>purposes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correspond to the </w:t>
      </w:r>
      <w:proofErr w:type="spellStart"/>
      <w:r>
        <w:t>metadata</w:t>
      </w:r>
      <w:proofErr w:type="spellEnd"/>
      <w:r>
        <w:t xml:space="preserve"> of the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signature(s).</w:t>
      </w:r>
    </w:p>
    <w:p w14:paraId="39DD8CAD" w14:textId="77777777" w:rsidR="004272C2" w:rsidRDefault="004272C2">
      <w:proofErr w:type="gramStart"/>
      <w:r>
        <w:t>Date: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4"/>
        <w:gridCol w:w="4922"/>
      </w:tblGrid>
      <w:tr w:rsidR="00140668" w14:paraId="7A914213" w14:textId="77777777"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A4F0" w14:textId="77777777" w:rsidR="004272C2" w:rsidRDefault="004272C2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signatory</w:t>
            </w:r>
            <w:proofErr w:type="spellEnd"/>
            <w:proofErr w:type="gramEnd"/>
            <w:r>
              <w:t xml:space="preserve"> 1]</w:t>
            </w:r>
          </w:p>
          <w:p w14:paraId="2D4647BB" w14:textId="77777777" w:rsidR="004272C2" w:rsidRDefault="004272C2">
            <w:pPr>
              <w:pStyle w:val="NormalLeft"/>
            </w:pPr>
            <w:proofErr w:type="gramStart"/>
            <w:r>
              <w:t>Name:</w:t>
            </w:r>
            <w:proofErr w:type="gramEnd"/>
          </w:p>
          <w:p w14:paraId="7C3AA1C7" w14:textId="77777777" w:rsidR="004272C2" w:rsidRDefault="004272C2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705D4F1E" w14:textId="77777777" w:rsidR="004272C2" w:rsidRDefault="004272C2">
            <w:pPr>
              <w:pStyle w:val="NormalLeft"/>
            </w:pPr>
            <w:proofErr w:type="gramStart"/>
            <w:r>
              <w:t>Position:</w:t>
            </w:r>
            <w:proofErr w:type="gramEnd"/>
          </w:p>
          <w:p w14:paraId="46B12D9B" w14:textId="77777777" w:rsidR="004272C2" w:rsidRDefault="004272C2">
            <w:pPr>
              <w:pStyle w:val="NormalLeft"/>
            </w:pPr>
            <w:proofErr w:type="spellStart"/>
            <w:proofErr w:type="gramStart"/>
            <w:r>
              <w:t>Address</w:t>
            </w:r>
            <w:proofErr w:type="spellEnd"/>
            <w:r>
              <w:t>:</w:t>
            </w:r>
            <w:proofErr w:type="gramEnd"/>
          </w:p>
          <w:p w14:paraId="162F68F4" w14:textId="77777777" w:rsidR="004272C2" w:rsidRDefault="004272C2">
            <w:pPr>
              <w:pStyle w:val="NormalLeft"/>
            </w:pPr>
            <w:r>
              <w:t xml:space="preserve">Phone </w:t>
            </w:r>
            <w:proofErr w:type="spellStart"/>
            <w:proofErr w:type="gramStart"/>
            <w:r>
              <w:t>number</w:t>
            </w:r>
            <w:proofErr w:type="spellEnd"/>
            <w:r>
              <w:t>:</w:t>
            </w:r>
            <w:proofErr w:type="gramEnd"/>
          </w:p>
          <w:p w14:paraId="33DA23B8" w14:textId="77777777" w:rsidR="004272C2" w:rsidRDefault="004272C2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529923D5" w14:textId="77777777" w:rsidR="004272C2" w:rsidRDefault="004272C2">
            <w:pPr>
              <w:pStyle w:val="NormalLeft"/>
            </w:pPr>
            <w:r>
              <w:t>[“e-</w:t>
            </w:r>
            <w:proofErr w:type="spellStart"/>
            <w:r>
              <w:t>signed</w:t>
            </w:r>
            <w:proofErr w:type="spellEnd"/>
            <w:r>
              <w:t>” / signature]</w:t>
            </w:r>
          </w:p>
        </w:tc>
        <w:tc>
          <w:tcPr>
            <w:tcW w:w="4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81FC" w14:textId="77777777" w:rsidR="004272C2" w:rsidRDefault="004272C2">
            <w:pPr>
              <w:pStyle w:val="NormalLeft"/>
            </w:pPr>
            <w:r>
              <w:t>[</w:t>
            </w:r>
            <w:proofErr w:type="spellStart"/>
            <w:proofErr w:type="gramStart"/>
            <w:r>
              <w:t>signatory</w:t>
            </w:r>
            <w:proofErr w:type="spellEnd"/>
            <w:proofErr w:type="gramEnd"/>
            <w:r>
              <w:t xml:space="preserve"> 2 if applicable]</w:t>
            </w:r>
          </w:p>
          <w:p w14:paraId="2687980F" w14:textId="77777777" w:rsidR="004272C2" w:rsidRDefault="004272C2">
            <w:pPr>
              <w:pStyle w:val="NormalLeft"/>
            </w:pPr>
            <w:proofErr w:type="gramStart"/>
            <w:r>
              <w:t>Name:</w:t>
            </w:r>
            <w:proofErr w:type="gramEnd"/>
          </w:p>
          <w:p w14:paraId="3AE1466D" w14:textId="77777777" w:rsidR="004272C2" w:rsidRDefault="004272C2">
            <w:pPr>
              <w:pStyle w:val="NormalLeft"/>
            </w:pPr>
            <w:proofErr w:type="gramStart"/>
            <w:r>
              <w:t>Organisation:</w:t>
            </w:r>
            <w:proofErr w:type="gramEnd"/>
          </w:p>
          <w:p w14:paraId="6F57884E" w14:textId="77777777" w:rsidR="004272C2" w:rsidRDefault="004272C2">
            <w:pPr>
              <w:pStyle w:val="NormalLeft"/>
            </w:pPr>
            <w:proofErr w:type="gramStart"/>
            <w:r>
              <w:t>Position:</w:t>
            </w:r>
            <w:proofErr w:type="gramEnd"/>
          </w:p>
          <w:p w14:paraId="0C1507D5" w14:textId="77777777" w:rsidR="004272C2" w:rsidRDefault="004272C2">
            <w:pPr>
              <w:pStyle w:val="NormalLeft"/>
            </w:pPr>
            <w:proofErr w:type="spellStart"/>
            <w:proofErr w:type="gramStart"/>
            <w:r>
              <w:t>Address</w:t>
            </w:r>
            <w:proofErr w:type="spellEnd"/>
            <w:r>
              <w:t>:</w:t>
            </w:r>
            <w:proofErr w:type="gramEnd"/>
          </w:p>
          <w:p w14:paraId="1DDA34A6" w14:textId="77777777" w:rsidR="004272C2" w:rsidRDefault="004272C2">
            <w:pPr>
              <w:pStyle w:val="NormalLeft"/>
            </w:pPr>
            <w:r>
              <w:t xml:space="preserve">Phone </w:t>
            </w:r>
            <w:proofErr w:type="spellStart"/>
            <w:proofErr w:type="gramStart"/>
            <w:r>
              <w:t>number</w:t>
            </w:r>
            <w:proofErr w:type="spellEnd"/>
            <w:r>
              <w:t>:</w:t>
            </w:r>
            <w:proofErr w:type="gramEnd"/>
          </w:p>
          <w:p w14:paraId="5722759B" w14:textId="77777777" w:rsidR="004272C2" w:rsidRDefault="004272C2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6006A914" w14:textId="77777777" w:rsidR="004272C2" w:rsidRDefault="004272C2">
            <w:pPr>
              <w:pStyle w:val="NormalLeft"/>
            </w:pPr>
            <w:r>
              <w:t>[“e-</w:t>
            </w:r>
            <w:proofErr w:type="spellStart"/>
            <w:r>
              <w:t>signed</w:t>
            </w:r>
            <w:proofErr w:type="spellEnd"/>
            <w:r>
              <w:t>” / signature]</w:t>
            </w:r>
          </w:p>
        </w:tc>
      </w:tr>
    </w:tbl>
    <w:p w14:paraId="579C2A83" w14:textId="77777777" w:rsidR="00051016" w:rsidRDefault="00051016" w:rsidP="00051016"/>
    <w:sectPr w:rsidR="00051016" w:rsidSect="00D82E4F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F2D8" w14:textId="77777777" w:rsidR="004272C2" w:rsidRDefault="004272C2">
      <w:pPr>
        <w:spacing w:before="0" w:after="0"/>
      </w:pPr>
      <w:r>
        <w:separator/>
      </w:r>
    </w:p>
  </w:endnote>
  <w:endnote w:type="continuationSeparator" w:id="0">
    <w:p w14:paraId="632C12FB" w14:textId="77777777" w:rsidR="004272C2" w:rsidRDefault="004272C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FF61" w14:textId="77777777" w:rsidR="006D6CDB" w:rsidRDefault="006D6C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D601" w14:textId="77777777" w:rsidR="004272C2" w:rsidRDefault="004272C2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6E7D" w14:textId="77777777" w:rsidR="006D6CDB" w:rsidRDefault="006D6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C184A" w14:textId="77777777" w:rsidR="004272C2" w:rsidRDefault="004272C2">
      <w:pPr>
        <w:spacing w:before="0" w:after="0"/>
      </w:pPr>
      <w:r>
        <w:separator/>
      </w:r>
    </w:p>
  </w:footnote>
  <w:footnote w:type="continuationSeparator" w:id="0">
    <w:p w14:paraId="0ED23AC5" w14:textId="77777777" w:rsidR="004272C2" w:rsidRDefault="004272C2">
      <w:pPr>
        <w:spacing w:before="0" w:after="0"/>
      </w:pPr>
      <w:r>
        <w:continuationSeparator/>
      </w:r>
    </w:p>
  </w:footnote>
  <w:footnote w:id="1">
    <w:p w14:paraId="2A41D20D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Regulation</w:t>
      </w:r>
      <w:proofErr w:type="spellEnd"/>
      <w:r>
        <w:t xml:space="preserve"> (EU) No 910/2014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Council of 23 July 2014 on </w:t>
      </w:r>
      <w:proofErr w:type="spellStart"/>
      <w:r>
        <w:t>electronic</w:t>
      </w:r>
      <w:proofErr w:type="spellEnd"/>
      <w:r>
        <w:t xml:space="preserve"> identification and trust services for </w:t>
      </w:r>
      <w:proofErr w:type="spellStart"/>
      <w:r>
        <w:t>electronic</w:t>
      </w:r>
      <w:proofErr w:type="spellEnd"/>
      <w:r>
        <w:t xml:space="preserve"> transactions in the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market</w:t>
      </w:r>
      <w:proofErr w:type="spellEnd"/>
      <w:r>
        <w:t xml:space="preserve"> and </w:t>
      </w:r>
      <w:proofErr w:type="spellStart"/>
      <w:r>
        <w:t>repealing</w:t>
      </w:r>
      <w:proofErr w:type="spellEnd"/>
      <w:r>
        <w:t xml:space="preserve"> Directive 1999/93/EC (OJ L 257, 28.8.2014, p. 73).</w:t>
      </w:r>
    </w:p>
  </w:footnote>
  <w:footnote w:id="2">
    <w:p w14:paraId="26DDC19F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 xml:space="preserve">Council </w:t>
      </w:r>
      <w:proofErr w:type="spellStart"/>
      <w:r>
        <w:t>Regulation</w:t>
      </w:r>
      <w:proofErr w:type="spellEnd"/>
      <w:r>
        <w:t xml:space="preserve"> (EC) No 139/2004 of 20 </w:t>
      </w:r>
      <w:proofErr w:type="spellStart"/>
      <w:r>
        <w:t>January</w:t>
      </w:r>
      <w:proofErr w:type="spellEnd"/>
      <w:r>
        <w:t xml:space="preserve"> 2004 on the control of concentrations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undertakings</w:t>
      </w:r>
      <w:proofErr w:type="spellEnd"/>
      <w:r>
        <w:t xml:space="preserve"> (the “Merger </w:t>
      </w:r>
      <w:proofErr w:type="spellStart"/>
      <w:r>
        <w:t>Regulation</w:t>
      </w:r>
      <w:proofErr w:type="spellEnd"/>
      <w:r>
        <w:t xml:space="preserve">”) (OJ L 24, 29.1.2004, p. 1), </w:t>
      </w:r>
      <w:proofErr w:type="spellStart"/>
      <w:r>
        <w:t>available</w:t>
      </w:r>
      <w:proofErr w:type="spellEnd"/>
      <w:r>
        <w:t xml:space="preserve"> at EUR-Lex - 32004R0139 - EN - EUR-Lex (europa.eu).</w:t>
      </w:r>
    </w:p>
  </w:footnote>
  <w:footnote w:id="3">
    <w:p w14:paraId="2459B672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See</w:t>
      </w:r>
      <w:proofErr w:type="spellEnd"/>
      <w:r>
        <w:t xml:space="preserve"> page 22 of </w:t>
      </w:r>
      <w:proofErr w:type="spellStart"/>
      <w:r>
        <w:t>this</w:t>
      </w:r>
      <w:proofErr w:type="spellEnd"/>
      <w:r>
        <w:t xml:space="preserve"> Official Journal.</w:t>
      </w:r>
    </w:p>
  </w:footnote>
  <w:footnote w:id="4">
    <w:p w14:paraId="20B90A68" w14:textId="77777777" w:rsidR="004272C2" w:rsidRDefault="004272C2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Regulation</w:t>
      </w:r>
      <w:proofErr w:type="spellEnd"/>
      <w:r>
        <w:t xml:space="preserve"> (EU) 2018/1725 of the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Parliament</w:t>
      </w:r>
      <w:proofErr w:type="spellEnd"/>
      <w:r>
        <w:t xml:space="preserve"> and of the Council of 23 </w:t>
      </w:r>
      <w:proofErr w:type="spellStart"/>
      <w:r>
        <w:t>October</w:t>
      </w:r>
      <w:proofErr w:type="spellEnd"/>
      <w:r>
        <w:t xml:space="preserve"> 2018 on the protection of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regard to the </w:t>
      </w:r>
      <w:proofErr w:type="spellStart"/>
      <w:r>
        <w:t>processing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data by the Union institutions, bodies, offices and </w:t>
      </w:r>
      <w:proofErr w:type="spellStart"/>
      <w:r>
        <w:t>agencies</w:t>
      </w:r>
      <w:proofErr w:type="spellEnd"/>
      <w:r>
        <w:t xml:space="preserve"> and on the free </w:t>
      </w:r>
      <w:proofErr w:type="spellStart"/>
      <w:r>
        <w:t>movement</w:t>
      </w:r>
      <w:proofErr w:type="spellEnd"/>
      <w:r>
        <w:t xml:space="preserve"> of </w:t>
      </w:r>
      <w:proofErr w:type="spellStart"/>
      <w:r>
        <w:t>such</w:t>
      </w:r>
      <w:proofErr w:type="spellEnd"/>
      <w:r>
        <w:t xml:space="preserve"> data, and </w:t>
      </w:r>
      <w:proofErr w:type="spellStart"/>
      <w:r>
        <w:t>repealing</w:t>
      </w:r>
      <w:proofErr w:type="spellEnd"/>
      <w:r>
        <w:t xml:space="preserve"> </w:t>
      </w:r>
      <w:proofErr w:type="spellStart"/>
      <w:r>
        <w:t>Regulation</w:t>
      </w:r>
      <w:proofErr w:type="spellEnd"/>
      <w:r>
        <w:t xml:space="preserve"> (EC) No 45/2001 and </w:t>
      </w:r>
      <w:proofErr w:type="spellStart"/>
      <w:r>
        <w:t>Decision</w:t>
      </w:r>
      <w:proofErr w:type="spellEnd"/>
      <w:r>
        <w:t xml:space="preserve"> No 1247/2002/EC (OJ L 295, 21.11.2018, p. 39), </w:t>
      </w:r>
      <w:proofErr w:type="spellStart"/>
      <w:r>
        <w:t>available</w:t>
      </w:r>
      <w:proofErr w:type="spellEnd"/>
      <w:r>
        <w:t xml:space="preserve"> at EUR-Lex - 32018R1725 - EN - EUR-Lex (europa.eu). </w:t>
      </w:r>
      <w:proofErr w:type="spellStart"/>
      <w:r>
        <w:t>See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</w:t>
      </w:r>
      <w:proofErr w:type="spellStart"/>
      <w:r>
        <w:t>relating</w:t>
      </w:r>
      <w:proofErr w:type="spellEnd"/>
      <w:r>
        <w:t xml:space="preserve"> to Merger investigations at https://ec.europa.eu/competition-policy/index/privacy-policy-competition-investigations_en.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8F95" w14:textId="77777777" w:rsidR="006D6CDB" w:rsidRDefault="006D6C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83CD" w14:textId="77777777" w:rsidR="006D6CDB" w:rsidRDefault="006D6C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7EA" w14:textId="77777777" w:rsidR="006D6CDB" w:rsidRDefault="006D6C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70907474">
    <w:abstractNumId w:val="9"/>
  </w:num>
  <w:num w:numId="2" w16cid:durableId="2006662635">
    <w:abstractNumId w:val="7"/>
  </w:num>
  <w:num w:numId="3" w16cid:durableId="847136642">
    <w:abstractNumId w:val="6"/>
  </w:num>
  <w:num w:numId="4" w16cid:durableId="1992635159">
    <w:abstractNumId w:val="5"/>
  </w:num>
  <w:num w:numId="5" w16cid:durableId="1034622830">
    <w:abstractNumId w:val="4"/>
  </w:num>
  <w:num w:numId="6" w16cid:durableId="163132056">
    <w:abstractNumId w:val="8"/>
  </w:num>
  <w:num w:numId="7" w16cid:durableId="483469764">
    <w:abstractNumId w:val="3"/>
  </w:num>
  <w:num w:numId="8" w16cid:durableId="120732602">
    <w:abstractNumId w:val="2"/>
  </w:num>
  <w:num w:numId="9" w16cid:durableId="2095592053">
    <w:abstractNumId w:val="1"/>
  </w:num>
  <w:num w:numId="10" w16cid:durableId="2056614567">
    <w:abstractNumId w:val="0"/>
  </w:num>
  <w:num w:numId="11" w16cid:durableId="1058281485">
    <w:abstractNumId w:val="13"/>
  </w:num>
  <w:num w:numId="12" w16cid:durableId="1829443770">
    <w:abstractNumId w:val="12"/>
  </w:num>
  <w:num w:numId="13" w16cid:durableId="1162619542">
    <w:abstractNumId w:val="11"/>
  </w:num>
  <w:num w:numId="14" w16cid:durableId="72748195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3915925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Art. 1 and Annex .1(a)"/>
    <w:docVar w:name="CR_Ref1" w:val="2776/2024 Art. 1 and Annex .1(b)"/>
    <w:docVar w:name="CR_Ref10" w:val="2776/2024 Art. 1 and Annex .2(d)"/>
    <w:docVar w:name="CR_Ref11" w:val="2776/2024 Art. 1 and Annex .2(e)"/>
    <w:docVar w:name="CR_Ref12" w:val="2776/2024 Art. 1 and Annex .2(f)"/>
    <w:docVar w:name="CR_Ref13" w:val="2776/2024 Art. 1 and Annex .2(i)"/>
    <w:docVar w:name="CR_Ref14" w:val="2776/2024 Art. 1 and Annex .2(g)"/>
    <w:docVar w:name="CR_Ref15" w:val="2776/2024 Art. 1 and Annex .2(j)"/>
    <w:docVar w:name="CR_Ref16" w:val="2776/2024 Art. 1 and Annex .2(k)"/>
    <w:docVar w:name="CR_Ref17" w:val="2776/2024 Art. 1 and Annex .2(l)"/>
    <w:docVar w:name="CR_Ref18" w:val="2776/2024 Art. 1 and Annex .2(s)"/>
    <w:docVar w:name="CR_Ref19" w:val="2776/2024 Art. 1 and Annex .2(q)"/>
    <w:docVar w:name="CR_Ref2" w:val="2776/2024 Art. 1 and Annex .1(c)"/>
    <w:docVar w:name="CR_Ref20" w:val="2776/2024 Art. 1 and Annex .2(t)"/>
    <w:docVar w:name="CR_Ref21" w:val="2776/2024 Art. 1 and Annex .2(n)"/>
    <w:docVar w:name="CR_Ref22" w:val="2776/2024 Art. 1 and Annex .2(p)"/>
    <w:docVar w:name="CR_Ref23" w:val="2776/2024 Art. 1 and Annex .2(u)"/>
    <w:docVar w:name="CR_Ref24" w:val="2776/2024 Art. 1 and Annex .3(a)"/>
    <w:docVar w:name="CR_Ref25" w:val="2776/2024 Art. 1 and Annex .3(b)"/>
    <w:docVar w:name="CR_Ref3" w:val="2776/2024 Art. 1 and Annex .1(f)"/>
    <w:docVar w:name="CR_Ref4" w:val="2776/2024 Art. 1 and Annex .1(e)"/>
    <w:docVar w:name="CR_Ref5" w:val="2776/2024 Art. 1 and Annex .1(g)"/>
    <w:docVar w:name="CR_Ref6" w:val="2776/2024 Art. 1 and Annex .1(h)"/>
    <w:docVar w:name="CR_Ref7" w:val="2776/2024 Art. 1 and Annex .2(a)"/>
    <w:docVar w:name="CR_Ref8" w:val="2776/2024 Art. 1 and Annex .2(b)"/>
    <w:docVar w:name="CR_Ref9" w:val="2776/2024 Art. 1 and Annex .2(c)"/>
    <w:docVar w:name="CR_RefCount" w:val="26"/>
    <w:docVar w:name="DQCStatus" w:val="Red"/>
    <w:docVar w:name="LW_DocType" w:val="COM"/>
  </w:docVars>
  <w:rsids>
    <w:rsidRoot w:val="009718D1"/>
    <w:rsid w:val="000460B8"/>
    <w:rsid w:val="00051016"/>
    <w:rsid w:val="00140668"/>
    <w:rsid w:val="004272C2"/>
    <w:rsid w:val="006D6CDB"/>
    <w:rsid w:val="009718D1"/>
    <w:rsid w:val="00C23E42"/>
    <w:rsid w:val="00D82E4F"/>
    <w:rsid w:val="00F2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802FB0"/>
  <w14:defaultImageDpi w14:val="0"/>
  <w15:docId w15:val="{D730D695-5397-44E7-9D03-D054EA73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3</TotalTime>
  <Pages>21</Pages>
  <Words>7258</Words>
  <Characters>38324</Characters>
  <Application>Microsoft Office Word</Application>
  <DocSecurity>0</DocSecurity>
  <Lines>1321</Lines>
  <Paragraphs>607</Paragraphs>
  <ScaleCrop>false</ScaleCrop>
  <Company/>
  <LinksUpToDate>false</LinksUpToDate>
  <CharactersWithSpaces>44975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dc:creator>CSEH Marianna (COMP)</dc:creator>
  <cp:keywords/>
  <dc:description/>
  <cp:lastModifiedBy>CSEH Marianna (COMP)</cp:lastModifiedBy>
  <cp:revision>5</cp:revision>
  <dcterms:created xsi:type="dcterms:W3CDTF">2025-02-19T10:12:00Z</dcterms:created>
  <dcterms:modified xsi:type="dcterms:W3CDTF">2025-02-19T10:14:00Z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2025-02-19T10:12:53Z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8dfe529d-581f-426d-8e74-5fb861e58eca</vt:lpwstr>
  </property>
  <property fmtid="{D5CDD505-2E9C-101B-9397-08002B2CF9AE}" pid="15" name="MSIP_Label_6bd9ddd1-4d20-43f6-abfa-fc3c07406f94_ContentBits">
    <vt:lpwstr>0</vt:lpwstr>
  </property>
</Properties>
</file>