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31612" w14:textId="77777777" w:rsidR="00531CF1" w:rsidRDefault="00531CF1">
      <w:pPr>
        <w:pStyle w:val="CRSeparator"/>
      </w:pPr>
    </w:p>
    <w:p w14:paraId="2B526C1C" w14:textId="77777777" w:rsidR="00531CF1" w:rsidRDefault="00531CF1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140A3129" w14:textId="77777777" w:rsidR="00531CF1" w:rsidRDefault="00531CF1">
      <w:pPr>
        <w:pStyle w:val="Typedudocument"/>
      </w:pPr>
      <w:r>
        <w:t>VYKONÁVACIE NARIADENIE KOMISIE (EÚ) 2023/914</w:t>
      </w:r>
    </w:p>
    <w:p w14:paraId="660CB434" w14:textId="77777777" w:rsidR="00531CF1" w:rsidRDefault="00531CF1">
      <w:pPr>
        <w:pStyle w:val="Datedadoption"/>
      </w:pPr>
      <w:r>
        <w:t>z 20. apríla 2023,</w:t>
      </w:r>
    </w:p>
    <w:p w14:paraId="106A2595" w14:textId="77777777" w:rsidR="00531CF1" w:rsidRDefault="00531CF1">
      <w:pPr>
        <w:pStyle w:val="Titreobjet"/>
      </w:pPr>
      <w:r>
        <w:t xml:space="preserve">ktorým sa vykonáva nariadenie Rady (ES) </w:t>
      </w:r>
      <w:r>
        <w:t>č</w:t>
      </w:r>
      <w:r>
        <w:t>. 139/2004 o kontrole koncentrácií medzi podnikmi a zru</w:t>
      </w:r>
      <w:r>
        <w:t>š</w:t>
      </w:r>
      <w:r>
        <w:t xml:space="preserve">uje nariadenie Komisie (ES) </w:t>
      </w:r>
      <w:r>
        <w:t>č</w:t>
      </w:r>
      <w:r>
        <w:t>. 802/2004</w:t>
      </w:r>
    </w:p>
    <w:p w14:paraId="53306DD0" w14:textId="77777777" w:rsidR="00531CF1" w:rsidRDefault="00531CF1">
      <w:pPr>
        <w:pStyle w:val="Sous-titreobjet"/>
      </w:pPr>
      <w:r>
        <w:t>(Text s významom pre EHP)</w:t>
      </w:r>
    </w:p>
    <w:p w14:paraId="03F1B69B" w14:textId="77777777" w:rsidR="00531CF1" w:rsidRDefault="00531CF1">
      <w:pPr>
        <w:pStyle w:val="SectionTitle"/>
      </w:pPr>
      <w:r>
        <w:t>KAPITOLA I</w:t>
      </w:r>
    </w:p>
    <w:p w14:paraId="6AF71D51" w14:textId="77777777" w:rsidR="00531CF1" w:rsidRDefault="00531CF1">
      <w:pPr>
        <w:pStyle w:val="SectionTitle"/>
      </w:pPr>
      <w:r>
        <w:rPr>
          <w:i/>
          <w:iCs/>
        </w:rPr>
        <w:t>ROZSAH PÔSOBNOSTI</w:t>
      </w:r>
    </w:p>
    <w:p w14:paraId="252C916E" w14:textId="77777777" w:rsidR="00531CF1" w:rsidRDefault="00531CF1">
      <w:pPr>
        <w:pStyle w:val="Titrearticle"/>
      </w:pPr>
      <w:r>
        <w:t>Č</w:t>
      </w:r>
      <w:r>
        <w:t>lánok 1</w:t>
      </w:r>
    </w:p>
    <w:p w14:paraId="39D3FD1B" w14:textId="77777777" w:rsidR="00531CF1" w:rsidRDefault="00531CF1">
      <w:r>
        <w:t>Toto nariadenie sa uplat</w:t>
      </w:r>
      <w:r>
        <w:t>ň</w:t>
      </w:r>
      <w:r>
        <w:t>uje na kontrolu koncentrácií vykonávaný</w:t>
      </w:r>
      <w:r>
        <w:t>ch pod</w:t>
      </w:r>
      <w:r>
        <w:t>ľ</w:t>
      </w:r>
      <w:r>
        <w:t xml:space="preserve">a nariadenia (ES) </w:t>
      </w:r>
      <w:r>
        <w:t>č</w:t>
      </w:r>
      <w:r>
        <w:t>. 139/2004.</w:t>
      </w:r>
    </w:p>
    <w:p w14:paraId="14A1CDFA" w14:textId="77777777" w:rsidR="00531CF1" w:rsidRDefault="00531CF1">
      <w:pPr>
        <w:pStyle w:val="SectionTitle"/>
      </w:pPr>
      <w:r>
        <w:t>KAPITOLA II</w:t>
      </w:r>
    </w:p>
    <w:p w14:paraId="1E67A925" w14:textId="77777777" w:rsidR="00531CF1" w:rsidRDefault="00531CF1">
      <w:pPr>
        <w:pStyle w:val="SectionTitle"/>
      </w:pPr>
      <w:r>
        <w:rPr>
          <w:i/>
          <w:iCs/>
        </w:rPr>
        <w:t>OZNÁMENIA A INÉ NÁVRHY</w:t>
      </w:r>
    </w:p>
    <w:p w14:paraId="09D0A233" w14:textId="77777777" w:rsidR="00531CF1" w:rsidRDefault="00531CF1">
      <w:pPr>
        <w:pStyle w:val="Titrearticle"/>
      </w:pPr>
      <w:r>
        <w:t>Č</w:t>
      </w:r>
      <w:r>
        <w:t>lánok 2</w:t>
      </w:r>
    </w:p>
    <w:p w14:paraId="23EB2305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Osoby oprávnené predklada</w:t>
      </w:r>
      <w:r>
        <w:rPr>
          <w:b/>
          <w:bCs/>
        </w:rPr>
        <w:t>ť</w:t>
      </w:r>
      <w:r>
        <w:rPr>
          <w:b/>
          <w:bCs/>
        </w:rPr>
        <w:t xml:space="preserve"> oznámenia</w:t>
      </w:r>
    </w:p>
    <w:p w14:paraId="0EAB3BE7" w14:textId="77777777" w:rsidR="00531CF1" w:rsidRDefault="00531CF1">
      <w:r>
        <w:t>1.</w:t>
      </w:r>
      <w:r>
        <w:tab/>
        <w:t>Oznámenia predkladajú osoby alebo podniky uvedené v </w:t>
      </w:r>
      <w:r>
        <w:t>č</w:t>
      </w:r>
      <w:r>
        <w:t xml:space="preserve">lánku 4 ods. 2 nariadenia (ES) </w:t>
      </w:r>
      <w:r>
        <w:t>č</w:t>
      </w:r>
      <w:r>
        <w:t>. 139/2004.</w:t>
      </w:r>
    </w:p>
    <w:p w14:paraId="5A25D286" w14:textId="77777777" w:rsidR="00531CF1" w:rsidRDefault="00531CF1">
      <w:r>
        <w:t>2.</w:t>
      </w:r>
      <w:r>
        <w:tab/>
        <w:t>Pokia</w:t>
      </w:r>
      <w:r>
        <w:t>ľ</w:t>
      </w:r>
      <w:r>
        <w:t xml:space="preserve"> oznámenia podpisujú splnomocnení externí zástupcovia osôb alebo podnikov, takíto zástupcovia predlo</w:t>
      </w:r>
      <w:r>
        <w:t>ž</w:t>
      </w:r>
      <w:r>
        <w:t xml:space="preserve">ia písomný dôkaz, </w:t>
      </w:r>
      <w:r>
        <w:t>ž</w:t>
      </w:r>
      <w:r>
        <w:t>e sú splnomocnení kona</w:t>
      </w:r>
      <w:r>
        <w:t>ť</w:t>
      </w:r>
      <w:r>
        <w:t>.</w:t>
      </w:r>
    </w:p>
    <w:p w14:paraId="780A5510" w14:textId="77777777" w:rsidR="00531CF1" w:rsidRDefault="00531CF1">
      <w:pPr>
        <w:pStyle w:val="Titrearticle"/>
      </w:pPr>
      <w:r>
        <w:t>Č</w:t>
      </w:r>
      <w:r>
        <w:t>lánok 3</w:t>
      </w:r>
    </w:p>
    <w:p w14:paraId="3F6E46B7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Predkladanie oznámení</w:t>
      </w:r>
    </w:p>
    <w:p w14:paraId="049BB6B9" w14:textId="77777777" w:rsidR="00531CF1" w:rsidRDefault="00531CF1">
      <w:r>
        <w:t>1.</w:t>
      </w:r>
      <w:r>
        <w:tab/>
        <w:t>Oznámenia sa predkladajú na tla</w:t>
      </w:r>
      <w:r>
        <w:t>č</w:t>
      </w:r>
      <w:r>
        <w:t>ive CO, ako sa stanovuje v prílohe I. V súlade s podmienkami uvedenými v prílohe II sa oznámenia mô</w:t>
      </w:r>
      <w:r>
        <w:t>ž</w:t>
      </w:r>
      <w:r>
        <w:t>u predklada</w:t>
      </w:r>
      <w:r>
        <w:t>ť</w:t>
      </w:r>
      <w:r>
        <w:t xml:space="preserve"> na skrátenom tla</w:t>
      </w:r>
      <w:r>
        <w:t>č</w:t>
      </w:r>
      <w:r>
        <w:t>ive CO, ako sa stanovuje v uvedenej prílohe. Spolo</w:t>
      </w:r>
      <w:r>
        <w:t>č</w:t>
      </w:r>
      <w:r>
        <w:t>né oznámenia sa predkladajú na jednom tla</w:t>
      </w:r>
      <w:r>
        <w:t>č</w:t>
      </w:r>
      <w:r>
        <w:t>ive.</w:t>
      </w:r>
    </w:p>
    <w:p w14:paraId="64BD7B52" w14:textId="77777777" w:rsidR="00531CF1" w:rsidRDefault="00531CF1">
      <w:r>
        <w:lastRenderedPageBreak/>
        <w:t>2.</w:t>
      </w:r>
      <w:r>
        <w:tab/>
        <w:t>Tla</w:t>
      </w:r>
      <w:r>
        <w:t>č</w:t>
      </w:r>
      <w:r>
        <w:t>ivá uvedené v odseku 1 a v</w:t>
      </w:r>
      <w:r>
        <w:t>š</w:t>
      </w:r>
      <w:r>
        <w:t>etky príslu</w:t>
      </w:r>
      <w:r>
        <w:t>š</w:t>
      </w:r>
      <w:r>
        <w:t>né podkladové dokumenty sa predkladajú Komisii v súlade s </w:t>
      </w:r>
      <w:r>
        <w:t>č</w:t>
      </w:r>
      <w:r>
        <w:t>lánkom 22 a pokynmi uverejnenými Komisiou v </w:t>
      </w:r>
      <w:r>
        <w:rPr>
          <w:i/>
          <w:iCs/>
        </w:rPr>
        <w:t>Úradnom vestníku Európskej únie</w:t>
      </w:r>
      <w:r>
        <w:t>.</w:t>
      </w:r>
    </w:p>
    <w:p w14:paraId="5430E7C2" w14:textId="77777777" w:rsidR="00531CF1" w:rsidRDefault="00531CF1">
      <w:r>
        <w:t>3.</w:t>
      </w:r>
      <w:r>
        <w:tab/>
        <w:t>Oznámenia sa vypracúvajú v jednom z úradných jazykov Únie. Pre oznamujúce strany bude tento jazyk aj jazykom konania, a rovnako aj akýchko</w:t>
      </w:r>
      <w:r>
        <w:t>ľ</w:t>
      </w:r>
      <w:r>
        <w:t>vek následných konaní týkajúcich sa tej istej koncentrácie. Podkladové dokumenty sa predlo</w:t>
      </w:r>
      <w:r>
        <w:t>ž</w:t>
      </w:r>
      <w:r>
        <w:t>ia v ich pôvodnom jazyku. Ak pôvodný jazyk dokumentu nie je jedným z úradných jazykov Únie, prilo</w:t>
      </w:r>
      <w:r>
        <w:t>ž</w:t>
      </w:r>
      <w:r>
        <w:t>í sa preklad do jazyka konania.</w:t>
      </w:r>
    </w:p>
    <w:p w14:paraId="7337D7B0" w14:textId="77777777" w:rsidR="00531CF1" w:rsidRDefault="00531CF1">
      <w:r>
        <w:t>4.</w:t>
      </w:r>
      <w:r>
        <w:tab/>
        <w:t>Ak sa oznámenia podávajú v súlade s </w:t>
      </w:r>
      <w:r>
        <w:t>č</w:t>
      </w:r>
      <w:r>
        <w:t>lánkom 57 Dohody o Európskom hospodárskom priestore, mô</w:t>
      </w:r>
      <w:r>
        <w:t>ž</w:t>
      </w:r>
      <w:r>
        <w:t>u sa predklada</w:t>
      </w:r>
      <w:r>
        <w:t>ť</w:t>
      </w:r>
      <w:r>
        <w:t xml:space="preserve"> aj v jednom z úradných jazykom </w:t>
      </w:r>
      <w:r>
        <w:t>š</w:t>
      </w:r>
      <w:r>
        <w:t>tátov EZVO alebo v pracovnom jazyku Dozorného úradu EZVO. Ak jazyk vybraný pre oznámenia nie je úradným jazykom Únie, oznamujúce strany sú</w:t>
      </w:r>
      <w:r>
        <w:t>č</w:t>
      </w:r>
      <w:r>
        <w:t>asne dodajú v</w:t>
      </w:r>
      <w:r>
        <w:t>š</w:t>
      </w:r>
      <w:r>
        <w:t>etku dokumentáciu s prekladom do úradného jazyka Únie. Jazyk vybraný pre preklad sa ur</w:t>
      </w:r>
      <w:r>
        <w:t>č</w:t>
      </w:r>
      <w:r>
        <w:t>í na základe jazyka, ktorý pou</w:t>
      </w:r>
      <w:r>
        <w:t>ž</w:t>
      </w:r>
      <w:r>
        <w:t>ije Únia ako jazyk konania pre oznamujúce strany.</w:t>
      </w:r>
    </w:p>
    <w:p w14:paraId="405A6F74" w14:textId="77777777" w:rsidR="00531CF1" w:rsidRDefault="00531CF1">
      <w:pPr>
        <w:pStyle w:val="Titrearticle"/>
      </w:pPr>
      <w:r>
        <w:t>Č</w:t>
      </w:r>
      <w:r>
        <w:t>lánok 4</w:t>
      </w:r>
    </w:p>
    <w:p w14:paraId="687279FF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Informácie a dokumenty, ktoré sa majú poskytnú</w:t>
      </w:r>
      <w:r>
        <w:rPr>
          <w:b/>
          <w:bCs/>
        </w:rPr>
        <w:t>ť</w:t>
      </w:r>
    </w:p>
    <w:p w14:paraId="0ABF2912" w14:textId="77777777" w:rsidR="00531CF1" w:rsidRDefault="00531CF1">
      <w:r>
        <w:t>1.</w:t>
      </w:r>
      <w:r>
        <w:tab/>
        <w:t>Oznámenia obsahujú informácie, a to vrátane dokumentov, vy</w:t>
      </w:r>
      <w:r>
        <w:t>ž</w:t>
      </w:r>
      <w:r>
        <w:t>adované v príslu</w:t>
      </w:r>
      <w:r>
        <w:t>š</w:t>
      </w:r>
      <w:r>
        <w:t>ných tla</w:t>
      </w:r>
      <w:r>
        <w:t>č</w:t>
      </w:r>
      <w:r>
        <w:t>ivách stanovených v prílohách I a II. Informácie musia by</w:t>
      </w:r>
      <w:r>
        <w:t>ť</w:t>
      </w:r>
      <w:r>
        <w:t xml:space="preserve"> správne a úplné.</w:t>
      </w:r>
    </w:p>
    <w:p w14:paraId="62974D90" w14:textId="77777777" w:rsidR="00531CF1" w:rsidRDefault="00531CF1">
      <w:r>
        <w:t>2.</w:t>
      </w:r>
      <w:r>
        <w:tab/>
        <w:t xml:space="preserve">Komisia nemusí na základe písomnej </w:t>
      </w:r>
      <w:r>
        <w:t>ž</w:t>
      </w:r>
      <w:r>
        <w:t>iadosti oznamujúcich strán trva</w:t>
      </w:r>
      <w:r>
        <w:t>ť</w:t>
      </w:r>
      <w:r>
        <w:t xml:space="preserve"> na povinnosti poskytnú</w:t>
      </w:r>
      <w:r>
        <w:t>ť</w:t>
      </w:r>
      <w:r>
        <w:t xml:space="preserve"> v oznámení niektoré konkrétne informácie, a to vrátane dokumentov, alebo na akejko</w:t>
      </w:r>
      <w:r>
        <w:t>ľ</w:t>
      </w:r>
      <w:r>
        <w:t>vek inej po</w:t>
      </w:r>
      <w:r>
        <w:t>ž</w:t>
      </w:r>
      <w:r>
        <w:t>iadavke stanovenej v prílohách I a II, ak Komisia nepova</w:t>
      </w:r>
      <w:r>
        <w:t>ž</w:t>
      </w:r>
      <w:r>
        <w:t>uje dodr</w:t>
      </w:r>
      <w:r>
        <w:t>ž</w:t>
      </w:r>
      <w:r>
        <w:t>anie týchto povinností alebo po</w:t>
      </w:r>
      <w:r>
        <w:t>ž</w:t>
      </w:r>
      <w:r>
        <w:t>iadaviek za potrebné pre pre</w:t>
      </w:r>
      <w:r>
        <w:t>š</w:t>
      </w:r>
      <w:r>
        <w:t>etrenie prípadu.</w:t>
      </w:r>
    </w:p>
    <w:p w14:paraId="618765BA" w14:textId="77777777" w:rsidR="00531CF1" w:rsidRDefault="00531CF1">
      <w:r>
        <w:t>3.</w:t>
      </w:r>
      <w:r>
        <w:tab/>
        <w:t>Komisia bezodkladne písomne upovedomí oznamujúce strany alebo ich zástupcov o prijatí oznámenia a v</w:t>
      </w:r>
      <w:r>
        <w:t>š</w:t>
      </w:r>
      <w:r>
        <w:t>etkých Komisiou poslaných odpovedí na list v súlade s </w:t>
      </w:r>
      <w:r>
        <w:t>č</w:t>
      </w:r>
      <w:r>
        <w:t>lánkom 5 ods. 2 a 3.</w:t>
      </w:r>
    </w:p>
    <w:p w14:paraId="2256774D" w14:textId="77777777" w:rsidR="00531CF1" w:rsidRDefault="00531CF1">
      <w:pPr>
        <w:pStyle w:val="Titrearticle"/>
      </w:pPr>
      <w:r>
        <w:t>Č</w:t>
      </w:r>
      <w:r>
        <w:t>lánok 5</w:t>
      </w:r>
    </w:p>
    <w:p w14:paraId="6A2B7992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Nadobudnutie ú</w:t>
      </w:r>
      <w:r>
        <w:rPr>
          <w:b/>
          <w:bCs/>
        </w:rPr>
        <w:t>č</w:t>
      </w:r>
      <w:r>
        <w:rPr>
          <w:b/>
          <w:bCs/>
        </w:rPr>
        <w:t>innosti oznámenia</w:t>
      </w:r>
    </w:p>
    <w:p w14:paraId="20E3C383" w14:textId="77777777" w:rsidR="00531CF1" w:rsidRDefault="00531CF1">
      <w:r>
        <w:t>1.</w:t>
      </w:r>
      <w:r>
        <w:tab/>
        <w:t>Pod</w:t>
      </w:r>
      <w:r>
        <w:t>ľ</w:t>
      </w:r>
      <w:r>
        <w:t>a odsekov 2, 3 a 4 oznámenia nadobúdajú ú</w:t>
      </w:r>
      <w:r>
        <w:t>č</w:t>
      </w:r>
      <w:r>
        <w:t>innos</w:t>
      </w:r>
      <w:r>
        <w:t>ť</w:t>
      </w:r>
      <w:r>
        <w:t xml:space="preserve"> v de</w:t>
      </w:r>
      <w:r>
        <w:t>ň</w:t>
      </w:r>
      <w:r>
        <w:t>, ke</w:t>
      </w:r>
      <w:r>
        <w:t>ď</w:t>
      </w:r>
      <w:r>
        <w:t xml:space="preserve"> ich Komisia prijala.</w:t>
      </w:r>
    </w:p>
    <w:p w14:paraId="5CD03A86" w14:textId="77777777" w:rsidR="00531CF1" w:rsidRDefault="00531CF1">
      <w:r>
        <w:t>2.</w:t>
      </w:r>
      <w:r>
        <w:tab/>
        <w:t>Ak sú informácie, a to vrátane dokumentov, obsiahnuté v oznámení v akomko</w:t>
      </w:r>
      <w:r>
        <w:t>ľ</w:t>
      </w:r>
      <w:r>
        <w:t>vek významnom oh</w:t>
      </w:r>
      <w:r>
        <w:t>ľ</w:t>
      </w:r>
      <w:r>
        <w:t>ade neúplné, Komisia o tom bezodkladne písomne informuje oznamujúce strany alebo ich zástupcov. V takých prípadoch oznámenie nadobúda ú</w:t>
      </w:r>
      <w:r>
        <w:t>č</w:t>
      </w:r>
      <w:r>
        <w:t>innos</w:t>
      </w:r>
      <w:r>
        <w:t>ť</w:t>
      </w:r>
      <w:r>
        <w:t xml:space="preserve"> v de</w:t>
      </w:r>
      <w:r>
        <w:t>ň</w:t>
      </w:r>
      <w:r>
        <w:t>, ke</w:t>
      </w:r>
      <w:r>
        <w:t>ď</w:t>
      </w:r>
      <w:r>
        <w:t xml:space="preserve"> Komisia prijme úplné informácie.</w:t>
      </w:r>
    </w:p>
    <w:p w14:paraId="3B6220E3" w14:textId="77777777" w:rsidR="00531CF1" w:rsidRDefault="00531CF1">
      <w:r>
        <w:t>3.</w:t>
      </w:r>
      <w:r>
        <w:tab/>
        <w:t>Podstatné zmeny skuto</w:t>
      </w:r>
      <w:r>
        <w:t>č</w:t>
      </w:r>
      <w:r>
        <w:t>ností uvedených v oznámení, ktoré vy</w:t>
      </w:r>
      <w:r>
        <w:t>š</w:t>
      </w:r>
      <w:r>
        <w:t>li najavo po oznámení a o ktorých oznamujúce strany vedia alebo by mali vedie</w:t>
      </w:r>
      <w:r>
        <w:t>ť</w:t>
      </w:r>
      <w:r>
        <w:t>, alebo akéko</w:t>
      </w:r>
      <w:r>
        <w:t>ľ</w:t>
      </w:r>
      <w:r>
        <w:t>vek nové informácie, ktoré vy</w:t>
      </w:r>
      <w:r>
        <w:t>š</w:t>
      </w:r>
      <w:r>
        <w:t>li najavo po oznámení, o ktorých strany vedia alebo by mali vedie</w:t>
      </w:r>
      <w:r>
        <w:t>ť</w:t>
      </w:r>
      <w:r>
        <w:t xml:space="preserve"> a ktoré mali by</w:t>
      </w:r>
      <w:r>
        <w:t>ť</w:t>
      </w:r>
      <w:r>
        <w:t xml:space="preserve"> oznámené, ak boli v </w:t>
      </w:r>
      <w:r>
        <w:t>č</w:t>
      </w:r>
      <w:r>
        <w:t>ase oznámenia známe, sa bezodkladne oznámia Komisii. V takých prípadoch, ak by takéto podstatné zmeny alebo nové informácie mohli ma</w:t>
      </w:r>
      <w:r>
        <w:t>ť</w:t>
      </w:r>
      <w:r>
        <w:t xml:space="preserve"> významný vplyv na vyhodnotenie koncentrácie, Komisia mô</w:t>
      </w:r>
      <w:r>
        <w:t>ž</w:t>
      </w:r>
      <w:r>
        <w:t>e pova</w:t>
      </w:r>
      <w:r>
        <w:t>ž</w:t>
      </w:r>
      <w:r>
        <w:t>ova</w:t>
      </w:r>
      <w:r>
        <w:t>ť</w:t>
      </w:r>
      <w:r>
        <w:t xml:space="preserve"> oznámenie za ú</w:t>
      </w:r>
      <w:r>
        <w:t>č</w:t>
      </w:r>
      <w:r>
        <w:t>inné v de</w:t>
      </w:r>
      <w:r>
        <w:t>ň</w:t>
      </w:r>
      <w:r>
        <w:t>, ke</w:t>
      </w:r>
      <w:r>
        <w:t>ď</w:t>
      </w:r>
      <w:r>
        <w:t xml:space="preserve"> </w:t>
      </w:r>
      <w:r>
        <w:lastRenderedPageBreak/>
        <w:t>prijala príslu</w:t>
      </w:r>
      <w:r>
        <w:t>š</w:t>
      </w:r>
      <w:r>
        <w:t>né informácie. Komisia o tom bezodkladne písomne informuje oznamujúce strany alebo ich zástupcov.</w:t>
      </w:r>
    </w:p>
    <w:p w14:paraId="3E94881F" w14:textId="77777777" w:rsidR="00531CF1" w:rsidRDefault="00531CF1">
      <w:r>
        <w:t>4.</w:t>
      </w:r>
      <w:r>
        <w:tab/>
        <w:t>Na ú</w:t>
      </w:r>
      <w:r>
        <w:t>č</w:t>
      </w:r>
      <w:r>
        <w:t xml:space="preserve">ely tohto </w:t>
      </w:r>
      <w:r>
        <w:t>č</w:t>
      </w:r>
      <w:r>
        <w:t>lánku sa nesprávne alebo zavádzajúce informácie pova</w:t>
      </w:r>
      <w:r>
        <w:t>ž</w:t>
      </w:r>
      <w:r>
        <w:t xml:space="preserve">ujú za neúplné informácie bez toho, aby bol dotknutý </w:t>
      </w:r>
      <w:r>
        <w:t>č</w:t>
      </w:r>
      <w:r>
        <w:t xml:space="preserve">lánok 14 ods. 1 nariadenia (ES) </w:t>
      </w:r>
      <w:r>
        <w:t>č</w:t>
      </w:r>
      <w:r>
        <w:t>. 139/2004.</w:t>
      </w:r>
    </w:p>
    <w:p w14:paraId="6336D710" w14:textId="77777777" w:rsidR="00531CF1" w:rsidRDefault="00531CF1">
      <w:r>
        <w:t>5.</w:t>
      </w:r>
      <w:r>
        <w:tab/>
        <w:t>Ak Komisia v súlade s </w:t>
      </w:r>
      <w:r>
        <w:t>č</w:t>
      </w:r>
      <w:r>
        <w:t xml:space="preserve">lánkom 4 ods. 3 nariadenia (ES) </w:t>
      </w:r>
      <w:r>
        <w:t>č</w:t>
      </w:r>
      <w:r>
        <w:t>. 139/2004 uverejní skuto</w:t>
      </w:r>
      <w:r>
        <w:t>č</w:t>
      </w:r>
      <w:r>
        <w:t>nos</w:t>
      </w:r>
      <w:r>
        <w:t>ť</w:t>
      </w:r>
      <w:r>
        <w:t xml:space="preserve">, </w:t>
      </w:r>
      <w:r>
        <w:t>ž</w:t>
      </w:r>
      <w:r>
        <w:t>e do</w:t>
      </w:r>
      <w:r>
        <w:t>š</w:t>
      </w:r>
      <w:r>
        <w:t>lo k oznámeniu, uvedie de</w:t>
      </w:r>
      <w:r>
        <w:t>ň</w:t>
      </w:r>
      <w:r>
        <w:t>, ke</w:t>
      </w:r>
      <w:r>
        <w:t>ď</w:t>
      </w:r>
      <w:r>
        <w:t xml:space="preserve"> bolo oznámenie prijaté. Ak je s odvolaním sa na uplat</w:t>
      </w:r>
      <w:r>
        <w:t>ň</w:t>
      </w:r>
      <w:r>
        <w:t xml:space="preserve">ovanie odsekov 2, 3 a 4 tohto </w:t>
      </w:r>
      <w:r>
        <w:t>č</w:t>
      </w:r>
      <w:r>
        <w:t>lánku dátum nadobudnutia ú</w:t>
      </w:r>
      <w:r>
        <w:t>č</w:t>
      </w:r>
      <w:r>
        <w:t>innosti oznámenia neskor</w:t>
      </w:r>
      <w:r>
        <w:t>š</w:t>
      </w:r>
      <w:r>
        <w:t xml:space="preserve">í ako dátum uvedený v danej publikácii, Komisia vydá </w:t>
      </w:r>
      <w:r>
        <w:t>ď</w:t>
      </w:r>
      <w:r>
        <w:t>al</w:t>
      </w:r>
      <w:r>
        <w:t>š</w:t>
      </w:r>
      <w:r>
        <w:t>iu publikáciu, v ktorej uvedie neskor</w:t>
      </w:r>
      <w:r>
        <w:t>š</w:t>
      </w:r>
      <w:r>
        <w:t>í dátum.</w:t>
      </w:r>
    </w:p>
    <w:p w14:paraId="49E57DCB" w14:textId="77777777" w:rsidR="00531CF1" w:rsidRDefault="00531CF1">
      <w:pPr>
        <w:pStyle w:val="Titrearticle"/>
      </w:pPr>
      <w:r>
        <w:t>Č</w:t>
      </w:r>
      <w:r>
        <w:t>lánok 6</w:t>
      </w:r>
    </w:p>
    <w:p w14:paraId="0417ADB1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Š</w:t>
      </w:r>
      <w:r>
        <w:rPr>
          <w:b/>
          <w:bCs/>
        </w:rPr>
        <w:t>pecifické ustanovenia týkajúce sa odôvodnených návrhov, doplnených oznámení a potvrdení</w:t>
      </w:r>
    </w:p>
    <w:p w14:paraId="1B6F03B8" w14:textId="77777777" w:rsidR="00531CF1" w:rsidRDefault="00531CF1">
      <w:r>
        <w:t>1.</w:t>
      </w:r>
      <w:r>
        <w:tab/>
        <w:t xml:space="preserve">Odôvodnené návrhy v zmysle </w:t>
      </w:r>
      <w:r>
        <w:t>č</w:t>
      </w:r>
      <w:r>
        <w:t xml:space="preserve">lánku 4 ods. 4 a 5 nariadenia (ES) </w:t>
      </w:r>
      <w:r>
        <w:t>č</w:t>
      </w:r>
      <w:r>
        <w:t>. 139/2004 obsahujú informácie, a to vrátane dokumentov, vy</w:t>
      </w:r>
      <w:r>
        <w:t>ž</w:t>
      </w:r>
      <w:r>
        <w:t>adované v prílohe III k tomuto nariadeniu. Predlo</w:t>
      </w:r>
      <w:r>
        <w:t>ž</w:t>
      </w:r>
      <w:r>
        <w:t>ené informácie musia by</w:t>
      </w:r>
      <w:r>
        <w:t>ť</w:t>
      </w:r>
      <w:r>
        <w:t xml:space="preserve"> správne a úplné.</w:t>
      </w:r>
    </w:p>
    <w:p w14:paraId="0CEE67F6" w14:textId="77777777" w:rsidR="00531CF1" w:rsidRDefault="00531CF1">
      <w:r>
        <w:t>2.</w:t>
      </w:r>
      <w:r>
        <w:tab/>
      </w:r>
      <w:r>
        <w:t>Č</w:t>
      </w:r>
      <w:r>
        <w:t xml:space="preserve">lánok 2, </w:t>
      </w:r>
      <w:r>
        <w:t>č</w:t>
      </w:r>
      <w:r>
        <w:t>lánok 3 ods. </w:t>
      </w:r>
      <w:r>
        <w:t xml:space="preserve">1 tretia veta, </w:t>
      </w:r>
      <w:r>
        <w:t>č</w:t>
      </w:r>
      <w:r>
        <w:t xml:space="preserve">lánok 3 ods. 2, 3 a 4, </w:t>
      </w:r>
      <w:r>
        <w:t>č</w:t>
      </w:r>
      <w:r>
        <w:t xml:space="preserve">lánok 4, </w:t>
      </w:r>
      <w:r>
        <w:t>č</w:t>
      </w:r>
      <w:r>
        <w:t>lánok 5 ods. 1 a</w:t>
      </w:r>
      <w:r>
        <w:t>ž</w:t>
      </w:r>
      <w:r>
        <w:t xml:space="preserve"> 4 a </w:t>
      </w:r>
      <w:r>
        <w:t>č</w:t>
      </w:r>
      <w:r>
        <w:t>lánok 22 tohto nariadenia sa uplat</w:t>
      </w:r>
      <w:r>
        <w:t>ň</w:t>
      </w:r>
      <w:r>
        <w:t xml:space="preserve">ujú </w:t>
      </w:r>
      <w:r>
        <w:rPr>
          <w:i/>
          <w:iCs/>
        </w:rPr>
        <w:t>mutatis mutandis</w:t>
      </w:r>
      <w:r>
        <w:t xml:space="preserve"> na odôvodnené návrhy v zmysle </w:t>
      </w:r>
      <w:r>
        <w:t>č</w:t>
      </w:r>
      <w:r>
        <w:t xml:space="preserve">lánku 4 ods. 4 a 5 nariadenia (ES) </w:t>
      </w:r>
      <w:r>
        <w:t>č</w:t>
      </w:r>
      <w:r>
        <w:t>. 139/2004.</w:t>
      </w:r>
    </w:p>
    <w:p w14:paraId="31171219" w14:textId="77777777" w:rsidR="00531CF1" w:rsidRDefault="00531CF1">
      <w:r>
        <w:t>3.</w:t>
      </w:r>
      <w:r>
        <w:tab/>
      </w:r>
      <w:r>
        <w:t>Č</w:t>
      </w:r>
      <w:r>
        <w:t xml:space="preserve">lánok 2, </w:t>
      </w:r>
      <w:r>
        <w:t>č</w:t>
      </w:r>
      <w:r>
        <w:t xml:space="preserve">lánok 3 ods. 1 tretia veta, </w:t>
      </w:r>
      <w:r>
        <w:t>č</w:t>
      </w:r>
      <w:r>
        <w:t xml:space="preserve">lánok 3 ods. 2, 3 a 4, </w:t>
      </w:r>
      <w:r>
        <w:t>č</w:t>
      </w:r>
      <w:r>
        <w:t xml:space="preserve">lánok 4, </w:t>
      </w:r>
      <w:r>
        <w:t>č</w:t>
      </w:r>
      <w:r>
        <w:t>lánok 5 ods. 1 a</w:t>
      </w:r>
      <w:r>
        <w:t>ž</w:t>
      </w:r>
      <w:r>
        <w:t> 4 a </w:t>
      </w:r>
      <w:r>
        <w:t>č</w:t>
      </w:r>
      <w:r>
        <w:t>lánok 22 tohto nariadenia sa uplat</w:t>
      </w:r>
      <w:r>
        <w:t>ň</w:t>
      </w:r>
      <w:r>
        <w:t xml:space="preserve">ujú </w:t>
      </w:r>
      <w:r>
        <w:rPr>
          <w:i/>
          <w:iCs/>
        </w:rPr>
        <w:t>mutatis mutandis</w:t>
      </w:r>
      <w:r>
        <w:t xml:space="preserve"> na doplnenia k oznámeniam a potvrdeniam v zmysle </w:t>
      </w:r>
      <w:r>
        <w:t>č</w:t>
      </w:r>
      <w:r>
        <w:t xml:space="preserve">lánku 10 ods. 5 nariadenia (ES) </w:t>
      </w:r>
      <w:r>
        <w:t>č</w:t>
      </w:r>
      <w:r>
        <w:t>. 139/2004.</w:t>
      </w:r>
    </w:p>
    <w:p w14:paraId="5D1E18BB" w14:textId="77777777" w:rsidR="00531CF1" w:rsidRDefault="00531CF1">
      <w:pPr>
        <w:pStyle w:val="SectionTitle"/>
      </w:pPr>
      <w:r>
        <w:t>KAPITOLA III</w:t>
      </w:r>
    </w:p>
    <w:p w14:paraId="66A79AFE" w14:textId="77777777" w:rsidR="00531CF1" w:rsidRDefault="00531CF1">
      <w:pPr>
        <w:pStyle w:val="SectionTitle"/>
      </w:pPr>
      <w:r>
        <w:rPr>
          <w:i/>
          <w:iCs/>
        </w:rPr>
        <w:t>LEHOTY</w:t>
      </w:r>
    </w:p>
    <w:p w14:paraId="46F1F30A" w14:textId="77777777" w:rsidR="00531CF1" w:rsidRDefault="00531CF1">
      <w:pPr>
        <w:pStyle w:val="Titrearticle"/>
      </w:pPr>
      <w:r>
        <w:t>Č</w:t>
      </w:r>
      <w:r>
        <w:t>lánok 7</w:t>
      </w:r>
    </w:p>
    <w:p w14:paraId="4B05AEA2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Za</w:t>
      </w:r>
      <w:r>
        <w:rPr>
          <w:b/>
          <w:bCs/>
        </w:rPr>
        <w:t>č</w:t>
      </w:r>
      <w:r>
        <w:rPr>
          <w:b/>
          <w:bCs/>
        </w:rPr>
        <w:t>iatok lehôt</w:t>
      </w:r>
    </w:p>
    <w:p w14:paraId="34095B30" w14:textId="77777777" w:rsidR="00531CF1" w:rsidRDefault="00531CF1">
      <w:r>
        <w:t>Ako sa vymedzuje v </w:t>
      </w:r>
      <w:r>
        <w:t>č</w:t>
      </w:r>
      <w:r>
        <w:t>lánku 24 tohto nariadenia, lehoty za</w:t>
      </w:r>
      <w:r>
        <w:t>č</w:t>
      </w:r>
      <w:r>
        <w:t>ínajú plynú</w:t>
      </w:r>
      <w:r>
        <w:t>ť</w:t>
      </w:r>
      <w:r>
        <w:t xml:space="preserve"> v pracovný de</w:t>
      </w:r>
      <w:r>
        <w:t>ň</w:t>
      </w:r>
      <w:r>
        <w:t xml:space="preserve"> po udalosti, na ktorú sa odkazuje v príslu</w:t>
      </w:r>
      <w:r>
        <w:t>š</w:t>
      </w:r>
      <w:r>
        <w:t xml:space="preserve">nom ustanovení nariadenia (ES) </w:t>
      </w:r>
      <w:r>
        <w:t>č</w:t>
      </w:r>
      <w:r>
        <w:t>. 139/2004.</w:t>
      </w:r>
    </w:p>
    <w:p w14:paraId="65FC0E36" w14:textId="77777777" w:rsidR="00531CF1" w:rsidRDefault="00531CF1">
      <w:pPr>
        <w:pStyle w:val="Titrearticle"/>
      </w:pPr>
      <w:r>
        <w:t>Č</w:t>
      </w:r>
      <w:r>
        <w:t>lánok 8</w:t>
      </w:r>
    </w:p>
    <w:p w14:paraId="11BA1C4A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Koniec lehôt</w:t>
      </w:r>
    </w:p>
    <w:p w14:paraId="2BDC013A" w14:textId="77777777" w:rsidR="00531CF1" w:rsidRDefault="00531CF1">
      <w:r>
        <w:t>1.</w:t>
      </w:r>
      <w:r>
        <w:tab/>
        <w:t>Lehota po</w:t>
      </w:r>
      <w:r>
        <w:t>č</w:t>
      </w:r>
      <w:r>
        <w:t>ítaná v pracovných d</w:t>
      </w:r>
      <w:r>
        <w:t>ň</w:t>
      </w:r>
      <w:r>
        <w:t>och uplynie na konci jej posledného pracovného d</w:t>
      </w:r>
      <w:r>
        <w:t>ň</w:t>
      </w:r>
      <w:r>
        <w:t>a.</w:t>
      </w:r>
    </w:p>
    <w:p w14:paraId="3227C658" w14:textId="77777777" w:rsidR="00531CF1" w:rsidRDefault="00531CF1">
      <w:r>
        <w:t>2.</w:t>
      </w:r>
      <w:r>
        <w:tab/>
        <w:t>Lehota stanovená Komisiou v podobe kalendárneho dátumu uplynie na konci tohto d</w:t>
      </w:r>
      <w:r>
        <w:t>ň</w:t>
      </w:r>
      <w:r>
        <w:t>a.</w:t>
      </w:r>
    </w:p>
    <w:p w14:paraId="3AF0E141" w14:textId="77777777" w:rsidR="00531CF1" w:rsidRDefault="00531CF1">
      <w:pPr>
        <w:pStyle w:val="Titrearticle"/>
      </w:pPr>
      <w:r>
        <w:lastRenderedPageBreak/>
        <w:t>Č</w:t>
      </w:r>
      <w:r>
        <w:t>lánok 9</w:t>
      </w:r>
    </w:p>
    <w:p w14:paraId="45FE58CC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Pozastavenie plynutia lehoty</w:t>
      </w:r>
    </w:p>
    <w:p w14:paraId="49A17050" w14:textId="77777777" w:rsidR="00531CF1" w:rsidRDefault="00531CF1">
      <w:r>
        <w:t>1.</w:t>
      </w:r>
      <w:r>
        <w:tab/>
        <w:t>Plynutie lehôt uvedených v </w:t>
      </w:r>
      <w:r>
        <w:t>č</w:t>
      </w:r>
      <w:r>
        <w:t>lánku 9 ods. 4 a </w:t>
      </w:r>
      <w:r>
        <w:t>č</w:t>
      </w:r>
      <w:r>
        <w:t xml:space="preserve">lánku 10 ods. 1 a 3 nariadenia (ES) </w:t>
      </w:r>
      <w:r>
        <w:t>č</w:t>
      </w:r>
      <w:r>
        <w:t>. 139/2004 sa pozastaví, ak Komisia musí prija</w:t>
      </w:r>
      <w:r>
        <w:t>ť</w:t>
      </w:r>
      <w:r>
        <w:t xml:space="preserve"> rozhodnutie pod</w:t>
      </w:r>
      <w:r>
        <w:t>ľ</w:t>
      </w:r>
      <w:r>
        <w:t>a </w:t>
      </w:r>
      <w:r>
        <w:t>č</w:t>
      </w:r>
      <w:r>
        <w:t xml:space="preserve">lánku 11 ods. 3 alebo </w:t>
      </w:r>
      <w:r>
        <w:t>č</w:t>
      </w:r>
      <w:r>
        <w:t>lánku 13 ods. 4 uvedeného nariadenia z ktoréhoko</w:t>
      </w:r>
      <w:r>
        <w:t>ľ</w:t>
      </w:r>
      <w:r>
        <w:t>vek z týchto dôvodov:</w:t>
      </w:r>
    </w:p>
    <w:p w14:paraId="515E7D9C" w14:textId="77777777" w:rsidR="00531CF1" w:rsidRDefault="00531CF1">
      <w:pPr>
        <w:pStyle w:val="Point0"/>
      </w:pPr>
      <w:r>
        <w:tab/>
        <w:t>a)</w:t>
      </w:r>
      <w:r>
        <w:tab/>
        <w:t xml:space="preserve">informácie, ktoré Komisia </w:t>
      </w:r>
      <w:r>
        <w:t>ž</w:t>
      </w:r>
      <w:r>
        <w:t>iadala pod</w:t>
      </w:r>
      <w:r>
        <w:t>ľ</w:t>
      </w:r>
      <w:r>
        <w:t>a </w:t>
      </w:r>
      <w:r>
        <w:t>č</w:t>
      </w:r>
      <w:r>
        <w:t xml:space="preserve">lánku 11 ods. 2 nariadenia (ES) </w:t>
      </w:r>
      <w:r>
        <w:t>č</w:t>
      </w:r>
      <w:r>
        <w:t>. 139/2004 od jednej z oznamujúcich strán alebo ktorejko</w:t>
      </w:r>
      <w:r>
        <w:t>ľ</w:t>
      </w:r>
      <w:r>
        <w:t>vek inej zú</w:t>
      </w:r>
      <w:r>
        <w:t>č</w:t>
      </w:r>
      <w:r>
        <w:t>astnenej strany, ako sa vymedzuje v </w:t>
      </w:r>
      <w:r>
        <w:t>č</w:t>
      </w:r>
      <w:r>
        <w:t>lánku 11 tohto nariadenia, neboli poskytnuté alebo neboli poskytnuté v plnom rozsahu v lehote stanovenej Komisiou;</w:t>
      </w:r>
    </w:p>
    <w:p w14:paraId="3105ADA1" w14:textId="77777777" w:rsidR="00531CF1" w:rsidRDefault="00531CF1">
      <w:pPr>
        <w:pStyle w:val="Point0"/>
      </w:pPr>
      <w:r>
        <w:tab/>
        <w:t>b)</w:t>
      </w:r>
      <w:r>
        <w:tab/>
        <w:t xml:space="preserve">informácie, ktoré Komisia </w:t>
      </w:r>
      <w:r>
        <w:t>ž</w:t>
      </w:r>
      <w:r>
        <w:t>iadala pod</w:t>
      </w:r>
      <w:r>
        <w:t>ľ</w:t>
      </w:r>
      <w:r>
        <w:t>a </w:t>
      </w:r>
      <w:r>
        <w:t>č</w:t>
      </w:r>
      <w:r>
        <w:t xml:space="preserve">lánku 11 ods. 2 nariadenia (ES) </w:t>
      </w:r>
      <w:r>
        <w:t>č</w:t>
      </w:r>
      <w:r>
        <w:t>. 139/2004 od tretej strany, neboli poskytnuté alebo neboli poskytnuté v plnom rozsahu v lehote stanovenej Komisiou v dôsledku okolností, za ktoré je zodpovedná jedna z oznamujúcich strán alebo ktoráko</w:t>
      </w:r>
      <w:r>
        <w:t>ľ</w:t>
      </w:r>
      <w:r>
        <w:t>vek iná zú</w:t>
      </w:r>
      <w:r>
        <w:t>č</w:t>
      </w:r>
      <w:r>
        <w:t>astnená strana, ako sa vymedzuje v </w:t>
      </w:r>
      <w:r>
        <w:t>č</w:t>
      </w:r>
      <w:r>
        <w:t>lánku 11 tohto nariadenia;</w:t>
      </w:r>
    </w:p>
    <w:p w14:paraId="41E2B8CE" w14:textId="77777777" w:rsidR="00531CF1" w:rsidRDefault="00531CF1">
      <w:pPr>
        <w:pStyle w:val="Point0"/>
      </w:pPr>
      <w:r>
        <w:tab/>
        <w:t>c)</w:t>
      </w:r>
      <w:r>
        <w:tab/>
        <w:t>jedna z oznamujúcich strán alebo ktoráko</w:t>
      </w:r>
      <w:r>
        <w:t>ľ</w:t>
      </w:r>
      <w:r>
        <w:t>vek iná zú</w:t>
      </w:r>
      <w:r>
        <w:t>č</w:t>
      </w:r>
      <w:r>
        <w:t>astnená strana, ako sa vymedzuje v </w:t>
      </w:r>
      <w:r>
        <w:t>č</w:t>
      </w:r>
      <w:r>
        <w:t>lánku 11 tohto nariadenia, sa odmietla podrobi</w:t>
      </w:r>
      <w:r>
        <w:t>ť</w:t>
      </w:r>
      <w:r>
        <w:t xml:space="preserve"> vy</w:t>
      </w:r>
      <w:r>
        <w:t>š</w:t>
      </w:r>
      <w:r>
        <w:t>etrovaniu, ktoré Komisia pova</w:t>
      </w:r>
      <w:r>
        <w:t>ž</w:t>
      </w:r>
      <w:r>
        <w:t xml:space="preserve">uje za potrebné na základe </w:t>
      </w:r>
      <w:r>
        <w:t>č</w:t>
      </w:r>
      <w:r>
        <w:t xml:space="preserve">lánku 13 ods. 1 nariadenia (ES) </w:t>
      </w:r>
      <w:r>
        <w:t>č</w:t>
      </w:r>
      <w:r>
        <w:t>. 139/2004, alebo spolupracova</w:t>
      </w:r>
      <w:r>
        <w:t>ť</w:t>
      </w:r>
      <w:r>
        <w:t xml:space="preserve"> pri vykonaní takéhoto vy</w:t>
      </w:r>
      <w:r>
        <w:t>š</w:t>
      </w:r>
      <w:r>
        <w:t>etrovania v súlade s </w:t>
      </w:r>
      <w:r>
        <w:t>č</w:t>
      </w:r>
      <w:r>
        <w:t>lánkom 13 ods. 2 uvedeného nariadenia;</w:t>
      </w:r>
    </w:p>
    <w:p w14:paraId="31D87CF8" w14:textId="77777777" w:rsidR="00531CF1" w:rsidRDefault="00531CF1">
      <w:pPr>
        <w:pStyle w:val="Point0"/>
      </w:pPr>
      <w:r>
        <w:tab/>
        <w:t>d)</w:t>
      </w:r>
      <w:r>
        <w:tab/>
        <w:t>oznamujúce strany neinformovali Komisiu o podstatných zmenách skuto</w:t>
      </w:r>
      <w:r>
        <w:t>č</w:t>
      </w:r>
      <w:r>
        <w:t>ností uvedených v oznámení alebo o akýchko</w:t>
      </w:r>
      <w:r>
        <w:t>ľ</w:t>
      </w:r>
      <w:r>
        <w:t>vek nových informáciách takéhoto druhu, na ktoré sa odkazuje v </w:t>
      </w:r>
      <w:r>
        <w:t>č</w:t>
      </w:r>
      <w:r>
        <w:t>lánku 5 ods. 3 tohto nariadenia.</w:t>
      </w:r>
    </w:p>
    <w:p w14:paraId="593F1088" w14:textId="77777777" w:rsidR="00531CF1" w:rsidRDefault="00531CF1">
      <w:r>
        <w:t>2.</w:t>
      </w:r>
      <w:r>
        <w:tab/>
        <w:t>Plynutie lehôt uvedených v </w:t>
      </w:r>
      <w:r>
        <w:t>č</w:t>
      </w:r>
      <w:r>
        <w:t>lánku 9 ods. 4 a </w:t>
      </w:r>
      <w:r>
        <w:t>č</w:t>
      </w:r>
      <w:r>
        <w:t xml:space="preserve">lánku 10 ods. 1 a 3 nariadenia (ES) </w:t>
      </w:r>
      <w:r>
        <w:t>č</w:t>
      </w:r>
      <w:r>
        <w:t>. 139/2004 sa pozastaví, ak Komisia musí pod</w:t>
      </w:r>
      <w:r>
        <w:t>ľ</w:t>
      </w:r>
      <w:r>
        <w:t>a </w:t>
      </w:r>
      <w:r>
        <w:t>č</w:t>
      </w:r>
      <w:r>
        <w:t>lánku 11 ods. 3 uvedeného rozhodnutia prija</w:t>
      </w:r>
      <w:r>
        <w:t>ť</w:t>
      </w:r>
      <w:r>
        <w:t xml:space="preserve"> rozhodnutie bez toho, aby si najskôr len vy</w:t>
      </w:r>
      <w:r>
        <w:t>ž</w:t>
      </w:r>
      <w:r>
        <w:t>iadala informácie, a to vzh</w:t>
      </w:r>
      <w:r>
        <w:t>ľ</w:t>
      </w:r>
      <w:r>
        <w:t>adom na okolnosti, za ktoré je zodpovedný jeden z podnikov zapojených do koncentrácie.</w:t>
      </w:r>
    </w:p>
    <w:p w14:paraId="636A1476" w14:textId="77777777" w:rsidR="00531CF1" w:rsidRDefault="00531CF1">
      <w:r>
        <w:t>3.</w:t>
      </w:r>
      <w:r>
        <w:tab/>
        <w:t>Plynutie lehôt uvedených v </w:t>
      </w:r>
      <w:r>
        <w:t>č</w:t>
      </w:r>
      <w:r>
        <w:t>lánku 9 ods. 4 a </w:t>
      </w:r>
      <w:r>
        <w:t>č</w:t>
      </w:r>
      <w:r>
        <w:t xml:space="preserve">lánku 10 ods. 1 a 3 nariadenia (ES) </w:t>
      </w:r>
      <w:r>
        <w:t>č</w:t>
      </w:r>
      <w:r>
        <w:t>. 139/2004 sa pozastavuje:</w:t>
      </w:r>
    </w:p>
    <w:p w14:paraId="779FD1A6" w14:textId="77777777" w:rsidR="00531CF1" w:rsidRDefault="00531CF1">
      <w:pPr>
        <w:pStyle w:val="Point0"/>
      </w:pPr>
      <w:r>
        <w:tab/>
        <w:t>a)</w:t>
      </w:r>
      <w:r>
        <w:tab/>
        <w:t xml:space="preserve">v prípadoch uvedených v odseku 1 písm. a) a b) na obdobie medzi uplynutím lehoty stanovenej v jednoduchej </w:t>
      </w:r>
      <w:r>
        <w:t>ž</w:t>
      </w:r>
      <w:r>
        <w:t>iadosti o informácie a doru</w:t>
      </w:r>
      <w:r>
        <w:t>č</w:t>
      </w:r>
      <w:r>
        <w:t>ením úplných a správnych informácií po</w:t>
      </w:r>
      <w:r>
        <w:t>ž</w:t>
      </w:r>
      <w:r>
        <w:t>adovaných na základe rozhodnutia alebo okamihom, ke</w:t>
      </w:r>
      <w:r>
        <w:t>ď</w:t>
      </w:r>
      <w:r>
        <w:t xml:space="preserve"> Komisia informuje oznamujúce strany, </w:t>
      </w:r>
      <w:r>
        <w:t>ž</w:t>
      </w:r>
      <w:r>
        <w:t>e vzh</w:t>
      </w:r>
      <w:r>
        <w:t>ľ</w:t>
      </w:r>
      <w:r>
        <w:t>adom na výsledky jej prebiehajúceho vy</w:t>
      </w:r>
      <w:r>
        <w:t>š</w:t>
      </w:r>
      <w:r>
        <w:t>etrovania alebo vývoj na trhu u</w:t>
      </w:r>
      <w:r>
        <w:t>ž</w:t>
      </w:r>
      <w:r>
        <w:t xml:space="preserve"> po</w:t>
      </w:r>
      <w:r>
        <w:t>ž</w:t>
      </w:r>
      <w:r>
        <w:t>adované informácie nie sú potrebné;</w:t>
      </w:r>
    </w:p>
    <w:p w14:paraId="493AC4E4" w14:textId="77777777" w:rsidR="00531CF1" w:rsidRDefault="00531CF1">
      <w:pPr>
        <w:pStyle w:val="Point0"/>
      </w:pPr>
      <w:r>
        <w:tab/>
        <w:t>b)</w:t>
      </w:r>
      <w:r>
        <w:tab/>
        <w:t>v prípadoch uvedených v odseku 1 písm. c) na obdobie medzi neúspe</w:t>
      </w:r>
      <w:r>
        <w:t>š</w:t>
      </w:r>
      <w:r>
        <w:t>ným pokusom o vykonanie in</w:t>
      </w:r>
      <w:r>
        <w:t>š</w:t>
      </w:r>
      <w:r>
        <w:t>pekcie a dokon</w:t>
      </w:r>
      <w:r>
        <w:t>č</w:t>
      </w:r>
      <w:r>
        <w:t>ením in</w:t>
      </w:r>
      <w:r>
        <w:t>š</w:t>
      </w:r>
      <w:r>
        <w:t>pekcie nariadenej na základe rozhodnutia alebo okamihom, ke</w:t>
      </w:r>
      <w:r>
        <w:t>ď</w:t>
      </w:r>
      <w:r>
        <w:t xml:space="preserve"> Komisia informuje oznamujúce strany, </w:t>
      </w:r>
      <w:r>
        <w:t>ž</w:t>
      </w:r>
      <w:r>
        <w:t>e vzh</w:t>
      </w:r>
      <w:r>
        <w:t>ľ</w:t>
      </w:r>
      <w:r>
        <w:t>adom na výsledky jej prebiehajúceho vy</w:t>
      </w:r>
      <w:r>
        <w:t>š</w:t>
      </w:r>
      <w:r>
        <w:t>etrovania alebo vývoj na trhu u</w:t>
      </w:r>
      <w:r>
        <w:t>ž</w:t>
      </w:r>
      <w:r>
        <w:t xml:space="preserve"> nariadená in</w:t>
      </w:r>
      <w:r>
        <w:t>š</w:t>
      </w:r>
      <w:r>
        <w:t>pekcia nie je potrebná;</w:t>
      </w:r>
    </w:p>
    <w:p w14:paraId="6EA034C5" w14:textId="77777777" w:rsidR="00531CF1" w:rsidRDefault="00531CF1">
      <w:pPr>
        <w:pStyle w:val="Point0"/>
      </w:pPr>
      <w:r>
        <w:tab/>
        <w:t>c)</w:t>
      </w:r>
      <w:r>
        <w:tab/>
        <w:t>v prípadoch uvedených v odseku 1 písm. d) na obdobie medzi výskytom zmien v uvedených skuto</w:t>
      </w:r>
      <w:r>
        <w:t>č</w:t>
      </w:r>
      <w:r>
        <w:t>nostiach a prijatím úplných a správnych informácií;</w:t>
      </w:r>
    </w:p>
    <w:p w14:paraId="13155085" w14:textId="77777777" w:rsidR="00531CF1" w:rsidRDefault="00531CF1">
      <w:pPr>
        <w:pStyle w:val="Point0"/>
      </w:pPr>
      <w:r>
        <w:lastRenderedPageBreak/>
        <w:tab/>
        <w:t>d)</w:t>
      </w:r>
      <w:r>
        <w:tab/>
        <w:t>v prípadoch uvedených v odseku 2 na obdobie medzi uplynutím lehoty stanovenej v rozhodnutí a doru</w:t>
      </w:r>
      <w:r>
        <w:t>č</w:t>
      </w:r>
      <w:r>
        <w:t>ením úplných a správnych informácií po</w:t>
      </w:r>
      <w:r>
        <w:t>ž</w:t>
      </w:r>
      <w:r>
        <w:t>adovaných na základe rozhodnutia alebo okamihom, ke</w:t>
      </w:r>
      <w:r>
        <w:t>ď</w:t>
      </w:r>
      <w:r>
        <w:t xml:space="preserve"> Komisia informuje oznamujúce strany, </w:t>
      </w:r>
      <w:r>
        <w:t>ž</w:t>
      </w:r>
      <w:r>
        <w:t>e vzh</w:t>
      </w:r>
      <w:r>
        <w:t>ľ</w:t>
      </w:r>
      <w:r>
        <w:t>adom na výsledky jej prebiehajúceho vy</w:t>
      </w:r>
      <w:r>
        <w:t>š</w:t>
      </w:r>
      <w:r>
        <w:t>etrovania alebo vývoj na trhu u</w:t>
      </w:r>
      <w:r>
        <w:t>ž</w:t>
      </w:r>
      <w:r>
        <w:t xml:space="preserve"> po</w:t>
      </w:r>
      <w:r>
        <w:t>ž</w:t>
      </w:r>
      <w:r>
        <w:t>adované informácie nie sú potrebné.</w:t>
      </w:r>
    </w:p>
    <w:p w14:paraId="33BEC7F9" w14:textId="77777777" w:rsidR="00531CF1" w:rsidRDefault="00531CF1">
      <w:r>
        <w:t>4.</w:t>
      </w:r>
      <w:r>
        <w:tab/>
        <w:t>Pozastavenie plynutia lehoty sa za</w:t>
      </w:r>
      <w:r>
        <w:t>č</w:t>
      </w:r>
      <w:r>
        <w:t>ne v pracovný de</w:t>
      </w:r>
      <w:r>
        <w:t>ň</w:t>
      </w:r>
      <w:r>
        <w:t xml:space="preserve"> nasledujúci po dni, v ktorom nastala udalos</w:t>
      </w:r>
      <w:r>
        <w:t>ť</w:t>
      </w:r>
      <w:r>
        <w:t>, ktorá bola dôvodom pozastavenia plynutia lehoty. Skon</w:t>
      </w:r>
      <w:r>
        <w:t>č</w:t>
      </w:r>
      <w:r>
        <w:t>í sa na konci d</w:t>
      </w:r>
      <w:r>
        <w:t>ň</w:t>
      </w:r>
      <w:r>
        <w:t>a, v ktorom bol odstránený dôvod pozastavenia plynutia. Ak taký de</w:t>
      </w:r>
      <w:r>
        <w:t>ň</w:t>
      </w:r>
      <w:r>
        <w:t xml:space="preserve"> nie je pracovným d</w:t>
      </w:r>
      <w:r>
        <w:t>ň</w:t>
      </w:r>
      <w:r>
        <w:t>om, pozastavenie plynutia lehoty uplynie na konci nasledujúceho pracovného d</w:t>
      </w:r>
      <w:r>
        <w:t>ň</w:t>
      </w:r>
      <w:r>
        <w:t>a.</w:t>
      </w:r>
    </w:p>
    <w:p w14:paraId="390A6423" w14:textId="77777777" w:rsidR="00531CF1" w:rsidRDefault="00531CF1">
      <w:r>
        <w:t>5.</w:t>
      </w:r>
      <w:r>
        <w:tab/>
        <w:t>Komisia v primeranej lehote spracuje v</w:t>
      </w:r>
      <w:r>
        <w:t>š</w:t>
      </w:r>
      <w:r>
        <w:t>etky údaje, ktoré získala v rámci svojho vy</w:t>
      </w:r>
      <w:r>
        <w:t>š</w:t>
      </w:r>
      <w:r>
        <w:t>etrovania a na základe ktorých by sa mohla domnieva</w:t>
      </w:r>
      <w:r>
        <w:t>ť</w:t>
      </w:r>
      <w:r>
        <w:t xml:space="preserve">, </w:t>
      </w:r>
      <w:r>
        <w:t>ž</w:t>
      </w:r>
      <w:r>
        <w:t>e po</w:t>
      </w:r>
      <w:r>
        <w:t>ž</w:t>
      </w:r>
      <w:r>
        <w:t>adované informácie alebo nariadená in</w:t>
      </w:r>
      <w:r>
        <w:t>š</w:t>
      </w:r>
      <w:r>
        <w:t>pekcia u</w:t>
      </w:r>
      <w:r>
        <w:t>ž</w:t>
      </w:r>
      <w:r>
        <w:t xml:space="preserve"> nie sú potrebné v zmysle odseku 3 písm. a), b) a d).</w:t>
      </w:r>
    </w:p>
    <w:p w14:paraId="5EB073E5" w14:textId="77777777" w:rsidR="00531CF1" w:rsidRDefault="00531CF1">
      <w:pPr>
        <w:pStyle w:val="Titrearticle"/>
      </w:pPr>
      <w:r>
        <w:t>Č</w:t>
      </w:r>
      <w:r>
        <w:t>lánok 10</w:t>
      </w:r>
    </w:p>
    <w:p w14:paraId="325B0896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Dodr</w:t>
      </w:r>
      <w:r>
        <w:rPr>
          <w:b/>
          <w:bCs/>
        </w:rPr>
        <w:t>ž</w:t>
      </w:r>
      <w:r>
        <w:rPr>
          <w:b/>
          <w:bCs/>
        </w:rPr>
        <w:t>iavanie lehôt</w:t>
      </w:r>
    </w:p>
    <w:p w14:paraId="696527A6" w14:textId="77777777" w:rsidR="00531CF1" w:rsidRDefault="00531CF1">
      <w:r>
        <w:t>1.</w:t>
      </w:r>
      <w:r>
        <w:tab/>
        <w:t>Lehoty uvedené v </w:t>
      </w:r>
      <w:r>
        <w:t>č</w:t>
      </w:r>
      <w:r>
        <w:t xml:space="preserve">lánku 4 ods. 4 </w:t>
      </w:r>
      <w:r>
        <w:t>š</w:t>
      </w:r>
      <w:r>
        <w:t xml:space="preserve">tvrtom pododseku, </w:t>
      </w:r>
      <w:r>
        <w:t>č</w:t>
      </w:r>
      <w:r>
        <w:t xml:space="preserve">lánku 9 ods. 4, </w:t>
      </w:r>
      <w:r>
        <w:t>č</w:t>
      </w:r>
      <w:r>
        <w:t>lánku 10 ods. 1 a 3 a </w:t>
      </w:r>
      <w:r>
        <w:t>č</w:t>
      </w:r>
      <w:r>
        <w:t xml:space="preserve">lánku 22 ods. 3 nariadenia (ES) </w:t>
      </w:r>
      <w:r>
        <w:t>č</w:t>
      </w:r>
      <w:r>
        <w:t>. 139/2004 sa dodr</w:t>
      </w:r>
      <w:r>
        <w:t>ž</w:t>
      </w:r>
      <w:r>
        <w:t>ia, ak Komisia prijala príslu</w:t>
      </w:r>
      <w:r>
        <w:t>š</w:t>
      </w:r>
      <w:r>
        <w:t xml:space="preserve">né </w:t>
      </w:r>
      <w:r>
        <w:t>rozhodnutie pred ukon</w:t>
      </w:r>
      <w:r>
        <w:t>č</w:t>
      </w:r>
      <w:r>
        <w:t>ením príslu</w:t>
      </w:r>
      <w:r>
        <w:t>š</w:t>
      </w:r>
      <w:r>
        <w:t>ného obdobia.</w:t>
      </w:r>
    </w:p>
    <w:p w14:paraId="68AEFE3E" w14:textId="77777777" w:rsidR="00531CF1" w:rsidRDefault="00531CF1">
      <w:r>
        <w:t>2.</w:t>
      </w:r>
      <w:r>
        <w:tab/>
        <w:t>Lehoty uvedené v </w:t>
      </w:r>
      <w:r>
        <w:t>č</w:t>
      </w:r>
      <w:r>
        <w:t xml:space="preserve">lánku 4 ods. 4 druhom pododseku, </w:t>
      </w:r>
      <w:r>
        <w:t>č</w:t>
      </w:r>
      <w:r>
        <w:t>lánku 4 ods. 5 tre</w:t>
      </w:r>
      <w:r>
        <w:t>ť</w:t>
      </w:r>
      <w:r>
        <w:t xml:space="preserve">om pododseku, </w:t>
      </w:r>
      <w:r>
        <w:t>č</w:t>
      </w:r>
      <w:r>
        <w:t xml:space="preserve">lánku 9 ods. 2, </w:t>
      </w:r>
      <w:r>
        <w:t>č</w:t>
      </w:r>
      <w:r>
        <w:t>lánku 22 ods. 1 druhom pododseku a </w:t>
      </w:r>
      <w:r>
        <w:t>č</w:t>
      </w:r>
      <w:r>
        <w:t xml:space="preserve">lánku 22 ods. 2 druhom pododseku nariadenia (ES) </w:t>
      </w:r>
      <w:r>
        <w:t>č</w:t>
      </w:r>
      <w:r>
        <w:t>. 139/2004 príslu</w:t>
      </w:r>
      <w:r>
        <w:t>š</w:t>
      </w:r>
      <w:r>
        <w:t xml:space="preserve">ný </w:t>
      </w:r>
      <w:r>
        <w:t>č</w:t>
      </w:r>
      <w:r>
        <w:t xml:space="preserve">lenský </w:t>
      </w:r>
      <w:r>
        <w:t>š</w:t>
      </w:r>
      <w:r>
        <w:t>tát dodr</w:t>
      </w:r>
      <w:r>
        <w:t>ž</w:t>
      </w:r>
      <w:r>
        <w:t xml:space="preserve">í, ak tento </w:t>
      </w:r>
      <w:r>
        <w:t>č</w:t>
      </w:r>
      <w:r>
        <w:t xml:space="preserve">lenský </w:t>
      </w:r>
      <w:r>
        <w:t>š</w:t>
      </w:r>
      <w:r>
        <w:t xml:space="preserve">tát písomne informoval Komisiu alebo podal písomnú </w:t>
      </w:r>
      <w:r>
        <w:t>ž</w:t>
      </w:r>
      <w:r>
        <w:t>iados</w:t>
      </w:r>
      <w:r>
        <w:t>ť</w:t>
      </w:r>
      <w:r>
        <w:t xml:space="preserve">, prípadne sa pripojil k písomnej </w:t>
      </w:r>
      <w:r>
        <w:t>ž</w:t>
      </w:r>
      <w:r>
        <w:t>iadosti pred ukon</w:t>
      </w:r>
      <w:r>
        <w:t>č</w:t>
      </w:r>
      <w:r>
        <w:t>ením príslu</w:t>
      </w:r>
      <w:r>
        <w:t>š</w:t>
      </w:r>
      <w:r>
        <w:t>ného obdobia.</w:t>
      </w:r>
    </w:p>
    <w:p w14:paraId="1C5C82CB" w14:textId="77777777" w:rsidR="00531CF1" w:rsidRDefault="00531CF1">
      <w:r>
        <w:t>3.</w:t>
      </w:r>
      <w:r>
        <w:tab/>
        <w:t>Lehota uvedená v </w:t>
      </w:r>
      <w:r>
        <w:t>č</w:t>
      </w:r>
      <w:r>
        <w:t xml:space="preserve">lánku 9 ods. 6 nariadenia (ES) </w:t>
      </w:r>
      <w:r>
        <w:t>č</w:t>
      </w:r>
      <w:r>
        <w:t>. 139/2004 sa dodr</w:t>
      </w:r>
      <w:r>
        <w:t>ž</w:t>
      </w:r>
      <w:r>
        <w:t>í, ak príslu</w:t>
      </w:r>
      <w:r>
        <w:t>š</w:t>
      </w:r>
      <w:r>
        <w:t>ný orgán príslu</w:t>
      </w:r>
      <w:r>
        <w:t>š</w:t>
      </w:r>
      <w:r>
        <w:t xml:space="preserve">ného </w:t>
      </w:r>
      <w:r>
        <w:t>č</w:t>
      </w:r>
      <w:r>
        <w:t xml:space="preserve">lenského </w:t>
      </w:r>
      <w:r>
        <w:t>š</w:t>
      </w:r>
      <w:r>
        <w:t>tátu informoval dotknuté podniky spôsobom uvedeným v tomto ustanovení pred ukon</w:t>
      </w:r>
      <w:r>
        <w:t>č</w:t>
      </w:r>
      <w:r>
        <w:t>ením príslu</w:t>
      </w:r>
      <w:r>
        <w:t>š</w:t>
      </w:r>
      <w:r>
        <w:t>ného obdobia.</w:t>
      </w:r>
    </w:p>
    <w:p w14:paraId="2412594C" w14:textId="77777777" w:rsidR="00531CF1" w:rsidRDefault="00531CF1">
      <w:pPr>
        <w:pStyle w:val="SectionTitle"/>
      </w:pPr>
      <w:r>
        <w:t>KAPITOLA IV</w:t>
      </w:r>
    </w:p>
    <w:p w14:paraId="6EF8913F" w14:textId="77777777" w:rsidR="00531CF1" w:rsidRDefault="00531CF1">
      <w:pPr>
        <w:pStyle w:val="SectionTitle"/>
      </w:pPr>
      <w:r>
        <w:t>UPLATNENIE PRÁVA BY</w:t>
      </w:r>
      <w:r>
        <w:t>Ť</w:t>
      </w:r>
      <w:r>
        <w:t xml:space="preserve"> VYPO</w:t>
      </w:r>
      <w:r>
        <w:t>Č</w:t>
      </w:r>
      <w:r>
        <w:t>UTÝ A VYPO</w:t>
      </w:r>
      <w:r>
        <w:t>Č</w:t>
      </w:r>
      <w:r>
        <w:t>UTIA</w:t>
      </w:r>
    </w:p>
    <w:p w14:paraId="50E91985" w14:textId="77777777" w:rsidR="00531CF1" w:rsidRDefault="00531CF1">
      <w:pPr>
        <w:pStyle w:val="Titrearticle"/>
      </w:pPr>
      <w:r>
        <w:t>Č</w:t>
      </w:r>
      <w:r>
        <w:t>lánok 11</w:t>
      </w:r>
    </w:p>
    <w:p w14:paraId="1984D212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Strany, ktoré majú by</w:t>
      </w:r>
      <w:r>
        <w:rPr>
          <w:b/>
          <w:bCs/>
        </w:rPr>
        <w:t>ť</w:t>
      </w:r>
      <w:r>
        <w:rPr>
          <w:b/>
          <w:bCs/>
        </w:rPr>
        <w:t xml:space="preserve"> vypo</w:t>
      </w:r>
      <w:r>
        <w:rPr>
          <w:b/>
          <w:bCs/>
        </w:rPr>
        <w:t>č</w:t>
      </w:r>
      <w:r>
        <w:rPr>
          <w:b/>
          <w:bCs/>
        </w:rPr>
        <w:t>uté</w:t>
      </w:r>
    </w:p>
    <w:p w14:paraId="177BAC59" w14:textId="77777777" w:rsidR="00531CF1" w:rsidRDefault="00531CF1">
      <w:r>
        <w:t>Na ú</w:t>
      </w:r>
      <w:r>
        <w:t>č</w:t>
      </w:r>
      <w:r>
        <w:t>ely uplat</w:t>
      </w:r>
      <w:r>
        <w:t>ň</w:t>
      </w:r>
      <w:r>
        <w:t>ovania práva by</w:t>
      </w:r>
      <w:r>
        <w:t>ť</w:t>
      </w:r>
      <w:r>
        <w:t xml:space="preserve"> vypo</w:t>
      </w:r>
      <w:r>
        <w:t>č</w:t>
      </w:r>
      <w:r>
        <w:t>utý pod</w:t>
      </w:r>
      <w:r>
        <w:t>ľ</w:t>
      </w:r>
      <w:r>
        <w:t>a </w:t>
      </w:r>
      <w:r>
        <w:t>č</w:t>
      </w:r>
      <w:r>
        <w:t xml:space="preserve">lánku 18 nariadenia (ES) </w:t>
      </w:r>
      <w:r>
        <w:t>č</w:t>
      </w:r>
      <w:r>
        <w:t>. 139/2004 sa rozli</w:t>
      </w:r>
      <w:r>
        <w:t>š</w:t>
      </w:r>
      <w:r>
        <w:t>ujú tieto strany:</w:t>
      </w:r>
    </w:p>
    <w:p w14:paraId="7E8F8175" w14:textId="77777777" w:rsidR="00531CF1" w:rsidRDefault="00531CF1">
      <w:pPr>
        <w:pStyle w:val="Point0"/>
      </w:pPr>
      <w:r>
        <w:tab/>
        <w:t>a)</w:t>
      </w:r>
      <w:r>
        <w:tab/>
        <w:t>oznamujúce strany, t. j. osoby alebo podniky predkladajúce oznámenie pod</w:t>
      </w:r>
      <w:r>
        <w:t>ľ</w:t>
      </w:r>
      <w:r>
        <w:t xml:space="preserve">a </w:t>
      </w:r>
      <w:r>
        <w:t>č</w:t>
      </w:r>
      <w:r>
        <w:t xml:space="preserve">lánku 4 ods. 2 nariadenia (ES) </w:t>
      </w:r>
      <w:r>
        <w:t>č</w:t>
      </w:r>
      <w:r>
        <w:t>. 139/2004;</w:t>
      </w:r>
    </w:p>
    <w:p w14:paraId="62666F5F" w14:textId="77777777" w:rsidR="00531CF1" w:rsidRDefault="00531CF1">
      <w:pPr>
        <w:pStyle w:val="Point0"/>
      </w:pPr>
      <w:r>
        <w:lastRenderedPageBreak/>
        <w:tab/>
        <w:t>b)</w:t>
      </w:r>
      <w:r>
        <w:tab/>
        <w:t>iné zú</w:t>
      </w:r>
      <w:r>
        <w:t>č</w:t>
      </w:r>
      <w:r>
        <w:t>astnené strany, t. j. strany zú</w:t>
      </w:r>
      <w:r>
        <w:t>č</w:t>
      </w:r>
      <w:r>
        <w:t>ast</w:t>
      </w:r>
      <w:r>
        <w:t>ň</w:t>
      </w:r>
      <w:r>
        <w:t>ujúce sa na navrhovanej koncentrácii, av</w:t>
      </w:r>
      <w:r>
        <w:t>š</w:t>
      </w:r>
      <w:r>
        <w:t>ak iné ako oznamujúce strany, ako napríklad predávajúci a podnik, ktorý je cie</w:t>
      </w:r>
      <w:r>
        <w:t>ľ</w:t>
      </w:r>
      <w:r>
        <w:t>om koncentrácie;</w:t>
      </w:r>
    </w:p>
    <w:p w14:paraId="0ECB71BF" w14:textId="77777777" w:rsidR="00531CF1" w:rsidRDefault="00531CF1">
      <w:pPr>
        <w:pStyle w:val="Point0"/>
      </w:pPr>
      <w:r>
        <w:tab/>
        <w:t>c)</w:t>
      </w:r>
      <w:r>
        <w:tab/>
        <w:t>tretie strany, t. j. fyzické alebo právnické osoby, vrátane zákazníkov, dodávate</w:t>
      </w:r>
      <w:r>
        <w:t>ľ</w:t>
      </w:r>
      <w:r>
        <w:t xml:space="preserve">ov a konkurentov, za predpokladu, </w:t>
      </w:r>
      <w:r>
        <w:t>ž</w:t>
      </w:r>
      <w:r>
        <w:t>e preukazujú dostato</w:t>
      </w:r>
      <w:r>
        <w:t>č</w:t>
      </w:r>
      <w:r>
        <w:t xml:space="preserve">ný záujem v zmysle </w:t>
      </w:r>
      <w:r>
        <w:t>č</w:t>
      </w:r>
      <w:r>
        <w:t xml:space="preserve">lánku 18 ods. 4 druhej vety nariadenia (ES) </w:t>
      </w:r>
      <w:r>
        <w:t>č</w:t>
      </w:r>
      <w:r>
        <w:t xml:space="preserve">. 139/2004, </w:t>
      </w:r>
      <w:r>
        <w:t>č</w:t>
      </w:r>
      <w:r>
        <w:t>o je prípad najmä:</w:t>
      </w:r>
    </w:p>
    <w:p w14:paraId="2DD764E2" w14:textId="77777777" w:rsidR="00531CF1" w:rsidRDefault="00531CF1">
      <w:pPr>
        <w:pStyle w:val="Point1"/>
      </w:pPr>
      <w:r>
        <w:tab/>
        <w:t>i)</w:t>
      </w:r>
      <w:r>
        <w:tab/>
      </w:r>
      <w:r>
        <w:t>č</w:t>
      </w:r>
      <w:r>
        <w:t>lenov správnych alebo riadiacich orgánov dotknutých podnikov alebo uznaných zástupcov ich zamestnancov;</w:t>
      </w:r>
    </w:p>
    <w:p w14:paraId="3B460A4B" w14:textId="77777777" w:rsidR="00531CF1" w:rsidRDefault="00531CF1">
      <w:pPr>
        <w:pStyle w:val="Point1"/>
      </w:pPr>
      <w:r>
        <w:tab/>
        <w:t>ii)</w:t>
      </w:r>
      <w:r>
        <w:tab/>
        <w:t>spotrebite</w:t>
      </w:r>
      <w:r>
        <w:t>ľ</w:t>
      </w:r>
      <w:r>
        <w:t>ských zdru</w:t>
      </w:r>
      <w:r>
        <w:t>ž</w:t>
      </w:r>
      <w:r>
        <w:t>ení, ak sa navrhovaná koncentrácia týka produktov alebo slu</w:t>
      </w:r>
      <w:r>
        <w:t>ž</w:t>
      </w:r>
      <w:r>
        <w:t>ieb, ktoré vyu</w:t>
      </w:r>
      <w:r>
        <w:t>ž</w:t>
      </w:r>
      <w:r>
        <w:t>ívajú kone</w:t>
      </w:r>
      <w:r>
        <w:t>č</w:t>
      </w:r>
      <w:r>
        <w:t>ní spotrebitelia;</w:t>
      </w:r>
    </w:p>
    <w:p w14:paraId="0905B112" w14:textId="77777777" w:rsidR="00531CF1" w:rsidRDefault="00531CF1">
      <w:pPr>
        <w:pStyle w:val="Point0"/>
      </w:pPr>
      <w:r>
        <w:tab/>
        <w:t>d)</w:t>
      </w:r>
      <w:r>
        <w:tab/>
        <w:t>strany, v súvislosti s ktorými má Komisia v úmysle prija</w:t>
      </w:r>
      <w:r>
        <w:t>ť</w:t>
      </w:r>
      <w:r>
        <w:t xml:space="preserve"> rozhodnutie pod</w:t>
      </w:r>
      <w:r>
        <w:t>ľ</w:t>
      </w:r>
      <w:r>
        <w:t>a </w:t>
      </w:r>
      <w:r>
        <w:t>č</w:t>
      </w:r>
      <w:r>
        <w:t xml:space="preserve">lánku 14 alebo </w:t>
      </w:r>
      <w:r>
        <w:t>č</w:t>
      </w:r>
      <w:r>
        <w:t xml:space="preserve">lánku 15 nariadenia (ES) </w:t>
      </w:r>
      <w:r>
        <w:t>č</w:t>
      </w:r>
      <w:r>
        <w:t>. 139/2004.</w:t>
      </w:r>
    </w:p>
    <w:p w14:paraId="3A66C081" w14:textId="77777777" w:rsidR="00531CF1" w:rsidRDefault="00531CF1">
      <w:pPr>
        <w:pStyle w:val="Titrearticle"/>
      </w:pPr>
      <w:r>
        <w:t>Č</w:t>
      </w:r>
      <w:r>
        <w:t>lánok 12</w:t>
      </w:r>
    </w:p>
    <w:p w14:paraId="12F3DAD9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Rozhodnutia o pozastavení koncentrácií</w:t>
      </w:r>
    </w:p>
    <w:p w14:paraId="301F8356" w14:textId="77777777" w:rsidR="00531CF1" w:rsidRDefault="00531CF1">
      <w:r>
        <w:t>1.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>a </w:t>
      </w:r>
      <w:r>
        <w:t>č</w:t>
      </w:r>
      <w:r>
        <w:t xml:space="preserve">lánku 7 ods. 3 nariadenia (ES) </w:t>
      </w:r>
      <w:r>
        <w:t>č</w:t>
      </w:r>
      <w:r>
        <w:t>. 139/2004, ktoré nepriaznivo ovplyvní jednu alebo viac strán, písomne informuje oznamujúce strany a iné zú</w:t>
      </w:r>
      <w:r>
        <w:t>č</w:t>
      </w:r>
      <w:r>
        <w:t>astnené strany o svojich námietkach a stanoví lehotu, v ktorej mô</w:t>
      </w:r>
      <w:r>
        <w:t>ž</w:t>
      </w:r>
      <w:r>
        <w:t>u písomne vyjadri</w:t>
      </w:r>
      <w:r>
        <w:t>ť</w:t>
      </w:r>
      <w:r>
        <w:t xml:space="preserve"> svoje názory.</w:t>
      </w:r>
    </w:p>
    <w:p w14:paraId="43FE3F2D" w14:textId="77777777" w:rsidR="00531CF1" w:rsidRDefault="00531CF1">
      <w:r>
        <w:t>2.</w:t>
      </w:r>
      <w:r>
        <w:tab/>
        <w:t>Ak Komisia pod</w:t>
      </w:r>
      <w:r>
        <w:t>ľ</w:t>
      </w:r>
      <w:r>
        <w:t>a </w:t>
      </w:r>
      <w:r>
        <w:t>č</w:t>
      </w:r>
      <w:r>
        <w:t xml:space="preserve">lánku 18 ods. 2 nariadenia (ES) </w:t>
      </w:r>
      <w:r>
        <w:t>č</w:t>
      </w:r>
      <w:r>
        <w:t>. 139/2004 predbe</w:t>
      </w:r>
      <w:r>
        <w:t>ž</w:t>
      </w:r>
      <w:r>
        <w:t xml:space="preserve">ne prijala rozhodnutie uvedené v odseku 1 tohto </w:t>
      </w:r>
      <w:r>
        <w:t>č</w:t>
      </w:r>
      <w:r>
        <w:t>lánku bez toho, aby poskytla oznamujúcim stranám a iným zú</w:t>
      </w:r>
      <w:r>
        <w:t>č</w:t>
      </w:r>
      <w:r>
        <w:t>astneným stranám mo</w:t>
      </w:r>
      <w:r>
        <w:t>ž</w:t>
      </w:r>
      <w:r>
        <w:t>nos</w:t>
      </w:r>
      <w:r>
        <w:t>ť</w:t>
      </w:r>
      <w:r>
        <w:t xml:space="preserve"> vyjadri</w:t>
      </w:r>
      <w:r>
        <w:t>ť</w:t>
      </w:r>
      <w:r>
        <w:t xml:space="preserve"> svoje názory, bezodkladne im za</w:t>
      </w:r>
      <w:r>
        <w:t>š</w:t>
      </w:r>
      <w:r>
        <w:t>le text predbe</w:t>
      </w:r>
      <w:r>
        <w:t>ž</w:t>
      </w:r>
      <w:r>
        <w:t>ného rozhodnutia a stanoví lehotu, v ktorej mô</w:t>
      </w:r>
      <w:r>
        <w:t>ž</w:t>
      </w:r>
      <w:r>
        <w:t>u písomne vyjadri</w:t>
      </w:r>
      <w:r>
        <w:t>ť</w:t>
      </w:r>
      <w:r>
        <w:t xml:space="preserve"> svoje názory.</w:t>
      </w:r>
    </w:p>
    <w:p w14:paraId="0BCA7F63" w14:textId="77777777" w:rsidR="00531CF1" w:rsidRDefault="00531CF1">
      <w:r>
        <w:t xml:space="preserve">Len </w:t>
      </w:r>
      <w:r>
        <w:t>č</w:t>
      </w:r>
      <w:r>
        <w:t>o oznamujúce strany a iné zú</w:t>
      </w:r>
      <w:r>
        <w:t>č</w:t>
      </w:r>
      <w:r>
        <w:t>astnené strany vyjadria svoje názory, Komisia prijme kone</w:t>
      </w:r>
      <w:r>
        <w:t>č</w:t>
      </w:r>
      <w:r>
        <w:t>né rozhodnutie, ktorým sa zru</w:t>
      </w:r>
      <w:r>
        <w:t>š</w:t>
      </w:r>
      <w:r>
        <w:t>í, zmení alebo potvrdí predbe</w:t>
      </w:r>
      <w:r>
        <w:t>ž</w:t>
      </w:r>
      <w:r>
        <w:t>né rozhodnutie. Ak oznamujúce strany a iné zú</w:t>
      </w:r>
      <w:r>
        <w:t>č</w:t>
      </w:r>
      <w:r>
        <w:t>astnené strany písomne nevyjadria svoje názory v stanovenej lehote, predbe</w:t>
      </w:r>
      <w:r>
        <w:t>ž</w:t>
      </w:r>
      <w:r>
        <w:t>né rozhodnutie Komisie sa uplynutím tohto obdobia stane kone</w:t>
      </w:r>
      <w:r>
        <w:t>č</w:t>
      </w:r>
      <w:r>
        <w:t>ným.</w:t>
      </w:r>
    </w:p>
    <w:p w14:paraId="7285AADD" w14:textId="77777777" w:rsidR="00531CF1" w:rsidRDefault="00531CF1">
      <w:pPr>
        <w:pStyle w:val="Titrearticle"/>
      </w:pPr>
      <w:r>
        <w:t>Č</w:t>
      </w:r>
      <w:r>
        <w:t>lánok 13</w:t>
      </w:r>
    </w:p>
    <w:p w14:paraId="0CF8DF71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Rozhodnutia o podstate prípadu</w:t>
      </w:r>
    </w:p>
    <w:p w14:paraId="42A0AEF8" w14:textId="77777777" w:rsidR="00531CF1" w:rsidRDefault="00531CF1">
      <w:r>
        <w:t>1.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 xml:space="preserve">a </w:t>
      </w:r>
      <w:r>
        <w:t>č</w:t>
      </w:r>
      <w:r>
        <w:t xml:space="preserve">lánku 6 ods. 3 alebo </w:t>
      </w:r>
      <w:r>
        <w:t>č</w:t>
      </w:r>
      <w:r>
        <w:t>lánku 8 ods. 2 a</w:t>
      </w:r>
      <w:r>
        <w:t>ž</w:t>
      </w:r>
      <w:r>
        <w:t xml:space="preserve"> 6 nariadenia (ES) </w:t>
      </w:r>
      <w:r>
        <w:t>č</w:t>
      </w:r>
      <w:r>
        <w:t>. 139/2004, pred konzultáciou v poradnom výbore vypo</w:t>
      </w:r>
      <w:r>
        <w:t>č</w:t>
      </w:r>
      <w:r>
        <w:t>uje strany v súlade s </w:t>
      </w:r>
      <w:r>
        <w:t>č</w:t>
      </w:r>
      <w:r>
        <w:t>lánkom 18 ods. 1 a 3 uvedeného nariadenia.</w:t>
      </w:r>
    </w:p>
    <w:p w14:paraId="29652D6C" w14:textId="77777777" w:rsidR="00531CF1" w:rsidRDefault="00531CF1">
      <w:r>
        <w:t>Č</w:t>
      </w:r>
      <w:r>
        <w:t>lánok 12 ods. 2 tohto nariadenia sa uplat</w:t>
      </w:r>
      <w:r>
        <w:t>ň</w:t>
      </w:r>
      <w:r>
        <w:t xml:space="preserve">uje </w:t>
      </w:r>
      <w:r>
        <w:rPr>
          <w:i/>
          <w:iCs/>
        </w:rPr>
        <w:t>mutatis mutandis</w:t>
      </w:r>
      <w:r>
        <w:t>, ak pri uplat</w:t>
      </w:r>
      <w:r>
        <w:t>ň</w:t>
      </w:r>
      <w:r>
        <w:t xml:space="preserve">ovaní </w:t>
      </w:r>
      <w:r>
        <w:t>č</w:t>
      </w:r>
      <w:r>
        <w:t xml:space="preserve">lánku 18 ods. 2 nariadenia (ES) </w:t>
      </w:r>
      <w:r>
        <w:t>č</w:t>
      </w:r>
      <w:r>
        <w:t>. 139/2004 Komisia predbe</w:t>
      </w:r>
      <w:r>
        <w:t>ž</w:t>
      </w:r>
      <w:r>
        <w:t>ne vydala rozhodnutie pod</w:t>
      </w:r>
      <w:r>
        <w:t>ľ</w:t>
      </w:r>
      <w:r>
        <w:t xml:space="preserve">a </w:t>
      </w:r>
      <w:r>
        <w:t>č</w:t>
      </w:r>
      <w:r>
        <w:t>lánku 8 ods. 5 uvedeného nariadenia.</w:t>
      </w:r>
    </w:p>
    <w:p w14:paraId="298C4D18" w14:textId="77777777" w:rsidR="00531CF1" w:rsidRDefault="00531CF1">
      <w:r>
        <w:t>2.</w:t>
      </w:r>
      <w:r>
        <w:tab/>
        <w:t>Komisia v oznámení námietok písomne adresuje svoje námietky oznamujúcim stranám. Po vydaní oznámenia námietok mô</w:t>
      </w:r>
      <w:r>
        <w:t>ž</w:t>
      </w:r>
      <w:r>
        <w:t>e Komisia adresova</w:t>
      </w:r>
      <w:r>
        <w:t>ť</w:t>
      </w:r>
      <w:r>
        <w:t xml:space="preserve"> oznamujúcim stranám </w:t>
      </w:r>
      <w:r>
        <w:lastRenderedPageBreak/>
        <w:t>jedno alebo viacero dopl</w:t>
      </w:r>
      <w:r>
        <w:t>ň</w:t>
      </w:r>
      <w:r>
        <w:t>ujúcich oznámení námietok, ak chce vznies</w:t>
      </w:r>
      <w:r>
        <w:t>ť</w:t>
      </w:r>
      <w:r>
        <w:t xml:space="preserve"> nové námietky alebo zmeni</w:t>
      </w:r>
      <w:r>
        <w:t>ť</w:t>
      </w:r>
      <w:r>
        <w:t xml:space="preserve"> podstatu skôr vznesených námietok.</w:t>
      </w:r>
    </w:p>
    <w:p w14:paraId="067668CA" w14:textId="77777777" w:rsidR="00531CF1" w:rsidRDefault="00531CF1">
      <w:r>
        <w:t>Komisia pri oznámení námietok stanoví lehotu, v ktorej mô</w:t>
      </w:r>
      <w:r>
        <w:t>ž</w:t>
      </w:r>
      <w:r>
        <w:t>u oznamujúce strany písomne informova</w:t>
      </w:r>
      <w:r>
        <w:t>ť</w:t>
      </w:r>
      <w:r>
        <w:t xml:space="preserve"> Komisiu o svojich pripomienkach.</w:t>
      </w:r>
    </w:p>
    <w:p w14:paraId="079EC369" w14:textId="77777777" w:rsidR="00531CF1" w:rsidRDefault="00531CF1">
      <w:r>
        <w:t>Komisia písomne informuje ostatné zú</w:t>
      </w:r>
      <w:r>
        <w:t>č</w:t>
      </w:r>
      <w:r>
        <w:t>astnené strany o námietkach uvedených v prvom pododseku a stanoví lehotu, v ktorej mô</w:t>
      </w:r>
      <w:r>
        <w:t>ž</w:t>
      </w:r>
      <w:r>
        <w:t>u tieto strany písomne informova</w:t>
      </w:r>
      <w:r>
        <w:t>ť</w:t>
      </w:r>
      <w:r>
        <w:t xml:space="preserve"> Komisiu o svojich pripomienkach.</w:t>
      </w:r>
    </w:p>
    <w:p w14:paraId="70BB4532" w14:textId="77777777" w:rsidR="00531CF1" w:rsidRDefault="00531CF1">
      <w:r>
        <w:t>Komisia nie je povinná bra</w:t>
      </w:r>
      <w:r>
        <w:t>ť</w:t>
      </w:r>
      <w:r>
        <w:t xml:space="preserve"> do úvahy pripomienky, ktoré jej boli doru</w:t>
      </w:r>
      <w:r>
        <w:t>č</w:t>
      </w:r>
      <w:r>
        <w:t>ené po uplynutí lehoty, ktorú stanovila.</w:t>
      </w:r>
    </w:p>
    <w:p w14:paraId="5B5A75E4" w14:textId="77777777" w:rsidR="00531CF1" w:rsidRDefault="00531CF1">
      <w:r>
        <w:t>3.</w:t>
      </w:r>
      <w:r>
        <w:tab/>
        <w:t>Strany, ktorým boli námietky adresované alebo ktoré boli o týchto ná</w:t>
      </w:r>
      <w:r>
        <w:t>mietkach informované, mô</w:t>
      </w:r>
      <w:r>
        <w:t>ž</w:t>
      </w:r>
      <w:r>
        <w:t>u vo svojich písomných pripomienkach uvies</w:t>
      </w:r>
      <w:r>
        <w:t>ť</w:t>
      </w:r>
      <w:r>
        <w:t xml:space="preserve"> v</w:t>
      </w:r>
      <w:r>
        <w:t>š</w:t>
      </w:r>
      <w:r>
        <w:t>etky relevantné skuto</w:t>
      </w:r>
      <w:r>
        <w:t>č</w:t>
      </w:r>
      <w:r>
        <w:t>nosti, ktoré sú im známe, a pripoji</w:t>
      </w:r>
      <w:r>
        <w:t>ť</w:t>
      </w:r>
      <w:r>
        <w:t xml:space="preserve"> v</w:t>
      </w:r>
      <w:r>
        <w:t>š</w:t>
      </w:r>
      <w:r>
        <w:t>etky relevantné dokumenty ako dôkaz uvedených skuto</w:t>
      </w:r>
      <w:r>
        <w:t>č</w:t>
      </w:r>
      <w:r>
        <w:t>ností. Okrem toho mô</w:t>
      </w:r>
      <w:r>
        <w:t>ž</w:t>
      </w:r>
      <w:r>
        <w:t>u navrhnú</w:t>
      </w:r>
      <w:r>
        <w:t>ť</w:t>
      </w:r>
      <w:r>
        <w:t>, aby Komisia vypo</w:t>
      </w:r>
      <w:r>
        <w:t>č</w:t>
      </w:r>
      <w:r>
        <w:t>ula osoby, ktoré mô</w:t>
      </w:r>
      <w:r>
        <w:t>ž</w:t>
      </w:r>
      <w:r>
        <w:t>u potvrdi</w:t>
      </w:r>
      <w:r>
        <w:t>ť</w:t>
      </w:r>
      <w:r>
        <w:t xml:space="preserve"> tieto skuto</w:t>
      </w:r>
      <w:r>
        <w:t>č</w:t>
      </w:r>
      <w:r>
        <w:t>nosti. Svoje pripomienky predlo</w:t>
      </w:r>
      <w:r>
        <w:t>ž</w:t>
      </w:r>
      <w:r>
        <w:t>ia Komisii v súlade s </w:t>
      </w:r>
      <w:r>
        <w:t>č</w:t>
      </w:r>
      <w:r>
        <w:t>lánkom 22 a pokynmi uverejnenými Komisiou v </w:t>
      </w:r>
      <w:r>
        <w:rPr>
          <w:i/>
          <w:iCs/>
        </w:rPr>
        <w:t>Úradnom vestníku Európskej únie</w:t>
      </w:r>
      <w:r>
        <w:t>. Komisia bezodkladne za</w:t>
      </w:r>
      <w:r>
        <w:t>š</w:t>
      </w:r>
      <w:r>
        <w:t>le kópie takýchto písomných pripomienok príslu</w:t>
      </w:r>
      <w:r>
        <w:t>š</w:t>
      </w:r>
      <w:r>
        <w:t xml:space="preserve">ným orgánom </w:t>
      </w:r>
      <w:r>
        <w:t>č</w:t>
      </w:r>
      <w:r>
        <w:t xml:space="preserve">lenských </w:t>
      </w:r>
      <w:r>
        <w:t>š</w:t>
      </w:r>
      <w:r>
        <w:t>tátov.</w:t>
      </w:r>
    </w:p>
    <w:p w14:paraId="386986DE" w14:textId="77777777" w:rsidR="00531CF1" w:rsidRDefault="00531CF1">
      <w:r>
        <w:t>4.</w:t>
      </w:r>
      <w:r>
        <w:tab/>
        <w:t>Po vydaní oznámenia námietok mô</w:t>
      </w:r>
      <w:r>
        <w:t>ž</w:t>
      </w:r>
      <w:r>
        <w:t>e Komisia zasla</w:t>
      </w:r>
      <w:r>
        <w:t>ť</w:t>
      </w:r>
      <w:r>
        <w:t xml:space="preserve"> oznamujúcim stranám list o skuto</w:t>
      </w:r>
      <w:r>
        <w:t>č</w:t>
      </w:r>
      <w:r>
        <w:t>nostiach, v ktorom ich informuje o dodato</w:t>
      </w:r>
      <w:r>
        <w:t>č</w:t>
      </w:r>
      <w:r>
        <w:t>ných alebo nových skuto</w:t>
      </w:r>
      <w:r>
        <w:t>č</w:t>
      </w:r>
      <w:r>
        <w:t>nostiach alebo dôkazoch, ktoré chce Komisia pou</w:t>
      </w:r>
      <w:r>
        <w:t>ž</w:t>
      </w:r>
      <w:r>
        <w:t>i</w:t>
      </w:r>
      <w:r>
        <w:t>ť</w:t>
      </w:r>
      <w:r>
        <w:t xml:space="preserve"> na potvrdenie u</w:t>
      </w:r>
      <w:r>
        <w:t>ž</w:t>
      </w:r>
      <w:r>
        <w:t xml:space="preserve"> vznesených námietok.</w:t>
      </w:r>
    </w:p>
    <w:p w14:paraId="4367C0B9" w14:textId="77777777" w:rsidR="00531CF1" w:rsidRDefault="00531CF1">
      <w:r>
        <w:t>Pri zasielaní listu o skuto</w:t>
      </w:r>
      <w:r>
        <w:t>č</w:t>
      </w:r>
      <w:r>
        <w:t>nostiach Komisia stanoví lehotu, v ktorej mô</w:t>
      </w:r>
      <w:r>
        <w:t>ž</w:t>
      </w:r>
      <w:r>
        <w:t>u oznamujúce strany písomne informova</w:t>
      </w:r>
      <w:r>
        <w:t>ť</w:t>
      </w:r>
      <w:r>
        <w:t xml:space="preserve"> Komisiu o svojich pripomienkach.</w:t>
      </w:r>
    </w:p>
    <w:p w14:paraId="7E595D62" w14:textId="77777777" w:rsidR="00531CF1" w:rsidRDefault="00531CF1">
      <w:r>
        <w:t>5.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 xml:space="preserve">a </w:t>
      </w:r>
      <w:r>
        <w:t>č</w:t>
      </w:r>
      <w:r>
        <w:t xml:space="preserve">lánku 14 alebo </w:t>
      </w:r>
      <w:r>
        <w:t>č</w:t>
      </w:r>
      <w:r>
        <w:t xml:space="preserve">lánku 15 nariadenia (ES) </w:t>
      </w:r>
      <w:r>
        <w:t>č</w:t>
      </w:r>
      <w:r>
        <w:t>. 139/2004, pred konzultáciou v poradnom výbore vypo</w:t>
      </w:r>
      <w:r>
        <w:t>č</w:t>
      </w:r>
      <w:r>
        <w:t>uje strany, v súvislosti s ktorými Komisia zamý</w:t>
      </w:r>
      <w:r>
        <w:t>šľ</w:t>
      </w:r>
      <w:r>
        <w:t>a prija</w:t>
      </w:r>
      <w:r>
        <w:t>ť</w:t>
      </w:r>
      <w:r>
        <w:t xml:space="preserve"> takéto rozhodnutie, a to v súlade s </w:t>
      </w:r>
      <w:r>
        <w:t>č</w:t>
      </w:r>
      <w:r>
        <w:t>lánkom 18 ods. 1 a 3 uvedeného nariadenia.</w:t>
      </w:r>
    </w:p>
    <w:p w14:paraId="4560732F" w14:textId="77777777" w:rsidR="00531CF1" w:rsidRDefault="00531CF1">
      <w:r>
        <w:t>Postup stanovený v odseku 2 prvom a druhom pododseku a v odsekoch 3 a 4 sa uplat</w:t>
      </w:r>
      <w:r>
        <w:t>ň</w:t>
      </w:r>
      <w:r>
        <w:t xml:space="preserve">uje </w:t>
      </w:r>
      <w:r>
        <w:rPr>
          <w:i/>
          <w:iCs/>
        </w:rPr>
        <w:t>mutatis mutandis</w:t>
      </w:r>
      <w:r>
        <w:t>.</w:t>
      </w:r>
    </w:p>
    <w:p w14:paraId="202FB236" w14:textId="77777777" w:rsidR="00531CF1" w:rsidRDefault="00531CF1">
      <w:pPr>
        <w:pStyle w:val="Titrearticle"/>
      </w:pPr>
      <w:r>
        <w:t>Č</w:t>
      </w:r>
      <w:r>
        <w:t>lánok 14</w:t>
      </w:r>
    </w:p>
    <w:p w14:paraId="60D476D1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Ústne vypo</w:t>
      </w:r>
      <w:r>
        <w:rPr>
          <w:b/>
          <w:bCs/>
        </w:rPr>
        <w:t>č</w:t>
      </w:r>
      <w:r>
        <w:rPr>
          <w:b/>
          <w:bCs/>
        </w:rPr>
        <w:t>utia</w:t>
      </w:r>
    </w:p>
    <w:p w14:paraId="51DF086A" w14:textId="77777777" w:rsidR="00531CF1" w:rsidRDefault="00531CF1">
      <w:r>
        <w:t>1.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 xml:space="preserve">a </w:t>
      </w:r>
      <w:r>
        <w:t>č</w:t>
      </w:r>
      <w:r>
        <w:t xml:space="preserve">lánku 6 ods. 3 alebo </w:t>
      </w:r>
      <w:r>
        <w:t>č</w:t>
      </w:r>
      <w:r>
        <w:t>lánku 8 ods. 2 a</w:t>
      </w:r>
      <w:r>
        <w:t>ž</w:t>
      </w:r>
      <w:r>
        <w:t xml:space="preserve"> 6 nariadenia (ES) </w:t>
      </w:r>
      <w:r>
        <w:t>č</w:t>
      </w:r>
      <w:r>
        <w:t>. 139/2004, poskytne oznamujúcim stranám, ktoré o to po</w:t>
      </w:r>
      <w:r>
        <w:t>ž</w:t>
      </w:r>
      <w:r>
        <w:t>iadali vo svojich písomných pripomienkach, príle</w:t>
      </w:r>
      <w:r>
        <w:t>ž</w:t>
      </w:r>
      <w:r>
        <w:t>itos</w:t>
      </w:r>
      <w:r>
        <w:t>ť</w:t>
      </w:r>
      <w:r>
        <w:t xml:space="preserve"> vyjadri</w:t>
      </w:r>
      <w:r>
        <w:t>ť</w:t>
      </w:r>
      <w:r>
        <w:t xml:space="preserve"> svoje argumenty v rámci ústneho vypo</w:t>
      </w:r>
      <w:r>
        <w:t>č</w:t>
      </w:r>
      <w:r>
        <w:t xml:space="preserve">utia. Aj v iných </w:t>
      </w:r>
      <w:r>
        <w:t>š</w:t>
      </w:r>
      <w:r>
        <w:t>tádiách konania mô</w:t>
      </w:r>
      <w:r>
        <w:t>ž</w:t>
      </w:r>
      <w:r>
        <w:t>e poskytnú</w:t>
      </w:r>
      <w:r>
        <w:t>ť</w:t>
      </w:r>
      <w:r>
        <w:t xml:space="preserve"> oznamujúcim stranám príle</w:t>
      </w:r>
      <w:r>
        <w:t>ž</w:t>
      </w:r>
      <w:r>
        <w:t>itos</w:t>
      </w:r>
      <w:r>
        <w:t>ť</w:t>
      </w:r>
      <w:r>
        <w:t xml:space="preserve"> ústne vyjadri</w:t>
      </w:r>
      <w:r>
        <w:t>ť</w:t>
      </w:r>
      <w:r>
        <w:t xml:space="preserve"> svoje názory.</w:t>
      </w:r>
    </w:p>
    <w:p w14:paraId="7452B833" w14:textId="77777777" w:rsidR="00531CF1" w:rsidRDefault="00531CF1">
      <w:r>
        <w:t>2.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 xml:space="preserve">a </w:t>
      </w:r>
      <w:r>
        <w:t>č</w:t>
      </w:r>
      <w:r>
        <w:t xml:space="preserve">lánku 6 ods. 3 alebo </w:t>
      </w:r>
      <w:r>
        <w:t>č</w:t>
      </w:r>
      <w:r>
        <w:t>lánku 8 ods. 2 a</w:t>
      </w:r>
      <w:r>
        <w:t>ž</w:t>
      </w:r>
      <w:r>
        <w:t xml:space="preserve"> 6 nariadenia (ES) </w:t>
      </w:r>
      <w:r>
        <w:t>č</w:t>
      </w:r>
      <w:r>
        <w:t>. 139/2004, poskytne aj iným zú</w:t>
      </w:r>
      <w:r>
        <w:t>č</w:t>
      </w:r>
      <w:r>
        <w:t>astneným stranám, ktoré o to po</w:t>
      </w:r>
      <w:r>
        <w:t>ž</w:t>
      </w:r>
      <w:r>
        <w:t>iadajú vo svojich písomných pripomienkach, príle</w:t>
      </w:r>
      <w:r>
        <w:t>ž</w:t>
      </w:r>
      <w:r>
        <w:t>itos</w:t>
      </w:r>
      <w:r>
        <w:t>ť</w:t>
      </w:r>
      <w:r>
        <w:t xml:space="preserve"> vyjadri</w:t>
      </w:r>
      <w:r>
        <w:t>ť</w:t>
      </w:r>
      <w:r>
        <w:t xml:space="preserve"> svoje argumenty v rámci ústneho vypo</w:t>
      </w:r>
      <w:r>
        <w:t>č</w:t>
      </w:r>
      <w:r>
        <w:t xml:space="preserve">utia. Aj v iných </w:t>
      </w:r>
      <w:r>
        <w:t>š</w:t>
      </w:r>
      <w:r>
        <w:t>tádiách konania mô</w:t>
      </w:r>
      <w:r>
        <w:t>ž</w:t>
      </w:r>
      <w:r>
        <w:t>e poskytnú</w:t>
      </w:r>
      <w:r>
        <w:t>ť</w:t>
      </w:r>
      <w:r>
        <w:t xml:space="preserve"> iným zú</w:t>
      </w:r>
      <w:r>
        <w:t>č</w:t>
      </w:r>
      <w:r>
        <w:t>astneným stranám príle</w:t>
      </w:r>
      <w:r>
        <w:t>ž</w:t>
      </w:r>
      <w:r>
        <w:t>itos</w:t>
      </w:r>
      <w:r>
        <w:t>ť</w:t>
      </w:r>
      <w:r>
        <w:t xml:space="preserve"> ústne vyjadri</w:t>
      </w:r>
      <w:r>
        <w:t>ť</w:t>
      </w:r>
      <w:r>
        <w:t xml:space="preserve"> svoje názory.</w:t>
      </w:r>
    </w:p>
    <w:p w14:paraId="247179BC" w14:textId="77777777" w:rsidR="00531CF1" w:rsidRDefault="00531CF1">
      <w:r>
        <w:lastRenderedPageBreak/>
        <w:t>3.</w:t>
      </w:r>
      <w:r>
        <w:tab/>
        <w:t>Ak má Komisia v úmysle prija</w:t>
      </w:r>
      <w:r>
        <w:t>ť</w:t>
      </w:r>
      <w:r>
        <w:t xml:space="preserve"> rozhodnutie pod</w:t>
      </w:r>
      <w:r>
        <w:t>ľ</w:t>
      </w:r>
      <w:r>
        <w:t xml:space="preserve">a </w:t>
      </w:r>
      <w:r>
        <w:t>č</w:t>
      </w:r>
      <w:r>
        <w:t>lánku 14 alebo </w:t>
      </w:r>
      <w:r>
        <w:t>č</w:t>
      </w:r>
      <w:r>
        <w:t xml:space="preserve">lánku 15 nariadenia (ES) </w:t>
      </w:r>
      <w:r>
        <w:t>č</w:t>
      </w:r>
      <w:r>
        <w:t>. 139/2004, poskytne stranám, ktorým navrhuje ulo</w:t>
      </w:r>
      <w:r>
        <w:t>ž</w:t>
      </w:r>
      <w:r>
        <w:t>i</w:t>
      </w:r>
      <w:r>
        <w:t>ť</w:t>
      </w:r>
      <w:r>
        <w:t xml:space="preserve"> pokutu alebo pravidelné penále, príle</w:t>
      </w:r>
      <w:r>
        <w:t>ž</w:t>
      </w:r>
      <w:r>
        <w:t>itos</w:t>
      </w:r>
      <w:r>
        <w:t>ť</w:t>
      </w:r>
      <w:r>
        <w:t xml:space="preserve"> vyjadri</w:t>
      </w:r>
      <w:r>
        <w:t>ť</w:t>
      </w:r>
      <w:r>
        <w:t xml:space="preserve"> svoje argumenty v rámci ústneho vypo</w:t>
      </w:r>
      <w:r>
        <w:t>č</w:t>
      </w:r>
      <w:r>
        <w:t>utia, ak ju o to po</w:t>
      </w:r>
      <w:r>
        <w:t>ž</w:t>
      </w:r>
      <w:r>
        <w:t xml:space="preserve">iadajú vo svojich písomných pripomienkach. Aj v iných </w:t>
      </w:r>
      <w:r>
        <w:t>š</w:t>
      </w:r>
      <w:r>
        <w:t>tádiách konania mô</w:t>
      </w:r>
      <w:r>
        <w:t>ž</w:t>
      </w:r>
      <w:r>
        <w:t>e poskytnú</w:t>
      </w:r>
      <w:r>
        <w:t>ť</w:t>
      </w:r>
      <w:r>
        <w:t xml:space="preserve"> takým stranám príle</w:t>
      </w:r>
      <w:r>
        <w:t>ž</w:t>
      </w:r>
      <w:r>
        <w:t>itos</w:t>
      </w:r>
      <w:r>
        <w:t>ť</w:t>
      </w:r>
      <w:r>
        <w:t xml:space="preserve"> ústne vyjadri</w:t>
      </w:r>
      <w:r>
        <w:t>ť</w:t>
      </w:r>
      <w:r>
        <w:t xml:space="preserve"> svoje názory.</w:t>
      </w:r>
    </w:p>
    <w:p w14:paraId="3057E8DB" w14:textId="77777777" w:rsidR="00531CF1" w:rsidRDefault="00531CF1">
      <w:pPr>
        <w:pStyle w:val="Titrearticle"/>
      </w:pPr>
      <w:r>
        <w:t>Č</w:t>
      </w:r>
      <w:r>
        <w:t>lánok 15</w:t>
      </w:r>
    </w:p>
    <w:p w14:paraId="378CDEF1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Vedenie ústnych vypo</w:t>
      </w:r>
      <w:r>
        <w:rPr>
          <w:b/>
          <w:bCs/>
        </w:rPr>
        <w:t>č</w:t>
      </w:r>
      <w:r>
        <w:rPr>
          <w:b/>
          <w:bCs/>
        </w:rPr>
        <w:t>utí</w:t>
      </w:r>
    </w:p>
    <w:p w14:paraId="3251A509" w14:textId="77777777" w:rsidR="00531CF1" w:rsidRDefault="00531CF1">
      <w:r>
        <w:t>1.</w:t>
      </w:r>
      <w:r>
        <w:tab/>
        <w:t>Ústne vypo</w:t>
      </w:r>
      <w:r>
        <w:t>č</w:t>
      </w:r>
      <w:r>
        <w:t>utia vedie úplne nezávisle úradník pre vypo</w:t>
      </w:r>
      <w:r>
        <w:t>č</w:t>
      </w:r>
      <w:r>
        <w:t>utie.</w:t>
      </w:r>
    </w:p>
    <w:p w14:paraId="013509D0" w14:textId="77777777" w:rsidR="00531CF1" w:rsidRDefault="00531CF1">
      <w:r>
        <w:t>2.</w:t>
      </w:r>
      <w:r>
        <w:tab/>
        <w:t>Komisia vyzve osoby, ktoré majú by</w:t>
      </w:r>
      <w:r>
        <w:t>ť</w:t>
      </w:r>
      <w:r>
        <w:t xml:space="preserve"> vypo</w:t>
      </w:r>
      <w:r>
        <w:t>č</w:t>
      </w:r>
      <w:r>
        <w:t>uté, aby sa dostavili na ústne vypo</w:t>
      </w:r>
      <w:r>
        <w:t>č</w:t>
      </w:r>
      <w:r>
        <w:t>utie v takom termíne, aký stanoví.</w:t>
      </w:r>
    </w:p>
    <w:p w14:paraId="6AC6253C" w14:textId="77777777" w:rsidR="00531CF1" w:rsidRDefault="00531CF1">
      <w:r>
        <w:t>3.</w:t>
      </w:r>
      <w:r>
        <w:tab/>
        <w:t>Komisia vyzve príslu</w:t>
      </w:r>
      <w:r>
        <w:t>š</w:t>
      </w:r>
      <w:r>
        <w:t xml:space="preserve">né orgány </w:t>
      </w:r>
      <w:r>
        <w:t>č</w:t>
      </w:r>
      <w:r>
        <w:t xml:space="preserve">lenských </w:t>
      </w:r>
      <w:r>
        <w:t>š</w:t>
      </w:r>
      <w:r>
        <w:t>tátov, aby sa zú</w:t>
      </w:r>
      <w:r>
        <w:t>č</w:t>
      </w:r>
      <w:r>
        <w:t>astnili na ka</w:t>
      </w:r>
      <w:r>
        <w:t>ž</w:t>
      </w:r>
      <w:r>
        <w:t>dom ústnom vypo</w:t>
      </w:r>
      <w:r>
        <w:t>č</w:t>
      </w:r>
      <w:r>
        <w:t>utí.</w:t>
      </w:r>
    </w:p>
    <w:p w14:paraId="4E8F633C" w14:textId="77777777" w:rsidR="00531CF1" w:rsidRDefault="00531CF1">
      <w:r>
        <w:t>4.</w:t>
      </w:r>
      <w:r>
        <w:tab/>
        <w:t>Osoby, ktoré boli vyzvané, aby sa dostavili, sa zú</w:t>
      </w:r>
      <w:r>
        <w:t>č</w:t>
      </w:r>
      <w:r>
        <w:t>astnia bu</w:t>
      </w:r>
      <w:r>
        <w:t>ď</w:t>
      </w:r>
      <w:r>
        <w:t xml:space="preserve"> osobne, alebo ich budú zastupova</w:t>
      </w:r>
      <w:r>
        <w:t>ť</w:t>
      </w:r>
      <w:r>
        <w:t xml:space="preserve"> právni zástupcovia, prípadne zástupcovia, ktorých k tomu opráv</w:t>
      </w:r>
      <w:r>
        <w:t>ň</w:t>
      </w:r>
      <w:r>
        <w:t>uje ich ústava. Podniky a zdru</w:t>
      </w:r>
      <w:r>
        <w:t>ž</w:t>
      </w:r>
      <w:r>
        <w:t>enia podnikov mô</w:t>
      </w:r>
      <w:r>
        <w:t>ž</w:t>
      </w:r>
      <w:r>
        <w:t>u by</w:t>
      </w:r>
      <w:r>
        <w:t>ť</w:t>
      </w:r>
      <w:r>
        <w:t xml:space="preserve"> zastúpené aj riadne splnomocneným sprostredkovate</w:t>
      </w:r>
      <w:r>
        <w:t>ľ</w:t>
      </w:r>
      <w:r>
        <w:t>om vymenovaným spomedzi ich stálych zamestnancov.</w:t>
      </w:r>
    </w:p>
    <w:p w14:paraId="6DDEE483" w14:textId="77777777" w:rsidR="00531CF1" w:rsidRDefault="00531CF1">
      <w:r>
        <w:t>5.</w:t>
      </w:r>
      <w:r>
        <w:tab/>
        <w:t>Osobám vypo</w:t>
      </w:r>
      <w:r>
        <w:t>č</w:t>
      </w:r>
      <w:r>
        <w:t>úvaným Komisiou mô</w:t>
      </w:r>
      <w:r>
        <w:t>ž</w:t>
      </w:r>
      <w:r>
        <w:t>u pomáha</w:t>
      </w:r>
      <w:r>
        <w:t>ť</w:t>
      </w:r>
      <w:r>
        <w:t xml:space="preserve"> ich právni zástupcovia alebo iné spôsobilé a riadne splnomocnené osoby, ktoré povolí úradník pre vypo</w:t>
      </w:r>
      <w:r>
        <w:t>č</w:t>
      </w:r>
      <w:r>
        <w:t>utie.</w:t>
      </w:r>
    </w:p>
    <w:p w14:paraId="1AF16F20" w14:textId="77777777" w:rsidR="00531CF1" w:rsidRDefault="00531CF1">
      <w:r>
        <w:t>6.</w:t>
      </w:r>
      <w:r>
        <w:tab/>
        <w:t>Ústne vypo</w:t>
      </w:r>
      <w:r>
        <w:t>č</w:t>
      </w:r>
      <w:r>
        <w:t>utia nie sú verejné. Ka</w:t>
      </w:r>
      <w:r>
        <w:t>ž</w:t>
      </w:r>
      <w:r>
        <w:t>dá osoba mô</w:t>
      </w:r>
      <w:r>
        <w:t>ž</w:t>
      </w:r>
      <w:r>
        <w:t>e by</w:t>
      </w:r>
      <w:r>
        <w:t>ť</w:t>
      </w:r>
      <w:r>
        <w:t xml:space="preserve"> vypo</w:t>
      </w:r>
      <w:r>
        <w:t>č</w:t>
      </w:r>
      <w:r>
        <w:t>úvaná samostatne alebo v prítomnosti iných osôb prizvaných k ú</w:t>
      </w:r>
      <w:r>
        <w:t>č</w:t>
      </w:r>
      <w:r>
        <w:t>asti, so zrete</w:t>
      </w:r>
      <w:r>
        <w:t>ľ</w:t>
      </w:r>
      <w:r>
        <w:t>om na legitímny záujem podnikov na ochrane ich obchodných tajomstiev a iných dôverných informácií.</w:t>
      </w:r>
    </w:p>
    <w:p w14:paraId="3B40EA14" w14:textId="77777777" w:rsidR="00531CF1" w:rsidRDefault="00531CF1">
      <w:r>
        <w:t>7.</w:t>
      </w:r>
      <w:r>
        <w:tab/>
        <w:t>Úradník pre vypo</w:t>
      </w:r>
      <w:r>
        <w:t>č</w:t>
      </w:r>
      <w:r>
        <w:t>utie mô</w:t>
      </w:r>
      <w:r>
        <w:t>ž</w:t>
      </w:r>
      <w:r>
        <w:t>e umo</w:t>
      </w:r>
      <w:r>
        <w:t>ž</w:t>
      </w:r>
      <w:r>
        <w:t>ni</w:t>
      </w:r>
      <w:r>
        <w:t>ť</w:t>
      </w:r>
      <w:r>
        <w:t xml:space="preserve"> v</w:t>
      </w:r>
      <w:r>
        <w:t>š</w:t>
      </w:r>
      <w:r>
        <w:t xml:space="preserve">etkým stranám v zmysle </w:t>
      </w:r>
      <w:r>
        <w:t>č</w:t>
      </w:r>
      <w:r>
        <w:t>lánku 11, útvarom Komisie a príslu</w:t>
      </w:r>
      <w:r>
        <w:t>š</w:t>
      </w:r>
      <w:r>
        <w:t xml:space="preserve">ným orgánom </w:t>
      </w:r>
      <w:r>
        <w:t>č</w:t>
      </w:r>
      <w:r>
        <w:t xml:space="preserve">lenských </w:t>
      </w:r>
      <w:r>
        <w:t>š</w:t>
      </w:r>
      <w:r>
        <w:t>tátov, aby po</w:t>
      </w:r>
      <w:r>
        <w:t>č</w:t>
      </w:r>
      <w:r>
        <w:t>as ústneho vypo</w:t>
      </w:r>
      <w:r>
        <w:t>č</w:t>
      </w:r>
      <w:r>
        <w:t>utia kládli otázky.</w:t>
      </w:r>
    </w:p>
    <w:p w14:paraId="4460D7BC" w14:textId="77777777" w:rsidR="00531CF1" w:rsidRDefault="00531CF1">
      <w:r>
        <w:t>8.</w:t>
      </w:r>
      <w:r>
        <w:tab/>
        <w:t>Úradník pre vypo</w:t>
      </w:r>
      <w:r>
        <w:t>č</w:t>
      </w:r>
      <w:r>
        <w:t>utie mô</w:t>
      </w:r>
      <w:r>
        <w:t>ž</w:t>
      </w:r>
      <w:r>
        <w:t>e usporiada</w:t>
      </w:r>
      <w:r>
        <w:t>ť</w:t>
      </w:r>
      <w:r>
        <w:t xml:space="preserve"> prípravné stretnutie s príslu</w:t>
      </w:r>
      <w:r>
        <w:t>š</w:t>
      </w:r>
      <w:r>
        <w:t>nými stranami a útvarmi Komisie, aby umo</w:t>
      </w:r>
      <w:r>
        <w:t>ž</w:t>
      </w:r>
      <w:r>
        <w:t>nil efektívnu organizáciu ústneho vypo</w:t>
      </w:r>
      <w:r>
        <w:t>č</w:t>
      </w:r>
      <w:r>
        <w:t>utia.</w:t>
      </w:r>
    </w:p>
    <w:p w14:paraId="5241124D" w14:textId="77777777" w:rsidR="00531CF1" w:rsidRDefault="00531CF1">
      <w:r>
        <w:t>9.</w:t>
      </w:r>
      <w:r>
        <w:tab/>
        <w:t>Výpovede vypo</w:t>
      </w:r>
      <w:r>
        <w:t>č</w:t>
      </w:r>
      <w:r>
        <w:t>utých osôb sa zaznamenávajú. Záznam z ústneho vypo</w:t>
      </w:r>
      <w:r>
        <w:t>č</w:t>
      </w:r>
      <w:r>
        <w:t>utia sa na po</w:t>
      </w:r>
      <w:r>
        <w:t>ž</w:t>
      </w:r>
      <w:r>
        <w:t>iadanie poskytne osobám, ktoré sa ho zú</w:t>
      </w:r>
      <w:r>
        <w:t>č</w:t>
      </w:r>
      <w:r>
        <w:t>astnili. Berie sa oh</w:t>
      </w:r>
      <w:r>
        <w:t>ľ</w:t>
      </w:r>
      <w:r>
        <w:t>ad na legitímny záujem podnikov na ochrane ich obchodných tajomstiev a iných dôverných informácií.</w:t>
      </w:r>
    </w:p>
    <w:p w14:paraId="2567E6FF" w14:textId="77777777" w:rsidR="00531CF1" w:rsidRDefault="00531CF1">
      <w:pPr>
        <w:pStyle w:val="Titrearticle"/>
      </w:pPr>
      <w:r>
        <w:t>Č</w:t>
      </w:r>
      <w:r>
        <w:t>lánok 16</w:t>
      </w:r>
    </w:p>
    <w:p w14:paraId="1E158201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Vypo</w:t>
      </w:r>
      <w:r>
        <w:rPr>
          <w:b/>
          <w:bCs/>
        </w:rPr>
        <w:t>č</w:t>
      </w:r>
      <w:r>
        <w:rPr>
          <w:b/>
          <w:bCs/>
        </w:rPr>
        <w:t>utie tretích osôb</w:t>
      </w:r>
    </w:p>
    <w:p w14:paraId="3A293123" w14:textId="77777777" w:rsidR="00531CF1" w:rsidRDefault="00531CF1">
      <w:r>
        <w:t>1.</w:t>
      </w:r>
      <w:r>
        <w:tab/>
        <w:t>Ak tretie osoby po</w:t>
      </w:r>
      <w:r>
        <w:t>ž</w:t>
      </w:r>
      <w:r>
        <w:t>iadajú o vypo</w:t>
      </w:r>
      <w:r>
        <w:t>č</w:t>
      </w:r>
      <w:r>
        <w:t>utie, Komisia ich písomne informuje o charaktere a podstate konania a stanoví lehotu, v ktorej musia oznámi</w:t>
      </w:r>
      <w:r>
        <w:t>ť</w:t>
      </w:r>
      <w:r>
        <w:t xml:space="preserve"> svoje názory.</w:t>
      </w:r>
    </w:p>
    <w:p w14:paraId="594EDE36" w14:textId="77777777" w:rsidR="00531CF1" w:rsidRDefault="00531CF1">
      <w:r>
        <w:t>2.</w:t>
      </w:r>
      <w:r>
        <w:tab/>
        <w:t>Ak bolo vydané oznámenie námietok alebo dopl</w:t>
      </w:r>
      <w:r>
        <w:t>ň</w:t>
      </w:r>
      <w:r>
        <w:t>ujúce oznámenie námietok, Komisia mô</w:t>
      </w:r>
      <w:r>
        <w:t>ž</w:t>
      </w:r>
      <w:r>
        <w:t>e zasla</w:t>
      </w:r>
      <w:r>
        <w:t>ť</w:t>
      </w:r>
      <w:r>
        <w:t xml:space="preserve"> tretím osobám verziu tohto oznámenia, ktorá nemá dôverný charakter, alebo ich informova</w:t>
      </w:r>
      <w:r>
        <w:t>ť</w:t>
      </w:r>
      <w:r>
        <w:t xml:space="preserve"> o povahe a predmete konania iným vhodným spôsobom. Na tento ú</w:t>
      </w:r>
      <w:r>
        <w:t>č</w:t>
      </w:r>
      <w:r>
        <w:t>el oznamujúce strany v námietkach pod</w:t>
      </w:r>
      <w:r>
        <w:t>ľ</w:t>
      </w:r>
      <w:r>
        <w:t xml:space="preserve">a </w:t>
      </w:r>
      <w:r>
        <w:t>č</w:t>
      </w:r>
      <w:r>
        <w:t xml:space="preserve">lánku 18 ods. 3 druhého a tretieho pododseku </w:t>
      </w:r>
      <w:r>
        <w:lastRenderedPageBreak/>
        <w:t>poskytnú v</w:t>
      </w:r>
      <w:r>
        <w:t>š</w:t>
      </w:r>
      <w:r>
        <w:t>etky informácie, ktoré pova</w:t>
      </w:r>
      <w:r>
        <w:t>ž</w:t>
      </w:r>
      <w:r>
        <w:t>ujú za dôverné, a to do piatich pracovných dní od doru</w:t>
      </w:r>
      <w:r>
        <w:t>č</w:t>
      </w:r>
      <w:r>
        <w:t>enia oznámenia. Komisia poskytne tretím osobám verziu námietok, ktorá nemá dôverný charakter, len na ú</w:t>
      </w:r>
      <w:r>
        <w:t>č</w:t>
      </w:r>
      <w:r>
        <w:t>ely príslu</w:t>
      </w:r>
      <w:r>
        <w:t>š</w:t>
      </w:r>
      <w:r>
        <w:t>ného konania pod</w:t>
      </w:r>
      <w:r>
        <w:t>ľ</w:t>
      </w:r>
      <w:r>
        <w:t xml:space="preserve">a nariadenia (ES) </w:t>
      </w:r>
      <w:r>
        <w:t>č</w:t>
      </w:r>
      <w:r>
        <w:t>. 139/2004. Tretie osoby akceptujú toto obmedzenie pou</w:t>
      </w:r>
      <w:r>
        <w:t>ž</w:t>
      </w:r>
      <w:r>
        <w:t>itia pred prijatím verzie námietok, ktorá nemá dôverný charakter.</w:t>
      </w:r>
    </w:p>
    <w:p w14:paraId="41AF96EF" w14:textId="77777777" w:rsidR="00531CF1" w:rsidRDefault="00531CF1">
      <w:r>
        <w:t>Ak nebolo vydané oznámenie námietok, Komisia nie je povinná poskytnú</w:t>
      </w:r>
      <w:r>
        <w:t>ť</w:t>
      </w:r>
      <w:r>
        <w:t xml:space="preserve"> tretím osobám uvedeným v odseku 1 </w:t>
      </w:r>
      <w:r>
        <w:t>ž</w:t>
      </w:r>
      <w:r>
        <w:t>iadne informácie okrem charakteru a predmetu konania.</w:t>
      </w:r>
    </w:p>
    <w:p w14:paraId="083E1616" w14:textId="77777777" w:rsidR="00531CF1" w:rsidRDefault="00531CF1">
      <w:r>
        <w:t>3.</w:t>
      </w:r>
      <w:r>
        <w:tab/>
        <w:t>Tretie osoby uvedené v odseku 1 písomne oznámia svoje názory v stanovenej lehote. Ak je to potrebné, Komisia mô</w:t>
      </w:r>
      <w:r>
        <w:t>ž</w:t>
      </w:r>
      <w:r>
        <w:t>e poskytnú</w:t>
      </w:r>
      <w:r>
        <w:t>ť</w:t>
      </w:r>
      <w:r>
        <w:t xml:space="preserve"> takým tretím osobám, ak o to po</w:t>
      </w:r>
      <w:r>
        <w:t>ž</w:t>
      </w:r>
      <w:r>
        <w:t>iadali vo svojich písomných pripomienkach, príle</w:t>
      </w:r>
      <w:r>
        <w:t>ž</w:t>
      </w:r>
      <w:r>
        <w:t>itos</w:t>
      </w:r>
      <w:r>
        <w:t>ť</w:t>
      </w:r>
      <w:r>
        <w:t xml:space="preserve"> zú</w:t>
      </w:r>
      <w:r>
        <w:t>č</w:t>
      </w:r>
      <w:r>
        <w:t>astni</w:t>
      </w:r>
      <w:r>
        <w:t>ť</w:t>
      </w:r>
      <w:r>
        <w:t xml:space="preserve"> sa na vypo</w:t>
      </w:r>
      <w:r>
        <w:t>č</w:t>
      </w:r>
      <w:r>
        <w:t>utí. Aj v ostatných prípadoch mô</w:t>
      </w:r>
      <w:r>
        <w:t>ž</w:t>
      </w:r>
      <w:r>
        <w:t>e poskytnú</w:t>
      </w:r>
      <w:r>
        <w:t>ť</w:t>
      </w:r>
      <w:r>
        <w:t xml:space="preserve"> takýmto tretím osobám príle</w:t>
      </w:r>
      <w:r>
        <w:t>ž</w:t>
      </w:r>
      <w:r>
        <w:t>itos</w:t>
      </w:r>
      <w:r>
        <w:t>ť</w:t>
      </w:r>
      <w:r>
        <w:t xml:space="preserve"> ústne vyjadri</w:t>
      </w:r>
      <w:r>
        <w:t>ť</w:t>
      </w:r>
      <w:r>
        <w:t xml:space="preserve"> svoje názory.</w:t>
      </w:r>
    </w:p>
    <w:p w14:paraId="50E1F380" w14:textId="77777777" w:rsidR="00531CF1" w:rsidRDefault="00531CF1">
      <w:r>
        <w:t>4.</w:t>
      </w:r>
      <w:r>
        <w:tab/>
        <w:t>Komisia mô</w:t>
      </w:r>
      <w:r>
        <w:t>ž</w:t>
      </w:r>
      <w:r>
        <w:t>e prizva</w:t>
      </w:r>
      <w:r>
        <w:t>ť</w:t>
      </w:r>
      <w:r>
        <w:t xml:space="preserve"> akúko</w:t>
      </w:r>
      <w:r>
        <w:t>ľ</w:t>
      </w:r>
      <w:r>
        <w:t>vek inú fyzickú alebo právnickú osobu, aby vyjadrila svoje názory písomne, ako aj ústne, vrátane vyjadrenia na ústnom vypo</w:t>
      </w:r>
      <w:r>
        <w:t>č</w:t>
      </w:r>
      <w:r>
        <w:t>utí.</w:t>
      </w:r>
    </w:p>
    <w:p w14:paraId="07476778" w14:textId="77777777" w:rsidR="00531CF1" w:rsidRDefault="00531CF1">
      <w:pPr>
        <w:pStyle w:val="SectionTitle"/>
      </w:pPr>
      <w:r>
        <w:t>KAPITOLA V</w:t>
      </w:r>
    </w:p>
    <w:p w14:paraId="595924A2" w14:textId="77777777" w:rsidR="00531CF1" w:rsidRDefault="00531CF1">
      <w:pPr>
        <w:pStyle w:val="SectionTitle"/>
      </w:pPr>
      <w:r>
        <w:rPr>
          <w:i/>
          <w:iCs/>
        </w:rPr>
        <w:t>PRÍ</w:t>
      </w:r>
      <w:r>
        <w:rPr>
          <w:i/>
          <w:iCs/>
        </w:rPr>
        <w:t>STUP K SPISU A ZAOBCHÁDZANIE S DÔVERNÝMI INFORMÁCIAMI</w:t>
      </w:r>
    </w:p>
    <w:p w14:paraId="4BDF43FA" w14:textId="77777777" w:rsidR="00531CF1" w:rsidRDefault="00531CF1">
      <w:pPr>
        <w:pStyle w:val="Titrearticle"/>
      </w:pPr>
      <w:r>
        <w:t>Č</w:t>
      </w:r>
      <w:r>
        <w:t>lánok 17</w:t>
      </w:r>
    </w:p>
    <w:p w14:paraId="4F3FA197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Prístup k spisu a pou</w:t>
      </w:r>
      <w:r>
        <w:rPr>
          <w:b/>
          <w:bCs/>
        </w:rPr>
        <w:t>ž</w:t>
      </w:r>
      <w:r>
        <w:rPr>
          <w:b/>
          <w:bCs/>
        </w:rPr>
        <w:t>itie dokumentov</w:t>
      </w:r>
    </w:p>
    <w:p w14:paraId="5726FA8A" w14:textId="77777777" w:rsidR="00531CF1" w:rsidRDefault="00531CF1">
      <w:r>
        <w:t>1.</w:t>
      </w:r>
      <w:r>
        <w:tab/>
        <w:t>Komisia na po</w:t>
      </w:r>
      <w:r>
        <w:t>ž</w:t>
      </w:r>
      <w:r>
        <w:t>iadanie poskytne prístup k spisu stranám, ktorým adresovala oznámenie námietok, s cie</w:t>
      </w:r>
      <w:r>
        <w:t>ľ</w:t>
      </w:r>
      <w:r>
        <w:t>om umo</w:t>
      </w:r>
      <w:r>
        <w:t>ž</w:t>
      </w:r>
      <w:r>
        <w:t>ni</w:t>
      </w:r>
      <w:r>
        <w:t>ť</w:t>
      </w:r>
      <w:r>
        <w:t xml:space="preserve"> im uplatni</w:t>
      </w:r>
      <w:r>
        <w:t>ť</w:t>
      </w:r>
      <w:r>
        <w:t xml:space="preserve"> ich právo na obhajobu. Prístup sa poskytne po tom, ako Komisia poskytne oznámenie námietok oznamujúcim stranám.</w:t>
      </w:r>
    </w:p>
    <w:p w14:paraId="0D66746D" w14:textId="77777777" w:rsidR="00531CF1" w:rsidRDefault="00531CF1">
      <w:r>
        <w:t>2.</w:t>
      </w:r>
      <w:r>
        <w:tab/>
        <w:t>Komisia na po</w:t>
      </w:r>
      <w:r>
        <w:t>ž</w:t>
      </w:r>
      <w:r>
        <w:t>iadanie poskytne prístup k spisu aj iným zú</w:t>
      </w:r>
      <w:r>
        <w:t>č</w:t>
      </w:r>
      <w:r>
        <w:t>astneným stranám, ktoré boli informované o námietkach, pokia</w:t>
      </w:r>
      <w:r>
        <w:t>ľ</w:t>
      </w:r>
      <w:r>
        <w:t xml:space="preserve"> je to potrebné na ú</w:t>
      </w:r>
      <w:r>
        <w:t>č</w:t>
      </w:r>
      <w:r>
        <w:t>ely prípravy ich pripomienok.</w:t>
      </w:r>
    </w:p>
    <w:p w14:paraId="2E8D297A" w14:textId="77777777" w:rsidR="00531CF1" w:rsidRDefault="00531CF1">
      <w:r>
        <w:t>3.</w:t>
      </w:r>
      <w:r>
        <w:tab/>
        <w:t>Právo prístupu k spisu sa nevz</w:t>
      </w:r>
      <w:r>
        <w:t>ť</w:t>
      </w:r>
      <w:r>
        <w:t>ahuje na:</w:t>
      </w:r>
    </w:p>
    <w:p w14:paraId="787D09C7" w14:textId="77777777" w:rsidR="00531CF1" w:rsidRDefault="00531CF1">
      <w:pPr>
        <w:pStyle w:val="Point0"/>
      </w:pPr>
      <w:r>
        <w:tab/>
        <w:t>a)</w:t>
      </w:r>
      <w:r>
        <w:tab/>
        <w:t>dôverné informácie;</w:t>
      </w:r>
    </w:p>
    <w:p w14:paraId="6FED1D0A" w14:textId="77777777" w:rsidR="00531CF1" w:rsidRDefault="00531CF1">
      <w:pPr>
        <w:pStyle w:val="Point0"/>
      </w:pPr>
      <w:r>
        <w:tab/>
        <w:t>b)</w:t>
      </w:r>
      <w:r>
        <w:tab/>
        <w:t>interné dokumenty Komisie;</w:t>
      </w:r>
    </w:p>
    <w:p w14:paraId="767FEB4F" w14:textId="77777777" w:rsidR="00531CF1" w:rsidRDefault="00531CF1">
      <w:pPr>
        <w:pStyle w:val="Point0"/>
      </w:pPr>
      <w:r>
        <w:tab/>
        <w:t>c)</w:t>
      </w:r>
      <w:r>
        <w:tab/>
        <w:t>interné dokumenty príslu</w:t>
      </w:r>
      <w:r>
        <w:t>š</w:t>
      </w:r>
      <w:r>
        <w:t xml:space="preserve">ných orgánov </w:t>
      </w:r>
      <w:r>
        <w:t>č</w:t>
      </w:r>
      <w:r>
        <w:t xml:space="preserve">lenských </w:t>
      </w:r>
      <w:r>
        <w:t>š</w:t>
      </w:r>
      <w:r>
        <w:t>tátov;</w:t>
      </w:r>
    </w:p>
    <w:p w14:paraId="24733E72" w14:textId="77777777" w:rsidR="00531CF1" w:rsidRDefault="00531CF1">
      <w:pPr>
        <w:pStyle w:val="Point0"/>
      </w:pPr>
      <w:r>
        <w:tab/>
        <w:t>d)</w:t>
      </w:r>
      <w:r>
        <w:tab/>
        <w:t>kore</w:t>
      </w:r>
      <w:r>
        <w:t>š</w:t>
      </w:r>
      <w:r>
        <w:t>pondenciu medzi Komisiou a príslu</w:t>
      </w:r>
      <w:r>
        <w:t>š</w:t>
      </w:r>
      <w:r>
        <w:t xml:space="preserve">nými orgánmi </w:t>
      </w:r>
      <w:r>
        <w:t>č</w:t>
      </w:r>
      <w:r>
        <w:t xml:space="preserve">lenských </w:t>
      </w:r>
      <w:r>
        <w:t>š</w:t>
      </w:r>
      <w:r>
        <w:t>tátov;</w:t>
      </w:r>
    </w:p>
    <w:p w14:paraId="742F61EB" w14:textId="77777777" w:rsidR="00531CF1" w:rsidRDefault="00531CF1">
      <w:pPr>
        <w:pStyle w:val="Point0"/>
      </w:pPr>
      <w:r>
        <w:tab/>
        <w:t>e)</w:t>
      </w:r>
      <w:r>
        <w:tab/>
        <w:t>kore</w:t>
      </w:r>
      <w:r>
        <w:t>š</w:t>
      </w:r>
      <w:r>
        <w:t>pondenciu medzi príslu</w:t>
      </w:r>
      <w:r>
        <w:t>š</w:t>
      </w:r>
      <w:r>
        <w:t xml:space="preserve">nými orgánmi </w:t>
      </w:r>
      <w:r>
        <w:t>č</w:t>
      </w:r>
      <w:r>
        <w:t xml:space="preserve">lenských </w:t>
      </w:r>
      <w:r>
        <w:t>š</w:t>
      </w:r>
      <w:r>
        <w:t>tátov a</w:t>
      </w:r>
    </w:p>
    <w:p w14:paraId="58CC71A6" w14:textId="77777777" w:rsidR="00531CF1" w:rsidRDefault="00531CF1">
      <w:pPr>
        <w:pStyle w:val="Point0"/>
      </w:pPr>
      <w:r>
        <w:tab/>
        <w:t>f)</w:t>
      </w:r>
      <w:r>
        <w:tab/>
        <w:t>kore</w:t>
      </w:r>
      <w:r>
        <w:t>š</w:t>
      </w:r>
      <w:r>
        <w:t>pondenciu medzi Komisiou a inými orgánmi na ochranu hospodárskej sú</w:t>
      </w:r>
      <w:r>
        <w:t>ť</w:t>
      </w:r>
      <w:r>
        <w:t>a</w:t>
      </w:r>
      <w:r>
        <w:t>ž</w:t>
      </w:r>
      <w:r>
        <w:t>e.</w:t>
      </w:r>
    </w:p>
    <w:p w14:paraId="3630E21E" w14:textId="77777777" w:rsidR="00531CF1" w:rsidRDefault="00531CF1">
      <w:r>
        <w:t>4.</w:t>
      </w:r>
      <w:r>
        <w:tab/>
        <w:t>Dokumenty získané prostredníctvom prístupu k spisu pod</w:t>
      </w:r>
      <w:r>
        <w:t>ľ</w:t>
      </w:r>
      <w:r>
        <w:t xml:space="preserve">a tohto </w:t>
      </w:r>
      <w:r>
        <w:t>č</w:t>
      </w:r>
      <w:r>
        <w:t>lánku sa mô</w:t>
      </w:r>
      <w:r>
        <w:t>ž</w:t>
      </w:r>
      <w:r>
        <w:t>u pou</w:t>
      </w:r>
      <w:r>
        <w:t>ž</w:t>
      </w:r>
      <w:r>
        <w:t>i</w:t>
      </w:r>
      <w:r>
        <w:t>ť</w:t>
      </w:r>
      <w:r>
        <w:t xml:space="preserve"> iba na ú</w:t>
      </w:r>
      <w:r>
        <w:t>č</w:t>
      </w:r>
      <w:r>
        <w:t>ely príslu</w:t>
      </w:r>
      <w:r>
        <w:t>š</w:t>
      </w:r>
      <w:r>
        <w:t xml:space="preserve">ného konania v súlade s nariadením (ES) </w:t>
      </w:r>
      <w:r>
        <w:t>č</w:t>
      </w:r>
      <w:r>
        <w:t>. 139/2004.</w:t>
      </w:r>
    </w:p>
    <w:p w14:paraId="0C5F798F" w14:textId="77777777" w:rsidR="00531CF1" w:rsidRDefault="00531CF1">
      <w:pPr>
        <w:pStyle w:val="Titrearticle"/>
      </w:pPr>
      <w:r>
        <w:lastRenderedPageBreak/>
        <w:t>Č</w:t>
      </w:r>
      <w:r>
        <w:t>lánok 18</w:t>
      </w:r>
    </w:p>
    <w:p w14:paraId="45C72290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Zaobchádzanie s dôvernými informáciami</w:t>
      </w:r>
    </w:p>
    <w:p w14:paraId="0385D053" w14:textId="77777777" w:rsidR="00531CF1" w:rsidRDefault="00531CF1">
      <w:r>
        <w:t>1.</w:t>
      </w:r>
      <w:r>
        <w:tab/>
        <w:t>Komisia nezverejní ani nesprístupní informácie, a to vrátane dokumentov, pokia</w:t>
      </w:r>
      <w:r>
        <w:t>ľ</w:t>
      </w:r>
      <w:r>
        <w:t>:</w:t>
      </w:r>
    </w:p>
    <w:p w14:paraId="3F95A3BE" w14:textId="77777777" w:rsidR="00531CF1" w:rsidRDefault="00531CF1">
      <w:pPr>
        <w:pStyle w:val="Point0"/>
      </w:pPr>
      <w:r>
        <w:tab/>
        <w:t>a)</w:t>
      </w:r>
      <w:r>
        <w:tab/>
        <w:t>obsahujú obchodné tajomstvá alebo iné dôverné informácie a</w:t>
      </w:r>
    </w:p>
    <w:p w14:paraId="6AB79493" w14:textId="77777777" w:rsidR="00531CF1" w:rsidRDefault="00531CF1">
      <w:pPr>
        <w:pStyle w:val="Point0"/>
      </w:pPr>
      <w:r>
        <w:tab/>
        <w:t>b)</w:t>
      </w:r>
      <w:r>
        <w:tab/>
        <w:t>Komisia zverejnenie informácií nepova</w:t>
      </w:r>
      <w:r>
        <w:t>ž</w:t>
      </w:r>
      <w:r>
        <w:t>uje za potrebné na ú</w:t>
      </w:r>
      <w:r>
        <w:t>č</w:t>
      </w:r>
      <w:r>
        <w:t>ely konania.</w:t>
      </w:r>
    </w:p>
    <w:p w14:paraId="1FCBC277" w14:textId="77777777" w:rsidR="00531CF1" w:rsidRDefault="00531CF1">
      <w:r>
        <w:t>2.</w:t>
      </w:r>
      <w:r>
        <w:tab/>
        <w:t>Osoby, podniky alebo zdru</w:t>
      </w:r>
      <w:r>
        <w:t>ž</w:t>
      </w:r>
      <w:r>
        <w:t>enia podnikov, ktoré oznámia svoje názory alebo pripomienky pod</w:t>
      </w:r>
      <w:r>
        <w:t>ľ</w:t>
      </w:r>
      <w:r>
        <w:t xml:space="preserve">a </w:t>
      </w:r>
      <w:r>
        <w:t>č</w:t>
      </w:r>
      <w:r>
        <w:t>lánkov 12, 13 a 16 tohto nariadenia alebo dodajú informácie pod</w:t>
      </w:r>
      <w:r>
        <w:t>ľ</w:t>
      </w:r>
      <w:r>
        <w:t xml:space="preserve">a </w:t>
      </w:r>
      <w:r>
        <w:t>č</w:t>
      </w:r>
      <w:r>
        <w:t xml:space="preserve">lánku 11 nariadenia (ES) </w:t>
      </w:r>
      <w:r>
        <w:t>č</w:t>
      </w:r>
      <w:r>
        <w:t>. 139/2004, alebo následne predlo</w:t>
      </w:r>
      <w:r>
        <w:t>ž</w:t>
      </w:r>
      <w:r>
        <w:t xml:space="preserve">ia Komisii </w:t>
      </w:r>
      <w:r>
        <w:t>ď</w:t>
      </w:r>
      <w:r>
        <w:t>al</w:t>
      </w:r>
      <w:r>
        <w:t>š</w:t>
      </w:r>
      <w:r>
        <w:t>ie informácie v priebehu toho istého konania, jasne ozna</w:t>
      </w:r>
      <w:r>
        <w:t>č</w:t>
      </w:r>
      <w:r>
        <w:t>ia ka</w:t>
      </w:r>
      <w:r>
        <w:t>ž</w:t>
      </w:r>
      <w:r>
        <w:t>dý materiál, ktorý pova</w:t>
      </w:r>
      <w:r>
        <w:t>ž</w:t>
      </w:r>
      <w:r>
        <w:t>ujú za dôverný, aj s uvedením dôvodov, a do termínu stanoveného Komisiou poskytnú osobitnú verziu, ktorá nemá dôverný charakter.</w:t>
      </w:r>
    </w:p>
    <w:p w14:paraId="66F01AC2" w14:textId="77777777" w:rsidR="00531CF1" w:rsidRDefault="00531CF1">
      <w:r>
        <w:t>3.</w:t>
      </w:r>
      <w:r>
        <w:tab/>
        <w:t>Bez toho, aby bol dotknutý odsek 2, Komisia mô</w:t>
      </w:r>
      <w:r>
        <w:t>ž</w:t>
      </w:r>
      <w:r>
        <w:t>e po</w:t>
      </w:r>
      <w:r>
        <w:t>ž</w:t>
      </w:r>
      <w:r>
        <w:t>iada</w:t>
      </w:r>
      <w:r>
        <w:t>ť</w:t>
      </w:r>
      <w:r>
        <w:t xml:space="preserve"> osoby uvedené v </w:t>
      </w:r>
      <w:r>
        <w:t>č</w:t>
      </w:r>
      <w:r>
        <w:t xml:space="preserve">lánku 3 nariadenia (ES) </w:t>
      </w:r>
      <w:r>
        <w:t>č</w:t>
      </w:r>
      <w:r>
        <w:t>. 139/2004, podniky a zdru</w:t>
      </w:r>
      <w:r>
        <w:t>ž</w:t>
      </w:r>
      <w:r>
        <w:t>enia podnikov vo v</w:t>
      </w:r>
      <w:r>
        <w:t>š</w:t>
      </w:r>
      <w:r>
        <w:t>etkých prípadoch, v ktorých predkladajú alebo predlo</w:t>
      </w:r>
      <w:r>
        <w:t>ž</w:t>
      </w:r>
      <w:r>
        <w:t>ili dokumenty alebo oznámenia pod</w:t>
      </w:r>
      <w:r>
        <w:t>ľ</w:t>
      </w:r>
      <w:r>
        <w:t xml:space="preserve">a nariadenia (ES) </w:t>
      </w:r>
      <w:r>
        <w:t>č</w:t>
      </w:r>
      <w:r>
        <w:t>. 139/2004, aby ozna</w:t>
      </w:r>
      <w:r>
        <w:t>č</w:t>
      </w:r>
      <w:r>
        <w:t xml:space="preserve">ili dokumenty alebo </w:t>
      </w:r>
      <w:r>
        <w:t>č</w:t>
      </w:r>
      <w:r>
        <w:t>asti dokumentov, ktoré pova</w:t>
      </w:r>
      <w:r>
        <w:t>ž</w:t>
      </w:r>
      <w:r>
        <w:t>ujú za dokumenty obsahujúce obchodné tajomstvá alebo iné dôverné informácie, ktoré im patria, a aby uviedli podniky, so zrete</w:t>
      </w:r>
      <w:r>
        <w:t>ľ</w:t>
      </w:r>
      <w:r>
        <w:t>om na ktoré sa takéto dokumenty pova</w:t>
      </w:r>
      <w:r>
        <w:t>ž</w:t>
      </w:r>
      <w:r>
        <w:t>ujú za dôverné.</w:t>
      </w:r>
    </w:p>
    <w:p w14:paraId="243F61EA" w14:textId="77777777" w:rsidR="00531CF1" w:rsidRDefault="00531CF1">
      <w:r>
        <w:t>Komisia takisto mô</w:t>
      </w:r>
      <w:r>
        <w:t>ž</w:t>
      </w:r>
      <w:r>
        <w:t>e po</w:t>
      </w:r>
      <w:r>
        <w:t>ž</w:t>
      </w:r>
      <w:r>
        <w:t>iada</w:t>
      </w:r>
      <w:r>
        <w:t>ť</w:t>
      </w:r>
      <w:r>
        <w:t xml:space="preserve"> osoby uvedené v </w:t>
      </w:r>
      <w:r>
        <w:t>č</w:t>
      </w:r>
      <w:r>
        <w:t xml:space="preserve">lánku 3 nariadenia (ES) </w:t>
      </w:r>
      <w:r>
        <w:t>č</w:t>
      </w:r>
      <w:r>
        <w:t>. 139/2004, podniky alebo zdru</w:t>
      </w:r>
      <w:r>
        <w:t>ž</w:t>
      </w:r>
      <w:r>
        <w:t>enia podnikov, aby ozna</w:t>
      </w:r>
      <w:r>
        <w:t>č</w:t>
      </w:r>
      <w:r>
        <w:t>ili ka</w:t>
      </w:r>
      <w:r>
        <w:t>ž</w:t>
      </w:r>
      <w:r>
        <w:t xml:space="preserve">dú </w:t>
      </w:r>
      <w:r>
        <w:t>č</w:t>
      </w:r>
      <w:r>
        <w:t>as</w:t>
      </w:r>
      <w:r>
        <w:t>ť</w:t>
      </w:r>
      <w:r>
        <w:t xml:space="preserve"> oznámenia námietok, zhrnutia prípadu alebo rozhodnutia Komisie, ktoré pod</w:t>
      </w:r>
      <w:r>
        <w:t>ľ</w:t>
      </w:r>
      <w:r>
        <w:t>a ich názoru obsahujú obchodné tajomstvá.</w:t>
      </w:r>
    </w:p>
    <w:p w14:paraId="2E9C14E4" w14:textId="77777777" w:rsidR="00531CF1" w:rsidRDefault="00531CF1">
      <w:r>
        <w:t>Ak sú obchodné tajomstvá alebo iné dôverné informácie ozna</w:t>
      </w:r>
      <w:r>
        <w:t>č</w:t>
      </w:r>
      <w:r>
        <w:t>ené, osoby, podniky a zdru</w:t>
      </w:r>
      <w:r>
        <w:t>ž</w:t>
      </w:r>
      <w:r>
        <w:t>enia podnikov uvedú dôvody a poskytnú do termínu stanoveného Komisiou osobitnú verziu, ktorá nemá dôverný charakter.</w:t>
      </w:r>
    </w:p>
    <w:p w14:paraId="34DA4239" w14:textId="77777777" w:rsidR="00531CF1" w:rsidRDefault="00531CF1">
      <w:r>
        <w:t>4.</w:t>
      </w:r>
      <w:r>
        <w:tab/>
        <w:t>Ak osoby, podniky alebo zdru</w:t>
      </w:r>
      <w:r>
        <w:t>ž</w:t>
      </w:r>
      <w:r>
        <w:t>enia podnikov nedodr</w:t>
      </w:r>
      <w:r>
        <w:t>ž</w:t>
      </w:r>
      <w:r>
        <w:t>ia súlad s odsekom 2 alebo 3, Komisia mô</w:t>
      </w:r>
      <w:r>
        <w:t>ž</w:t>
      </w:r>
      <w:r>
        <w:t>e predpoklada</w:t>
      </w:r>
      <w:r>
        <w:t>ť</w:t>
      </w:r>
      <w:r>
        <w:t xml:space="preserve">, </w:t>
      </w:r>
      <w:r>
        <w:t>ž</w:t>
      </w:r>
      <w:r>
        <w:t>e predmetné dokumenty alebo oznámenia neobsahujú dôverné informácie.</w:t>
      </w:r>
    </w:p>
    <w:p w14:paraId="342B64EA" w14:textId="77777777" w:rsidR="00531CF1" w:rsidRDefault="00531CF1">
      <w:pPr>
        <w:pStyle w:val="SectionTitle"/>
      </w:pPr>
      <w:r>
        <w:t>KAPITOLA VI</w:t>
      </w:r>
    </w:p>
    <w:p w14:paraId="7FCB4789" w14:textId="77777777" w:rsidR="00531CF1" w:rsidRDefault="00531CF1">
      <w:pPr>
        <w:pStyle w:val="SectionTitle"/>
      </w:pPr>
      <w:r>
        <w:rPr>
          <w:i/>
          <w:iCs/>
        </w:rPr>
        <w:t>ZÁVÄZKY NAVRHNUTÉ DOTKNUTÝMI PODNIKMI</w:t>
      </w:r>
    </w:p>
    <w:p w14:paraId="34844D81" w14:textId="77777777" w:rsidR="00531CF1" w:rsidRDefault="00531CF1">
      <w:pPr>
        <w:pStyle w:val="Titrearticle"/>
      </w:pPr>
      <w:r>
        <w:t>Č</w:t>
      </w:r>
      <w:r>
        <w:t>lánok 19</w:t>
      </w:r>
    </w:p>
    <w:p w14:paraId="529E15B8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Lehoty na predkladanie záväzkov</w:t>
      </w:r>
    </w:p>
    <w:p w14:paraId="15B4151B" w14:textId="77777777" w:rsidR="00531CF1" w:rsidRDefault="00531CF1">
      <w:r>
        <w:t>1.</w:t>
      </w:r>
      <w:r>
        <w:tab/>
        <w:t>Záväzky navrhnuté dotknutými podnikmi pod</w:t>
      </w:r>
      <w:r>
        <w:t>ľ</w:t>
      </w:r>
      <w:r>
        <w:t xml:space="preserve">a </w:t>
      </w:r>
      <w:r>
        <w:t>č</w:t>
      </w:r>
      <w:r>
        <w:t xml:space="preserve">lánku 6 ods. 2 nariadenia (ES) </w:t>
      </w:r>
      <w:r>
        <w:t>č</w:t>
      </w:r>
      <w:r>
        <w:t>. 139/2004 sa predlo</w:t>
      </w:r>
      <w:r>
        <w:t>ž</w:t>
      </w:r>
      <w:r>
        <w:t>ia Komisii do 20 pracovných dní od dátumu doru</w:t>
      </w:r>
      <w:r>
        <w:t>č</w:t>
      </w:r>
      <w:r>
        <w:t>enia oznámenia.</w:t>
      </w:r>
    </w:p>
    <w:p w14:paraId="389A5772" w14:textId="77777777" w:rsidR="00531CF1" w:rsidRDefault="00531CF1">
      <w:r>
        <w:t>2.</w:t>
      </w:r>
      <w:r>
        <w:tab/>
        <w:t>Záväzky navrhnuté dotknutými podnikmi pod</w:t>
      </w:r>
      <w:r>
        <w:t>ľ</w:t>
      </w:r>
      <w:r>
        <w:t xml:space="preserve">a </w:t>
      </w:r>
      <w:r>
        <w:t>č</w:t>
      </w:r>
      <w:r>
        <w:t xml:space="preserve">lánku 8 ods. 2 nariadenia (ES) </w:t>
      </w:r>
      <w:r>
        <w:t>č</w:t>
      </w:r>
      <w:r>
        <w:t>. 139/2004 sa predlo</w:t>
      </w:r>
      <w:r>
        <w:t>ž</w:t>
      </w:r>
      <w:r>
        <w:t>ia Komisii do 65 pracovných dní od dá</w:t>
      </w:r>
      <w:r>
        <w:t>tumu za</w:t>
      </w:r>
      <w:r>
        <w:t>č</w:t>
      </w:r>
      <w:r>
        <w:t>atia konania.</w:t>
      </w:r>
    </w:p>
    <w:p w14:paraId="14197174" w14:textId="77777777" w:rsidR="00531CF1" w:rsidRDefault="00531CF1">
      <w:r>
        <w:lastRenderedPageBreak/>
        <w:t>Ak dotknuté podniky najprv navrhnú záväzky v lehote krat</w:t>
      </w:r>
      <w:r>
        <w:t>š</w:t>
      </w:r>
      <w:r>
        <w:t>ej ako 55 pracovných dní odo d</w:t>
      </w:r>
      <w:r>
        <w:t>ň</w:t>
      </w:r>
      <w:r>
        <w:t>a za</w:t>
      </w:r>
      <w:r>
        <w:t>č</w:t>
      </w:r>
      <w:r>
        <w:t>atia konania, ale 55 alebo viac pracovných dní odo d</w:t>
      </w:r>
      <w:r>
        <w:t>ň</w:t>
      </w:r>
      <w:r>
        <w:t>a za</w:t>
      </w:r>
      <w:r>
        <w:t>č</w:t>
      </w:r>
      <w:r>
        <w:t>atia konania predlo</w:t>
      </w:r>
      <w:r>
        <w:t>ž</w:t>
      </w:r>
      <w:r>
        <w:t>ia upravené znenie záväzkov, tieto upravené záväzky sa pova</w:t>
      </w:r>
      <w:r>
        <w:t>ž</w:t>
      </w:r>
      <w:r>
        <w:t>ujú za nové záväzky na ú</w:t>
      </w:r>
      <w:r>
        <w:t>č</w:t>
      </w:r>
      <w:r>
        <w:t>ely uplat</w:t>
      </w:r>
      <w:r>
        <w:t>ň</w:t>
      </w:r>
      <w:r>
        <w:t xml:space="preserve">ovania </w:t>
      </w:r>
      <w:r>
        <w:t>č</w:t>
      </w:r>
      <w:r>
        <w:t xml:space="preserve">lánku 10 ods. 3 druhej vety nariadenia (ES) </w:t>
      </w:r>
      <w:r>
        <w:t>č</w:t>
      </w:r>
      <w:r>
        <w:t>. 139/2004.</w:t>
      </w:r>
    </w:p>
    <w:p w14:paraId="2F223C18" w14:textId="77777777" w:rsidR="00531CF1" w:rsidRDefault="00531CF1">
      <w:r>
        <w:t>Ak je v súlade s </w:t>
      </w:r>
      <w:r>
        <w:t>č</w:t>
      </w:r>
      <w:r>
        <w:t xml:space="preserve">lánkom 10 ods. 3 druhým pododsekom nariadenia (ES) </w:t>
      </w:r>
      <w:r>
        <w:t>č</w:t>
      </w:r>
      <w:r>
        <w:t>. 139/2004 lehota na prijatie rozhodnutia pod</w:t>
      </w:r>
      <w:r>
        <w:t>ľ</w:t>
      </w:r>
      <w:r>
        <w:t>a </w:t>
      </w:r>
      <w:r>
        <w:t>č</w:t>
      </w:r>
      <w:r>
        <w:t>lánku 8 ods. 1 a</w:t>
      </w:r>
      <w:r>
        <w:t>ž</w:t>
      </w:r>
      <w:r>
        <w:t> 3 pred</w:t>
      </w:r>
      <w:r>
        <w:t>ĺž</w:t>
      </w:r>
      <w:r>
        <w:t>ená, lehota 65 pracovných dní na predlo</w:t>
      </w:r>
      <w:r>
        <w:t>ž</w:t>
      </w:r>
      <w:r>
        <w:t>enie záväzkov sa automaticky pred</w:t>
      </w:r>
      <w:r>
        <w:t>ĺž</w:t>
      </w:r>
      <w:r>
        <w:t>i o ten istý po</w:t>
      </w:r>
      <w:r>
        <w:t>č</w:t>
      </w:r>
      <w:r>
        <w:t>et pracovných dní.</w:t>
      </w:r>
    </w:p>
    <w:p w14:paraId="4F682D19" w14:textId="77777777" w:rsidR="00531CF1" w:rsidRDefault="00531CF1">
      <w:r>
        <w:t>Za výnimo</w:t>
      </w:r>
      <w:r>
        <w:t>č</w:t>
      </w:r>
      <w:r>
        <w:t>ných okolností mô</w:t>
      </w:r>
      <w:r>
        <w:t>ž</w:t>
      </w:r>
      <w:r>
        <w:t>e Komisia súhlasi</w:t>
      </w:r>
      <w:r>
        <w:t>ť</w:t>
      </w:r>
      <w:r>
        <w:t xml:space="preserve"> s posúdením záväzkov navrhnutých po uplynutí príslu</w:t>
      </w:r>
      <w:r>
        <w:t>š</w:t>
      </w:r>
      <w:r>
        <w:t>nej lehoty na ich predlo</w:t>
      </w:r>
      <w:r>
        <w:t>ž</w:t>
      </w:r>
      <w:r>
        <w:t xml:space="preserve">enie stanovenej v tomto </w:t>
      </w:r>
      <w:r>
        <w:t>č</w:t>
      </w:r>
      <w:r>
        <w:t xml:space="preserve">lánku. Pri rozhodovaní o tom, </w:t>
      </w:r>
      <w:r>
        <w:t>č</w:t>
      </w:r>
      <w:r>
        <w:t>i súhlasi</w:t>
      </w:r>
      <w:r>
        <w:t>ť</w:t>
      </w:r>
      <w:r>
        <w:t xml:space="preserve"> s posúdením záväzkov navrhnutých za takýchto okolností, Komisia zoh</w:t>
      </w:r>
      <w:r>
        <w:t>ľ</w:t>
      </w:r>
      <w:r>
        <w:t>adní najmä potrebu splni</w:t>
      </w:r>
      <w:r>
        <w:t>ť</w:t>
      </w:r>
      <w:r>
        <w:t xml:space="preserve"> po</w:t>
      </w:r>
      <w:r>
        <w:t>ž</w:t>
      </w:r>
      <w:r>
        <w:t>iadavky uvedené v </w:t>
      </w:r>
      <w:r>
        <w:t>č</w:t>
      </w:r>
      <w:r>
        <w:t xml:space="preserve">lánku 19 ods. 5 nariadenia (ES) </w:t>
      </w:r>
      <w:r>
        <w:t>č</w:t>
      </w:r>
      <w:r>
        <w:t>. 139/2004.</w:t>
      </w:r>
    </w:p>
    <w:p w14:paraId="6A9703C0" w14:textId="77777777" w:rsidR="00531CF1" w:rsidRDefault="00531CF1">
      <w:r>
        <w:t>3.</w:t>
      </w:r>
      <w:r>
        <w:tab/>
      </w:r>
      <w:r>
        <w:t>Č</w:t>
      </w:r>
      <w:r>
        <w:t>lánky 7, 8 a 9 sa uplat</w:t>
      </w:r>
      <w:r>
        <w:t>ň</w:t>
      </w:r>
      <w:r>
        <w:t xml:space="preserve">ujú </w:t>
      </w:r>
      <w:r>
        <w:rPr>
          <w:i/>
          <w:iCs/>
        </w:rPr>
        <w:t>mutatis mutandis</w:t>
      </w:r>
      <w:r>
        <w:t>.</w:t>
      </w:r>
    </w:p>
    <w:p w14:paraId="3E77DDA1" w14:textId="77777777" w:rsidR="00531CF1" w:rsidRDefault="00531CF1">
      <w:pPr>
        <w:pStyle w:val="Titrearticle"/>
      </w:pPr>
      <w:r>
        <w:t>Č</w:t>
      </w:r>
      <w:r>
        <w:t>lánok 20</w:t>
      </w:r>
    </w:p>
    <w:p w14:paraId="177E2D27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Postup predkladania záväzkov</w:t>
      </w:r>
    </w:p>
    <w:p w14:paraId="5E96E577" w14:textId="77777777" w:rsidR="00531CF1" w:rsidRDefault="00531CF1">
      <w:r>
        <w:t>1.</w:t>
      </w:r>
      <w:r>
        <w:tab/>
        <w:t>Záväzky navrhnuté dotknutými podnikmi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sa Komisii predlo</w:t>
      </w:r>
      <w:r>
        <w:t>ž</w:t>
      </w:r>
      <w:r>
        <w:t>ia v súlade s </w:t>
      </w:r>
      <w:r>
        <w:t>č</w:t>
      </w:r>
      <w:r>
        <w:t>lánkom 22 a pokynmi uverejnenými Komisiou v </w:t>
      </w:r>
      <w:r>
        <w:rPr>
          <w:i/>
          <w:iCs/>
        </w:rPr>
        <w:t>Úradnom vestníku Európskej únie</w:t>
      </w:r>
      <w:r>
        <w:t>. Komisia bezodkladne za</w:t>
      </w:r>
      <w:r>
        <w:t>š</w:t>
      </w:r>
      <w:r>
        <w:t>le takéto záväzky príslu</w:t>
      </w:r>
      <w:r>
        <w:t>š</w:t>
      </w:r>
      <w:r>
        <w:t xml:space="preserve">ným orgánom </w:t>
      </w:r>
      <w:r>
        <w:t>č</w:t>
      </w:r>
      <w:r>
        <w:t xml:space="preserve">lenských </w:t>
      </w:r>
      <w:r>
        <w:t>š</w:t>
      </w:r>
      <w:r>
        <w:t>tátov.</w:t>
      </w:r>
    </w:p>
    <w:p w14:paraId="5DEDFE30" w14:textId="77777777" w:rsidR="00531CF1" w:rsidRDefault="00531CF1">
      <w:r>
        <w:t>2.</w:t>
      </w:r>
      <w:r>
        <w:tab/>
        <w:t>Okrem po</w:t>
      </w:r>
      <w:r>
        <w:t>ž</w:t>
      </w:r>
      <w:r>
        <w:t>iadaviek stanovených v odseku 1 dotknuté podniky pri navrhovaní záväzkov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zárove</w:t>
      </w:r>
      <w:r>
        <w:t>ň</w:t>
      </w:r>
      <w:r>
        <w:t xml:space="preserve"> predlo</w:t>
      </w:r>
      <w:r>
        <w:t>ž</w:t>
      </w:r>
      <w:r>
        <w:t>ia informácie po</w:t>
      </w:r>
      <w:r>
        <w:t>ž</w:t>
      </w:r>
      <w:r>
        <w:t>adované v tla</w:t>
      </w:r>
      <w:r>
        <w:t>č</w:t>
      </w:r>
      <w:r>
        <w:t>ive RM, ktoré tvorí prílohu IV k tomuto nariadeniu, a to v súlade s </w:t>
      </w:r>
      <w:r>
        <w:t>č</w:t>
      </w:r>
      <w:r>
        <w:t>lánkom 22 a pokynmi uverejnenými Komisiou v </w:t>
      </w:r>
      <w:r>
        <w:rPr>
          <w:i/>
          <w:iCs/>
        </w:rPr>
        <w:t>Úradnom vestníku Európskej únie</w:t>
      </w:r>
      <w:r>
        <w:t>. Predlo</w:t>
      </w:r>
      <w:r>
        <w:t>ž</w:t>
      </w:r>
      <w:r>
        <w:t>ené informácie musia by</w:t>
      </w:r>
      <w:r>
        <w:t>ť</w:t>
      </w:r>
      <w:r>
        <w:t xml:space="preserve"> správne a úplné.</w:t>
      </w:r>
    </w:p>
    <w:p w14:paraId="0E3D703A" w14:textId="77777777" w:rsidR="00531CF1" w:rsidRDefault="00531CF1">
      <w:r>
        <w:t>Č</w:t>
      </w:r>
      <w:r>
        <w:t>lánok 4 sa uplat</w:t>
      </w:r>
      <w:r>
        <w:t>ň</w:t>
      </w:r>
      <w:r>
        <w:t xml:space="preserve">uje </w:t>
      </w:r>
      <w:r>
        <w:rPr>
          <w:i/>
          <w:iCs/>
        </w:rPr>
        <w:t>mutatis mutandis</w:t>
      </w:r>
      <w:r>
        <w:t xml:space="preserve"> na tla</w:t>
      </w:r>
      <w:r>
        <w:t>č</w:t>
      </w:r>
      <w:r>
        <w:t>ivo RM, ktoré je prilo</w:t>
      </w:r>
      <w:r>
        <w:t>ž</w:t>
      </w:r>
      <w:r>
        <w:t>ené k záväzkom navrhnutým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139/2004.</w:t>
      </w:r>
    </w:p>
    <w:p w14:paraId="66070D0D" w14:textId="77777777" w:rsidR="00531CF1" w:rsidRDefault="00531CF1">
      <w:r>
        <w:t>3.</w:t>
      </w:r>
      <w:r>
        <w:tab/>
        <w:t>Pri navrhovaní záväzkov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dotknuté podniky sú</w:t>
      </w:r>
      <w:r>
        <w:t>č</w:t>
      </w:r>
      <w:r>
        <w:t>asne jasne ozna</w:t>
      </w:r>
      <w:r>
        <w:t>č</w:t>
      </w:r>
      <w:r>
        <w:t>ia v</w:t>
      </w:r>
      <w:r>
        <w:t>š</w:t>
      </w:r>
      <w:r>
        <w:t>etky informácie, ktoré pova</w:t>
      </w:r>
      <w:r>
        <w:t>ž</w:t>
      </w:r>
      <w:r>
        <w:t>ujú za dôverné, aj s uvedením dôvodov, a poskytnú osobitnú verziu, ktorá nemá dôverný charakter.</w:t>
      </w:r>
    </w:p>
    <w:p w14:paraId="378C9D77" w14:textId="77777777" w:rsidR="00531CF1" w:rsidRDefault="00531CF1">
      <w:r>
        <w:t>4.</w:t>
      </w:r>
      <w:r>
        <w:tab/>
        <w:t>Záväzky navrhnuté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podpí</w:t>
      </w:r>
      <w:r>
        <w:t>š</w:t>
      </w:r>
      <w:r>
        <w:t>u oznamujúce strany, ako aj v</w:t>
      </w:r>
      <w:r>
        <w:t>š</w:t>
      </w:r>
      <w:r>
        <w:t>etky ostatné zú</w:t>
      </w:r>
      <w:r>
        <w:t>č</w:t>
      </w:r>
      <w:r>
        <w:t>astnené strany, ktorým sa na základe týchto záväzkov ukladajú príslu</w:t>
      </w:r>
      <w:r>
        <w:t>š</w:t>
      </w:r>
      <w:r>
        <w:t>né povinnosti.</w:t>
      </w:r>
    </w:p>
    <w:p w14:paraId="2881ADBB" w14:textId="77777777" w:rsidR="00531CF1" w:rsidRDefault="00531CF1">
      <w:r>
        <w:t>5.</w:t>
      </w:r>
      <w:r>
        <w:tab/>
        <w:t>Verzia záväzkov, ktorá nemá dôverný charakter, sa bezodkladne po prijatí rozhodnutia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uverejní na webovom sídle Generálneho riadite</w:t>
      </w:r>
      <w:r>
        <w:t>ľ</w:t>
      </w:r>
      <w:r>
        <w:t>stva Komisie pre hospodársku sú</w:t>
      </w:r>
      <w:r>
        <w:t>ť</w:t>
      </w:r>
      <w:r>
        <w:t>a</w:t>
      </w:r>
      <w:r>
        <w:t>ž</w:t>
      </w:r>
      <w:r>
        <w:t>. Na tento ú</w:t>
      </w:r>
      <w:r>
        <w:t>č</w:t>
      </w:r>
      <w:r>
        <w:t>el oznamujúce strany poskytnú Komisii verziu záväzkov, ktorá nemá dôverný charakter, do piatich pracovných dní od prijatia rozhodnutia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139/2004.</w:t>
      </w:r>
    </w:p>
    <w:p w14:paraId="11F2AE10" w14:textId="77777777" w:rsidR="00531CF1" w:rsidRDefault="00531CF1">
      <w:pPr>
        <w:pStyle w:val="Titrearticle"/>
      </w:pPr>
      <w:r>
        <w:lastRenderedPageBreak/>
        <w:t>Č</w:t>
      </w:r>
      <w:r>
        <w:t>lánok 21</w:t>
      </w:r>
    </w:p>
    <w:p w14:paraId="260C4819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Správcovia</w:t>
      </w:r>
    </w:p>
    <w:p w14:paraId="4036A7F8" w14:textId="77777777" w:rsidR="00531CF1" w:rsidRDefault="00531CF1">
      <w:r>
        <w:t>1.</w:t>
      </w:r>
      <w:r>
        <w:tab/>
        <w:t>Záväzky navrhnuté dotknutými podnikmi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mô</w:t>
      </w:r>
      <w:r>
        <w:t>ž</w:t>
      </w:r>
      <w:r>
        <w:t>u na náklady dotknutých podnikov zah</w:t>
      </w:r>
      <w:r>
        <w:t>ŕň</w:t>
      </w:r>
      <w:r>
        <w:t>a</w:t>
      </w:r>
      <w:r>
        <w:t>ť</w:t>
      </w:r>
      <w:r>
        <w:t xml:space="preserve"> vymenovanie jedného alebo viacerých nezávislých správcov, ktorí budú Komisii pomáha</w:t>
      </w:r>
      <w:r>
        <w:t>ť</w:t>
      </w:r>
      <w:r>
        <w:t xml:space="preserve"> pri doh</w:t>
      </w:r>
      <w:r>
        <w:t>ľ</w:t>
      </w:r>
      <w:r>
        <w:t>ade nad plnením záväzkov príslu</w:t>
      </w:r>
      <w:r>
        <w:t>š</w:t>
      </w:r>
      <w:r>
        <w:t>nými stranami alebo plni</w:t>
      </w:r>
      <w:r>
        <w:t>ť</w:t>
      </w:r>
      <w:r>
        <w:t xml:space="preserve"> tieto záväzky. Správcov mô</w:t>
      </w:r>
      <w:r>
        <w:t>ž</w:t>
      </w:r>
      <w:r>
        <w:t>u vymenova</w:t>
      </w:r>
      <w:r>
        <w:t>ť</w:t>
      </w:r>
      <w:r>
        <w:t xml:space="preserve"> príslu</w:t>
      </w:r>
      <w:r>
        <w:t>š</w:t>
      </w:r>
      <w:r>
        <w:t>né strany po schválení zo strany Komisie alebo ich mô</w:t>
      </w:r>
      <w:r>
        <w:t>ž</w:t>
      </w:r>
      <w:r>
        <w:t>e vymenova</w:t>
      </w:r>
      <w:r>
        <w:t>ť</w:t>
      </w:r>
      <w:r>
        <w:t xml:space="preserve"> samotná Komisia. Správcovia vykonávajú svoje úlohy pod doh</w:t>
      </w:r>
      <w:r>
        <w:t>ľ</w:t>
      </w:r>
      <w:r>
        <w:t>adom Komisie.</w:t>
      </w:r>
    </w:p>
    <w:p w14:paraId="0BD6BA7A" w14:textId="77777777" w:rsidR="00531CF1" w:rsidRDefault="00531CF1">
      <w:r>
        <w:t>2.</w:t>
      </w:r>
      <w:r>
        <w:tab/>
        <w:t>Komisia mô</w:t>
      </w:r>
      <w:r>
        <w:t>ž</w:t>
      </w:r>
      <w:r>
        <w:t>e k svojmu rozhodnutiu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 pripoji</w:t>
      </w:r>
      <w:r>
        <w:t>ť</w:t>
      </w:r>
      <w:r>
        <w:t xml:space="preserve"> podmienky alebo povinnosti týkajúce sa správcov uvedených v odseku 1.</w:t>
      </w:r>
    </w:p>
    <w:p w14:paraId="47BC8494" w14:textId="77777777" w:rsidR="00531CF1" w:rsidRDefault="00531CF1">
      <w:pPr>
        <w:pStyle w:val="SectionTitle"/>
      </w:pPr>
      <w:r>
        <w:t>KAPITOLA VII</w:t>
      </w:r>
    </w:p>
    <w:p w14:paraId="26370CB1" w14:textId="77777777" w:rsidR="00531CF1" w:rsidRDefault="00531CF1">
      <w:pPr>
        <w:pStyle w:val="SectionTitle"/>
      </w:pPr>
      <w:r>
        <w:rPr>
          <w:i/>
          <w:iCs/>
        </w:rPr>
        <w:t>RÔZNE USTANOVENIA</w:t>
      </w:r>
    </w:p>
    <w:p w14:paraId="28EE9D7F" w14:textId="77777777" w:rsidR="00531CF1" w:rsidRDefault="00531CF1">
      <w:pPr>
        <w:pStyle w:val="Titrearticle"/>
      </w:pPr>
      <w:r>
        <w:t>Č</w:t>
      </w:r>
      <w:r>
        <w:t>lánok 22</w:t>
      </w:r>
    </w:p>
    <w:p w14:paraId="651CD7A4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Doru</w:t>
      </w:r>
      <w:r>
        <w:rPr>
          <w:b/>
          <w:bCs/>
        </w:rPr>
        <w:t>č</w:t>
      </w:r>
      <w:r>
        <w:rPr>
          <w:b/>
          <w:bCs/>
        </w:rPr>
        <w:t>ovanie a podpisovanie dokumentov</w:t>
      </w:r>
    </w:p>
    <w:p w14:paraId="1E89ABDC" w14:textId="77777777" w:rsidR="00531CF1" w:rsidRDefault="00531CF1">
      <w:r>
        <w:t>1.</w:t>
      </w:r>
      <w:r>
        <w:tab/>
        <w:t>Doru</w:t>
      </w:r>
      <w:r>
        <w:t>č</w:t>
      </w:r>
      <w:r>
        <w:t>ovanie dokumentov Komisii a od Komisie sa uskuto</w:t>
      </w:r>
      <w:r>
        <w:t>čň</w:t>
      </w:r>
      <w:r>
        <w:t>uje digitálnymi prostriedkami, okrem prípadov, ke</w:t>
      </w:r>
      <w:r>
        <w:t>ď</w:t>
      </w:r>
      <w:r>
        <w:t xml:space="preserve"> Komisia výnimo</w:t>
      </w:r>
      <w:r>
        <w:t>č</w:t>
      </w:r>
      <w:r>
        <w:t>ne povolí pou</w:t>
      </w:r>
      <w:r>
        <w:t>ž</w:t>
      </w:r>
      <w:r>
        <w:t>itie iných prostriedkov uvedených v odsekoch 6 a 7.</w:t>
      </w:r>
    </w:p>
    <w:p w14:paraId="2292E560" w14:textId="77777777" w:rsidR="00531CF1" w:rsidRDefault="00531CF1">
      <w:r>
        <w:t>2.</w:t>
      </w:r>
      <w:r>
        <w:tab/>
        <w:t>Ak je potrebný podpis, dokumenty predlo</w:t>
      </w:r>
      <w:r>
        <w:t>ž</w:t>
      </w:r>
      <w:r>
        <w:t>ené digitálnymi prostriedkami musia by</w:t>
      </w:r>
      <w:r>
        <w:t>ť</w:t>
      </w:r>
      <w:r>
        <w:t xml:space="preserve"> podpísané aspo</w:t>
      </w:r>
      <w:r>
        <w:t>ň</w:t>
      </w:r>
      <w:r>
        <w:t xml:space="preserve"> jedným kvalifikovaným elektronickým podpisom (KEP), ktorý sp</w:t>
      </w:r>
      <w:r>
        <w:t>ĺň</w:t>
      </w:r>
      <w:r>
        <w:t>a po</w:t>
      </w:r>
      <w:r>
        <w:t>ž</w:t>
      </w:r>
      <w:r>
        <w:t xml:space="preserve">iadavky stanovené v nariadení (EÚ) </w:t>
      </w:r>
      <w:r>
        <w:t>č</w:t>
      </w:r>
      <w:r>
        <w:t>. 910/2014 (</w:t>
      </w:r>
      <w:r>
        <w:t>ď</w:t>
      </w:r>
      <w:r>
        <w:t xml:space="preserve">alej len </w:t>
      </w:r>
      <w:r>
        <w:t>„</w:t>
      </w:r>
      <w:r>
        <w:t>nariadenie eIDAS</w:t>
      </w:r>
      <w:r>
        <w:t>“</w:t>
      </w:r>
      <w:r>
        <w:t>)</w:t>
      </w:r>
      <w:r>
        <w:rPr>
          <w:rStyle w:val="FootnoteReference"/>
        </w:rPr>
        <w:footnoteReference w:id="1"/>
      </w:r>
      <w:r>
        <w:t xml:space="preserve"> a jeho budúcich zmenách.</w:t>
      </w:r>
    </w:p>
    <w:p w14:paraId="78764E2B" w14:textId="77777777" w:rsidR="00531CF1" w:rsidRDefault="00531CF1">
      <w:r>
        <w:t>3.</w:t>
      </w:r>
      <w:r>
        <w:tab/>
        <w:t xml:space="preserve">Podrobné technické </w:t>
      </w:r>
      <w:r>
        <w:t>š</w:t>
      </w:r>
      <w:r>
        <w:t>pecifikácie týkajúce sa prostriedkov doru</w:t>
      </w:r>
      <w:r>
        <w:t>č</w:t>
      </w:r>
      <w:r>
        <w:t>ovania a podpisovania sa uverejnia v </w:t>
      </w:r>
      <w:r>
        <w:rPr>
          <w:i/>
          <w:iCs/>
        </w:rPr>
        <w:t>Úradnom vestníku Európskej únie</w:t>
      </w:r>
      <w:r>
        <w:t xml:space="preserve"> a sprístupnia sa na webovom sídle Generálneho riadite</w:t>
      </w:r>
      <w:r>
        <w:t>ľ</w:t>
      </w:r>
      <w:r>
        <w:t>stva Komisie pre hospodársku sú</w:t>
      </w:r>
      <w:r>
        <w:t>ť</w:t>
      </w:r>
      <w:r>
        <w:t>a</w:t>
      </w:r>
      <w:r>
        <w:t>ž</w:t>
      </w:r>
      <w:r>
        <w:t>.</w:t>
      </w:r>
    </w:p>
    <w:p w14:paraId="6DA1AD99" w14:textId="77777777" w:rsidR="00531CF1" w:rsidRDefault="00531CF1">
      <w:r>
        <w:t>4.</w:t>
      </w:r>
      <w:r>
        <w:tab/>
        <w:t>S výnimkou tla</w:t>
      </w:r>
      <w:r>
        <w:t>č</w:t>
      </w:r>
      <w:r>
        <w:t>ív uvedených v prílohách I, II a III sa v</w:t>
      </w:r>
      <w:r>
        <w:t>š</w:t>
      </w:r>
      <w:r>
        <w:t>etky dokumenty zaslané Komisii elektronicky v pracovný de</w:t>
      </w:r>
      <w:r>
        <w:t>ň</w:t>
      </w:r>
      <w:r>
        <w:t xml:space="preserve"> pova</w:t>
      </w:r>
      <w:r>
        <w:t>ž</w:t>
      </w:r>
      <w:r>
        <w:t>ujú za doru</w:t>
      </w:r>
      <w:r>
        <w:t>č</w:t>
      </w:r>
      <w:r>
        <w:t>ené v de</w:t>
      </w:r>
      <w:r>
        <w:t>ň</w:t>
      </w:r>
      <w:r>
        <w:t xml:space="preserve"> ich odoslania, za predpokladu, </w:t>
      </w:r>
      <w:r>
        <w:t>ž</w:t>
      </w:r>
      <w:r>
        <w:t>e v </w:t>
      </w:r>
      <w:r>
        <w:t>č</w:t>
      </w:r>
      <w:r>
        <w:t>asovej pe</w:t>
      </w:r>
      <w:r>
        <w:t>č</w:t>
      </w:r>
      <w:r>
        <w:t xml:space="preserve">iatke automatického potvrdenia o prijatí je uvedené, </w:t>
      </w:r>
      <w:r>
        <w:t>ž</w:t>
      </w:r>
      <w:r>
        <w:t>e boli doru</w:t>
      </w:r>
      <w:r>
        <w:t>č</w:t>
      </w:r>
      <w:r>
        <w:t>ené v daný de</w:t>
      </w:r>
      <w:r>
        <w:t>ň</w:t>
      </w:r>
      <w:r>
        <w:t>. Tla</w:t>
      </w:r>
      <w:r>
        <w:t>č</w:t>
      </w:r>
      <w:r>
        <w:t>ivá uvedené v prílohách I, II a III zaslané Komisii elektronicky v pracovný de</w:t>
      </w:r>
      <w:r>
        <w:t>ň</w:t>
      </w:r>
      <w:r>
        <w:t xml:space="preserve"> sa pova</w:t>
      </w:r>
      <w:r>
        <w:t>ž</w:t>
      </w:r>
      <w:r>
        <w:t>ujú za doru</w:t>
      </w:r>
      <w:r>
        <w:t>č</w:t>
      </w:r>
      <w:r>
        <w:t>ené v de</w:t>
      </w:r>
      <w:r>
        <w:t>ň</w:t>
      </w:r>
      <w:r>
        <w:t xml:space="preserve"> ich odoslania, za predpokladu, </w:t>
      </w:r>
      <w:r>
        <w:t>ž</w:t>
      </w:r>
      <w:r>
        <w:t>e v </w:t>
      </w:r>
      <w:r>
        <w:t>č</w:t>
      </w:r>
      <w:r>
        <w:t>asovej pe</w:t>
      </w:r>
      <w:r>
        <w:t>č</w:t>
      </w:r>
      <w:r>
        <w:t xml:space="preserve">iatke automatického potvrdenia o prijatí je uvedené, </w:t>
      </w:r>
      <w:r>
        <w:t>ž</w:t>
      </w:r>
      <w:r>
        <w:t>e boli doru</w:t>
      </w:r>
      <w:r>
        <w:t>č</w:t>
      </w:r>
      <w:r>
        <w:t>ené v daný de</w:t>
      </w:r>
      <w:r>
        <w:t>ň</w:t>
      </w:r>
      <w:r>
        <w:t xml:space="preserve"> pred otváracími hodinami uvedenými na webovom sídle GR pre hospodársku sú</w:t>
      </w:r>
      <w:r>
        <w:t>ť</w:t>
      </w:r>
      <w:r>
        <w:t>a</w:t>
      </w:r>
      <w:r>
        <w:t>ž</w:t>
      </w:r>
      <w:r>
        <w:t xml:space="preserve"> alebo po</w:t>
      </w:r>
      <w:r>
        <w:t>č</w:t>
      </w:r>
      <w:r>
        <w:t>as nich. Tla</w:t>
      </w:r>
      <w:r>
        <w:t>č</w:t>
      </w:r>
      <w:r>
        <w:t>ivá uvedené v prílohách I, II a III zaslané Komisii elektronicky v pracovný de</w:t>
      </w:r>
      <w:r>
        <w:t>ň</w:t>
      </w:r>
      <w:r>
        <w:t xml:space="preserve"> po otváracích hodinách uvedených na webovom sídle GR pre hospodársku sú</w:t>
      </w:r>
      <w:r>
        <w:t>ť</w:t>
      </w:r>
      <w:r>
        <w:t>a</w:t>
      </w:r>
      <w:r>
        <w:t>ž</w:t>
      </w:r>
      <w:r>
        <w:t xml:space="preserve"> sa pova</w:t>
      </w:r>
      <w:r>
        <w:t>ž</w:t>
      </w:r>
      <w:r>
        <w:t xml:space="preserve">ujú za </w:t>
      </w:r>
      <w:r>
        <w:lastRenderedPageBreak/>
        <w:t>doru</w:t>
      </w:r>
      <w:r>
        <w:t>č</w:t>
      </w:r>
      <w:r>
        <w:t>ené v nasledujúci pracovný de</w:t>
      </w:r>
      <w:r>
        <w:t>ň</w:t>
      </w:r>
      <w:r>
        <w:t>. V</w:t>
      </w:r>
      <w:r>
        <w:t>š</w:t>
      </w:r>
      <w:r>
        <w:t>etky dokumenty zaslané Komisii elektronicky mimo pracovného d</w:t>
      </w:r>
      <w:r>
        <w:t>ň</w:t>
      </w:r>
      <w:r>
        <w:t>a sa pova</w:t>
      </w:r>
      <w:r>
        <w:t>ž</w:t>
      </w:r>
      <w:r>
        <w:t>ujú za doru</w:t>
      </w:r>
      <w:r>
        <w:t>č</w:t>
      </w:r>
      <w:r>
        <w:t>ené v nasledujúci pracovný de</w:t>
      </w:r>
      <w:r>
        <w:t>ň</w:t>
      </w:r>
      <w:r>
        <w:t>.</w:t>
      </w:r>
    </w:p>
    <w:p w14:paraId="6E8DA8A9" w14:textId="77777777" w:rsidR="00531CF1" w:rsidRDefault="00531CF1">
      <w:r>
        <w:t>5.</w:t>
      </w:r>
      <w:r>
        <w:tab/>
        <w:t>Dokumenty zaslané Komisii elektronicky sa nepova</w:t>
      </w:r>
      <w:r>
        <w:t>ž</w:t>
      </w:r>
      <w:r>
        <w:t>ujú za doru</w:t>
      </w:r>
      <w:r>
        <w:t>č</w:t>
      </w:r>
      <w:r>
        <w:t xml:space="preserve">ené, ak sú tieto dokumenty alebo ich </w:t>
      </w:r>
      <w:r>
        <w:t>č</w:t>
      </w:r>
      <w:r>
        <w:t>asti:</w:t>
      </w:r>
    </w:p>
    <w:p w14:paraId="4B8C52C1" w14:textId="77777777" w:rsidR="00531CF1" w:rsidRDefault="00531CF1">
      <w:pPr>
        <w:pStyle w:val="Point0"/>
      </w:pPr>
      <w:r>
        <w:tab/>
        <w:t>a)</w:t>
      </w:r>
      <w:r>
        <w:tab/>
        <w:t>nepou</w:t>
      </w:r>
      <w:r>
        <w:t>ž</w:t>
      </w:r>
      <w:r>
        <w:t>ite</w:t>
      </w:r>
      <w:r>
        <w:t>ľ</w:t>
      </w:r>
      <w:r>
        <w:t>né (po</w:t>
      </w:r>
      <w:r>
        <w:t>š</w:t>
      </w:r>
      <w:r>
        <w:t>kodené);</w:t>
      </w:r>
    </w:p>
    <w:p w14:paraId="614F9D96" w14:textId="77777777" w:rsidR="00531CF1" w:rsidRDefault="00531CF1">
      <w:pPr>
        <w:pStyle w:val="Point0"/>
      </w:pPr>
      <w:r>
        <w:tab/>
        <w:t>b)</w:t>
      </w:r>
      <w:r>
        <w:tab/>
        <w:t xml:space="preserve">obsahujú vírusy, </w:t>
      </w:r>
      <w:r>
        <w:t>š</w:t>
      </w:r>
      <w:r>
        <w:t>kodlivý softvér alebo iné hrozby;</w:t>
      </w:r>
    </w:p>
    <w:p w14:paraId="465D7DC6" w14:textId="77777777" w:rsidR="00531CF1" w:rsidRDefault="00531CF1">
      <w:pPr>
        <w:pStyle w:val="Point0"/>
      </w:pPr>
      <w:r>
        <w:tab/>
        <w:t>c)</w:t>
      </w:r>
      <w:r>
        <w:tab/>
        <w:t>obsahujú elektronické podpisy, ktorých platnos</w:t>
      </w:r>
      <w:r>
        <w:t>ť</w:t>
      </w:r>
      <w:r>
        <w:t xml:space="preserve"> Komisia nedoká</w:t>
      </w:r>
      <w:r>
        <w:t>ž</w:t>
      </w:r>
      <w:r>
        <w:t>e overi</w:t>
      </w:r>
      <w:r>
        <w:t>ť</w:t>
      </w:r>
      <w:r>
        <w:t>.</w:t>
      </w:r>
    </w:p>
    <w:p w14:paraId="0BAEFF8E" w14:textId="77777777" w:rsidR="00531CF1" w:rsidRDefault="00531CF1">
      <w:r>
        <w:t>V týchto prí</w:t>
      </w:r>
      <w:r>
        <w:t>padoch Komisia bezodkladne informuje odosielate</w:t>
      </w:r>
      <w:r>
        <w:t>ľ</w:t>
      </w:r>
      <w:r>
        <w:t>a.</w:t>
      </w:r>
    </w:p>
    <w:p w14:paraId="538EB045" w14:textId="77777777" w:rsidR="00531CF1" w:rsidRDefault="00531CF1">
      <w:r>
        <w:t>6.</w:t>
      </w:r>
      <w:r>
        <w:tab/>
        <w:t>Dokumenty zaslané Komisii doporu</w:t>
      </w:r>
      <w:r>
        <w:t>č</w:t>
      </w:r>
      <w:r>
        <w:t>enou po</w:t>
      </w:r>
      <w:r>
        <w:t>š</w:t>
      </w:r>
      <w:r>
        <w:t>tou sa pova</w:t>
      </w:r>
      <w:r>
        <w:t>ž</w:t>
      </w:r>
      <w:r>
        <w:t>ujú za doru</w:t>
      </w:r>
      <w:r>
        <w:t>č</w:t>
      </w:r>
      <w:r>
        <w:t>ené v de</w:t>
      </w:r>
      <w:r>
        <w:t>ň</w:t>
      </w:r>
      <w:r>
        <w:t xml:space="preserve"> ich doru</w:t>
      </w:r>
      <w:r>
        <w:t>č</w:t>
      </w:r>
      <w:r>
        <w:t>enia na adresu uverejnenú v </w:t>
      </w:r>
      <w:r>
        <w:rPr>
          <w:i/>
          <w:iCs/>
        </w:rPr>
        <w:t>Úradnom vestníku Európskej únie</w:t>
      </w:r>
      <w:r>
        <w:t>. Táto adresa je uvedená aj na webovom sídle Generálneho riadite</w:t>
      </w:r>
      <w:r>
        <w:t>ľ</w:t>
      </w:r>
      <w:r>
        <w:t>stva Komisie pre hospodársku sú</w:t>
      </w:r>
      <w:r>
        <w:t>ť</w:t>
      </w:r>
      <w:r>
        <w:t>a</w:t>
      </w:r>
      <w:r>
        <w:t>ž</w:t>
      </w:r>
      <w:r>
        <w:t>.</w:t>
      </w:r>
    </w:p>
    <w:p w14:paraId="240D1E0F" w14:textId="77777777" w:rsidR="00531CF1" w:rsidRDefault="00531CF1">
      <w:r>
        <w:t>7.</w:t>
      </w:r>
      <w:r>
        <w:tab/>
        <w:t>Dokumenty zaslané Komisii prostredníctvom osobného doru</w:t>
      </w:r>
      <w:r>
        <w:t>č</w:t>
      </w:r>
      <w:r>
        <w:t>enia sa pova</w:t>
      </w:r>
      <w:r>
        <w:t>ž</w:t>
      </w:r>
      <w:r>
        <w:t>ujú za prijaté v de</w:t>
      </w:r>
      <w:r>
        <w:t>ň</w:t>
      </w:r>
      <w:r>
        <w:t xml:space="preserve"> ich doru</w:t>
      </w:r>
      <w:r>
        <w:t>č</w:t>
      </w:r>
      <w:r>
        <w:t>enia na adresu uverejnenú v </w:t>
      </w:r>
      <w:r>
        <w:rPr>
          <w:i/>
          <w:iCs/>
        </w:rPr>
        <w:t>Úradnom vestníku Európskej únie</w:t>
      </w:r>
      <w:r>
        <w:t>, pokia</w:t>
      </w:r>
      <w:r>
        <w:t>ľ</w:t>
      </w:r>
      <w:r>
        <w:t xml:space="preserve"> to Komisia potvrdí v doru</w:t>
      </w:r>
      <w:r>
        <w:t>č</w:t>
      </w:r>
      <w:r>
        <w:t>enke. Táto adresa je uvedená aj na webovom sídle Generálneho riadite</w:t>
      </w:r>
      <w:r>
        <w:t>ľ</w:t>
      </w:r>
      <w:r>
        <w:t>stva Komisie pre hospodársku sú</w:t>
      </w:r>
      <w:r>
        <w:t>ť</w:t>
      </w:r>
      <w:r>
        <w:t>a</w:t>
      </w:r>
      <w:r>
        <w:t>ž</w:t>
      </w:r>
      <w:r>
        <w:t>.</w:t>
      </w:r>
    </w:p>
    <w:p w14:paraId="2646FADF" w14:textId="77777777" w:rsidR="00531CF1" w:rsidRDefault="00531CF1">
      <w:pPr>
        <w:pStyle w:val="Titrearticle"/>
      </w:pPr>
      <w:r>
        <w:t>Č</w:t>
      </w:r>
      <w:r>
        <w:t>lánok 23</w:t>
      </w:r>
    </w:p>
    <w:p w14:paraId="0C12F330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Stanovenie lehôt</w:t>
      </w:r>
    </w:p>
    <w:p w14:paraId="4E08386D" w14:textId="77777777" w:rsidR="00531CF1" w:rsidRDefault="00531CF1">
      <w:r>
        <w:t>1.</w:t>
      </w:r>
      <w:r>
        <w:tab/>
        <w:t>Pri stanovovaní lehôt uvedených v </w:t>
      </w:r>
      <w:r>
        <w:t>č</w:t>
      </w:r>
      <w:r>
        <w:t xml:space="preserve">lánku 12 ods. 1 a 2, </w:t>
      </w:r>
      <w:r>
        <w:t>č</w:t>
      </w:r>
      <w:r>
        <w:t>lánku 13 ods. 2 a </w:t>
      </w:r>
      <w:r>
        <w:t>č</w:t>
      </w:r>
      <w:r>
        <w:t>lánku 16 ods. 1 Komisia zoh</w:t>
      </w:r>
      <w:r>
        <w:t>ľ</w:t>
      </w:r>
      <w:r>
        <w:t>adní naliehavos</w:t>
      </w:r>
      <w:r>
        <w:t>ť</w:t>
      </w:r>
      <w:r>
        <w:t xml:space="preserve"> prípadu a </w:t>
      </w:r>
      <w:r>
        <w:t>č</w:t>
      </w:r>
      <w:r>
        <w:t>as, ktorý oznamujúce strany, ostatné zú</w:t>
      </w:r>
      <w:r>
        <w:t>č</w:t>
      </w:r>
      <w:r>
        <w:t>astnené strany alebo tretie osoby potrebujú na prípravu svojich vyjadrení alebo pripomienok. Komisia zoh</w:t>
      </w:r>
      <w:r>
        <w:t>ľ</w:t>
      </w:r>
      <w:r>
        <w:t xml:space="preserve">adní aj </w:t>
      </w:r>
      <w:r>
        <w:t>š</w:t>
      </w:r>
      <w:r>
        <w:t>tátne sviatky v krajine, v ktorej sú usadené oznamujúce strany, ostatné zú</w:t>
      </w:r>
      <w:r>
        <w:t>č</w:t>
      </w:r>
      <w:r>
        <w:t>astnené strany alebo tretie osoby.</w:t>
      </w:r>
    </w:p>
    <w:p w14:paraId="2C698C15" w14:textId="77777777" w:rsidR="00531CF1" w:rsidRDefault="00531CF1">
      <w:r>
        <w:t>2.</w:t>
      </w:r>
      <w:r>
        <w:tab/>
        <w:t>Lehoty sa stanovia z h</w:t>
      </w:r>
      <w:r>
        <w:t>ľ</w:t>
      </w:r>
      <w:r>
        <w:t>adiska presného kalendárneho dátumu.</w:t>
      </w:r>
    </w:p>
    <w:p w14:paraId="682FDD57" w14:textId="77777777" w:rsidR="00531CF1" w:rsidRDefault="00531CF1">
      <w:pPr>
        <w:pStyle w:val="Titrearticle"/>
      </w:pPr>
      <w:r>
        <w:t>Č</w:t>
      </w:r>
      <w:r>
        <w:t>lánok 24</w:t>
      </w:r>
    </w:p>
    <w:p w14:paraId="0F4B3909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Pracovné dni</w:t>
      </w:r>
    </w:p>
    <w:p w14:paraId="53D7CD5C" w14:textId="77777777" w:rsidR="00531CF1" w:rsidRDefault="00531CF1">
      <w:r>
        <w:t xml:space="preserve">Výraz </w:t>
      </w:r>
      <w:r>
        <w:t>„</w:t>
      </w:r>
      <w:r>
        <w:t>pracovné dni</w:t>
      </w:r>
      <w:r>
        <w:t>“</w:t>
      </w:r>
      <w:r>
        <w:t xml:space="preserve"> v nariadení (ES) </w:t>
      </w:r>
      <w:r>
        <w:t>č</w:t>
      </w:r>
      <w:r>
        <w:t>. 139/2004 a v tomto nariadení znamená v</w:t>
      </w:r>
      <w:r>
        <w:t>š</w:t>
      </w:r>
      <w:r>
        <w:t>etky dni okrem sobôt, nedie</w:t>
      </w:r>
      <w:r>
        <w:t>ľ</w:t>
      </w:r>
      <w:r>
        <w:t xml:space="preserve"> a dní pracovného vo</w:t>
      </w:r>
      <w:r>
        <w:t>ľ</w:t>
      </w:r>
      <w:r>
        <w:t>na Komisie, ako sú uverejnené v </w:t>
      </w:r>
      <w:r>
        <w:rPr>
          <w:i/>
          <w:iCs/>
        </w:rPr>
        <w:t>Úradnom vestníku Európskej únie</w:t>
      </w:r>
      <w:r>
        <w:t xml:space="preserve"> pred za</w:t>
      </w:r>
      <w:r>
        <w:t>č</w:t>
      </w:r>
      <w:r>
        <w:t>iatkom ka</w:t>
      </w:r>
      <w:r>
        <w:t>ž</w:t>
      </w:r>
      <w:r>
        <w:t>dého roka.</w:t>
      </w:r>
    </w:p>
    <w:p w14:paraId="18EE1A04" w14:textId="77777777" w:rsidR="00531CF1" w:rsidRDefault="00531CF1">
      <w:pPr>
        <w:pStyle w:val="Titrearticle"/>
      </w:pPr>
      <w:r>
        <w:t>Č</w:t>
      </w:r>
      <w:r>
        <w:t>lánok 25</w:t>
      </w:r>
    </w:p>
    <w:p w14:paraId="0168CBE5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Zru</w:t>
      </w:r>
      <w:r>
        <w:rPr>
          <w:b/>
          <w:bCs/>
        </w:rPr>
        <w:t>š</w:t>
      </w:r>
      <w:r>
        <w:rPr>
          <w:b/>
          <w:bCs/>
        </w:rPr>
        <w:t>enie a prechodné ustanovenia</w:t>
      </w:r>
    </w:p>
    <w:p w14:paraId="2C62CBC3" w14:textId="77777777" w:rsidR="00531CF1" w:rsidRDefault="00531CF1">
      <w:r>
        <w:t>1.</w:t>
      </w:r>
      <w:r>
        <w:tab/>
        <w:t xml:space="preserve">Bez toho, aby bol dotknutý odsek 2, sa nariadenie (ES) </w:t>
      </w:r>
      <w:r>
        <w:t>č</w:t>
      </w:r>
      <w:r>
        <w:t>. 802/2004 zru</w:t>
      </w:r>
      <w:r>
        <w:t>š</w:t>
      </w:r>
      <w:r>
        <w:t>uje s ú</w:t>
      </w:r>
      <w:r>
        <w:t>č</w:t>
      </w:r>
      <w:r>
        <w:t>innos</w:t>
      </w:r>
      <w:r>
        <w:t>ť</w:t>
      </w:r>
      <w:r>
        <w:t>ou od 1. septembra 2023.</w:t>
      </w:r>
    </w:p>
    <w:p w14:paraId="652FBAD3" w14:textId="77777777" w:rsidR="00531CF1" w:rsidRDefault="00531CF1">
      <w:r>
        <w:t>Odkazy na zru</w:t>
      </w:r>
      <w:r>
        <w:t>š</w:t>
      </w:r>
      <w:r>
        <w:t>ené nariadenie sa pova</w:t>
      </w:r>
      <w:r>
        <w:t>ž</w:t>
      </w:r>
      <w:r>
        <w:t>ujú za odkazy na toto nariadenie.</w:t>
      </w:r>
    </w:p>
    <w:p w14:paraId="731F24D3" w14:textId="77777777" w:rsidR="00531CF1" w:rsidRDefault="00531CF1">
      <w:r>
        <w:lastRenderedPageBreak/>
        <w:t>2.</w:t>
      </w:r>
      <w:r>
        <w:tab/>
        <w:t xml:space="preserve">Nariadenie (ES) </w:t>
      </w:r>
      <w:r>
        <w:t>č</w:t>
      </w:r>
      <w:r>
        <w:t>. 802/2004 sa na</w:t>
      </w:r>
      <w:r>
        <w:t>ď</w:t>
      </w:r>
      <w:r>
        <w:t>alej uplat</w:t>
      </w:r>
      <w:r>
        <w:t>ň</w:t>
      </w:r>
      <w:r>
        <w:t>uje na ka</w:t>
      </w:r>
      <w:r>
        <w:t>ž</w:t>
      </w:r>
      <w:r>
        <w:t>dú koncentráciu, ktorá patrí do rozsahu pôsobnosti nariadenia (ES) </w:t>
      </w:r>
      <w:r>
        <w:t>č</w:t>
      </w:r>
      <w:r>
        <w:t>. 139/2004 a ktorá bola oznámená 31. augusta 2023 alebo skôr.</w:t>
      </w:r>
    </w:p>
    <w:p w14:paraId="0CD4B807" w14:textId="77777777" w:rsidR="00531CF1" w:rsidRDefault="00531CF1">
      <w:pPr>
        <w:pStyle w:val="Titrearticle"/>
      </w:pPr>
      <w:r>
        <w:t>Č</w:t>
      </w:r>
      <w:r>
        <w:t>lánok 26</w:t>
      </w:r>
    </w:p>
    <w:p w14:paraId="57A4A44E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Nadobudnutie ú</w:t>
      </w:r>
      <w:r>
        <w:rPr>
          <w:b/>
          <w:bCs/>
        </w:rPr>
        <w:t>č</w:t>
      </w:r>
      <w:r>
        <w:rPr>
          <w:b/>
          <w:bCs/>
        </w:rPr>
        <w:t>innosti</w:t>
      </w:r>
    </w:p>
    <w:p w14:paraId="62403447" w14:textId="77777777" w:rsidR="00531CF1" w:rsidRDefault="00531CF1">
      <w:r>
        <w:t>Toto nariadenie nadobúda ú</w:t>
      </w:r>
      <w:r>
        <w:t>č</w:t>
      </w:r>
      <w:r>
        <w:t>innos</w:t>
      </w:r>
      <w:r>
        <w:t>ť</w:t>
      </w:r>
      <w:r>
        <w:t xml:space="preserve"> 1. septembra 2023.</w:t>
      </w:r>
    </w:p>
    <w:p w14:paraId="54226FDE" w14:textId="77777777" w:rsidR="00531CF1" w:rsidRDefault="00531CF1">
      <w:pPr>
        <w:pStyle w:val="Applicationdirecte"/>
      </w:pPr>
      <w:r>
        <w:t>Toto nariadenie je záväzné v celom rozsahu a priamo uplatnite</w:t>
      </w:r>
      <w:r>
        <w:t>ľ</w:t>
      </w:r>
      <w:r>
        <w:t>né vo v</w:t>
      </w:r>
      <w:r>
        <w:t>š</w:t>
      </w:r>
      <w:r>
        <w:t xml:space="preserve">etkých </w:t>
      </w:r>
      <w:r>
        <w:t>č</w:t>
      </w:r>
      <w:r>
        <w:t xml:space="preserve">lenských </w:t>
      </w:r>
      <w:r>
        <w:t>š</w:t>
      </w:r>
      <w:r>
        <w:t>tátoch.</w:t>
      </w:r>
    </w:p>
    <w:p w14:paraId="482A7CF4" w14:textId="77777777" w:rsidR="00531CF1" w:rsidRDefault="00531CF1">
      <w:pPr>
        <w:adjustRightInd w:val="0"/>
        <w:spacing w:before="0" w:after="0"/>
        <w:jc w:val="left"/>
        <w:rPr>
          <w:lang w:val="en-US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0A639027" w14:textId="77777777" w:rsidR="00531CF1" w:rsidRDefault="00531CF1">
      <w:pPr>
        <w:pStyle w:val="Annexetitreacte"/>
      </w:pPr>
      <w:r>
        <w:lastRenderedPageBreak/>
        <w:t>PRÍLOHA IV</w:t>
      </w:r>
    </w:p>
    <w:p w14:paraId="289DCCE2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TLA</w:t>
      </w:r>
      <w:r>
        <w:rPr>
          <w:b/>
          <w:bCs/>
        </w:rPr>
        <w:t>Č</w:t>
      </w:r>
      <w:r>
        <w:rPr>
          <w:b/>
          <w:bCs/>
        </w:rPr>
        <w:t>IVO TÝKAJÚCE SA INFORMÁCIÍ O ZÁVÄZKOCH PREDKLADANÝCH POD</w:t>
      </w:r>
      <w:r>
        <w:rPr>
          <w:b/>
          <w:bCs/>
        </w:rPr>
        <w:t>Ľ</w:t>
      </w:r>
      <w:r>
        <w:rPr>
          <w:b/>
          <w:bCs/>
        </w:rPr>
        <w:t xml:space="preserve">A </w:t>
      </w:r>
      <w:r>
        <w:rPr>
          <w:b/>
          <w:bCs/>
        </w:rPr>
        <w:t>Č</w:t>
      </w:r>
      <w:r>
        <w:rPr>
          <w:b/>
          <w:bCs/>
        </w:rPr>
        <w:t>LÁNKU 6 ODS. 2 A </w:t>
      </w:r>
      <w:r>
        <w:rPr>
          <w:b/>
          <w:bCs/>
        </w:rPr>
        <w:t>Č</w:t>
      </w:r>
      <w:r>
        <w:rPr>
          <w:b/>
          <w:bCs/>
        </w:rPr>
        <w:t xml:space="preserve">LÁNKU 8 ODS. 2 NARIADENIA RADY (ES) </w:t>
      </w:r>
      <w:r>
        <w:rPr>
          <w:b/>
          <w:bCs/>
        </w:rPr>
        <w:t>č</w:t>
      </w:r>
      <w:r>
        <w:rPr>
          <w:b/>
          <w:bCs/>
        </w:rPr>
        <w:t>. 139/2004</w:t>
      </w:r>
    </w:p>
    <w:p w14:paraId="48C9D417" w14:textId="77777777" w:rsidR="00531CF1" w:rsidRDefault="00531CF1">
      <w:pPr>
        <w:pStyle w:val="NormalCentered"/>
        <w:rPr>
          <w:b/>
          <w:bCs/>
        </w:rPr>
      </w:pPr>
      <w:r>
        <w:rPr>
          <w:b/>
          <w:bCs/>
        </w:rPr>
        <w:t>(TLA</w:t>
      </w:r>
      <w:r>
        <w:rPr>
          <w:b/>
          <w:bCs/>
        </w:rPr>
        <w:t>Č</w:t>
      </w:r>
      <w:r>
        <w:rPr>
          <w:b/>
          <w:bCs/>
        </w:rPr>
        <w:t>IVO RM)</w:t>
      </w:r>
    </w:p>
    <w:p w14:paraId="01DA55F8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t>ÚVOD</w:t>
      </w:r>
    </w:p>
    <w:p w14:paraId="3020B5E1" w14:textId="77777777" w:rsidR="00531CF1" w:rsidRDefault="00531CF1">
      <w:r>
        <w:t>1.</w:t>
      </w:r>
      <w:r>
        <w:tab/>
        <w:t>V tomto tla</w:t>
      </w:r>
      <w:r>
        <w:t>č</w:t>
      </w:r>
      <w:r>
        <w:t xml:space="preserve">ive sa </w:t>
      </w:r>
      <w:r>
        <w:t>š</w:t>
      </w:r>
      <w:r>
        <w:t>pecifikujú informácie a dokumenty, ktoré musia poskytnú</w:t>
      </w:r>
      <w:r>
        <w:t>ť</w:t>
      </w:r>
      <w:r>
        <w:t xml:space="preserve"> dotknuté podniky pri navrhovaní záväzkov pod</w:t>
      </w:r>
      <w:r>
        <w:t>ľ</w:t>
      </w:r>
      <w:r>
        <w:t xml:space="preserve">a </w:t>
      </w:r>
      <w:r>
        <w:t>č</w:t>
      </w:r>
      <w:r>
        <w:t xml:space="preserve">lánku 6 ods. 2 alebo </w:t>
      </w:r>
      <w:r>
        <w:t>č</w:t>
      </w:r>
      <w:r>
        <w:t xml:space="preserve">lánku 8 ods. 2 nariadenia (ES) </w:t>
      </w:r>
      <w:r>
        <w:t>č</w:t>
      </w:r>
      <w:r>
        <w:t>. 139/2004</w:t>
      </w:r>
      <w:r>
        <w:rPr>
          <w:rStyle w:val="FootnoteReference"/>
        </w:rPr>
        <w:footnoteReference w:id="2"/>
      </w:r>
      <w:r>
        <w:t>. Po</w:t>
      </w:r>
      <w:r>
        <w:t>ž</w:t>
      </w:r>
      <w:r>
        <w:t>adované informácie sú</w:t>
      </w:r>
      <w:r>
        <w:t xml:space="preserve"> potrebné na to, aby mohla Komisia preskúma</w:t>
      </w:r>
      <w:r>
        <w:t>ť</w:t>
      </w:r>
      <w:r>
        <w:t xml:space="preserve">, </w:t>
      </w:r>
      <w:r>
        <w:t>č</w:t>
      </w:r>
      <w:r>
        <w:t>i tieto záväzky mô</w:t>
      </w:r>
      <w:r>
        <w:t>ž</w:t>
      </w:r>
      <w:r>
        <w:t>u zabezpe</w:t>
      </w:r>
      <w:r>
        <w:t>č</w:t>
      </w:r>
      <w:r>
        <w:t>i</w:t>
      </w:r>
      <w:r>
        <w:t>ť</w:t>
      </w:r>
      <w:r>
        <w:t>, aby bola koncentrácia zlu</w:t>
      </w:r>
      <w:r>
        <w:t>č</w:t>
      </w:r>
      <w:r>
        <w:t>ite</w:t>
      </w:r>
      <w:r>
        <w:t>ľ</w:t>
      </w:r>
      <w:r>
        <w:t>ná so spolo</w:t>
      </w:r>
      <w:r>
        <w:t>č</w:t>
      </w:r>
      <w:r>
        <w:t xml:space="preserve">ným trhom, a to tým, </w:t>
      </w:r>
      <w:r>
        <w:t>ž</w:t>
      </w:r>
      <w:r>
        <w:t>e zabránia zna</w:t>
      </w:r>
      <w:r>
        <w:t>č</w:t>
      </w:r>
      <w:r>
        <w:t>nému naru</w:t>
      </w:r>
      <w:r>
        <w:t>š</w:t>
      </w:r>
      <w:r>
        <w:t>eniu efektívnej hospodárskej sú</w:t>
      </w:r>
      <w:r>
        <w:t>ť</w:t>
      </w:r>
      <w:r>
        <w:t>a</w:t>
      </w:r>
      <w:r>
        <w:t>ž</w:t>
      </w:r>
      <w:r>
        <w:t>e. Rozsah po</w:t>
      </w:r>
      <w:r>
        <w:t>ž</w:t>
      </w:r>
      <w:r>
        <w:t>adovaných informácií sa bude rôzni</w:t>
      </w:r>
      <w:r>
        <w:t>ť</w:t>
      </w:r>
      <w:r>
        <w:t xml:space="preserve"> v závislosti od typu a </w:t>
      </w:r>
      <w:r>
        <w:t>š</w:t>
      </w:r>
      <w:r>
        <w:t>truktúry navrhovaného nápravného opatrenia. Napríklad k nápravným opatreniam v prípade carve-outu (</w:t>
      </w:r>
      <w:r>
        <w:t>č</w:t>
      </w:r>
      <w:r>
        <w:t>iasto</w:t>
      </w:r>
      <w:r>
        <w:t>č</w:t>
      </w:r>
      <w:r>
        <w:t>ný odpredaj) bude zvy</w:t>
      </w:r>
      <w:r>
        <w:t>č</w:t>
      </w:r>
      <w:r>
        <w:t>ajne potrebné poskytnú</w:t>
      </w:r>
      <w:r>
        <w:t>ť</w:t>
      </w:r>
      <w:r>
        <w:t xml:space="preserve"> podrobnej</w:t>
      </w:r>
      <w:r>
        <w:t>š</w:t>
      </w:r>
      <w:r>
        <w:t>ie informácie ne</w:t>
      </w:r>
      <w:r>
        <w:t>ž</w:t>
      </w:r>
      <w:r>
        <w:t xml:space="preserve"> v prípade odpredaja samostatných podnikov.</w:t>
      </w:r>
    </w:p>
    <w:p w14:paraId="71EE47B6" w14:textId="77777777" w:rsidR="00531CF1" w:rsidRDefault="00531CF1">
      <w:r>
        <w:t>2.</w:t>
      </w:r>
      <w:r>
        <w:tab/>
        <w:t>Informácie po</w:t>
      </w:r>
      <w:r>
        <w:t>ž</w:t>
      </w:r>
      <w:r>
        <w:t>adované v tla</w:t>
      </w:r>
      <w:r>
        <w:t>č</w:t>
      </w:r>
      <w:r>
        <w:t>ive RM sa musia uvies</w:t>
      </w:r>
      <w:r>
        <w:t>ť</w:t>
      </w:r>
      <w:r>
        <w:t xml:space="preserve"> v príslu</w:t>
      </w:r>
      <w:r>
        <w:t>š</w:t>
      </w:r>
      <w:r>
        <w:t>nom oddiele tla</w:t>
      </w:r>
      <w:r>
        <w:t>č</w:t>
      </w:r>
      <w:r>
        <w:t>iva RM a musia by</w:t>
      </w:r>
      <w:r>
        <w:t>ť</w:t>
      </w:r>
      <w:r>
        <w:t xml:space="preserve"> správne a úplné.</w:t>
      </w:r>
    </w:p>
    <w:p w14:paraId="5D421331" w14:textId="77777777" w:rsidR="00531CF1" w:rsidRDefault="00531CF1">
      <w:r>
        <w:t>3.</w:t>
      </w:r>
      <w:r>
        <w:tab/>
        <w:t>V súlade s </w:t>
      </w:r>
      <w:r>
        <w:t>č</w:t>
      </w:r>
      <w:r>
        <w:t>lánkom 5 ods. 4 a </w:t>
      </w:r>
      <w:r>
        <w:t>č</w:t>
      </w:r>
      <w:r>
        <w:t xml:space="preserve">lánkom 6 ods. 2 vykonávacieho nariadenia Komisie (EÚ) 2023/914, ktorým sa vykonáva nariadenie Rady (ES) </w:t>
      </w:r>
      <w:r>
        <w:t>č</w:t>
      </w:r>
      <w:r>
        <w:t>. 139/2004 o kontrole koncentrácií medzi podnikmi (</w:t>
      </w:r>
      <w:r>
        <w:t>ď</w:t>
      </w:r>
      <w:r>
        <w:t xml:space="preserve">alej len </w:t>
      </w:r>
      <w:r>
        <w:t>„</w:t>
      </w:r>
      <w:r>
        <w:t>vykonávacie nariadenie</w:t>
      </w:r>
      <w:r>
        <w:t>“</w:t>
      </w:r>
      <w:r>
        <w:t>)</w:t>
      </w:r>
      <w:r>
        <w:rPr>
          <w:rStyle w:val="FootnoteReference"/>
        </w:rPr>
        <w:footnoteReference w:id="3"/>
      </w:r>
      <w:r>
        <w:t>, sa nesprávne alebo zavádzajúce informácie uvedené v tla</w:t>
      </w:r>
      <w:r>
        <w:t>č</w:t>
      </w:r>
      <w:r>
        <w:t>ive RM budú pova</w:t>
      </w:r>
      <w:r>
        <w:t>ž</w:t>
      </w:r>
      <w:r>
        <w:t>ova</w:t>
      </w:r>
      <w:r>
        <w:t>ť</w:t>
      </w:r>
      <w:r>
        <w:t xml:space="preserve"> za neúplné informácie.</w:t>
      </w:r>
    </w:p>
    <w:p w14:paraId="4AE7253A" w14:textId="77777777" w:rsidR="00531CF1" w:rsidRDefault="00531CF1">
      <w:r>
        <w:t>4.</w:t>
      </w:r>
      <w:r>
        <w:tab/>
        <w:t>Pod</w:t>
      </w:r>
      <w:r>
        <w:t>ľ</w:t>
      </w:r>
      <w:r>
        <w:t xml:space="preserve">a </w:t>
      </w:r>
      <w:r>
        <w:t>č</w:t>
      </w:r>
      <w:r>
        <w:t>lánku 14 ods. 1 písm. </w:t>
      </w:r>
      <w:r>
        <w:t>a) nariadenia o fúziách sa stranám, ktoré predkladajú návrh a ktoré úmyselne alebo z nedbalosti poskytnú nesprávne alebo zavádzajúce informácie, mô</w:t>
      </w:r>
      <w:r>
        <w:t>ž</w:t>
      </w:r>
      <w:r>
        <w:t>u ulo</w:t>
      </w:r>
      <w:r>
        <w:t>ž</w:t>
      </w:r>
      <w:r>
        <w:t>i</w:t>
      </w:r>
      <w:r>
        <w:t>ť</w:t>
      </w:r>
      <w:r>
        <w:t xml:space="preserve"> pokuty a</w:t>
      </w:r>
      <w:r>
        <w:t>ž</w:t>
      </w:r>
      <w:r>
        <w:t xml:space="preserve"> do vý</w:t>
      </w:r>
      <w:r>
        <w:t>š</w:t>
      </w:r>
      <w:r>
        <w:t>ky 1 % celkového obratu dotknutého podniku.</w:t>
      </w:r>
    </w:p>
    <w:p w14:paraId="208C0787" w14:textId="77777777" w:rsidR="00531CF1" w:rsidRDefault="00531CF1">
      <w:r>
        <w:t>5.</w:t>
      </w:r>
      <w:r>
        <w:tab/>
        <w:t>Pod</w:t>
      </w:r>
      <w:r>
        <w:t>ľ</w:t>
      </w:r>
      <w:r>
        <w:t xml:space="preserve">a </w:t>
      </w:r>
      <w:r>
        <w:t>č</w:t>
      </w:r>
      <w:r>
        <w:t>lánku 6 ods. 3 písm. a) a </w:t>
      </w:r>
      <w:r>
        <w:t>č</w:t>
      </w:r>
      <w:r>
        <w:t>lánku 8 ods. 6 písm. a) nariadenia o fúziách Komisia mô</w:t>
      </w:r>
      <w:r>
        <w:t>ž</w:t>
      </w:r>
      <w:r>
        <w:t>e zru</w:t>
      </w:r>
      <w:r>
        <w:t>š</w:t>
      </w:r>
      <w:r>
        <w:t>i</w:t>
      </w:r>
      <w:r>
        <w:t>ť</w:t>
      </w:r>
      <w:r>
        <w:t xml:space="preserve"> svoje rozhodnutie o zlu</w:t>
      </w:r>
      <w:r>
        <w:t>č</w:t>
      </w:r>
      <w:r>
        <w:t>ite</w:t>
      </w:r>
      <w:r>
        <w:t>ľ</w:t>
      </w:r>
      <w:r>
        <w:t>nosti oznamovanej koncentrácie, ak je zalo</w:t>
      </w:r>
      <w:r>
        <w:t>ž</w:t>
      </w:r>
      <w:r>
        <w:t>ené na nesprávnych informáciách, za ktoré je zodpovedná jedna zo strán koncentrácie.</w:t>
      </w:r>
    </w:p>
    <w:p w14:paraId="37097746" w14:textId="77777777" w:rsidR="00531CF1" w:rsidRDefault="00531CF1">
      <w:r>
        <w:t>6.</w:t>
      </w:r>
      <w:r>
        <w:tab/>
        <w:t>Pod</w:t>
      </w:r>
      <w:r>
        <w:t>ľ</w:t>
      </w:r>
      <w:r>
        <w:t xml:space="preserve">a </w:t>
      </w:r>
      <w:r>
        <w:t>č</w:t>
      </w:r>
      <w:r>
        <w:t>lánku 4 ods. 2 a </w:t>
      </w:r>
      <w:r>
        <w:t>č</w:t>
      </w:r>
      <w:r>
        <w:t>lánku 20 ods. 2 vykonávacieho nariadenia mô</w:t>
      </w:r>
      <w:r>
        <w:t>ž</w:t>
      </w:r>
      <w:r>
        <w:t>e Komisia upusti</w:t>
      </w:r>
      <w:r>
        <w:t>ť</w:t>
      </w:r>
      <w:r>
        <w:t xml:space="preserve"> od povinnosti uvies</w:t>
      </w:r>
      <w:r>
        <w:t>ť</w:t>
      </w:r>
      <w:r>
        <w:t xml:space="preserve"> v tla</w:t>
      </w:r>
      <w:r>
        <w:t>č</w:t>
      </w:r>
      <w:r>
        <w:t>ive RM ur</w:t>
      </w:r>
      <w:r>
        <w:t>č</w:t>
      </w:r>
      <w:r>
        <w:t>ité konkrétne informácie, a to vrátane dokumentov, alebo od akýchko</w:t>
      </w:r>
      <w:r>
        <w:t>ľ</w:t>
      </w:r>
      <w:r>
        <w:t>vek iných po</w:t>
      </w:r>
      <w:r>
        <w:t>ž</w:t>
      </w:r>
      <w:r>
        <w:t xml:space="preserve">iadaviek, ak sa domnieva, </w:t>
      </w:r>
      <w:r>
        <w:t>ž</w:t>
      </w:r>
      <w:r>
        <w:t>e splnenie týchto povinností alebo po</w:t>
      </w:r>
      <w:r>
        <w:t>ž</w:t>
      </w:r>
      <w:r>
        <w:t>iadaviek nie je potrebné na ú</w:t>
      </w:r>
      <w:r>
        <w:t>č</w:t>
      </w:r>
      <w:r>
        <w:t>ely preskúmania prípadu. V takom prípade mô</w:t>
      </w:r>
      <w:r>
        <w:t>ž</w:t>
      </w:r>
      <w:r>
        <w:t>u predkladajúce strany po</w:t>
      </w:r>
      <w:r>
        <w:t>ž</w:t>
      </w:r>
      <w:r>
        <w:t>iada</w:t>
      </w:r>
      <w:r>
        <w:t>ť</w:t>
      </w:r>
      <w:r>
        <w:t xml:space="preserve"> Komisiu, aby upustila od povinnosti poskytnú</w:t>
      </w:r>
      <w:r>
        <w:t>ť</w:t>
      </w:r>
      <w:r>
        <w:t xml:space="preserve"> príslu</w:t>
      </w:r>
      <w:r>
        <w:t>š</w:t>
      </w:r>
      <w:r>
        <w:t>né informácie alebo od akejko</w:t>
      </w:r>
      <w:r>
        <w:t>ľ</w:t>
      </w:r>
      <w:r>
        <w:t>vek inej po</w:t>
      </w:r>
      <w:r>
        <w:t>ž</w:t>
      </w:r>
      <w:r>
        <w:t>iadavky uvedenej v tla</w:t>
      </w:r>
      <w:r>
        <w:t>č</w:t>
      </w:r>
      <w:r>
        <w:t>ive RM týkajúcej sa týchto informácií. Komisia je pripravená vopred prediskutova</w:t>
      </w:r>
      <w:r>
        <w:t>ť</w:t>
      </w:r>
      <w:r>
        <w:t xml:space="preserve"> so stranami takéto po</w:t>
      </w:r>
      <w:r>
        <w:t>ž</w:t>
      </w:r>
      <w:r>
        <w:t xml:space="preserve">iadavky. </w:t>
      </w:r>
    </w:p>
    <w:p w14:paraId="013178DF" w14:textId="77777777" w:rsidR="00531CF1" w:rsidRDefault="00531CF1">
      <w:r>
        <w:lastRenderedPageBreak/>
        <w:t>V</w:t>
      </w:r>
      <w:r>
        <w:t>š</w:t>
      </w:r>
      <w:r>
        <w:t>etky osobné údaje uvedené v tomto tla</w:t>
      </w:r>
      <w:r>
        <w:t>č</w:t>
      </w:r>
      <w:r>
        <w:t>ive RM sa spracujú v súlade s nariadením Európskeho parlamentu a Rady (EÚ) 2018/1725</w:t>
      </w:r>
      <w:r>
        <w:rPr>
          <w:rStyle w:val="FootnoteReference"/>
        </w:rPr>
        <w:footnoteReference w:id="4"/>
      </w:r>
      <w:r>
        <w:t>.</w:t>
      </w:r>
    </w:p>
    <w:p w14:paraId="61F6BE94" w14:textId="77777777" w:rsidR="00531CF1" w:rsidRDefault="00531CF1">
      <w:r>
        <w:t>Tla</w:t>
      </w:r>
      <w:r>
        <w:t>č</w:t>
      </w:r>
      <w:r>
        <w:t>ivo RM musia podpísa</w:t>
      </w:r>
      <w:r>
        <w:t>ť</w:t>
      </w:r>
      <w:r>
        <w:t xml:space="preserve"> osoby, ktoré sú pod</w:t>
      </w:r>
      <w:r>
        <w:t>ľ</w:t>
      </w:r>
      <w:r>
        <w:t>a zákona oprávnené kona</w:t>
      </w:r>
      <w:r>
        <w:t>ť</w:t>
      </w:r>
      <w:r>
        <w:t xml:space="preserve"> v mene ka</w:t>
      </w:r>
      <w:r>
        <w:t>ž</w:t>
      </w:r>
      <w:r>
        <w:t>dej oznamujúcej strany a/alebo v mene ktorejko</w:t>
      </w:r>
      <w:r>
        <w:t>ľ</w:t>
      </w:r>
      <w:r>
        <w:t>vek inej strany, ktorá podpisuje záväzky, alebo jeden alebo viac oprávnených externých zástupcov oznamujúcej strany alebo strán a/alebo ktorejko</w:t>
      </w:r>
      <w:r>
        <w:t>ľ</w:t>
      </w:r>
      <w:r>
        <w:t xml:space="preserve">vek inej strany, ktorá podpisuje záväzky. Technické </w:t>
      </w:r>
      <w:r>
        <w:t>š</w:t>
      </w:r>
      <w:r>
        <w:t>pecifikácie a pokyny týkajúce sa podpisov sa uvádzajú v </w:t>
      </w:r>
      <w:r>
        <w:rPr>
          <w:i/>
          <w:iCs/>
        </w:rPr>
        <w:t>Úradnom vestníku Európskej únie</w:t>
      </w:r>
      <w:r>
        <w:t>.</w:t>
      </w:r>
    </w:p>
    <w:p w14:paraId="51FA1D1D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t>ODDIEL 1</w:t>
      </w:r>
    </w:p>
    <w:p w14:paraId="033BD5AE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ZHRNUTIE ZÁVÄZKOV</w:t>
      </w:r>
    </w:p>
    <w:p w14:paraId="29811628" w14:textId="77777777" w:rsidR="00531CF1" w:rsidRDefault="00531CF1">
      <w:r>
        <w:t>1.</w:t>
      </w:r>
      <w:r>
        <w:tab/>
        <w:t>Uve</w:t>
      </w:r>
      <w:r>
        <w:t>ď</w:t>
      </w:r>
      <w:r>
        <w:t>te zhrnutie povahy a rozsahu navrhnutých záväzkov, ktoré nemá dôverný charakter. Komisia mô</w:t>
      </w:r>
      <w:r>
        <w:t>ž</w:t>
      </w:r>
      <w:r>
        <w:t>e toto zhrnutie pou</w:t>
      </w:r>
      <w:r>
        <w:t>ž</w:t>
      </w:r>
      <w:r>
        <w:t>i</w:t>
      </w:r>
      <w:r>
        <w:t>ť</w:t>
      </w:r>
      <w:r>
        <w:t xml:space="preserve"> na otestovanie navrhnutých záväzkov na trhu za ú</w:t>
      </w:r>
      <w:r>
        <w:t>č</w:t>
      </w:r>
      <w:r>
        <w:t>asti tretích strán.</w:t>
      </w:r>
    </w:p>
    <w:p w14:paraId="583BBADF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t>ODDIEL 2</w:t>
      </w:r>
    </w:p>
    <w:p w14:paraId="067CF2A7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VHODNOS</w:t>
      </w:r>
      <w:r>
        <w:rPr>
          <w:i/>
          <w:iCs/>
        </w:rPr>
        <w:t>Ť</w:t>
      </w:r>
      <w:r>
        <w:rPr>
          <w:i/>
          <w:iCs/>
        </w:rPr>
        <w:t xml:space="preserve"> NA ODSTRÁNENIE OBÁV Z NARU</w:t>
      </w:r>
      <w:r>
        <w:rPr>
          <w:i/>
          <w:iCs/>
        </w:rPr>
        <w:t>Š</w:t>
      </w:r>
      <w:r>
        <w:rPr>
          <w:i/>
          <w:iCs/>
        </w:rPr>
        <w:t>ENIA HOSPODÁRSKEJ SÚ</w:t>
      </w:r>
      <w:r>
        <w:rPr>
          <w:i/>
          <w:iCs/>
        </w:rPr>
        <w:t>Ť</w:t>
      </w:r>
      <w:r>
        <w:rPr>
          <w:i/>
          <w:iCs/>
        </w:rPr>
        <w:t>A</w:t>
      </w:r>
      <w:r>
        <w:rPr>
          <w:i/>
          <w:iCs/>
        </w:rPr>
        <w:t>Ž</w:t>
      </w:r>
      <w:r>
        <w:rPr>
          <w:i/>
          <w:iCs/>
        </w:rPr>
        <w:t>E</w:t>
      </w:r>
    </w:p>
    <w:p w14:paraId="0275AAE4" w14:textId="77777777" w:rsidR="00531CF1" w:rsidRDefault="00531CF1">
      <w:r>
        <w:t>2.</w:t>
      </w:r>
      <w:r>
        <w:tab/>
        <w:t>Uve</w:t>
      </w:r>
      <w:r>
        <w:t>ď</w:t>
      </w:r>
      <w:r>
        <w:t>te informácie preukazujúce vhodnos</w:t>
      </w:r>
      <w:r>
        <w:t>ť</w:t>
      </w:r>
      <w:r>
        <w:t xml:space="preserve"> navrhnutých záväzkov na odstránenie významnej preká</w:t>
      </w:r>
      <w:r>
        <w:t>ž</w:t>
      </w:r>
      <w:r>
        <w:t>ky efektívnej hospodárskej sú</w:t>
      </w:r>
      <w:r>
        <w:t>ť</w:t>
      </w:r>
      <w:r>
        <w:t>a</w:t>
      </w:r>
      <w:r>
        <w:t>ž</w:t>
      </w:r>
      <w:r>
        <w:t>e, ktorú zistila Komisia.</w:t>
      </w:r>
    </w:p>
    <w:p w14:paraId="7729A579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t>ODDIEL 3</w:t>
      </w:r>
    </w:p>
    <w:p w14:paraId="13BDF917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ODCHÝLKY OD VZOROVÉHO ZNENIA</w:t>
      </w:r>
    </w:p>
    <w:p w14:paraId="7A09A192" w14:textId="77777777" w:rsidR="00531CF1" w:rsidRDefault="00531CF1">
      <w:r>
        <w:t>3.</w:t>
      </w:r>
      <w:r>
        <w:tab/>
        <w:t>Prilo</w:t>
      </w:r>
      <w:r>
        <w:t>ž</w:t>
      </w:r>
      <w:r>
        <w:t>te prílohu, v ktorej uvediete v</w:t>
      </w:r>
      <w:r>
        <w:t>š</w:t>
      </w:r>
      <w:r>
        <w:t>etky odchýlky navrhnutých záväzkov od aktuálneho vzorového znenia záväzkov uverejneného na webovom sídle GR COMP.</w:t>
      </w:r>
    </w:p>
    <w:p w14:paraId="5E886369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t>ODDIEL 4</w:t>
      </w:r>
    </w:p>
    <w:p w14:paraId="315A9946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INFORMÁCIE O </w:t>
      </w:r>
      <w:r>
        <w:rPr>
          <w:i/>
          <w:iCs/>
        </w:rPr>
        <w:t>Č</w:t>
      </w:r>
      <w:r>
        <w:rPr>
          <w:i/>
          <w:iCs/>
        </w:rPr>
        <w:t>ASTI PODNIKU, KTORÁ SA MÁ ODPREDA</w:t>
      </w:r>
      <w:r>
        <w:rPr>
          <w:i/>
          <w:iCs/>
        </w:rPr>
        <w:t>Ť</w:t>
      </w:r>
    </w:p>
    <w:p w14:paraId="7BB6DC02" w14:textId="77777777" w:rsidR="00531CF1" w:rsidRDefault="00531CF1">
      <w:r>
        <w:t>4.</w:t>
      </w:r>
      <w:r>
        <w:tab/>
        <w:t>Ak navrhnuté záväzky spo</w:t>
      </w:r>
      <w:r>
        <w:t>č</w:t>
      </w:r>
      <w:r>
        <w:t xml:space="preserve">ívajú v odpredaji </w:t>
      </w:r>
      <w:r>
        <w:t>č</w:t>
      </w:r>
      <w:r>
        <w:t xml:space="preserve">asti podniku, poskytnite </w:t>
      </w:r>
      <w:r>
        <w:t>ď</w:t>
      </w:r>
      <w:r>
        <w:t>alej uvedené informácie a dokumenty.</w:t>
      </w:r>
    </w:p>
    <w:p w14:paraId="312320CE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</w:t>
      </w:r>
      <w:r>
        <w:rPr>
          <w:i/>
          <w:iCs/>
        </w:rPr>
        <w:t>š</w:t>
      </w:r>
      <w:r>
        <w:rPr>
          <w:i/>
          <w:iCs/>
        </w:rPr>
        <w:t>eobecné informácie o </w:t>
      </w:r>
      <w:r>
        <w:rPr>
          <w:i/>
          <w:iCs/>
        </w:rPr>
        <w:t>č</w:t>
      </w:r>
      <w:r>
        <w:rPr>
          <w:i/>
          <w:iCs/>
        </w:rPr>
        <w:t>asti podniku, ktorá sa má odpreda</w:t>
      </w:r>
      <w:r>
        <w:rPr>
          <w:i/>
          <w:iCs/>
        </w:rPr>
        <w:t>ť</w:t>
      </w:r>
    </w:p>
    <w:p w14:paraId="2BAE3DDA" w14:textId="77777777" w:rsidR="00531CF1" w:rsidRDefault="00531CF1">
      <w:r>
        <w:t>V súvislosti so v</w:t>
      </w:r>
      <w:r>
        <w:t>š</w:t>
      </w:r>
      <w:r>
        <w:t>etkými aspektmi sú</w:t>
      </w:r>
      <w:r>
        <w:t>č</w:t>
      </w:r>
      <w:r>
        <w:t xml:space="preserve">asnej prevádzky (t. j. pred odpredajom) </w:t>
      </w:r>
      <w:r>
        <w:t>č</w:t>
      </w:r>
      <w:r>
        <w:t>asti podniku, ktorá sa má odpreda</w:t>
      </w:r>
      <w:r>
        <w:t>ť</w:t>
      </w:r>
      <w:r>
        <w:t>, a so v</w:t>
      </w:r>
      <w:r>
        <w:t>š</w:t>
      </w:r>
      <w:r>
        <w:t>etkými zmenami, ktoré sú u</w:t>
      </w:r>
      <w:r>
        <w:t>ž</w:t>
      </w:r>
      <w:r>
        <w:t xml:space="preserve"> naplánované do budúcnosti, by sa mali poskytnú</w:t>
      </w:r>
      <w:r>
        <w:t>ť</w:t>
      </w:r>
      <w:r>
        <w:t xml:space="preserve"> </w:t>
      </w:r>
      <w:r>
        <w:t>ď</w:t>
      </w:r>
      <w:r>
        <w:t>alej uvedené informácie.</w:t>
      </w:r>
    </w:p>
    <w:p w14:paraId="5687A4D1" w14:textId="77777777" w:rsidR="00531CF1" w:rsidRDefault="00531CF1">
      <w:r>
        <w:lastRenderedPageBreak/>
        <w:t>4.1.</w:t>
      </w:r>
      <w:r>
        <w:tab/>
        <w:t>Opí</w:t>
      </w:r>
      <w:r>
        <w:t>š</w:t>
      </w:r>
      <w:r>
        <w:t xml:space="preserve">te právnu </w:t>
      </w:r>
      <w:r>
        <w:t>š</w:t>
      </w:r>
      <w:r>
        <w:t xml:space="preserve">truktúru </w:t>
      </w:r>
      <w:r>
        <w:t>č</w:t>
      </w:r>
      <w:r>
        <w:t>asti podniku, ktorá sa má odpreda</w:t>
      </w:r>
      <w:r>
        <w:t>ť</w:t>
      </w:r>
      <w:r>
        <w:t>, a uve</w:t>
      </w:r>
      <w:r>
        <w:t>ď</w:t>
      </w:r>
      <w:r>
        <w:t>te organiza</w:t>
      </w:r>
      <w:r>
        <w:t>č</w:t>
      </w:r>
      <w:r>
        <w:t>nú schému spolo</w:t>
      </w:r>
      <w:r>
        <w:t>č</w:t>
      </w:r>
      <w:r>
        <w:t>nosti s vysvetlením, kde je príslu</w:t>
      </w:r>
      <w:r>
        <w:t>š</w:t>
      </w:r>
      <w:r>
        <w:t xml:space="preserve">ná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za</w:t>
      </w:r>
      <w:r>
        <w:t>č</w:t>
      </w:r>
      <w:r>
        <w:t>lenená. Opí</w:t>
      </w:r>
      <w:r>
        <w:t>š</w:t>
      </w:r>
      <w:r>
        <w:t>te subjekty patriace k </w:t>
      </w:r>
      <w:r>
        <w:t>č</w:t>
      </w:r>
      <w:r>
        <w:t>asti podniku, ktorá sa má odpreda</w:t>
      </w:r>
      <w:r>
        <w:t>ť</w:t>
      </w:r>
      <w:r>
        <w:t>, uve</w:t>
      </w:r>
      <w:r>
        <w:t>ď</w:t>
      </w:r>
      <w:r>
        <w:t>te ich sídlo a miesto vedenia, celkovú organiza</w:t>
      </w:r>
      <w:r>
        <w:t>č</w:t>
      </w:r>
      <w:r>
        <w:t xml:space="preserve">nú </w:t>
      </w:r>
      <w:r>
        <w:t>š</w:t>
      </w:r>
      <w:r>
        <w:t>truktúru a akéko</w:t>
      </w:r>
      <w:r>
        <w:t>ľ</w:t>
      </w:r>
      <w:r>
        <w:t xml:space="preserve">vek iné relevantné informácie týkajúce sa administratívnej </w:t>
      </w:r>
      <w:r>
        <w:t>š</w:t>
      </w:r>
      <w:r>
        <w:t xml:space="preserve">truktúry tejto </w:t>
      </w:r>
      <w:r>
        <w:t>č</w:t>
      </w:r>
      <w:r>
        <w:t>asti podniku, ktorá sa má odpreda</w:t>
      </w:r>
      <w:r>
        <w:t>ť</w:t>
      </w:r>
      <w:r>
        <w:t xml:space="preserve">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2CCAD0DA" w14:textId="77777777" w:rsidR="00531CF1" w:rsidRDefault="00531CF1">
      <w:r>
        <w:t>4.2.</w:t>
      </w:r>
      <w:r>
        <w:tab/>
        <w:t>Uve</w:t>
      </w:r>
      <w:r>
        <w:t>ď</w:t>
      </w:r>
      <w:r>
        <w:t xml:space="preserve">te, </w:t>
      </w:r>
      <w:r>
        <w:t>č</w:t>
      </w:r>
      <w:r>
        <w:t>i existujú nejaké právne preká</w:t>
      </w:r>
      <w:r>
        <w:t>ž</w:t>
      </w:r>
      <w:r>
        <w:t xml:space="preserve">ky prevodu </w:t>
      </w:r>
      <w:r>
        <w:t>č</w:t>
      </w:r>
      <w:r>
        <w:t>asti podniku, ktorá sa má odpreda</w:t>
      </w:r>
      <w:r>
        <w:t>ť</w:t>
      </w:r>
      <w:r>
        <w:t>, alebo majetku, a ak áno, opí</w:t>
      </w:r>
      <w:r>
        <w:t>š</w:t>
      </w:r>
      <w:r>
        <w:t>te ich, vrátane práv tretej strany a po</w:t>
      </w:r>
      <w:r>
        <w:t>ž</w:t>
      </w:r>
      <w:r>
        <w:t>adovaných administratívnych povolení.</w:t>
      </w:r>
    </w:p>
    <w:p w14:paraId="7BBAF663" w14:textId="77777777" w:rsidR="00531CF1" w:rsidRDefault="00531CF1">
      <w:r>
        <w:t>4.3.</w:t>
      </w:r>
      <w:r>
        <w:tab/>
        <w:t>Opí</w:t>
      </w:r>
      <w:r>
        <w:t>š</w:t>
      </w:r>
      <w:r>
        <w:t>te celý hodnotový re</w:t>
      </w:r>
      <w:r>
        <w:t>ť</w:t>
      </w:r>
      <w:r>
        <w:t>azec vyrábaných produktov alebo poskytovaných slu</w:t>
      </w:r>
      <w:r>
        <w:t>ž</w:t>
      </w:r>
      <w:r>
        <w:t xml:space="preserve">ieb </w:t>
      </w:r>
      <w:r>
        <w:t>č</w:t>
      </w:r>
      <w:r>
        <w:t>asti podniku, ktorá sa má odpreda</w:t>
      </w:r>
      <w:r>
        <w:t>ť</w:t>
      </w:r>
      <w:r>
        <w:t>, vrátane umiestnenia príslu</w:t>
      </w:r>
      <w:r>
        <w:t>š</w:t>
      </w:r>
      <w:r>
        <w:t>ných zariadení. Uve</w:t>
      </w:r>
      <w:r>
        <w:t>ď</w:t>
      </w:r>
      <w:r>
        <w:t>te zoznam a opí</w:t>
      </w:r>
      <w:r>
        <w:t>š</w:t>
      </w:r>
      <w:r>
        <w:t>te vyrábané produkty alebo poskytované slu</w:t>
      </w:r>
      <w:r>
        <w:t>ž</w:t>
      </w:r>
      <w:r>
        <w:t>by, najmä ich technické a iné vlastnosti, príslu</w:t>
      </w:r>
      <w:r>
        <w:t>š</w:t>
      </w:r>
      <w:r>
        <w:t>né zna</w:t>
      </w:r>
      <w:r>
        <w:t>č</w:t>
      </w:r>
      <w:r>
        <w:t>ky, obrat dosahovaný pri ka</w:t>
      </w:r>
      <w:r>
        <w:t>ž</w:t>
      </w:r>
      <w:r>
        <w:t>dom z týchto produktov alebo slu</w:t>
      </w:r>
      <w:r>
        <w:t>ž</w:t>
      </w:r>
      <w:r>
        <w:t>ieb a v</w:t>
      </w:r>
      <w:r>
        <w:t>š</w:t>
      </w:r>
      <w:r>
        <w:t xml:space="preserve">etky inovácie alebo výskumné a vývojové </w:t>
      </w:r>
      <w:r>
        <w:t>č</w:t>
      </w:r>
      <w:r>
        <w:t>innosti alebo produkty v </w:t>
      </w:r>
      <w:r>
        <w:t>š</w:t>
      </w:r>
      <w:r>
        <w:t xml:space="preserve">tádiu prípravy </w:t>
      </w:r>
      <w:r>
        <w:t>č</w:t>
      </w:r>
      <w:r>
        <w:t>i plánované nové produkty pripravené na uvedenie na trh a slu</w:t>
      </w:r>
      <w:r>
        <w:t>ž</w:t>
      </w:r>
      <w:r>
        <w:t xml:space="preserve">by.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4E8B20D6" w14:textId="77777777" w:rsidR="00531CF1" w:rsidRDefault="00531CF1">
      <w:r>
        <w:t>4.4.</w:t>
      </w:r>
      <w:r>
        <w:tab/>
        <w:t>Opí</w:t>
      </w:r>
      <w:r>
        <w:t>š</w:t>
      </w:r>
      <w:r>
        <w:t>te úrove</w:t>
      </w:r>
      <w:r>
        <w:t>ň</w:t>
      </w:r>
      <w:r>
        <w:t xml:space="preserve">, na ktorej sa vykonávajú základné funkcie </w:t>
      </w:r>
      <w:r>
        <w:t>č</w:t>
      </w:r>
      <w:r>
        <w:t>asti podniku, ktorá sa má odpreda</w:t>
      </w:r>
      <w:r>
        <w:t>ť</w:t>
      </w:r>
      <w:r>
        <w:t xml:space="preserve"> (napríklad výskum a vývoj, výroba, marketing a predaj, logistika, vz</w:t>
      </w:r>
      <w:r>
        <w:t>ť</w:t>
      </w:r>
      <w:r>
        <w:t>ahy so zákazníkmi, vz</w:t>
      </w:r>
      <w:r>
        <w:t>ť</w:t>
      </w:r>
      <w:r>
        <w:t>ahy s dodávate</w:t>
      </w:r>
      <w:r>
        <w:t>ľ</w:t>
      </w:r>
      <w:r>
        <w:t xml:space="preserve">mi, IT systémy), ak sa nevykonávajú na úrovni danej </w:t>
      </w:r>
      <w:r>
        <w:t>č</w:t>
      </w:r>
      <w:r>
        <w:t>asti podniku, ktorá sa má odpreda</w:t>
      </w:r>
      <w:r>
        <w:t>ť</w:t>
      </w:r>
      <w:r>
        <w:t>. Opis by mal obsahova</w:t>
      </w:r>
      <w:r>
        <w:t>ť</w:t>
      </w:r>
      <w:r>
        <w:t xml:space="preserve"> úlohu, ktorú tieto </w:t>
      </w:r>
      <w:r>
        <w:t>ď</w:t>
      </w:r>
      <w:r>
        <w:t>al</w:t>
      </w:r>
      <w:r>
        <w:t>š</w:t>
      </w:r>
      <w:r>
        <w:t>ie úrovne vykonávajú, vz</w:t>
      </w:r>
      <w:r>
        <w:t>ť</w:t>
      </w:r>
      <w:r>
        <w:t>ahy s </w:t>
      </w:r>
      <w:r>
        <w:t>č</w:t>
      </w:r>
      <w:r>
        <w:t>as</w:t>
      </w:r>
      <w:r>
        <w:t>ť</w:t>
      </w:r>
      <w:r>
        <w:t>ou podniku, ktorá sa má odpreda</w:t>
      </w:r>
      <w:r>
        <w:t>ť</w:t>
      </w:r>
      <w:r>
        <w:t>, a zdroje (napríklad personál, majetok, finan</w:t>
      </w:r>
      <w:r>
        <w:t>č</w:t>
      </w:r>
      <w:r>
        <w:t>né zdroje) zapojené do fungovania.</w:t>
      </w:r>
    </w:p>
    <w:p w14:paraId="4A7788BC" w14:textId="77777777" w:rsidR="00531CF1" w:rsidRDefault="00531CF1">
      <w:r>
        <w:t>4.5.</w:t>
      </w:r>
      <w:r>
        <w:tab/>
        <w:t>Podrobne opí</w:t>
      </w:r>
      <w:r>
        <w:t>š</w:t>
      </w:r>
      <w:r>
        <w:t>te vz</w:t>
      </w:r>
      <w:r>
        <w:t>ť</w:t>
      </w:r>
      <w:r>
        <w:t xml:space="preserve">ahy </w:t>
      </w:r>
      <w:r>
        <w:t>č</w:t>
      </w:r>
      <w:r>
        <w:t>asti podniku, ktorá sa má odpreda</w:t>
      </w:r>
      <w:r>
        <w:t>ť</w:t>
      </w:r>
      <w:r>
        <w:t>, s ostatnými subjektmi pod kontrolou niektorej zo strán koncentrácie (bez oh</w:t>
      </w:r>
      <w:r>
        <w:t>ľ</w:t>
      </w:r>
      <w:r>
        <w:t>adu na smer týchto vz</w:t>
      </w:r>
      <w:r>
        <w:t>ť</w:t>
      </w:r>
      <w:r>
        <w:t>ahov), ako sú napríklad:</w:t>
      </w:r>
    </w:p>
    <w:p w14:paraId="66C569B7" w14:textId="77777777" w:rsidR="00531CF1" w:rsidRDefault="00531CF1">
      <w:pPr>
        <w:pStyle w:val="Point0"/>
      </w:pPr>
      <w:r>
        <w:tab/>
        <w:t>a)</w:t>
      </w:r>
      <w:r>
        <w:tab/>
        <w:t>zmluvy o dodávkach, výrobe, distribúcii, poskytovaní slu</w:t>
      </w:r>
      <w:r>
        <w:t>ž</w:t>
      </w:r>
      <w:r>
        <w:t>ieb, výskume a vývoji alebo iné zmluvy;</w:t>
      </w:r>
    </w:p>
    <w:p w14:paraId="3E756E04" w14:textId="77777777" w:rsidR="00531CF1" w:rsidRDefault="00531CF1">
      <w:pPr>
        <w:pStyle w:val="Point0"/>
      </w:pPr>
      <w:r>
        <w:tab/>
        <w:t>b)</w:t>
      </w:r>
      <w:r>
        <w:tab/>
        <w:t>spolo</w:t>
      </w:r>
      <w:r>
        <w:t>č</w:t>
      </w:r>
      <w:r>
        <w:t>ný hmotný alebo nehmotný majetok;</w:t>
      </w:r>
    </w:p>
    <w:p w14:paraId="3A0A75CE" w14:textId="77777777" w:rsidR="00531CF1" w:rsidRDefault="00531CF1">
      <w:pPr>
        <w:pStyle w:val="Point0"/>
      </w:pPr>
      <w:r>
        <w:tab/>
        <w:t>c)</w:t>
      </w:r>
      <w:r>
        <w:tab/>
        <w:t>spolo</w:t>
      </w:r>
      <w:r>
        <w:t>č</w:t>
      </w:r>
      <w:r>
        <w:t>ný</w:t>
      </w:r>
      <w:r>
        <w:t xml:space="preserve"> alebo vyslaný personál;</w:t>
      </w:r>
    </w:p>
    <w:p w14:paraId="3E563E52" w14:textId="77777777" w:rsidR="00531CF1" w:rsidRDefault="00531CF1">
      <w:pPr>
        <w:pStyle w:val="Point0"/>
      </w:pPr>
      <w:r>
        <w:tab/>
        <w:t>d)</w:t>
      </w:r>
      <w:r>
        <w:tab/>
        <w:t>spolo</w:t>
      </w:r>
      <w:r>
        <w:t>č</w:t>
      </w:r>
      <w:r>
        <w:t>né systémy IT alebo iné systémy;</w:t>
      </w:r>
    </w:p>
    <w:p w14:paraId="0DA1AB81" w14:textId="77777777" w:rsidR="00531CF1" w:rsidRDefault="00531CF1">
      <w:pPr>
        <w:pStyle w:val="Point0"/>
      </w:pPr>
      <w:r>
        <w:tab/>
        <w:t>e)</w:t>
      </w:r>
      <w:r>
        <w:tab/>
        <w:t>spolo</w:t>
      </w:r>
      <w:r>
        <w:t>č</w:t>
      </w:r>
      <w:r>
        <w:t>ní zákazníci.</w:t>
      </w:r>
    </w:p>
    <w:p w14:paraId="0E3D33EE" w14:textId="77777777" w:rsidR="00531CF1" w:rsidRDefault="00531CF1">
      <w:r>
        <w:t>4.6.</w:t>
      </w:r>
      <w:r>
        <w:tab/>
        <w:t>V</w:t>
      </w:r>
      <w:r>
        <w:t>š</w:t>
      </w:r>
      <w:r>
        <w:t>eobecne opí</w:t>
      </w:r>
      <w:r>
        <w:t>š</w:t>
      </w:r>
      <w:r>
        <w:t>te v</w:t>
      </w:r>
      <w:r>
        <w:t>š</w:t>
      </w:r>
      <w:r>
        <w:t>etok relevantný hmotný a nehmotný majetok, ktorý pou</w:t>
      </w:r>
      <w:r>
        <w:t>ž</w:t>
      </w:r>
      <w:r>
        <w:t xml:space="preserve">íva alebo vlastní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v ka</w:t>
      </w:r>
      <w:r>
        <w:t>ž</w:t>
      </w:r>
      <w:r>
        <w:t>dom prípade aj vrátane práv du</w:t>
      </w:r>
      <w:r>
        <w:t>š</w:t>
      </w:r>
      <w:r>
        <w:t>evného vlastníctva a zna</w:t>
      </w:r>
      <w:r>
        <w:t>č</w:t>
      </w:r>
      <w:r>
        <w:t xml:space="preserve">iek.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5CFDF08D" w14:textId="77777777" w:rsidR="00531CF1" w:rsidRDefault="00531CF1">
      <w:r>
        <w:t>4.7.</w:t>
      </w:r>
      <w:r>
        <w:tab/>
        <w:t>Predlo</w:t>
      </w:r>
      <w:r>
        <w:t>ž</w:t>
      </w:r>
      <w:r>
        <w:t>te organiza</w:t>
      </w:r>
      <w:r>
        <w:t>č</w:t>
      </w:r>
      <w:r>
        <w:t>ný diagram, v ktorom uvediete po</w:t>
      </w:r>
      <w:r>
        <w:t>č</w:t>
      </w:r>
      <w:r>
        <w:t>et zamestnancov, ktorí v sú</w:t>
      </w:r>
      <w:r>
        <w:t>č</w:t>
      </w:r>
      <w:r>
        <w:t>asnosti pracujú na jednotlivých funkciách v </w:t>
      </w:r>
      <w:r>
        <w:t>č</w:t>
      </w:r>
      <w:r>
        <w:t>asti podniku, ktorá sa má odpreda</w:t>
      </w:r>
      <w:r>
        <w:t>ť</w:t>
      </w:r>
      <w:r>
        <w:t>, a uve</w:t>
      </w:r>
      <w:r>
        <w:t>ď</w:t>
      </w:r>
      <w:r>
        <w:t>te zoznam tých zamestnancov, ktorí sú nevyhnutní na zabezpe</w:t>
      </w:r>
      <w:r>
        <w:t>č</w:t>
      </w:r>
      <w:r>
        <w:t xml:space="preserve">enie prevádzky </w:t>
      </w:r>
      <w:r>
        <w:t>č</w:t>
      </w:r>
      <w:r>
        <w:t>asti podniku, ktorá sa má odpreda</w:t>
      </w:r>
      <w:r>
        <w:t>ť</w:t>
      </w:r>
      <w:r>
        <w:t>, a opí</w:t>
      </w:r>
      <w:r>
        <w:t>š</w:t>
      </w:r>
      <w:r>
        <w:t xml:space="preserve">te ich funkcie.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 xml:space="preserve">, </w:t>
      </w:r>
      <w:r>
        <w:lastRenderedPageBreak/>
        <w:t>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150228D1" w14:textId="77777777" w:rsidR="00531CF1" w:rsidRDefault="00531CF1">
      <w:r>
        <w:t>4.8.</w:t>
      </w:r>
      <w:r>
        <w:tab/>
        <w:t>Opí</w:t>
      </w:r>
      <w:r>
        <w:t>š</w:t>
      </w:r>
      <w:r>
        <w:t xml:space="preserve">te zákazníkov </w:t>
      </w:r>
      <w:r>
        <w:t>č</w:t>
      </w:r>
      <w:r>
        <w:t>asti podniku, ktorá sa má odpreda</w:t>
      </w:r>
      <w:r>
        <w:t>ť</w:t>
      </w:r>
      <w:r>
        <w:t>, pripojte zoznam zákazníkov a opis zodpovedajúcich dostupných záznamov a uve</w:t>
      </w:r>
      <w:r>
        <w:t>ď</w:t>
      </w:r>
      <w:r>
        <w:t xml:space="preserve">te celkový obrat </w:t>
      </w:r>
      <w:r>
        <w:t>č</w:t>
      </w:r>
      <w:r>
        <w:t>asti podniku, ktorá sa má odpreda</w:t>
      </w:r>
      <w:r>
        <w:t>ť</w:t>
      </w:r>
      <w:r>
        <w:t>, s ka</w:t>
      </w:r>
      <w:r>
        <w:t>ž</w:t>
      </w:r>
      <w:r>
        <w:t xml:space="preserve">dým z týchto zákazníkov (v EUR a ako percentuálny podiel celkového obratu </w:t>
      </w:r>
      <w:r>
        <w:t>č</w:t>
      </w:r>
      <w:r>
        <w:t>asti podniku, ktorá sa má odpreda</w:t>
      </w:r>
      <w:r>
        <w:t>ť</w:t>
      </w:r>
      <w:r>
        <w:t xml:space="preserve">).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0EE49A5E" w14:textId="77777777" w:rsidR="00531CF1" w:rsidRDefault="00531CF1">
      <w:r>
        <w:t>4.9.</w:t>
      </w:r>
      <w:r>
        <w:tab/>
        <w:t>Poskytnite v</w:t>
      </w:r>
      <w:r>
        <w:t>š</w:t>
      </w:r>
      <w:r>
        <w:t>etky príslu</w:t>
      </w:r>
      <w:r>
        <w:t>š</w:t>
      </w:r>
      <w:r>
        <w:t>né finan</w:t>
      </w:r>
      <w:r>
        <w:t>č</w:t>
      </w:r>
      <w:r>
        <w:t xml:space="preserve">né údaje za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vrátane dosiahnutého obratu a ukazovate</w:t>
      </w:r>
      <w:r>
        <w:t>ľ</w:t>
      </w:r>
      <w:r>
        <w:t>a EBIDTA za posledné tri rozpo</w:t>
      </w:r>
      <w:r>
        <w:t>č</w:t>
      </w:r>
      <w:r>
        <w:t>tové roky, ako aj prognózu na nasledujúce dva rozpo</w:t>
      </w:r>
      <w:r>
        <w:t>č</w:t>
      </w:r>
      <w:r>
        <w:t>tové roky. Uve</w:t>
      </w:r>
      <w:r>
        <w:t>ď</w:t>
      </w:r>
      <w:r>
        <w:t xml:space="preserve">te aktuálny obchodný alebo strategický plán </w:t>
      </w:r>
      <w:r>
        <w:t>č</w:t>
      </w:r>
      <w:r>
        <w:t>asti podniku, ktorá sa má odpreda</w:t>
      </w:r>
      <w:r>
        <w:t>ť</w:t>
      </w:r>
      <w:r>
        <w:t xml:space="preserve">, vrátane prípadných prognóz, ak sú k dispozícii.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7302C3B7" w14:textId="77777777" w:rsidR="00531CF1" w:rsidRDefault="00531CF1">
      <w:r>
        <w:t>4.10.</w:t>
      </w:r>
      <w:r>
        <w:tab/>
        <w:t>Uve</w:t>
      </w:r>
      <w:r>
        <w:t>ď</w:t>
      </w:r>
      <w:r>
        <w:t>te a opí</w:t>
      </w:r>
      <w:r>
        <w:t>š</w:t>
      </w:r>
      <w:r>
        <w:t>te ka</w:t>
      </w:r>
      <w:r>
        <w:t>ž</w:t>
      </w:r>
      <w:r>
        <w:t>dú zmenu, ku ktorej do</w:t>
      </w:r>
      <w:r>
        <w:t>š</w:t>
      </w:r>
      <w:r>
        <w:t xml:space="preserve">lo za posledné dva roky v organizácii </w:t>
      </w:r>
      <w:r>
        <w:t>č</w:t>
      </w:r>
      <w:r>
        <w:t>asti podniku, ktorá sa má odpreda</w:t>
      </w:r>
      <w:r>
        <w:t>ť</w:t>
      </w:r>
      <w:r>
        <w:t>, alebo vo vz</w:t>
      </w:r>
      <w:r>
        <w:t>ť</w:t>
      </w:r>
      <w:r>
        <w:t>ahoch s ostatnými podnikmi ovládanými príslu</w:t>
      </w:r>
      <w:r>
        <w:t>š</w:t>
      </w:r>
      <w:r>
        <w:t xml:space="preserve">nými stranami.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 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4C1B2CD4" w14:textId="77777777" w:rsidR="00531CF1" w:rsidRDefault="00531CF1">
      <w:r>
        <w:t>4.11.</w:t>
      </w:r>
      <w:r>
        <w:tab/>
        <w:t>Uve</w:t>
      </w:r>
      <w:r>
        <w:t>ď</w:t>
      </w:r>
      <w:r>
        <w:t>te a opí</w:t>
      </w:r>
      <w:r>
        <w:t>š</w:t>
      </w:r>
      <w:r>
        <w:t>te ka</w:t>
      </w:r>
      <w:r>
        <w:t>ž</w:t>
      </w:r>
      <w:r>
        <w:t xml:space="preserve">dú zmenu plánovanú na nasledujúce dva roky v organizácii </w:t>
      </w:r>
      <w:r>
        <w:t>č</w:t>
      </w:r>
      <w:r>
        <w:t>asti podniku, ktorá sa má odpreda</w:t>
      </w:r>
      <w:r>
        <w:t>ť</w:t>
      </w:r>
      <w:r>
        <w:t>, alebo vo vz</w:t>
      </w:r>
      <w:r>
        <w:t>ť</w:t>
      </w:r>
      <w:r>
        <w:t>ahoch s ostatnými podnikmi pod kontrolou zú</w:t>
      </w:r>
      <w:r>
        <w:t>č</w:t>
      </w:r>
      <w:r>
        <w:t xml:space="preserve">astnených strán. Ak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podlieha carve-outu, v</w:t>
      </w:r>
      <w:r>
        <w:t>š</w:t>
      </w:r>
      <w:r>
        <w:t>etky tieto informácie by sa mali poskytnú</w:t>
      </w:r>
      <w:r>
        <w:t>ť</w:t>
      </w:r>
      <w:r>
        <w:t xml:space="preserve"> aj za celý podnik, z ktorého by sa od</w:t>
      </w:r>
      <w:r>
        <w:t>č</w:t>
      </w:r>
      <w:r>
        <w:t xml:space="preserve">lenila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4993A9D7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Informácie o </w:t>
      </w:r>
      <w:r>
        <w:rPr>
          <w:i/>
          <w:iCs/>
        </w:rPr>
        <w:t>č</w:t>
      </w:r>
      <w:r>
        <w:rPr>
          <w:i/>
          <w:iCs/>
        </w:rPr>
        <w:t>asti podniku, ktorá sa má odpreda</w:t>
      </w:r>
      <w:r>
        <w:rPr>
          <w:i/>
          <w:iCs/>
        </w:rPr>
        <w:t>ť</w:t>
      </w:r>
      <w:r>
        <w:rPr>
          <w:i/>
          <w:iCs/>
        </w:rPr>
        <w:t>, ako je opísaná v navrhnutých záväzkoch, a porovnanie so sú</w:t>
      </w:r>
      <w:r>
        <w:rPr>
          <w:i/>
          <w:iCs/>
        </w:rPr>
        <w:t>č</w:t>
      </w:r>
      <w:r>
        <w:rPr>
          <w:i/>
          <w:iCs/>
        </w:rPr>
        <w:t xml:space="preserve">asnou prevádzkou </w:t>
      </w:r>
      <w:r>
        <w:rPr>
          <w:i/>
          <w:iCs/>
        </w:rPr>
        <w:t>č</w:t>
      </w:r>
      <w:r>
        <w:rPr>
          <w:i/>
          <w:iCs/>
        </w:rPr>
        <w:t>asti podniku, ktorá sa má odpreda</w:t>
      </w:r>
      <w:r>
        <w:rPr>
          <w:i/>
          <w:iCs/>
        </w:rPr>
        <w:t>ť</w:t>
      </w:r>
    </w:p>
    <w:p w14:paraId="40E77B5E" w14:textId="77777777" w:rsidR="00531CF1" w:rsidRDefault="00531CF1">
      <w:r>
        <w:t>4.12.</w:t>
      </w:r>
      <w:r>
        <w:tab/>
        <w:t>S prihliadnutím na va</w:t>
      </w:r>
      <w:r>
        <w:t>š</w:t>
      </w:r>
      <w:r>
        <w:t>e odpovede na otázky 4.1 </w:t>
      </w:r>
      <w:r>
        <w:t>–</w:t>
      </w:r>
      <w:r>
        <w:t> 4.11 uve</w:t>
      </w:r>
      <w:r>
        <w:t>ď</w:t>
      </w:r>
      <w:r>
        <w:t>te v</w:t>
      </w:r>
      <w:r>
        <w:t>š</w:t>
      </w:r>
      <w:r>
        <w:t xml:space="preserve">etky rozdiely medzi i) </w:t>
      </w:r>
      <w:r>
        <w:t>č</w:t>
      </w:r>
      <w:r>
        <w:t>as</w:t>
      </w:r>
      <w:r>
        <w:t>ť</w:t>
      </w:r>
      <w:r>
        <w:t>ou podniku, ktorá sa má odpreda</w:t>
      </w:r>
      <w:r>
        <w:t>ť</w:t>
      </w:r>
      <w:r>
        <w:t xml:space="preserve">, ako je opísaná v navrhnutých záväzkoch, a ii) danou </w:t>
      </w:r>
      <w:r>
        <w:t>č</w:t>
      </w:r>
      <w:r>
        <w:t>as</w:t>
      </w:r>
      <w:r>
        <w:t>ť</w:t>
      </w:r>
      <w:r>
        <w:t>ou podniku, ktorá sa má odpreda</w:t>
      </w:r>
      <w:r>
        <w:t>ť</w:t>
      </w:r>
      <w:r>
        <w:t>, ako sa prevádzkuje v sú</w:t>
      </w:r>
      <w:r>
        <w:t>č</w:t>
      </w:r>
      <w:r>
        <w:t xml:space="preserve">asnosti. V prípade, </w:t>
      </w:r>
      <w:r>
        <w:t>ž</w:t>
      </w:r>
      <w:r>
        <w:t>e existuje akýko</w:t>
      </w:r>
      <w:r>
        <w:t>ľ</w:t>
      </w:r>
      <w:r>
        <w:t>vek hmotný alebo nehmotný majetok, personál, zariadenia, zmluvy, výrobky, výskum a vývoj, produkty v </w:t>
      </w:r>
      <w:r>
        <w:t>š</w:t>
      </w:r>
      <w:r>
        <w:t>tádiu prípravy, spolo</w:t>
      </w:r>
      <w:r>
        <w:t>č</w:t>
      </w:r>
      <w:r>
        <w:t>né slu</w:t>
      </w:r>
      <w:r>
        <w:t>ž</w:t>
      </w:r>
      <w:r>
        <w:t>by at</w:t>
      </w:r>
      <w:r>
        <w:t>ď</w:t>
      </w:r>
      <w:r>
        <w:t xml:space="preserve">., ktoré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, v sú</w:t>
      </w:r>
      <w:r>
        <w:t>č</w:t>
      </w:r>
      <w:r>
        <w:t>asnosti vyrába, pou</w:t>
      </w:r>
      <w:r>
        <w:t>ž</w:t>
      </w:r>
      <w:r>
        <w:t>íva alebo sa na ne akýmko</w:t>
      </w:r>
      <w:r>
        <w:t>ľ</w:t>
      </w:r>
      <w:r>
        <w:t>vek spôsobom spolieha, ale ktoré nie sú zahrnuté v záväzkoch, uve</w:t>
      </w:r>
      <w:r>
        <w:t>ď</w:t>
      </w:r>
      <w:r>
        <w:t>te ich úplný zoznam.</w:t>
      </w:r>
    </w:p>
    <w:p w14:paraId="0B748BF6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Nadobudnutie vhodným kupujúcim</w:t>
      </w:r>
    </w:p>
    <w:p w14:paraId="112A026F" w14:textId="77777777" w:rsidR="00531CF1" w:rsidRDefault="00531CF1">
      <w:r>
        <w:t>4.13.</w:t>
      </w:r>
      <w:r>
        <w:tab/>
        <w:t>Vysvetlite, pre</w:t>
      </w:r>
      <w:r>
        <w:t>č</w:t>
      </w:r>
      <w:r>
        <w:t>o je pod</w:t>
      </w:r>
      <w:r>
        <w:t>ľ</w:t>
      </w:r>
      <w:r>
        <w:t xml:space="preserve">a vás pravdepodobné, </w:t>
      </w:r>
      <w:r>
        <w:t>ž</w:t>
      </w:r>
      <w:r>
        <w:t xml:space="preserve">e v lehote uvedenej v navrhnutých záväzkoch vhodný kupujúci nadobudne </w:t>
      </w:r>
      <w:r>
        <w:t>č</w:t>
      </w:r>
      <w:r>
        <w:t>as</w:t>
      </w:r>
      <w:r>
        <w:t>ť</w:t>
      </w:r>
      <w:r>
        <w:t xml:space="preserve"> podniku, ktorá sa má odpreda</w:t>
      </w:r>
      <w:r>
        <w:t>ť</w:t>
      </w:r>
      <w:r>
        <w:t>.</w:t>
      </w:r>
    </w:p>
    <w:p w14:paraId="13AC1A4B" w14:textId="77777777" w:rsidR="00531CF1" w:rsidRDefault="00531CF1" w:rsidP="003335E2">
      <w:pPr>
        <w:pStyle w:val="ManualHeading1"/>
        <w:numPr>
          <w:ilvl w:val="0"/>
          <w:numId w:val="0"/>
        </w:numPr>
        <w:ind w:left="851" w:hanging="851"/>
      </w:pPr>
      <w:r>
        <w:lastRenderedPageBreak/>
        <w:t>ODDIEL 5</w:t>
      </w:r>
    </w:p>
    <w:p w14:paraId="4C796B0A" w14:textId="77777777" w:rsidR="00531CF1" w:rsidRDefault="00531CF1" w:rsidP="003335E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VYHLÁSENIE</w:t>
      </w:r>
    </w:p>
    <w:p w14:paraId="690C3686" w14:textId="77777777" w:rsidR="00531CF1" w:rsidRDefault="00531CF1">
      <w:r>
        <w:t>Tla</w:t>
      </w:r>
      <w:r>
        <w:t>č</w:t>
      </w:r>
      <w:r>
        <w:t>ivo RM sa musí ukon</w:t>
      </w:r>
      <w:r>
        <w:t>č</w:t>
      </w:r>
      <w:r>
        <w:t>i</w:t>
      </w:r>
      <w:r>
        <w:t>ť</w:t>
      </w:r>
      <w:r>
        <w:t xml:space="preserve"> týmto vyhlásením, ktoré má by</w:t>
      </w:r>
      <w:r>
        <w:t>ť</w:t>
      </w:r>
      <w:r>
        <w:t xml:space="preserve"> podpísané oznamujúcimi stranami alebo v</w:t>
      </w:r>
      <w:r>
        <w:t>š</w:t>
      </w:r>
      <w:r>
        <w:t>etkými ostatnými stranami podpisujúcimi záväzky alebo v ich v mene:</w:t>
      </w:r>
    </w:p>
    <w:p w14:paraId="14948EFF" w14:textId="77777777" w:rsidR="00531CF1" w:rsidRDefault="00531CF1">
      <w:r>
        <w:t>„</w:t>
      </w:r>
      <w:r>
        <w:rPr>
          <w:i/>
          <w:iCs/>
        </w:rPr>
        <w:t>Oznamujúce strany a v</w:t>
      </w:r>
      <w:r>
        <w:rPr>
          <w:i/>
          <w:iCs/>
        </w:rPr>
        <w:t>š</w:t>
      </w:r>
      <w:r>
        <w:rPr>
          <w:i/>
          <w:iCs/>
        </w:rPr>
        <w:t xml:space="preserve">etky ostatné strany podpisujúce záväzky vyhlasujú, </w:t>
      </w:r>
      <w:r>
        <w:rPr>
          <w:i/>
          <w:iCs/>
        </w:rPr>
        <w:t>ž</w:t>
      </w:r>
      <w:r>
        <w:rPr>
          <w:i/>
          <w:iCs/>
        </w:rPr>
        <w:t>e informácie uvedené v tomto oznámení sú pod</w:t>
      </w:r>
      <w:r>
        <w:rPr>
          <w:i/>
          <w:iCs/>
        </w:rPr>
        <w:t>ľ</w:t>
      </w:r>
      <w:r>
        <w:rPr>
          <w:i/>
          <w:iCs/>
        </w:rPr>
        <w:t>a ich najlep</w:t>
      </w:r>
      <w:r>
        <w:rPr>
          <w:i/>
          <w:iCs/>
        </w:rPr>
        <w:t>š</w:t>
      </w:r>
      <w:r>
        <w:rPr>
          <w:i/>
          <w:iCs/>
        </w:rPr>
        <w:t xml:space="preserve">ieho vedomia a svedomia pravdivé, správne a úplné, </w:t>
      </w:r>
      <w:r>
        <w:rPr>
          <w:i/>
          <w:iCs/>
        </w:rPr>
        <w:t>ž</w:t>
      </w:r>
      <w:r>
        <w:rPr>
          <w:i/>
          <w:iCs/>
        </w:rPr>
        <w:t>e boli poskytnuté pravé a úplné kópie dokumentov po</w:t>
      </w:r>
      <w:r>
        <w:rPr>
          <w:i/>
          <w:iCs/>
        </w:rPr>
        <w:t>ž</w:t>
      </w:r>
      <w:r>
        <w:rPr>
          <w:i/>
          <w:iCs/>
        </w:rPr>
        <w:t>adovaných v tla</w:t>
      </w:r>
      <w:r>
        <w:rPr>
          <w:i/>
          <w:iCs/>
        </w:rPr>
        <w:t>č</w:t>
      </w:r>
      <w:r>
        <w:rPr>
          <w:i/>
          <w:iCs/>
        </w:rPr>
        <w:t xml:space="preserve">ive RM, </w:t>
      </w:r>
      <w:r>
        <w:rPr>
          <w:i/>
          <w:iCs/>
        </w:rPr>
        <w:t>ž</w:t>
      </w:r>
      <w:r>
        <w:rPr>
          <w:i/>
          <w:iCs/>
        </w:rPr>
        <w:t>e v</w:t>
      </w:r>
      <w:r>
        <w:rPr>
          <w:i/>
          <w:iCs/>
        </w:rPr>
        <w:t>š</w:t>
      </w:r>
      <w:r>
        <w:rPr>
          <w:i/>
          <w:iCs/>
        </w:rPr>
        <w:t>etky odhady sú ozna</w:t>
      </w:r>
      <w:r>
        <w:rPr>
          <w:i/>
          <w:iCs/>
        </w:rPr>
        <w:t>č</w:t>
      </w:r>
      <w:r>
        <w:rPr>
          <w:i/>
          <w:iCs/>
        </w:rPr>
        <w:t>ené ako odhady a sú to ich najlep</w:t>
      </w:r>
      <w:r>
        <w:rPr>
          <w:i/>
          <w:iCs/>
        </w:rPr>
        <w:t>š</w:t>
      </w:r>
      <w:r>
        <w:rPr>
          <w:i/>
          <w:iCs/>
        </w:rPr>
        <w:t>ie odhady východiskových skuto</w:t>
      </w:r>
      <w:r>
        <w:rPr>
          <w:i/>
          <w:iCs/>
        </w:rPr>
        <w:t>č</w:t>
      </w:r>
      <w:r>
        <w:rPr>
          <w:i/>
          <w:iCs/>
        </w:rPr>
        <w:t>ností a </w:t>
      </w:r>
      <w:r>
        <w:rPr>
          <w:i/>
          <w:iCs/>
        </w:rPr>
        <w:t>ž</w:t>
      </w:r>
      <w:r>
        <w:rPr>
          <w:i/>
          <w:iCs/>
        </w:rPr>
        <w:t>e v</w:t>
      </w:r>
      <w:r>
        <w:rPr>
          <w:i/>
          <w:iCs/>
        </w:rPr>
        <w:t>š</w:t>
      </w:r>
      <w:r>
        <w:rPr>
          <w:i/>
          <w:iCs/>
        </w:rPr>
        <w:t xml:space="preserve">etky vyjadrené stanoviská sú úprimné. Sú oboznámené s ustanoveniami </w:t>
      </w:r>
      <w:r>
        <w:rPr>
          <w:i/>
          <w:iCs/>
        </w:rPr>
        <w:t>č</w:t>
      </w:r>
      <w:r>
        <w:rPr>
          <w:i/>
          <w:iCs/>
        </w:rPr>
        <w:t>lánku 14 ods. 1 písm. a) nariadenia o fúziách.</w:t>
      </w:r>
      <w:r>
        <w:t>“</w:t>
      </w:r>
    </w:p>
    <w:p w14:paraId="223E77B9" w14:textId="77777777" w:rsidR="00531CF1" w:rsidRDefault="00531CF1">
      <w:r>
        <w:t>V prípade digitálne podpísaných tla</w:t>
      </w:r>
      <w:r>
        <w:t>č</w:t>
      </w:r>
      <w:r>
        <w:t>ív slú</w:t>
      </w:r>
      <w:r>
        <w:t>ž</w:t>
      </w:r>
      <w:r>
        <w:t>ia tieto polia len na informa</w:t>
      </w:r>
      <w:r>
        <w:t>č</w:t>
      </w:r>
      <w:r>
        <w:t>né ú</w:t>
      </w:r>
      <w:r>
        <w:t>č</w:t>
      </w:r>
      <w:r>
        <w:t>ely. Mali by zodpoveda</w:t>
      </w:r>
      <w:r>
        <w:t>ť</w:t>
      </w:r>
      <w:r>
        <w:t xml:space="preserve"> metaúdajom príslu</w:t>
      </w:r>
      <w:r>
        <w:t>š</w:t>
      </w:r>
      <w:r>
        <w:t>ného elektronického (-ých) podpisu (-ov).</w:t>
      </w:r>
    </w:p>
    <w:p w14:paraId="5183B8B1" w14:textId="77777777" w:rsidR="00531CF1" w:rsidRDefault="00531CF1">
      <w:r>
        <w:t>Dátum: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14"/>
        <w:gridCol w:w="2972"/>
      </w:tblGrid>
      <w:tr w:rsidR="00000000" w14:paraId="2606D6C0" w14:textId="77777777">
        <w:tblPrEx>
          <w:tblCellMar>
            <w:top w:w="0" w:type="dxa"/>
            <w:bottom w:w="0" w:type="dxa"/>
          </w:tblCellMar>
        </w:tblPrEx>
        <w:tc>
          <w:tcPr>
            <w:tcW w:w="6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38E4" w14:textId="77777777" w:rsidR="00531CF1" w:rsidRDefault="00531CF1">
            <w:pPr>
              <w:pStyle w:val="NormalLeft"/>
            </w:pPr>
            <w:r>
              <w:t>[podpisovate</w:t>
            </w:r>
            <w:r>
              <w:t>ľ</w:t>
            </w:r>
            <w:r>
              <w:t> 1]</w:t>
            </w:r>
          </w:p>
          <w:p w14:paraId="58004D75" w14:textId="77777777" w:rsidR="00531CF1" w:rsidRDefault="00531CF1">
            <w:pPr>
              <w:pStyle w:val="NormalLeft"/>
            </w:pPr>
            <w:r>
              <w:t>Meno:</w:t>
            </w:r>
          </w:p>
          <w:p w14:paraId="1EA8580C" w14:textId="77777777" w:rsidR="00531CF1" w:rsidRDefault="00531CF1">
            <w:pPr>
              <w:pStyle w:val="NormalLeft"/>
            </w:pPr>
            <w:r>
              <w:t>Organizácia:</w:t>
            </w:r>
          </w:p>
          <w:p w14:paraId="3B469655" w14:textId="77777777" w:rsidR="00531CF1" w:rsidRDefault="00531CF1">
            <w:pPr>
              <w:pStyle w:val="NormalLeft"/>
            </w:pPr>
            <w:r>
              <w:t>Funkcia:</w:t>
            </w:r>
          </w:p>
          <w:p w14:paraId="1E0209C8" w14:textId="77777777" w:rsidR="00531CF1" w:rsidRDefault="00531CF1">
            <w:pPr>
              <w:pStyle w:val="NormalLeft"/>
            </w:pPr>
            <w:r>
              <w:t>Adresa:</w:t>
            </w:r>
          </w:p>
          <w:p w14:paraId="4F3DFB66" w14:textId="77777777" w:rsidR="00531CF1" w:rsidRDefault="00531CF1">
            <w:pPr>
              <w:pStyle w:val="NormalLeft"/>
            </w:pPr>
            <w:r>
              <w:t xml:space="preserve">Telefónne </w:t>
            </w:r>
            <w:r>
              <w:t>č</w:t>
            </w:r>
            <w:r>
              <w:t>íslo:</w:t>
            </w:r>
          </w:p>
          <w:p w14:paraId="17E2454F" w14:textId="77777777" w:rsidR="00531CF1" w:rsidRDefault="00531CF1">
            <w:pPr>
              <w:pStyle w:val="NormalLeft"/>
            </w:pPr>
            <w:r>
              <w:t>E-mail:</w:t>
            </w:r>
          </w:p>
          <w:p w14:paraId="5E89A597" w14:textId="77777777" w:rsidR="00531CF1" w:rsidRDefault="00531CF1">
            <w:pPr>
              <w:pStyle w:val="NormalLeft"/>
            </w:pPr>
            <w:r>
              <w:t>[</w:t>
            </w:r>
            <w:r>
              <w:t>„</w:t>
            </w:r>
            <w:r>
              <w:t>elektronický podpis</w:t>
            </w:r>
            <w:r>
              <w:t>“</w:t>
            </w:r>
            <w:r>
              <w:t>/podpis]</w:t>
            </w:r>
          </w:p>
        </w:tc>
        <w:tc>
          <w:tcPr>
            <w:tcW w:w="29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6D0B" w14:textId="77777777" w:rsidR="00531CF1" w:rsidRDefault="00531CF1">
            <w:pPr>
              <w:pStyle w:val="NormalLeft"/>
            </w:pPr>
            <w:r>
              <w:t>[podpisovate</w:t>
            </w:r>
            <w:r>
              <w:t>ľ</w:t>
            </w:r>
            <w:r>
              <w:t> 2, v relevantných prípadoch]</w:t>
            </w:r>
          </w:p>
          <w:p w14:paraId="2F3E1B02" w14:textId="77777777" w:rsidR="00531CF1" w:rsidRDefault="00531CF1">
            <w:pPr>
              <w:pStyle w:val="NormalLeft"/>
            </w:pPr>
            <w:r>
              <w:t>Meno:</w:t>
            </w:r>
          </w:p>
          <w:p w14:paraId="7C9EF7A9" w14:textId="77777777" w:rsidR="00531CF1" w:rsidRDefault="00531CF1">
            <w:pPr>
              <w:pStyle w:val="NormalLeft"/>
            </w:pPr>
            <w:r>
              <w:t>Organizácia:</w:t>
            </w:r>
          </w:p>
          <w:p w14:paraId="799009B9" w14:textId="77777777" w:rsidR="00531CF1" w:rsidRDefault="00531CF1">
            <w:pPr>
              <w:pStyle w:val="NormalLeft"/>
            </w:pPr>
            <w:r>
              <w:t>Funkcia:</w:t>
            </w:r>
          </w:p>
          <w:p w14:paraId="25D1FDD0" w14:textId="77777777" w:rsidR="00531CF1" w:rsidRDefault="00531CF1">
            <w:pPr>
              <w:pStyle w:val="NormalLeft"/>
            </w:pPr>
            <w:r>
              <w:t>Adresa:</w:t>
            </w:r>
          </w:p>
          <w:p w14:paraId="0402D4EE" w14:textId="77777777" w:rsidR="00531CF1" w:rsidRDefault="00531CF1">
            <w:pPr>
              <w:pStyle w:val="NormalLeft"/>
            </w:pPr>
            <w:r>
              <w:t xml:space="preserve">Telefónne </w:t>
            </w:r>
            <w:r>
              <w:t>č</w:t>
            </w:r>
            <w:r>
              <w:t>íslo:</w:t>
            </w:r>
          </w:p>
          <w:p w14:paraId="7BAF630F" w14:textId="77777777" w:rsidR="00531CF1" w:rsidRDefault="00531CF1">
            <w:pPr>
              <w:pStyle w:val="NormalLeft"/>
            </w:pPr>
            <w:r>
              <w:t>E-mail:</w:t>
            </w:r>
          </w:p>
          <w:p w14:paraId="127823EC" w14:textId="77777777" w:rsidR="00531CF1" w:rsidRDefault="00531CF1">
            <w:pPr>
              <w:pStyle w:val="NormalLeft"/>
            </w:pPr>
            <w:r>
              <w:t>[</w:t>
            </w:r>
            <w:r>
              <w:t>„</w:t>
            </w:r>
            <w:r>
              <w:t>elektronický podpis</w:t>
            </w:r>
            <w:r>
              <w:t>“</w:t>
            </w:r>
            <w:r>
              <w:t>/podpis]</w:t>
            </w:r>
          </w:p>
        </w:tc>
      </w:tr>
    </w:tbl>
    <w:p w14:paraId="1655FA12" w14:textId="77777777" w:rsidR="00531CF1" w:rsidRDefault="00531CF1"/>
    <w:sectPr w:rsidR="00000000" w:rsidSect="00531CF1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499A" w14:textId="77777777" w:rsidR="00531CF1" w:rsidRDefault="00531CF1">
      <w:pPr>
        <w:spacing w:before="0" w:after="0"/>
      </w:pPr>
      <w:r>
        <w:separator/>
      </w:r>
    </w:p>
  </w:endnote>
  <w:endnote w:type="continuationSeparator" w:id="0">
    <w:p w14:paraId="7CFC0CCF" w14:textId="77777777" w:rsidR="00531CF1" w:rsidRDefault="00531C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8909" w14:textId="77777777" w:rsidR="00531CF1" w:rsidRDefault="00531C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9326" w14:textId="77777777" w:rsidR="00531CF1" w:rsidRDefault="00531CF1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396E5" w14:textId="77777777" w:rsidR="00531CF1" w:rsidRDefault="00531C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50FC" w14:textId="77777777" w:rsidR="00531CF1" w:rsidRDefault="00531CF1">
      <w:pPr>
        <w:spacing w:before="0" w:after="0"/>
      </w:pPr>
      <w:r>
        <w:separator/>
      </w:r>
    </w:p>
  </w:footnote>
  <w:footnote w:type="continuationSeparator" w:id="0">
    <w:p w14:paraId="372B6E39" w14:textId="77777777" w:rsidR="00531CF1" w:rsidRDefault="00531CF1">
      <w:pPr>
        <w:spacing w:before="0" w:after="0"/>
      </w:pPr>
      <w:r>
        <w:continuationSeparator/>
      </w:r>
    </w:p>
  </w:footnote>
  <w:footnote w:id="1">
    <w:p w14:paraId="1F2DE866" w14:textId="77777777" w:rsidR="00531CF1" w:rsidRDefault="00531CF1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Nariadenie Európskeho parlamentu a Rady (EÚ) </w:t>
      </w:r>
      <w:r>
        <w:t>č</w:t>
      </w:r>
      <w:r>
        <w:t>. 910/2014 z 23. júla 2014 o elektronickej identifikácii a dôveryhodných slu</w:t>
      </w:r>
      <w:r>
        <w:t>ž</w:t>
      </w:r>
      <w:r>
        <w:t>bách pre elektronické transakcie na vnútornom trhu a o zru</w:t>
      </w:r>
      <w:r>
        <w:t>š</w:t>
      </w:r>
      <w:r>
        <w:t>ení smernice 1999/93/ES (Ú. v. EÚ L 257, 28.8.2014, s. 73).</w:t>
      </w:r>
    </w:p>
  </w:footnote>
  <w:footnote w:id="2">
    <w:p w14:paraId="17369956" w14:textId="77777777" w:rsidR="00531CF1" w:rsidRDefault="00531CF1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Nariadenie Rady (ES) </w:t>
      </w:r>
      <w:r>
        <w:t>č</w:t>
      </w:r>
      <w:r>
        <w:t>. 139/2004 z 20. januára 2004 o kontrole koncentrácií medzi podnikmi (</w:t>
      </w:r>
      <w:r>
        <w:t>ď</w:t>
      </w:r>
      <w:r>
        <w:t xml:space="preserve">alej len </w:t>
      </w:r>
      <w:r>
        <w:t>„</w:t>
      </w:r>
      <w:r>
        <w:t>nariadenie o fúziách</w:t>
      </w:r>
      <w:r>
        <w:t>“</w:t>
      </w:r>
      <w:r>
        <w:t>) (Ú. v. EÚ L 24, 29.1.2004, s. 1), dostupné na adrese EUR-Lex - 32004R0139 - SK - EUR-Lex (europa.eu).</w:t>
      </w:r>
    </w:p>
  </w:footnote>
  <w:footnote w:id="3">
    <w:p w14:paraId="24A52EB8" w14:textId="77777777" w:rsidR="00531CF1" w:rsidRDefault="00531CF1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Pozri stranu 22 tohto úradného vestníka.</w:t>
      </w:r>
    </w:p>
  </w:footnote>
  <w:footnote w:id="4">
    <w:p w14:paraId="6FFDFE57" w14:textId="77777777" w:rsidR="00531CF1" w:rsidRDefault="00531CF1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Nariadenie Európskeho parlamentu a Rady (EÚ) 2018/1725 z 23. októbra 2018 o ochrane fyzických osôb pri spracúvaní osobných údajov in</w:t>
      </w:r>
      <w:r>
        <w:t>š</w:t>
      </w:r>
      <w:r>
        <w:t>titúciami, orgánmi, úradmi a agentúrami Únie a o vo</w:t>
      </w:r>
      <w:r>
        <w:t>ľ</w:t>
      </w:r>
      <w:r>
        <w:t>nom pohybe takýchto údajov, ktorým sa zru</w:t>
      </w:r>
      <w:r>
        <w:t>š</w:t>
      </w:r>
      <w:r>
        <w:t xml:space="preserve">uje nariadenie (ES) </w:t>
      </w:r>
      <w:r>
        <w:t>č</w:t>
      </w:r>
      <w:r>
        <w:t xml:space="preserve">. 45/2001 a rozhodnutie </w:t>
      </w:r>
      <w:r>
        <w:t>č</w:t>
      </w:r>
      <w:r>
        <w:t>. 1247/2002/ES (Ú. v. EÚ L 295, 21.11.2018, s. 39), dostupné na adrese EUR-Lex - 32018R1725 - SK - EUR-Lex (europa.eu). Pozri aj vyhlásenie o ochrane osobných údajov týkajúce sa pre</w:t>
      </w:r>
      <w:r>
        <w:t>š</w:t>
      </w:r>
      <w:r>
        <w:t>etrovania fúzií na adrese https://ec.europa.eu/competition-policy/index/privacy-policy-competition-investigations_en.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2A71" w14:textId="77777777" w:rsidR="00531CF1" w:rsidRDefault="0053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18FF" w14:textId="77777777" w:rsidR="00531CF1" w:rsidRDefault="00531C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ED1D" w14:textId="77777777" w:rsidR="00531CF1" w:rsidRDefault="00531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54478330">
    <w:abstractNumId w:val="9"/>
  </w:num>
  <w:num w:numId="2" w16cid:durableId="937370174">
    <w:abstractNumId w:val="7"/>
  </w:num>
  <w:num w:numId="3" w16cid:durableId="1555046031">
    <w:abstractNumId w:val="6"/>
  </w:num>
  <w:num w:numId="4" w16cid:durableId="129566023">
    <w:abstractNumId w:val="5"/>
  </w:num>
  <w:num w:numId="5" w16cid:durableId="396436963">
    <w:abstractNumId w:val="4"/>
  </w:num>
  <w:num w:numId="6" w16cid:durableId="848982447">
    <w:abstractNumId w:val="8"/>
  </w:num>
  <w:num w:numId="7" w16cid:durableId="193151705">
    <w:abstractNumId w:val="3"/>
  </w:num>
  <w:num w:numId="8" w16cid:durableId="959190974">
    <w:abstractNumId w:val="2"/>
  </w:num>
  <w:num w:numId="9" w16cid:durableId="2100907487">
    <w:abstractNumId w:val="1"/>
  </w:num>
  <w:num w:numId="10" w16cid:durableId="687831333">
    <w:abstractNumId w:val="0"/>
  </w:num>
  <w:num w:numId="11" w16cid:durableId="1193423251">
    <w:abstractNumId w:val="13"/>
  </w:num>
  <w:num w:numId="12" w16cid:durableId="199363856">
    <w:abstractNumId w:val="12"/>
  </w:num>
  <w:num w:numId="13" w16cid:durableId="1133644206">
    <w:abstractNumId w:val="11"/>
  </w:num>
  <w:num w:numId="14" w16cid:durableId="2051763680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828492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762849"/>
    <w:rsid w:val="000B4566"/>
    <w:rsid w:val="003335E2"/>
    <w:rsid w:val="00531CF1"/>
    <w:rsid w:val="0076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B44C5E"/>
  <w14:defaultImageDpi w14:val="0"/>
  <w15:docId w15:val="{07D1012E-86F3-481C-8413-4C633548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2</TotalTime>
  <Pages>19</Pages>
  <Words>6092</Words>
  <Characters>35151</Characters>
  <Application>Microsoft Office Word</Application>
  <DocSecurity>0</DocSecurity>
  <Lines>1255</Lines>
  <Paragraphs>572</Paragraphs>
  <ScaleCrop>false</ScaleCrop>
  <Company/>
  <LinksUpToDate>false</LinksUpToDate>
  <CharactersWithSpaces>40671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2025-02-07T13:23:00Z</dcterms:created>
  <dcterms:modified xsi:type="dcterms:W3CDTF">2025-02-07T13:23:00Z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2025-02-07T13:23:37Z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8dded479-6958-4953-926c-6486daf9ad89</vt:lpwstr>
  </property>
  <property fmtid="{D5CDD505-2E9C-101B-9397-08002B2CF9AE}" pid="15" name="MSIP_Label_6bd9ddd1-4d20-43f6-abfa-fc3c07406f94_ContentBits">
    <vt:lpwstr>0</vt:lpwstr>
  </property>
</Properties>
</file>