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6AC4" w:rsidRPr="00CD1D33" w:rsidRDefault="00666154" w:rsidP="00CD1D33">
      <w:pPr>
        <w:jc w:val="center"/>
        <w:rPr>
          <w:rFonts w:ascii="Times New Roman" w:hAnsi="Times New Roman" w:cs="Times New Roman"/>
          <w:b/>
          <w:sz w:val="28"/>
          <w:szCs w:val="24"/>
        </w:rPr>
      </w:pPr>
      <w:r w:rsidRPr="00CD1D33">
        <w:rPr>
          <w:rFonts w:ascii="Times New Roman" w:hAnsi="Times New Roman" w:cs="Times New Roman"/>
          <w:b/>
          <w:sz w:val="28"/>
          <w:szCs w:val="24"/>
        </w:rPr>
        <w:t>S</w:t>
      </w:r>
      <w:r w:rsidR="007D3DFF" w:rsidRPr="00CD1D33">
        <w:rPr>
          <w:rFonts w:ascii="Times New Roman" w:hAnsi="Times New Roman" w:cs="Times New Roman"/>
          <w:b/>
          <w:sz w:val="28"/>
          <w:szCs w:val="24"/>
        </w:rPr>
        <w:t>tanovisko</w:t>
      </w:r>
      <w:r w:rsidR="00022383" w:rsidRPr="00CD1D33">
        <w:rPr>
          <w:rFonts w:ascii="Times New Roman" w:hAnsi="Times New Roman" w:cs="Times New Roman"/>
          <w:b/>
          <w:sz w:val="28"/>
          <w:szCs w:val="24"/>
        </w:rPr>
        <w:t xml:space="preserve"> </w:t>
      </w:r>
      <w:r w:rsidR="002D30CF">
        <w:rPr>
          <w:rFonts w:ascii="Times New Roman" w:hAnsi="Times New Roman" w:cs="Times New Roman"/>
          <w:b/>
          <w:sz w:val="28"/>
          <w:szCs w:val="24"/>
        </w:rPr>
        <w:t>sekcie energetiky Ministerstva hospodárstva</w:t>
      </w:r>
      <w:bookmarkStart w:id="0" w:name="_GoBack"/>
      <w:bookmarkEnd w:id="0"/>
      <w:r w:rsidRPr="00CD1D33">
        <w:rPr>
          <w:rFonts w:ascii="Times New Roman" w:hAnsi="Times New Roman" w:cs="Times New Roman"/>
          <w:b/>
          <w:sz w:val="28"/>
          <w:szCs w:val="24"/>
        </w:rPr>
        <w:t xml:space="preserve"> SR </w:t>
      </w:r>
      <w:r w:rsidR="00022383" w:rsidRPr="00CD1D33">
        <w:rPr>
          <w:rFonts w:ascii="Times New Roman" w:hAnsi="Times New Roman" w:cs="Times New Roman"/>
          <w:b/>
          <w:sz w:val="28"/>
          <w:szCs w:val="24"/>
        </w:rPr>
        <w:t xml:space="preserve">k návrhu usmernenia k štátnej pomoci v oblasti ochrany životného prostredia a energií </w:t>
      </w:r>
      <w:r w:rsidR="008E6BF2" w:rsidRPr="00CD1D33">
        <w:rPr>
          <w:rFonts w:ascii="Times New Roman" w:hAnsi="Times New Roman" w:cs="Times New Roman"/>
          <w:b/>
          <w:sz w:val="28"/>
          <w:szCs w:val="24"/>
        </w:rPr>
        <w:t xml:space="preserve">2022 </w:t>
      </w:r>
      <w:r w:rsidR="00022383" w:rsidRPr="00CD1D33">
        <w:rPr>
          <w:rFonts w:ascii="Times New Roman" w:hAnsi="Times New Roman" w:cs="Times New Roman"/>
          <w:b/>
          <w:sz w:val="28"/>
          <w:szCs w:val="24"/>
        </w:rPr>
        <w:t>(CEEAG)</w:t>
      </w:r>
    </w:p>
    <w:p w:rsidR="00CD1D33" w:rsidRDefault="00CD1D33" w:rsidP="00CD1D33">
      <w:pPr>
        <w:spacing w:line="276" w:lineRule="auto"/>
        <w:ind w:left="284"/>
        <w:jc w:val="both"/>
        <w:rPr>
          <w:rFonts w:ascii="Times New Roman" w:hAnsi="Times New Roman" w:cs="Times New Roman"/>
          <w:sz w:val="24"/>
          <w:szCs w:val="24"/>
        </w:rPr>
      </w:pPr>
    </w:p>
    <w:p w:rsidR="001A5CC7" w:rsidRPr="00CD1D33" w:rsidRDefault="001A5CC7" w:rsidP="0090185F">
      <w:pPr>
        <w:spacing w:line="276" w:lineRule="auto"/>
        <w:jc w:val="both"/>
        <w:rPr>
          <w:rFonts w:ascii="Times New Roman" w:hAnsi="Times New Roman" w:cs="Times New Roman"/>
          <w:sz w:val="24"/>
          <w:szCs w:val="24"/>
        </w:rPr>
      </w:pPr>
      <w:r w:rsidRPr="00CD1D33">
        <w:rPr>
          <w:rFonts w:ascii="Times New Roman" w:hAnsi="Times New Roman" w:cs="Times New Roman"/>
          <w:sz w:val="24"/>
          <w:szCs w:val="24"/>
        </w:rPr>
        <w:t xml:space="preserve">Vo všeobecnosti uvádzame, že </w:t>
      </w:r>
      <w:r w:rsidRPr="00CD1D33">
        <w:rPr>
          <w:rFonts w:ascii="Times New Roman" w:hAnsi="Times New Roman" w:cs="Times New Roman"/>
          <w:b/>
          <w:sz w:val="24"/>
          <w:szCs w:val="24"/>
        </w:rPr>
        <w:t>hlavným cieľom revízie by malo byť uľahčenie podpory ČŠ pre dosiahnutie cieľa klimatickej neutrality nákladovo efektívnym spôsobom</w:t>
      </w:r>
      <w:r w:rsidRPr="00CD1D33">
        <w:rPr>
          <w:rFonts w:ascii="Times New Roman" w:hAnsi="Times New Roman" w:cs="Times New Roman"/>
          <w:sz w:val="24"/>
          <w:szCs w:val="24"/>
        </w:rPr>
        <w:t xml:space="preserve"> bez ohľadu na </w:t>
      </w:r>
      <w:r w:rsidR="00F63F6C" w:rsidRPr="00CD1D33">
        <w:rPr>
          <w:rFonts w:ascii="Times New Roman" w:hAnsi="Times New Roman" w:cs="Times New Roman"/>
          <w:sz w:val="24"/>
          <w:szCs w:val="24"/>
        </w:rPr>
        <w:t>rozhodnutie ČŠ o tom</w:t>
      </w:r>
      <w:r w:rsidRPr="00CD1D33">
        <w:rPr>
          <w:rFonts w:ascii="Times New Roman" w:hAnsi="Times New Roman" w:cs="Times New Roman"/>
          <w:sz w:val="24"/>
          <w:szCs w:val="24"/>
        </w:rPr>
        <w:t xml:space="preserve">, aké </w:t>
      </w:r>
      <w:proofErr w:type="spellStart"/>
      <w:r w:rsidRPr="00CD1D33">
        <w:rPr>
          <w:rFonts w:ascii="Times New Roman" w:hAnsi="Times New Roman" w:cs="Times New Roman"/>
          <w:sz w:val="24"/>
          <w:szCs w:val="24"/>
        </w:rPr>
        <w:t>nízkouhlíkové</w:t>
      </w:r>
      <w:proofErr w:type="spellEnd"/>
      <w:r w:rsidRPr="00CD1D33">
        <w:rPr>
          <w:rFonts w:ascii="Times New Roman" w:hAnsi="Times New Roman" w:cs="Times New Roman"/>
          <w:sz w:val="24"/>
          <w:szCs w:val="24"/>
        </w:rPr>
        <w:t xml:space="preserve"> zdroje sú súčasťou ich energetického mixu</w:t>
      </w:r>
      <w:r w:rsidR="00F63F6C" w:rsidRPr="00CD1D33">
        <w:rPr>
          <w:rFonts w:ascii="Times New Roman" w:hAnsi="Times New Roman" w:cs="Times New Roman"/>
          <w:sz w:val="24"/>
          <w:szCs w:val="24"/>
        </w:rPr>
        <w:t xml:space="preserve"> a energetickej a klimatickej politiky. Táto požiadavka je kľúčová pre úspešnú a  spravodlivú transformáciu energetiky</w:t>
      </w:r>
      <w:r w:rsidR="00286AC4" w:rsidRPr="00CD1D33">
        <w:rPr>
          <w:rFonts w:ascii="Times New Roman" w:hAnsi="Times New Roman" w:cs="Times New Roman"/>
          <w:sz w:val="24"/>
          <w:szCs w:val="24"/>
        </w:rPr>
        <w:t>;</w:t>
      </w:r>
    </w:p>
    <w:p w:rsidR="00F87758" w:rsidRPr="00CD1D33" w:rsidRDefault="00F87758" w:rsidP="0090185F">
      <w:pPr>
        <w:pStyle w:val="Odsekzoznamu"/>
        <w:numPr>
          <w:ilvl w:val="0"/>
          <w:numId w:val="2"/>
        </w:numPr>
        <w:spacing w:line="276" w:lineRule="auto"/>
        <w:ind w:left="426"/>
        <w:jc w:val="both"/>
        <w:rPr>
          <w:rFonts w:ascii="Times New Roman" w:hAnsi="Times New Roman" w:cs="Times New Roman"/>
          <w:sz w:val="24"/>
          <w:szCs w:val="24"/>
        </w:rPr>
      </w:pPr>
      <w:r w:rsidRPr="00CD1D33">
        <w:rPr>
          <w:rFonts w:ascii="Times New Roman" w:hAnsi="Times New Roman" w:cs="Times New Roman"/>
          <w:sz w:val="24"/>
          <w:szCs w:val="24"/>
        </w:rPr>
        <w:t xml:space="preserve">napriek uvádzanému zosúladeniu predpisov s príslušnými právnymi predpismi a politikami EÚ v oblasti životného prostredia  a energetiky ako problematické vnímame to, že EK samostatne rieši revíziu </w:t>
      </w:r>
      <w:r w:rsidRPr="00CD1D33">
        <w:rPr>
          <w:rFonts w:ascii="Times New Roman" w:hAnsi="Times New Roman" w:cs="Times New Roman"/>
          <w:b/>
          <w:sz w:val="24"/>
          <w:szCs w:val="24"/>
        </w:rPr>
        <w:t>CEEAG a GBER</w:t>
      </w:r>
      <w:r w:rsidRPr="00CD1D33">
        <w:rPr>
          <w:rFonts w:ascii="Times New Roman" w:hAnsi="Times New Roman" w:cs="Times New Roman"/>
          <w:sz w:val="24"/>
          <w:szCs w:val="24"/>
        </w:rPr>
        <w:t>, nakoľko sa domnievame, že tieto dve iniciatívy mali byť predmetom diskusie v rámci jedného balíka, keďže spolu úzko súvisia;</w:t>
      </w:r>
    </w:p>
    <w:p w:rsidR="00286AC4" w:rsidRPr="00CD1D33" w:rsidRDefault="00286AC4" w:rsidP="0090185F">
      <w:pPr>
        <w:pStyle w:val="Odsekzoznamu"/>
        <w:spacing w:line="276" w:lineRule="auto"/>
        <w:ind w:left="426" w:hanging="360"/>
        <w:jc w:val="both"/>
        <w:rPr>
          <w:rFonts w:ascii="Times New Roman" w:hAnsi="Times New Roman" w:cs="Times New Roman"/>
          <w:sz w:val="24"/>
          <w:szCs w:val="24"/>
        </w:rPr>
      </w:pPr>
    </w:p>
    <w:p w:rsidR="00343B64" w:rsidRPr="00CD1D33" w:rsidRDefault="00F87758" w:rsidP="0090185F">
      <w:pPr>
        <w:pStyle w:val="Odsekzoznamu"/>
        <w:numPr>
          <w:ilvl w:val="0"/>
          <w:numId w:val="2"/>
        </w:numPr>
        <w:spacing w:line="276" w:lineRule="auto"/>
        <w:ind w:left="426"/>
        <w:jc w:val="both"/>
        <w:rPr>
          <w:rFonts w:ascii="Times New Roman" w:hAnsi="Times New Roman" w:cs="Times New Roman"/>
          <w:sz w:val="24"/>
          <w:szCs w:val="24"/>
        </w:rPr>
      </w:pPr>
      <w:r w:rsidRPr="00CD1D33">
        <w:rPr>
          <w:rFonts w:ascii="Times New Roman" w:hAnsi="Times New Roman" w:cs="Times New Roman"/>
          <w:sz w:val="24"/>
          <w:szCs w:val="24"/>
        </w:rPr>
        <w:t xml:space="preserve">explicitné vylúčenie </w:t>
      </w:r>
      <w:r w:rsidRPr="00CD1D33">
        <w:rPr>
          <w:rFonts w:ascii="Times New Roman" w:hAnsi="Times New Roman" w:cs="Times New Roman"/>
          <w:b/>
          <w:sz w:val="24"/>
          <w:szCs w:val="24"/>
        </w:rPr>
        <w:t>jadrovej energetiky</w:t>
      </w:r>
      <w:r w:rsidRPr="00CD1D33">
        <w:rPr>
          <w:rFonts w:ascii="Times New Roman" w:hAnsi="Times New Roman" w:cs="Times New Roman"/>
          <w:sz w:val="24"/>
          <w:szCs w:val="24"/>
        </w:rPr>
        <w:t xml:space="preserve"> spod rámca CEEAG </w:t>
      </w:r>
      <w:r w:rsidR="001A5CC7" w:rsidRPr="00CD1D33">
        <w:rPr>
          <w:rFonts w:ascii="Times New Roman" w:hAnsi="Times New Roman" w:cs="Times New Roman"/>
          <w:sz w:val="24"/>
          <w:szCs w:val="24"/>
        </w:rPr>
        <w:t>vnímame ako</w:t>
      </w:r>
      <w:r w:rsidRPr="00CD1D33">
        <w:rPr>
          <w:rFonts w:ascii="Times New Roman" w:hAnsi="Times New Roman" w:cs="Times New Roman"/>
          <w:sz w:val="24"/>
          <w:szCs w:val="24"/>
        </w:rPr>
        <w:t xml:space="preserve"> nejasn</w:t>
      </w:r>
      <w:r w:rsidR="001A5CC7" w:rsidRPr="00CD1D33">
        <w:rPr>
          <w:rFonts w:ascii="Times New Roman" w:hAnsi="Times New Roman" w:cs="Times New Roman"/>
          <w:sz w:val="24"/>
          <w:szCs w:val="24"/>
        </w:rPr>
        <w:t>é</w:t>
      </w:r>
      <w:r w:rsidRPr="00CD1D33">
        <w:rPr>
          <w:rFonts w:ascii="Times New Roman" w:hAnsi="Times New Roman" w:cs="Times New Roman"/>
          <w:sz w:val="24"/>
          <w:szCs w:val="24"/>
        </w:rPr>
        <w:t>,</w:t>
      </w:r>
      <w:r w:rsidR="00CD1D33" w:rsidRPr="00CD1D33">
        <w:rPr>
          <w:rFonts w:ascii="Times New Roman" w:hAnsi="Times New Roman" w:cs="Times New Roman"/>
          <w:sz w:val="24"/>
          <w:szCs w:val="24"/>
        </w:rPr>
        <w:t xml:space="preserve"> </w:t>
      </w:r>
      <w:r w:rsidR="001A5CC7" w:rsidRPr="00CD1D33">
        <w:rPr>
          <w:rFonts w:ascii="Times New Roman" w:hAnsi="Times New Roman" w:cs="Times New Roman"/>
          <w:sz w:val="24"/>
          <w:szCs w:val="24"/>
        </w:rPr>
        <w:t>v tomto ohľade by sme privítali vysvetlenie EK a to aj priamo v</w:t>
      </w:r>
      <w:r w:rsidR="00E24DD5" w:rsidRPr="00CD1D33">
        <w:rPr>
          <w:rFonts w:ascii="Times New Roman" w:hAnsi="Times New Roman" w:cs="Times New Roman"/>
          <w:sz w:val="24"/>
          <w:szCs w:val="24"/>
        </w:rPr>
        <w:t> </w:t>
      </w:r>
      <w:r w:rsidR="001A5CC7" w:rsidRPr="00CD1D33">
        <w:rPr>
          <w:rFonts w:ascii="Times New Roman" w:hAnsi="Times New Roman" w:cs="Times New Roman"/>
          <w:sz w:val="24"/>
          <w:szCs w:val="24"/>
        </w:rPr>
        <w:t>texte</w:t>
      </w:r>
      <w:r w:rsidR="00E24DD5" w:rsidRPr="00CD1D33">
        <w:rPr>
          <w:rFonts w:ascii="Times New Roman" w:hAnsi="Times New Roman" w:cs="Times New Roman"/>
          <w:sz w:val="24"/>
          <w:szCs w:val="24"/>
        </w:rPr>
        <w:t xml:space="preserve"> CEEAG</w:t>
      </w:r>
      <w:r w:rsidR="001A5CC7" w:rsidRPr="00CD1D33">
        <w:rPr>
          <w:rFonts w:ascii="Times New Roman" w:hAnsi="Times New Roman" w:cs="Times New Roman"/>
          <w:sz w:val="24"/>
          <w:szCs w:val="24"/>
        </w:rPr>
        <w:t xml:space="preserve"> v poznámke pod čiarou</w:t>
      </w:r>
      <w:r w:rsidR="00343B64" w:rsidRPr="00CD1D33">
        <w:rPr>
          <w:rFonts w:ascii="Times New Roman" w:hAnsi="Times New Roman" w:cs="Times New Roman"/>
          <w:sz w:val="24"/>
          <w:szCs w:val="24"/>
        </w:rPr>
        <w:t xml:space="preserve">, že jadrová energetika môže byť, aj na základe judikatúry ESD, predmetom štátnej pomoci. Alternatívou je takéto explicitné vylúčenie jadrovej energetiky neuvádzať. Vzhľadom na význam jadrovej energetiky ako podmienky pre dosiahnutia cieľa klimatickej neutrality považujeme potrebu doriešiť túto otázku za zásadnú. </w:t>
      </w:r>
    </w:p>
    <w:p w:rsidR="00286AC4" w:rsidRPr="00CD1D33" w:rsidRDefault="00286AC4" w:rsidP="0090185F">
      <w:pPr>
        <w:pStyle w:val="Odsekzoznamu"/>
        <w:spacing w:line="276" w:lineRule="auto"/>
        <w:ind w:left="426" w:hanging="360"/>
        <w:jc w:val="both"/>
        <w:rPr>
          <w:rFonts w:ascii="Times New Roman" w:hAnsi="Times New Roman" w:cs="Times New Roman"/>
          <w:sz w:val="24"/>
          <w:szCs w:val="24"/>
        </w:rPr>
      </w:pPr>
    </w:p>
    <w:p w:rsidR="00D64F56" w:rsidRPr="00CD1D33" w:rsidRDefault="00B65A32" w:rsidP="0090185F">
      <w:pPr>
        <w:pStyle w:val="Odsekzoznamu"/>
        <w:numPr>
          <w:ilvl w:val="0"/>
          <w:numId w:val="2"/>
        </w:numPr>
        <w:spacing w:line="276" w:lineRule="auto"/>
        <w:ind w:left="426"/>
        <w:jc w:val="both"/>
        <w:rPr>
          <w:rFonts w:ascii="Times New Roman" w:hAnsi="Times New Roman" w:cs="Times New Roman"/>
          <w:sz w:val="24"/>
          <w:szCs w:val="24"/>
        </w:rPr>
      </w:pPr>
      <w:r w:rsidRPr="00CD1D33">
        <w:rPr>
          <w:rFonts w:ascii="Times New Roman" w:hAnsi="Times New Roman" w:cs="Times New Roman"/>
          <w:sz w:val="24"/>
          <w:szCs w:val="24"/>
        </w:rPr>
        <w:t>v</w:t>
      </w:r>
      <w:r w:rsidR="00022383" w:rsidRPr="00CD1D33">
        <w:rPr>
          <w:rFonts w:ascii="Times New Roman" w:hAnsi="Times New Roman" w:cs="Times New Roman"/>
          <w:sz w:val="24"/>
          <w:szCs w:val="24"/>
        </w:rPr>
        <w:t>ítame, že návrh CEEAG zohľadňuje</w:t>
      </w:r>
      <w:r w:rsidR="0026156D" w:rsidRPr="00CD1D33">
        <w:rPr>
          <w:rFonts w:ascii="Times New Roman" w:hAnsi="Times New Roman" w:cs="Times New Roman"/>
          <w:sz w:val="24"/>
          <w:szCs w:val="24"/>
        </w:rPr>
        <w:t xml:space="preserve"> podporu nových oblastí (čistá mobilita, energetická efektívnosť budov, </w:t>
      </w:r>
      <w:r w:rsidR="00FF11F7">
        <w:rPr>
          <w:rFonts w:ascii="Times New Roman" w:hAnsi="Times New Roman" w:cs="Times New Roman"/>
          <w:sz w:val="24"/>
          <w:szCs w:val="24"/>
        </w:rPr>
        <w:t xml:space="preserve">garantovaná energetická služba, </w:t>
      </w:r>
      <w:r w:rsidR="0026156D" w:rsidRPr="00CD1D33">
        <w:rPr>
          <w:rFonts w:ascii="Times New Roman" w:hAnsi="Times New Roman" w:cs="Times New Roman"/>
          <w:sz w:val="24"/>
          <w:szCs w:val="24"/>
        </w:rPr>
        <w:t xml:space="preserve">biodiverzita), </w:t>
      </w:r>
      <w:r w:rsidR="00C47A10">
        <w:rPr>
          <w:rFonts w:ascii="Times New Roman" w:hAnsi="Times New Roman" w:cs="Times New Roman"/>
          <w:sz w:val="24"/>
          <w:szCs w:val="24"/>
        </w:rPr>
        <w:t>dôležité bude ich konkrétne nastavenie. Napr.</w:t>
      </w:r>
      <w:r w:rsidR="00022383" w:rsidRPr="00CD1D33">
        <w:rPr>
          <w:rFonts w:ascii="Times New Roman" w:hAnsi="Times New Roman" w:cs="Times New Roman"/>
          <w:sz w:val="24"/>
          <w:szCs w:val="24"/>
        </w:rPr>
        <w:t xml:space="preserve"> </w:t>
      </w:r>
      <w:r w:rsidR="00C47A10">
        <w:rPr>
          <w:rFonts w:ascii="Times New Roman" w:hAnsi="Times New Roman" w:cs="Times New Roman"/>
          <w:sz w:val="24"/>
          <w:szCs w:val="24"/>
        </w:rPr>
        <w:t>pri</w:t>
      </w:r>
      <w:r w:rsidR="00022383" w:rsidRPr="00CD1D33">
        <w:rPr>
          <w:rFonts w:ascii="Times New Roman" w:hAnsi="Times New Roman" w:cs="Times New Roman"/>
          <w:sz w:val="24"/>
          <w:szCs w:val="24"/>
        </w:rPr>
        <w:t xml:space="preserve"> podpor</w:t>
      </w:r>
      <w:r w:rsidR="00C47A10">
        <w:rPr>
          <w:rFonts w:ascii="Times New Roman" w:hAnsi="Times New Roman" w:cs="Times New Roman"/>
          <w:sz w:val="24"/>
          <w:szCs w:val="24"/>
        </w:rPr>
        <w:t>e</w:t>
      </w:r>
      <w:r w:rsidR="00022383" w:rsidRPr="00CD1D33">
        <w:rPr>
          <w:rFonts w:ascii="Times New Roman" w:hAnsi="Times New Roman" w:cs="Times New Roman"/>
          <w:sz w:val="24"/>
          <w:szCs w:val="24"/>
        </w:rPr>
        <w:t xml:space="preserve"> pre vodíkové siete</w:t>
      </w:r>
      <w:r w:rsidR="00C47A10">
        <w:rPr>
          <w:rFonts w:ascii="Times New Roman" w:hAnsi="Times New Roman" w:cs="Times New Roman"/>
          <w:sz w:val="24"/>
          <w:szCs w:val="24"/>
        </w:rPr>
        <w:t xml:space="preserve"> </w:t>
      </w:r>
      <w:r w:rsidR="007F1B2C">
        <w:rPr>
          <w:rFonts w:ascii="Times New Roman" w:hAnsi="Times New Roman" w:cs="Times New Roman"/>
          <w:sz w:val="24"/>
          <w:szCs w:val="24"/>
        </w:rPr>
        <w:t>je</w:t>
      </w:r>
      <w:r w:rsidR="00022383" w:rsidRPr="00CD1D33">
        <w:rPr>
          <w:rFonts w:ascii="Times New Roman" w:hAnsi="Times New Roman" w:cs="Times New Roman"/>
          <w:sz w:val="24"/>
          <w:szCs w:val="24"/>
        </w:rPr>
        <w:t xml:space="preserve"> </w:t>
      </w:r>
      <w:r w:rsidR="007F1B2C">
        <w:rPr>
          <w:rFonts w:ascii="Times New Roman" w:hAnsi="Times New Roman" w:cs="Times New Roman"/>
          <w:sz w:val="24"/>
          <w:szCs w:val="24"/>
        </w:rPr>
        <w:t>pre</w:t>
      </w:r>
      <w:r w:rsidR="00022383" w:rsidRPr="00CD1D33">
        <w:rPr>
          <w:rFonts w:ascii="Times New Roman" w:hAnsi="Times New Roman" w:cs="Times New Roman"/>
          <w:sz w:val="24"/>
          <w:szCs w:val="24"/>
        </w:rPr>
        <w:t xml:space="preserve"> Slovensk</w:t>
      </w:r>
      <w:r w:rsidR="007F1B2C">
        <w:rPr>
          <w:rFonts w:ascii="Times New Roman" w:hAnsi="Times New Roman" w:cs="Times New Roman"/>
          <w:sz w:val="24"/>
          <w:szCs w:val="24"/>
        </w:rPr>
        <w:t xml:space="preserve">o dôležité </w:t>
      </w:r>
      <w:r w:rsidR="00C47A10">
        <w:rPr>
          <w:rFonts w:ascii="Times New Roman" w:hAnsi="Times New Roman" w:cs="Times New Roman"/>
          <w:sz w:val="24"/>
          <w:szCs w:val="24"/>
        </w:rPr>
        <w:t xml:space="preserve">umožniť </w:t>
      </w:r>
      <w:r w:rsidR="00022383" w:rsidRPr="00CD1D33">
        <w:rPr>
          <w:rFonts w:ascii="Times New Roman" w:hAnsi="Times New Roman" w:cs="Times New Roman"/>
          <w:sz w:val="24"/>
          <w:szCs w:val="24"/>
        </w:rPr>
        <w:t>podpor</w:t>
      </w:r>
      <w:r w:rsidR="00C47A10">
        <w:rPr>
          <w:rFonts w:ascii="Times New Roman" w:hAnsi="Times New Roman" w:cs="Times New Roman"/>
          <w:sz w:val="24"/>
          <w:szCs w:val="24"/>
        </w:rPr>
        <w:t>u</w:t>
      </w:r>
      <w:r w:rsidR="00022383" w:rsidRPr="00CD1D33">
        <w:rPr>
          <w:rFonts w:ascii="Times New Roman" w:hAnsi="Times New Roman" w:cs="Times New Roman"/>
          <w:sz w:val="24"/>
          <w:szCs w:val="24"/>
        </w:rPr>
        <w:t xml:space="preserve"> </w:t>
      </w:r>
      <w:r w:rsidR="0004220C" w:rsidRPr="00CD1D33">
        <w:rPr>
          <w:rFonts w:ascii="Times New Roman" w:hAnsi="Times New Roman" w:cs="Times New Roman"/>
          <w:b/>
          <w:sz w:val="24"/>
          <w:szCs w:val="24"/>
        </w:rPr>
        <w:t>primiešavani</w:t>
      </w:r>
      <w:r w:rsidR="00C47A10">
        <w:rPr>
          <w:rFonts w:ascii="Times New Roman" w:hAnsi="Times New Roman" w:cs="Times New Roman"/>
          <w:b/>
          <w:sz w:val="24"/>
          <w:szCs w:val="24"/>
        </w:rPr>
        <w:t>a</w:t>
      </w:r>
      <w:r w:rsidR="00022383" w:rsidRPr="00CD1D33">
        <w:rPr>
          <w:rFonts w:ascii="Times New Roman" w:hAnsi="Times New Roman" w:cs="Times New Roman"/>
          <w:b/>
          <w:sz w:val="24"/>
          <w:szCs w:val="24"/>
        </w:rPr>
        <w:t xml:space="preserve"> vodíka</w:t>
      </w:r>
      <w:r w:rsidR="00022383" w:rsidRPr="00CD1D33">
        <w:rPr>
          <w:rFonts w:ascii="Times New Roman" w:hAnsi="Times New Roman" w:cs="Times New Roman"/>
          <w:sz w:val="24"/>
          <w:szCs w:val="24"/>
        </w:rPr>
        <w:t xml:space="preserve"> v existujúcej plynárenskej infraštruktúre;</w:t>
      </w:r>
    </w:p>
    <w:p w:rsidR="00286AC4" w:rsidRPr="00CD1D33" w:rsidRDefault="00286AC4" w:rsidP="0090185F">
      <w:pPr>
        <w:pStyle w:val="Odsekzoznamu"/>
        <w:spacing w:line="276" w:lineRule="auto"/>
        <w:ind w:left="426" w:hanging="360"/>
        <w:jc w:val="both"/>
        <w:rPr>
          <w:rFonts w:ascii="Times New Roman" w:hAnsi="Times New Roman" w:cs="Times New Roman"/>
          <w:sz w:val="24"/>
          <w:szCs w:val="24"/>
        </w:rPr>
      </w:pPr>
    </w:p>
    <w:p w:rsidR="00354545" w:rsidRPr="00CD1D33" w:rsidRDefault="00F87758" w:rsidP="0090185F">
      <w:pPr>
        <w:pStyle w:val="Odsekzoznamu"/>
        <w:numPr>
          <w:ilvl w:val="0"/>
          <w:numId w:val="2"/>
        </w:numPr>
        <w:spacing w:line="276" w:lineRule="auto"/>
        <w:ind w:left="426"/>
        <w:jc w:val="both"/>
        <w:rPr>
          <w:rFonts w:ascii="Times New Roman" w:hAnsi="Times New Roman" w:cs="Times New Roman"/>
          <w:sz w:val="24"/>
          <w:szCs w:val="24"/>
        </w:rPr>
      </w:pPr>
      <w:r w:rsidRPr="00CD1D33">
        <w:rPr>
          <w:rFonts w:ascii="Times New Roman" w:hAnsi="Times New Roman" w:cs="Times New Roman"/>
          <w:bCs/>
          <w:sz w:val="24"/>
          <w:szCs w:val="24"/>
        </w:rPr>
        <w:t xml:space="preserve">dôležité je v nových pravidlách štátnej pomoci umožniť </w:t>
      </w:r>
      <w:r w:rsidRPr="00CD1D33">
        <w:rPr>
          <w:rFonts w:ascii="Times New Roman" w:hAnsi="Times New Roman" w:cs="Times New Roman"/>
          <w:b/>
          <w:bCs/>
          <w:sz w:val="24"/>
          <w:szCs w:val="24"/>
        </w:rPr>
        <w:t>prechod zo spaľovania tuhých palív</w:t>
      </w:r>
      <w:r w:rsidR="00286AC4" w:rsidRPr="00CD1D33">
        <w:rPr>
          <w:rFonts w:ascii="Times New Roman" w:hAnsi="Times New Roman" w:cs="Times New Roman"/>
          <w:bCs/>
          <w:sz w:val="24"/>
          <w:szCs w:val="24"/>
        </w:rPr>
        <w:t xml:space="preserve"> na zemný plyn;</w:t>
      </w:r>
      <w:r w:rsidR="00354545" w:rsidRPr="00CD1D33">
        <w:rPr>
          <w:rFonts w:ascii="Times New Roman" w:hAnsi="Times New Roman" w:cs="Times New Roman"/>
          <w:bCs/>
          <w:sz w:val="24"/>
          <w:szCs w:val="24"/>
        </w:rPr>
        <w:t xml:space="preserve"> </w:t>
      </w:r>
    </w:p>
    <w:p w:rsidR="00354545" w:rsidRPr="00CD1D33" w:rsidRDefault="00354545" w:rsidP="0090185F">
      <w:pPr>
        <w:pStyle w:val="Odsekzoznamu"/>
        <w:spacing w:line="276" w:lineRule="auto"/>
        <w:ind w:left="426" w:hanging="360"/>
        <w:jc w:val="both"/>
        <w:rPr>
          <w:rFonts w:ascii="Times New Roman" w:hAnsi="Times New Roman" w:cs="Times New Roman"/>
          <w:sz w:val="24"/>
          <w:szCs w:val="24"/>
        </w:rPr>
      </w:pPr>
    </w:p>
    <w:p w:rsidR="00286AC4" w:rsidRPr="00CD1D33" w:rsidRDefault="00354545" w:rsidP="0090185F">
      <w:pPr>
        <w:pStyle w:val="Odsekzoznamu"/>
        <w:numPr>
          <w:ilvl w:val="0"/>
          <w:numId w:val="2"/>
        </w:numPr>
        <w:spacing w:line="276" w:lineRule="auto"/>
        <w:ind w:left="426"/>
        <w:jc w:val="both"/>
        <w:rPr>
          <w:rFonts w:ascii="Times New Roman" w:hAnsi="Times New Roman" w:cs="Times New Roman"/>
          <w:sz w:val="24"/>
          <w:szCs w:val="24"/>
        </w:rPr>
      </w:pPr>
      <w:r w:rsidRPr="00CD1D33">
        <w:rPr>
          <w:rFonts w:ascii="Times New Roman" w:hAnsi="Times New Roman" w:cs="Times New Roman"/>
          <w:sz w:val="24"/>
          <w:szCs w:val="24"/>
        </w:rPr>
        <w:t>„Pomoc pre zlepšenie energetickej a envi</w:t>
      </w:r>
      <w:r w:rsidR="00CD1D33">
        <w:rPr>
          <w:rFonts w:ascii="Times New Roman" w:hAnsi="Times New Roman" w:cs="Times New Roman"/>
          <w:sz w:val="24"/>
          <w:szCs w:val="24"/>
        </w:rPr>
        <w:t>ronmentálnej prevádzky budov“ -</w:t>
      </w:r>
      <w:r w:rsidR="00267BAC">
        <w:rPr>
          <w:rFonts w:ascii="Times New Roman" w:hAnsi="Times New Roman" w:cs="Times New Roman"/>
          <w:sz w:val="24"/>
          <w:szCs w:val="24"/>
        </w:rPr>
        <w:t xml:space="preserve"> </w:t>
      </w:r>
      <w:r w:rsidR="00CD1D33">
        <w:rPr>
          <w:rFonts w:ascii="Times New Roman" w:hAnsi="Times New Roman" w:cs="Times New Roman"/>
          <w:sz w:val="24"/>
          <w:szCs w:val="24"/>
        </w:rPr>
        <w:t>k</w:t>
      </w:r>
      <w:r w:rsidRPr="00CD1D33">
        <w:rPr>
          <w:rFonts w:ascii="Times New Roman" w:hAnsi="Times New Roman" w:cs="Times New Roman"/>
          <w:sz w:val="24"/>
          <w:szCs w:val="24"/>
        </w:rPr>
        <w:t xml:space="preserve"> </w:t>
      </w:r>
      <w:r w:rsidR="00CD1D33">
        <w:rPr>
          <w:rFonts w:ascii="Times New Roman" w:hAnsi="Times New Roman" w:cs="Times New Roman"/>
          <w:sz w:val="24"/>
          <w:szCs w:val="24"/>
        </w:rPr>
        <w:t> </w:t>
      </w:r>
      <w:r w:rsidRPr="00CD1D33">
        <w:rPr>
          <w:rFonts w:ascii="Times New Roman" w:hAnsi="Times New Roman" w:cs="Times New Roman"/>
          <w:sz w:val="24"/>
          <w:szCs w:val="24"/>
        </w:rPr>
        <w:t xml:space="preserve">oprávneným aktivitám požadujeme </w:t>
      </w:r>
      <w:r w:rsidRPr="00192E80">
        <w:rPr>
          <w:rFonts w:ascii="Times New Roman" w:hAnsi="Times New Roman" w:cs="Times New Roman"/>
          <w:b/>
          <w:sz w:val="24"/>
          <w:szCs w:val="24"/>
        </w:rPr>
        <w:t>doplniť aj inšta</w:t>
      </w:r>
      <w:r w:rsidR="00192E80" w:rsidRPr="00192E80">
        <w:rPr>
          <w:rFonts w:ascii="Times New Roman" w:hAnsi="Times New Roman" w:cs="Times New Roman"/>
          <w:b/>
          <w:sz w:val="24"/>
          <w:szCs w:val="24"/>
        </w:rPr>
        <w:t>láciu nízko-emisných zariadení</w:t>
      </w:r>
      <w:r w:rsidR="00192E80">
        <w:rPr>
          <w:rFonts w:ascii="Times New Roman" w:hAnsi="Times New Roman" w:cs="Times New Roman"/>
          <w:sz w:val="24"/>
          <w:szCs w:val="24"/>
        </w:rPr>
        <w:t xml:space="preserve">, </w:t>
      </w:r>
      <w:r w:rsidRPr="00CD1D33">
        <w:rPr>
          <w:rFonts w:ascii="Times New Roman" w:hAnsi="Times New Roman" w:cs="Times New Roman"/>
          <w:sz w:val="24"/>
          <w:szCs w:val="24"/>
        </w:rPr>
        <w:t>aj na báze zemného plynu, ktoré nahrádzajú zariadenia na tuhé palivá a prispievajú tak k zlepšeniu kvality ovzdušia;</w:t>
      </w:r>
    </w:p>
    <w:p w:rsidR="00354545" w:rsidRPr="00CD1D33" w:rsidRDefault="00354545" w:rsidP="0090185F">
      <w:pPr>
        <w:spacing w:line="276" w:lineRule="auto"/>
        <w:ind w:left="426" w:hanging="360"/>
        <w:jc w:val="both"/>
        <w:rPr>
          <w:rFonts w:ascii="Times New Roman" w:hAnsi="Times New Roman" w:cs="Times New Roman"/>
          <w:sz w:val="24"/>
          <w:szCs w:val="24"/>
        </w:rPr>
      </w:pPr>
    </w:p>
    <w:p w:rsidR="00022383" w:rsidRPr="00CD1D33" w:rsidRDefault="00B65A32" w:rsidP="0090185F">
      <w:pPr>
        <w:pStyle w:val="Odsekzoznamu"/>
        <w:numPr>
          <w:ilvl w:val="0"/>
          <w:numId w:val="2"/>
        </w:numPr>
        <w:spacing w:line="276" w:lineRule="auto"/>
        <w:ind w:left="426"/>
        <w:jc w:val="both"/>
        <w:rPr>
          <w:rFonts w:ascii="Times New Roman" w:hAnsi="Times New Roman" w:cs="Times New Roman"/>
          <w:sz w:val="24"/>
          <w:szCs w:val="24"/>
        </w:rPr>
      </w:pPr>
      <w:r w:rsidRPr="00CD1D33">
        <w:rPr>
          <w:rFonts w:ascii="Times New Roman" w:hAnsi="Times New Roman" w:cs="Times New Roman"/>
          <w:sz w:val="24"/>
          <w:szCs w:val="24"/>
        </w:rPr>
        <w:t>p</w:t>
      </w:r>
      <w:r w:rsidR="00022383" w:rsidRPr="00CD1D33">
        <w:rPr>
          <w:rFonts w:ascii="Times New Roman" w:hAnsi="Times New Roman" w:cs="Times New Roman"/>
          <w:sz w:val="24"/>
          <w:szCs w:val="24"/>
        </w:rPr>
        <w:t xml:space="preserve">ri nových investíciách využívajúcich ako palivo zemný plyn bude dôležité, ako konkrétne sa bude preukazovať, že </w:t>
      </w:r>
      <w:r w:rsidR="00022383" w:rsidRPr="00CD1D33">
        <w:rPr>
          <w:rFonts w:ascii="Times New Roman" w:hAnsi="Times New Roman" w:cs="Times New Roman"/>
          <w:b/>
          <w:sz w:val="24"/>
          <w:szCs w:val="24"/>
        </w:rPr>
        <w:t>nedochádza k </w:t>
      </w:r>
      <w:proofErr w:type="spellStart"/>
      <w:r w:rsidR="00F87758" w:rsidRPr="00CD1D33">
        <w:rPr>
          <w:rFonts w:ascii="Times New Roman" w:hAnsi="Times New Roman" w:cs="Times New Roman"/>
          <w:b/>
          <w:sz w:val="24"/>
          <w:szCs w:val="24"/>
        </w:rPr>
        <w:t>lock</w:t>
      </w:r>
      <w:proofErr w:type="spellEnd"/>
      <w:r w:rsidR="00F87758" w:rsidRPr="00CD1D33">
        <w:rPr>
          <w:rFonts w:ascii="Times New Roman" w:hAnsi="Times New Roman" w:cs="Times New Roman"/>
          <w:b/>
          <w:sz w:val="24"/>
          <w:szCs w:val="24"/>
        </w:rPr>
        <w:t>-in efektu</w:t>
      </w:r>
      <w:r w:rsidR="00F87758" w:rsidRPr="00CD1D33">
        <w:rPr>
          <w:rFonts w:ascii="Times New Roman" w:hAnsi="Times New Roman" w:cs="Times New Roman"/>
          <w:sz w:val="24"/>
          <w:szCs w:val="24"/>
        </w:rPr>
        <w:t xml:space="preserve"> </w:t>
      </w:r>
      <w:r w:rsidR="00022383" w:rsidRPr="00CD1D33">
        <w:rPr>
          <w:rFonts w:ascii="Times New Roman" w:hAnsi="Times New Roman" w:cs="Times New Roman"/>
          <w:sz w:val="24"/>
          <w:szCs w:val="24"/>
        </w:rPr>
        <w:t>investícií v infraštruktúre, aby nedošlo k tomu, že aj keď sú takéto investície umožnené, následne budú nastavené podmienky, ktoré neumožnia ich reálnu aplikáciu;</w:t>
      </w:r>
    </w:p>
    <w:p w:rsidR="00286AC4" w:rsidRPr="00CD1D33" w:rsidRDefault="00286AC4" w:rsidP="0090185F">
      <w:pPr>
        <w:pStyle w:val="Odsekzoznamu"/>
        <w:spacing w:line="276" w:lineRule="auto"/>
        <w:ind w:left="426" w:hanging="360"/>
        <w:jc w:val="both"/>
        <w:rPr>
          <w:rFonts w:ascii="Times New Roman" w:hAnsi="Times New Roman" w:cs="Times New Roman"/>
          <w:sz w:val="24"/>
          <w:szCs w:val="24"/>
        </w:rPr>
      </w:pPr>
    </w:p>
    <w:p w:rsidR="00B30AF3" w:rsidRDefault="00B30AF3" w:rsidP="0090185F">
      <w:pPr>
        <w:pStyle w:val="Odsekzoznamu"/>
        <w:numPr>
          <w:ilvl w:val="0"/>
          <w:numId w:val="2"/>
        </w:numPr>
        <w:spacing w:line="276" w:lineRule="auto"/>
        <w:ind w:left="426"/>
        <w:jc w:val="both"/>
        <w:rPr>
          <w:rFonts w:ascii="Times New Roman" w:hAnsi="Times New Roman" w:cs="Times New Roman"/>
          <w:sz w:val="24"/>
          <w:szCs w:val="24"/>
        </w:rPr>
      </w:pPr>
      <w:r w:rsidRPr="00CD1D33">
        <w:rPr>
          <w:rFonts w:ascii="Times New Roman" w:hAnsi="Times New Roman" w:cs="Times New Roman"/>
          <w:sz w:val="24"/>
          <w:szCs w:val="24"/>
        </w:rPr>
        <w:t xml:space="preserve">mali by byť podporované </w:t>
      </w:r>
      <w:r w:rsidRPr="00CD1D33">
        <w:rPr>
          <w:rFonts w:ascii="Times New Roman" w:hAnsi="Times New Roman" w:cs="Times New Roman"/>
          <w:b/>
          <w:sz w:val="24"/>
          <w:szCs w:val="24"/>
        </w:rPr>
        <w:t>všetky alternatívne palivá pre dopravu</w:t>
      </w:r>
      <w:r w:rsidRPr="00CD1D33">
        <w:rPr>
          <w:rFonts w:ascii="Times New Roman" w:hAnsi="Times New Roman" w:cs="Times New Roman"/>
          <w:sz w:val="24"/>
          <w:szCs w:val="24"/>
        </w:rPr>
        <w:t>, ktoré dokážu zabezpečiť zníženie emisií skleníkových plynov</w:t>
      </w:r>
    </w:p>
    <w:p w:rsidR="0090185F" w:rsidRPr="0090185F" w:rsidRDefault="0090185F" w:rsidP="0090185F">
      <w:pPr>
        <w:pStyle w:val="Odsekzoznamu"/>
        <w:rPr>
          <w:rFonts w:ascii="Times New Roman" w:hAnsi="Times New Roman" w:cs="Times New Roman"/>
          <w:sz w:val="24"/>
          <w:szCs w:val="24"/>
        </w:rPr>
      </w:pPr>
    </w:p>
    <w:p w:rsidR="0090185F" w:rsidRPr="00CD1D33" w:rsidRDefault="0090185F" w:rsidP="0090185F">
      <w:pPr>
        <w:pStyle w:val="Odsekzoznamu"/>
        <w:spacing w:line="276" w:lineRule="auto"/>
        <w:ind w:left="426"/>
        <w:jc w:val="both"/>
        <w:rPr>
          <w:rFonts w:ascii="Times New Roman" w:hAnsi="Times New Roman" w:cs="Times New Roman"/>
          <w:sz w:val="24"/>
          <w:szCs w:val="24"/>
        </w:rPr>
      </w:pPr>
    </w:p>
    <w:p w:rsidR="00022383" w:rsidRPr="00CD1D33" w:rsidRDefault="0050570B" w:rsidP="0090185F">
      <w:pPr>
        <w:pStyle w:val="Odsekzoznamu"/>
        <w:numPr>
          <w:ilvl w:val="0"/>
          <w:numId w:val="2"/>
        </w:numPr>
        <w:spacing w:line="276" w:lineRule="auto"/>
        <w:ind w:left="426"/>
        <w:jc w:val="both"/>
        <w:rPr>
          <w:rFonts w:ascii="Times New Roman" w:hAnsi="Times New Roman" w:cs="Times New Roman"/>
          <w:sz w:val="24"/>
          <w:szCs w:val="24"/>
        </w:rPr>
      </w:pPr>
      <w:r w:rsidRPr="00CD1D33">
        <w:rPr>
          <w:rFonts w:ascii="Times New Roman" w:hAnsi="Times New Roman" w:cs="Times New Roman"/>
          <w:sz w:val="24"/>
          <w:szCs w:val="24"/>
        </w:rPr>
        <w:t xml:space="preserve"> </w:t>
      </w:r>
      <w:r w:rsidRPr="00192E80">
        <w:rPr>
          <w:rFonts w:ascii="Times New Roman" w:hAnsi="Times New Roman" w:cs="Times New Roman"/>
          <w:b/>
          <w:sz w:val="24"/>
          <w:szCs w:val="24"/>
        </w:rPr>
        <w:t>neg</w:t>
      </w:r>
      <w:r w:rsidR="00022383" w:rsidRPr="00192E80">
        <w:rPr>
          <w:rFonts w:ascii="Times New Roman" w:hAnsi="Times New Roman" w:cs="Times New Roman"/>
          <w:b/>
          <w:bCs/>
          <w:sz w:val="24"/>
          <w:szCs w:val="24"/>
        </w:rPr>
        <w:t>atívne sa javí</w:t>
      </w:r>
      <w:r w:rsidR="00B65A32" w:rsidRPr="00192E80">
        <w:rPr>
          <w:rFonts w:ascii="Times New Roman" w:hAnsi="Times New Roman" w:cs="Times New Roman"/>
          <w:b/>
          <w:bCs/>
          <w:sz w:val="24"/>
          <w:szCs w:val="24"/>
        </w:rPr>
        <w:t xml:space="preserve"> zúženie NACE kódov podnikov</w:t>
      </w:r>
      <w:r w:rsidR="004C1925" w:rsidRPr="00CD1D33">
        <w:rPr>
          <w:rFonts w:ascii="Times New Roman" w:hAnsi="Times New Roman" w:cs="Times New Roman"/>
          <w:bCs/>
          <w:sz w:val="24"/>
          <w:szCs w:val="24"/>
        </w:rPr>
        <w:t xml:space="preserve"> (príloha usmernenia)</w:t>
      </w:r>
      <w:r w:rsidR="00B65A32" w:rsidRPr="00CD1D33">
        <w:rPr>
          <w:rFonts w:ascii="Times New Roman" w:hAnsi="Times New Roman" w:cs="Times New Roman"/>
          <w:bCs/>
          <w:sz w:val="24"/>
          <w:szCs w:val="24"/>
        </w:rPr>
        <w:t>, nakoľko z nášho pohľadu nepokrýva uvedený zoznam energeticky náročné výroby</w:t>
      </w:r>
      <w:r w:rsidRPr="00CD1D33">
        <w:rPr>
          <w:rFonts w:ascii="Times New Roman" w:hAnsi="Times New Roman" w:cs="Times New Roman"/>
          <w:bCs/>
          <w:sz w:val="24"/>
          <w:szCs w:val="24"/>
        </w:rPr>
        <w:t>,</w:t>
      </w:r>
      <w:r w:rsidR="00B65A32" w:rsidRPr="00CD1D33">
        <w:rPr>
          <w:rFonts w:ascii="Times New Roman" w:hAnsi="Times New Roman" w:cs="Times New Roman"/>
          <w:bCs/>
          <w:sz w:val="24"/>
          <w:szCs w:val="24"/>
        </w:rPr>
        <w:t xml:space="preserve"> ako je napr. výroba cementu,  resp. odlievanie ocele</w:t>
      </w:r>
      <w:r w:rsidR="006305B6" w:rsidRPr="00CD1D33">
        <w:rPr>
          <w:rFonts w:ascii="Times New Roman" w:hAnsi="Times New Roman" w:cs="Times New Roman"/>
          <w:bCs/>
          <w:sz w:val="24"/>
          <w:szCs w:val="24"/>
        </w:rPr>
        <w:t>. Navrhujeme</w:t>
      </w:r>
      <w:r w:rsidR="00A526D7" w:rsidRPr="00CD1D33">
        <w:rPr>
          <w:rFonts w:ascii="Times New Roman" w:hAnsi="Times New Roman" w:cs="Times New Roman"/>
          <w:bCs/>
          <w:sz w:val="24"/>
          <w:szCs w:val="24"/>
        </w:rPr>
        <w:t>,</w:t>
      </w:r>
      <w:r w:rsidR="006305B6" w:rsidRPr="00CD1D33">
        <w:rPr>
          <w:rFonts w:ascii="Times New Roman" w:hAnsi="Times New Roman" w:cs="Times New Roman"/>
          <w:bCs/>
          <w:sz w:val="24"/>
          <w:szCs w:val="24"/>
        </w:rPr>
        <w:t xml:space="preserve"> aby rozsah podporovaných odvetví pokrýval energeticky náročné výroby, ktoré boli podporované v</w:t>
      </w:r>
      <w:r w:rsidR="00372752" w:rsidRPr="00CD1D33">
        <w:rPr>
          <w:rFonts w:ascii="Times New Roman" w:hAnsi="Times New Roman" w:cs="Times New Roman"/>
          <w:bCs/>
          <w:sz w:val="24"/>
          <w:szCs w:val="24"/>
        </w:rPr>
        <w:t xml:space="preserve"> </w:t>
      </w:r>
      <w:r w:rsidR="006305B6" w:rsidRPr="00CD1D33">
        <w:rPr>
          <w:rFonts w:ascii="Times New Roman" w:hAnsi="Times New Roman" w:cs="Times New Roman"/>
          <w:bCs/>
          <w:sz w:val="24"/>
          <w:szCs w:val="24"/>
        </w:rPr>
        <w:t>EEAG (príloha č. 3 EEAG)</w:t>
      </w:r>
      <w:r w:rsidR="00A526D7" w:rsidRPr="00CD1D33">
        <w:rPr>
          <w:rFonts w:ascii="Times New Roman" w:hAnsi="Times New Roman" w:cs="Times New Roman"/>
          <w:bCs/>
          <w:sz w:val="24"/>
          <w:szCs w:val="24"/>
        </w:rPr>
        <w:t xml:space="preserve"> bez ohľadu na </w:t>
      </w:r>
      <w:r w:rsidR="00DD1BEA" w:rsidRPr="00CD1D33">
        <w:rPr>
          <w:rFonts w:ascii="Times New Roman" w:hAnsi="Times New Roman" w:cs="Times New Roman"/>
          <w:bCs/>
          <w:sz w:val="24"/>
          <w:szCs w:val="24"/>
        </w:rPr>
        <w:t>parameter</w:t>
      </w:r>
      <w:r w:rsidR="00A526D7" w:rsidRPr="00CD1D33">
        <w:rPr>
          <w:rFonts w:ascii="Times New Roman" w:hAnsi="Times New Roman" w:cs="Times New Roman"/>
          <w:bCs/>
          <w:sz w:val="24"/>
          <w:szCs w:val="24"/>
        </w:rPr>
        <w:t xml:space="preserve"> intenzity obchodu</w:t>
      </w:r>
      <w:r w:rsidR="006305B6" w:rsidRPr="00CD1D33">
        <w:rPr>
          <w:rFonts w:ascii="Times New Roman" w:hAnsi="Times New Roman" w:cs="Times New Roman"/>
          <w:bCs/>
          <w:sz w:val="24"/>
          <w:szCs w:val="24"/>
        </w:rPr>
        <w:t>;</w:t>
      </w:r>
    </w:p>
    <w:p w:rsidR="00051650" w:rsidRPr="00CD1D33" w:rsidRDefault="00051650" w:rsidP="0090185F">
      <w:pPr>
        <w:pStyle w:val="Odsekzoznamu"/>
        <w:spacing w:line="276" w:lineRule="auto"/>
        <w:ind w:left="426" w:hanging="360"/>
        <w:jc w:val="both"/>
        <w:rPr>
          <w:rFonts w:ascii="Times New Roman" w:hAnsi="Times New Roman" w:cs="Times New Roman"/>
          <w:sz w:val="24"/>
          <w:szCs w:val="24"/>
        </w:rPr>
      </w:pPr>
    </w:p>
    <w:p w:rsidR="00286AC4" w:rsidRPr="00CD1D33" w:rsidRDefault="00051650" w:rsidP="0090185F">
      <w:pPr>
        <w:pStyle w:val="Odsekzoznamu"/>
        <w:numPr>
          <w:ilvl w:val="0"/>
          <w:numId w:val="2"/>
        </w:numPr>
        <w:spacing w:line="276" w:lineRule="auto"/>
        <w:ind w:left="426"/>
        <w:jc w:val="both"/>
        <w:rPr>
          <w:rFonts w:ascii="Times New Roman" w:hAnsi="Times New Roman" w:cs="Times New Roman"/>
          <w:sz w:val="24"/>
          <w:szCs w:val="24"/>
        </w:rPr>
      </w:pPr>
      <w:r w:rsidRPr="00CD1D33">
        <w:rPr>
          <w:rFonts w:ascii="Times New Roman" w:hAnsi="Times New Roman" w:cs="Times New Roman"/>
          <w:sz w:val="24"/>
          <w:szCs w:val="24"/>
        </w:rPr>
        <w:t>členské štáty môžu znížiť poplatky za spotrebu elektriny, z ktorých sa financuje cieľ energetickej politiky</w:t>
      </w:r>
      <w:r w:rsidR="00E24DD5" w:rsidRPr="00CD1D33">
        <w:rPr>
          <w:rFonts w:ascii="Times New Roman" w:hAnsi="Times New Roman" w:cs="Times New Roman"/>
          <w:sz w:val="24"/>
          <w:szCs w:val="24"/>
        </w:rPr>
        <w:t>,</w:t>
      </w:r>
      <w:r w:rsidRPr="00CD1D33">
        <w:rPr>
          <w:rFonts w:ascii="Times New Roman" w:hAnsi="Times New Roman" w:cs="Times New Roman"/>
          <w:sz w:val="24"/>
          <w:szCs w:val="24"/>
        </w:rPr>
        <w:t xml:space="preserve"> </w:t>
      </w:r>
      <w:r w:rsidR="00E24DD5" w:rsidRPr="00CD1D33">
        <w:rPr>
          <w:rFonts w:ascii="Times New Roman" w:hAnsi="Times New Roman" w:cs="Times New Roman"/>
          <w:sz w:val="24"/>
          <w:szCs w:val="24"/>
        </w:rPr>
        <w:t>p</w:t>
      </w:r>
      <w:r w:rsidRPr="00CD1D33">
        <w:rPr>
          <w:rFonts w:ascii="Times New Roman" w:hAnsi="Times New Roman" w:cs="Times New Roman"/>
          <w:sz w:val="24"/>
          <w:szCs w:val="24"/>
        </w:rPr>
        <w:t>atria k nim poplatky, z ktorých sa financuje podpora obnoviteľných zdrojov alebo kombinovanej výroby tepla a elektriny</w:t>
      </w:r>
      <w:r w:rsidRPr="00CD1D33">
        <w:rPr>
          <w:rFonts w:ascii="Times New Roman" w:hAnsi="Times New Roman" w:cs="Times New Roman"/>
          <w:b/>
          <w:sz w:val="24"/>
          <w:szCs w:val="24"/>
        </w:rPr>
        <w:t xml:space="preserve">, </w:t>
      </w:r>
      <w:r w:rsidRPr="00CD1D33">
        <w:rPr>
          <w:rFonts w:ascii="Times New Roman" w:hAnsi="Times New Roman" w:cs="Times New Roman"/>
          <w:sz w:val="24"/>
          <w:szCs w:val="24"/>
        </w:rPr>
        <w:t xml:space="preserve">a poplatky, z ktorých sa financujú sociálne tarify alebo ceny energie v izolovaných regiónoch. Z dokumentu </w:t>
      </w:r>
      <w:r w:rsidRPr="00192E80">
        <w:rPr>
          <w:rFonts w:ascii="Times New Roman" w:hAnsi="Times New Roman" w:cs="Times New Roman"/>
          <w:b/>
          <w:sz w:val="24"/>
          <w:szCs w:val="24"/>
        </w:rPr>
        <w:t>nie je jasné, či môže dôjsť ku kumulatívnemu zníženiu poplatkov v rámci jednej schémy</w:t>
      </w:r>
      <w:r w:rsidR="00E24DD5" w:rsidRPr="00192E80">
        <w:rPr>
          <w:rFonts w:ascii="Times New Roman" w:hAnsi="Times New Roman" w:cs="Times New Roman"/>
          <w:b/>
          <w:sz w:val="24"/>
          <w:szCs w:val="24"/>
        </w:rPr>
        <w:t xml:space="preserve"> pomoci</w:t>
      </w:r>
      <w:r w:rsidRPr="00CD1D33">
        <w:rPr>
          <w:rFonts w:ascii="Times New Roman" w:hAnsi="Times New Roman" w:cs="Times New Roman"/>
          <w:sz w:val="24"/>
          <w:szCs w:val="24"/>
        </w:rPr>
        <w:t xml:space="preserve">, napr. za obnoviteľné zdroje a kombinovanú výrobu tepla a elektriny </w:t>
      </w:r>
      <w:r w:rsidRPr="00CD1D33">
        <w:rPr>
          <w:rFonts w:ascii="Times New Roman" w:hAnsi="Times New Roman" w:cs="Times New Roman"/>
          <w:sz w:val="24"/>
          <w:szCs w:val="24"/>
          <w:u w:val="single"/>
        </w:rPr>
        <w:t>spoločne</w:t>
      </w:r>
      <w:r w:rsidRPr="00CD1D33">
        <w:rPr>
          <w:rFonts w:ascii="Times New Roman" w:hAnsi="Times New Roman" w:cs="Times New Roman"/>
          <w:sz w:val="24"/>
          <w:szCs w:val="24"/>
        </w:rPr>
        <w:t xml:space="preserve"> tak, aby bol dodržaný limit maximálnej úľavy vo výške 75 %, t.j. podnik zaplatí minimálne  25 % z každej položky v zmysle návrhu usmernenia;</w:t>
      </w:r>
    </w:p>
    <w:p w:rsidR="006305B6" w:rsidRPr="00CD1D33" w:rsidRDefault="006305B6" w:rsidP="0090185F">
      <w:pPr>
        <w:pStyle w:val="Odsekzoznamu"/>
        <w:spacing w:line="276" w:lineRule="auto"/>
        <w:ind w:left="426" w:hanging="360"/>
        <w:jc w:val="both"/>
        <w:rPr>
          <w:rFonts w:ascii="Times New Roman" w:hAnsi="Times New Roman" w:cs="Times New Roman"/>
          <w:sz w:val="24"/>
          <w:szCs w:val="24"/>
        </w:rPr>
      </w:pPr>
    </w:p>
    <w:p w:rsidR="006305B6" w:rsidRPr="00CD1D33" w:rsidRDefault="006305B6" w:rsidP="0090185F">
      <w:pPr>
        <w:pStyle w:val="Odsekzoznamu"/>
        <w:numPr>
          <w:ilvl w:val="0"/>
          <w:numId w:val="2"/>
        </w:numPr>
        <w:spacing w:line="276" w:lineRule="auto"/>
        <w:ind w:left="426"/>
        <w:jc w:val="both"/>
        <w:rPr>
          <w:rFonts w:ascii="Times New Roman" w:hAnsi="Times New Roman" w:cs="Times New Roman"/>
          <w:sz w:val="24"/>
          <w:szCs w:val="24"/>
        </w:rPr>
      </w:pPr>
      <w:r w:rsidRPr="00CD1D33">
        <w:rPr>
          <w:rFonts w:ascii="Times New Roman" w:hAnsi="Times New Roman" w:cs="Times New Roman"/>
          <w:b/>
          <w:sz w:val="24"/>
          <w:szCs w:val="24"/>
        </w:rPr>
        <w:t>vodík:</w:t>
      </w:r>
      <w:r w:rsidRPr="00CD1D33">
        <w:rPr>
          <w:rFonts w:ascii="Times New Roman" w:hAnsi="Times New Roman" w:cs="Times New Roman"/>
          <w:sz w:val="24"/>
          <w:szCs w:val="24"/>
        </w:rPr>
        <w:t xml:space="preserve"> v časti návrhu usmernenia týkajúceho sa vodíka chýba pokrytie aktivít, ktoré by sa špecificky venovali štátnej pomoci pri budovaní zariadení priamo na produkciu vodíka (definícia energetickej infraštruktúry rieši až následné vodíkové aktivity, teda distribúciu, prepravu, skladovanie a podobne, nerieši však výrobu a štátnu pomoc pre budovanie výrobných kapacít). V tejto súvislosti je potrebné zdôrazniť, že usmernenie by nemalo byť zamerané len na obnoviteľný vodík, ale treba </w:t>
      </w:r>
      <w:r w:rsidR="00973815" w:rsidRPr="00CD1D33">
        <w:rPr>
          <w:rFonts w:ascii="Times New Roman" w:hAnsi="Times New Roman" w:cs="Times New Roman"/>
          <w:sz w:val="24"/>
          <w:szCs w:val="24"/>
        </w:rPr>
        <w:t>plne zohľadniť aj potrebu podpory</w:t>
      </w:r>
      <w:r w:rsidRPr="00CD1D33">
        <w:rPr>
          <w:rFonts w:ascii="Times New Roman" w:hAnsi="Times New Roman" w:cs="Times New Roman"/>
          <w:sz w:val="24"/>
          <w:szCs w:val="24"/>
        </w:rPr>
        <w:t xml:space="preserve"> </w:t>
      </w:r>
      <w:r w:rsidR="00973815" w:rsidRPr="00CD1D33">
        <w:rPr>
          <w:rFonts w:ascii="Times New Roman" w:hAnsi="Times New Roman" w:cs="Times New Roman"/>
          <w:sz w:val="24"/>
          <w:szCs w:val="24"/>
        </w:rPr>
        <w:t xml:space="preserve">pre všetky druhy </w:t>
      </w:r>
      <w:proofErr w:type="spellStart"/>
      <w:r w:rsidRPr="00CD1D33">
        <w:rPr>
          <w:rFonts w:ascii="Times New Roman" w:hAnsi="Times New Roman" w:cs="Times New Roman"/>
          <w:sz w:val="24"/>
          <w:szCs w:val="24"/>
        </w:rPr>
        <w:t>nízkouhlíkov</w:t>
      </w:r>
      <w:r w:rsidR="00973815" w:rsidRPr="00CD1D33">
        <w:rPr>
          <w:rFonts w:ascii="Times New Roman" w:hAnsi="Times New Roman" w:cs="Times New Roman"/>
          <w:sz w:val="24"/>
          <w:szCs w:val="24"/>
        </w:rPr>
        <w:t>ého</w:t>
      </w:r>
      <w:proofErr w:type="spellEnd"/>
      <w:r w:rsidR="00973815" w:rsidRPr="00CD1D33">
        <w:rPr>
          <w:rFonts w:ascii="Times New Roman" w:hAnsi="Times New Roman" w:cs="Times New Roman"/>
          <w:sz w:val="24"/>
          <w:szCs w:val="24"/>
        </w:rPr>
        <w:t xml:space="preserve"> </w:t>
      </w:r>
      <w:r w:rsidRPr="00CD1D33">
        <w:rPr>
          <w:rFonts w:ascii="Times New Roman" w:hAnsi="Times New Roman" w:cs="Times New Roman"/>
          <w:sz w:val="24"/>
          <w:szCs w:val="24"/>
        </w:rPr>
        <w:t>vodík</w:t>
      </w:r>
      <w:r w:rsidR="00973815" w:rsidRPr="00CD1D33">
        <w:rPr>
          <w:rFonts w:ascii="Times New Roman" w:hAnsi="Times New Roman" w:cs="Times New Roman"/>
          <w:sz w:val="24"/>
          <w:szCs w:val="24"/>
        </w:rPr>
        <w:t>a</w:t>
      </w:r>
      <w:r w:rsidRPr="00CD1D33">
        <w:rPr>
          <w:rFonts w:ascii="Times New Roman" w:hAnsi="Times New Roman" w:cs="Times New Roman"/>
          <w:sz w:val="24"/>
          <w:szCs w:val="24"/>
        </w:rPr>
        <w:t>.</w:t>
      </w:r>
    </w:p>
    <w:p w:rsidR="006305B6" w:rsidRPr="00CD1D33" w:rsidRDefault="006305B6" w:rsidP="0090185F">
      <w:pPr>
        <w:pStyle w:val="Odsekzoznamu"/>
        <w:spacing w:line="276" w:lineRule="auto"/>
        <w:ind w:left="426" w:hanging="360"/>
        <w:jc w:val="both"/>
        <w:rPr>
          <w:rFonts w:ascii="Times New Roman" w:hAnsi="Times New Roman" w:cs="Times New Roman"/>
          <w:sz w:val="24"/>
          <w:szCs w:val="24"/>
        </w:rPr>
      </w:pPr>
    </w:p>
    <w:p w:rsidR="0048311F" w:rsidRPr="00CD1D33" w:rsidRDefault="000C3176" w:rsidP="0090185F">
      <w:pPr>
        <w:pStyle w:val="Odsekzoznamu"/>
        <w:numPr>
          <w:ilvl w:val="0"/>
          <w:numId w:val="2"/>
        </w:numPr>
        <w:spacing w:line="276" w:lineRule="auto"/>
        <w:ind w:left="426"/>
        <w:jc w:val="both"/>
        <w:rPr>
          <w:rFonts w:ascii="Times New Roman" w:hAnsi="Times New Roman" w:cs="Times New Roman"/>
          <w:sz w:val="24"/>
          <w:szCs w:val="24"/>
        </w:rPr>
      </w:pPr>
      <w:r w:rsidRPr="00CD1D33">
        <w:rPr>
          <w:rFonts w:ascii="Times New Roman" w:hAnsi="Times New Roman" w:cs="Times New Roman"/>
          <w:b/>
          <w:sz w:val="24"/>
          <w:szCs w:val="24"/>
        </w:rPr>
        <w:t>u</w:t>
      </w:r>
      <w:r w:rsidR="006305B6" w:rsidRPr="00CD1D33">
        <w:rPr>
          <w:rFonts w:ascii="Times New Roman" w:hAnsi="Times New Roman" w:cs="Times New Roman"/>
          <w:b/>
          <w:sz w:val="24"/>
          <w:szCs w:val="24"/>
        </w:rPr>
        <w:t>hoľné regióny:</w:t>
      </w:r>
      <w:r w:rsidR="006305B6" w:rsidRPr="00CD1D33">
        <w:rPr>
          <w:rFonts w:ascii="Times New Roman" w:hAnsi="Times New Roman" w:cs="Times New Roman"/>
          <w:sz w:val="24"/>
          <w:szCs w:val="24"/>
        </w:rPr>
        <w:t xml:space="preserve"> požadujeme dopracovanie </w:t>
      </w:r>
      <w:r w:rsidRPr="00CD1D33">
        <w:rPr>
          <w:rFonts w:ascii="Times New Roman" w:hAnsi="Times New Roman" w:cs="Times New Roman"/>
          <w:sz w:val="24"/>
          <w:szCs w:val="24"/>
        </w:rPr>
        <w:t xml:space="preserve">kapitoly 4.12 týkajúcej sa zatvárania uhoľných elektrárni, tak aby bolo </w:t>
      </w:r>
      <w:r w:rsidR="006305B6" w:rsidRPr="00CD1D33">
        <w:rPr>
          <w:rFonts w:ascii="Times New Roman" w:hAnsi="Times New Roman" w:cs="Times New Roman"/>
          <w:sz w:val="24"/>
          <w:szCs w:val="24"/>
        </w:rPr>
        <w:t>umožnen</w:t>
      </w:r>
      <w:r w:rsidRPr="00CD1D33">
        <w:rPr>
          <w:rFonts w:ascii="Times New Roman" w:hAnsi="Times New Roman" w:cs="Times New Roman"/>
          <w:sz w:val="24"/>
          <w:szCs w:val="24"/>
        </w:rPr>
        <w:t>é</w:t>
      </w:r>
      <w:r w:rsidR="006305B6" w:rsidRPr="00CD1D33">
        <w:rPr>
          <w:rFonts w:ascii="Times New Roman" w:hAnsi="Times New Roman" w:cs="Times New Roman"/>
          <w:sz w:val="24"/>
          <w:szCs w:val="24"/>
        </w:rPr>
        <w:t xml:space="preserve"> čerpani</w:t>
      </w:r>
      <w:r w:rsidRPr="00CD1D33">
        <w:rPr>
          <w:rFonts w:ascii="Times New Roman" w:hAnsi="Times New Roman" w:cs="Times New Roman"/>
          <w:sz w:val="24"/>
          <w:szCs w:val="24"/>
        </w:rPr>
        <w:t>e</w:t>
      </w:r>
      <w:r w:rsidR="006305B6" w:rsidRPr="00CD1D33">
        <w:rPr>
          <w:rFonts w:ascii="Times New Roman" w:hAnsi="Times New Roman" w:cs="Times New Roman"/>
          <w:sz w:val="24"/>
          <w:szCs w:val="24"/>
        </w:rPr>
        <w:t xml:space="preserve"> štátnej pomoci pri zmene účelu využívania pozemkov, sanácii a rekultivácii existujúcich areálov/záťaží po prevádzke uhoľných elektrární (areál elektrární, odkaliská).</w:t>
      </w:r>
      <w:r w:rsidRPr="00CD1D33">
        <w:rPr>
          <w:rFonts w:ascii="Times New Roman" w:hAnsi="Times New Roman" w:cs="Times New Roman"/>
          <w:sz w:val="24"/>
          <w:szCs w:val="24"/>
        </w:rPr>
        <w:t xml:space="preserve"> </w:t>
      </w:r>
      <w:r w:rsidR="00973815" w:rsidRPr="00CD1D33">
        <w:rPr>
          <w:rFonts w:ascii="Times New Roman" w:hAnsi="Times New Roman" w:cs="Times New Roman"/>
          <w:sz w:val="24"/>
          <w:szCs w:val="24"/>
        </w:rPr>
        <w:t xml:space="preserve">Navrhujeme upraviť definíciu princípu znečisťovateľ platí v zmysle definovania výnimky pre </w:t>
      </w:r>
      <w:r w:rsidR="00A13090" w:rsidRPr="00CD1D33">
        <w:rPr>
          <w:rFonts w:ascii="Times New Roman" w:hAnsi="Times New Roman" w:cs="Times New Roman"/>
          <w:sz w:val="24"/>
          <w:szCs w:val="24"/>
        </w:rPr>
        <w:t>aktivity zamerané na zmenu účelu (</w:t>
      </w:r>
      <w:proofErr w:type="spellStart"/>
      <w:r w:rsidR="00A13090" w:rsidRPr="00CD1D33">
        <w:rPr>
          <w:rFonts w:ascii="Times New Roman" w:hAnsi="Times New Roman" w:cs="Times New Roman"/>
          <w:sz w:val="24"/>
          <w:szCs w:val="24"/>
        </w:rPr>
        <w:t>repurposing</w:t>
      </w:r>
      <w:proofErr w:type="spellEnd"/>
      <w:r w:rsidR="00A13090" w:rsidRPr="00CD1D33">
        <w:rPr>
          <w:rFonts w:ascii="Times New Roman" w:hAnsi="Times New Roman" w:cs="Times New Roman"/>
          <w:sz w:val="24"/>
          <w:szCs w:val="24"/>
        </w:rPr>
        <w:t>) v uhoľných regiónoch v transformácii. (</w:t>
      </w:r>
      <w:r w:rsidR="00A13090" w:rsidRPr="00CD1D33">
        <w:rPr>
          <w:rFonts w:ascii="Times New Roman" w:hAnsi="Times New Roman" w:cs="Times New Roman"/>
          <w:i/>
          <w:iCs/>
          <w:sz w:val="24"/>
          <w:szCs w:val="24"/>
          <w:lang w:val="en-GB"/>
        </w:rPr>
        <w:t>repurposing:</w:t>
      </w:r>
      <w:r w:rsidR="00A13090" w:rsidRPr="00CD1D33">
        <w:rPr>
          <w:rFonts w:ascii="Times New Roman" w:hAnsi="Times New Roman" w:cs="Times New Roman"/>
          <w:iCs/>
          <w:sz w:val="24"/>
          <w:szCs w:val="24"/>
          <w:lang w:val="en-GB"/>
        </w:rPr>
        <w:t xml:space="preserve"> the activities leading to remediation and/or rehabilitation of the contaminated industrial sites negatively impacted by the operation of the coal power plants and/or any associated activities, together with the change in use of this area that would enable transition to the environment-friendly activities eligible under Art. 8 of the JTF Regulation and further specified in national just transition plans.)</w:t>
      </w:r>
      <w:r w:rsidR="00CD1D33" w:rsidRPr="00CD1D33">
        <w:rPr>
          <w:rFonts w:ascii="Times New Roman" w:hAnsi="Times New Roman" w:cs="Times New Roman"/>
          <w:iCs/>
          <w:sz w:val="24"/>
          <w:szCs w:val="24"/>
          <w:lang w:val="en-GB"/>
        </w:rPr>
        <w:t xml:space="preserve"> </w:t>
      </w:r>
      <w:r w:rsidR="00A13090" w:rsidRPr="00CD1D33">
        <w:rPr>
          <w:rFonts w:ascii="Times New Roman" w:hAnsi="Times New Roman" w:cs="Times New Roman"/>
          <w:iCs/>
          <w:sz w:val="24"/>
          <w:szCs w:val="24"/>
        </w:rPr>
        <w:t xml:space="preserve">Tieto aktivity by mali byť oprávnené podľa Kapitoly 4. 6. </w:t>
      </w:r>
    </w:p>
    <w:p w:rsidR="00051650" w:rsidRPr="00CD1D33" w:rsidRDefault="00051650" w:rsidP="0090185F">
      <w:pPr>
        <w:pStyle w:val="Odsekzoznamu"/>
        <w:spacing w:line="276" w:lineRule="auto"/>
        <w:ind w:left="426" w:hanging="360"/>
        <w:jc w:val="both"/>
        <w:rPr>
          <w:rFonts w:ascii="Times New Roman" w:hAnsi="Times New Roman" w:cs="Times New Roman"/>
          <w:sz w:val="24"/>
          <w:szCs w:val="24"/>
        </w:rPr>
      </w:pPr>
    </w:p>
    <w:p w:rsidR="00051650" w:rsidRPr="00CD1D33" w:rsidRDefault="00051650" w:rsidP="0090185F">
      <w:pPr>
        <w:pStyle w:val="Odsekzoznamu"/>
        <w:numPr>
          <w:ilvl w:val="0"/>
          <w:numId w:val="2"/>
        </w:numPr>
        <w:spacing w:line="276" w:lineRule="auto"/>
        <w:ind w:left="426"/>
        <w:jc w:val="both"/>
        <w:rPr>
          <w:rFonts w:ascii="Times New Roman" w:hAnsi="Times New Roman" w:cs="Times New Roman"/>
          <w:sz w:val="24"/>
          <w:szCs w:val="24"/>
        </w:rPr>
      </w:pPr>
      <w:r w:rsidRPr="00192E80">
        <w:rPr>
          <w:rFonts w:ascii="Times New Roman" w:hAnsi="Times New Roman" w:cs="Times New Roman"/>
          <w:b/>
          <w:sz w:val="24"/>
          <w:szCs w:val="24"/>
        </w:rPr>
        <w:t>hranica na transparentnosť</w:t>
      </w:r>
      <w:r w:rsidRPr="00CD1D33">
        <w:rPr>
          <w:rFonts w:ascii="Times New Roman" w:hAnsi="Times New Roman" w:cs="Times New Roman"/>
          <w:sz w:val="24"/>
          <w:szCs w:val="24"/>
        </w:rPr>
        <w:t xml:space="preserve"> (oddiel 3.2.1.4)  vo výške 100 000,- EUR je nastavená </w:t>
      </w:r>
      <w:r w:rsidRPr="00192E80">
        <w:rPr>
          <w:rFonts w:ascii="Times New Roman" w:hAnsi="Times New Roman" w:cs="Times New Roman"/>
          <w:b/>
          <w:sz w:val="24"/>
          <w:szCs w:val="24"/>
        </w:rPr>
        <w:t>príliš nízko</w:t>
      </w:r>
      <w:r w:rsidR="0007653D" w:rsidRPr="00CD1D33">
        <w:rPr>
          <w:rFonts w:ascii="Times New Roman" w:hAnsi="Times New Roman" w:cs="Times New Roman"/>
          <w:sz w:val="24"/>
          <w:szCs w:val="24"/>
        </w:rPr>
        <w:t xml:space="preserve"> a výrazne zvyšuje administratívnu záťaž;</w:t>
      </w:r>
    </w:p>
    <w:p w:rsidR="000C3176" w:rsidRPr="00CD1D33" w:rsidRDefault="000C3176" w:rsidP="0090185F">
      <w:pPr>
        <w:pStyle w:val="Odsekzoznamu"/>
        <w:spacing w:line="276" w:lineRule="auto"/>
        <w:ind w:left="426" w:hanging="360"/>
        <w:jc w:val="both"/>
        <w:rPr>
          <w:rFonts w:ascii="Times New Roman" w:hAnsi="Times New Roman" w:cs="Times New Roman"/>
          <w:sz w:val="24"/>
          <w:szCs w:val="24"/>
        </w:rPr>
      </w:pPr>
    </w:p>
    <w:p w:rsidR="000C3176" w:rsidRPr="00CD1D33" w:rsidRDefault="000C3176" w:rsidP="0090185F">
      <w:pPr>
        <w:pStyle w:val="Odsekzoznamu"/>
        <w:numPr>
          <w:ilvl w:val="0"/>
          <w:numId w:val="2"/>
        </w:numPr>
        <w:spacing w:line="276" w:lineRule="auto"/>
        <w:ind w:left="426"/>
        <w:jc w:val="both"/>
        <w:rPr>
          <w:rFonts w:ascii="Times New Roman" w:hAnsi="Times New Roman" w:cs="Times New Roman"/>
          <w:sz w:val="24"/>
          <w:szCs w:val="24"/>
        </w:rPr>
      </w:pPr>
      <w:r w:rsidRPr="006D21CD">
        <w:rPr>
          <w:rFonts w:ascii="Times New Roman" w:hAnsi="Times New Roman" w:cs="Times New Roman"/>
          <w:b/>
          <w:sz w:val="24"/>
          <w:szCs w:val="24"/>
        </w:rPr>
        <w:t xml:space="preserve">hranice </w:t>
      </w:r>
      <w:r w:rsidR="00192E80" w:rsidRPr="006D21CD">
        <w:rPr>
          <w:rFonts w:ascii="Times New Roman" w:hAnsi="Times New Roman" w:cs="Times New Roman"/>
          <w:b/>
          <w:sz w:val="24"/>
          <w:szCs w:val="24"/>
        </w:rPr>
        <w:t>pre výnimky</w:t>
      </w:r>
      <w:r w:rsidR="00192E80" w:rsidRPr="006D21CD">
        <w:rPr>
          <w:rFonts w:ascii="Times New Roman" w:hAnsi="Times New Roman" w:cs="Times New Roman"/>
          <w:sz w:val="24"/>
          <w:szCs w:val="24"/>
        </w:rPr>
        <w:t xml:space="preserve"> </w:t>
      </w:r>
      <w:r w:rsidRPr="006D21CD">
        <w:rPr>
          <w:rFonts w:ascii="Times New Roman" w:hAnsi="Times New Roman" w:cs="Times New Roman"/>
          <w:sz w:val="24"/>
          <w:szCs w:val="24"/>
        </w:rPr>
        <w:t>pr</w:t>
      </w:r>
      <w:r w:rsidR="00192E80" w:rsidRPr="006D21CD">
        <w:rPr>
          <w:rFonts w:ascii="Times New Roman" w:hAnsi="Times New Roman" w:cs="Times New Roman"/>
          <w:sz w:val="24"/>
          <w:szCs w:val="24"/>
        </w:rPr>
        <w:t>e</w:t>
      </w:r>
      <w:r w:rsidRPr="006D21CD">
        <w:rPr>
          <w:rFonts w:ascii="Times New Roman" w:hAnsi="Times New Roman" w:cs="Times New Roman"/>
          <w:sz w:val="24"/>
          <w:szCs w:val="24"/>
        </w:rPr>
        <w:t xml:space="preserve"> </w:t>
      </w:r>
      <w:r w:rsidR="00192E80" w:rsidRPr="006D21CD">
        <w:rPr>
          <w:rFonts w:ascii="Times New Roman" w:hAnsi="Times New Roman" w:cs="Times New Roman"/>
          <w:sz w:val="24"/>
          <w:szCs w:val="24"/>
        </w:rPr>
        <w:t xml:space="preserve">alokovanie pomoci a </w:t>
      </w:r>
      <w:r w:rsidRPr="006D21CD">
        <w:rPr>
          <w:rFonts w:ascii="Times New Roman" w:hAnsi="Times New Roman" w:cs="Times New Roman"/>
          <w:sz w:val="24"/>
          <w:szCs w:val="24"/>
        </w:rPr>
        <w:t>st</w:t>
      </w:r>
      <w:r w:rsidR="005B2A39" w:rsidRPr="006D21CD">
        <w:rPr>
          <w:rFonts w:ascii="Times New Roman" w:hAnsi="Times New Roman" w:cs="Times New Roman"/>
          <w:sz w:val="24"/>
          <w:szCs w:val="24"/>
        </w:rPr>
        <w:t>anoven</w:t>
      </w:r>
      <w:r w:rsidR="00192E80" w:rsidRPr="006D21CD">
        <w:rPr>
          <w:rFonts w:ascii="Times New Roman" w:hAnsi="Times New Roman" w:cs="Times New Roman"/>
          <w:sz w:val="24"/>
          <w:szCs w:val="24"/>
        </w:rPr>
        <w:t>ie</w:t>
      </w:r>
      <w:r w:rsidR="005B2A39" w:rsidRPr="006D21CD">
        <w:rPr>
          <w:rFonts w:ascii="Times New Roman" w:hAnsi="Times New Roman" w:cs="Times New Roman"/>
          <w:sz w:val="24"/>
          <w:szCs w:val="24"/>
        </w:rPr>
        <w:t xml:space="preserve"> úrovne pomoci </w:t>
      </w:r>
      <w:r w:rsidR="005B2A39" w:rsidRPr="006D21CD">
        <w:rPr>
          <w:rFonts w:ascii="Times New Roman" w:hAnsi="Times New Roman" w:cs="Times New Roman"/>
          <w:b/>
          <w:sz w:val="24"/>
          <w:szCs w:val="24"/>
        </w:rPr>
        <w:t>prostredn</w:t>
      </w:r>
      <w:r w:rsidRPr="006D21CD">
        <w:rPr>
          <w:rFonts w:ascii="Times New Roman" w:hAnsi="Times New Roman" w:cs="Times New Roman"/>
          <w:b/>
          <w:sz w:val="24"/>
          <w:szCs w:val="24"/>
        </w:rPr>
        <w:t>íctvom</w:t>
      </w:r>
      <w:r w:rsidR="005B2A39" w:rsidRPr="006D21CD">
        <w:rPr>
          <w:rFonts w:ascii="Times New Roman" w:hAnsi="Times New Roman" w:cs="Times New Roman"/>
          <w:b/>
          <w:sz w:val="24"/>
          <w:szCs w:val="24"/>
        </w:rPr>
        <w:t xml:space="preserve"> súťažného</w:t>
      </w:r>
      <w:r w:rsidR="005B2A39" w:rsidRPr="006D21CD">
        <w:rPr>
          <w:rFonts w:ascii="Times New Roman" w:hAnsi="Times New Roman" w:cs="Times New Roman"/>
          <w:sz w:val="24"/>
          <w:szCs w:val="24"/>
        </w:rPr>
        <w:t xml:space="preserve"> ponukového konania sú</w:t>
      </w:r>
      <w:r w:rsidRPr="006D21CD">
        <w:rPr>
          <w:rFonts w:ascii="Times New Roman" w:hAnsi="Times New Roman" w:cs="Times New Roman"/>
          <w:sz w:val="24"/>
          <w:szCs w:val="24"/>
        </w:rPr>
        <w:t xml:space="preserve"> v bode 92 b) CEEAG</w:t>
      </w:r>
      <w:r w:rsidRPr="00CD1D33">
        <w:rPr>
          <w:rFonts w:ascii="Times New Roman" w:hAnsi="Times New Roman" w:cs="Times New Roman"/>
          <w:sz w:val="24"/>
          <w:szCs w:val="24"/>
        </w:rPr>
        <w:t xml:space="preserve"> stanovené </w:t>
      </w:r>
      <w:r w:rsidRPr="00192E80">
        <w:rPr>
          <w:rFonts w:ascii="Times New Roman" w:hAnsi="Times New Roman" w:cs="Times New Roman"/>
          <w:b/>
          <w:sz w:val="24"/>
          <w:szCs w:val="24"/>
        </w:rPr>
        <w:t>príliš nízko</w:t>
      </w:r>
      <w:r w:rsidRPr="00CD1D33">
        <w:rPr>
          <w:rFonts w:ascii="Times New Roman" w:hAnsi="Times New Roman" w:cs="Times New Roman"/>
          <w:sz w:val="24"/>
          <w:szCs w:val="24"/>
        </w:rPr>
        <w:t xml:space="preserve">, navrhujeme </w:t>
      </w:r>
      <w:r w:rsidR="00E24DD5" w:rsidRPr="00CD1D33">
        <w:rPr>
          <w:rFonts w:ascii="Times New Roman" w:hAnsi="Times New Roman" w:cs="Times New Roman"/>
          <w:sz w:val="24"/>
          <w:szCs w:val="24"/>
        </w:rPr>
        <w:t>zachovať 1 MW;</w:t>
      </w:r>
    </w:p>
    <w:p w:rsidR="00E24DD5" w:rsidRPr="00CD1D33" w:rsidRDefault="00E24DD5" w:rsidP="0090185F">
      <w:pPr>
        <w:pStyle w:val="Odsekzoznamu"/>
        <w:spacing w:line="276" w:lineRule="auto"/>
        <w:ind w:left="426" w:hanging="360"/>
        <w:jc w:val="both"/>
        <w:rPr>
          <w:rFonts w:ascii="Times New Roman" w:hAnsi="Times New Roman" w:cs="Times New Roman"/>
          <w:sz w:val="24"/>
          <w:szCs w:val="24"/>
        </w:rPr>
      </w:pPr>
    </w:p>
    <w:p w:rsidR="007C0750" w:rsidRPr="003518D7" w:rsidRDefault="007C0750" w:rsidP="007C0750">
      <w:pPr>
        <w:pStyle w:val="Odsekzoznamu"/>
        <w:numPr>
          <w:ilvl w:val="0"/>
          <w:numId w:val="2"/>
        </w:numPr>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SR </w:t>
      </w:r>
      <w:r w:rsidRPr="003518D7">
        <w:rPr>
          <w:rFonts w:ascii="Times New Roman" w:hAnsi="Times New Roman" w:cs="Times New Roman"/>
          <w:b/>
          <w:sz w:val="24"/>
          <w:szCs w:val="24"/>
        </w:rPr>
        <w:t>nesúhlasí s rozsiahlou a nadbytočnou verejnou konzultáciou</w:t>
      </w:r>
      <w:r>
        <w:rPr>
          <w:rFonts w:ascii="Times New Roman" w:hAnsi="Times New Roman" w:cs="Times New Roman"/>
          <w:sz w:val="24"/>
          <w:szCs w:val="24"/>
        </w:rPr>
        <w:t xml:space="preserve"> podľa bodu </w:t>
      </w:r>
      <w:r w:rsidRPr="007C0750">
        <w:rPr>
          <w:rFonts w:ascii="Times New Roman" w:hAnsi="Times New Roman" w:cs="Times New Roman"/>
          <w:sz w:val="24"/>
          <w:szCs w:val="24"/>
        </w:rPr>
        <w:t>4.1.3.4</w:t>
      </w:r>
      <w:r>
        <w:rPr>
          <w:rFonts w:ascii="Times New Roman" w:hAnsi="Times New Roman" w:cs="Times New Roman"/>
          <w:sz w:val="24"/>
          <w:szCs w:val="24"/>
        </w:rPr>
        <w:t xml:space="preserve">. Máme za to, že existujúce mechanizmy poskytujú dostatočné záruky a návrh je v tomto ohľade neprimeranou administratívnou záťažou. </w:t>
      </w:r>
    </w:p>
    <w:p w:rsidR="007C0750" w:rsidRPr="003518D7" w:rsidRDefault="007C0750" w:rsidP="003518D7">
      <w:pPr>
        <w:pStyle w:val="Odsekzoznamu"/>
        <w:rPr>
          <w:rFonts w:ascii="Times New Roman" w:hAnsi="Times New Roman" w:cs="Times New Roman"/>
          <w:b/>
          <w:sz w:val="24"/>
          <w:szCs w:val="24"/>
        </w:rPr>
      </w:pPr>
    </w:p>
    <w:p w:rsidR="00372752" w:rsidRDefault="00A13090" w:rsidP="0090185F">
      <w:pPr>
        <w:pStyle w:val="Odsekzoznamu"/>
        <w:numPr>
          <w:ilvl w:val="0"/>
          <w:numId w:val="2"/>
        </w:numPr>
        <w:spacing w:line="276" w:lineRule="auto"/>
        <w:ind w:left="426"/>
        <w:jc w:val="both"/>
        <w:rPr>
          <w:rFonts w:ascii="Times New Roman" w:hAnsi="Times New Roman" w:cs="Times New Roman"/>
          <w:sz w:val="24"/>
          <w:szCs w:val="24"/>
        </w:rPr>
      </w:pPr>
      <w:r w:rsidRPr="00192E80">
        <w:rPr>
          <w:rFonts w:ascii="Times New Roman" w:hAnsi="Times New Roman" w:cs="Times New Roman"/>
          <w:b/>
          <w:sz w:val="24"/>
          <w:szCs w:val="24"/>
        </w:rPr>
        <w:t>pokiaľ ide o posudzovanie pozitívnych dopadov pomoci vo vzťahu l negatívnym dopadom na hospodársku súťaž a</w:t>
      </w:r>
      <w:r w:rsidR="00192E80">
        <w:rPr>
          <w:rFonts w:ascii="Times New Roman" w:hAnsi="Times New Roman" w:cs="Times New Roman"/>
          <w:b/>
          <w:sz w:val="24"/>
          <w:szCs w:val="24"/>
        </w:rPr>
        <w:t> </w:t>
      </w:r>
      <w:r w:rsidRPr="00192E80">
        <w:rPr>
          <w:rFonts w:ascii="Times New Roman" w:hAnsi="Times New Roman" w:cs="Times New Roman"/>
          <w:b/>
          <w:sz w:val="24"/>
          <w:szCs w:val="24"/>
        </w:rPr>
        <w:t>obchod</w:t>
      </w:r>
      <w:r w:rsidR="00192E80">
        <w:rPr>
          <w:rFonts w:ascii="Times New Roman" w:hAnsi="Times New Roman" w:cs="Times New Roman"/>
          <w:sz w:val="24"/>
          <w:szCs w:val="24"/>
        </w:rPr>
        <w:t xml:space="preserve"> </w:t>
      </w:r>
      <w:r w:rsidRPr="00CD1D33">
        <w:rPr>
          <w:rFonts w:ascii="Times New Roman" w:hAnsi="Times New Roman" w:cs="Times New Roman"/>
          <w:sz w:val="24"/>
          <w:szCs w:val="24"/>
        </w:rPr>
        <w:t xml:space="preserve">(Kapitola 3.3 ods. 69), v tomto prípade </w:t>
      </w:r>
      <w:r w:rsidR="00372752" w:rsidRPr="00CD1D33">
        <w:rPr>
          <w:rFonts w:ascii="Times New Roman" w:hAnsi="Times New Roman" w:cs="Times New Roman"/>
          <w:sz w:val="24"/>
          <w:szCs w:val="24"/>
        </w:rPr>
        <w:t xml:space="preserve">SR </w:t>
      </w:r>
      <w:r w:rsidRPr="00CD1D33">
        <w:rPr>
          <w:rFonts w:ascii="Times New Roman" w:hAnsi="Times New Roman" w:cs="Times New Roman"/>
          <w:sz w:val="24"/>
          <w:szCs w:val="24"/>
        </w:rPr>
        <w:t xml:space="preserve">nepovažuje rámec taxonómie EÚ </w:t>
      </w:r>
      <w:r w:rsidR="00372752" w:rsidRPr="00CD1D33">
        <w:rPr>
          <w:rFonts w:ascii="Times New Roman" w:hAnsi="Times New Roman" w:cs="Times New Roman"/>
          <w:sz w:val="24"/>
          <w:szCs w:val="24"/>
        </w:rPr>
        <w:t xml:space="preserve">za </w:t>
      </w:r>
      <w:r w:rsidRPr="00CD1D33">
        <w:rPr>
          <w:rFonts w:ascii="Times New Roman" w:hAnsi="Times New Roman" w:cs="Times New Roman"/>
          <w:sz w:val="24"/>
          <w:szCs w:val="24"/>
        </w:rPr>
        <w:t xml:space="preserve">vhodný </w:t>
      </w:r>
      <w:r w:rsidR="00372752" w:rsidRPr="00CD1D33">
        <w:rPr>
          <w:rFonts w:ascii="Times New Roman" w:hAnsi="Times New Roman" w:cs="Times New Roman"/>
          <w:sz w:val="24"/>
          <w:szCs w:val="24"/>
        </w:rPr>
        <w:t>základ pre hodnotenie</w:t>
      </w:r>
      <w:r w:rsidRPr="00CD1D33">
        <w:rPr>
          <w:rFonts w:ascii="Times New Roman" w:hAnsi="Times New Roman" w:cs="Times New Roman"/>
          <w:sz w:val="24"/>
          <w:szCs w:val="24"/>
        </w:rPr>
        <w:t xml:space="preserve">. </w:t>
      </w:r>
      <w:r w:rsidR="00372752" w:rsidRPr="00CD1D33">
        <w:rPr>
          <w:rFonts w:ascii="Times New Roman" w:hAnsi="Times New Roman" w:cs="Times New Roman"/>
          <w:sz w:val="24"/>
          <w:szCs w:val="24"/>
        </w:rPr>
        <w:t>Tento prístup</w:t>
      </w:r>
      <w:r w:rsidRPr="00CD1D33">
        <w:rPr>
          <w:rFonts w:ascii="Times New Roman" w:hAnsi="Times New Roman" w:cs="Times New Roman"/>
          <w:sz w:val="24"/>
          <w:szCs w:val="24"/>
        </w:rPr>
        <w:t xml:space="preserve"> by </w:t>
      </w:r>
      <w:r w:rsidR="00372752" w:rsidRPr="00CD1D33">
        <w:rPr>
          <w:rFonts w:ascii="Times New Roman" w:hAnsi="Times New Roman" w:cs="Times New Roman"/>
          <w:sz w:val="24"/>
          <w:szCs w:val="24"/>
        </w:rPr>
        <w:t>mohol</w:t>
      </w:r>
      <w:r w:rsidRPr="00CD1D33">
        <w:rPr>
          <w:rFonts w:ascii="Times New Roman" w:hAnsi="Times New Roman" w:cs="Times New Roman"/>
          <w:sz w:val="24"/>
          <w:szCs w:val="24"/>
        </w:rPr>
        <w:t xml:space="preserve"> obmedziť oblasti podpory na </w:t>
      </w:r>
      <w:r w:rsidR="00372752" w:rsidRPr="00CD1D33">
        <w:rPr>
          <w:rFonts w:ascii="Times New Roman" w:hAnsi="Times New Roman" w:cs="Times New Roman"/>
          <w:sz w:val="24"/>
          <w:szCs w:val="24"/>
        </w:rPr>
        <w:t xml:space="preserve">vybrané </w:t>
      </w:r>
      <w:r w:rsidRPr="00CD1D33">
        <w:rPr>
          <w:rFonts w:ascii="Times New Roman" w:hAnsi="Times New Roman" w:cs="Times New Roman"/>
          <w:sz w:val="24"/>
          <w:szCs w:val="24"/>
        </w:rPr>
        <w:t xml:space="preserve"> technológie, a tým </w:t>
      </w:r>
      <w:r w:rsidR="00372752" w:rsidRPr="00CD1D33">
        <w:rPr>
          <w:rFonts w:ascii="Times New Roman" w:hAnsi="Times New Roman" w:cs="Times New Roman"/>
          <w:sz w:val="24"/>
          <w:szCs w:val="24"/>
        </w:rPr>
        <w:t xml:space="preserve">neprimerane </w:t>
      </w:r>
      <w:r w:rsidRPr="00CD1D33">
        <w:rPr>
          <w:rFonts w:ascii="Times New Roman" w:hAnsi="Times New Roman" w:cs="Times New Roman"/>
          <w:sz w:val="24"/>
          <w:szCs w:val="24"/>
        </w:rPr>
        <w:t>obmedziť potenciál ďalších technológií, ktoré sú schopné prispieť k stanoveným klimatickým a energetickým cieľom (hlavne k dekarbonizácii).</w:t>
      </w:r>
    </w:p>
    <w:p w:rsidR="0090185F" w:rsidRPr="0090185F" w:rsidRDefault="0090185F" w:rsidP="0090185F">
      <w:pPr>
        <w:pStyle w:val="Odsekzoznamu"/>
        <w:spacing w:line="276" w:lineRule="auto"/>
        <w:ind w:left="426"/>
        <w:jc w:val="both"/>
        <w:rPr>
          <w:rStyle w:val="jlqj4b"/>
          <w:rFonts w:ascii="Times New Roman" w:hAnsi="Times New Roman" w:cs="Times New Roman"/>
          <w:b/>
          <w:sz w:val="24"/>
          <w:szCs w:val="24"/>
        </w:rPr>
      </w:pPr>
    </w:p>
    <w:p w:rsidR="00E24DD5" w:rsidRPr="00192E80" w:rsidRDefault="00E24DD5" w:rsidP="0090185F">
      <w:pPr>
        <w:pStyle w:val="Odsekzoznamu"/>
        <w:numPr>
          <w:ilvl w:val="0"/>
          <w:numId w:val="2"/>
        </w:numPr>
        <w:spacing w:line="276" w:lineRule="auto"/>
        <w:ind w:left="426"/>
        <w:jc w:val="both"/>
        <w:rPr>
          <w:rFonts w:ascii="Times New Roman" w:hAnsi="Times New Roman" w:cs="Times New Roman"/>
          <w:b/>
          <w:sz w:val="24"/>
          <w:szCs w:val="24"/>
        </w:rPr>
      </w:pPr>
      <w:r w:rsidRPr="00CD1D33">
        <w:rPr>
          <w:rStyle w:val="jlqj4b"/>
          <w:rFonts w:ascii="Times New Roman" w:hAnsi="Times New Roman" w:cs="Times New Roman"/>
          <w:sz w:val="24"/>
          <w:szCs w:val="24"/>
        </w:rPr>
        <w:t xml:space="preserve">navrhujeme, aby návrh CEEAG (kapitola 4.8, kapacitné mechanizmy) obsahoval a </w:t>
      </w:r>
      <w:r w:rsidRPr="00192E80">
        <w:rPr>
          <w:rStyle w:val="jlqj4b"/>
          <w:rFonts w:ascii="Times New Roman" w:hAnsi="Times New Roman" w:cs="Times New Roman"/>
          <w:b/>
          <w:sz w:val="24"/>
          <w:szCs w:val="24"/>
        </w:rPr>
        <w:t xml:space="preserve">odrážal všetky príslušné ustanovenia nariadenia Európskeho parlamentu a Rady (EÚ) 2019/943 o vnútornom trhu s elektrinou. </w:t>
      </w:r>
      <w:r w:rsidRPr="00CD1D33">
        <w:rPr>
          <w:rStyle w:val="jlqj4b"/>
          <w:rFonts w:ascii="Times New Roman" w:hAnsi="Times New Roman" w:cs="Times New Roman"/>
          <w:sz w:val="24"/>
          <w:szCs w:val="24"/>
        </w:rPr>
        <w:t xml:space="preserve">Pred prijatím kapacitných mechanizmov by členské štáty mali vykonať a vykonať náležité posúdenie primeranosti zdrojov na úrovni EÚ a na vnútroštátnej úrovni v súlade s príslušným ustanovením nariadenia 2019/943 a ďalších súvisiacich právnych predpisov. Tento výkon posudzovania primeranosti zdrojov musí byť úplne v súlade s metodikou, ktorú schválil ACER, a musí zahŕňať aj regionálny rozsah. Je potrebné zabezpečiť, aby </w:t>
      </w:r>
      <w:r w:rsidRPr="00192E80">
        <w:rPr>
          <w:rStyle w:val="jlqj4b"/>
          <w:rFonts w:ascii="Times New Roman" w:hAnsi="Times New Roman" w:cs="Times New Roman"/>
          <w:b/>
          <w:sz w:val="24"/>
          <w:szCs w:val="24"/>
        </w:rPr>
        <w:t>neexistovali obmedzenia cezhraničnej účasti na kapacitných mechanizmoch.</w:t>
      </w:r>
    </w:p>
    <w:p w:rsidR="0004220C" w:rsidRDefault="0004220C" w:rsidP="00CD1D33">
      <w:pPr>
        <w:spacing w:line="276" w:lineRule="auto"/>
        <w:ind w:left="284"/>
        <w:jc w:val="both"/>
        <w:rPr>
          <w:rFonts w:ascii="Times New Roman" w:hAnsi="Times New Roman" w:cs="Times New Roman"/>
          <w:sz w:val="24"/>
          <w:szCs w:val="24"/>
        </w:rPr>
      </w:pPr>
    </w:p>
    <w:p w:rsidR="00192E80" w:rsidRPr="003518D7" w:rsidRDefault="00192E80" w:rsidP="00CD1D33">
      <w:pPr>
        <w:spacing w:line="276" w:lineRule="auto"/>
        <w:jc w:val="center"/>
        <w:rPr>
          <w:rStyle w:val="jlqj4b"/>
          <w:rFonts w:ascii="Times New Roman" w:hAnsi="Times New Roman" w:cs="Times New Roman"/>
          <w:b/>
          <w:sz w:val="26"/>
          <w:szCs w:val="26"/>
        </w:rPr>
      </w:pPr>
    </w:p>
    <w:p w:rsidR="006D21CD" w:rsidRPr="003518D7" w:rsidRDefault="006D21CD" w:rsidP="00CD1D33">
      <w:pPr>
        <w:spacing w:line="276" w:lineRule="auto"/>
        <w:jc w:val="center"/>
        <w:rPr>
          <w:rStyle w:val="jlqj4b"/>
          <w:rFonts w:ascii="Times New Roman" w:hAnsi="Times New Roman" w:cs="Times New Roman"/>
          <w:b/>
          <w:sz w:val="26"/>
          <w:szCs w:val="26"/>
        </w:rPr>
      </w:pPr>
    </w:p>
    <w:p w:rsidR="006D21CD" w:rsidRPr="003518D7" w:rsidRDefault="006D21CD" w:rsidP="00CD1D33">
      <w:pPr>
        <w:spacing w:line="276" w:lineRule="auto"/>
        <w:jc w:val="center"/>
        <w:rPr>
          <w:rStyle w:val="jlqj4b"/>
          <w:rFonts w:ascii="Times New Roman" w:hAnsi="Times New Roman" w:cs="Times New Roman"/>
          <w:b/>
          <w:sz w:val="26"/>
          <w:szCs w:val="26"/>
        </w:rPr>
      </w:pPr>
    </w:p>
    <w:p w:rsidR="006D21CD" w:rsidRPr="003518D7" w:rsidRDefault="006D21CD" w:rsidP="00CD1D33">
      <w:pPr>
        <w:spacing w:line="276" w:lineRule="auto"/>
        <w:jc w:val="center"/>
        <w:rPr>
          <w:rStyle w:val="jlqj4b"/>
          <w:rFonts w:ascii="Times New Roman" w:hAnsi="Times New Roman" w:cs="Times New Roman"/>
          <w:b/>
          <w:sz w:val="26"/>
          <w:szCs w:val="26"/>
        </w:rPr>
      </w:pPr>
    </w:p>
    <w:p w:rsidR="006D21CD" w:rsidRPr="003518D7" w:rsidRDefault="006D21CD" w:rsidP="00CD1D33">
      <w:pPr>
        <w:spacing w:line="276" w:lineRule="auto"/>
        <w:jc w:val="center"/>
        <w:rPr>
          <w:rStyle w:val="jlqj4b"/>
          <w:rFonts w:ascii="Times New Roman" w:hAnsi="Times New Roman" w:cs="Times New Roman"/>
          <w:b/>
          <w:sz w:val="26"/>
          <w:szCs w:val="26"/>
        </w:rPr>
      </w:pPr>
    </w:p>
    <w:p w:rsidR="006D21CD" w:rsidRPr="003518D7" w:rsidRDefault="006D21CD" w:rsidP="00CD1D33">
      <w:pPr>
        <w:spacing w:line="276" w:lineRule="auto"/>
        <w:jc w:val="center"/>
        <w:rPr>
          <w:rStyle w:val="jlqj4b"/>
          <w:rFonts w:ascii="Times New Roman" w:hAnsi="Times New Roman" w:cs="Times New Roman"/>
          <w:b/>
          <w:sz w:val="26"/>
          <w:szCs w:val="26"/>
        </w:rPr>
      </w:pPr>
    </w:p>
    <w:p w:rsidR="006D21CD" w:rsidRPr="003518D7" w:rsidRDefault="006D21CD" w:rsidP="00CD1D33">
      <w:pPr>
        <w:spacing w:line="276" w:lineRule="auto"/>
        <w:jc w:val="center"/>
        <w:rPr>
          <w:rStyle w:val="jlqj4b"/>
          <w:rFonts w:ascii="Times New Roman" w:hAnsi="Times New Roman" w:cs="Times New Roman"/>
          <w:b/>
          <w:sz w:val="26"/>
          <w:szCs w:val="26"/>
        </w:rPr>
      </w:pPr>
    </w:p>
    <w:p w:rsidR="006D21CD" w:rsidRPr="003518D7" w:rsidRDefault="006D21CD" w:rsidP="00CD1D33">
      <w:pPr>
        <w:spacing w:line="276" w:lineRule="auto"/>
        <w:jc w:val="center"/>
        <w:rPr>
          <w:rStyle w:val="jlqj4b"/>
          <w:rFonts w:ascii="Times New Roman" w:hAnsi="Times New Roman" w:cs="Times New Roman"/>
          <w:b/>
          <w:sz w:val="26"/>
          <w:szCs w:val="26"/>
        </w:rPr>
      </w:pPr>
    </w:p>
    <w:p w:rsidR="006D21CD" w:rsidRPr="003518D7" w:rsidRDefault="006D21CD" w:rsidP="00CD1D33">
      <w:pPr>
        <w:spacing w:line="276" w:lineRule="auto"/>
        <w:jc w:val="center"/>
        <w:rPr>
          <w:rStyle w:val="jlqj4b"/>
          <w:rFonts w:ascii="Times New Roman" w:hAnsi="Times New Roman" w:cs="Times New Roman"/>
          <w:b/>
          <w:sz w:val="26"/>
          <w:szCs w:val="26"/>
        </w:rPr>
      </w:pPr>
    </w:p>
    <w:p w:rsidR="006D21CD" w:rsidRPr="003518D7" w:rsidRDefault="006D21CD" w:rsidP="00CD1D33">
      <w:pPr>
        <w:spacing w:line="276" w:lineRule="auto"/>
        <w:jc w:val="center"/>
        <w:rPr>
          <w:rStyle w:val="jlqj4b"/>
          <w:rFonts w:ascii="Times New Roman" w:hAnsi="Times New Roman" w:cs="Times New Roman"/>
          <w:b/>
          <w:sz w:val="26"/>
          <w:szCs w:val="26"/>
        </w:rPr>
      </w:pPr>
    </w:p>
    <w:p w:rsidR="006D21CD" w:rsidRPr="003518D7" w:rsidRDefault="006D21CD" w:rsidP="00CD1D33">
      <w:pPr>
        <w:spacing w:line="276" w:lineRule="auto"/>
        <w:jc w:val="center"/>
        <w:rPr>
          <w:rStyle w:val="jlqj4b"/>
          <w:rFonts w:ascii="Times New Roman" w:hAnsi="Times New Roman" w:cs="Times New Roman"/>
          <w:b/>
          <w:sz w:val="26"/>
          <w:szCs w:val="26"/>
        </w:rPr>
      </w:pPr>
    </w:p>
    <w:p w:rsidR="006D21CD" w:rsidRPr="003518D7" w:rsidRDefault="006D21CD" w:rsidP="00CD1D33">
      <w:pPr>
        <w:spacing w:line="276" w:lineRule="auto"/>
        <w:jc w:val="center"/>
        <w:rPr>
          <w:rStyle w:val="jlqj4b"/>
          <w:rFonts w:ascii="Times New Roman" w:hAnsi="Times New Roman" w:cs="Times New Roman"/>
          <w:b/>
          <w:sz w:val="26"/>
          <w:szCs w:val="26"/>
        </w:rPr>
      </w:pPr>
    </w:p>
    <w:p w:rsidR="006D21CD" w:rsidRPr="003518D7" w:rsidRDefault="006D21CD" w:rsidP="00CD1D33">
      <w:pPr>
        <w:spacing w:line="276" w:lineRule="auto"/>
        <w:jc w:val="center"/>
        <w:rPr>
          <w:rStyle w:val="jlqj4b"/>
          <w:rFonts w:ascii="Times New Roman" w:hAnsi="Times New Roman" w:cs="Times New Roman"/>
          <w:b/>
          <w:sz w:val="26"/>
          <w:szCs w:val="26"/>
        </w:rPr>
      </w:pPr>
    </w:p>
    <w:p w:rsidR="006D21CD" w:rsidRPr="003518D7" w:rsidRDefault="006D21CD" w:rsidP="00CD1D33">
      <w:pPr>
        <w:spacing w:line="276" w:lineRule="auto"/>
        <w:jc w:val="center"/>
        <w:rPr>
          <w:rStyle w:val="jlqj4b"/>
          <w:rFonts w:ascii="Times New Roman" w:hAnsi="Times New Roman" w:cs="Times New Roman"/>
          <w:b/>
          <w:sz w:val="26"/>
          <w:szCs w:val="26"/>
        </w:rPr>
      </w:pPr>
    </w:p>
    <w:p w:rsidR="0004220C" w:rsidRPr="00CD1D33" w:rsidRDefault="00666154" w:rsidP="00CD1D33">
      <w:pPr>
        <w:spacing w:line="276" w:lineRule="auto"/>
        <w:jc w:val="center"/>
        <w:rPr>
          <w:rStyle w:val="jlqj4b"/>
          <w:rFonts w:ascii="Times New Roman" w:hAnsi="Times New Roman" w:cs="Times New Roman"/>
          <w:b/>
          <w:sz w:val="26"/>
          <w:szCs w:val="26"/>
          <w:lang w:val="en"/>
        </w:rPr>
      </w:pPr>
      <w:r w:rsidRPr="00CD1D33">
        <w:rPr>
          <w:rStyle w:val="jlqj4b"/>
          <w:rFonts w:ascii="Times New Roman" w:hAnsi="Times New Roman" w:cs="Times New Roman"/>
          <w:b/>
          <w:sz w:val="26"/>
          <w:szCs w:val="26"/>
          <w:lang w:val="en"/>
        </w:rPr>
        <w:lastRenderedPageBreak/>
        <w:t xml:space="preserve">Comments of the Energy Section of Ministry of Economy of the Slovak Republic on </w:t>
      </w:r>
      <w:r w:rsidR="0004220C" w:rsidRPr="00CD1D33">
        <w:rPr>
          <w:rStyle w:val="jlqj4b"/>
          <w:rFonts w:ascii="Times New Roman" w:hAnsi="Times New Roman" w:cs="Times New Roman"/>
          <w:b/>
          <w:sz w:val="26"/>
          <w:szCs w:val="26"/>
          <w:lang w:val="en"/>
        </w:rPr>
        <w:t>the draft guideline</w:t>
      </w:r>
      <w:r w:rsidRPr="00CD1D33">
        <w:rPr>
          <w:rStyle w:val="jlqj4b"/>
          <w:rFonts w:ascii="Times New Roman" w:hAnsi="Times New Roman" w:cs="Times New Roman"/>
          <w:b/>
          <w:sz w:val="26"/>
          <w:szCs w:val="26"/>
          <w:lang w:val="en"/>
        </w:rPr>
        <w:t>s</w:t>
      </w:r>
      <w:r w:rsidR="0004220C" w:rsidRPr="00CD1D33">
        <w:rPr>
          <w:rStyle w:val="jlqj4b"/>
          <w:rFonts w:ascii="Times New Roman" w:hAnsi="Times New Roman" w:cs="Times New Roman"/>
          <w:b/>
          <w:sz w:val="26"/>
          <w:szCs w:val="26"/>
          <w:lang w:val="en"/>
        </w:rPr>
        <w:t xml:space="preserve"> on State aid for environmental </w:t>
      </w:r>
      <w:r w:rsidR="00AB2DB6" w:rsidRPr="00CD1D33">
        <w:rPr>
          <w:rStyle w:val="jlqj4b"/>
          <w:rFonts w:ascii="Times New Roman" w:hAnsi="Times New Roman" w:cs="Times New Roman"/>
          <w:b/>
          <w:sz w:val="26"/>
          <w:szCs w:val="26"/>
          <w:lang w:val="en"/>
        </w:rPr>
        <w:t xml:space="preserve">protection </w:t>
      </w:r>
      <w:r w:rsidR="0004220C" w:rsidRPr="00CD1D33">
        <w:rPr>
          <w:rStyle w:val="jlqj4b"/>
          <w:rFonts w:ascii="Times New Roman" w:hAnsi="Times New Roman" w:cs="Times New Roman"/>
          <w:b/>
          <w:sz w:val="26"/>
          <w:szCs w:val="26"/>
          <w:lang w:val="en"/>
        </w:rPr>
        <w:t>and</w:t>
      </w:r>
      <w:r w:rsidR="00D64F56" w:rsidRPr="00CD1D33">
        <w:rPr>
          <w:rStyle w:val="jlqj4b"/>
          <w:rFonts w:ascii="Times New Roman" w:hAnsi="Times New Roman" w:cs="Times New Roman"/>
          <w:b/>
          <w:sz w:val="26"/>
          <w:szCs w:val="26"/>
          <w:lang w:val="en"/>
        </w:rPr>
        <w:t xml:space="preserve"> energy 2022 (CEEAG)</w:t>
      </w:r>
    </w:p>
    <w:p w:rsidR="001A5CC7" w:rsidRPr="00CD1D33" w:rsidRDefault="001A5CC7" w:rsidP="00CD1D33">
      <w:pPr>
        <w:spacing w:line="276" w:lineRule="auto"/>
        <w:jc w:val="both"/>
        <w:rPr>
          <w:rStyle w:val="jlqj4b"/>
          <w:rFonts w:ascii="Times New Roman" w:hAnsi="Times New Roman" w:cs="Times New Roman"/>
          <w:sz w:val="24"/>
          <w:szCs w:val="24"/>
          <w:lang w:val="en"/>
        </w:rPr>
      </w:pPr>
      <w:r w:rsidRPr="00CD1D33">
        <w:rPr>
          <w:rStyle w:val="jlqj4b"/>
          <w:rFonts w:ascii="Times New Roman" w:hAnsi="Times New Roman" w:cs="Times New Roman"/>
          <w:sz w:val="24"/>
          <w:szCs w:val="24"/>
          <w:lang w:val="en"/>
        </w:rPr>
        <w:t xml:space="preserve">In general, we are of the opinion that </w:t>
      </w:r>
      <w:r w:rsidRPr="00CD1D33">
        <w:rPr>
          <w:rStyle w:val="jlqj4b"/>
          <w:rFonts w:ascii="Times New Roman" w:hAnsi="Times New Roman" w:cs="Times New Roman"/>
          <w:b/>
          <w:sz w:val="24"/>
          <w:szCs w:val="24"/>
          <w:lang w:val="en"/>
        </w:rPr>
        <w:t>the main aim of the revision should be to facilitate the Member State</w:t>
      </w:r>
      <w:r w:rsidR="00F63F6C" w:rsidRPr="00CD1D33">
        <w:rPr>
          <w:rStyle w:val="jlqj4b"/>
          <w:rFonts w:ascii="Times New Roman" w:hAnsi="Times New Roman" w:cs="Times New Roman"/>
          <w:b/>
          <w:sz w:val="24"/>
          <w:szCs w:val="24"/>
          <w:lang w:val="en"/>
        </w:rPr>
        <w:t>s</w:t>
      </w:r>
      <w:r w:rsidRPr="00CD1D33">
        <w:rPr>
          <w:rStyle w:val="jlqj4b"/>
          <w:rFonts w:ascii="Times New Roman" w:hAnsi="Times New Roman" w:cs="Times New Roman"/>
          <w:b/>
          <w:sz w:val="24"/>
          <w:szCs w:val="24"/>
          <w:lang w:val="en"/>
        </w:rPr>
        <w:t xml:space="preserve"> </w:t>
      </w:r>
      <w:r w:rsidR="00F63F6C" w:rsidRPr="00CD1D33">
        <w:rPr>
          <w:rStyle w:val="jlqj4b"/>
          <w:rFonts w:ascii="Times New Roman" w:hAnsi="Times New Roman" w:cs="Times New Roman"/>
          <w:b/>
          <w:sz w:val="24"/>
          <w:szCs w:val="24"/>
          <w:lang w:val="en"/>
        </w:rPr>
        <w:t xml:space="preserve">(MS) </w:t>
      </w:r>
      <w:r w:rsidRPr="00CD1D33">
        <w:rPr>
          <w:rStyle w:val="jlqj4b"/>
          <w:rFonts w:ascii="Times New Roman" w:hAnsi="Times New Roman" w:cs="Times New Roman"/>
          <w:b/>
          <w:sz w:val="24"/>
          <w:szCs w:val="24"/>
          <w:lang w:val="en"/>
        </w:rPr>
        <w:t xml:space="preserve">support in order to achieve </w:t>
      </w:r>
      <w:r w:rsidR="00F63F6C" w:rsidRPr="00CD1D33">
        <w:rPr>
          <w:rStyle w:val="jlqj4b"/>
          <w:rFonts w:ascii="Times New Roman" w:hAnsi="Times New Roman" w:cs="Times New Roman"/>
          <w:b/>
          <w:sz w:val="24"/>
          <w:szCs w:val="24"/>
          <w:lang w:val="en"/>
        </w:rPr>
        <w:t>the objective of climate neutrality</w:t>
      </w:r>
      <w:r w:rsidR="00F63F6C" w:rsidRPr="00CD1D33">
        <w:rPr>
          <w:rStyle w:val="jlqj4b"/>
          <w:rFonts w:ascii="Times New Roman" w:hAnsi="Times New Roman" w:cs="Times New Roman"/>
          <w:sz w:val="24"/>
          <w:szCs w:val="24"/>
          <w:lang w:val="en"/>
        </w:rPr>
        <w:t xml:space="preserve"> in a cost-effective manner without prejudice to the MS decision on the low-carbon energy sources in their energy mix and energy and climate policies. </w:t>
      </w:r>
    </w:p>
    <w:p w:rsidR="00F87758" w:rsidRPr="00CD1D33" w:rsidRDefault="00F87758" w:rsidP="00192E80">
      <w:pPr>
        <w:spacing w:line="276" w:lineRule="auto"/>
        <w:ind w:left="426"/>
        <w:jc w:val="both"/>
        <w:rPr>
          <w:rStyle w:val="jlqj4b"/>
          <w:rFonts w:ascii="Times New Roman" w:hAnsi="Times New Roman" w:cs="Times New Roman"/>
          <w:sz w:val="24"/>
          <w:szCs w:val="24"/>
          <w:lang w:val="en"/>
        </w:rPr>
      </w:pPr>
      <w:r w:rsidRPr="00CD1D33">
        <w:rPr>
          <w:rStyle w:val="jlqj4b"/>
          <w:rFonts w:ascii="Times New Roman" w:hAnsi="Times New Roman" w:cs="Times New Roman"/>
          <w:sz w:val="24"/>
          <w:szCs w:val="24"/>
          <w:lang w:val="en"/>
        </w:rPr>
        <w:t>-</w:t>
      </w:r>
      <w:r w:rsidR="00286AC4" w:rsidRPr="00CD1D33">
        <w:rPr>
          <w:rStyle w:val="jlqj4b"/>
          <w:rFonts w:ascii="Times New Roman" w:hAnsi="Times New Roman" w:cs="Times New Roman"/>
          <w:sz w:val="24"/>
          <w:szCs w:val="24"/>
          <w:lang w:val="en"/>
        </w:rPr>
        <w:t xml:space="preserve"> </w:t>
      </w:r>
      <w:r w:rsidRPr="00CD1D33">
        <w:rPr>
          <w:rStyle w:val="jlqj4b"/>
          <w:rFonts w:ascii="Times New Roman" w:hAnsi="Times New Roman" w:cs="Times New Roman"/>
          <w:sz w:val="24"/>
          <w:szCs w:val="24"/>
          <w:lang w:val="en"/>
        </w:rPr>
        <w:t xml:space="preserve">despite the claimed alignment with the relevant EU environmental and energy legislation and policies, we </w:t>
      </w:r>
      <w:r w:rsidR="00B229F1" w:rsidRPr="00CD1D33">
        <w:rPr>
          <w:rStyle w:val="jlqj4b"/>
          <w:rFonts w:ascii="Times New Roman" w:hAnsi="Times New Roman" w:cs="Times New Roman"/>
          <w:sz w:val="24"/>
          <w:szCs w:val="24"/>
          <w:lang w:val="en"/>
        </w:rPr>
        <w:t xml:space="preserve">are </w:t>
      </w:r>
      <w:r w:rsidR="00B229F1" w:rsidRPr="00CD1D33">
        <w:rPr>
          <w:rStyle w:val="jlqj4b"/>
          <w:rFonts w:ascii="Times New Roman" w:hAnsi="Times New Roman" w:cs="Times New Roman"/>
          <w:b/>
          <w:sz w:val="24"/>
          <w:szCs w:val="24"/>
          <w:lang w:val="en"/>
        </w:rPr>
        <w:t>concerned</w:t>
      </w:r>
      <w:r w:rsidR="00B229F1" w:rsidRPr="00CD1D33">
        <w:rPr>
          <w:rStyle w:val="jlqj4b"/>
          <w:rFonts w:ascii="Times New Roman" w:hAnsi="Times New Roman" w:cs="Times New Roman"/>
          <w:sz w:val="24"/>
          <w:szCs w:val="24"/>
          <w:lang w:val="en"/>
        </w:rPr>
        <w:t xml:space="preserve"> </w:t>
      </w:r>
      <w:r w:rsidRPr="00CD1D33">
        <w:rPr>
          <w:rStyle w:val="jlqj4b"/>
          <w:rFonts w:ascii="Times New Roman" w:hAnsi="Times New Roman" w:cs="Times New Roman"/>
          <w:b/>
          <w:sz w:val="24"/>
          <w:szCs w:val="24"/>
          <w:lang w:val="en"/>
        </w:rPr>
        <w:t xml:space="preserve"> </w:t>
      </w:r>
      <w:r w:rsidR="00CD1D33">
        <w:rPr>
          <w:rStyle w:val="jlqj4b"/>
          <w:rFonts w:ascii="Times New Roman" w:hAnsi="Times New Roman" w:cs="Times New Roman"/>
          <w:b/>
          <w:sz w:val="24"/>
          <w:szCs w:val="24"/>
          <w:lang w:val="en"/>
        </w:rPr>
        <w:t xml:space="preserve"> </w:t>
      </w:r>
      <w:r w:rsidRPr="00CD1D33">
        <w:rPr>
          <w:rStyle w:val="jlqj4b"/>
          <w:rFonts w:ascii="Times New Roman" w:hAnsi="Times New Roman" w:cs="Times New Roman"/>
          <w:b/>
          <w:sz w:val="24"/>
          <w:szCs w:val="24"/>
          <w:lang w:val="en"/>
        </w:rPr>
        <w:t>that the EC addresses the revision of the CEEAG and GBER separately</w:t>
      </w:r>
      <w:r w:rsidRPr="00CD1D33">
        <w:rPr>
          <w:rStyle w:val="jlqj4b"/>
          <w:rFonts w:ascii="Times New Roman" w:hAnsi="Times New Roman" w:cs="Times New Roman"/>
          <w:sz w:val="24"/>
          <w:szCs w:val="24"/>
          <w:lang w:val="en"/>
        </w:rPr>
        <w:t>, as we believe that these two initiatives should be discussed in a single package, as they are closely interrelated;</w:t>
      </w:r>
    </w:p>
    <w:p w:rsidR="00343B64" w:rsidRPr="00CD1D33" w:rsidRDefault="001A5CC7" w:rsidP="00192E80">
      <w:pPr>
        <w:spacing w:line="276" w:lineRule="auto"/>
        <w:ind w:left="426"/>
        <w:jc w:val="both"/>
        <w:rPr>
          <w:rFonts w:ascii="Times New Roman" w:hAnsi="Times New Roman" w:cs="Times New Roman"/>
          <w:sz w:val="24"/>
          <w:szCs w:val="24"/>
        </w:rPr>
      </w:pPr>
      <w:r w:rsidRPr="00CD1D33">
        <w:rPr>
          <w:rStyle w:val="jlqj4b"/>
          <w:rFonts w:ascii="Times New Roman" w:hAnsi="Times New Roman" w:cs="Times New Roman"/>
          <w:sz w:val="24"/>
          <w:szCs w:val="24"/>
          <w:lang w:val="en"/>
        </w:rPr>
        <w:t xml:space="preserve">- the </w:t>
      </w:r>
      <w:r w:rsidRPr="00CD1D33">
        <w:rPr>
          <w:rStyle w:val="jlqj4b"/>
          <w:rFonts w:ascii="Times New Roman" w:hAnsi="Times New Roman" w:cs="Times New Roman"/>
          <w:b/>
          <w:sz w:val="24"/>
          <w:szCs w:val="24"/>
          <w:lang w:val="en"/>
        </w:rPr>
        <w:t>explicit exclusion of nuclear energy under the CEEAG framework seems rather vague</w:t>
      </w:r>
      <w:r w:rsidR="008E70BE" w:rsidRPr="00CD1D33">
        <w:rPr>
          <w:rStyle w:val="jlqj4b"/>
          <w:rFonts w:ascii="Times New Roman" w:hAnsi="Times New Roman" w:cs="Times New Roman"/>
          <w:b/>
          <w:sz w:val="24"/>
          <w:szCs w:val="24"/>
          <w:lang w:val="en"/>
        </w:rPr>
        <w:t xml:space="preserve">, </w:t>
      </w:r>
      <w:r w:rsidR="00286AC4" w:rsidRPr="00CD1D33">
        <w:rPr>
          <w:rStyle w:val="jlqj4b"/>
          <w:rFonts w:ascii="Times New Roman" w:hAnsi="Times New Roman" w:cs="Times New Roman"/>
          <w:sz w:val="24"/>
          <w:szCs w:val="24"/>
          <w:lang w:val="en"/>
        </w:rPr>
        <w:t>w</w:t>
      </w:r>
      <w:r w:rsidRPr="00CD1D33">
        <w:rPr>
          <w:rStyle w:val="jlqj4b"/>
          <w:rFonts w:ascii="Times New Roman" w:hAnsi="Times New Roman" w:cs="Times New Roman"/>
          <w:sz w:val="24"/>
          <w:szCs w:val="24"/>
          <w:lang w:val="en"/>
        </w:rPr>
        <w:t>e would welcome an explanation form the Europe</w:t>
      </w:r>
      <w:r w:rsidR="004B733B" w:rsidRPr="00CD1D33">
        <w:rPr>
          <w:rStyle w:val="jlqj4b"/>
          <w:rFonts w:ascii="Times New Roman" w:hAnsi="Times New Roman" w:cs="Times New Roman"/>
          <w:sz w:val="24"/>
          <w:szCs w:val="24"/>
          <w:lang w:val="en"/>
        </w:rPr>
        <w:t>a</w:t>
      </w:r>
      <w:r w:rsidRPr="00CD1D33">
        <w:rPr>
          <w:rStyle w:val="jlqj4b"/>
          <w:rFonts w:ascii="Times New Roman" w:hAnsi="Times New Roman" w:cs="Times New Roman"/>
          <w:sz w:val="24"/>
          <w:szCs w:val="24"/>
          <w:lang w:val="en"/>
        </w:rPr>
        <w:t>n Commission, also explicitly in the text as an explanatory footnote</w:t>
      </w:r>
      <w:r w:rsidR="00343B64" w:rsidRPr="00CD1D33">
        <w:rPr>
          <w:rStyle w:val="jlqj4b"/>
          <w:rFonts w:ascii="Times New Roman" w:hAnsi="Times New Roman" w:cs="Times New Roman"/>
          <w:sz w:val="24"/>
          <w:szCs w:val="24"/>
          <w:lang w:val="en"/>
        </w:rPr>
        <w:t>, that the nuclear energy is eligible as a recipient of the state aid</w:t>
      </w:r>
      <w:r w:rsidR="002C484E" w:rsidRPr="00CD1D33">
        <w:rPr>
          <w:rStyle w:val="jlqj4b"/>
          <w:rFonts w:ascii="Times New Roman" w:hAnsi="Times New Roman" w:cs="Times New Roman"/>
          <w:sz w:val="24"/>
          <w:szCs w:val="24"/>
          <w:lang w:val="en"/>
        </w:rPr>
        <w:t xml:space="preserve">, also based on the rulings of the European Court of Justice. As an alternative to the explicit clarification, we would suggest to delete the exclusion of nuclear. Given the significance of nuclear energy as a precondition for achieving the climate </w:t>
      </w:r>
      <w:r w:rsidR="002B68C9" w:rsidRPr="00CD1D33">
        <w:rPr>
          <w:rStyle w:val="jlqj4b"/>
          <w:rFonts w:ascii="Times New Roman" w:hAnsi="Times New Roman" w:cs="Times New Roman"/>
          <w:sz w:val="24"/>
          <w:szCs w:val="24"/>
          <w:lang w:val="en"/>
        </w:rPr>
        <w:t>neutrality, we regard the need to deal with this issue as a substantial one.</w:t>
      </w:r>
      <w:r w:rsidR="00343B64" w:rsidRPr="00CD1D33">
        <w:rPr>
          <w:rFonts w:ascii="Times New Roman" w:hAnsi="Times New Roman" w:cs="Times New Roman"/>
          <w:sz w:val="24"/>
          <w:szCs w:val="24"/>
        </w:rPr>
        <w:t xml:space="preserve"> </w:t>
      </w:r>
    </w:p>
    <w:p w:rsidR="0026156D" w:rsidRPr="00CD1D33" w:rsidRDefault="001A5CC7" w:rsidP="00192E80">
      <w:pPr>
        <w:spacing w:line="276" w:lineRule="auto"/>
        <w:ind w:left="426"/>
        <w:jc w:val="both"/>
        <w:rPr>
          <w:rStyle w:val="jlqj4b"/>
          <w:rFonts w:ascii="Times New Roman" w:hAnsi="Times New Roman" w:cs="Times New Roman"/>
          <w:sz w:val="24"/>
          <w:szCs w:val="24"/>
          <w:lang w:val="en"/>
        </w:rPr>
      </w:pPr>
      <w:r w:rsidRPr="00CD1D33">
        <w:rPr>
          <w:rStyle w:val="jlqj4b"/>
          <w:rFonts w:ascii="Times New Roman" w:hAnsi="Times New Roman" w:cs="Times New Roman"/>
          <w:sz w:val="24"/>
          <w:szCs w:val="24"/>
          <w:lang w:val="en"/>
        </w:rPr>
        <w:t xml:space="preserve"> </w:t>
      </w:r>
      <w:r w:rsidR="0026156D" w:rsidRPr="00CD1D33">
        <w:rPr>
          <w:rStyle w:val="jlqj4b"/>
          <w:rFonts w:ascii="Times New Roman" w:hAnsi="Times New Roman" w:cs="Times New Roman"/>
          <w:sz w:val="24"/>
          <w:szCs w:val="24"/>
          <w:lang w:val="en"/>
        </w:rPr>
        <w:t xml:space="preserve">- </w:t>
      </w:r>
      <w:proofErr w:type="gramStart"/>
      <w:r w:rsidR="00F87758" w:rsidRPr="00CD1D33">
        <w:rPr>
          <w:rStyle w:val="jlqj4b"/>
          <w:rFonts w:ascii="Times New Roman" w:hAnsi="Times New Roman" w:cs="Times New Roman"/>
          <w:sz w:val="24"/>
          <w:szCs w:val="24"/>
          <w:lang w:val="en"/>
        </w:rPr>
        <w:t>we</w:t>
      </w:r>
      <w:proofErr w:type="gramEnd"/>
      <w:r w:rsidR="00F87758" w:rsidRPr="00CD1D33">
        <w:rPr>
          <w:rStyle w:val="jlqj4b"/>
          <w:rFonts w:ascii="Times New Roman" w:hAnsi="Times New Roman" w:cs="Times New Roman"/>
          <w:sz w:val="24"/>
          <w:szCs w:val="24"/>
          <w:lang w:val="en"/>
        </w:rPr>
        <w:t xml:space="preserve"> </w:t>
      </w:r>
      <w:r w:rsidR="0026156D" w:rsidRPr="00CD1D33">
        <w:rPr>
          <w:rStyle w:val="jlqj4b"/>
          <w:rFonts w:ascii="Times New Roman" w:hAnsi="Times New Roman" w:cs="Times New Roman"/>
          <w:b/>
          <w:sz w:val="24"/>
          <w:szCs w:val="24"/>
          <w:lang w:val="en"/>
        </w:rPr>
        <w:t xml:space="preserve">welcome the fact that the CEEAG proposal takes into account support for new areas </w:t>
      </w:r>
      <w:r w:rsidR="0026156D" w:rsidRPr="00CD1D33">
        <w:rPr>
          <w:rStyle w:val="jlqj4b"/>
          <w:rFonts w:ascii="Times New Roman" w:hAnsi="Times New Roman" w:cs="Times New Roman"/>
          <w:sz w:val="24"/>
          <w:szCs w:val="24"/>
          <w:lang w:val="en"/>
        </w:rPr>
        <w:t xml:space="preserve">(clean mobility, energy efficiency of buildings, </w:t>
      </w:r>
      <w:r w:rsidR="00FF11F7">
        <w:rPr>
          <w:rStyle w:val="jlqj4b"/>
          <w:rFonts w:ascii="Times New Roman" w:hAnsi="Times New Roman" w:cs="Times New Roman"/>
          <w:sz w:val="24"/>
          <w:szCs w:val="24"/>
          <w:lang w:val="en"/>
        </w:rPr>
        <w:t xml:space="preserve">Energy Performance Contracting, </w:t>
      </w:r>
      <w:r w:rsidR="0026156D" w:rsidRPr="00CD1D33">
        <w:rPr>
          <w:rStyle w:val="jlqj4b"/>
          <w:rFonts w:ascii="Times New Roman" w:hAnsi="Times New Roman" w:cs="Times New Roman"/>
          <w:sz w:val="24"/>
          <w:szCs w:val="24"/>
          <w:lang w:val="en"/>
        </w:rPr>
        <w:t>biodiversity)</w:t>
      </w:r>
      <w:r w:rsidR="00C47A10">
        <w:rPr>
          <w:rStyle w:val="jlqj4b"/>
          <w:rFonts w:ascii="Times New Roman" w:hAnsi="Times New Roman" w:cs="Times New Roman"/>
          <w:sz w:val="24"/>
          <w:szCs w:val="24"/>
          <w:lang w:val="en"/>
        </w:rPr>
        <w:t xml:space="preserve">, however, it will be important how the </w:t>
      </w:r>
      <w:r w:rsidR="007F1B2C">
        <w:rPr>
          <w:rStyle w:val="jlqj4b"/>
          <w:rFonts w:ascii="Times New Roman" w:hAnsi="Times New Roman" w:cs="Times New Roman"/>
          <w:sz w:val="24"/>
          <w:szCs w:val="24"/>
          <w:lang w:val="en"/>
        </w:rPr>
        <w:t>support is designed</w:t>
      </w:r>
      <w:r w:rsidR="00C47A10">
        <w:rPr>
          <w:rStyle w:val="jlqj4b"/>
          <w:rFonts w:ascii="Times New Roman" w:hAnsi="Times New Roman" w:cs="Times New Roman"/>
          <w:sz w:val="24"/>
          <w:szCs w:val="24"/>
          <w:lang w:val="en"/>
        </w:rPr>
        <w:t xml:space="preserve">. For example, as regards </w:t>
      </w:r>
      <w:r w:rsidR="0026156D" w:rsidRPr="00CD1D33">
        <w:rPr>
          <w:rStyle w:val="jlqj4b"/>
          <w:rFonts w:ascii="Times New Roman" w:hAnsi="Times New Roman" w:cs="Times New Roman"/>
          <w:sz w:val="24"/>
          <w:szCs w:val="24"/>
          <w:lang w:val="en"/>
        </w:rPr>
        <w:t xml:space="preserve">support for hydrogen networks, it </w:t>
      </w:r>
      <w:r w:rsidR="007F1B2C">
        <w:rPr>
          <w:rStyle w:val="jlqj4b"/>
          <w:rFonts w:ascii="Times New Roman" w:hAnsi="Times New Roman" w:cs="Times New Roman"/>
          <w:sz w:val="24"/>
          <w:szCs w:val="24"/>
          <w:lang w:val="en"/>
        </w:rPr>
        <w:t>is</w:t>
      </w:r>
      <w:r w:rsidR="0026156D" w:rsidRPr="00CD1D33">
        <w:rPr>
          <w:rStyle w:val="jlqj4b"/>
          <w:rFonts w:ascii="Times New Roman" w:hAnsi="Times New Roman" w:cs="Times New Roman"/>
          <w:sz w:val="24"/>
          <w:szCs w:val="24"/>
          <w:lang w:val="en"/>
        </w:rPr>
        <w:t xml:space="preserve"> important </w:t>
      </w:r>
      <w:r w:rsidR="007F1B2C">
        <w:rPr>
          <w:rStyle w:val="jlqj4b"/>
          <w:rFonts w:ascii="Times New Roman" w:hAnsi="Times New Roman" w:cs="Times New Roman"/>
          <w:sz w:val="24"/>
          <w:szCs w:val="24"/>
          <w:lang w:val="en"/>
        </w:rPr>
        <w:t>for</w:t>
      </w:r>
      <w:r w:rsidR="007F1B2C" w:rsidRPr="00CD1D33">
        <w:rPr>
          <w:rStyle w:val="jlqj4b"/>
          <w:rFonts w:ascii="Times New Roman" w:hAnsi="Times New Roman" w:cs="Times New Roman"/>
          <w:sz w:val="24"/>
          <w:szCs w:val="24"/>
          <w:lang w:val="en"/>
        </w:rPr>
        <w:t xml:space="preserve"> </w:t>
      </w:r>
      <w:r w:rsidR="0026156D" w:rsidRPr="00CD1D33">
        <w:rPr>
          <w:rStyle w:val="jlqj4b"/>
          <w:rFonts w:ascii="Times New Roman" w:hAnsi="Times New Roman" w:cs="Times New Roman"/>
          <w:sz w:val="24"/>
          <w:szCs w:val="24"/>
          <w:lang w:val="en"/>
        </w:rPr>
        <w:t xml:space="preserve">Slovakia to </w:t>
      </w:r>
      <w:r w:rsidR="00C47A10">
        <w:rPr>
          <w:rStyle w:val="jlqj4b"/>
          <w:rFonts w:ascii="Times New Roman" w:hAnsi="Times New Roman" w:cs="Times New Roman"/>
          <w:sz w:val="24"/>
          <w:szCs w:val="24"/>
          <w:lang w:val="en"/>
        </w:rPr>
        <w:t xml:space="preserve">enable </w:t>
      </w:r>
      <w:r w:rsidR="0026156D" w:rsidRPr="00CD1D33">
        <w:rPr>
          <w:rStyle w:val="jlqj4b"/>
          <w:rFonts w:ascii="Times New Roman" w:hAnsi="Times New Roman" w:cs="Times New Roman"/>
          <w:b/>
          <w:sz w:val="24"/>
          <w:szCs w:val="24"/>
          <w:lang w:val="en"/>
        </w:rPr>
        <w:t>support</w:t>
      </w:r>
      <w:r w:rsidR="00C47A10">
        <w:rPr>
          <w:rStyle w:val="jlqj4b"/>
          <w:rFonts w:ascii="Times New Roman" w:hAnsi="Times New Roman" w:cs="Times New Roman"/>
          <w:b/>
          <w:sz w:val="24"/>
          <w:szCs w:val="24"/>
          <w:lang w:val="en"/>
        </w:rPr>
        <w:t xml:space="preserve"> for </w:t>
      </w:r>
      <w:r w:rsidR="0026156D" w:rsidRPr="00CD1D33">
        <w:rPr>
          <w:rStyle w:val="jlqj4b"/>
          <w:rFonts w:ascii="Times New Roman" w:hAnsi="Times New Roman" w:cs="Times New Roman"/>
          <w:b/>
          <w:sz w:val="24"/>
          <w:szCs w:val="24"/>
          <w:lang w:val="en"/>
        </w:rPr>
        <w:t>hydrogen blending</w:t>
      </w:r>
      <w:r w:rsidR="0026156D" w:rsidRPr="00CD1D33">
        <w:rPr>
          <w:rStyle w:val="jlqj4b"/>
          <w:rFonts w:ascii="Times New Roman" w:hAnsi="Times New Roman" w:cs="Times New Roman"/>
          <w:sz w:val="24"/>
          <w:szCs w:val="24"/>
          <w:lang w:val="en"/>
        </w:rPr>
        <w:t xml:space="preserve"> </w:t>
      </w:r>
      <w:r w:rsidR="00F87758" w:rsidRPr="00CD1D33">
        <w:rPr>
          <w:rStyle w:val="jlqj4b"/>
          <w:rFonts w:ascii="Times New Roman" w:hAnsi="Times New Roman" w:cs="Times New Roman"/>
          <w:sz w:val="24"/>
          <w:szCs w:val="24"/>
          <w:lang w:val="en"/>
        </w:rPr>
        <w:t>with</w:t>
      </w:r>
      <w:r w:rsidR="0026156D" w:rsidRPr="00CD1D33">
        <w:rPr>
          <w:rStyle w:val="jlqj4b"/>
          <w:rFonts w:ascii="Times New Roman" w:hAnsi="Times New Roman" w:cs="Times New Roman"/>
          <w:sz w:val="24"/>
          <w:szCs w:val="24"/>
          <w:lang w:val="en"/>
        </w:rPr>
        <w:t>in existing gas infrastructure</w:t>
      </w:r>
      <w:proofErr w:type="gramStart"/>
      <w:r w:rsidR="0026156D" w:rsidRPr="00CD1D33">
        <w:rPr>
          <w:rStyle w:val="jlqj4b"/>
          <w:rFonts w:ascii="Times New Roman" w:hAnsi="Times New Roman" w:cs="Times New Roman"/>
          <w:sz w:val="24"/>
          <w:szCs w:val="24"/>
          <w:lang w:val="en"/>
        </w:rPr>
        <w:t>;</w:t>
      </w:r>
      <w:proofErr w:type="gramEnd"/>
    </w:p>
    <w:p w:rsidR="00354545" w:rsidRPr="00CD1D33" w:rsidRDefault="0007563A" w:rsidP="00192E80">
      <w:pPr>
        <w:spacing w:line="276" w:lineRule="auto"/>
        <w:ind w:left="426"/>
        <w:jc w:val="both"/>
        <w:rPr>
          <w:rStyle w:val="jlqj4b"/>
          <w:rFonts w:ascii="Times New Roman" w:hAnsi="Times New Roman" w:cs="Times New Roman"/>
          <w:sz w:val="24"/>
          <w:szCs w:val="24"/>
          <w:lang w:val="en"/>
        </w:rPr>
      </w:pPr>
      <w:r w:rsidRPr="00CD1D33">
        <w:rPr>
          <w:rStyle w:val="jlqj4b"/>
          <w:rFonts w:ascii="Times New Roman" w:hAnsi="Times New Roman" w:cs="Times New Roman"/>
          <w:sz w:val="24"/>
          <w:szCs w:val="24"/>
          <w:lang w:val="en"/>
        </w:rPr>
        <w:t xml:space="preserve">-  it is important in the new state aid rules to </w:t>
      </w:r>
      <w:r w:rsidRPr="00CD1D33">
        <w:rPr>
          <w:rStyle w:val="jlqj4b"/>
          <w:rFonts w:ascii="Times New Roman" w:hAnsi="Times New Roman" w:cs="Times New Roman"/>
          <w:b/>
          <w:sz w:val="24"/>
          <w:szCs w:val="24"/>
          <w:lang w:val="en"/>
        </w:rPr>
        <w:t>allow the transition from the combustion of solid fuels to natural</w:t>
      </w:r>
      <w:r w:rsidR="002E24F6" w:rsidRPr="00CD1D33">
        <w:rPr>
          <w:rStyle w:val="jlqj4b"/>
          <w:rFonts w:ascii="Times New Roman" w:hAnsi="Times New Roman" w:cs="Times New Roman"/>
          <w:b/>
          <w:sz w:val="24"/>
          <w:szCs w:val="24"/>
          <w:lang w:val="en"/>
        </w:rPr>
        <w:t xml:space="preserve"> gas</w:t>
      </w:r>
      <w:r w:rsidRPr="00CD1D33">
        <w:rPr>
          <w:rStyle w:val="jlqj4b"/>
          <w:rFonts w:ascii="Times New Roman" w:hAnsi="Times New Roman" w:cs="Times New Roman"/>
          <w:sz w:val="24"/>
          <w:szCs w:val="24"/>
          <w:lang w:val="en"/>
        </w:rPr>
        <w:t>;</w:t>
      </w:r>
      <w:r w:rsidR="00D80558" w:rsidRPr="00CD1D33">
        <w:rPr>
          <w:rStyle w:val="jlqj4b"/>
          <w:rFonts w:ascii="Times New Roman" w:hAnsi="Times New Roman" w:cs="Times New Roman"/>
          <w:sz w:val="24"/>
          <w:szCs w:val="24"/>
          <w:lang w:val="en"/>
        </w:rPr>
        <w:t xml:space="preserve"> as regards the a</w:t>
      </w:r>
      <w:r w:rsidR="00354545" w:rsidRPr="00CD1D33">
        <w:rPr>
          <w:rStyle w:val="jlqj4b"/>
          <w:rFonts w:ascii="Times New Roman" w:hAnsi="Times New Roman" w:cs="Times New Roman"/>
          <w:sz w:val="24"/>
          <w:szCs w:val="24"/>
          <w:lang w:val="en"/>
        </w:rPr>
        <w:t>id for the improvement of the energy and environmental performance of buildings</w:t>
      </w:r>
      <w:r w:rsidR="00D80558" w:rsidRPr="00CD1D33">
        <w:rPr>
          <w:rStyle w:val="jlqj4b"/>
          <w:rFonts w:ascii="Times New Roman" w:hAnsi="Times New Roman" w:cs="Times New Roman"/>
          <w:sz w:val="24"/>
          <w:szCs w:val="24"/>
          <w:lang w:val="en"/>
        </w:rPr>
        <w:t>, w</w:t>
      </w:r>
      <w:r w:rsidR="00354545" w:rsidRPr="00CD1D33">
        <w:rPr>
          <w:rStyle w:val="jlqj4b"/>
          <w:rFonts w:ascii="Times New Roman" w:hAnsi="Times New Roman" w:cs="Times New Roman"/>
          <w:sz w:val="24"/>
          <w:szCs w:val="24"/>
          <w:lang w:val="en"/>
        </w:rPr>
        <w:t>e would like to ask for a</w:t>
      </w:r>
      <w:r w:rsidR="00D80558" w:rsidRPr="00CD1D33">
        <w:rPr>
          <w:rStyle w:val="jlqj4b"/>
          <w:rFonts w:ascii="Times New Roman" w:hAnsi="Times New Roman" w:cs="Times New Roman"/>
          <w:sz w:val="24"/>
          <w:szCs w:val="24"/>
          <w:lang w:val="en"/>
        </w:rPr>
        <w:t>n</w:t>
      </w:r>
      <w:r w:rsidR="00354545" w:rsidRPr="00CD1D33">
        <w:rPr>
          <w:rStyle w:val="jlqj4b"/>
          <w:rFonts w:ascii="Times New Roman" w:hAnsi="Times New Roman" w:cs="Times New Roman"/>
          <w:sz w:val="24"/>
          <w:szCs w:val="24"/>
          <w:lang w:val="en"/>
        </w:rPr>
        <w:t xml:space="preserve"> addition of low-emission equipment</w:t>
      </w:r>
      <w:r w:rsidR="00D80558" w:rsidRPr="00CD1D33">
        <w:rPr>
          <w:rStyle w:val="jlqj4b"/>
          <w:rFonts w:ascii="Times New Roman" w:hAnsi="Times New Roman" w:cs="Times New Roman"/>
          <w:sz w:val="24"/>
          <w:szCs w:val="24"/>
          <w:lang w:val="en"/>
        </w:rPr>
        <w:t>,</w:t>
      </w:r>
      <w:r w:rsidR="00354545" w:rsidRPr="00CD1D33">
        <w:rPr>
          <w:rStyle w:val="jlqj4b"/>
          <w:rFonts w:ascii="Times New Roman" w:hAnsi="Times New Roman" w:cs="Times New Roman"/>
          <w:sz w:val="24"/>
          <w:szCs w:val="24"/>
          <w:lang w:val="en"/>
        </w:rPr>
        <w:t xml:space="preserve"> also based on natural gas</w:t>
      </w:r>
      <w:r w:rsidR="00D80558" w:rsidRPr="00CD1D33">
        <w:rPr>
          <w:rStyle w:val="jlqj4b"/>
          <w:rFonts w:ascii="Times New Roman" w:hAnsi="Times New Roman" w:cs="Times New Roman"/>
          <w:sz w:val="24"/>
          <w:szCs w:val="24"/>
          <w:lang w:val="en"/>
        </w:rPr>
        <w:t>,</w:t>
      </w:r>
      <w:r w:rsidR="00354545" w:rsidRPr="00CD1D33">
        <w:rPr>
          <w:rStyle w:val="jlqj4b"/>
          <w:rFonts w:ascii="Times New Roman" w:hAnsi="Times New Roman" w:cs="Times New Roman"/>
          <w:sz w:val="24"/>
          <w:szCs w:val="24"/>
          <w:lang w:val="en"/>
        </w:rPr>
        <w:t xml:space="preserve"> which replaces solid fuel equipment and thus contributes to improving air quality;</w:t>
      </w:r>
    </w:p>
    <w:p w:rsidR="00B30AF3" w:rsidRPr="00CD1D33" w:rsidRDefault="0004220C" w:rsidP="00192E80">
      <w:pPr>
        <w:spacing w:line="276" w:lineRule="auto"/>
        <w:ind w:left="426"/>
        <w:jc w:val="both"/>
        <w:rPr>
          <w:rStyle w:val="jlqj4b"/>
          <w:rFonts w:ascii="Times New Roman" w:hAnsi="Times New Roman" w:cs="Times New Roman"/>
          <w:sz w:val="24"/>
          <w:szCs w:val="24"/>
          <w:lang w:val="en"/>
        </w:rPr>
      </w:pPr>
      <w:r w:rsidRPr="00CD1D33">
        <w:rPr>
          <w:rStyle w:val="jlqj4b"/>
          <w:rFonts w:ascii="Times New Roman" w:hAnsi="Times New Roman" w:cs="Times New Roman"/>
          <w:sz w:val="24"/>
          <w:szCs w:val="24"/>
          <w:lang w:val="en"/>
        </w:rPr>
        <w:t xml:space="preserve">- </w:t>
      </w:r>
      <w:r w:rsidR="00F87758" w:rsidRPr="00CD1D33">
        <w:rPr>
          <w:rStyle w:val="jlqj4b"/>
          <w:rFonts w:ascii="Times New Roman" w:hAnsi="Times New Roman" w:cs="Times New Roman"/>
          <w:sz w:val="24"/>
          <w:szCs w:val="24"/>
          <w:lang w:val="en"/>
        </w:rPr>
        <w:t>as regards the</w:t>
      </w:r>
      <w:r w:rsidRPr="00CD1D33">
        <w:rPr>
          <w:rStyle w:val="jlqj4b"/>
          <w:rFonts w:ascii="Times New Roman" w:hAnsi="Times New Roman" w:cs="Times New Roman"/>
          <w:sz w:val="24"/>
          <w:szCs w:val="24"/>
          <w:lang w:val="en"/>
        </w:rPr>
        <w:t xml:space="preserve"> </w:t>
      </w:r>
      <w:r w:rsidRPr="00CD1D33">
        <w:rPr>
          <w:rStyle w:val="jlqj4b"/>
          <w:rFonts w:ascii="Times New Roman" w:hAnsi="Times New Roman" w:cs="Times New Roman"/>
          <w:b/>
          <w:sz w:val="24"/>
          <w:szCs w:val="24"/>
          <w:lang w:val="en"/>
        </w:rPr>
        <w:t xml:space="preserve">new investments </w:t>
      </w:r>
      <w:r w:rsidR="00F87758" w:rsidRPr="00CD1D33">
        <w:rPr>
          <w:rStyle w:val="jlqj4b"/>
          <w:rFonts w:ascii="Times New Roman" w:hAnsi="Times New Roman" w:cs="Times New Roman"/>
          <w:b/>
          <w:sz w:val="24"/>
          <w:szCs w:val="24"/>
          <w:lang w:val="en"/>
        </w:rPr>
        <w:t xml:space="preserve">based </w:t>
      </w:r>
      <w:r w:rsidRPr="00CD1D33">
        <w:rPr>
          <w:rStyle w:val="jlqj4b"/>
          <w:rFonts w:ascii="Times New Roman" w:hAnsi="Times New Roman" w:cs="Times New Roman"/>
          <w:b/>
          <w:sz w:val="24"/>
          <w:szCs w:val="24"/>
          <w:lang w:val="en"/>
        </w:rPr>
        <w:t>natural gas</w:t>
      </w:r>
      <w:r w:rsidRPr="00CD1D33">
        <w:rPr>
          <w:rStyle w:val="jlqj4b"/>
          <w:rFonts w:ascii="Times New Roman" w:hAnsi="Times New Roman" w:cs="Times New Roman"/>
          <w:sz w:val="24"/>
          <w:szCs w:val="24"/>
          <w:lang w:val="en"/>
        </w:rPr>
        <w:t xml:space="preserve"> as fuel, it will be important </w:t>
      </w:r>
      <w:r w:rsidR="00F87758" w:rsidRPr="00CD1D33">
        <w:rPr>
          <w:rStyle w:val="jlqj4b"/>
          <w:rFonts w:ascii="Times New Roman" w:hAnsi="Times New Roman" w:cs="Times New Roman"/>
          <w:b/>
          <w:sz w:val="24"/>
          <w:szCs w:val="24"/>
          <w:lang w:val="en"/>
        </w:rPr>
        <w:t xml:space="preserve">how </w:t>
      </w:r>
      <w:r w:rsidR="00973815" w:rsidRPr="00CD1D33">
        <w:rPr>
          <w:rStyle w:val="jlqj4b"/>
          <w:rFonts w:ascii="Times New Roman" w:hAnsi="Times New Roman" w:cs="Times New Roman"/>
          <w:b/>
          <w:sz w:val="24"/>
          <w:szCs w:val="24"/>
          <w:lang w:val="en"/>
        </w:rPr>
        <w:t>to</w:t>
      </w:r>
      <w:r w:rsidR="00973815" w:rsidRPr="00CD1D33">
        <w:rPr>
          <w:rStyle w:val="jlqj4b"/>
          <w:rFonts w:ascii="Times New Roman" w:hAnsi="Times New Roman" w:cs="Times New Roman"/>
          <w:sz w:val="24"/>
          <w:szCs w:val="24"/>
          <w:lang w:val="en"/>
        </w:rPr>
        <w:t xml:space="preserve"> </w:t>
      </w:r>
      <w:r w:rsidR="00F87758" w:rsidRPr="00CD1D33">
        <w:rPr>
          <w:rStyle w:val="jlqj4b"/>
          <w:rFonts w:ascii="Times New Roman" w:hAnsi="Times New Roman" w:cs="Times New Roman"/>
          <w:sz w:val="24"/>
          <w:szCs w:val="24"/>
          <w:lang w:val="en"/>
        </w:rPr>
        <w:t xml:space="preserve">concretely </w:t>
      </w:r>
      <w:r w:rsidRPr="00CD1D33">
        <w:rPr>
          <w:rStyle w:val="jlqj4b"/>
          <w:rFonts w:ascii="Times New Roman" w:hAnsi="Times New Roman" w:cs="Times New Roman"/>
          <w:b/>
          <w:sz w:val="24"/>
          <w:szCs w:val="24"/>
          <w:lang w:val="en"/>
        </w:rPr>
        <w:t>demonstrate</w:t>
      </w:r>
      <w:r w:rsidRPr="00CD1D33">
        <w:rPr>
          <w:rStyle w:val="jlqj4b"/>
          <w:rFonts w:ascii="Times New Roman" w:hAnsi="Times New Roman" w:cs="Times New Roman"/>
          <w:sz w:val="24"/>
          <w:szCs w:val="24"/>
          <w:lang w:val="en"/>
        </w:rPr>
        <w:t>, that</w:t>
      </w:r>
      <w:r w:rsidR="00F87758" w:rsidRPr="00CD1D33">
        <w:rPr>
          <w:rStyle w:val="jlqj4b"/>
          <w:rFonts w:ascii="Times New Roman" w:hAnsi="Times New Roman" w:cs="Times New Roman"/>
          <w:sz w:val="24"/>
          <w:szCs w:val="24"/>
          <w:lang w:val="en"/>
        </w:rPr>
        <w:t xml:space="preserve"> the</w:t>
      </w:r>
      <w:r w:rsidRPr="00CD1D33">
        <w:rPr>
          <w:rStyle w:val="jlqj4b"/>
          <w:rFonts w:ascii="Times New Roman" w:hAnsi="Times New Roman" w:cs="Times New Roman"/>
          <w:sz w:val="24"/>
          <w:szCs w:val="24"/>
          <w:lang w:val="en"/>
        </w:rPr>
        <w:t xml:space="preserve"> infrastructure investment </w:t>
      </w:r>
      <w:r w:rsidR="00F87758" w:rsidRPr="00CD1D33">
        <w:rPr>
          <w:rStyle w:val="jlqj4b"/>
          <w:rFonts w:ascii="Times New Roman" w:hAnsi="Times New Roman" w:cs="Times New Roman"/>
          <w:sz w:val="24"/>
          <w:szCs w:val="24"/>
          <w:lang w:val="en"/>
        </w:rPr>
        <w:t xml:space="preserve">will not lead to the </w:t>
      </w:r>
      <w:r w:rsidR="00F87758" w:rsidRPr="00CD1D33">
        <w:rPr>
          <w:rStyle w:val="jlqj4b"/>
          <w:rFonts w:ascii="Times New Roman" w:hAnsi="Times New Roman" w:cs="Times New Roman"/>
          <w:b/>
          <w:sz w:val="24"/>
          <w:szCs w:val="24"/>
          <w:lang w:val="en"/>
        </w:rPr>
        <w:t>lock-in effect</w:t>
      </w:r>
      <w:r w:rsidRPr="00CD1D33">
        <w:rPr>
          <w:rStyle w:val="jlqj4b"/>
          <w:rFonts w:ascii="Times New Roman" w:hAnsi="Times New Roman" w:cs="Times New Roman"/>
          <w:sz w:val="24"/>
          <w:szCs w:val="24"/>
          <w:lang w:val="en"/>
        </w:rPr>
        <w:t>, so that, even if such investments are allowed</w:t>
      </w:r>
      <w:r w:rsidR="00973815" w:rsidRPr="00CD1D33">
        <w:rPr>
          <w:rStyle w:val="jlqj4b"/>
          <w:rFonts w:ascii="Times New Roman" w:hAnsi="Times New Roman" w:cs="Times New Roman"/>
          <w:sz w:val="24"/>
          <w:szCs w:val="24"/>
          <w:lang w:val="en"/>
        </w:rPr>
        <w:t xml:space="preserve"> in principle</w:t>
      </w:r>
      <w:r w:rsidRPr="00CD1D33">
        <w:rPr>
          <w:rStyle w:val="jlqj4b"/>
          <w:rFonts w:ascii="Times New Roman" w:hAnsi="Times New Roman" w:cs="Times New Roman"/>
          <w:sz w:val="24"/>
          <w:szCs w:val="24"/>
          <w:lang w:val="en"/>
        </w:rPr>
        <w:t xml:space="preserve">, conditions are subsequently set </w:t>
      </w:r>
      <w:r w:rsidR="001A5CC7" w:rsidRPr="00CD1D33">
        <w:rPr>
          <w:rStyle w:val="jlqj4b"/>
          <w:rFonts w:ascii="Times New Roman" w:hAnsi="Times New Roman" w:cs="Times New Roman"/>
          <w:sz w:val="24"/>
          <w:szCs w:val="24"/>
          <w:lang w:val="en"/>
        </w:rPr>
        <w:t xml:space="preserve">in a way </w:t>
      </w:r>
      <w:r w:rsidRPr="00CD1D33">
        <w:rPr>
          <w:rStyle w:val="jlqj4b"/>
          <w:rFonts w:ascii="Times New Roman" w:hAnsi="Times New Roman" w:cs="Times New Roman"/>
          <w:sz w:val="24"/>
          <w:szCs w:val="24"/>
          <w:lang w:val="en"/>
        </w:rPr>
        <w:t>that do</w:t>
      </w:r>
      <w:r w:rsidR="001A5CC7" w:rsidRPr="00CD1D33">
        <w:rPr>
          <w:rStyle w:val="jlqj4b"/>
          <w:rFonts w:ascii="Times New Roman" w:hAnsi="Times New Roman" w:cs="Times New Roman"/>
          <w:sz w:val="24"/>
          <w:szCs w:val="24"/>
          <w:lang w:val="en"/>
        </w:rPr>
        <w:t>es</w:t>
      </w:r>
      <w:r w:rsidRPr="00CD1D33">
        <w:rPr>
          <w:rStyle w:val="jlqj4b"/>
          <w:rFonts w:ascii="Times New Roman" w:hAnsi="Times New Roman" w:cs="Times New Roman"/>
          <w:sz w:val="24"/>
          <w:szCs w:val="24"/>
          <w:lang w:val="en"/>
        </w:rPr>
        <w:t xml:space="preserve"> not allow their </w:t>
      </w:r>
      <w:r w:rsidR="001A5CC7" w:rsidRPr="00CD1D33">
        <w:rPr>
          <w:rStyle w:val="jlqj4b"/>
          <w:rFonts w:ascii="Times New Roman" w:hAnsi="Times New Roman" w:cs="Times New Roman"/>
          <w:sz w:val="24"/>
          <w:szCs w:val="24"/>
          <w:lang w:val="en"/>
        </w:rPr>
        <w:t>actual implementation</w:t>
      </w:r>
      <w:r w:rsidRPr="00CD1D33">
        <w:rPr>
          <w:rStyle w:val="jlqj4b"/>
          <w:rFonts w:ascii="Times New Roman" w:hAnsi="Times New Roman" w:cs="Times New Roman"/>
          <w:sz w:val="24"/>
          <w:szCs w:val="24"/>
          <w:lang w:val="en"/>
        </w:rPr>
        <w:t>;</w:t>
      </w:r>
    </w:p>
    <w:p w:rsidR="00B30AF3" w:rsidRPr="00CD1D33" w:rsidRDefault="00B30AF3" w:rsidP="00192E80">
      <w:pPr>
        <w:spacing w:line="276" w:lineRule="auto"/>
        <w:ind w:left="426"/>
        <w:jc w:val="both"/>
        <w:rPr>
          <w:rStyle w:val="jlqj4b"/>
          <w:rFonts w:ascii="Times New Roman" w:hAnsi="Times New Roman" w:cs="Times New Roman"/>
          <w:sz w:val="24"/>
          <w:szCs w:val="24"/>
          <w:lang w:val="en-GB"/>
        </w:rPr>
      </w:pPr>
      <w:r w:rsidRPr="00CD1D33">
        <w:rPr>
          <w:rStyle w:val="jlqj4b"/>
          <w:rFonts w:ascii="Times New Roman" w:hAnsi="Times New Roman" w:cs="Times New Roman"/>
          <w:sz w:val="24"/>
          <w:szCs w:val="24"/>
          <w:lang w:val="en-GB"/>
        </w:rPr>
        <w:t xml:space="preserve"> - all alternative transport fuels that can reduce greenhouse gas emissions should be promoted;</w:t>
      </w:r>
    </w:p>
    <w:p w:rsidR="00C236E9" w:rsidRPr="00CD1D33" w:rsidRDefault="0004220C" w:rsidP="00192E80">
      <w:pPr>
        <w:spacing w:line="276" w:lineRule="auto"/>
        <w:ind w:left="426"/>
        <w:jc w:val="both"/>
        <w:rPr>
          <w:rStyle w:val="jlqj4b"/>
          <w:rFonts w:ascii="Times New Roman" w:hAnsi="Times New Roman" w:cs="Times New Roman"/>
          <w:sz w:val="24"/>
          <w:szCs w:val="24"/>
          <w:lang w:val="en"/>
        </w:rPr>
      </w:pPr>
      <w:r w:rsidRPr="00CD1D33">
        <w:rPr>
          <w:rStyle w:val="jlqj4b"/>
          <w:rFonts w:ascii="Times New Roman" w:hAnsi="Times New Roman" w:cs="Times New Roman"/>
          <w:sz w:val="24"/>
          <w:szCs w:val="24"/>
          <w:lang w:val="en"/>
        </w:rPr>
        <w:t xml:space="preserve">- </w:t>
      </w:r>
      <w:r w:rsidR="00F63F6C" w:rsidRPr="00CD1D33">
        <w:rPr>
          <w:rStyle w:val="jlqj4b"/>
          <w:rFonts w:ascii="Times New Roman" w:hAnsi="Times New Roman" w:cs="Times New Roman"/>
          <w:sz w:val="24"/>
          <w:szCs w:val="24"/>
          <w:lang w:val="en"/>
        </w:rPr>
        <w:t xml:space="preserve"> </w:t>
      </w:r>
      <w:r w:rsidR="00B229F1" w:rsidRPr="00CD1D33">
        <w:rPr>
          <w:rStyle w:val="jlqj4b"/>
          <w:rFonts w:ascii="Times New Roman" w:hAnsi="Times New Roman" w:cs="Times New Roman"/>
          <w:sz w:val="24"/>
          <w:szCs w:val="24"/>
          <w:lang w:val="en"/>
        </w:rPr>
        <w:t xml:space="preserve">Slovakia does </w:t>
      </w:r>
      <w:r w:rsidR="00B229F1" w:rsidRPr="00CD1D33">
        <w:rPr>
          <w:rStyle w:val="jlqj4b"/>
          <w:rFonts w:ascii="Times New Roman" w:hAnsi="Times New Roman" w:cs="Times New Roman"/>
          <w:b/>
          <w:sz w:val="24"/>
          <w:szCs w:val="24"/>
          <w:lang w:val="en"/>
        </w:rPr>
        <w:t xml:space="preserve">not support </w:t>
      </w:r>
      <w:r w:rsidR="0050570B" w:rsidRPr="00CD1D33">
        <w:rPr>
          <w:rStyle w:val="jlqj4b"/>
          <w:rFonts w:ascii="Times New Roman" w:hAnsi="Times New Roman" w:cs="Times New Roman"/>
          <w:b/>
          <w:sz w:val="24"/>
          <w:szCs w:val="24"/>
          <w:lang w:val="en"/>
        </w:rPr>
        <w:t xml:space="preserve">the </w:t>
      </w:r>
      <w:r w:rsidR="00B229F1" w:rsidRPr="00CD1D33">
        <w:rPr>
          <w:rStyle w:val="jlqj4b"/>
          <w:rFonts w:ascii="Times New Roman" w:hAnsi="Times New Roman" w:cs="Times New Roman"/>
          <w:b/>
          <w:sz w:val="24"/>
          <w:szCs w:val="24"/>
          <w:lang w:val="en"/>
        </w:rPr>
        <w:t xml:space="preserve">proposed </w:t>
      </w:r>
      <w:r w:rsidR="0050570B" w:rsidRPr="00CD1D33">
        <w:rPr>
          <w:rStyle w:val="jlqj4b"/>
          <w:rFonts w:ascii="Times New Roman" w:hAnsi="Times New Roman" w:cs="Times New Roman"/>
          <w:b/>
          <w:sz w:val="24"/>
          <w:szCs w:val="24"/>
          <w:lang w:val="en"/>
        </w:rPr>
        <w:t xml:space="preserve">narrowing of NACE enterprise codes </w:t>
      </w:r>
      <w:r w:rsidR="004C1925" w:rsidRPr="00CD1D33">
        <w:rPr>
          <w:rStyle w:val="jlqj4b"/>
          <w:rFonts w:ascii="Times New Roman" w:hAnsi="Times New Roman" w:cs="Times New Roman"/>
          <w:sz w:val="24"/>
          <w:szCs w:val="24"/>
          <w:lang w:val="en"/>
        </w:rPr>
        <w:t>(Annex to the Guideline)</w:t>
      </w:r>
      <w:r w:rsidR="0050570B" w:rsidRPr="00CD1D33">
        <w:rPr>
          <w:rStyle w:val="jlqj4b"/>
          <w:rFonts w:ascii="Times New Roman" w:hAnsi="Times New Roman" w:cs="Times New Roman"/>
          <w:sz w:val="24"/>
          <w:szCs w:val="24"/>
          <w:lang w:val="en"/>
        </w:rPr>
        <w:t xml:space="preserve">, as in our view it does not </w:t>
      </w:r>
      <w:r w:rsidR="00F63F6C" w:rsidRPr="00CD1D33">
        <w:rPr>
          <w:rStyle w:val="jlqj4b"/>
          <w:rFonts w:ascii="Times New Roman" w:hAnsi="Times New Roman" w:cs="Times New Roman"/>
          <w:sz w:val="24"/>
          <w:szCs w:val="24"/>
          <w:lang w:val="en"/>
        </w:rPr>
        <w:t xml:space="preserve">properly </w:t>
      </w:r>
      <w:r w:rsidR="0050570B" w:rsidRPr="00CD1D33">
        <w:rPr>
          <w:rStyle w:val="jlqj4b"/>
          <w:rFonts w:ascii="Times New Roman" w:hAnsi="Times New Roman" w:cs="Times New Roman"/>
          <w:sz w:val="24"/>
          <w:szCs w:val="24"/>
          <w:lang w:val="en"/>
        </w:rPr>
        <w:t xml:space="preserve">cover the list of energy-intensive production, such as </w:t>
      </w:r>
      <w:r w:rsidR="00597E81" w:rsidRPr="00CD1D33">
        <w:rPr>
          <w:rStyle w:val="jlqj4b"/>
          <w:rFonts w:ascii="Times New Roman" w:hAnsi="Times New Roman" w:cs="Times New Roman"/>
          <w:sz w:val="24"/>
          <w:szCs w:val="24"/>
          <w:lang w:val="en"/>
        </w:rPr>
        <w:t xml:space="preserve">manufacture of </w:t>
      </w:r>
      <w:r w:rsidR="00CD1D33" w:rsidRPr="00CD1D33">
        <w:rPr>
          <w:rStyle w:val="jlqj4b"/>
          <w:rFonts w:ascii="Times New Roman" w:hAnsi="Times New Roman" w:cs="Times New Roman"/>
          <w:sz w:val="24"/>
          <w:szCs w:val="24"/>
          <w:lang w:val="en"/>
        </w:rPr>
        <w:t>cement,</w:t>
      </w:r>
      <w:r w:rsidR="0050570B" w:rsidRPr="00CD1D33">
        <w:rPr>
          <w:rStyle w:val="jlqj4b"/>
          <w:rFonts w:ascii="Times New Roman" w:hAnsi="Times New Roman" w:cs="Times New Roman"/>
          <w:sz w:val="24"/>
          <w:szCs w:val="24"/>
          <w:lang w:val="en"/>
        </w:rPr>
        <w:t xml:space="preserve"> resp. steel casting</w:t>
      </w:r>
      <w:r w:rsidRPr="00CD1D33">
        <w:rPr>
          <w:rStyle w:val="jlqj4b"/>
          <w:rFonts w:ascii="Times New Roman" w:hAnsi="Times New Roman" w:cs="Times New Roman"/>
          <w:sz w:val="24"/>
          <w:szCs w:val="24"/>
          <w:lang w:val="en"/>
        </w:rPr>
        <w:t>;</w:t>
      </w:r>
      <w:r w:rsidR="00A9580D" w:rsidRPr="00CD1D33">
        <w:rPr>
          <w:rStyle w:val="jlqj4b"/>
          <w:rFonts w:ascii="Times New Roman" w:hAnsi="Times New Roman" w:cs="Times New Roman"/>
          <w:sz w:val="24"/>
          <w:szCs w:val="24"/>
          <w:lang w:val="en"/>
        </w:rPr>
        <w:t xml:space="preserve"> We propose to include in the scope of eligible sectors all the energy intensive sectors that were eligible under the Annex 3 of EEAG regardless of their trade intensity. </w:t>
      </w:r>
      <w:r w:rsidR="00C236E9" w:rsidRPr="00CD1D33">
        <w:rPr>
          <w:rStyle w:val="jlqj4b"/>
          <w:rFonts w:ascii="Times New Roman" w:hAnsi="Times New Roman" w:cs="Times New Roman"/>
          <w:sz w:val="24"/>
          <w:szCs w:val="24"/>
          <w:lang w:val="en"/>
        </w:rPr>
        <w:t xml:space="preserve">- Member States may reduce levies </w:t>
      </w:r>
      <w:r w:rsidR="00C236E9" w:rsidRPr="00CD1D33">
        <w:rPr>
          <w:rStyle w:val="jlqj4b"/>
          <w:rFonts w:ascii="Times New Roman" w:hAnsi="Times New Roman" w:cs="Times New Roman"/>
          <w:sz w:val="24"/>
          <w:szCs w:val="24"/>
          <w:lang w:val="en"/>
        </w:rPr>
        <w:lastRenderedPageBreak/>
        <w:t xml:space="preserve">for the electricity consumption from which the energy policy objective is financed, including levies from which the promotion of renewable energy sources or combined heat and power is financed, and charges from which social tariffs or energy prices are financed in isolated regions. It is </w:t>
      </w:r>
      <w:r w:rsidR="00C236E9" w:rsidRPr="00CD1D33">
        <w:rPr>
          <w:rStyle w:val="jlqj4b"/>
          <w:rFonts w:ascii="Times New Roman" w:hAnsi="Times New Roman" w:cs="Times New Roman"/>
          <w:b/>
          <w:sz w:val="24"/>
          <w:szCs w:val="24"/>
          <w:lang w:val="en"/>
        </w:rPr>
        <w:t>not clear from the document whether there a cumulative reduction in fees under one aid scheme is allowed</w:t>
      </w:r>
      <w:r w:rsidR="00C236E9" w:rsidRPr="00CD1D33">
        <w:rPr>
          <w:rStyle w:val="jlqj4b"/>
          <w:rFonts w:ascii="Times New Roman" w:hAnsi="Times New Roman" w:cs="Times New Roman"/>
          <w:sz w:val="24"/>
          <w:szCs w:val="24"/>
          <w:lang w:val="en"/>
        </w:rPr>
        <w:t xml:space="preserve">, e.g. for renewables and combined heat and power together so that the maximum limit </w:t>
      </w:r>
      <w:r w:rsidR="00B30AF3" w:rsidRPr="00CD1D33">
        <w:rPr>
          <w:rStyle w:val="jlqj4b"/>
          <w:rFonts w:ascii="Times New Roman" w:hAnsi="Times New Roman" w:cs="Times New Roman"/>
          <w:sz w:val="24"/>
          <w:szCs w:val="24"/>
          <w:lang w:val="en"/>
        </w:rPr>
        <w:t xml:space="preserve">of granted reduction </w:t>
      </w:r>
      <w:r w:rsidR="00C236E9" w:rsidRPr="00CD1D33">
        <w:rPr>
          <w:rStyle w:val="jlqj4b"/>
          <w:rFonts w:ascii="Times New Roman" w:hAnsi="Times New Roman" w:cs="Times New Roman"/>
          <w:sz w:val="24"/>
          <w:szCs w:val="24"/>
          <w:lang w:val="en"/>
        </w:rPr>
        <w:t>of 75% is respected, i</w:t>
      </w:r>
      <w:r w:rsidR="00B30AF3" w:rsidRPr="00CD1D33">
        <w:rPr>
          <w:rStyle w:val="jlqj4b"/>
          <w:rFonts w:ascii="Times New Roman" w:hAnsi="Times New Roman" w:cs="Times New Roman"/>
          <w:sz w:val="24"/>
          <w:szCs w:val="24"/>
          <w:lang w:val="en"/>
        </w:rPr>
        <w:t>.e.</w:t>
      </w:r>
      <w:r w:rsidR="00C236E9" w:rsidRPr="00CD1D33">
        <w:rPr>
          <w:rStyle w:val="jlqj4b"/>
          <w:rFonts w:ascii="Times New Roman" w:hAnsi="Times New Roman" w:cs="Times New Roman"/>
          <w:sz w:val="24"/>
          <w:szCs w:val="24"/>
          <w:lang w:val="en"/>
        </w:rPr>
        <w:t xml:space="preserve"> the undertaking pays at least 25% of each item in accordance with the draft guidelines;</w:t>
      </w:r>
    </w:p>
    <w:p w:rsidR="00A9580D" w:rsidRPr="00CD1D33" w:rsidRDefault="00A9580D" w:rsidP="00192E80">
      <w:pPr>
        <w:pStyle w:val="Odsekzoznamu"/>
        <w:numPr>
          <w:ilvl w:val="0"/>
          <w:numId w:val="2"/>
        </w:numPr>
        <w:spacing w:line="276" w:lineRule="auto"/>
        <w:ind w:left="426" w:firstLine="0"/>
        <w:jc w:val="both"/>
        <w:rPr>
          <w:rStyle w:val="jlqj4b"/>
          <w:rFonts w:ascii="Times New Roman" w:hAnsi="Times New Roman" w:cs="Times New Roman"/>
          <w:b/>
          <w:iCs/>
          <w:sz w:val="24"/>
          <w:szCs w:val="24"/>
          <w:lang w:val="en-GB"/>
        </w:rPr>
      </w:pPr>
      <w:r w:rsidRPr="00CD1D33">
        <w:rPr>
          <w:rStyle w:val="jlqj4b"/>
          <w:rFonts w:ascii="Times New Roman" w:hAnsi="Times New Roman" w:cs="Times New Roman"/>
          <w:b/>
          <w:iCs/>
          <w:sz w:val="24"/>
          <w:szCs w:val="24"/>
          <w:lang w:val="en-GB"/>
        </w:rPr>
        <w:t>Hydrogen</w:t>
      </w:r>
      <w:r w:rsidRPr="00CD1D33">
        <w:rPr>
          <w:rStyle w:val="jlqj4b"/>
          <w:rFonts w:ascii="Times New Roman" w:hAnsi="Times New Roman" w:cs="Times New Roman"/>
          <w:iCs/>
          <w:sz w:val="24"/>
          <w:szCs w:val="24"/>
          <w:lang w:val="en-GB"/>
        </w:rPr>
        <w:t>: the part of the proposed guidelines dealing with h</w:t>
      </w:r>
      <w:r w:rsidR="00C236E9" w:rsidRPr="00CD1D33">
        <w:rPr>
          <w:rStyle w:val="jlqj4b"/>
          <w:rFonts w:ascii="Times New Roman" w:hAnsi="Times New Roman" w:cs="Times New Roman"/>
          <w:iCs/>
          <w:sz w:val="24"/>
          <w:szCs w:val="24"/>
          <w:lang w:val="en-GB"/>
        </w:rPr>
        <w:t>y</w:t>
      </w:r>
      <w:r w:rsidRPr="00CD1D33">
        <w:rPr>
          <w:rStyle w:val="jlqj4b"/>
          <w:rFonts w:ascii="Times New Roman" w:hAnsi="Times New Roman" w:cs="Times New Roman"/>
          <w:iCs/>
          <w:sz w:val="24"/>
          <w:szCs w:val="24"/>
          <w:lang w:val="en-GB"/>
        </w:rPr>
        <w:t xml:space="preserve">drogen does not cover the state aid </w:t>
      </w:r>
      <w:r w:rsidRPr="00CD1D33">
        <w:rPr>
          <w:rFonts w:ascii="Times New Roman" w:hAnsi="Times New Roman" w:cs="Times New Roman"/>
          <w:sz w:val="24"/>
          <w:szCs w:val="24"/>
        </w:rPr>
        <w:t>r</w:t>
      </w:r>
      <w:r w:rsidRPr="00CD1D33">
        <w:rPr>
          <w:rStyle w:val="jlqj4b"/>
          <w:rFonts w:ascii="Times New Roman" w:hAnsi="Times New Roman" w:cs="Times New Roman"/>
          <w:iCs/>
          <w:sz w:val="24"/>
          <w:szCs w:val="24"/>
          <w:lang w:val="en-GB"/>
        </w:rPr>
        <w:t>elated specifically to activities</w:t>
      </w:r>
      <w:r w:rsidRPr="00CD1D33">
        <w:rPr>
          <w:rFonts w:ascii="Times New Roman" w:hAnsi="Times New Roman" w:cs="Times New Roman"/>
          <w:sz w:val="24"/>
          <w:szCs w:val="24"/>
        </w:rPr>
        <w:t xml:space="preserve"> </w:t>
      </w:r>
      <w:r w:rsidRPr="00CD1D33">
        <w:rPr>
          <w:rStyle w:val="jlqj4b"/>
          <w:rFonts w:ascii="Times New Roman" w:hAnsi="Times New Roman" w:cs="Times New Roman"/>
          <w:iCs/>
          <w:sz w:val="24"/>
          <w:szCs w:val="24"/>
          <w:lang w:val="en-GB"/>
        </w:rPr>
        <w:t xml:space="preserve">for the construction of facilities for hydrogen production (definition of energy infrastructure addressed only after the </w:t>
      </w:r>
      <w:r w:rsidR="00C236E9" w:rsidRPr="00CD1D33">
        <w:rPr>
          <w:rStyle w:val="jlqj4b"/>
          <w:rFonts w:ascii="Times New Roman" w:hAnsi="Times New Roman" w:cs="Times New Roman"/>
          <w:iCs/>
          <w:sz w:val="24"/>
          <w:szCs w:val="24"/>
          <w:lang w:val="en-GB"/>
        </w:rPr>
        <w:t xml:space="preserve">subsequent part of the </w:t>
      </w:r>
      <w:r w:rsidRPr="00CD1D33">
        <w:rPr>
          <w:rStyle w:val="jlqj4b"/>
          <w:rFonts w:ascii="Times New Roman" w:hAnsi="Times New Roman" w:cs="Times New Roman"/>
          <w:iCs/>
          <w:sz w:val="24"/>
          <w:szCs w:val="24"/>
          <w:lang w:val="en-GB"/>
        </w:rPr>
        <w:t xml:space="preserve">hydrogen </w:t>
      </w:r>
      <w:r w:rsidR="00C236E9" w:rsidRPr="00CD1D33">
        <w:rPr>
          <w:rStyle w:val="jlqj4b"/>
          <w:rFonts w:ascii="Times New Roman" w:hAnsi="Times New Roman" w:cs="Times New Roman"/>
          <w:iCs/>
          <w:sz w:val="24"/>
          <w:szCs w:val="24"/>
          <w:lang w:val="en-GB"/>
        </w:rPr>
        <w:t>values chain</w:t>
      </w:r>
      <w:r w:rsidRPr="00CD1D33">
        <w:rPr>
          <w:rStyle w:val="jlqj4b"/>
          <w:rFonts w:ascii="Times New Roman" w:hAnsi="Times New Roman" w:cs="Times New Roman"/>
          <w:iCs/>
          <w:sz w:val="24"/>
          <w:szCs w:val="24"/>
          <w:lang w:val="en-GB"/>
        </w:rPr>
        <w:t>, i</w:t>
      </w:r>
      <w:r w:rsidR="00C236E9" w:rsidRPr="00CD1D33">
        <w:rPr>
          <w:rStyle w:val="jlqj4b"/>
          <w:rFonts w:ascii="Times New Roman" w:hAnsi="Times New Roman" w:cs="Times New Roman"/>
          <w:iCs/>
          <w:sz w:val="24"/>
          <w:szCs w:val="24"/>
          <w:lang w:val="en-GB"/>
        </w:rPr>
        <w:t>.</w:t>
      </w:r>
      <w:r w:rsidRPr="00CD1D33">
        <w:rPr>
          <w:rStyle w:val="jlqj4b"/>
          <w:rFonts w:ascii="Times New Roman" w:hAnsi="Times New Roman" w:cs="Times New Roman"/>
          <w:iCs/>
          <w:sz w:val="24"/>
          <w:szCs w:val="24"/>
          <w:lang w:val="en-GB"/>
        </w:rPr>
        <w:t>e</w:t>
      </w:r>
      <w:r w:rsidR="00C236E9" w:rsidRPr="00CD1D33">
        <w:rPr>
          <w:rStyle w:val="jlqj4b"/>
          <w:rFonts w:ascii="Times New Roman" w:hAnsi="Times New Roman" w:cs="Times New Roman"/>
          <w:iCs/>
          <w:sz w:val="24"/>
          <w:szCs w:val="24"/>
          <w:lang w:val="en-GB"/>
        </w:rPr>
        <w:t>.</w:t>
      </w:r>
      <w:r w:rsidRPr="00CD1D33">
        <w:rPr>
          <w:rStyle w:val="jlqj4b"/>
          <w:rFonts w:ascii="Times New Roman" w:hAnsi="Times New Roman" w:cs="Times New Roman"/>
          <w:iCs/>
          <w:sz w:val="24"/>
          <w:szCs w:val="24"/>
          <w:lang w:val="en-GB"/>
        </w:rPr>
        <w:t xml:space="preserve"> distribution, transport, storage, etc., not addressing </w:t>
      </w:r>
      <w:r w:rsidR="00C236E9" w:rsidRPr="00CD1D33">
        <w:rPr>
          <w:rStyle w:val="jlqj4b"/>
          <w:rFonts w:ascii="Times New Roman" w:hAnsi="Times New Roman" w:cs="Times New Roman"/>
          <w:iCs/>
          <w:sz w:val="24"/>
          <w:szCs w:val="24"/>
          <w:lang w:val="en-GB"/>
        </w:rPr>
        <w:t xml:space="preserve">the </w:t>
      </w:r>
      <w:r w:rsidRPr="00CD1D33">
        <w:rPr>
          <w:rStyle w:val="jlqj4b"/>
          <w:rFonts w:ascii="Times New Roman" w:hAnsi="Times New Roman" w:cs="Times New Roman"/>
          <w:iCs/>
          <w:sz w:val="24"/>
          <w:szCs w:val="24"/>
          <w:lang w:val="en-GB"/>
        </w:rPr>
        <w:t xml:space="preserve">production and state aid for building </w:t>
      </w:r>
      <w:r w:rsidR="00C236E9" w:rsidRPr="00CD1D33">
        <w:rPr>
          <w:rStyle w:val="jlqj4b"/>
          <w:rFonts w:ascii="Times New Roman" w:hAnsi="Times New Roman" w:cs="Times New Roman"/>
          <w:iCs/>
          <w:sz w:val="24"/>
          <w:szCs w:val="24"/>
          <w:lang w:val="en-GB"/>
        </w:rPr>
        <w:t xml:space="preserve">of </w:t>
      </w:r>
      <w:r w:rsidRPr="00CD1D33">
        <w:rPr>
          <w:rStyle w:val="jlqj4b"/>
          <w:rFonts w:ascii="Times New Roman" w:hAnsi="Times New Roman" w:cs="Times New Roman"/>
          <w:iCs/>
          <w:sz w:val="24"/>
          <w:szCs w:val="24"/>
          <w:lang w:val="en-GB"/>
        </w:rPr>
        <w:t>production capacit</w:t>
      </w:r>
      <w:r w:rsidR="00C236E9" w:rsidRPr="00CD1D33">
        <w:rPr>
          <w:rStyle w:val="jlqj4b"/>
          <w:rFonts w:ascii="Times New Roman" w:hAnsi="Times New Roman" w:cs="Times New Roman"/>
          <w:iCs/>
          <w:sz w:val="24"/>
          <w:szCs w:val="24"/>
          <w:lang w:val="en-GB"/>
        </w:rPr>
        <w:t>ies</w:t>
      </w:r>
      <w:r w:rsidRPr="00CD1D33">
        <w:rPr>
          <w:rStyle w:val="jlqj4b"/>
          <w:rFonts w:ascii="Times New Roman" w:hAnsi="Times New Roman" w:cs="Times New Roman"/>
          <w:iCs/>
          <w:sz w:val="24"/>
          <w:szCs w:val="24"/>
          <w:lang w:val="en-GB"/>
        </w:rPr>
        <w:t xml:space="preserve">). In this context, it should be emphasized that the guideline should not only focus on renewable hydrogen, but should also </w:t>
      </w:r>
      <w:r w:rsidR="00C236E9" w:rsidRPr="00CD1D33">
        <w:rPr>
          <w:rStyle w:val="jlqj4b"/>
          <w:rFonts w:ascii="Times New Roman" w:hAnsi="Times New Roman" w:cs="Times New Roman"/>
          <w:iCs/>
          <w:sz w:val="24"/>
          <w:szCs w:val="24"/>
          <w:lang w:val="en-GB"/>
        </w:rPr>
        <w:t xml:space="preserve">duly reflect the </w:t>
      </w:r>
      <w:r w:rsidR="00C236E9" w:rsidRPr="00CD1D33">
        <w:rPr>
          <w:rStyle w:val="jlqj4b"/>
          <w:rFonts w:ascii="Times New Roman" w:hAnsi="Times New Roman" w:cs="Times New Roman"/>
          <w:b/>
          <w:iCs/>
          <w:sz w:val="24"/>
          <w:szCs w:val="24"/>
          <w:lang w:val="en-GB"/>
        </w:rPr>
        <w:t>n</w:t>
      </w:r>
      <w:r w:rsidRPr="00CD1D33">
        <w:rPr>
          <w:rStyle w:val="jlqj4b"/>
          <w:rFonts w:ascii="Times New Roman" w:hAnsi="Times New Roman" w:cs="Times New Roman"/>
          <w:b/>
          <w:iCs/>
          <w:sz w:val="24"/>
          <w:szCs w:val="24"/>
          <w:lang w:val="en-GB"/>
        </w:rPr>
        <w:t xml:space="preserve">eed for support </w:t>
      </w:r>
      <w:r w:rsidR="00C236E9" w:rsidRPr="00CD1D33">
        <w:rPr>
          <w:rStyle w:val="jlqj4b"/>
          <w:rFonts w:ascii="Times New Roman" w:hAnsi="Times New Roman" w:cs="Times New Roman"/>
          <w:b/>
          <w:iCs/>
          <w:sz w:val="24"/>
          <w:szCs w:val="24"/>
          <w:lang w:val="en-GB"/>
        </w:rPr>
        <w:t>to</w:t>
      </w:r>
      <w:r w:rsidRPr="00CD1D33">
        <w:rPr>
          <w:rStyle w:val="jlqj4b"/>
          <w:rFonts w:ascii="Times New Roman" w:hAnsi="Times New Roman" w:cs="Times New Roman"/>
          <w:b/>
          <w:iCs/>
          <w:sz w:val="24"/>
          <w:szCs w:val="24"/>
          <w:lang w:val="en-GB"/>
        </w:rPr>
        <w:t xml:space="preserve"> all types of </w:t>
      </w:r>
      <w:r w:rsidR="00C236E9" w:rsidRPr="00CD1D33">
        <w:rPr>
          <w:rStyle w:val="jlqj4b"/>
          <w:rFonts w:ascii="Times New Roman" w:hAnsi="Times New Roman" w:cs="Times New Roman"/>
          <w:b/>
          <w:iCs/>
          <w:sz w:val="24"/>
          <w:szCs w:val="24"/>
          <w:lang w:val="en-GB"/>
        </w:rPr>
        <w:t>low-carbon</w:t>
      </w:r>
      <w:r w:rsidRPr="00CD1D33">
        <w:rPr>
          <w:rStyle w:val="jlqj4b"/>
          <w:rFonts w:ascii="Times New Roman" w:hAnsi="Times New Roman" w:cs="Times New Roman"/>
          <w:b/>
          <w:iCs/>
          <w:sz w:val="24"/>
          <w:szCs w:val="24"/>
          <w:lang w:val="en-GB"/>
        </w:rPr>
        <w:t xml:space="preserve"> hydrogen.</w:t>
      </w:r>
    </w:p>
    <w:p w:rsidR="00A9580D" w:rsidRPr="00CD1D33" w:rsidRDefault="00A9580D" w:rsidP="00192E80">
      <w:pPr>
        <w:pStyle w:val="Odsekzoznamu"/>
        <w:spacing w:line="276" w:lineRule="auto"/>
        <w:ind w:left="426"/>
        <w:jc w:val="both"/>
        <w:rPr>
          <w:rStyle w:val="jlqj4b"/>
          <w:rFonts w:ascii="Times New Roman" w:hAnsi="Times New Roman" w:cs="Times New Roman"/>
          <w:b/>
          <w:sz w:val="24"/>
          <w:szCs w:val="24"/>
          <w:lang w:val="en-GB"/>
        </w:rPr>
      </w:pPr>
    </w:p>
    <w:p w:rsidR="00372752" w:rsidRPr="00192E80" w:rsidRDefault="00FC1E50" w:rsidP="00192E80">
      <w:pPr>
        <w:pStyle w:val="Odsekzoznamu"/>
        <w:numPr>
          <w:ilvl w:val="0"/>
          <w:numId w:val="2"/>
        </w:numPr>
        <w:spacing w:line="276" w:lineRule="auto"/>
        <w:ind w:left="426" w:firstLine="0"/>
        <w:jc w:val="both"/>
        <w:rPr>
          <w:rFonts w:ascii="Times New Roman" w:hAnsi="Times New Roman" w:cs="Times New Roman"/>
          <w:iCs/>
          <w:sz w:val="24"/>
          <w:szCs w:val="24"/>
          <w:lang w:val="en-GB"/>
        </w:rPr>
      </w:pPr>
      <w:r w:rsidRPr="00CD1D33">
        <w:rPr>
          <w:rStyle w:val="jlqj4b"/>
          <w:rFonts w:ascii="Times New Roman" w:hAnsi="Times New Roman" w:cs="Times New Roman"/>
          <w:b/>
          <w:sz w:val="24"/>
          <w:szCs w:val="24"/>
          <w:lang w:val="en-GB"/>
        </w:rPr>
        <w:t>Coal regions:</w:t>
      </w:r>
      <w:r w:rsidRPr="00CD1D33">
        <w:rPr>
          <w:rStyle w:val="jlqj4b"/>
          <w:rFonts w:ascii="Times New Roman" w:hAnsi="Times New Roman" w:cs="Times New Roman"/>
          <w:sz w:val="24"/>
          <w:szCs w:val="24"/>
          <w:lang w:val="en-GB"/>
        </w:rPr>
        <w:t xml:space="preserve"> SK suggests to further elaborate Chapter 12 (and subsequently Chapter 6)</w:t>
      </w:r>
      <w:r w:rsidR="00CD1D33">
        <w:rPr>
          <w:rStyle w:val="jlqj4b"/>
          <w:rFonts w:ascii="Times New Roman" w:hAnsi="Times New Roman" w:cs="Times New Roman"/>
          <w:sz w:val="24"/>
          <w:szCs w:val="24"/>
          <w:lang w:val="en-GB"/>
        </w:rPr>
        <w:t xml:space="preserve"> </w:t>
      </w:r>
      <w:r w:rsidRPr="00CD1D33">
        <w:rPr>
          <w:rStyle w:val="jlqj4b"/>
          <w:rFonts w:ascii="Times New Roman" w:hAnsi="Times New Roman" w:cs="Times New Roman"/>
          <w:sz w:val="24"/>
          <w:szCs w:val="24"/>
          <w:lang w:val="en-GB"/>
        </w:rPr>
        <w:t xml:space="preserve"> </w:t>
      </w:r>
      <w:r w:rsidR="00345641">
        <w:rPr>
          <w:rStyle w:val="jlqj4b"/>
          <w:rFonts w:ascii="Times New Roman" w:hAnsi="Times New Roman" w:cs="Times New Roman"/>
          <w:sz w:val="24"/>
          <w:szCs w:val="24"/>
          <w:lang w:val="en-GB"/>
        </w:rPr>
        <w:t xml:space="preserve"> </w:t>
      </w:r>
      <w:r w:rsidRPr="00CD1D33">
        <w:rPr>
          <w:rStyle w:val="jlqj4b"/>
          <w:rFonts w:ascii="Times New Roman" w:hAnsi="Times New Roman" w:cs="Times New Roman"/>
          <w:sz w:val="24"/>
          <w:szCs w:val="24"/>
          <w:lang w:val="en-GB"/>
        </w:rPr>
        <w:t xml:space="preserve">that </w:t>
      </w:r>
      <w:r w:rsidR="00CD1D33">
        <w:rPr>
          <w:rStyle w:val="jlqj4b"/>
          <w:rFonts w:ascii="Times New Roman" w:hAnsi="Times New Roman" w:cs="Times New Roman"/>
          <w:sz w:val="24"/>
          <w:szCs w:val="24"/>
          <w:lang w:val="en-GB"/>
        </w:rPr>
        <w:t xml:space="preserve"> </w:t>
      </w:r>
      <w:r w:rsidR="00345641">
        <w:rPr>
          <w:rStyle w:val="jlqj4b"/>
          <w:rFonts w:ascii="Times New Roman" w:hAnsi="Times New Roman" w:cs="Times New Roman"/>
          <w:sz w:val="24"/>
          <w:szCs w:val="24"/>
          <w:lang w:val="en-GB"/>
        </w:rPr>
        <w:t xml:space="preserve"> </w:t>
      </w:r>
      <w:r w:rsidRPr="00CD1D33">
        <w:rPr>
          <w:rStyle w:val="jlqj4b"/>
          <w:rFonts w:ascii="Times New Roman" w:hAnsi="Times New Roman" w:cs="Times New Roman"/>
          <w:sz w:val="24"/>
          <w:szCs w:val="24"/>
          <w:lang w:val="en-GB"/>
        </w:rPr>
        <w:t xml:space="preserve">deals with the aid for coal fired power plants closure in order to </w:t>
      </w:r>
      <w:r w:rsidRPr="00CD1D33">
        <w:rPr>
          <w:rStyle w:val="jlqj4b"/>
          <w:rFonts w:ascii="Times New Roman" w:hAnsi="Times New Roman" w:cs="Times New Roman"/>
          <w:b/>
          <w:sz w:val="24"/>
          <w:szCs w:val="24"/>
          <w:lang w:val="en-GB"/>
        </w:rPr>
        <w:t xml:space="preserve">allow state aid </w:t>
      </w:r>
      <w:r w:rsidRPr="00CD1D33">
        <w:rPr>
          <w:rStyle w:val="jlqj4b"/>
          <w:rFonts w:ascii="Times New Roman" w:hAnsi="Times New Roman" w:cs="Times New Roman"/>
          <w:sz w:val="24"/>
          <w:szCs w:val="24"/>
          <w:lang w:val="en-GB"/>
        </w:rPr>
        <w:t xml:space="preserve">for changing the purpose of the land use, </w:t>
      </w:r>
      <w:r w:rsidRPr="00CD1D33">
        <w:rPr>
          <w:rFonts w:ascii="Times New Roman" w:hAnsi="Times New Roman" w:cs="Times New Roman"/>
          <w:iCs/>
          <w:sz w:val="24"/>
          <w:szCs w:val="24"/>
          <w:lang w:val="en-GB"/>
        </w:rPr>
        <w:t>remediation, rehabilitation and restoration</w:t>
      </w:r>
      <w:r w:rsidRPr="00CD1D33">
        <w:rPr>
          <w:rFonts w:ascii="Times New Roman" w:hAnsi="Times New Roman" w:cs="Times New Roman"/>
          <w:b/>
          <w:iCs/>
          <w:sz w:val="24"/>
          <w:szCs w:val="24"/>
          <w:lang w:val="en-GB"/>
        </w:rPr>
        <w:t xml:space="preserve"> following the shut-down of coal power plants. </w:t>
      </w:r>
      <w:r w:rsidRPr="00192E80">
        <w:rPr>
          <w:rFonts w:ascii="Times New Roman" w:hAnsi="Times New Roman" w:cs="Times New Roman"/>
          <w:iCs/>
          <w:sz w:val="24"/>
          <w:szCs w:val="24"/>
          <w:lang w:val="en-GB"/>
        </w:rPr>
        <w:t xml:space="preserve">We propose a modification of the definition of </w:t>
      </w:r>
      <w:r w:rsidRPr="00192E80">
        <w:rPr>
          <w:rFonts w:ascii="Times New Roman" w:hAnsi="Times New Roman" w:cs="Times New Roman"/>
          <w:i/>
          <w:iCs/>
          <w:sz w:val="24"/>
          <w:szCs w:val="24"/>
          <w:lang w:val="en-GB"/>
        </w:rPr>
        <w:t>the polluter pays principle</w:t>
      </w:r>
      <w:r w:rsidRPr="00192E80">
        <w:rPr>
          <w:rFonts w:ascii="Times New Roman" w:hAnsi="Times New Roman" w:cs="Times New Roman"/>
          <w:iCs/>
          <w:sz w:val="24"/>
          <w:szCs w:val="24"/>
          <w:lang w:val="en-GB"/>
        </w:rPr>
        <w:t xml:space="preserve"> in the way of introducing an exemption for repurposing activities in coal regions in transition. </w:t>
      </w:r>
      <w:r w:rsidRPr="00192E80">
        <w:rPr>
          <w:rFonts w:ascii="Times New Roman" w:hAnsi="Times New Roman" w:cs="Times New Roman"/>
          <w:i/>
          <w:iCs/>
          <w:sz w:val="24"/>
          <w:szCs w:val="24"/>
          <w:lang w:val="en-GB"/>
        </w:rPr>
        <w:t>Repurposing:</w:t>
      </w:r>
      <w:r w:rsidRPr="00192E80">
        <w:rPr>
          <w:rFonts w:ascii="Times New Roman" w:hAnsi="Times New Roman" w:cs="Times New Roman"/>
          <w:iCs/>
          <w:sz w:val="24"/>
          <w:szCs w:val="24"/>
          <w:lang w:val="en-GB"/>
        </w:rPr>
        <w:t xml:space="preserve"> </w:t>
      </w:r>
      <w:r w:rsidRPr="00192E80">
        <w:rPr>
          <w:rFonts w:ascii="Times New Roman" w:hAnsi="Times New Roman" w:cs="Times New Roman"/>
          <w:i/>
          <w:iCs/>
          <w:sz w:val="24"/>
          <w:szCs w:val="24"/>
          <w:lang w:val="en-GB"/>
        </w:rPr>
        <w:t>the activities leading to remediation and/or rehabilitation of the contaminated industrial sites negatively impacted by the operation of the coal power plants and/or any associated activities, together with the change in use of this area that would enable transition to the environment-friendly activities eligible under Art. 8 of the JTF Regulation and further specified in national just transition plans.</w:t>
      </w:r>
      <w:r w:rsidRPr="00192E80">
        <w:rPr>
          <w:rFonts w:ascii="Times New Roman" w:hAnsi="Times New Roman" w:cs="Times New Roman"/>
          <w:iCs/>
          <w:sz w:val="24"/>
          <w:szCs w:val="24"/>
          <w:lang w:val="en-GB"/>
        </w:rPr>
        <w:t xml:space="preserve"> Such activities should be eligible under rules specified in the Chapter 4.6 </w:t>
      </w:r>
      <w:r w:rsidR="004630B9" w:rsidRPr="00192E80">
        <w:rPr>
          <w:rFonts w:ascii="Times New Roman" w:hAnsi="Times New Roman" w:cs="Times New Roman"/>
          <w:iCs/>
          <w:sz w:val="24"/>
          <w:szCs w:val="24"/>
          <w:lang w:val="en-GB"/>
        </w:rPr>
        <w:t>(</w:t>
      </w:r>
      <w:r w:rsidRPr="00192E80">
        <w:rPr>
          <w:rFonts w:ascii="Times New Roman" w:hAnsi="Times New Roman" w:cs="Times New Roman"/>
          <w:iCs/>
          <w:sz w:val="24"/>
          <w:szCs w:val="24"/>
          <w:lang w:val="en-GB"/>
        </w:rPr>
        <w:t>Aid for the remediation of contaminated sites, for the rehabilitation of natural habitats and ecosystems and for biodiversity and nature-based solutions.</w:t>
      </w:r>
      <w:r w:rsidR="004630B9" w:rsidRPr="00192E80">
        <w:rPr>
          <w:rFonts w:ascii="Times New Roman" w:hAnsi="Times New Roman" w:cs="Times New Roman"/>
          <w:iCs/>
          <w:sz w:val="24"/>
          <w:szCs w:val="24"/>
          <w:lang w:val="en-GB"/>
        </w:rPr>
        <w:t>)</w:t>
      </w:r>
    </w:p>
    <w:p w:rsidR="00CD1D33" w:rsidRPr="00CD1D33" w:rsidRDefault="00CD1D33" w:rsidP="00192E80">
      <w:pPr>
        <w:pStyle w:val="Odsekzoznamu"/>
        <w:spacing w:line="276" w:lineRule="auto"/>
        <w:ind w:left="426"/>
        <w:jc w:val="both"/>
        <w:rPr>
          <w:rStyle w:val="jlqj4b"/>
          <w:rFonts w:ascii="Times New Roman" w:hAnsi="Times New Roman" w:cs="Times New Roman"/>
          <w:iCs/>
          <w:sz w:val="24"/>
          <w:szCs w:val="24"/>
          <w:lang w:val="en-GB"/>
        </w:rPr>
      </w:pPr>
    </w:p>
    <w:p w:rsidR="004630B9" w:rsidRPr="00CD1D33" w:rsidRDefault="004630B9" w:rsidP="00192E80">
      <w:pPr>
        <w:spacing w:line="276" w:lineRule="auto"/>
        <w:ind w:left="426"/>
        <w:jc w:val="both"/>
        <w:rPr>
          <w:rFonts w:ascii="Times New Roman" w:hAnsi="Times New Roman" w:cs="Times New Roman"/>
          <w:sz w:val="24"/>
          <w:szCs w:val="24"/>
          <w:lang w:val="en-GB"/>
        </w:rPr>
      </w:pPr>
      <w:r w:rsidRPr="00CD1D33">
        <w:rPr>
          <w:rStyle w:val="jlqj4b"/>
          <w:rFonts w:ascii="Times New Roman" w:hAnsi="Times New Roman" w:cs="Times New Roman"/>
          <w:sz w:val="24"/>
          <w:szCs w:val="24"/>
          <w:lang w:val="en-GB"/>
        </w:rPr>
        <w:t xml:space="preserve">- the </w:t>
      </w:r>
      <w:r w:rsidRPr="00CD1D33">
        <w:rPr>
          <w:rStyle w:val="jlqj4b"/>
          <w:rFonts w:ascii="Times New Roman" w:hAnsi="Times New Roman" w:cs="Times New Roman"/>
          <w:b/>
          <w:sz w:val="24"/>
          <w:szCs w:val="24"/>
          <w:lang w:val="en-GB"/>
        </w:rPr>
        <w:t>transparency threshold</w:t>
      </w:r>
      <w:r w:rsidRPr="00CD1D33">
        <w:rPr>
          <w:rStyle w:val="jlqj4b"/>
          <w:rFonts w:ascii="Times New Roman" w:hAnsi="Times New Roman" w:cs="Times New Roman"/>
          <w:sz w:val="24"/>
          <w:szCs w:val="24"/>
          <w:lang w:val="en-GB"/>
        </w:rPr>
        <w:t xml:space="preserve"> (point </w:t>
      </w:r>
      <w:r w:rsidRPr="00CD1D33">
        <w:rPr>
          <w:rFonts w:ascii="Times New Roman" w:hAnsi="Times New Roman" w:cs="Times New Roman"/>
          <w:sz w:val="24"/>
          <w:szCs w:val="24"/>
          <w:lang w:val="en-GB"/>
        </w:rPr>
        <w:t xml:space="preserve">3.2.1.4) proposed to be lowered to 100 000 EUR is </w:t>
      </w:r>
      <w:r w:rsidRPr="00CD1D33">
        <w:rPr>
          <w:rFonts w:ascii="Times New Roman" w:hAnsi="Times New Roman" w:cs="Times New Roman"/>
          <w:b/>
          <w:sz w:val="24"/>
          <w:szCs w:val="24"/>
          <w:lang w:val="en-GB"/>
        </w:rPr>
        <w:t>inadequately low</w:t>
      </w:r>
      <w:r w:rsidRPr="00CD1D33">
        <w:rPr>
          <w:rFonts w:ascii="Times New Roman" w:hAnsi="Times New Roman" w:cs="Times New Roman"/>
          <w:sz w:val="24"/>
          <w:szCs w:val="24"/>
          <w:lang w:val="en-GB"/>
        </w:rPr>
        <w:t xml:space="preserve"> and would significantly increase the administrative burden</w:t>
      </w:r>
    </w:p>
    <w:p w:rsidR="004630B9" w:rsidRDefault="004630B9" w:rsidP="00192E80">
      <w:pPr>
        <w:pStyle w:val="Default"/>
        <w:spacing w:line="276" w:lineRule="auto"/>
        <w:ind w:left="426"/>
        <w:jc w:val="both"/>
        <w:rPr>
          <w:b/>
        </w:rPr>
      </w:pPr>
      <w:r w:rsidRPr="00CD1D33">
        <w:rPr>
          <w:lang w:val="en-GB"/>
        </w:rPr>
        <w:t xml:space="preserve">- the </w:t>
      </w:r>
      <w:r w:rsidRPr="00CD1D33">
        <w:rPr>
          <w:b/>
          <w:lang w:val="en-GB"/>
        </w:rPr>
        <w:t>thresholds set for</w:t>
      </w:r>
      <w:r w:rsidR="00B229F1" w:rsidRPr="00CD1D33">
        <w:rPr>
          <w:b/>
          <w:lang w:val="en-GB"/>
        </w:rPr>
        <w:t xml:space="preserve"> exemptions</w:t>
      </w:r>
      <w:r w:rsidR="00B229F1" w:rsidRPr="00CD1D33">
        <w:rPr>
          <w:lang w:val="en-GB"/>
        </w:rPr>
        <w:t xml:space="preserve"> requirement to allocate the aid and </w:t>
      </w:r>
      <w:r w:rsidRPr="00CD1D33">
        <w:rPr>
          <w:lang w:val="en-GB"/>
        </w:rPr>
        <w:t>determin</w:t>
      </w:r>
      <w:r w:rsidR="00B229F1" w:rsidRPr="00CD1D33">
        <w:rPr>
          <w:lang w:val="en-GB"/>
        </w:rPr>
        <w:t>e</w:t>
      </w:r>
      <w:r w:rsidRPr="00CD1D33">
        <w:rPr>
          <w:lang w:val="en-GB"/>
        </w:rPr>
        <w:t xml:space="preserve"> the </w:t>
      </w:r>
      <w:proofErr w:type="spellStart"/>
      <w:r w:rsidRPr="00CD1D33">
        <w:t>aid</w:t>
      </w:r>
      <w:proofErr w:type="spellEnd"/>
      <w:r w:rsidRPr="00CD1D33">
        <w:t xml:space="preserve"> level </w:t>
      </w:r>
      <w:r w:rsidRPr="00345641">
        <w:rPr>
          <w:lang w:val="en-US"/>
        </w:rPr>
        <w:t xml:space="preserve">through a competitive bidding process </w:t>
      </w:r>
      <w:r w:rsidR="00B229F1" w:rsidRPr="00345641">
        <w:rPr>
          <w:lang w:val="en-US"/>
        </w:rPr>
        <w:t xml:space="preserve">(point 92 b) are set too low, we propose to </w:t>
      </w:r>
      <w:r w:rsidR="00B229F1" w:rsidRPr="00345641">
        <w:rPr>
          <w:b/>
          <w:lang w:val="en-US"/>
        </w:rPr>
        <w:t>keep the 1 MW threshold.</w:t>
      </w:r>
      <w:r w:rsidR="00B229F1" w:rsidRPr="00CD1D33">
        <w:rPr>
          <w:b/>
        </w:rPr>
        <w:t xml:space="preserve"> </w:t>
      </w:r>
    </w:p>
    <w:p w:rsidR="007C0750" w:rsidRDefault="007C0750" w:rsidP="003518D7">
      <w:pPr>
        <w:pStyle w:val="Default"/>
        <w:numPr>
          <w:ilvl w:val="0"/>
          <w:numId w:val="2"/>
        </w:numPr>
        <w:spacing w:line="276" w:lineRule="auto"/>
        <w:jc w:val="both"/>
        <w:rPr>
          <w:lang w:val="en-GB"/>
        </w:rPr>
      </w:pPr>
    </w:p>
    <w:p w:rsidR="007C0750" w:rsidRPr="003518D7" w:rsidRDefault="007C0750" w:rsidP="003518D7">
      <w:pPr>
        <w:pStyle w:val="Default"/>
        <w:numPr>
          <w:ilvl w:val="0"/>
          <w:numId w:val="2"/>
        </w:numPr>
        <w:spacing w:line="276" w:lineRule="auto"/>
        <w:jc w:val="both"/>
        <w:rPr>
          <w:lang w:val="en-GB"/>
        </w:rPr>
      </w:pPr>
      <w:r w:rsidRPr="003518D7">
        <w:rPr>
          <w:b/>
          <w:lang w:val="en-GB"/>
        </w:rPr>
        <w:t>SK does not agree with the excessive and redundant public consultation</w:t>
      </w:r>
      <w:r w:rsidRPr="003518D7">
        <w:rPr>
          <w:lang w:val="en-GB"/>
        </w:rPr>
        <w:t xml:space="preserve"> proposed in 4.1.3.4.</w:t>
      </w:r>
      <w:r>
        <w:rPr>
          <w:lang w:val="en-GB"/>
        </w:rPr>
        <w:t xml:space="preserve"> We are oh the opinion that the existing framework provides sufficient safeguards. In this regard, the proposal represent a disproportionate administrative burden. </w:t>
      </w:r>
    </w:p>
    <w:p w:rsidR="00345641" w:rsidRPr="00345641" w:rsidRDefault="00345641" w:rsidP="00192E80">
      <w:pPr>
        <w:pStyle w:val="Default"/>
        <w:spacing w:line="276" w:lineRule="auto"/>
        <w:ind w:left="426"/>
        <w:jc w:val="both"/>
        <w:rPr>
          <w:rStyle w:val="jlqj4b"/>
          <w:b/>
        </w:rPr>
      </w:pPr>
    </w:p>
    <w:p w:rsidR="0048311F" w:rsidRPr="00CD1D33" w:rsidRDefault="00372752" w:rsidP="00192E80">
      <w:pPr>
        <w:spacing w:line="276" w:lineRule="auto"/>
        <w:ind w:left="426"/>
        <w:jc w:val="both"/>
        <w:rPr>
          <w:rStyle w:val="jlqj4b"/>
          <w:rFonts w:ascii="Times New Roman" w:hAnsi="Times New Roman" w:cs="Times New Roman"/>
          <w:sz w:val="24"/>
          <w:szCs w:val="24"/>
          <w:lang w:val="en-GB"/>
        </w:rPr>
      </w:pPr>
      <w:r w:rsidRPr="00CD1D33">
        <w:rPr>
          <w:rStyle w:val="jlqj4b"/>
          <w:rFonts w:ascii="Times New Roman" w:hAnsi="Times New Roman" w:cs="Times New Roman"/>
          <w:sz w:val="24"/>
          <w:szCs w:val="24"/>
          <w:lang w:val="en-GB"/>
        </w:rPr>
        <w:t xml:space="preserve">- as regards </w:t>
      </w:r>
      <w:r w:rsidRPr="00CD1D33">
        <w:rPr>
          <w:rStyle w:val="jlqj4b"/>
          <w:rFonts w:ascii="Times New Roman" w:hAnsi="Times New Roman" w:cs="Times New Roman"/>
          <w:b/>
          <w:sz w:val="24"/>
          <w:szCs w:val="24"/>
          <w:lang w:val="en-GB"/>
        </w:rPr>
        <w:t xml:space="preserve">weighing </w:t>
      </w:r>
      <w:r w:rsidR="007C5D62" w:rsidRPr="00CD1D33">
        <w:rPr>
          <w:rStyle w:val="jlqj4b"/>
          <w:rFonts w:ascii="Times New Roman" w:hAnsi="Times New Roman" w:cs="Times New Roman"/>
          <w:b/>
          <w:sz w:val="24"/>
          <w:szCs w:val="24"/>
          <w:lang w:val="en-GB"/>
        </w:rPr>
        <w:t xml:space="preserve">of </w:t>
      </w:r>
      <w:r w:rsidRPr="00CD1D33">
        <w:rPr>
          <w:rStyle w:val="jlqj4b"/>
          <w:rFonts w:ascii="Times New Roman" w:hAnsi="Times New Roman" w:cs="Times New Roman"/>
          <w:b/>
          <w:sz w:val="24"/>
          <w:szCs w:val="24"/>
          <w:lang w:val="en-GB"/>
        </w:rPr>
        <w:t>the positive effects of the aid against the negative effects</w:t>
      </w:r>
      <w:r w:rsidRPr="00CD1D33">
        <w:rPr>
          <w:rStyle w:val="jlqj4b"/>
          <w:rFonts w:ascii="Times New Roman" w:hAnsi="Times New Roman" w:cs="Times New Roman"/>
          <w:sz w:val="24"/>
          <w:szCs w:val="24"/>
          <w:lang w:val="en-GB"/>
        </w:rPr>
        <w:t xml:space="preserve"> on competition and trade (Chapter 3.3, paragraph 69), in this case the Slovak Republic does </w:t>
      </w:r>
      <w:r w:rsidRPr="00CD1D33">
        <w:rPr>
          <w:rStyle w:val="jlqj4b"/>
          <w:rFonts w:ascii="Times New Roman" w:hAnsi="Times New Roman" w:cs="Times New Roman"/>
          <w:b/>
          <w:sz w:val="24"/>
          <w:szCs w:val="24"/>
          <w:lang w:val="en-GB"/>
        </w:rPr>
        <w:lastRenderedPageBreak/>
        <w:t xml:space="preserve">not consider the EU taxonomy framework to be a suitable basis for </w:t>
      </w:r>
      <w:r w:rsidR="00C236E9" w:rsidRPr="00CD1D33">
        <w:rPr>
          <w:rStyle w:val="jlqj4b"/>
          <w:rFonts w:ascii="Times New Roman" w:hAnsi="Times New Roman" w:cs="Times New Roman"/>
          <w:b/>
          <w:sz w:val="24"/>
          <w:szCs w:val="24"/>
          <w:lang w:val="en-GB"/>
        </w:rPr>
        <w:t>weighing</w:t>
      </w:r>
      <w:r w:rsidRPr="00CD1D33">
        <w:rPr>
          <w:rStyle w:val="jlqj4b"/>
          <w:rFonts w:ascii="Times New Roman" w:hAnsi="Times New Roman" w:cs="Times New Roman"/>
          <w:sz w:val="24"/>
          <w:szCs w:val="24"/>
          <w:lang w:val="en-GB"/>
        </w:rPr>
        <w:t>. This approach could limit the areas of support to selected technologies, thus disproportionately limiting the potential of other technologies that are able to contribute to the set climate and energy goals (mainly decarbonisation).</w:t>
      </w:r>
    </w:p>
    <w:p w:rsidR="007C5D62" w:rsidRPr="00CD1D33" w:rsidRDefault="007C5D62" w:rsidP="00192E80">
      <w:pPr>
        <w:spacing w:line="276" w:lineRule="auto"/>
        <w:ind w:left="426"/>
        <w:jc w:val="both"/>
        <w:rPr>
          <w:rStyle w:val="Odkaznakomentr"/>
          <w:rFonts w:ascii="Times New Roman" w:hAnsi="Times New Roman" w:cs="Times New Roman"/>
          <w:sz w:val="24"/>
          <w:szCs w:val="24"/>
          <w:lang w:val="en"/>
        </w:rPr>
      </w:pPr>
      <w:r w:rsidRPr="00CD1D33">
        <w:rPr>
          <w:rFonts w:ascii="Times New Roman" w:hAnsi="Times New Roman" w:cs="Times New Roman"/>
          <w:iCs/>
          <w:sz w:val="24"/>
          <w:szCs w:val="24"/>
          <w:lang w:val="en-GB"/>
        </w:rPr>
        <w:t xml:space="preserve">- Slovakia proposes </w:t>
      </w:r>
      <w:r w:rsidRPr="00CD1D33">
        <w:rPr>
          <w:rFonts w:ascii="Times New Roman" w:hAnsi="Times New Roman" w:cs="Times New Roman"/>
          <w:sz w:val="24"/>
          <w:szCs w:val="24"/>
          <w:lang w:val="en-GB"/>
        </w:rPr>
        <w:t xml:space="preserve">that the draft CEEAG (with regard to capacity mechanisms) shall incorporate and </w:t>
      </w:r>
      <w:r w:rsidRPr="00CD1D33">
        <w:rPr>
          <w:rFonts w:ascii="Times New Roman" w:hAnsi="Times New Roman" w:cs="Times New Roman"/>
          <w:b/>
          <w:sz w:val="24"/>
          <w:szCs w:val="24"/>
          <w:lang w:val="en-GB"/>
        </w:rPr>
        <w:t>reflect all relevant provisions of the Regulation (EU) 2019/943 of the European Parliament and Council on the internal market for electricity</w:t>
      </w:r>
      <w:r w:rsidRPr="00CD1D33">
        <w:rPr>
          <w:rFonts w:ascii="Times New Roman" w:hAnsi="Times New Roman" w:cs="Times New Roman"/>
          <w:sz w:val="24"/>
          <w:szCs w:val="24"/>
          <w:lang w:val="en-GB"/>
        </w:rPr>
        <w:t xml:space="preserve">. Before the adoption of capacity mechanisms, Member States should carry out and perform proper resource adequacy assessment at the EU level and at the national level in line with relevant provision of the Regulation 2019/943 and other related legislation. </w:t>
      </w:r>
      <w:r w:rsidRPr="00CD1D33">
        <w:rPr>
          <w:rFonts w:ascii="Times New Roman" w:hAnsi="Times New Roman" w:cs="Times New Roman"/>
          <w:iCs/>
          <w:sz w:val="24"/>
          <w:szCs w:val="24"/>
          <w:lang w:val="en-GB"/>
        </w:rPr>
        <w:t xml:space="preserve">This performance of resource adequacy assessment needs to be fully in line with the methodology which has been approved by the ACER and shall include the regional scope as well. </w:t>
      </w:r>
      <w:r w:rsidRPr="00CD1D33">
        <w:rPr>
          <w:rFonts w:ascii="Times New Roman" w:hAnsi="Times New Roman" w:cs="Times New Roman"/>
          <w:sz w:val="24"/>
          <w:szCs w:val="24"/>
          <w:lang w:val="en-GB"/>
        </w:rPr>
        <w:t>Further, it must be ensured that there are no restrictions for cross-border participation to capacity mechanisms.</w:t>
      </w:r>
    </w:p>
    <w:sectPr w:rsidR="007C5D62" w:rsidRPr="00CD1D3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6D3C" w:rsidRDefault="00FF6D3C" w:rsidP="001A4CE2">
      <w:pPr>
        <w:spacing w:after="0" w:line="240" w:lineRule="auto"/>
      </w:pPr>
      <w:r>
        <w:separator/>
      </w:r>
    </w:p>
  </w:endnote>
  <w:endnote w:type="continuationSeparator" w:id="0">
    <w:p w:rsidR="00FF6D3C" w:rsidRDefault="00FF6D3C" w:rsidP="001A4C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6D3C" w:rsidRDefault="00FF6D3C" w:rsidP="001A4CE2">
      <w:pPr>
        <w:spacing w:after="0" w:line="240" w:lineRule="auto"/>
      </w:pPr>
      <w:r>
        <w:separator/>
      </w:r>
    </w:p>
  </w:footnote>
  <w:footnote w:type="continuationSeparator" w:id="0">
    <w:p w:rsidR="00FF6D3C" w:rsidRDefault="00FF6D3C" w:rsidP="001A4C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4CE2" w:rsidRDefault="001A4CE2" w:rsidP="001A4CE2">
    <w:pPr>
      <w:pStyle w:val="Hlavika"/>
      <w:jc w:val="right"/>
    </w:pPr>
    <w:r>
      <w:t>Príloha č. 1 k</w:t>
    </w:r>
    <w:r w:rsidR="00B1340F">
      <w:t> </w:t>
    </w:r>
    <w:r>
      <w:t>listu</w:t>
    </w:r>
    <w:r w:rsidR="00B1340F">
      <w:t xml:space="preserve"> č. PMU/822/2021/OŠP-4631/2021</w:t>
    </w:r>
    <w:r>
      <w:t xml:space="preserve"> </w:t>
    </w:r>
  </w:p>
  <w:p w:rsidR="001A4CE2" w:rsidRDefault="001A4C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856406"/>
    <w:multiLevelType w:val="hybridMultilevel"/>
    <w:tmpl w:val="330E20F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599211E5"/>
    <w:multiLevelType w:val="hybridMultilevel"/>
    <w:tmpl w:val="D6982A76"/>
    <w:lvl w:ilvl="0" w:tplc="C8B439E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383"/>
    <w:rsid w:val="00022383"/>
    <w:rsid w:val="0004220C"/>
    <w:rsid w:val="00051650"/>
    <w:rsid w:val="00071294"/>
    <w:rsid w:val="0007563A"/>
    <w:rsid w:val="0007653D"/>
    <w:rsid w:val="000C3176"/>
    <w:rsid w:val="00101C4A"/>
    <w:rsid w:val="00106BCF"/>
    <w:rsid w:val="00192E80"/>
    <w:rsid w:val="001A4CE2"/>
    <w:rsid w:val="001A5CC7"/>
    <w:rsid w:val="001B73BA"/>
    <w:rsid w:val="00206035"/>
    <w:rsid w:val="0026156D"/>
    <w:rsid w:val="00267BAC"/>
    <w:rsid w:val="00270A70"/>
    <w:rsid w:val="00286AC4"/>
    <w:rsid w:val="002B68C9"/>
    <w:rsid w:val="002C484E"/>
    <w:rsid w:val="002D30CF"/>
    <w:rsid w:val="002E24F6"/>
    <w:rsid w:val="00343B64"/>
    <w:rsid w:val="00345641"/>
    <w:rsid w:val="003518D7"/>
    <w:rsid w:val="00354545"/>
    <w:rsid w:val="00372752"/>
    <w:rsid w:val="004630B9"/>
    <w:rsid w:val="0048311F"/>
    <w:rsid w:val="004B733B"/>
    <w:rsid w:val="004C1925"/>
    <w:rsid w:val="0050570B"/>
    <w:rsid w:val="00597E81"/>
    <w:rsid w:val="005A7BF1"/>
    <w:rsid w:val="005B2A39"/>
    <w:rsid w:val="006305B6"/>
    <w:rsid w:val="00666154"/>
    <w:rsid w:val="006B333D"/>
    <w:rsid w:val="006D21CD"/>
    <w:rsid w:val="007C0750"/>
    <w:rsid w:val="007C5D62"/>
    <w:rsid w:val="007D3DFF"/>
    <w:rsid w:val="007F1B2C"/>
    <w:rsid w:val="00876E4A"/>
    <w:rsid w:val="008E6BF2"/>
    <w:rsid w:val="008E70BE"/>
    <w:rsid w:val="0090185F"/>
    <w:rsid w:val="00973815"/>
    <w:rsid w:val="00A13090"/>
    <w:rsid w:val="00A526D7"/>
    <w:rsid w:val="00A9580D"/>
    <w:rsid w:val="00AB2DB6"/>
    <w:rsid w:val="00B1340F"/>
    <w:rsid w:val="00B1697E"/>
    <w:rsid w:val="00B229F1"/>
    <w:rsid w:val="00B30AF3"/>
    <w:rsid w:val="00B63853"/>
    <w:rsid w:val="00B65A32"/>
    <w:rsid w:val="00C16260"/>
    <w:rsid w:val="00C236E9"/>
    <w:rsid w:val="00C47A10"/>
    <w:rsid w:val="00CD1D33"/>
    <w:rsid w:val="00D64F56"/>
    <w:rsid w:val="00D80558"/>
    <w:rsid w:val="00DD1BEA"/>
    <w:rsid w:val="00E24DD5"/>
    <w:rsid w:val="00F63F6C"/>
    <w:rsid w:val="00F74654"/>
    <w:rsid w:val="00F87758"/>
    <w:rsid w:val="00FC1E50"/>
    <w:rsid w:val="00FF11F7"/>
    <w:rsid w:val="00FF6D3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A64B9"/>
  <w15:docId w15:val="{FCF0D8E1-4BF1-4821-AAD2-4B3BF27B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022383"/>
    <w:pPr>
      <w:spacing w:after="0" w:line="240" w:lineRule="auto"/>
      <w:ind w:left="720"/>
    </w:pPr>
    <w:rPr>
      <w:rFonts w:ascii="Calibri" w:hAnsi="Calibri" w:cs="Calibri"/>
      <w:lang w:eastAsia="sk-SK"/>
    </w:rPr>
  </w:style>
  <w:style w:type="character" w:customStyle="1" w:styleId="jlqj4b">
    <w:name w:val="jlqj4b"/>
    <w:basedOn w:val="Predvolenpsmoodseku"/>
    <w:rsid w:val="0004220C"/>
  </w:style>
  <w:style w:type="paragraph" w:styleId="Textbubliny">
    <w:name w:val="Balloon Text"/>
    <w:basedOn w:val="Normlny"/>
    <w:link w:val="TextbublinyChar"/>
    <w:uiPriority w:val="99"/>
    <w:semiHidden/>
    <w:unhideWhenUsed/>
    <w:rsid w:val="00F8775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87758"/>
    <w:rPr>
      <w:rFonts w:ascii="Segoe UI" w:hAnsi="Segoe UI" w:cs="Segoe UI"/>
      <w:sz w:val="18"/>
      <w:szCs w:val="18"/>
    </w:rPr>
  </w:style>
  <w:style w:type="character" w:styleId="Odkaznakomentr">
    <w:name w:val="annotation reference"/>
    <w:basedOn w:val="Predvolenpsmoodseku"/>
    <w:uiPriority w:val="99"/>
    <w:semiHidden/>
    <w:unhideWhenUsed/>
    <w:rsid w:val="00FC1E50"/>
    <w:rPr>
      <w:sz w:val="16"/>
      <w:szCs w:val="16"/>
    </w:rPr>
  </w:style>
  <w:style w:type="paragraph" w:customStyle="1" w:styleId="Default">
    <w:name w:val="Default"/>
    <w:rsid w:val="004630B9"/>
    <w:pPr>
      <w:autoSpaceDE w:val="0"/>
      <w:autoSpaceDN w:val="0"/>
      <w:adjustRightInd w:val="0"/>
      <w:spacing w:after="0" w:line="240" w:lineRule="auto"/>
    </w:pPr>
    <w:rPr>
      <w:rFonts w:ascii="Times New Roman" w:hAnsi="Times New Roman" w:cs="Times New Roman"/>
      <w:color w:val="000000"/>
      <w:sz w:val="24"/>
      <w:szCs w:val="24"/>
    </w:rPr>
  </w:style>
  <w:style w:type="paragraph" w:styleId="Hlavika">
    <w:name w:val="header"/>
    <w:basedOn w:val="Normlny"/>
    <w:link w:val="HlavikaChar"/>
    <w:uiPriority w:val="99"/>
    <w:unhideWhenUsed/>
    <w:rsid w:val="001A4CE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A4CE2"/>
  </w:style>
  <w:style w:type="paragraph" w:styleId="Pta">
    <w:name w:val="footer"/>
    <w:basedOn w:val="Normlny"/>
    <w:link w:val="PtaChar"/>
    <w:uiPriority w:val="99"/>
    <w:unhideWhenUsed/>
    <w:rsid w:val="001A4CE2"/>
    <w:pPr>
      <w:tabs>
        <w:tab w:val="center" w:pos="4536"/>
        <w:tab w:val="right" w:pos="9072"/>
      </w:tabs>
      <w:spacing w:after="0" w:line="240" w:lineRule="auto"/>
    </w:pPr>
  </w:style>
  <w:style w:type="character" w:customStyle="1" w:styleId="PtaChar">
    <w:name w:val="Päta Char"/>
    <w:basedOn w:val="Predvolenpsmoodseku"/>
    <w:link w:val="Pta"/>
    <w:uiPriority w:val="99"/>
    <w:rsid w:val="001A4C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32258">
      <w:bodyDiv w:val="1"/>
      <w:marLeft w:val="0"/>
      <w:marRight w:val="0"/>
      <w:marTop w:val="0"/>
      <w:marBottom w:val="0"/>
      <w:divBdr>
        <w:top w:val="none" w:sz="0" w:space="0" w:color="auto"/>
        <w:left w:val="none" w:sz="0" w:space="0" w:color="auto"/>
        <w:bottom w:val="none" w:sz="0" w:space="0" w:color="auto"/>
        <w:right w:val="none" w:sz="0" w:space="0" w:color="auto"/>
      </w:divBdr>
    </w:div>
    <w:div w:id="77529335">
      <w:bodyDiv w:val="1"/>
      <w:marLeft w:val="0"/>
      <w:marRight w:val="0"/>
      <w:marTop w:val="0"/>
      <w:marBottom w:val="0"/>
      <w:divBdr>
        <w:top w:val="none" w:sz="0" w:space="0" w:color="auto"/>
        <w:left w:val="none" w:sz="0" w:space="0" w:color="auto"/>
        <w:bottom w:val="none" w:sz="0" w:space="0" w:color="auto"/>
        <w:right w:val="none" w:sz="0" w:space="0" w:color="auto"/>
      </w:divBdr>
    </w:div>
    <w:div w:id="186602197">
      <w:bodyDiv w:val="1"/>
      <w:marLeft w:val="0"/>
      <w:marRight w:val="0"/>
      <w:marTop w:val="0"/>
      <w:marBottom w:val="0"/>
      <w:divBdr>
        <w:top w:val="none" w:sz="0" w:space="0" w:color="auto"/>
        <w:left w:val="none" w:sz="0" w:space="0" w:color="auto"/>
        <w:bottom w:val="none" w:sz="0" w:space="0" w:color="auto"/>
        <w:right w:val="none" w:sz="0" w:space="0" w:color="auto"/>
      </w:divBdr>
    </w:div>
    <w:div w:id="706685181">
      <w:bodyDiv w:val="1"/>
      <w:marLeft w:val="0"/>
      <w:marRight w:val="0"/>
      <w:marTop w:val="0"/>
      <w:marBottom w:val="0"/>
      <w:divBdr>
        <w:top w:val="none" w:sz="0" w:space="0" w:color="auto"/>
        <w:left w:val="none" w:sz="0" w:space="0" w:color="auto"/>
        <w:bottom w:val="none" w:sz="0" w:space="0" w:color="auto"/>
        <w:right w:val="none" w:sz="0" w:space="0" w:color="auto"/>
      </w:divBdr>
    </w:div>
    <w:div w:id="1007899244">
      <w:bodyDiv w:val="1"/>
      <w:marLeft w:val="0"/>
      <w:marRight w:val="0"/>
      <w:marTop w:val="0"/>
      <w:marBottom w:val="0"/>
      <w:divBdr>
        <w:top w:val="none" w:sz="0" w:space="0" w:color="auto"/>
        <w:left w:val="none" w:sz="0" w:space="0" w:color="auto"/>
        <w:bottom w:val="none" w:sz="0" w:space="0" w:color="auto"/>
        <w:right w:val="none" w:sz="0" w:space="0" w:color="auto"/>
      </w:divBdr>
    </w:div>
    <w:div w:id="2004963717">
      <w:bodyDiv w:val="1"/>
      <w:marLeft w:val="0"/>
      <w:marRight w:val="0"/>
      <w:marTop w:val="0"/>
      <w:marBottom w:val="0"/>
      <w:divBdr>
        <w:top w:val="none" w:sz="0" w:space="0" w:color="auto"/>
        <w:left w:val="none" w:sz="0" w:space="0" w:color="auto"/>
        <w:bottom w:val="none" w:sz="0" w:space="0" w:color="auto"/>
        <w:right w:val="none" w:sz="0" w:space="0" w:color="auto"/>
      </w:divBdr>
      <w:divsChild>
        <w:div w:id="102309899">
          <w:marLeft w:val="0"/>
          <w:marRight w:val="0"/>
          <w:marTop w:val="100"/>
          <w:marBottom w:val="0"/>
          <w:divBdr>
            <w:top w:val="none" w:sz="0" w:space="0" w:color="auto"/>
            <w:left w:val="none" w:sz="0" w:space="0" w:color="auto"/>
            <w:bottom w:val="none" w:sz="0" w:space="0" w:color="auto"/>
            <w:right w:val="none" w:sz="0" w:space="0" w:color="auto"/>
          </w:divBdr>
          <w:divsChild>
            <w:div w:id="1017662252">
              <w:marLeft w:val="0"/>
              <w:marRight w:val="0"/>
              <w:marTop w:val="60"/>
              <w:marBottom w:val="0"/>
              <w:divBdr>
                <w:top w:val="none" w:sz="0" w:space="0" w:color="auto"/>
                <w:left w:val="none" w:sz="0" w:space="0" w:color="auto"/>
                <w:bottom w:val="none" w:sz="0" w:space="0" w:color="auto"/>
                <w:right w:val="none" w:sz="0" w:space="0" w:color="auto"/>
              </w:divBdr>
            </w:div>
          </w:divsChild>
        </w:div>
        <w:div w:id="766148180">
          <w:marLeft w:val="0"/>
          <w:marRight w:val="0"/>
          <w:marTop w:val="0"/>
          <w:marBottom w:val="0"/>
          <w:divBdr>
            <w:top w:val="none" w:sz="0" w:space="0" w:color="auto"/>
            <w:left w:val="none" w:sz="0" w:space="0" w:color="auto"/>
            <w:bottom w:val="none" w:sz="0" w:space="0" w:color="auto"/>
            <w:right w:val="none" w:sz="0" w:space="0" w:color="auto"/>
          </w:divBdr>
          <w:divsChild>
            <w:div w:id="1725373650">
              <w:marLeft w:val="0"/>
              <w:marRight w:val="0"/>
              <w:marTop w:val="0"/>
              <w:marBottom w:val="0"/>
              <w:divBdr>
                <w:top w:val="none" w:sz="0" w:space="0" w:color="auto"/>
                <w:left w:val="none" w:sz="0" w:space="0" w:color="auto"/>
                <w:bottom w:val="none" w:sz="0" w:space="0" w:color="auto"/>
                <w:right w:val="none" w:sz="0" w:space="0" w:color="auto"/>
              </w:divBdr>
              <w:divsChild>
                <w:div w:id="135476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D7855E997C7CD547BAA84FB5C436F0EB" ma:contentTypeVersion="5" ma:contentTypeDescription="Upload a any type of Document to this Document Library, Tag and Categorize." ma:contentTypeScope="" ma:versionID="9da1a9b8db38812dd4845d0202193013">
  <xsd:schema xmlns:xsd="http://www.w3.org/2001/XMLSchema" xmlns:xs="http://www.w3.org/2001/XMLSchema" xmlns:p="http://schemas.microsoft.com/office/2006/metadata/properties" xmlns:ns1="7cc652c1-0fd7-41eb-a014-c51c51780a7a" targetNamespace="http://schemas.microsoft.com/office/2006/metadata/properties" ma:root="true" ma:fieldsID="d4e861f33666f41124d7fe3faad0c1db" ns1:_="">
    <xsd:import namespace="7cc652c1-0fd7-41eb-a014-c51c51780a7a"/>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b19f75d238cc47e1b22517c8f1caea47" minOccurs="0"/>
                <xsd:element ref="ns1:TaxCatchAll" minOccurs="0"/>
                <xsd:element ref="ns1:TaxCatchAllLabel" minOccurs="0"/>
                <xsd:element ref="ns1:h9a1eb4c7bd54efca9d2a6b83ebb485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c652c1-0fd7-41eb-a014-c51c51780a7a"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b19f75d238cc47e1b22517c8f1caea47" ma:index="6" nillable="true" ma:taxonomy="true" ma:internalName="b19f75d238cc47e1b22517c8f1caea47" ma:taxonomyFieldName="documentGeneralTags" ma:displayName="General Tags" ma:fieldId="{b19f75d2-38cc-47e1-b225-17c8f1caea47}"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437298f6-1c1b-4d51-8c63-a2307b44d2d3}" ma:internalName="TaxCatchAll" ma:showField="CatchAllData" ma:web="7cc652c1-0fd7-41eb-a014-c51c51780a7a">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437298f6-1c1b-4d51-8c63-a2307b44d2d3}" ma:internalName="TaxCatchAllLabel" ma:readOnly="true" ma:showField="CatchAllDataLabel" ma:web="7cc652c1-0fd7-41eb-a014-c51c51780a7a">
      <xsd:complexType>
        <xsd:complexContent>
          <xsd:extension base="dms:MultiChoiceLookup">
            <xsd:sequence>
              <xsd:element name="Value" type="dms:Lookup" maxOccurs="unbounded" minOccurs="0" nillable="true"/>
            </xsd:sequence>
          </xsd:extension>
        </xsd:complexContent>
      </xsd:complexType>
    </xsd:element>
    <xsd:element name="h9a1eb4c7bd54efca9d2a6b83ebb485f" ma:index="10" nillable="true" ma:taxonomy="true" ma:internalName="h9a1eb4c7bd54efca9d2a6b83ebb485f" ma:taxonomyFieldName="documentCaseTags" ma:displayName="Case Tags" ma:fieldId="{19a1eb4c-7bd5-4efc-a9d2-a6b83ebb485f}" ma:taxonomyMulti="true" ma:sspId="0b3cc5dc-dc2a-4346-9392-57628a0b46cb" ma:termSetId="a063f2db-454f-4e18-b57e-ebf5c79ba29f"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7cc652c1-0fd7-41eb-a014-c51c51780a7a">COMPCOLLAB-832284309-2097</_dlc_DocId>
    <_dlc_DocIdUrl xmlns="7cc652c1-0fd7-41eb-a014-c51c51780a7a">
      <Url>https://compcollab.ec.europa.eu/cases/HT.5371/_layouts/15/DocIdRedir.aspx?ID=COMPCOLLAB-832284309-2097</Url>
      <Description>COMPCOLLAB-832284309-2097</Description>
    </_dlc_DocIdUrl>
    <documentSummary xmlns="7cc652c1-0fd7-41eb-a014-c51c51780a7a" xsi:nil="true"/>
    <b19f75d238cc47e1b22517c8f1caea47 xmlns="7cc652c1-0fd7-41eb-a014-c51c51780a7a">
      <Terms xmlns="http://schemas.microsoft.com/office/infopath/2007/PartnerControls"/>
    </b19f75d238cc47e1b22517c8f1caea47>
    <TaxCatchAll xmlns="7cc652c1-0fd7-41eb-a014-c51c51780a7a"/>
    <documentTitle xmlns="7cc652c1-0fd7-41eb-a014-c51c51780a7a" xsi:nil="true"/>
    <documentFollowUp xmlns="7cc652c1-0fd7-41eb-a014-c51c51780a7a" xsi:nil="true"/>
    <h9a1eb4c7bd54efca9d2a6b83ebb485f xmlns="7cc652c1-0fd7-41eb-a014-c51c51780a7a">
      <Terms xmlns="http://schemas.microsoft.com/office/infopath/2007/PartnerControls"/>
    </h9a1eb4c7bd54efca9d2a6b83ebb485f>
  </documentManagement>
</p:properties>
</file>

<file path=customXml/itemProps1.xml><?xml version="1.0" encoding="utf-8"?>
<ds:datastoreItem xmlns:ds="http://schemas.openxmlformats.org/officeDocument/2006/customXml" ds:itemID="{3E79A578-F367-4122-98D3-938B54CE813D}"/>
</file>

<file path=customXml/itemProps2.xml><?xml version="1.0" encoding="utf-8"?>
<ds:datastoreItem xmlns:ds="http://schemas.openxmlformats.org/officeDocument/2006/customXml" ds:itemID="{897E00E7-F0DB-4727-AA86-26B4423A017E}"/>
</file>

<file path=customXml/itemProps3.xml><?xml version="1.0" encoding="utf-8"?>
<ds:datastoreItem xmlns:ds="http://schemas.openxmlformats.org/officeDocument/2006/customXml" ds:itemID="{8E0786DE-4A49-4264-B16D-76C0B9BA9DA2}"/>
</file>

<file path=docProps/app.xml><?xml version="1.0" encoding="utf-8"?>
<Properties xmlns="http://schemas.openxmlformats.org/officeDocument/2006/extended-properties" xmlns:vt="http://schemas.openxmlformats.org/officeDocument/2006/docPropsVTypes">
  <Template>Normal</Template>
  <TotalTime>3</TotalTime>
  <Pages>6</Pages>
  <Words>2103</Words>
  <Characters>11989</Characters>
  <Application>Microsoft Office Word</Application>
  <DocSecurity>0</DocSecurity>
  <Lines>99</Lines>
  <Paragraphs>28</Paragraphs>
  <ScaleCrop>false</ScaleCrop>
  <HeadingPairs>
    <vt:vector size="2" baseType="variant">
      <vt:variant>
        <vt:lpstr>Názov</vt:lpstr>
      </vt:variant>
      <vt:variant>
        <vt:i4>1</vt:i4>
      </vt:variant>
    </vt:vector>
  </HeadingPairs>
  <TitlesOfParts>
    <vt:vector size="1" baseType="lpstr">
      <vt:lpstr/>
    </vt:vector>
  </TitlesOfParts>
  <Company>Ministerstvo hospodárstva Slovenskej republiky</Company>
  <LinksUpToDate>false</LinksUpToDate>
  <CharactersWithSpaces>14064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Karas Daniel</dc:creator>
  <cp:lastModifiedBy>Soňa Drobová</cp:lastModifiedBy>
  <cp:revision>3</cp:revision>
  <cp:lastPrinted>2021-07-22T06:24:00Z</cp:lastPrinted>
  <dcterms:created xsi:type="dcterms:W3CDTF">2021-08-02T10:06:00Z</dcterms:created>
  <dcterms:modified xsi:type="dcterms:W3CDTF">2021-08-02T14:17:00Z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e0d41c1d-b2dd-4966-8d63-0e3b388b7bb9</vt:lpwstr>
  </property>
  <property fmtid="{D5CDD505-2E9C-101B-9397-08002B2CF9AE}" pid="3" name="ContentTypeId">
    <vt:lpwstr>0x01010400988603A364794F7AA753E65AAE73280500D7855E997C7CD547BAA84FB5C436F0EB</vt:lpwstr>
  </property>
</Properties>
</file>