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69DBC" w14:textId="74FF17E6" w:rsidR="00267B57" w:rsidRPr="00367F3C" w:rsidRDefault="00267B57" w:rsidP="00267B57">
      <w:pPr>
        <w:pStyle w:val="ManualHeading1"/>
        <w:rPr>
          <w:noProof/>
        </w:rPr>
      </w:pPr>
      <w:r w:rsidRPr="00367F3C">
        <w:rPr>
          <w:noProof/>
        </w:rPr>
        <w:t>O</w:t>
      </w:r>
      <w:r w:rsidRPr="00367F3C">
        <w:rPr>
          <w:noProof/>
        </w:rPr>
        <w:t>SA</w:t>
      </w:r>
      <w:r w:rsidRPr="00367F3C">
        <w:rPr>
          <w:noProof/>
        </w:rPr>
        <w:t xml:space="preserve"> III.6.K</w:t>
      </w:r>
      <w:r>
        <w:rPr>
          <w:noProof/>
        </w:rPr>
        <w:t xml:space="preserve"> - </w:t>
      </w:r>
      <w:r w:rsidRPr="00367F3C">
        <w:rPr>
          <w:noProof/>
        </w:rPr>
        <w:t>Lisätietolomake – Ilmastotoimiin, ympäristönsuojeluun ja energia-alalle myönnettävää valtiontukea koskevien vuoden 2022 suuntaviivojen mukaisesti myönnetty valtiontuki – 4.9</w:t>
      </w:r>
      <w:r>
        <w:rPr>
          <w:noProof/>
        </w:rPr>
        <w:t> </w:t>
      </w:r>
      <w:r w:rsidRPr="00367F3C">
        <w:rPr>
          <w:noProof/>
        </w:rPr>
        <w:t>kohta – Tuki energiainfrastruktuurille</w:t>
      </w:r>
    </w:p>
    <w:p w14:paraId="152DDEA9" w14:textId="77777777" w:rsidR="00267B57" w:rsidRPr="00367F3C" w:rsidRDefault="00267B57" w:rsidP="00267B57">
      <w:pPr>
        <w:ind w:right="-142"/>
        <w:rPr>
          <w:i/>
          <w:iCs/>
          <w:noProof/>
        </w:rPr>
      </w:pPr>
      <w:r w:rsidRPr="00367F3C">
        <w:rPr>
          <w:i/>
          <w:noProof/>
        </w:rPr>
        <w:t xml:space="preserve">Tämä lisätietolomake koskee suuntaviivojen 4.9 kohdan piiriin kuuluvia toimenpiteitä. Jos ilmoitus koskee toimenpiteitä, jotka kuuluvat useamman kuin yhden suuntaviivojen kohdan piiriin, täyttäkää kaikkia kyseeseen tulevia kohtia koskevat lisätietolomakkeet, kun ne tulevat saataville. </w:t>
      </w:r>
    </w:p>
    <w:p w14:paraId="1BC3B710" w14:textId="77777777" w:rsidR="00267B57" w:rsidRPr="00367F3C" w:rsidRDefault="00267B57" w:rsidP="00267B57">
      <w:pPr>
        <w:ind w:right="-142"/>
        <w:rPr>
          <w:i/>
          <w:iCs/>
          <w:noProof/>
        </w:rPr>
      </w:pPr>
      <w:r w:rsidRPr="00367F3C">
        <w:rPr>
          <w:i/>
          <w:noProof/>
        </w:rPr>
        <w:t>Kaikki asiakirjat, jotka jäsenvaltiot esittävät tämän lisätietolomakkeen liitteinä, on numeroitava, ja asiakirjojen numerot on mainittava tämän lisätietolomakkeen asianomaisissa kohdissa.</w:t>
      </w:r>
    </w:p>
    <w:p w14:paraId="3E52A718" w14:textId="77777777" w:rsidR="00267B57" w:rsidRPr="00367F3C" w:rsidRDefault="00267B57" w:rsidP="00267B57">
      <w:pPr>
        <w:pStyle w:val="ManualHeading2"/>
        <w:rPr>
          <w:noProof/>
        </w:rPr>
      </w:pPr>
      <w:r w:rsidRPr="00367F3C">
        <w:rPr>
          <w:noProof/>
        </w:rPr>
        <w:t>Jakso A: Yhteenveto ilmoitetun toimenpiteen tärkeimmistä ominaispiirteistä</w:t>
      </w:r>
    </w:p>
    <w:p w14:paraId="03E12C19" w14:textId="77777777" w:rsidR="00267B57" w:rsidRPr="00367F3C" w:rsidRDefault="00267B57" w:rsidP="00267B57">
      <w:pPr>
        <w:pStyle w:val="ManualNumPar1"/>
        <w:rPr>
          <w:noProof/>
        </w:rPr>
      </w:pPr>
      <w:r w:rsidRPr="00D614C2">
        <w:rPr>
          <w:noProof/>
        </w:rPr>
        <w:t>1.</w:t>
      </w:r>
      <w:r w:rsidRPr="00D614C2">
        <w:rPr>
          <w:noProof/>
        </w:rPr>
        <w:tab/>
      </w:r>
      <w:r w:rsidRPr="00367F3C">
        <w:rPr>
          <w:noProof/>
        </w:rPr>
        <w:t>Ilmoitetun toimenpiteen tausta ja tavoitteet</w:t>
      </w:r>
    </w:p>
    <w:p w14:paraId="70656F87" w14:textId="77777777" w:rsidR="00267B57" w:rsidRPr="00367F3C" w:rsidRDefault="00267B57" w:rsidP="00267B57">
      <w:pPr>
        <w:pStyle w:val="ManualNumPar2"/>
        <w:rPr>
          <w:noProof/>
        </w:rPr>
      </w:pPr>
      <w:bookmarkStart w:id="0" w:name="_Hlk163736419"/>
      <w:r w:rsidRPr="00D614C2">
        <w:rPr>
          <w:noProof/>
        </w:rPr>
        <w:t>1.1.</w:t>
      </w:r>
      <w:r w:rsidRPr="00D614C2">
        <w:rPr>
          <w:noProof/>
        </w:rPr>
        <w:tab/>
      </w:r>
      <w:r w:rsidRPr="00367F3C">
        <w:rPr>
          <w:noProof/>
        </w:rPr>
        <w:t xml:space="preserve">Ilmoittakaa tausta ja päätavoite, mukaan lukien mahdolliset kasvihuonekaasupäästöjen vähentämistä ja poistamista koskevat unionin tavoitteet, joita toimenpiteellä on tarkoitus tukea, jos tätä ei ole jo käsitelty yleistietolomakkeen (osa I) kohdassa 5.2. </w:t>
      </w:r>
    </w:p>
    <w:p w14:paraId="7E7493F0" w14:textId="77777777" w:rsidR="00267B57" w:rsidRPr="00367F3C" w:rsidRDefault="00267B57" w:rsidP="00267B57">
      <w:pPr>
        <w:tabs>
          <w:tab w:val="left" w:leader="dot" w:pos="9072"/>
        </w:tabs>
        <w:ind w:left="567"/>
        <w:rPr>
          <w:noProof/>
        </w:rPr>
      </w:pPr>
      <w:bookmarkStart w:id="1" w:name="_Hlk163736945"/>
      <w:r w:rsidRPr="00367F3C">
        <w:rPr>
          <w:noProof/>
        </w:rPr>
        <w:tab/>
      </w:r>
      <w:bookmarkEnd w:id="1"/>
    </w:p>
    <w:p w14:paraId="595C4ECE" w14:textId="77777777" w:rsidR="00267B57" w:rsidRPr="00367F3C" w:rsidRDefault="00267B57" w:rsidP="00267B57">
      <w:pPr>
        <w:pStyle w:val="ManualNumPar2"/>
        <w:rPr>
          <w:noProof/>
        </w:rPr>
      </w:pPr>
      <w:r w:rsidRPr="00D614C2">
        <w:rPr>
          <w:noProof/>
        </w:rPr>
        <w:t>1.2.</w:t>
      </w:r>
      <w:r w:rsidRPr="00D614C2">
        <w:rPr>
          <w:noProof/>
        </w:rPr>
        <w:tab/>
      </w:r>
      <w:r w:rsidRPr="00367F3C">
        <w:rPr>
          <w:noProof/>
        </w:rPr>
        <w:t>Ilmoittakaa toimenpiteen mahdolliset muut tavoitteet. Jos tavoitteet eivät liity ainoastaan ympäristöön, selittäkää, voivatko ne johtaa sisämarkkinoiden vääristymiseen.</w:t>
      </w:r>
    </w:p>
    <w:p w14:paraId="45480EFA" w14:textId="77777777" w:rsidR="00267B57" w:rsidRPr="00367F3C" w:rsidRDefault="00267B57" w:rsidP="00267B57">
      <w:pPr>
        <w:tabs>
          <w:tab w:val="left" w:leader="dot" w:pos="9072"/>
        </w:tabs>
        <w:ind w:left="567"/>
        <w:rPr>
          <w:noProof/>
        </w:rPr>
      </w:pPr>
      <w:r w:rsidRPr="00367F3C">
        <w:rPr>
          <w:noProof/>
        </w:rPr>
        <w:tab/>
      </w:r>
    </w:p>
    <w:bookmarkEnd w:id="0"/>
    <w:p w14:paraId="78735400" w14:textId="77777777" w:rsidR="00267B57" w:rsidRPr="00367F3C" w:rsidRDefault="00267B57" w:rsidP="00267B57">
      <w:pPr>
        <w:pStyle w:val="ManualNumPar1"/>
        <w:rPr>
          <w:noProof/>
        </w:rPr>
      </w:pPr>
      <w:r w:rsidRPr="00D614C2">
        <w:rPr>
          <w:noProof/>
        </w:rPr>
        <w:t>2.</w:t>
      </w:r>
      <w:r w:rsidRPr="00D614C2">
        <w:rPr>
          <w:noProof/>
        </w:rPr>
        <w:tab/>
      </w:r>
      <w:r w:rsidRPr="00367F3C">
        <w:rPr>
          <w:noProof/>
        </w:rPr>
        <w:t>Voimaantulo ja kesto</w:t>
      </w:r>
    </w:p>
    <w:p w14:paraId="7B6A7344" w14:textId="77777777" w:rsidR="00267B57" w:rsidRPr="00367F3C" w:rsidRDefault="00267B57" w:rsidP="00267B57">
      <w:pPr>
        <w:pStyle w:val="ManualNumPar2"/>
        <w:rPr>
          <w:noProof/>
        </w:rPr>
      </w:pPr>
      <w:r w:rsidRPr="00D614C2">
        <w:rPr>
          <w:noProof/>
        </w:rPr>
        <w:t>2.1.</w:t>
      </w:r>
      <w:r w:rsidRPr="00D614C2">
        <w:rPr>
          <w:noProof/>
        </w:rPr>
        <w:tab/>
      </w:r>
      <w:r w:rsidRPr="00367F3C">
        <w:rPr>
          <w:noProof/>
        </w:rPr>
        <w:t xml:space="preserve">Ilmoittakaa päivämäärä, josta alkaen toimenpiteen on tarkoitus tulla voimaan, jos sitä ei ole jo ilmoitettu yleistietolomakkeen (osa I) kohdassa </w:t>
      </w:r>
      <w:r>
        <w:rPr>
          <w:noProof/>
        </w:rPr>
        <w:t>5.4</w:t>
      </w:r>
      <w:r w:rsidRPr="00367F3C">
        <w:rPr>
          <w:noProof/>
        </w:rPr>
        <w:t>.</w:t>
      </w:r>
    </w:p>
    <w:p w14:paraId="3DD4EDDE" w14:textId="77777777" w:rsidR="00267B57" w:rsidRPr="00367F3C" w:rsidRDefault="00267B57" w:rsidP="00267B57">
      <w:pPr>
        <w:tabs>
          <w:tab w:val="left" w:leader="dot" w:pos="9072"/>
        </w:tabs>
        <w:ind w:left="567"/>
        <w:rPr>
          <w:noProof/>
        </w:rPr>
      </w:pPr>
      <w:r w:rsidRPr="00367F3C">
        <w:rPr>
          <w:noProof/>
        </w:rPr>
        <w:tab/>
      </w:r>
    </w:p>
    <w:p w14:paraId="2CB6225C" w14:textId="77777777" w:rsidR="00267B57" w:rsidRPr="00367F3C" w:rsidRDefault="00267B57" w:rsidP="00267B57">
      <w:pPr>
        <w:pStyle w:val="ManualNumPar2"/>
        <w:rPr>
          <w:noProof/>
          <w:szCs w:val="24"/>
        </w:rPr>
      </w:pPr>
      <w:r w:rsidRPr="00D614C2">
        <w:rPr>
          <w:noProof/>
        </w:rPr>
        <w:t>2.2.</w:t>
      </w:r>
      <w:r w:rsidRPr="00D614C2">
        <w:rPr>
          <w:noProof/>
        </w:rPr>
        <w:tab/>
      </w:r>
      <w:r w:rsidRPr="00367F3C">
        <w:rPr>
          <w:noProof/>
        </w:rPr>
        <w:t>Jos toimenpide koskee tukiohjelmaa, ilmoittakaa ohjelman kesto.</w:t>
      </w:r>
      <w:r w:rsidRPr="00367F3C">
        <w:rPr>
          <w:rStyle w:val="FootnoteReference"/>
          <w:noProof/>
        </w:rPr>
        <w:footnoteReference w:id="1"/>
      </w:r>
    </w:p>
    <w:p w14:paraId="6250EC8D" w14:textId="77777777" w:rsidR="00267B57" w:rsidRPr="00367F3C" w:rsidRDefault="00267B57" w:rsidP="00267B57">
      <w:pPr>
        <w:tabs>
          <w:tab w:val="left" w:leader="dot" w:pos="9072"/>
        </w:tabs>
        <w:ind w:left="567"/>
        <w:rPr>
          <w:noProof/>
        </w:rPr>
      </w:pPr>
      <w:r w:rsidRPr="00367F3C">
        <w:rPr>
          <w:noProof/>
        </w:rPr>
        <w:tab/>
      </w:r>
    </w:p>
    <w:p w14:paraId="558FC1DA" w14:textId="77777777" w:rsidR="00267B57" w:rsidRPr="00367F3C" w:rsidRDefault="00267B57" w:rsidP="00267B57">
      <w:pPr>
        <w:pStyle w:val="ManualNumPar1"/>
        <w:rPr>
          <w:rFonts w:cs="Arial Unicode MS"/>
          <w:bCs/>
          <w:noProof/>
        </w:rPr>
      </w:pPr>
      <w:r w:rsidRPr="00D614C2">
        <w:rPr>
          <w:noProof/>
        </w:rPr>
        <w:t>3.</w:t>
      </w:r>
      <w:r w:rsidRPr="00D614C2">
        <w:rPr>
          <w:noProof/>
        </w:rPr>
        <w:tab/>
      </w:r>
      <w:r w:rsidRPr="00367F3C">
        <w:rPr>
          <w:noProof/>
        </w:rPr>
        <w:t>Tuensaaja(t)</w:t>
      </w:r>
      <w:r w:rsidRPr="00367F3C">
        <w:rPr>
          <w:noProof/>
        </w:rPr>
        <w:tab/>
      </w:r>
    </w:p>
    <w:p w14:paraId="070C9FDD" w14:textId="77777777" w:rsidR="00267B57" w:rsidRPr="00367F3C" w:rsidRDefault="00267B57" w:rsidP="00267B57">
      <w:pPr>
        <w:pStyle w:val="ManualNumPar2"/>
        <w:rPr>
          <w:noProof/>
        </w:rPr>
      </w:pPr>
      <w:r w:rsidRPr="00D614C2">
        <w:rPr>
          <w:noProof/>
        </w:rPr>
        <w:t>3.1.</w:t>
      </w:r>
      <w:r w:rsidRPr="00D614C2">
        <w:rPr>
          <w:noProof/>
        </w:rPr>
        <w:tab/>
      </w:r>
      <w:r w:rsidRPr="00367F3C">
        <w:rPr>
          <w:noProof/>
        </w:rPr>
        <w:t>Kuvailkaa toimenpiteen (mahdolliset) tuensaajat, ellei niitä ole jo ilmoitettu yleistietolomakkeen (osa I) kohdassa 3.</w:t>
      </w:r>
    </w:p>
    <w:p w14:paraId="0A5DA8B2" w14:textId="77777777" w:rsidR="00267B57" w:rsidRPr="00367F3C" w:rsidRDefault="00267B57" w:rsidP="00267B57">
      <w:pPr>
        <w:tabs>
          <w:tab w:val="left" w:leader="dot" w:pos="9072"/>
        </w:tabs>
        <w:ind w:left="567"/>
        <w:rPr>
          <w:noProof/>
        </w:rPr>
      </w:pPr>
      <w:r w:rsidRPr="00367F3C">
        <w:rPr>
          <w:noProof/>
        </w:rPr>
        <w:tab/>
      </w:r>
    </w:p>
    <w:p w14:paraId="461D6C1C" w14:textId="77777777" w:rsidR="00267B57" w:rsidRPr="00367F3C" w:rsidRDefault="00267B57" w:rsidP="00267B57">
      <w:pPr>
        <w:pStyle w:val="ManualNumPar2"/>
        <w:rPr>
          <w:noProof/>
        </w:rPr>
      </w:pPr>
      <w:r w:rsidRPr="00D614C2">
        <w:rPr>
          <w:noProof/>
        </w:rPr>
        <w:t>3.2.</w:t>
      </w:r>
      <w:r w:rsidRPr="00D614C2">
        <w:rPr>
          <w:noProof/>
        </w:rPr>
        <w:tab/>
      </w:r>
      <w:r w:rsidRPr="00367F3C">
        <w:rPr>
          <w:noProof/>
        </w:rPr>
        <w:t>Ilmoittakaa (mahdollisten) tuensaajien sijainti (ts. voivatko toimenpiteeseen osallistua ainoastaan asianomaisissa jäsenvaltioissa vai myös muissa jäsenvaltioissa sijaitsevat taloudelliset yksiköt).</w:t>
      </w:r>
    </w:p>
    <w:p w14:paraId="71C957E5" w14:textId="77777777" w:rsidR="00267B57" w:rsidRPr="00367F3C" w:rsidRDefault="00267B57" w:rsidP="00267B57">
      <w:pPr>
        <w:tabs>
          <w:tab w:val="left" w:leader="dot" w:pos="9072"/>
        </w:tabs>
        <w:ind w:left="567"/>
        <w:rPr>
          <w:noProof/>
        </w:rPr>
      </w:pPr>
      <w:r w:rsidRPr="00367F3C">
        <w:rPr>
          <w:noProof/>
        </w:rPr>
        <w:tab/>
      </w:r>
    </w:p>
    <w:p w14:paraId="543DD158" w14:textId="77777777" w:rsidR="00267B57" w:rsidRPr="00367F3C" w:rsidRDefault="00267B57" w:rsidP="00267B57">
      <w:pPr>
        <w:pStyle w:val="ManualNumPar2"/>
        <w:rPr>
          <w:noProof/>
        </w:rPr>
      </w:pPr>
      <w:r w:rsidRPr="00D614C2">
        <w:rPr>
          <w:noProof/>
        </w:rPr>
        <w:lastRenderedPageBreak/>
        <w:t>3.3.</w:t>
      </w:r>
      <w:r w:rsidRPr="00D614C2">
        <w:rPr>
          <w:noProof/>
        </w:rPr>
        <w:tab/>
      </w:r>
      <w:r w:rsidRPr="00367F3C">
        <w:rPr>
          <w:noProof/>
        </w:rPr>
        <w:t xml:space="preserve">Täsmentäkää suuntaviivojen 15 kappaleen noudattamisen arvioimiseksi, myönnetäänkö toimenpiteestä (ohjelman osana tai muuten) yksittäistä tukea yritykselle, jolle on annettu aiempaan komission päätökseen perustuva perintämääräys tuen sääntöjenvastaisuuden ja sisämarkkinoille soveltumattomuuden takia mutta perintämääräys on vielä maksamatta. </w:t>
      </w:r>
    </w:p>
    <w:p w14:paraId="6294FF33" w14:textId="77777777" w:rsidR="00267B57" w:rsidRPr="00367F3C" w:rsidRDefault="00267B57" w:rsidP="00267B57">
      <w:pPr>
        <w:pStyle w:val="Text1"/>
        <w:rPr>
          <w:noProof/>
        </w:rPr>
      </w:pPr>
      <w:r w:rsidRPr="00367F3C">
        <w:rPr>
          <w:noProof/>
        </w:rPr>
        <w:t xml:space="preserve">Jos kyllä, antakaa tiedot vielä perimättä olevan tuen määrästä, jotta komissio voi ottaa sen huomioon tukitoimenpiteiden arvioinnissa. </w:t>
      </w:r>
    </w:p>
    <w:p w14:paraId="090F2664" w14:textId="77777777" w:rsidR="00267B57" w:rsidRPr="00367F3C" w:rsidRDefault="00267B57" w:rsidP="00267B57">
      <w:pPr>
        <w:tabs>
          <w:tab w:val="left" w:leader="dot" w:pos="9072"/>
        </w:tabs>
        <w:ind w:left="567"/>
        <w:rPr>
          <w:noProof/>
        </w:rPr>
      </w:pPr>
      <w:r w:rsidRPr="00367F3C">
        <w:rPr>
          <w:noProof/>
        </w:rPr>
        <w:tab/>
      </w:r>
    </w:p>
    <w:p w14:paraId="25407C28" w14:textId="77777777" w:rsidR="00267B57" w:rsidRPr="00367F3C" w:rsidRDefault="00267B57" w:rsidP="00267B57">
      <w:pPr>
        <w:pStyle w:val="ManualNumPar2"/>
        <w:rPr>
          <w:noProof/>
        </w:rPr>
      </w:pPr>
      <w:r w:rsidRPr="00D614C2">
        <w:rPr>
          <w:noProof/>
        </w:rPr>
        <w:t>3.4.</w:t>
      </w:r>
      <w:r w:rsidRPr="00D614C2">
        <w:rPr>
          <w:noProof/>
        </w:rPr>
        <w:tab/>
      </w:r>
      <w:r w:rsidRPr="00367F3C">
        <w:rPr>
          <w:noProof/>
        </w:rPr>
        <w:t>Vahvistakaa, että toimenpiteeseen ei sisälly tukea toimintoihin, jotka eivät kuulu suuntaviivojen soveltamisalaan (ks. suuntaviivojen 13 kappale). Muussa tapauksessa antakaa lisätietoa.</w:t>
      </w:r>
    </w:p>
    <w:p w14:paraId="35E7DC5B" w14:textId="77777777" w:rsidR="00267B57" w:rsidRPr="00367F3C" w:rsidRDefault="00267B57" w:rsidP="00267B57">
      <w:pPr>
        <w:tabs>
          <w:tab w:val="left" w:leader="dot" w:pos="9072"/>
        </w:tabs>
        <w:ind w:left="567"/>
        <w:rPr>
          <w:noProof/>
        </w:rPr>
      </w:pPr>
      <w:r w:rsidRPr="00367F3C">
        <w:rPr>
          <w:noProof/>
        </w:rPr>
        <w:tab/>
      </w:r>
    </w:p>
    <w:p w14:paraId="1AFD5006" w14:textId="77777777" w:rsidR="00267B57" w:rsidRPr="00367F3C" w:rsidRDefault="00267B57" w:rsidP="00267B57">
      <w:pPr>
        <w:pStyle w:val="Text1"/>
        <w:rPr>
          <w:noProof/>
        </w:rPr>
      </w:pPr>
      <w:r w:rsidRPr="00367F3C">
        <w:rPr>
          <w:noProof/>
        </w:rPr>
        <w:t>Suuntaviivojen 373 ja 374 kappaleen mukaan ”</w:t>
      </w:r>
      <w:r w:rsidRPr="00367F3C">
        <w:rPr>
          <w:i/>
          <w:noProof/>
        </w:rPr>
        <w:t>tuki energiainfrastruktuurille lakisääteisen monopolin puitteissa ei kuulu valtiontukisääntöjen soveltamisalaan</w:t>
      </w:r>
      <w:r w:rsidRPr="00367F3C">
        <w:rPr>
          <w:noProof/>
        </w:rPr>
        <w:t>”.</w:t>
      </w:r>
      <w:r w:rsidRPr="00367F3C">
        <w:rPr>
          <w:i/>
          <w:noProof/>
        </w:rPr>
        <w:t xml:space="preserve"> </w:t>
      </w:r>
      <w:r w:rsidRPr="00367F3C">
        <w:rPr>
          <w:noProof/>
        </w:rPr>
        <w:t>Tämä voi koskea esimerkiksi tapauksia, joissa tiettyjen infrastruktuurien rakentaminen ja käyttö on lain mukaan varattu yksinomaan siirtoverkonhaltijalle tai jakeluverkonhaltijalle. Vastaavasti suuntaviivojen 375 kappaleessa todetaan, että ”</w:t>
      </w:r>
      <w:r w:rsidRPr="00367F3C">
        <w:rPr>
          <w:i/>
          <w:noProof/>
        </w:rPr>
        <w:t>komissio katsoo, että investointeihin ei liity valtiontukea, jos energiainfrastruktuuria ylläpidetään ”luonnollisena monopolina”</w:t>
      </w:r>
      <w:r w:rsidRPr="00367F3C">
        <w:rPr>
          <w:noProof/>
        </w:rPr>
        <w:t xml:space="preserve">”. </w:t>
      </w:r>
    </w:p>
    <w:p w14:paraId="02F3BC2B" w14:textId="77777777" w:rsidR="00267B57" w:rsidRPr="00367F3C" w:rsidRDefault="00267B57" w:rsidP="00267B57">
      <w:pPr>
        <w:pStyle w:val="Text1"/>
        <w:rPr>
          <w:noProof/>
        </w:rPr>
      </w:pPr>
      <w:r w:rsidRPr="00367F3C">
        <w:rPr>
          <w:noProof/>
        </w:rPr>
        <w:t xml:space="preserve">Onko hanke ilmoitettu lakisääteisen monopolin puitteissa tai toteutetaanko se ”luonnollisena monopolina”? </w:t>
      </w:r>
    </w:p>
    <w:p w14:paraId="5B8663C2" w14:textId="77777777" w:rsidR="00267B57" w:rsidRPr="00367F3C" w:rsidRDefault="00267B57" w:rsidP="00267B57">
      <w:pPr>
        <w:tabs>
          <w:tab w:val="left" w:leader="dot" w:pos="9072"/>
        </w:tabs>
        <w:ind w:left="567"/>
        <w:rPr>
          <w:noProof/>
        </w:rPr>
      </w:pPr>
      <w:r w:rsidRPr="00367F3C">
        <w:rPr>
          <w:noProof/>
        </w:rPr>
        <w:tab/>
      </w:r>
    </w:p>
    <w:p w14:paraId="4DADF4C7" w14:textId="77777777" w:rsidR="00267B57" w:rsidRPr="00367F3C" w:rsidRDefault="00267B57" w:rsidP="00267B57">
      <w:pPr>
        <w:pStyle w:val="ManualNumPar2"/>
        <w:rPr>
          <w:noProof/>
        </w:rPr>
      </w:pPr>
      <w:r w:rsidRPr="00D614C2">
        <w:rPr>
          <w:noProof/>
        </w:rPr>
        <w:t>3.5.</w:t>
      </w:r>
      <w:r w:rsidRPr="00D614C2">
        <w:rPr>
          <w:noProof/>
        </w:rPr>
        <w:tab/>
      </w:r>
      <w:r w:rsidRPr="00367F3C">
        <w:rPr>
          <w:noProof/>
        </w:rPr>
        <w:t xml:space="preserve">Jos vastaus edelliseen kysymykseen on kyllä, selittäkää, miksi ilmoitettu hanke kuuluu lakisääteisen ja/tai luonnollisen monopolin piiriin, viitaten kaikkiin suuntaviivojen 374 kappaleessa lakisääteisten monopolien osalta ja/tai 375 kappaleessa luonnollisten monopolien osalta vahvistettuihin kumulatiivisiin edellytyksiin. </w:t>
      </w:r>
    </w:p>
    <w:p w14:paraId="259444F8" w14:textId="77777777" w:rsidR="00267B57" w:rsidRPr="00367F3C" w:rsidRDefault="00267B57" w:rsidP="00267B57">
      <w:pPr>
        <w:tabs>
          <w:tab w:val="left" w:leader="dot" w:pos="9072"/>
        </w:tabs>
        <w:ind w:left="567"/>
        <w:rPr>
          <w:noProof/>
        </w:rPr>
      </w:pPr>
      <w:r w:rsidRPr="00367F3C">
        <w:rPr>
          <w:noProof/>
        </w:rPr>
        <w:tab/>
      </w:r>
    </w:p>
    <w:p w14:paraId="4426AD4B" w14:textId="77777777" w:rsidR="00267B57" w:rsidRPr="00367F3C" w:rsidRDefault="00267B57" w:rsidP="00267B57">
      <w:pPr>
        <w:pStyle w:val="ManualNumPar1"/>
        <w:rPr>
          <w:noProof/>
        </w:rPr>
      </w:pPr>
      <w:bookmarkStart w:id="2" w:name="_Ref171091150"/>
      <w:r w:rsidRPr="00D614C2">
        <w:rPr>
          <w:noProof/>
        </w:rPr>
        <w:t>4.</w:t>
      </w:r>
      <w:r w:rsidRPr="00D614C2">
        <w:rPr>
          <w:noProof/>
        </w:rPr>
        <w:tab/>
      </w:r>
      <w:r w:rsidRPr="00367F3C">
        <w:rPr>
          <w:noProof/>
        </w:rPr>
        <w:t>Toimenpiteiden budjetti ja rahoitus</w:t>
      </w:r>
      <w:bookmarkEnd w:id="2"/>
    </w:p>
    <w:p w14:paraId="1AD2EFDD" w14:textId="77777777" w:rsidR="00267B57" w:rsidRPr="00367F3C" w:rsidRDefault="00267B57" w:rsidP="00267B57">
      <w:pPr>
        <w:pStyle w:val="ManualNumPar2"/>
        <w:rPr>
          <w:noProof/>
        </w:rPr>
      </w:pPr>
      <w:r w:rsidRPr="00D614C2">
        <w:rPr>
          <w:noProof/>
        </w:rPr>
        <w:t>4.1.</w:t>
      </w:r>
      <w:r w:rsidRPr="00D614C2">
        <w:rPr>
          <w:noProof/>
        </w:rPr>
        <w:tab/>
      </w:r>
      <w:r w:rsidRPr="00367F3C">
        <w:rPr>
          <w:noProof/>
        </w:rPr>
        <w:t>Ilmoittakaa vuotuinen budjetti ja/tai kokonaisbudjetti toimenpiteiden koko keston ajalta, jos sitä ei ole jo mainittu yleistietolomakkeen (osa I) kohdassa 7.1 olevassa taulukossa. Jos kokonaisbudjetti ei ole tiedossa (esimerkiksi siksi, että se riippuu tarjouskilpailujen tuloksista), ilmoittakaa alustava budjetti, mukaan lukien sen laskennassa käytetyt oletukset.</w:t>
      </w:r>
      <w:r w:rsidRPr="00367F3C">
        <w:rPr>
          <w:rStyle w:val="FootnoteReference"/>
          <w:noProof/>
        </w:rPr>
        <w:footnoteReference w:id="2"/>
      </w:r>
    </w:p>
    <w:p w14:paraId="2948AE0E" w14:textId="77777777" w:rsidR="00267B57" w:rsidRPr="00367F3C" w:rsidRDefault="00267B57" w:rsidP="00267B57">
      <w:pPr>
        <w:tabs>
          <w:tab w:val="left" w:leader="dot" w:pos="9072"/>
        </w:tabs>
        <w:ind w:left="567"/>
        <w:rPr>
          <w:noProof/>
        </w:rPr>
      </w:pPr>
      <w:r w:rsidRPr="00367F3C">
        <w:rPr>
          <w:noProof/>
        </w:rPr>
        <w:tab/>
      </w:r>
    </w:p>
    <w:p w14:paraId="644A0E79" w14:textId="77777777" w:rsidR="00267B57" w:rsidRPr="00367F3C" w:rsidRDefault="00267B57" w:rsidP="00267B57">
      <w:pPr>
        <w:pStyle w:val="ManualNumPar2"/>
        <w:rPr>
          <w:noProof/>
        </w:rPr>
      </w:pPr>
      <w:r w:rsidRPr="00D614C2">
        <w:rPr>
          <w:noProof/>
        </w:rPr>
        <w:t>4.2.</w:t>
      </w:r>
      <w:r w:rsidRPr="00D614C2">
        <w:rPr>
          <w:noProof/>
        </w:rPr>
        <w:tab/>
      </w:r>
      <w:r w:rsidRPr="00367F3C">
        <w:rPr>
          <w:noProof/>
        </w:rPr>
        <w:t>Jos toimenpiteen rahoittamiseksi peritään maksuja, täsmentäkää,</w:t>
      </w:r>
    </w:p>
    <w:p w14:paraId="081A2B6D" w14:textId="77777777" w:rsidR="00267B57" w:rsidRPr="00367F3C" w:rsidRDefault="00267B57" w:rsidP="00267B57">
      <w:pPr>
        <w:pStyle w:val="Point1"/>
        <w:rPr>
          <w:rFonts w:cs="Arial Unicode MS"/>
          <w:bCs/>
          <w:noProof/>
        </w:rPr>
      </w:pPr>
      <w:r w:rsidRPr="00D614C2">
        <w:rPr>
          <w:noProof/>
        </w:rPr>
        <w:t>(a)</w:t>
      </w:r>
      <w:r w:rsidRPr="00D614C2">
        <w:rPr>
          <w:noProof/>
        </w:rPr>
        <w:tab/>
      </w:r>
      <w:r w:rsidRPr="00367F3C">
        <w:rPr>
          <w:noProof/>
        </w:rPr>
        <w:t>säädetäänkö maksusta laissa tai muussa säädöksessä; jos kyllä, ilmoittakaa säädöksen nimi, numero, antamis- ja voimaantulopäivä sekä linkki säädökseen;</w:t>
      </w:r>
    </w:p>
    <w:p w14:paraId="6F00A48D" w14:textId="77777777" w:rsidR="00267B57" w:rsidRPr="00367F3C" w:rsidRDefault="00267B57" w:rsidP="00267B57">
      <w:pPr>
        <w:tabs>
          <w:tab w:val="left" w:leader="dot" w:pos="9072"/>
        </w:tabs>
        <w:ind w:left="567"/>
        <w:rPr>
          <w:noProof/>
        </w:rPr>
      </w:pPr>
      <w:r w:rsidRPr="00367F3C">
        <w:rPr>
          <w:noProof/>
        </w:rPr>
        <w:tab/>
      </w:r>
    </w:p>
    <w:p w14:paraId="06B598A8" w14:textId="77777777" w:rsidR="00267B57" w:rsidRPr="00367F3C" w:rsidRDefault="00267B57" w:rsidP="00267B57">
      <w:pPr>
        <w:pStyle w:val="Point1"/>
        <w:rPr>
          <w:rFonts w:cs="Arial Unicode MS"/>
          <w:bCs/>
          <w:noProof/>
        </w:rPr>
      </w:pPr>
      <w:r w:rsidRPr="00D614C2">
        <w:rPr>
          <w:noProof/>
        </w:rPr>
        <w:t>(b)</w:t>
      </w:r>
      <w:r w:rsidRPr="00D614C2">
        <w:rPr>
          <w:noProof/>
        </w:rPr>
        <w:tab/>
      </w:r>
      <w:r w:rsidRPr="00367F3C">
        <w:rPr>
          <w:noProof/>
        </w:rPr>
        <w:t>kohdistuuko maksu yhtäläisesti kotimaisiin tuotteisiin ja tuontituotteisiin;</w:t>
      </w:r>
    </w:p>
    <w:p w14:paraId="7FAE1A01" w14:textId="77777777" w:rsidR="00267B57" w:rsidRPr="00367F3C" w:rsidRDefault="00267B57" w:rsidP="00267B57">
      <w:pPr>
        <w:tabs>
          <w:tab w:val="left" w:leader="dot" w:pos="9072"/>
        </w:tabs>
        <w:ind w:left="567"/>
        <w:rPr>
          <w:noProof/>
        </w:rPr>
      </w:pPr>
      <w:r w:rsidRPr="00367F3C">
        <w:rPr>
          <w:noProof/>
        </w:rPr>
        <w:lastRenderedPageBreak/>
        <w:tab/>
      </w:r>
    </w:p>
    <w:p w14:paraId="55288250" w14:textId="77777777" w:rsidR="00267B57" w:rsidRPr="00367F3C" w:rsidRDefault="00267B57" w:rsidP="00267B57">
      <w:pPr>
        <w:pStyle w:val="Point1"/>
        <w:rPr>
          <w:rFonts w:cs="Arial Unicode MS"/>
          <w:bCs/>
          <w:noProof/>
        </w:rPr>
      </w:pPr>
      <w:r w:rsidRPr="00D614C2">
        <w:rPr>
          <w:noProof/>
        </w:rPr>
        <w:t>(c)</w:t>
      </w:r>
      <w:r w:rsidRPr="00D614C2">
        <w:rPr>
          <w:noProof/>
        </w:rPr>
        <w:tab/>
      </w:r>
      <w:r w:rsidRPr="00367F3C">
        <w:rPr>
          <w:noProof/>
        </w:rPr>
        <w:t>hyödyttääkö ilmoitettu toimenpide yhtä lailla kotimaisia tuottajia ja tuontituotteiden tuottajia;</w:t>
      </w:r>
    </w:p>
    <w:p w14:paraId="0E1C0AE9" w14:textId="77777777" w:rsidR="00267B57" w:rsidRPr="00367F3C" w:rsidRDefault="00267B57" w:rsidP="00267B57">
      <w:pPr>
        <w:tabs>
          <w:tab w:val="left" w:leader="dot" w:pos="9072"/>
        </w:tabs>
        <w:ind w:left="567"/>
        <w:rPr>
          <w:noProof/>
        </w:rPr>
      </w:pPr>
      <w:r w:rsidRPr="00367F3C">
        <w:rPr>
          <w:noProof/>
        </w:rPr>
        <w:tab/>
      </w:r>
    </w:p>
    <w:p w14:paraId="64DB49EF" w14:textId="77777777" w:rsidR="00267B57" w:rsidRPr="00367F3C" w:rsidRDefault="00267B57" w:rsidP="00267B57">
      <w:pPr>
        <w:pStyle w:val="Point1"/>
        <w:rPr>
          <w:rFonts w:cs="Arial Unicode MS"/>
          <w:bCs/>
          <w:noProof/>
        </w:rPr>
      </w:pPr>
      <w:r w:rsidRPr="00D614C2">
        <w:rPr>
          <w:noProof/>
        </w:rPr>
        <w:t>(d)</w:t>
      </w:r>
      <w:r w:rsidRPr="00D614C2">
        <w:rPr>
          <w:noProof/>
        </w:rPr>
        <w:tab/>
      </w:r>
      <w:r w:rsidRPr="00367F3C">
        <w:rPr>
          <w:noProof/>
        </w:rPr>
        <w:t>rahoitetaanko toimenpide maksuilla kokonaan vai vain osittain. Jos toimenpide rahoitetaan maksuilla vain osittain, ilmoittakaa toimenpiteen muut rahoituslähteet ja niiden osuudet;</w:t>
      </w:r>
    </w:p>
    <w:p w14:paraId="4BB045FE" w14:textId="77777777" w:rsidR="00267B57" w:rsidRPr="00367F3C" w:rsidRDefault="00267B57" w:rsidP="00267B57">
      <w:pPr>
        <w:tabs>
          <w:tab w:val="left" w:leader="dot" w:pos="9072"/>
        </w:tabs>
        <w:ind w:left="567"/>
        <w:rPr>
          <w:noProof/>
        </w:rPr>
      </w:pPr>
      <w:r w:rsidRPr="00367F3C">
        <w:rPr>
          <w:noProof/>
        </w:rPr>
        <w:tab/>
      </w:r>
    </w:p>
    <w:p w14:paraId="4479F7E4" w14:textId="77777777" w:rsidR="00267B57" w:rsidRPr="00367F3C" w:rsidRDefault="00267B57" w:rsidP="00267B57">
      <w:pPr>
        <w:pStyle w:val="Point1"/>
        <w:rPr>
          <w:rFonts w:cs="Arial Unicode MS"/>
          <w:bCs/>
          <w:noProof/>
        </w:rPr>
      </w:pPr>
      <w:r w:rsidRPr="00D614C2">
        <w:rPr>
          <w:noProof/>
        </w:rPr>
        <w:t>(e)</w:t>
      </w:r>
      <w:r w:rsidRPr="00D614C2">
        <w:rPr>
          <w:noProof/>
        </w:rPr>
        <w:tab/>
      </w:r>
      <w:r w:rsidRPr="00367F3C">
        <w:rPr>
          <w:noProof/>
        </w:rPr>
        <w:t>rahoitetaanko ilmoitetun toimenpiteen rahoittamiseksi perittävillä maksuilla myös muita tukitoimenpiteitä. Jos kyllä, luetelkaa tässä muut kyseisillä maksuilla rahoitettavat tukitoimenpiteet.</w:t>
      </w:r>
    </w:p>
    <w:p w14:paraId="1627BEC5" w14:textId="77777777" w:rsidR="00267B57" w:rsidRPr="00367F3C" w:rsidRDefault="00267B57" w:rsidP="00267B57">
      <w:pPr>
        <w:tabs>
          <w:tab w:val="left" w:leader="dot" w:pos="9072"/>
        </w:tabs>
        <w:ind w:left="567"/>
        <w:rPr>
          <w:noProof/>
        </w:rPr>
      </w:pPr>
      <w:r w:rsidRPr="00367F3C">
        <w:rPr>
          <w:noProof/>
        </w:rPr>
        <w:tab/>
      </w:r>
    </w:p>
    <w:p w14:paraId="0DCE5659" w14:textId="77777777" w:rsidR="00267B57" w:rsidRPr="00367F3C" w:rsidRDefault="00267B57" w:rsidP="00267B57">
      <w:pPr>
        <w:pStyle w:val="ManualHeading2"/>
        <w:rPr>
          <w:noProof/>
        </w:rPr>
      </w:pPr>
      <w:r w:rsidRPr="00367F3C">
        <w:rPr>
          <w:noProof/>
        </w:rPr>
        <w:t>Jakso B: Tuen sisämarkkinoille soveltuvuuden arviointi</w:t>
      </w:r>
    </w:p>
    <w:p w14:paraId="3FD35273" w14:textId="77777777" w:rsidR="00267B57" w:rsidRPr="00367F3C" w:rsidRDefault="00267B57" w:rsidP="00267B57">
      <w:pPr>
        <w:pStyle w:val="ManualHeading1"/>
        <w:rPr>
          <w:noProof/>
        </w:rPr>
      </w:pPr>
      <w:r w:rsidRPr="00D614C2">
        <w:rPr>
          <w:noProof/>
        </w:rPr>
        <w:t>1.</w:t>
      </w:r>
      <w:r w:rsidRPr="00D614C2">
        <w:rPr>
          <w:noProof/>
        </w:rPr>
        <w:tab/>
      </w:r>
      <w:r w:rsidRPr="00367F3C">
        <w:rPr>
          <w:noProof/>
        </w:rPr>
        <w:t>Positiivinen edellytys: tuen on edistettävä tietyn taloudellisen toiminnan kehitystä</w:t>
      </w:r>
    </w:p>
    <w:p w14:paraId="290ECF82" w14:textId="77777777" w:rsidR="00267B57" w:rsidRPr="00367F3C" w:rsidRDefault="00267B57" w:rsidP="00267B57">
      <w:pPr>
        <w:pStyle w:val="ManualHeading2"/>
        <w:rPr>
          <w:noProof/>
        </w:rPr>
      </w:pPr>
      <w:r w:rsidRPr="00D614C2">
        <w:rPr>
          <w:noProof/>
        </w:rPr>
        <w:t>1.1.</w:t>
      </w:r>
      <w:r w:rsidRPr="00D614C2">
        <w:rPr>
          <w:noProof/>
        </w:rPr>
        <w:tab/>
      </w:r>
      <w:r w:rsidRPr="00367F3C">
        <w:rPr>
          <w:noProof/>
        </w:rPr>
        <w:t>Tietyn taloudellisen toiminnan kehityksen edistäminen</w:t>
      </w:r>
    </w:p>
    <w:p w14:paraId="383B7DE0" w14:textId="77777777" w:rsidR="00267B57" w:rsidRPr="00367F3C" w:rsidRDefault="00267B57" w:rsidP="00267B57">
      <w:pPr>
        <w:rPr>
          <w:i/>
          <w:noProof/>
        </w:rPr>
      </w:pPr>
      <w:r w:rsidRPr="00367F3C">
        <w:rPr>
          <w:i/>
          <w:noProof/>
        </w:rPr>
        <w:t>Tämän jakson tietoja varten ks. suuntaviivojen 3.1.1 kohta (23–25 kappale) ja 4.9.1 ja 4.9.2</w:t>
      </w:r>
      <w:r>
        <w:rPr>
          <w:i/>
          <w:noProof/>
        </w:rPr>
        <w:t> </w:t>
      </w:r>
      <w:r w:rsidRPr="00367F3C">
        <w:rPr>
          <w:i/>
          <w:noProof/>
        </w:rPr>
        <w:t xml:space="preserve">kohta. </w:t>
      </w:r>
    </w:p>
    <w:p w14:paraId="5D58D76F" w14:textId="77777777" w:rsidR="00267B57" w:rsidRPr="00367F3C" w:rsidRDefault="00267B57" w:rsidP="00267B57">
      <w:pPr>
        <w:pStyle w:val="ManualNumPar1"/>
        <w:rPr>
          <w:noProof/>
        </w:rPr>
      </w:pPr>
      <w:r w:rsidRPr="00D614C2">
        <w:rPr>
          <w:noProof/>
        </w:rPr>
        <w:t>5.</w:t>
      </w:r>
      <w:r w:rsidRPr="00D614C2">
        <w:rPr>
          <w:noProof/>
        </w:rPr>
        <w:tab/>
      </w:r>
      <w:r w:rsidRPr="00367F3C">
        <w:rPr>
          <w:noProof/>
        </w:rPr>
        <w:t xml:space="preserve">Euroopan unionin toiminnasta tehdyn sopimuksen, jäljempänä ’perussopimus’, 107 artiklan 3 kohdan c alakohdan mukaan komissio voi pitää sisämarkkinoille soveltuvana ”tukea tietyn taloudellisen toiminnan tai talousalueen kehityksen edistämiseen, jos tuki ei muuta kaupankäynnin edellytyksiä yhteisen edun kanssa ristiriitaisella tavalla”. Sen vuoksi kyseisen määräyksen mukaisen tuen on edistettävä tietyn taloudellisen toiminnan kehitystä. </w:t>
      </w:r>
    </w:p>
    <w:p w14:paraId="344DAE18" w14:textId="77777777" w:rsidR="00267B57" w:rsidRPr="00367F3C" w:rsidRDefault="00267B57" w:rsidP="00267B57">
      <w:pPr>
        <w:pStyle w:val="Text1"/>
        <w:rPr>
          <w:noProof/>
        </w:rPr>
      </w:pPr>
      <w:r w:rsidRPr="00367F3C">
        <w:rPr>
          <w:noProof/>
        </w:rPr>
        <w:t>Yksilöikää suuntaviivojen 23 kappaleen noudattamisen arvioimiseksi taloudellinen toiminta, jota tuella edistetään, ja se, miten kyseistä toimintaa tuetaan.</w:t>
      </w:r>
    </w:p>
    <w:p w14:paraId="231C905C" w14:textId="77777777" w:rsidR="00267B57" w:rsidRPr="00367F3C" w:rsidRDefault="00267B57" w:rsidP="00267B57">
      <w:pPr>
        <w:tabs>
          <w:tab w:val="left" w:leader="dot" w:pos="9072"/>
        </w:tabs>
        <w:ind w:left="567"/>
        <w:rPr>
          <w:noProof/>
        </w:rPr>
      </w:pPr>
      <w:r w:rsidRPr="00367F3C">
        <w:rPr>
          <w:noProof/>
        </w:rPr>
        <w:tab/>
      </w:r>
    </w:p>
    <w:p w14:paraId="19DAD165" w14:textId="77777777" w:rsidR="00267B57" w:rsidRPr="00367F3C" w:rsidRDefault="00267B57" w:rsidP="00267B57">
      <w:pPr>
        <w:pStyle w:val="ManualNumPar1"/>
        <w:rPr>
          <w:noProof/>
        </w:rPr>
      </w:pPr>
      <w:r w:rsidRPr="00D614C2">
        <w:rPr>
          <w:noProof/>
        </w:rPr>
        <w:t>6.</w:t>
      </w:r>
      <w:r w:rsidRPr="00D614C2">
        <w:rPr>
          <w:noProof/>
        </w:rPr>
        <w:tab/>
      </w:r>
      <w:r w:rsidRPr="00367F3C">
        <w:rPr>
          <w:noProof/>
        </w:rPr>
        <w:t>Kuvatkaa suuntaviivojen 25 kappaleen noudattamisen arvioimiseksi ”mahdollinen unionin ilmasto-, ympäristö- ja energiapolitiikan tavoitteiden saavuttamista edistävä vaikutus ja erityisesti tuen odotetut hyödyt, jotka liittyvät sen olennaiseen vaikutukseen ympäristönsuojeluun, mukaan lukien ilmastonmuutoksen hillitseminen, tai energian sisämarkkinoiden tehokkaaseen toimintaan”.</w:t>
      </w:r>
    </w:p>
    <w:p w14:paraId="7A9FDD77" w14:textId="77777777" w:rsidR="00267B57" w:rsidRPr="00367F3C" w:rsidRDefault="00267B57" w:rsidP="00267B57">
      <w:pPr>
        <w:tabs>
          <w:tab w:val="left" w:leader="dot" w:pos="9072"/>
        </w:tabs>
        <w:ind w:left="567"/>
        <w:rPr>
          <w:noProof/>
        </w:rPr>
      </w:pPr>
      <w:r w:rsidRPr="00367F3C">
        <w:rPr>
          <w:noProof/>
        </w:rPr>
        <w:tab/>
      </w:r>
    </w:p>
    <w:p w14:paraId="62000CE6" w14:textId="77777777" w:rsidR="00267B57" w:rsidRPr="00367F3C" w:rsidRDefault="00267B57" w:rsidP="00267B57">
      <w:pPr>
        <w:pStyle w:val="ManualNumPar1"/>
        <w:rPr>
          <w:noProof/>
        </w:rPr>
      </w:pPr>
      <w:bookmarkStart w:id="3" w:name="_Hlk163739202"/>
      <w:r w:rsidRPr="00D614C2">
        <w:rPr>
          <w:noProof/>
        </w:rPr>
        <w:t>7.</w:t>
      </w:r>
      <w:r w:rsidRPr="00D614C2">
        <w:rPr>
          <w:noProof/>
        </w:rPr>
        <w:tab/>
      </w:r>
      <w:r w:rsidRPr="00367F3C">
        <w:rPr>
          <w:noProof/>
        </w:rPr>
        <w:t>Lisäksi täsmentäkää, missä määrin tuki liittyy suuntaviivojen 371 ja 372 kappaleessa kuvattuihin toimintapolitiikkoihin.</w:t>
      </w:r>
    </w:p>
    <w:bookmarkEnd w:id="3"/>
    <w:p w14:paraId="36FBB856" w14:textId="77777777" w:rsidR="00267B57" w:rsidRPr="00367F3C" w:rsidRDefault="00267B57" w:rsidP="00267B57">
      <w:pPr>
        <w:tabs>
          <w:tab w:val="left" w:leader="dot" w:pos="9072"/>
        </w:tabs>
        <w:ind w:left="567"/>
        <w:rPr>
          <w:noProof/>
        </w:rPr>
      </w:pPr>
      <w:r w:rsidRPr="00367F3C">
        <w:rPr>
          <w:noProof/>
        </w:rPr>
        <w:tab/>
      </w:r>
    </w:p>
    <w:p w14:paraId="71DB7A7B" w14:textId="77777777" w:rsidR="00267B57" w:rsidRPr="00367F3C" w:rsidRDefault="00267B57" w:rsidP="00267B57">
      <w:pPr>
        <w:pStyle w:val="ManualNumPar1"/>
        <w:rPr>
          <w:noProof/>
        </w:rPr>
      </w:pPr>
      <w:r w:rsidRPr="00D614C2">
        <w:rPr>
          <w:noProof/>
        </w:rPr>
        <w:t>8.</w:t>
      </w:r>
      <w:r w:rsidRPr="00D614C2">
        <w:rPr>
          <w:noProof/>
        </w:rPr>
        <w:tab/>
      </w:r>
      <w:r w:rsidRPr="00367F3C">
        <w:rPr>
          <w:noProof/>
        </w:rPr>
        <w:t>Antakaa tiedot tukitoimenpiteen laajuudesta ja sillä tuetusta toiminnasta suuntaviivojen 376 kappaleen mukaisesti. Antakaa samalla seuraavat tiedot:</w:t>
      </w:r>
    </w:p>
    <w:p w14:paraId="0BF6A637" w14:textId="77777777" w:rsidR="00267B57" w:rsidRPr="00367F3C" w:rsidRDefault="00267B57" w:rsidP="00267B57">
      <w:pPr>
        <w:pStyle w:val="Point1"/>
        <w:rPr>
          <w:noProof/>
        </w:rPr>
      </w:pPr>
      <w:r w:rsidRPr="00D614C2">
        <w:rPr>
          <w:noProof/>
        </w:rPr>
        <w:t>(a)</w:t>
      </w:r>
      <w:r w:rsidRPr="00D614C2">
        <w:rPr>
          <w:noProof/>
        </w:rPr>
        <w:tab/>
      </w:r>
      <w:r w:rsidRPr="00367F3C">
        <w:rPr>
          <w:noProof/>
        </w:rPr>
        <w:t xml:space="preserve">Varmistakaa, että hanke koskee suuntaviivojen 19 kappaleen 36 kohdan määritelmän mukaista energiainfrastruktuuria. </w:t>
      </w:r>
    </w:p>
    <w:p w14:paraId="10534441" w14:textId="77777777" w:rsidR="00267B57" w:rsidRPr="00367F3C" w:rsidRDefault="00267B57" w:rsidP="00267B57">
      <w:pPr>
        <w:pStyle w:val="Point1"/>
        <w:rPr>
          <w:noProof/>
        </w:rPr>
      </w:pPr>
      <w:r w:rsidRPr="00D614C2">
        <w:rPr>
          <w:noProof/>
        </w:rPr>
        <w:lastRenderedPageBreak/>
        <w:t>(b)</w:t>
      </w:r>
      <w:r w:rsidRPr="00D614C2">
        <w:rPr>
          <w:noProof/>
        </w:rPr>
        <w:tab/>
      </w:r>
      <w:r w:rsidRPr="00367F3C">
        <w:rPr>
          <w:noProof/>
        </w:rPr>
        <w:t>Varmistakaa, että hankkeeseen ei liity erityisinfrastruktuuria ja/tai muuta energiainfrastruktuuria yhdistettynä tuotanto- ja/tai kulutustoimintoihin.</w:t>
      </w:r>
    </w:p>
    <w:p w14:paraId="656E34E6" w14:textId="77777777" w:rsidR="00267B57" w:rsidRPr="00367F3C" w:rsidRDefault="00267B57" w:rsidP="00267B57">
      <w:pPr>
        <w:pStyle w:val="Point1"/>
        <w:rPr>
          <w:noProof/>
        </w:rPr>
      </w:pPr>
      <w:r w:rsidRPr="00D614C2">
        <w:rPr>
          <w:noProof/>
        </w:rPr>
        <w:t>(c)</w:t>
      </w:r>
      <w:r w:rsidRPr="00D614C2">
        <w:rPr>
          <w:noProof/>
        </w:rPr>
        <w:tab/>
      </w:r>
      <w:r w:rsidRPr="00367F3C">
        <w:rPr>
          <w:noProof/>
        </w:rPr>
        <w:t xml:space="preserve">Täsmentäkää, minkä tyyppisiä kustannuksia toimenpiteellä tuetaan: investointi- vai toimintakustannuksia. </w:t>
      </w:r>
    </w:p>
    <w:p w14:paraId="4FF039BD" w14:textId="77777777" w:rsidR="00267B57" w:rsidRPr="00367F3C" w:rsidRDefault="00267B57" w:rsidP="00267B57">
      <w:pPr>
        <w:pStyle w:val="Point1"/>
        <w:rPr>
          <w:noProof/>
        </w:rPr>
      </w:pPr>
      <w:r w:rsidRPr="00D614C2">
        <w:rPr>
          <w:noProof/>
        </w:rPr>
        <w:t>(d)</w:t>
      </w:r>
      <w:r w:rsidRPr="00D614C2">
        <w:rPr>
          <w:noProof/>
        </w:rPr>
        <w:tab/>
      </w:r>
      <w:r w:rsidRPr="00367F3C">
        <w:rPr>
          <w:noProof/>
        </w:rPr>
        <w:t xml:space="preserve">Jos toimenpiteellä katetaan toimintakustannuksia, osoittakaa, että kyseisiä kustannuksia ei voida periä verkon käyttäjiltä eivätkä ne liity uponneisiin kustannuksiin ja että toimintatuki johtaa käyttäytymisen muutokseen, joka mahdollistaa toimitusvarmuutta tai ympäristönsuojelua koskevien tavoitteiden saavuttamisen. </w:t>
      </w:r>
    </w:p>
    <w:p w14:paraId="4DE3EDDD" w14:textId="77777777" w:rsidR="00267B57" w:rsidRPr="00367F3C" w:rsidRDefault="00267B57" w:rsidP="00267B57">
      <w:pPr>
        <w:tabs>
          <w:tab w:val="left" w:leader="dot" w:pos="9072"/>
        </w:tabs>
        <w:ind w:left="567"/>
        <w:rPr>
          <w:noProof/>
        </w:rPr>
      </w:pPr>
      <w:r w:rsidRPr="00367F3C">
        <w:rPr>
          <w:noProof/>
        </w:rPr>
        <w:tab/>
      </w:r>
    </w:p>
    <w:p w14:paraId="3C2907D5" w14:textId="77777777" w:rsidR="00267B57" w:rsidRPr="00367F3C" w:rsidRDefault="00267B57" w:rsidP="00267B57">
      <w:pPr>
        <w:pStyle w:val="ManualHeading2"/>
        <w:rPr>
          <w:noProof/>
        </w:rPr>
      </w:pPr>
      <w:r w:rsidRPr="00D614C2">
        <w:rPr>
          <w:noProof/>
        </w:rPr>
        <w:t>1.2.</w:t>
      </w:r>
      <w:r w:rsidRPr="00D614C2">
        <w:rPr>
          <w:noProof/>
        </w:rPr>
        <w:tab/>
      </w:r>
      <w:r w:rsidRPr="00367F3C">
        <w:rPr>
          <w:noProof/>
        </w:rPr>
        <w:t>Kannustava vaikutus</w:t>
      </w:r>
    </w:p>
    <w:p w14:paraId="0D1E5A56" w14:textId="77777777" w:rsidR="00267B57" w:rsidRPr="00367F3C" w:rsidRDefault="00267B57" w:rsidP="00267B57">
      <w:pPr>
        <w:rPr>
          <w:i/>
          <w:noProof/>
        </w:rPr>
      </w:pPr>
      <w:r w:rsidRPr="00367F3C">
        <w:rPr>
          <w:i/>
          <w:noProof/>
        </w:rPr>
        <w:t xml:space="preserve">Tämän jakson tietoja varten ks. suuntaviivojen 3.1.2 kohta (26–32 kappale). </w:t>
      </w:r>
    </w:p>
    <w:p w14:paraId="607C548E" w14:textId="77777777" w:rsidR="00267B57" w:rsidRPr="00367F3C" w:rsidRDefault="00267B57" w:rsidP="00267B57">
      <w:pPr>
        <w:pStyle w:val="ManualNumPar1"/>
        <w:rPr>
          <w:noProof/>
        </w:rPr>
      </w:pPr>
      <w:r w:rsidRPr="00D614C2">
        <w:rPr>
          <w:noProof/>
        </w:rPr>
        <w:t>9.</w:t>
      </w:r>
      <w:r w:rsidRPr="00D614C2">
        <w:rPr>
          <w:noProof/>
        </w:rPr>
        <w:tab/>
      </w:r>
      <w:r w:rsidRPr="00367F3C">
        <w:rPr>
          <w:noProof/>
        </w:rPr>
        <w:t>Tuen voidaan katsoa edistävän taloudellista toimintaa vain, jos sillä on kannustava vaikutus. Selostakaa suuntaviivojen 26 kappaleen noudattamisen arvioimiseksi, miten toimenpide ”</w:t>
      </w:r>
      <w:r w:rsidRPr="00367F3C">
        <w:rPr>
          <w:i/>
          <w:noProof/>
        </w:rPr>
        <w:t>kannustaa tuensaajaa muuttamaan käyttäytymistään, harjoittamaan lisää taloudellista toimintaa tai harjoittamaan ympäristöystävällisempää taloudellista toimintaa, jota se ei harjoittaisi ilman tukea tai harjoittaisi rajallisemmin tai eri tavalla</w:t>
      </w:r>
      <w:r w:rsidRPr="00367F3C">
        <w:rPr>
          <w:noProof/>
        </w:rPr>
        <w:t>”.</w:t>
      </w:r>
      <w:r w:rsidRPr="00367F3C">
        <w:rPr>
          <w:i/>
          <w:noProof/>
        </w:rPr>
        <w:t xml:space="preserve"> </w:t>
      </w:r>
    </w:p>
    <w:p w14:paraId="1CC4B816" w14:textId="77777777" w:rsidR="00267B57" w:rsidRPr="00367F3C" w:rsidRDefault="00267B57" w:rsidP="00267B57">
      <w:pPr>
        <w:tabs>
          <w:tab w:val="left" w:leader="dot" w:pos="9072"/>
        </w:tabs>
        <w:ind w:left="567"/>
        <w:rPr>
          <w:noProof/>
        </w:rPr>
      </w:pPr>
      <w:bookmarkStart w:id="4" w:name="_Hlk163740440"/>
      <w:r w:rsidRPr="00367F3C">
        <w:rPr>
          <w:noProof/>
        </w:rPr>
        <w:tab/>
      </w:r>
      <w:bookmarkEnd w:id="4"/>
    </w:p>
    <w:p w14:paraId="41D6D811" w14:textId="77777777" w:rsidR="00267B57" w:rsidRPr="00367F3C" w:rsidRDefault="00267B57" w:rsidP="00267B57">
      <w:pPr>
        <w:pStyle w:val="ManualNumPar1"/>
        <w:rPr>
          <w:noProof/>
        </w:rPr>
      </w:pPr>
      <w:r w:rsidRPr="00D614C2">
        <w:rPr>
          <w:noProof/>
        </w:rPr>
        <w:t>10.</w:t>
      </w:r>
      <w:r w:rsidRPr="00D614C2">
        <w:rPr>
          <w:noProof/>
        </w:rPr>
        <w:tab/>
      </w:r>
      <w:r w:rsidRPr="00367F3C">
        <w:rPr>
          <w:noProof/>
          <w:shd w:val="clear" w:color="auto" w:fill="FFFFFF"/>
        </w:rPr>
        <w:t>Esittäkää suuntaviivojen 27 kappaleen noudattamisen arvioimiseksi tiedot, jotka vahvistavat, että tuella ei kateta kustannuksia toiminnasta, jota tuensaaja harjoittaisi joka tapauksessa, ja että sillä ei kompensoida taloudelliseen toimintaan liittyvää tavanomaista liiketoimintariskiä</w:t>
      </w:r>
      <w:r w:rsidRPr="00367F3C">
        <w:rPr>
          <w:i/>
          <w:noProof/>
        </w:rPr>
        <w:t>.</w:t>
      </w:r>
      <w:r w:rsidRPr="00367F3C">
        <w:rPr>
          <w:rStyle w:val="FootnoteReference"/>
          <w:noProof/>
        </w:rPr>
        <w:footnoteReference w:id="3"/>
      </w:r>
      <w:r w:rsidRPr="00367F3C">
        <w:rPr>
          <w:i/>
          <w:noProof/>
        </w:rPr>
        <w:t xml:space="preserve"> </w:t>
      </w:r>
    </w:p>
    <w:p w14:paraId="6A2BE73B" w14:textId="77777777" w:rsidR="00267B57" w:rsidRPr="00367F3C" w:rsidRDefault="00267B57" w:rsidP="00267B57">
      <w:pPr>
        <w:tabs>
          <w:tab w:val="left" w:leader="dot" w:pos="9072"/>
        </w:tabs>
        <w:ind w:left="567"/>
        <w:rPr>
          <w:noProof/>
        </w:rPr>
      </w:pPr>
      <w:r w:rsidRPr="00367F3C">
        <w:rPr>
          <w:noProof/>
        </w:rPr>
        <w:tab/>
      </w:r>
    </w:p>
    <w:p w14:paraId="3152A138" w14:textId="77777777" w:rsidR="00267B57" w:rsidRPr="00367F3C" w:rsidRDefault="00267B57" w:rsidP="00267B57">
      <w:pPr>
        <w:pStyle w:val="ManualNumPar1"/>
        <w:rPr>
          <w:noProof/>
        </w:rPr>
      </w:pPr>
      <w:r w:rsidRPr="00D614C2">
        <w:rPr>
          <w:noProof/>
        </w:rPr>
        <w:t>11.</w:t>
      </w:r>
      <w:r w:rsidRPr="00D614C2">
        <w:rPr>
          <w:noProof/>
        </w:rPr>
        <w:tab/>
      </w:r>
      <w:r w:rsidRPr="00367F3C">
        <w:rPr>
          <w:noProof/>
        </w:rPr>
        <w:t xml:space="preserve">Kannustavan vaikutuksen osoittamiseksi suuntaviivojen 28 kappaleessa edellytetään tosiasiallisen skenaarion ja ilman tukea todennäköisesti toteutuvan vaihtoehtoisen skenaarion määrittämistä. Kun on kyse energiainfrastruktuurille myönnettävästä tuesta, vaihtoehtoisen skenaarion oletetaan 52 kappaleen mukaisesti olevan tilanne, jossa hanketta ei toteutettaisi. </w:t>
      </w:r>
    </w:p>
    <w:p w14:paraId="49FFB291" w14:textId="77777777" w:rsidR="00267B57" w:rsidRPr="00367F3C" w:rsidRDefault="00267B57" w:rsidP="00267B57">
      <w:pPr>
        <w:pStyle w:val="Point1"/>
        <w:rPr>
          <w:noProof/>
        </w:rPr>
      </w:pPr>
      <w:r w:rsidRPr="00D614C2">
        <w:rPr>
          <w:noProof/>
        </w:rPr>
        <w:t>(a)</w:t>
      </w:r>
      <w:r w:rsidRPr="00D614C2">
        <w:rPr>
          <w:noProof/>
        </w:rPr>
        <w:tab/>
      </w:r>
      <w:r w:rsidRPr="00367F3C">
        <w:rPr>
          <w:noProof/>
        </w:rPr>
        <w:t>Esittäkää kattava kuvaus tosiasiallisesta skenaariosta. Jos ohjelma kattaa erilaisia viitehankkeita</w:t>
      </w:r>
      <w:r w:rsidRPr="00367F3C">
        <w:rPr>
          <w:rStyle w:val="FootnoteReference"/>
          <w:noProof/>
          <w:lang w:eastAsia="en-GB"/>
        </w:rPr>
        <w:footnoteReference w:id="4"/>
      </w:r>
      <w:r w:rsidRPr="00367F3C">
        <w:rPr>
          <w:noProof/>
        </w:rPr>
        <w:t>, kuvailkaa tosiasiallinen skenaario kunkin viitehankkeen osalta.</w:t>
      </w:r>
    </w:p>
    <w:p w14:paraId="71723A9E" w14:textId="77777777" w:rsidR="00267B57" w:rsidRPr="00367F3C" w:rsidRDefault="00267B57" w:rsidP="00267B57">
      <w:pPr>
        <w:tabs>
          <w:tab w:val="left" w:leader="dot" w:pos="9072"/>
        </w:tabs>
        <w:ind w:left="567"/>
        <w:rPr>
          <w:noProof/>
        </w:rPr>
      </w:pPr>
      <w:r w:rsidRPr="00367F3C">
        <w:rPr>
          <w:noProof/>
        </w:rPr>
        <w:tab/>
      </w:r>
    </w:p>
    <w:p w14:paraId="463FA65A" w14:textId="77777777" w:rsidR="00267B57" w:rsidRPr="00367F3C" w:rsidRDefault="00267B57" w:rsidP="00267B57">
      <w:pPr>
        <w:pStyle w:val="Point1"/>
        <w:rPr>
          <w:noProof/>
        </w:rPr>
      </w:pPr>
      <w:r w:rsidRPr="00D614C2">
        <w:rPr>
          <w:noProof/>
        </w:rPr>
        <w:t>(b)</w:t>
      </w:r>
      <w:r w:rsidRPr="00D614C2">
        <w:rPr>
          <w:noProof/>
        </w:rPr>
        <w:tab/>
      </w:r>
      <w:r w:rsidRPr="00367F3C">
        <w:rPr>
          <w:noProof/>
        </w:rPr>
        <w:t xml:space="preserve">Jos toimenpide ei ole tukiohjelma, liittäkää tähän ilmoituslomakkeeseen suuntaviivojen 28 kappaleen alaviitteen 39 mukaisesti mahdolliset yritysten hallintoelinten asiakirjat, riskinarvioinnit, tilinpäätökset, sisäiset liiketoimintasuunnitelmat, asiantuntijalausunnot ja muut arvioitavana olevaan hankkeeseen liittyvät selvitykset, asiakirjat, jotka sisältävät tietoja kysyntä-, kustannus- ja talousennusteista, asiakirjat, jotka on toimitettu </w:t>
      </w:r>
      <w:r w:rsidRPr="00367F3C">
        <w:rPr>
          <w:noProof/>
        </w:rPr>
        <w:lastRenderedPageBreak/>
        <w:t>investointikomitealle ja joissa kuvaillaan investointi-/toimintaskenaarioita, tai asiakirjat, jotka on tarkoitettu rahoituslaitoksille.</w:t>
      </w:r>
    </w:p>
    <w:p w14:paraId="12DD945A" w14:textId="77777777" w:rsidR="00267B57" w:rsidRPr="00367F3C" w:rsidRDefault="00267B57" w:rsidP="00267B57">
      <w:pPr>
        <w:pStyle w:val="Text1"/>
        <w:rPr>
          <w:noProof/>
        </w:rPr>
      </w:pPr>
      <w:r w:rsidRPr="00367F3C">
        <w:rPr>
          <w:noProof/>
        </w:rPr>
        <w:t>Huomioikaa, että asiakirjojen on oltava ajankohtaisia investointia/toimintaa koskevaan päätöksentekoprosessiin nähden.</w:t>
      </w:r>
    </w:p>
    <w:p w14:paraId="59910960" w14:textId="77777777" w:rsidR="00267B57" w:rsidRPr="00367F3C" w:rsidRDefault="00267B57" w:rsidP="00267B57">
      <w:pPr>
        <w:pStyle w:val="Text1"/>
        <w:rPr>
          <w:noProof/>
        </w:rPr>
      </w:pPr>
      <w:r w:rsidRPr="00367F3C">
        <w:rPr>
          <w:noProof/>
        </w:rPr>
        <w:t>Jos ilmoituslomakkeeseen liitetään tällaisia asiakirjoja, luetelkaa ne alla ja ilmoittakaa laatija, laatimispäivä ja asiayhteys, jossa asiakirjaa käytettiin.</w:t>
      </w:r>
    </w:p>
    <w:p w14:paraId="2C21890F" w14:textId="77777777" w:rsidR="00267B57" w:rsidRPr="00367F3C" w:rsidRDefault="00267B57" w:rsidP="00267B57">
      <w:pPr>
        <w:tabs>
          <w:tab w:val="left" w:leader="dot" w:pos="9072"/>
        </w:tabs>
        <w:ind w:left="567"/>
        <w:rPr>
          <w:noProof/>
        </w:rPr>
      </w:pPr>
      <w:r w:rsidRPr="00367F3C">
        <w:rPr>
          <w:noProof/>
        </w:rPr>
        <w:tab/>
      </w:r>
    </w:p>
    <w:p w14:paraId="1D93CE7B" w14:textId="77777777" w:rsidR="00267B57" w:rsidRPr="00367F3C" w:rsidRDefault="00267B57" w:rsidP="00267B57">
      <w:pPr>
        <w:pStyle w:val="ManualNumPar1"/>
        <w:rPr>
          <w:noProof/>
        </w:rPr>
      </w:pPr>
      <w:r w:rsidRPr="00D614C2">
        <w:rPr>
          <w:noProof/>
        </w:rPr>
        <w:t>12.</w:t>
      </w:r>
      <w:r w:rsidRPr="00D614C2">
        <w:rPr>
          <w:noProof/>
        </w:rPr>
        <w:tab/>
      </w:r>
      <w:r w:rsidRPr="00367F3C">
        <w:rPr>
          <w:noProof/>
        </w:rPr>
        <w:t>Suuntaviivojen 29 ja 31 kappaleen noudattamisen osoittamiseksi:</w:t>
      </w:r>
    </w:p>
    <w:p w14:paraId="4A6509D8" w14:textId="77777777" w:rsidR="00267B57" w:rsidRPr="00367F3C" w:rsidRDefault="00267B57" w:rsidP="00267B57">
      <w:pPr>
        <w:pStyle w:val="Point1"/>
        <w:rPr>
          <w:noProof/>
        </w:rPr>
      </w:pPr>
      <w:r w:rsidRPr="00D614C2">
        <w:rPr>
          <w:noProof/>
        </w:rPr>
        <w:t>(a)</w:t>
      </w:r>
      <w:r w:rsidRPr="00D614C2">
        <w:rPr>
          <w:noProof/>
        </w:rPr>
        <w:tab/>
      </w:r>
      <w:r w:rsidRPr="00367F3C">
        <w:rPr>
          <w:noProof/>
        </w:rPr>
        <w:t>Vahvistakaa, että hankkeeseen tai toimintaan liittyviä töitä ei ollut aloitettu ennen kuin tuensaaja jätti kirjallisen tukihakemuksen kansallisille viranomaisille;</w:t>
      </w:r>
    </w:p>
    <w:p w14:paraId="2137700C" w14:textId="77777777" w:rsidR="00267B57" w:rsidRPr="00367F3C" w:rsidRDefault="00267B57" w:rsidP="00267B57">
      <w:pPr>
        <w:tabs>
          <w:tab w:val="left" w:leader="dot" w:pos="9072"/>
        </w:tabs>
        <w:ind w:left="567"/>
        <w:rPr>
          <w:noProof/>
        </w:rPr>
      </w:pPr>
      <w:r w:rsidRPr="00367F3C">
        <w:rPr>
          <w:noProof/>
        </w:rPr>
        <w:tab/>
      </w:r>
    </w:p>
    <w:p w14:paraId="66D24842" w14:textId="77777777" w:rsidR="00267B57" w:rsidRPr="00367F3C" w:rsidRDefault="00267B57" w:rsidP="00267B57">
      <w:pPr>
        <w:pStyle w:val="Text1"/>
        <w:rPr>
          <w:i/>
          <w:iCs/>
          <w:noProof/>
        </w:rPr>
      </w:pPr>
      <w:r w:rsidRPr="00367F3C">
        <w:rPr>
          <w:i/>
          <w:noProof/>
        </w:rPr>
        <w:t>TAI</w:t>
      </w:r>
    </w:p>
    <w:p w14:paraId="2C2B0C41" w14:textId="77777777" w:rsidR="00267B57" w:rsidRPr="00367F3C" w:rsidRDefault="00267B57" w:rsidP="00267B57">
      <w:pPr>
        <w:pStyle w:val="Point1"/>
        <w:rPr>
          <w:noProof/>
        </w:rPr>
      </w:pPr>
      <w:r w:rsidRPr="00D614C2">
        <w:rPr>
          <w:noProof/>
        </w:rPr>
        <w:t>(b)</w:t>
      </w:r>
      <w:r w:rsidRPr="00D614C2">
        <w:rPr>
          <w:noProof/>
        </w:rPr>
        <w:tab/>
      </w:r>
      <w:r w:rsidRPr="00367F3C">
        <w:rPr>
          <w:noProof/>
        </w:rPr>
        <w:t xml:space="preserve">Osoittakaa, että jos hanke on alkanut ennen tukihakemuksen jättämistä, sitä koskee jokin suuntaviivojen 31 kappaleessa tarkoitetuista poikkeustapauksista (a, b tai c kohta). </w:t>
      </w:r>
    </w:p>
    <w:p w14:paraId="0A81F242" w14:textId="77777777" w:rsidR="00267B57" w:rsidRPr="00367F3C" w:rsidRDefault="00267B57" w:rsidP="00267B57">
      <w:pPr>
        <w:tabs>
          <w:tab w:val="left" w:leader="dot" w:pos="9072"/>
        </w:tabs>
        <w:ind w:left="567"/>
        <w:rPr>
          <w:noProof/>
        </w:rPr>
      </w:pPr>
      <w:r w:rsidRPr="00367F3C">
        <w:rPr>
          <w:noProof/>
        </w:rPr>
        <w:tab/>
      </w:r>
    </w:p>
    <w:p w14:paraId="36377CE2" w14:textId="77777777" w:rsidR="00267B57" w:rsidRPr="00367F3C" w:rsidRDefault="00267B57" w:rsidP="00267B57">
      <w:pPr>
        <w:pStyle w:val="ManualNumPar1"/>
        <w:rPr>
          <w:noProof/>
        </w:rPr>
      </w:pPr>
      <w:r w:rsidRPr="00D614C2">
        <w:rPr>
          <w:noProof/>
        </w:rPr>
        <w:t>13.</w:t>
      </w:r>
      <w:r w:rsidRPr="00D614C2">
        <w:rPr>
          <w:noProof/>
        </w:rPr>
        <w:tab/>
      </w:r>
      <w:r w:rsidRPr="00367F3C">
        <w:rPr>
          <w:noProof/>
        </w:rPr>
        <w:t>Vahvistakaa suuntaviivojen 30 kappaleen noudattamisen osoittamiseksi, että tukihakemuksessa on vähintään hakijan nimi, kuvaus hankkeesta tai toiminnasta, mukaan lukien sen sijainti, sekä hankkeen tai toiminnan toteuttamiseen tarvittavan tuen määrä.</w:t>
      </w:r>
    </w:p>
    <w:p w14:paraId="09BEB8B4" w14:textId="77777777" w:rsidR="00267B57" w:rsidRPr="00367F3C" w:rsidRDefault="00267B57" w:rsidP="00267B57">
      <w:pPr>
        <w:tabs>
          <w:tab w:val="left" w:leader="dot" w:pos="9072"/>
        </w:tabs>
        <w:ind w:left="567"/>
        <w:rPr>
          <w:noProof/>
        </w:rPr>
      </w:pPr>
      <w:r w:rsidRPr="00367F3C">
        <w:rPr>
          <w:noProof/>
        </w:rPr>
        <w:tab/>
      </w:r>
    </w:p>
    <w:p w14:paraId="74C0999E" w14:textId="77777777" w:rsidR="00267B57" w:rsidRPr="00367F3C" w:rsidRDefault="00267B57" w:rsidP="00267B57">
      <w:pPr>
        <w:pStyle w:val="ManualNumPar1"/>
        <w:rPr>
          <w:noProof/>
        </w:rPr>
      </w:pPr>
      <w:r w:rsidRPr="00D614C2">
        <w:rPr>
          <w:noProof/>
        </w:rPr>
        <w:t>14.</w:t>
      </w:r>
      <w:r w:rsidRPr="00D614C2">
        <w:rPr>
          <w:noProof/>
        </w:rPr>
        <w:tab/>
      </w:r>
      <w:r w:rsidRPr="00367F3C">
        <w:rPr>
          <w:noProof/>
        </w:rPr>
        <w:t>Ilmoittakaa suuntaviivojen 32 kappaleen noudattamisen osoittamiseksi, sovelletaanko ilmoitettuihin toimenpiteisiin unionin normeja</w:t>
      </w:r>
      <w:r w:rsidRPr="00367F3C">
        <w:rPr>
          <w:rStyle w:val="FootnoteReference"/>
          <w:noProof/>
          <w:lang w:eastAsia="en-GB"/>
        </w:rPr>
        <w:footnoteReference w:id="5"/>
      </w:r>
      <w:r w:rsidRPr="00367F3C">
        <w:rPr>
          <w:noProof/>
        </w:rPr>
        <w:t>, velvoittavia kansallisia normeja, jotka ovat tiukempia tai kunnianhimoisempia kuin vastaavat unionin normit, tai unionin normien puuttuessa hyväksyttyjä velvoittavia kansallisia normeja. Esittäkää tässä yhteydessä tietoa kannustavan vaikutuksen osoittamiseksi.</w:t>
      </w:r>
    </w:p>
    <w:p w14:paraId="1BD24680" w14:textId="77777777" w:rsidR="00267B57" w:rsidRPr="00367F3C" w:rsidRDefault="00267B57" w:rsidP="00267B57">
      <w:pPr>
        <w:tabs>
          <w:tab w:val="left" w:leader="dot" w:pos="9072"/>
        </w:tabs>
        <w:ind w:left="567"/>
        <w:rPr>
          <w:noProof/>
        </w:rPr>
      </w:pPr>
      <w:bookmarkStart w:id="5" w:name="_Hlk163740922"/>
      <w:r w:rsidRPr="00367F3C">
        <w:rPr>
          <w:noProof/>
        </w:rPr>
        <w:tab/>
      </w:r>
      <w:bookmarkEnd w:id="5"/>
    </w:p>
    <w:p w14:paraId="6CE758F7" w14:textId="77777777" w:rsidR="00267B57" w:rsidRPr="00367F3C" w:rsidRDefault="00267B57" w:rsidP="00267B57">
      <w:pPr>
        <w:pStyle w:val="ManualNumPar1"/>
        <w:rPr>
          <w:noProof/>
        </w:rPr>
      </w:pPr>
      <w:r w:rsidRPr="00D614C2">
        <w:rPr>
          <w:noProof/>
        </w:rPr>
        <w:t>15.</w:t>
      </w:r>
      <w:r w:rsidRPr="00D614C2">
        <w:rPr>
          <w:noProof/>
        </w:rPr>
        <w:tab/>
      </w:r>
      <w:r w:rsidRPr="00367F3C">
        <w:rPr>
          <w:noProof/>
        </w:rPr>
        <w:t xml:space="preserve">Jos kyseinen unionin normi on jo hyväksytty mutta ei vielä voimassa, osoittakaa, että tuella on kannustava vaikutus, koska se kannustaa investoinnin toteuttamiseen ja loppuunsaattamiseen vähintään 18 kuukautta ennen normin voimaantuloa. </w:t>
      </w:r>
    </w:p>
    <w:p w14:paraId="024CEBFA" w14:textId="77777777" w:rsidR="00267B57" w:rsidRPr="00367F3C" w:rsidRDefault="00267B57" w:rsidP="00267B57">
      <w:pPr>
        <w:tabs>
          <w:tab w:val="left" w:leader="dot" w:pos="9072"/>
        </w:tabs>
        <w:ind w:left="567"/>
        <w:rPr>
          <w:noProof/>
        </w:rPr>
      </w:pPr>
      <w:r w:rsidRPr="00367F3C">
        <w:rPr>
          <w:noProof/>
        </w:rPr>
        <w:tab/>
      </w:r>
    </w:p>
    <w:p w14:paraId="5C058D31" w14:textId="77777777" w:rsidR="00267B57" w:rsidRPr="00367F3C" w:rsidRDefault="00267B57" w:rsidP="00267B57">
      <w:pPr>
        <w:pStyle w:val="ManualHeading2"/>
        <w:rPr>
          <w:noProof/>
        </w:rPr>
      </w:pPr>
      <w:r w:rsidRPr="00D614C2">
        <w:rPr>
          <w:noProof/>
        </w:rPr>
        <w:lastRenderedPageBreak/>
        <w:t>1.3.</w:t>
      </w:r>
      <w:r w:rsidRPr="00D614C2">
        <w:rPr>
          <w:noProof/>
        </w:rPr>
        <w:tab/>
      </w:r>
      <w:r w:rsidRPr="00367F3C">
        <w:rPr>
          <w:noProof/>
        </w:rPr>
        <w:t>Mitään asiaan liittyvää unionin oikeuden säännöstä ei rikota</w:t>
      </w:r>
    </w:p>
    <w:p w14:paraId="5C06738F" w14:textId="77777777" w:rsidR="00267B57" w:rsidRPr="00367F3C" w:rsidRDefault="00267B57" w:rsidP="00267B57">
      <w:pPr>
        <w:rPr>
          <w:i/>
          <w:noProof/>
        </w:rPr>
      </w:pPr>
      <w:r w:rsidRPr="00367F3C">
        <w:rPr>
          <w:i/>
          <w:noProof/>
        </w:rPr>
        <w:t xml:space="preserve">Tämän jakson tietoja varten ks. suuntaviivojen 3.1.3 kohta (33 kappale). </w:t>
      </w:r>
    </w:p>
    <w:p w14:paraId="7E8C0EDC" w14:textId="77777777" w:rsidR="00267B57" w:rsidRPr="00367F3C" w:rsidRDefault="00267B57" w:rsidP="00267B57">
      <w:pPr>
        <w:pStyle w:val="ManualNumPar1"/>
        <w:rPr>
          <w:noProof/>
        </w:rPr>
      </w:pPr>
      <w:r w:rsidRPr="00D614C2">
        <w:rPr>
          <w:noProof/>
        </w:rPr>
        <w:t>16.</w:t>
      </w:r>
      <w:r w:rsidRPr="00D614C2">
        <w:rPr>
          <w:noProof/>
        </w:rPr>
        <w:tab/>
      </w:r>
      <w:r w:rsidRPr="00367F3C">
        <w:rPr>
          <w:noProof/>
        </w:rPr>
        <w:t xml:space="preserve">Antakaa tiedot, jotka vahvistavat, että asiaa koskevia EU:n lainsäädännön säännöksiä on noudatettu suuntaviivojen 33 kappaleen mukaisesti. </w:t>
      </w:r>
    </w:p>
    <w:p w14:paraId="5E230CEC" w14:textId="77777777" w:rsidR="00267B57" w:rsidRPr="00367F3C" w:rsidRDefault="00267B57" w:rsidP="00267B57">
      <w:pPr>
        <w:tabs>
          <w:tab w:val="left" w:leader="dot" w:pos="9072"/>
        </w:tabs>
        <w:ind w:left="567"/>
        <w:rPr>
          <w:noProof/>
          <w:color w:val="000000"/>
        </w:rPr>
      </w:pPr>
      <w:r w:rsidRPr="00367F3C">
        <w:rPr>
          <w:noProof/>
        </w:rPr>
        <w:tab/>
      </w:r>
    </w:p>
    <w:p w14:paraId="01B3B572" w14:textId="77777777" w:rsidR="00267B57" w:rsidRPr="00367F3C" w:rsidRDefault="00267B57" w:rsidP="00267B57">
      <w:pPr>
        <w:pStyle w:val="ManualNumPar1"/>
        <w:rPr>
          <w:i/>
          <w:iCs/>
          <w:noProof/>
          <w:color w:val="000000"/>
        </w:rPr>
      </w:pPr>
      <w:r w:rsidRPr="00D614C2">
        <w:rPr>
          <w:noProof/>
        </w:rPr>
        <w:t>17.</w:t>
      </w:r>
      <w:r w:rsidRPr="00D614C2">
        <w:rPr>
          <w:noProof/>
        </w:rPr>
        <w:tab/>
      </w:r>
      <w:r w:rsidRPr="00367F3C">
        <w:rPr>
          <w:noProof/>
        </w:rPr>
        <w:t>Jos toimenpiteen rahoittamiseksi peritään maksuja, täsmentäkää, onko toimenpidettä tarpeen arvioida perussopimuksen 30 ja 110 artiklan näkökulmasta. Jos kyllä, osoittakaa, millä tavoin toimenpide on perussopimuksen 30 ja 110 artiklan määräysten mukainen.</w:t>
      </w:r>
      <w:r w:rsidRPr="00367F3C">
        <w:rPr>
          <w:i/>
          <w:noProof/>
        </w:rPr>
        <w:t xml:space="preserve"> </w:t>
      </w:r>
      <w:r w:rsidRPr="00367F3C">
        <w:rPr>
          <w:noProof/>
        </w:rPr>
        <w:t>Tässä yhteydessä voidaan viitata kysymyksen 4.2 yhteydessä esitettyihin tietoihin, jos ilmoitetun toimenpiteen rahoittamiseksi peritään maksuja.</w:t>
      </w:r>
    </w:p>
    <w:p w14:paraId="6644859E" w14:textId="77777777" w:rsidR="00267B57" w:rsidRPr="00367F3C" w:rsidRDefault="00267B57" w:rsidP="00267B57">
      <w:pPr>
        <w:tabs>
          <w:tab w:val="left" w:leader="dot" w:pos="9072"/>
        </w:tabs>
        <w:ind w:left="567"/>
        <w:rPr>
          <w:noProof/>
          <w:color w:val="000000"/>
        </w:rPr>
      </w:pPr>
      <w:r w:rsidRPr="00367F3C">
        <w:rPr>
          <w:noProof/>
        </w:rPr>
        <w:tab/>
      </w:r>
    </w:p>
    <w:p w14:paraId="6DC6E8DF" w14:textId="77777777" w:rsidR="00267B57" w:rsidRPr="00367F3C" w:rsidRDefault="00267B57" w:rsidP="00267B57">
      <w:pPr>
        <w:pStyle w:val="ManualHeading1"/>
        <w:rPr>
          <w:noProof/>
        </w:rPr>
      </w:pPr>
      <w:r w:rsidRPr="00D614C2">
        <w:rPr>
          <w:noProof/>
        </w:rPr>
        <w:t>2.</w:t>
      </w:r>
      <w:r w:rsidRPr="00D614C2">
        <w:rPr>
          <w:noProof/>
        </w:rPr>
        <w:tab/>
      </w:r>
      <w:r w:rsidRPr="00367F3C">
        <w:rPr>
          <w:noProof/>
        </w:rPr>
        <w:t>Negatiivinen edellytys: tuki ei saa perusteettomasti vaikuttaa kaupankäynnin edellytyksiin yhteisen edun vastaisesti</w:t>
      </w:r>
    </w:p>
    <w:p w14:paraId="02E0A821" w14:textId="77777777" w:rsidR="00267B57" w:rsidRPr="00367F3C" w:rsidRDefault="00267B57" w:rsidP="00267B57">
      <w:pPr>
        <w:pStyle w:val="ManualHeading2"/>
        <w:rPr>
          <w:noProof/>
        </w:rPr>
      </w:pPr>
      <w:r w:rsidRPr="00D614C2">
        <w:rPr>
          <w:noProof/>
        </w:rPr>
        <w:t>2.1.</w:t>
      </w:r>
      <w:r w:rsidRPr="00D614C2">
        <w:rPr>
          <w:noProof/>
        </w:rPr>
        <w:tab/>
      </w:r>
      <w:r w:rsidRPr="00367F3C">
        <w:rPr>
          <w:noProof/>
        </w:rPr>
        <w:t>Kilpailun ja kaupan vääristymien minimointi</w:t>
      </w:r>
    </w:p>
    <w:p w14:paraId="7F9EA9DD" w14:textId="77777777" w:rsidR="00267B57" w:rsidRPr="00367F3C" w:rsidRDefault="00267B57" w:rsidP="00267B57">
      <w:pPr>
        <w:pStyle w:val="ManualHeading3"/>
        <w:rPr>
          <w:noProof/>
        </w:rPr>
      </w:pPr>
      <w:r w:rsidRPr="00D614C2">
        <w:rPr>
          <w:noProof/>
        </w:rPr>
        <w:t>2.1.1.</w:t>
      </w:r>
      <w:r w:rsidRPr="00D614C2">
        <w:rPr>
          <w:noProof/>
        </w:rPr>
        <w:tab/>
      </w:r>
      <w:r w:rsidRPr="00367F3C">
        <w:rPr>
          <w:noProof/>
        </w:rPr>
        <w:t>Valtiontuen tarpeellisuus ja tarkoituksenmukaisuus</w:t>
      </w:r>
    </w:p>
    <w:p w14:paraId="04E7861E" w14:textId="77777777" w:rsidR="00267B57" w:rsidRPr="00367F3C" w:rsidRDefault="00267B57" w:rsidP="00267B57">
      <w:pPr>
        <w:rPr>
          <w:i/>
          <w:noProof/>
          <w:color w:val="000000"/>
        </w:rPr>
      </w:pPr>
      <w:r w:rsidRPr="00367F3C">
        <w:rPr>
          <w:i/>
          <w:noProof/>
        </w:rPr>
        <w:t>Tämän jakson tietoja varten ks. suuntaviivojen 4.9.3.1 kohta (379 ja 380 kappale).</w:t>
      </w:r>
      <w:r w:rsidRPr="00367F3C">
        <w:rPr>
          <w:i/>
          <w:noProof/>
          <w:color w:val="000000"/>
        </w:rPr>
        <w:t xml:space="preserve"> </w:t>
      </w:r>
    </w:p>
    <w:p w14:paraId="4110D6A2" w14:textId="77777777" w:rsidR="00267B57" w:rsidRPr="00367F3C" w:rsidRDefault="00267B57" w:rsidP="00267B57">
      <w:pPr>
        <w:pStyle w:val="ManualNumPar1"/>
        <w:rPr>
          <w:noProof/>
        </w:rPr>
      </w:pPr>
      <w:r w:rsidRPr="00D614C2">
        <w:rPr>
          <w:noProof/>
        </w:rPr>
        <w:t>18.</w:t>
      </w:r>
      <w:r w:rsidRPr="00D614C2">
        <w:rPr>
          <w:noProof/>
        </w:rPr>
        <w:tab/>
      </w:r>
      <w:r w:rsidRPr="00367F3C">
        <w:rPr>
          <w:noProof/>
        </w:rPr>
        <w:t>Suuntaviivojen 379 kappaleessa todetaan, että energiainfrastruktuuriin liittyviin markkinoiden toimintapuutteisiin puututaan yleensä pakollisilla säännellyillä käyttäjätariffeilla. Kuten suuntaviivojen 380 kappaleessa mainitaan, näin ei kuitenkaan aina ole. Selittäkää, missä määrin toimenpiteellä korjataan markkinoiden toimintapuutteita, joihin ei voida puuttua pakollisilla käyttäjätariffeilla.</w:t>
      </w:r>
    </w:p>
    <w:p w14:paraId="3E06E55C" w14:textId="77777777" w:rsidR="00267B57" w:rsidRPr="00367F3C" w:rsidRDefault="00267B57" w:rsidP="00267B57">
      <w:pPr>
        <w:tabs>
          <w:tab w:val="left" w:leader="dot" w:pos="9072"/>
        </w:tabs>
        <w:ind w:left="567"/>
        <w:rPr>
          <w:noProof/>
        </w:rPr>
      </w:pPr>
      <w:r w:rsidRPr="00367F3C">
        <w:rPr>
          <w:noProof/>
        </w:rPr>
        <w:tab/>
      </w:r>
    </w:p>
    <w:p w14:paraId="2999D277" w14:textId="77777777" w:rsidR="00267B57" w:rsidRPr="00367F3C" w:rsidRDefault="00267B57" w:rsidP="00267B57">
      <w:pPr>
        <w:pStyle w:val="ManualNumPar1"/>
        <w:rPr>
          <w:noProof/>
        </w:rPr>
      </w:pPr>
      <w:r w:rsidRPr="00D614C2">
        <w:rPr>
          <w:noProof/>
        </w:rPr>
        <w:t>19.</w:t>
      </w:r>
      <w:r w:rsidRPr="00D614C2">
        <w:rPr>
          <w:noProof/>
        </w:rPr>
        <w:tab/>
      </w:r>
      <w:r w:rsidRPr="00367F3C">
        <w:rPr>
          <w:noProof/>
        </w:rPr>
        <w:t>Valtiontuen tarpeellisuuden ja asianmukaisuuden osoittamiseksi täsmentäkää, missä eri tilanteista ilmoitettua hanketta on arvioitava:</w:t>
      </w:r>
    </w:p>
    <w:p w14:paraId="0D2BE31E" w14:textId="77777777" w:rsidR="00267B57" w:rsidRPr="00367F3C" w:rsidRDefault="00267B57" w:rsidP="00267B57">
      <w:pPr>
        <w:pStyle w:val="Point1"/>
        <w:rPr>
          <w:noProof/>
        </w:rPr>
      </w:pPr>
      <w:r w:rsidRPr="00D614C2">
        <w:rPr>
          <w:noProof/>
        </w:rPr>
        <w:t>(a)</w:t>
      </w:r>
      <w:r w:rsidRPr="00D614C2">
        <w:rPr>
          <w:noProof/>
        </w:rPr>
        <w:tab/>
      </w:r>
      <w:r w:rsidRPr="00367F3C">
        <w:rPr>
          <w:noProof/>
        </w:rPr>
        <w:t>Ilmoitettu hanke on asetuksen (EU) N:o 347/2013 2 artiklan 4 alakohdan määritelmän mukainen yhteistä etua koskeva hanke, joihin sovelletaan täysimääräisesti energia-alan sisämarkkinalainsäädäntöä. Tässä tilanteessa komissio katsoo, että markkinoilla voidaan olettaa olevan toimintapuutteita. Tällöin jäsenvaltion ei tarvitse perustella tarkemmin valtiontuen tarvetta ja asianmukaisuutta.</w:t>
      </w:r>
    </w:p>
    <w:p w14:paraId="67B4BF1A" w14:textId="77777777" w:rsidR="00267B57" w:rsidRPr="00367F3C" w:rsidRDefault="00267B57" w:rsidP="00267B57">
      <w:pPr>
        <w:pStyle w:val="Point1"/>
        <w:rPr>
          <w:noProof/>
        </w:rPr>
      </w:pPr>
      <w:bookmarkStart w:id="6" w:name="_Ref168048596"/>
      <w:r w:rsidRPr="00D614C2">
        <w:rPr>
          <w:noProof/>
        </w:rPr>
        <w:t>(b)</w:t>
      </w:r>
      <w:r w:rsidRPr="00D614C2">
        <w:rPr>
          <w:noProof/>
        </w:rPr>
        <w:tab/>
      </w:r>
      <w:r w:rsidRPr="00367F3C">
        <w:rPr>
          <w:noProof/>
        </w:rPr>
        <w:t>Joko ilmoitettu hanke ei ole edellä mainitun määritelmän mukainen yhteistä etua koskeva hanke tai se on yhteistä etua koskeva hanke mutta jää kokonaan tai osittain energia-alan sisämarkkinalainsäädännön ulkopuolelle.</w:t>
      </w:r>
      <w:bookmarkEnd w:id="6"/>
    </w:p>
    <w:p w14:paraId="1C14340B" w14:textId="77777777" w:rsidR="00267B57" w:rsidRPr="00367F3C" w:rsidRDefault="00267B57" w:rsidP="00267B57">
      <w:pPr>
        <w:pStyle w:val="Point1"/>
        <w:rPr>
          <w:noProof/>
        </w:rPr>
      </w:pPr>
      <w:r w:rsidRPr="00D614C2">
        <w:rPr>
          <w:noProof/>
        </w:rPr>
        <w:t>(c)</w:t>
      </w:r>
      <w:r w:rsidRPr="00D614C2">
        <w:rPr>
          <w:noProof/>
        </w:rPr>
        <w:tab/>
      </w:r>
      <w:r w:rsidRPr="00367F3C">
        <w:rPr>
          <w:noProof/>
        </w:rPr>
        <w:t>Hanke ei ole yhteistä etua koskeva hanke, ja se on unionin ja kolmannen maan välinen.</w:t>
      </w:r>
    </w:p>
    <w:p w14:paraId="4E1D5D8A" w14:textId="77777777" w:rsidR="00267B57" w:rsidRPr="00367F3C" w:rsidRDefault="00267B57" w:rsidP="00267B57">
      <w:pPr>
        <w:tabs>
          <w:tab w:val="left" w:leader="dot" w:pos="9072"/>
        </w:tabs>
        <w:ind w:left="567"/>
        <w:rPr>
          <w:noProof/>
        </w:rPr>
      </w:pPr>
      <w:r w:rsidRPr="00367F3C">
        <w:rPr>
          <w:noProof/>
        </w:rPr>
        <w:tab/>
      </w:r>
    </w:p>
    <w:p w14:paraId="579A6547" w14:textId="77777777" w:rsidR="00267B57" w:rsidRPr="00367F3C" w:rsidRDefault="00267B57" w:rsidP="00267B57">
      <w:pPr>
        <w:pStyle w:val="ManualNumPar1"/>
        <w:rPr>
          <w:noProof/>
        </w:rPr>
      </w:pPr>
      <w:r w:rsidRPr="00D614C2">
        <w:rPr>
          <w:noProof/>
        </w:rPr>
        <w:t>20.</w:t>
      </w:r>
      <w:r w:rsidRPr="00D614C2">
        <w:rPr>
          <w:noProof/>
        </w:rPr>
        <w:tab/>
      </w:r>
      <w:r w:rsidRPr="00367F3C">
        <w:rPr>
          <w:noProof/>
        </w:rPr>
        <w:t>Jos ilmoitettu hanke kuuluu edellä kohdan 19 luetelmakohdassa b mainittuun tilanteeseen, selittäkää toimenpiteen tarpeellisuuden ja asianmukaisuuden perustelemiseksi, missä määrin</w:t>
      </w:r>
    </w:p>
    <w:p w14:paraId="592C2F15" w14:textId="77777777" w:rsidR="00267B57" w:rsidRPr="00367F3C" w:rsidRDefault="00267B57" w:rsidP="00267B57">
      <w:pPr>
        <w:pStyle w:val="Tiret1"/>
        <w:rPr>
          <w:noProof/>
        </w:rPr>
      </w:pPr>
      <w:r w:rsidRPr="00367F3C">
        <w:rPr>
          <w:noProof/>
        </w:rPr>
        <w:t xml:space="preserve">markkinoiden toimintapuute johtaa tarvittavan infrastruktuurin optimaalista huonompaan tarjontaan </w:t>
      </w:r>
    </w:p>
    <w:p w14:paraId="0F170DC0" w14:textId="77777777" w:rsidR="00267B57" w:rsidRPr="00367F3C" w:rsidRDefault="00267B57" w:rsidP="00267B57">
      <w:pPr>
        <w:pStyle w:val="Tiret1"/>
        <w:numPr>
          <w:ilvl w:val="0"/>
          <w:numId w:val="48"/>
        </w:numPr>
        <w:rPr>
          <w:noProof/>
        </w:rPr>
      </w:pPr>
      <w:r w:rsidRPr="00367F3C">
        <w:rPr>
          <w:noProof/>
        </w:rPr>
        <w:lastRenderedPageBreak/>
        <w:t xml:space="preserve">infrastruktuuri on avoin kolmansille osapuolille ja tariffisääntelyn kohteena </w:t>
      </w:r>
    </w:p>
    <w:p w14:paraId="02773F6B" w14:textId="77777777" w:rsidR="00267B57" w:rsidRPr="00367F3C" w:rsidRDefault="00267B57" w:rsidP="00267B57">
      <w:pPr>
        <w:pStyle w:val="Tiret1"/>
        <w:numPr>
          <w:ilvl w:val="0"/>
          <w:numId w:val="48"/>
        </w:numPr>
        <w:rPr>
          <w:noProof/>
        </w:rPr>
      </w:pPr>
      <w:r w:rsidRPr="00367F3C">
        <w:rPr>
          <w:noProof/>
        </w:rPr>
        <w:t xml:space="preserve">hankkeella edistetään energian toimitusvarmuutta unionissa tai unionin ilmastoneutraaliustavoitteita. </w:t>
      </w:r>
    </w:p>
    <w:p w14:paraId="33C895FB" w14:textId="77777777" w:rsidR="00267B57" w:rsidRPr="00367F3C" w:rsidRDefault="00267B57" w:rsidP="00267B57">
      <w:pPr>
        <w:tabs>
          <w:tab w:val="left" w:leader="dot" w:pos="9072"/>
        </w:tabs>
        <w:ind w:left="567"/>
        <w:rPr>
          <w:noProof/>
        </w:rPr>
      </w:pPr>
      <w:r w:rsidRPr="00367F3C">
        <w:rPr>
          <w:noProof/>
        </w:rPr>
        <w:tab/>
      </w:r>
    </w:p>
    <w:p w14:paraId="312E9B2C" w14:textId="77777777" w:rsidR="00267B57" w:rsidRPr="00367F3C" w:rsidRDefault="00267B57" w:rsidP="00267B57">
      <w:pPr>
        <w:pStyle w:val="ManualNumPar1"/>
        <w:rPr>
          <w:noProof/>
        </w:rPr>
      </w:pPr>
      <w:r w:rsidRPr="00D614C2">
        <w:rPr>
          <w:noProof/>
        </w:rPr>
        <w:t>21.</w:t>
      </w:r>
      <w:r w:rsidRPr="00D614C2">
        <w:rPr>
          <w:noProof/>
        </w:rPr>
        <w:tab/>
      </w:r>
      <w:r w:rsidRPr="00367F3C">
        <w:rPr>
          <w:noProof/>
        </w:rPr>
        <w:t>Jos hanke on kohdan 19 luetelmakohdassa c tarkoitetussa tilanteessa, selittäkää, i)</w:t>
      </w:r>
      <w:r>
        <w:rPr>
          <w:noProof/>
        </w:rPr>
        <w:t> </w:t>
      </w:r>
      <w:r w:rsidRPr="00367F3C">
        <w:rPr>
          <w:noProof/>
        </w:rPr>
        <w:t xml:space="preserve">onko hanke laadittu ja toteutetaanko sitä unionin alueella sijaitsevan infrastruktuurin osan osalta unionin lainsäädännön, erityisesti direktiivien 2009/73/EY ja (EU) 2019/944, mukaisesti ja, ii) kun on kyse kolmansissa maissa sijaitsevasta osasta, ovatko kyseiset kolmannet maat lähentäneet sääntelyään unionin sääntelyyn ja tukevatko hankkeet unionin yleisiä tavoitteita, jotka koskevat erityisesti seuraavien varmistamista: </w:t>
      </w:r>
    </w:p>
    <w:p w14:paraId="6403C16C" w14:textId="77777777" w:rsidR="00267B57" w:rsidRPr="00367F3C" w:rsidRDefault="00267B57" w:rsidP="00267B57">
      <w:pPr>
        <w:pStyle w:val="Tiret1"/>
        <w:numPr>
          <w:ilvl w:val="0"/>
          <w:numId w:val="48"/>
        </w:numPr>
        <w:rPr>
          <w:noProof/>
        </w:rPr>
      </w:pPr>
      <w:r w:rsidRPr="00367F3C">
        <w:rPr>
          <w:noProof/>
        </w:rPr>
        <w:t xml:space="preserve">energian sisämarkkinoiden moitteeton toiminta </w:t>
      </w:r>
    </w:p>
    <w:p w14:paraId="7F202F49" w14:textId="77777777" w:rsidR="00267B57" w:rsidRPr="00367F3C" w:rsidRDefault="00267B57" w:rsidP="00267B57">
      <w:pPr>
        <w:pStyle w:val="Tiret1"/>
        <w:numPr>
          <w:ilvl w:val="0"/>
          <w:numId w:val="48"/>
        </w:numPr>
        <w:rPr>
          <w:noProof/>
        </w:rPr>
      </w:pPr>
      <w:r w:rsidRPr="00367F3C">
        <w:rPr>
          <w:noProof/>
        </w:rPr>
        <w:t xml:space="preserve">yhteistyöhön ja yhteisvastuuseen perustuva energian toimitusvarmuus </w:t>
      </w:r>
    </w:p>
    <w:p w14:paraId="10C308AC" w14:textId="77777777" w:rsidR="00267B57" w:rsidRPr="00367F3C" w:rsidRDefault="00267B57" w:rsidP="00267B57">
      <w:pPr>
        <w:pStyle w:val="Tiret1"/>
        <w:numPr>
          <w:ilvl w:val="0"/>
          <w:numId w:val="48"/>
        </w:numPr>
        <w:rPr>
          <w:noProof/>
        </w:rPr>
      </w:pPr>
      <w:r w:rsidRPr="00367F3C">
        <w:rPr>
          <w:noProof/>
        </w:rPr>
        <w:t>energiajärjestelmä, joka on tiellä kohti hiilestä irtautumista Pariisin sopimuksen ja unionin ilmastotavoitteiden mukaisesti, ja erityisesti</w:t>
      </w:r>
    </w:p>
    <w:p w14:paraId="2530596C" w14:textId="77777777" w:rsidR="00267B57" w:rsidRPr="00367F3C" w:rsidRDefault="00267B57" w:rsidP="00267B57">
      <w:pPr>
        <w:pStyle w:val="Tiret1"/>
        <w:numPr>
          <w:ilvl w:val="0"/>
          <w:numId w:val="48"/>
        </w:numPr>
        <w:rPr>
          <w:noProof/>
        </w:rPr>
      </w:pPr>
      <w:r w:rsidRPr="00367F3C">
        <w:rPr>
          <w:noProof/>
        </w:rPr>
        <w:t xml:space="preserve">hiilivuodon välttäminen. </w:t>
      </w:r>
    </w:p>
    <w:p w14:paraId="4AE33AC8" w14:textId="77777777" w:rsidR="00267B57" w:rsidRPr="00367F3C" w:rsidRDefault="00267B57" w:rsidP="00267B57">
      <w:pPr>
        <w:tabs>
          <w:tab w:val="left" w:leader="dot" w:pos="9072"/>
        </w:tabs>
        <w:ind w:left="567"/>
        <w:rPr>
          <w:noProof/>
        </w:rPr>
      </w:pPr>
      <w:r w:rsidRPr="00367F3C">
        <w:rPr>
          <w:noProof/>
        </w:rPr>
        <w:tab/>
      </w:r>
    </w:p>
    <w:p w14:paraId="0A52ED7E" w14:textId="77777777" w:rsidR="00267B57" w:rsidRPr="00367F3C" w:rsidRDefault="00267B57" w:rsidP="00267B57">
      <w:pPr>
        <w:pStyle w:val="ManualHeading3"/>
        <w:rPr>
          <w:noProof/>
        </w:rPr>
      </w:pPr>
      <w:r w:rsidRPr="00D614C2">
        <w:rPr>
          <w:noProof/>
        </w:rPr>
        <w:t>2.1.2.</w:t>
      </w:r>
      <w:r w:rsidRPr="00D614C2">
        <w:rPr>
          <w:noProof/>
        </w:rPr>
        <w:tab/>
      </w:r>
      <w:r w:rsidRPr="00367F3C">
        <w:rPr>
          <w:noProof/>
        </w:rPr>
        <w:t>Tuen oikeasuhteisuus</w:t>
      </w:r>
    </w:p>
    <w:p w14:paraId="2A6D9E4B" w14:textId="77777777" w:rsidR="00267B57" w:rsidRPr="00367F3C" w:rsidRDefault="00267B57" w:rsidP="00267B57">
      <w:pPr>
        <w:pStyle w:val="ListParagraph"/>
        <w:ind w:left="567"/>
        <w:contextualSpacing w:val="0"/>
        <w:rPr>
          <w:noProof/>
        </w:rPr>
      </w:pPr>
      <w:r w:rsidRPr="00367F3C">
        <w:rPr>
          <w:i/>
          <w:noProof/>
        </w:rPr>
        <w:t>Tämän jakson tietoja varten ks. suuntaviivojen 51–52 ja 381 kappale</w:t>
      </w:r>
      <w:r w:rsidRPr="00367F3C">
        <w:rPr>
          <w:noProof/>
        </w:rPr>
        <w:t>.</w:t>
      </w:r>
    </w:p>
    <w:p w14:paraId="4A5E5A78" w14:textId="77777777" w:rsidR="00267B57" w:rsidRPr="00367F3C" w:rsidRDefault="00267B57" w:rsidP="00267B57">
      <w:pPr>
        <w:pStyle w:val="ManualNumPar1"/>
        <w:rPr>
          <w:noProof/>
        </w:rPr>
      </w:pPr>
      <w:r w:rsidRPr="00D614C2">
        <w:rPr>
          <w:noProof/>
        </w:rPr>
        <w:t>22.</w:t>
      </w:r>
      <w:r w:rsidRPr="00D614C2">
        <w:rPr>
          <w:noProof/>
        </w:rPr>
        <w:tab/>
      </w:r>
      <w:r w:rsidRPr="00367F3C">
        <w:rPr>
          <w:noProof/>
        </w:rPr>
        <w:t xml:space="preserve">Tyypilliset ylimääräiset nettokustannukset voidaan suuntaviivojen 51 kappaleen mukaan arvioida tosiasiallisen skenaarion nettonykyarvon ja vaihtoehtoisen skenaarion nettonykyarvon erotuksena hankkeen tai tarvittaessa viitehankkeen elinkaaren aikana. Jos vaihtoehtoinen skenaario on, että hanketta ei toteuteta (ks. suuntaviivojen 52 kappale), tosiasiallisen skenaarion negatiivinen nettonykyarvo on yhtä suuri kuin ylimääräiset nettokustannukset. </w:t>
      </w:r>
    </w:p>
    <w:p w14:paraId="20C1826A" w14:textId="77777777" w:rsidR="00267B57" w:rsidRPr="00367F3C" w:rsidRDefault="00267B57" w:rsidP="00267B57">
      <w:pPr>
        <w:pStyle w:val="Text1"/>
        <w:rPr>
          <w:noProof/>
        </w:rPr>
      </w:pPr>
      <w:r w:rsidRPr="00367F3C">
        <w:rPr>
          <w:noProof/>
        </w:rPr>
        <w:t xml:space="preserve">Ilmoittakaa seuraavat tiedot tämän ilmoituslomakkeen liitteessä (käyttäkää Excel-tiedostoa, </w:t>
      </w:r>
      <w:r w:rsidRPr="00367F3C">
        <w:rPr>
          <w:noProof/>
          <w:shd w:val="clear" w:color="auto" w:fill="FFFFFF"/>
        </w:rPr>
        <w:t>jossa kaikki kaavat ovat näkyvissä</w:t>
      </w:r>
      <w:r w:rsidRPr="00367F3C">
        <w:rPr>
          <w:noProof/>
        </w:rPr>
        <w:t>).</w:t>
      </w:r>
    </w:p>
    <w:p w14:paraId="3AB4E7A9" w14:textId="77777777" w:rsidR="00267B57" w:rsidRPr="00367F3C" w:rsidRDefault="00267B57" w:rsidP="00267B57">
      <w:pPr>
        <w:pStyle w:val="Point1"/>
        <w:rPr>
          <w:noProof/>
        </w:rPr>
      </w:pPr>
      <w:r w:rsidRPr="00D614C2">
        <w:rPr>
          <w:noProof/>
        </w:rPr>
        <w:t>(a)</w:t>
      </w:r>
      <w:r w:rsidRPr="00D614C2">
        <w:rPr>
          <w:noProof/>
        </w:rPr>
        <w:tab/>
      </w:r>
      <w:r w:rsidRPr="00367F3C">
        <w:rPr>
          <w:noProof/>
          <w:shd w:val="clear" w:color="auto" w:fill="FFFFFF"/>
        </w:rPr>
        <w:t>Rahoitusvajeen määrittämiseksi</w:t>
      </w:r>
      <w:r w:rsidRPr="00367F3C">
        <w:rPr>
          <w:rStyle w:val="FootnoteReference"/>
          <w:noProof/>
        </w:rPr>
        <w:footnoteReference w:id="6"/>
      </w:r>
      <w:r w:rsidRPr="00367F3C">
        <w:rPr>
          <w:noProof/>
          <w:shd w:val="clear" w:color="auto" w:fill="FFFFFF"/>
        </w:rPr>
        <w:t xml:space="preserve"> toimittakaa tosiasiallisen skenaarion osalta määrällinen arvio seuraavista:</w:t>
      </w:r>
    </w:p>
    <w:p w14:paraId="49281F5A" w14:textId="77777777" w:rsidR="00267B57" w:rsidRPr="00367F3C" w:rsidRDefault="00267B57" w:rsidP="00267B57">
      <w:pPr>
        <w:pStyle w:val="Stylei"/>
        <w:numPr>
          <w:ilvl w:val="0"/>
          <w:numId w:val="45"/>
        </w:numPr>
        <w:rPr>
          <w:noProof/>
        </w:rPr>
      </w:pPr>
      <w:r w:rsidRPr="00367F3C">
        <w:rPr>
          <w:noProof/>
          <w:shd w:val="clear" w:color="auto" w:fill="FFFFFF"/>
        </w:rPr>
        <w:t>kaikki hankkeen pääasialliset kustannukset ja tulot</w:t>
      </w:r>
    </w:p>
    <w:p w14:paraId="23479B2F" w14:textId="77777777" w:rsidR="00267B57" w:rsidRPr="00367F3C" w:rsidRDefault="00267B57" w:rsidP="00267B57">
      <w:pPr>
        <w:pStyle w:val="Stylei"/>
        <w:rPr>
          <w:noProof/>
        </w:rPr>
      </w:pPr>
      <w:r w:rsidRPr="00367F3C">
        <w:rPr>
          <w:noProof/>
          <w:shd w:val="clear" w:color="auto" w:fill="FFFFFF"/>
        </w:rPr>
        <w:t>tuensaajien arvioidut painotetut keskimääräiset pääomakustannukset tulevien kassavirtojen diskonttaamiseksi</w:t>
      </w:r>
    </w:p>
    <w:p w14:paraId="0D192B9A" w14:textId="77777777" w:rsidR="00267B57" w:rsidRPr="00367F3C" w:rsidRDefault="00267B57" w:rsidP="00267B57">
      <w:pPr>
        <w:pStyle w:val="Stylei"/>
        <w:rPr>
          <w:noProof/>
        </w:rPr>
      </w:pPr>
      <w:r w:rsidRPr="00367F3C">
        <w:rPr>
          <w:noProof/>
          <w:shd w:val="clear" w:color="auto" w:fill="FFFFFF"/>
        </w:rPr>
        <w:t>tosiasiallisen skenaarion nettonykyarvo hankkeen elinkaaren aikana.</w:t>
      </w:r>
    </w:p>
    <w:p w14:paraId="19AA580A" w14:textId="77777777" w:rsidR="00267B57" w:rsidRPr="00367F3C" w:rsidRDefault="00267B57" w:rsidP="00267B57">
      <w:pPr>
        <w:tabs>
          <w:tab w:val="left" w:leader="dot" w:pos="9072"/>
        </w:tabs>
        <w:ind w:left="567"/>
        <w:rPr>
          <w:noProof/>
        </w:rPr>
      </w:pPr>
      <w:r w:rsidRPr="00367F3C">
        <w:rPr>
          <w:noProof/>
        </w:rPr>
        <w:tab/>
      </w:r>
    </w:p>
    <w:p w14:paraId="370027BD" w14:textId="77777777" w:rsidR="00267B57" w:rsidRPr="00367F3C" w:rsidRDefault="00267B57" w:rsidP="00267B57">
      <w:pPr>
        <w:pStyle w:val="Point1"/>
        <w:rPr>
          <w:noProof/>
        </w:rPr>
      </w:pPr>
      <w:r w:rsidRPr="00D614C2">
        <w:rPr>
          <w:noProof/>
        </w:rPr>
        <w:t>(b)</w:t>
      </w:r>
      <w:r w:rsidRPr="00D614C2">
        <w:rPr>
          <w:noProof/>
        </w:rPr>
        <w:tab/>
      </w:r>
      <w:r w:rsidRPr="00367F3C">
        <w:rPr>
          <w:noProof/>
          <w:shd w:val="clear" w:color="auto" w:fill="FFFFFF"/>
        </w:rPr>
        <w:t xml:space="preserve">Ilmoittakaa tämän ilmoituslomakkeen liitteessä yksityiskohtaiset tiedot oletuksista, menetelmistä, perusteluista ja niiden taustalla olevista lähteistä, joita on käytetty kustannusten ja tulojen kvantifioinnin kunkin osa-alueen </w:t>
      </w:r>
      <w:r w:rsidRPr="00367F3C">
        <w:rPr>
          <w:noProof/>
          <w:shd w:val="clear" w:color="auto" w:fill="FFFFFF"/>
        </w:rPr>
        <w:lastRenderedPageBreak/>
        <w:t xml:space="preserve">osalta tosiasiallisessa skenaariossa (esittäkää esimerkiksi tosiasiallisen skenaarioiden laatimisessa käytetyt oletukset). </w:t>
      </w:r>
    </w:p>
    <w:p w14:paraId="1C0148AA" w14:textId="77777777" w:rsidR="00267B57" w:rsidRPr="00367F3C" w:rsidRDefault="00267B57" w:rsidP="00267B57">
      <w:pPr>
        <w:tabs>
          <w:tab w:val="left" w:leader="dot" w:pos="9072"/>
        </w:tabs>
        <w:ind w:left="567"/>
        <w:rPr>
          <w:noProof/>
        </w:rPr>
      </w:pPr>
      <w:r w:rsidRPr="00367F3C">
        <w:rPr>
          <w:noProof/>
        </w:rPr>
        <w:tab/>
      </w:r>
    </w:p>
    <w:p w14:paraId="784D74C6" w14:textId="77777777" w:rsidR="00267B57" w:rsidRPr="00367F3C" w:rsidRDefault="00267B57" w:rsidP="00267B57">
      <w:pPr>
        <w:pStyle w:val="ManualNumPar1"/>
        <w:rPr>
          <w:noProof/>
        </w:rPr>
      </w:pPr>
      <w:r w:rsidRPr="00D614C2">
        <w:rPr>
          <w:noProof/>
        </w:rPr>
        <w:t>23.</w:t>
      </w:r>
      <w:r w:rsidRPr="00D614C2">
        <w:rPr>
          <w:noProof/>
        </w:rPr>
        <w:tab/>
      </w:r>
      <w:r w:rsidRPr="00367F3C">
        <w:rPr>
          <w:noProof/>
        </w:rPr>
        <w:t>Kun on kyse yksittäisistä tuista ja ohjelmista, jotka hyödyttävät erityisen vähäistä määrää tuensaajia, jäsenvaltion on esitettävä asiaa tukeva näyttö suuntaviivojen 53</w:t>
      </w:r>
      <w:r>
        <w:rPr>
          <w:noProof/>
        </w:rPr>
        <w:t> </w:t>
      </w:r>
      <w:r w:rsidRPr="00367F3C">
        <w:rPr>
          <w:noProof/>
        </w:rPr>
        <w:t>kappaleen mukaisesti hankekohtaisen liiketoimintasuunnitelman tasolla.</w:t>
      </w:r>
    </w:p>
    <w:p w14:paraId="4E85DA06" w14:textId="77777777" w:rsidR="00267B57" w:rsidRPr="00367F3C" w:rsidRDefault="00267B57" w:rsidP="00267B57">
      <w:pPr>
        <w:pStyle w:val="Text1"/>
        <w:rPr>
          <w:noProof/>
        </w:rPr>
      </w:pPr>
      <w:r w:rsidRPr="00367F3C">
        <w:rPr>
          <w:noProof/>
        </w:rPr>
        <w:t>Tukiohjelmien osalta jäsenvaltion on esitettävä asiaa tukeva näyttö yhden tai useamman viitehankkeen perusteella.</w:t>
      </w:r>
    </w:p>
    <w:p w14:paraId="0009E908" w14:textId="77777777" w:rsidR="00267B57" w:rsidRPr="00367F3C" w:rsidRDefault="00267B57" w:rsidP="00267B57">
      <w:pPr>
        <w:pStyle w:val="ManualNumPar1"/>
        <w:rPr>
          <w:noProof/>
        </w:rPr>
      </w:pPr>
      <w:r w:rsidRPr="00D614C2">
        <w:rPr>
          <w:noProof/>
        </w:rPr>
        <w:t>24.</w:t>
      </w:r>
      <w:r w:rsidRPr="00D614C2">
        <w:rPr>
          <w:noProof/>
        </w:rPr>
        <w:tab/>
      </w:r>
      <w:r w:rsidRPr="00367F3C">
        <w:rPr>
          <w:noProof/>
        </w:rPr>
        <w:t>Jotta komissio voi tarkastaa, että tukimäärä ei ylitä vähimmäismäärää, joka tarvitaan tuetun hankkeen saattamiseksi riittävän kannattavaksi</w:t>
      </w:r>
      <w:r w:rsidRPr="00367F3C">
        <w:rPr>
          <w:rStyle w:val="FootnoteReference"/>
          <w:noProof/>
          <w:lang w:eastAsia="en-GB"/>
        </w:rPr>
        <w:footnoteReference w:id="7"/>
      </w:r>
      <w:r w:rsidRPr="00367F3C">
        <w:rPr>
          <w:noProof/>
        </w:rPr>
        <w:t>, toimittakaa seuraavat tiedot:</w:t>
      </w:r>
    </w:p>
    <w:p w14:paraId="173D8B03" w14:textId="77777777" w:rsidR="00267B57" w:rsidRPr="00367F3C" w:rsidRDefault="00267B57" w:rsidP="00267B57">
      <w:pPr>
        <w:pStyle w:val="Point1"/>
        <w:rPr>
          <w:noProof/>
        </w:rPr>
      </w:pPr>
      <w:r w:rsidRPr="00D614C2">
        <w:rPr>
          <w:noProof/>
        </w:rPr>
        <w:t>(a)</w:t>
      </w:r>
      <w:r w:rsidRPr="00D614C2">
        <w:rPr>
          <w:noProof/>
        </w:rPr>
        <w:tab/>
      </w:r>
      <w:r w:rsidRPr="00367F3C">
        <w:rPr>
          <w:noProof/>
        </w:rPr>
        <w:t>ala- tai yrityskohtaista vertailuarvoa tai vähimmäistuottovaatimusta vastaava sisäinen tuottoprosentti; tai</w:t>
      </w:r>
    </w:p>
    <w:p w14:paraId="2F0AA0EC" w14:textId="77777777" w:rsidR="00267B57" w:rsidRPr="00367F3C" w:rsidRDefault="00267B57" w:rsidP="00267B57">
      <w:pPr>
        <w:pStyle w:val="Point1"/>
        <w:rPr>
          <w:noProof/>
        </w:rPr>
      </w:pPr>
      <w:r w:rsidRPr="00D614C2">
        <w:rPr>
          <w:noProof/>
        </w:rPr>
        <w:t>(b)</w:t>
      </w:r>
      <w:r w:rsidRPr="00D614C2">
        <w:rPr>
          <w:noProof/>
        </w:rPr>
        <w:tab/>
      </w:r>
      <w:r w:rsidRPr="00367F3C">
        <w:rPr>
          <w:noProof/>
        </w:rPr>
        <w:t>tuensaajan muissa saman tyyppisissä investointihankkeissa edellyttämät tavanomaiset tuottoprosentit tai sen pääomakustannukset kokonaisuudessaan; tai</w:t>
      </w:r>
    </w:p>
    <w:p w14:paraId="45CC5305" w14:textId="77777777" w:rsidR="00267B57" w:rsidRPr="00367F3C" w:rsidRDefault="00267B57" w:rsidP="00267B57">
      <w:pPr>
        <w:pStyle w:val="Point1"/>
        <w:rPr>
          <w:noProof/>
        </w:rPr>
      </w:pPr>
      <w:r w:rsidRPr="00D614C2">
        <w:rPr>
          <w:noProof/>
        </w:rPr>
        <w:t>(c)</w:t>
      </w:r>
      <w:r w:rsidRPr="00D614C2">
        <w:rPr>
          <w:noProof/>
        </w:rPr>
        <w:tab/>
      </w:r>
      <w:r w:rsidRPr="00367F3C">
        <w:rPr>
          <w:noProof/>
        </w:rPr>
        <w:t>kyseisellä toimialalla yleisesti toteutuneet tuottoprosentit; tai</w:t>
      </w:r>
    </w:p>
    <w:p w14:paraId="4A99D3E9" w14:textId="77777777" w:rsidR="00267B57" w:rsidRPr="00367F3C" w:rsidRDefault="00267B57" w:rsidP="00267B57">
      <w:pPr>
        <w:pStyle w:val="Point1"/>
        <w:rPr>
          <w:noProof/>
        </w:rPr>
      </w:pPr>
      <w:r w:rsidRPr="00D614C2">
        <w:rPr>
          <w:noProof/>
        </w:rPr>
        <w:t>(d)</w:t>
      </w:r>
      <w:r w:rsidRPr="00D614C2">
        <w:rPr>
          <w:noProof/>
        </w:rPr>
        <w:tab/>
      </w:r>
      <w:r w:rsidRPr="00367F3C">
        <w:rPr>
          <w:noProof/>
        </w:rPr>
        <w:t>muut tiedot, jotka osoittavat, että tukimäärä ei ylitä vähimmäismäärää, joka tarvitaan tuetun hankkeen saattamiseksi riittävän kannattavaksi.</w:t>
      </w:r>
    </w:p>
    <w:p w14:paraId="0A637D78" w14:textId="77777777" w:rsidR="00267B57" w:rsidRPr="00367F3C" w:rsidRDefault="00267B57" w:rsidP="00267B57">
      <w:pPr>
        <w:tabs>
          <w:tab w:val="left" w:leader="dot" w:pos="9072"/>
        </w:tabs>
        <w:ind w:left="567"/>
        <w:rPr>
          <w:noProof/>
        </w:rPr>
      </w:pPr>
      <w:r w:rsidRPr="00367F3C">
        <w:rPr>
          <w:noProof/>
        </w:rPr>
        <w:tab/>
      </w:r>
    </w:p>
    <w:p w14:paraId="25D126AF" w14:textId="77777777" w:rsidR="00267B57" w:rsidRPr="00367F3C" w:rsidRDefault="00267B57" w:rsidP="00267B57">
      <w:pPr>
        <w:pStyle w:val="ManualNumPar1"/>
        <w:rPr>
          <w:noProof/>
        </w:rPr>
      </w:pPr>
      <w:r w:rsidRPr="00D614C2">
        <w:rPr>
          <w:noProof/>
        </w:rPr>
        <w:t>25.</w:t>
      </w:r>
      <w:r w:rsidRPr="00D614C2">
        <w:rPr>
          <w:noProof/>
        </w:rPr>
        <w:tab/>
      </w:r>
      <w:r w:rsidRPr="00367F3C">
        <w:rPr>
          <w:noProof/>
        </w:rPr>
        <w:t>Suuntaviivojen 381 kappaleen mukaan seuranta- ja takaisinperintämekanismit voivat olla tarpeen silloin, kun tuen määrä on lähellä sallittua enimmäismäärää ja kun on olemassa satunnaisten voittojen riski, mutta samalla on tarjottava tuensaajille kannustimia minimoida kustannuksensa ja kehittää liiketoimintaansa ajan mittaan tehokkaammin. Selittäkää, onko käytössä seuranta- ja takaisinperintämekanismia. Jos ei ole, perustelkaa.</w:t>
      </w:r>
    </w:p>
    <w:p w14:paraId="63C5C2FE" w14:textId="77777777" w:rsidR="00267B57" w:rsidRPr="00367F3C" w:rsidRDefault="00267B57" w:rsidP="00267B57">
      <w:pPr>
        <w:tabs>
          <w:tab w:val="left" w:leader="dot" w:pos="9072"/>
        </w:tabs>
        <w:ind w:left="567"/>
        <w:rPr>
          <w:noProof/>
        </w:rPr>
      </w:pPr>
      <w:r w:rsidRPr="00367F3C">
        <w:rPr>
          <w:noProof/>
        </w:rPr>
        <w:tab/>
      </w:r>
    </w:p>
    <w:p w14:paraId="34D665B0" w14:textId="77777777" w:rsidR="00267B57" w:rsidRPr="00367F3C" w:rsidRDefault="00267B57" w:rsidP="00267B57">
      <w:pPr>
        <w:pStyle w:val="ManualHeading3"/>
        <w:rPr>
          <w:noProof/>
        </w:rPr>
      </w:pPr>
      <w:r w:rsidRPr="00D614C2">
        <w:rPr>
          <w:noProof/>
        </w:rPr>
        <w:t>2.1.3.</w:t>
      </w:r>
      <w:r w:rsidRPr="00D614C2">
        <w:rPr>
          <w:noProof/>
        </w:rPr>
        <w:tab/>
      </w:r>
      <w:r w:rsidRPr="00367F3C">
        <w:rPr>
          <w:noProof/>
        </w:rPr>
        <w:t>Kasautuminen</w:t>
      </w:r>
    </w:p>
    <w:p w14:paraId="2007DB7E" w14:textId="77777777" w:rsidR="00267B57" w:rsidRPr="00367F3C" w:rsidRDefault="00267B57" w:rsidP="00267B57">
      <w:pPr>
        <w:rPr>
          <w:i/>
          <w:iCs/>
          <w:noProof/>
        </w:rPr>
      </w:pPr>
      <w:r w:rsidRPr="00367F3C">
        <w:rPr>
          <w:i/>
          <w:noProof/>
        </w:rPr>
        <w:t>Tämän jakson tietoja varten ks. suuntaviivojen 56 ja 57 kappale.</w:t>
      </w:r>
    </w:p>
    <w:p w14:paraId="687C4058" w14:textId="77777777" w:rsidR="00267B57" w:rsidRPr="00367F3C" w:rsidRDefault="00267B57" w:rsidP="00267B57">
      <w:pPr>
        <w:pStyle w:val="ManualNumPar1"/>
        <w:rPr>
          <w:noProof/>
        </w:rPr>
      </w:pPr>
      <w:r w:rsidRPr="00D614C2">
        <w:rPr>
          <w:noProof/>
        </w:rPr>
        <w:t>26.</w:t>
      </w:r>
      <w:r w:rsidRPr="00D614C2">
        <w:rPr>
          <w:noProof/>
        </w:rPr>
        <w:tab/>
      </w:r>
      <w:r w:rsidRPr="00367F3C">
        <w:rPr>
          <w:noProof/>
        </w:rPr>
        <w:t>Täsmentäkää suuntaviivojen 56 kappaleen noudattamisen todentamiseksi, voidaanko ilmoitetun toimenpiteen mukaista tukea myöntää samanaikaisesti useista tukiohjelmista tai voiko se kasautua samoihin tukikelpoisiin kustannuksiin kohdistuvan tapauskohtaisen tai vähämerkityksisen tuen kanssa, siltä osin kuin asiaa ei ole jo ilmoitettu yleistietolomakkeen (osa I) kohdassa 7.4. Jos näin on, esittäkää tiedot kyseisistä tukiohjelmista, tapauskohtaisesta tuesta tai vähämerkityksisestä tuesta sekä siitä, miten tuki kasautuu. Huomatkaa, että voitte viitata edellä esitettyyn määrälliseen arvioon.</w:t>
      </w:r>
    </w:p>
    <w:p w14:paraId="01BD6C6E" w14:textId="77777777" w:rsidR="00267B57" w:rsidRPr="00367F3C" w:rsidRDefault="00267B57" w:rsidP="00267B57">
      <w:pPr>
        <w:tabs>
          <w:tab w:val="left" w:leader="dot" w:pos="9072"/>
        </w:tabs>
        <w:ind w:left="567"/>
        <w:rPr>
          <w:noProof/>
        </w:rPr>
      </w:pPr>
      <w:r w:rsidRPr="00367F3C">
        <w:rPr>
          <w:noProof/>
        </w:rPr>
        <w:tab/>
      </w:r>
    </w:p>
    <w:p w14:paraId="5AF5601F" w14:textId="77777777" w:rsidR="00267B57" w:rsidRPr="00367F3C" w:rsidRDefault="00267B57" w:rsidP="00267B57">
      <w:pPr>
        <w:pStyle w:val="ManualNumPar1"/>
        <w:rPr>
          <w:noProof/>
        </w:rPr>
      </w:pPr>
      <w:r w:rsidRPr="00D614C2">
        <w:rPr>
          <w:noProof/>
        </w:rPr>
        <w:t>27.</w:t>
      </w:r>
      <w:r w:rsidRPr="00D614C2">
        <w:rPr>
          <w:noProof/>
        </w:rPr>
        <w:tab/>
      </w:r>
      <w:r w:rsidRPr="00367F3C">
        <w:rPr>
          <w:noProof/>
        </w:rPr>
        <w:t xml:space="preserve">Jos tukea myönnetään samanaikaisesti useista tukiohjelmista tai se kasautuu samoihin tukikelpoisiin kustannuksiin kohdistuvan tapauskohtaisen tai vähämerkityksisen tuen kanssa, perustelkaa, miten hankkeelle tai toiminnalle </w:t>
      </w:r>
      <w:r w:rsidRPr="00367F3C">
        <w:rPr>
          <w:noProof/>
        </w:rPr>
        <w:lastRenderedPageBreak/>
        <w:t>myönnettävän tuen kokonaismäärä ei johda ylikompensaatioon tai ylitä suuntaviivojen 51 ja 381</w:t>
      </w:r>
      <w:r>
        <w:rPr>
          <w:noProof/>
        </w:rPr>
        <w:t> </w:t>
      </w:r>
      <w:r w:rsidRPr="00367F3C">
        <w:rPr>
          <w:noProof/>
        </w:rPr>
        <w:t xml:space="preserve">kappaleen mukaisesti sallittuja tuen enimmäismääriä. Täsmentäkää kullekin toimenpiteelle, jonka kanssa ilmoitetusta toimenpiteestä myönnetty tuki voi kasautua, menetelmä, jolla varmistetaan suuntaviivojen 56 kappaleessa kuvattujen ehtojen täyttyminen. </w:t>
      </w:r>
    </w:p>
    <w:p w14:paraId="12756CE5" w14:textId="77777777" w:rsidR="00267B57" w:rsidRPr="00367F3C" w:rsidRDefault="00267B57" w:rsidP="00267B57">
      <w:pPr>
        <w:tabs>
          <w:tab w:val="left" w:leader="dot" w:pos="9072"/>
        </w:tabs>
        <w:ind w:left="567"/>
        <w:rPr>
          <w:noProof/>
        </w:rPr>
      </w:pPr>
      <w:r w:rsidRPr="00367F3C">
        <w:rPr>
          <w:noProof/>
        </w:rPr>
        <w:tab/>
      </w:r>
    </w:p>
    <w:p w14:paraId="3DDF3953" w14:textId="77777777" w:rsidR="00267B57" w:rsidRPr="00367F3C" w:rsidRDefault="00267B57" w:rsidP="00267B57">
      <w:pPr>
        <w:pStyle w:val="ManualNumPar1"/>
        <w:rPr>
          <w:noProof/>
        </w:rPr>
      </w:pPr>
      <w:r w:rsidRPr="00D614C2">
        <w:rPr>
          <w:noProof/>
        </w:rPr>
        <w:t>28.</w:t>
      </w:r>
      <w:r w:rsidRPr="00D614C2">
        <w:rPr>
          <w:noProof/>
        </w:rPr>
        <w:tab/>
      </w:r>
      <w:r w:rsidRPr="00367F3C">
        <w:rPr>
          <w:noProof/>
        </w:rPr>
        <w:t>Jos ilmoitetusta toimenpiteestä myönnettyä tukea yhdistetään keskitetysti hallinnoituun unionin rahoitukseen</w:t>
      </w:r>
      <w:r w:rsidRPr="00367F3C">
        <w:rPr>
          <w:rStyle w:val="FootnoteReference"/>
          <w:noProof/>
          <w:lang w:eastAsia="en-GB"/>
        </w:rPr>
        <w:footnoteReference w:id="8"/>
      </w:r>
      <w:r w:rsidRPr="00367F3C">
        <w:rPr>
          <w:noProof/>
        </w:rPr>
        <w:t xml:space="preserve"> suuntaviivojen 57 kappaleen mukaisesti, perustelkaa, miten </w:t>
      </w:r>
      <w:r w:rsidRPr="00367F3C">
        <w:rPr>
          <w:noProof/>
          <w:shd w:val="clear" w:color="auto" w:fill="FFFFFF"/>
        </w:rPr>
        <w:t>samoihin tukikelpoisiin kustannuksiin myönnetyn julkisen rahoituksen kokonaismäärä ei johda ylikompensaatioon</w:t>
      </w:r>
      <w:r w:rsidRPr="00367F3C">
        <w:rPr>
          <w:noProof/>
        </w:rPr>
        <w:t xml:space="preserve">. </w:t>
      </w:r>
    </w:p>
    <w:p w14:paraId="37A6FE78" w14:textId="77777777" w:rsidR="00267B57" w:rsidRPr="00367F3C" w:rsidRDefault="00267B57" w:rsidP="00267B57">
      <w:pPr>
        <w:tabs>
          <w:tab w:val="left" w:leader="dot" w:pos="9072"/>
        </w:tabs>
        <w:ind w:left="567"/>
        <w:rPr>
          <w:noProof/>
        </w:rPr>
      </w:pPr>
      <w:r w:rsidRPr="00367F3C">
        <w:rPr>
          <w:noProof/>
        </w:rPr>
        <w:tab/>
      </w:r>
    </w:p>
    <w:p w14:paraId="1C7D08DA" w14:textId="77777777" w:rsidR="00267B57" w:rsidRPr="00367F3C" w:rsidRDefault="00267B57" w:rsidP="00267B57">
      <w:pPr>
        <w:pStyle w:val="ManualHeading3"/>
        <w:rPr>
          <w:noProof/>
        </w:rPr>
      </w:pPr>
      <w:r w:rsidRPr="00D614C2">
        <w:rPr>
          <w:noProof/>
        </w:rPr>
        <w:t>2.1.4.</w:t>
      </w:r>
      <w:r w:rsidRPr="00D614C2">
        <w:rPr>
          <w:noProof/>
        </w:rPr>
        <w:tab/>
      </w:r>
      <w:r w:rsidRPr="00367F3C">
        <w:rPr>
          <w:noProof/>
        </w:rPr>
        <w:t>Läpinäkyvyys</w:t>
      </w:r>
    </w:p>
    <w:p w14:paraId="03C96313" w14:textId="77777777" w:rsidR="00267B57" w:rsidRPr="00367F3C" w:rsidRDefault="00267B57" w:rsidP="00267B57">
      <w:pPr>
        <w:rPr>
          <w:i/>
          <w:noProof/>
        </w:rPr>
      </w:pPr>
      <w:r w:rsidRPr="00367F3C">
        <w:rPr>
          <w:i/>
          <w:noProof/>
        </w:rPr>
        <w:t xml:space="preserve">Tämän jakson tietoja varten ks. suuntaviivojen 3.2.1.4 kohta (58–62 kappale). </w:t>
      </w:r>
    </w:p>
    <w:p w14:paraId="5FEA7524" w14:textId="77777777" w:rsidR="00267B57" w:rsidRPr="00367F3C" w:rsidRDefault="00267B57" w:rsidP="00267B57">
      <w:pPr>
        <w:pStyle w:val="ManualNumPar1"/>
        <w:rPr>
          <w:rFonts w:eastAsia="Times New Roman"/>
          <w:noProof/>
          <w:szCs w:val="24"/>
        </w:rPr>
      </w:pPr>
      <w:r w:rsidRPr="00D614C2">
        <w:rPr>
          <w:noProof/>
        </w:rPr>
        <w:t>29.</w:t>
      </w:r>
      <w:r w:rsidRPr="00D614C2">
        <w:rPr>
          <w:noProof/>
        </w:rPr>
        <w:tab/>
      </w:r>
      <w:r w:rsidRPr="00367F3C">
        <w:rPr>
          <w:noProof/>
        </w:rPr>
        <w:t xml:space="preserve">Vahvistakaa, että jäsenvaltio noudattaa suuntaviivojen 58–61 kappaleessa kuvattuja läpinäkyvyysvaatimuksia. </w:t>
      </w:r>
    </w:p>
    <w:p w14:paraId="409CCA7B" w14:textId="77777777" w:rsidR="00267B57" w:rsidRPr="00367F3C" w:rsidRDefault="00267B57" w:rsidP="00267B57">
      <w:pPr>
        <w:tabs>
          <w:tab w:val="left" w:leader="dot" w:pos="9072"/>
        </w:tabs>
        <w:ind w:left="567"/>
        <w:rPr>
          <w:noProof/>
        </w:rPr>
      </w:pPr>
      <w:r w:rsidRPr="00367F3C">
        <w:rPr>
          <w:noProof/>
        </w:rPr>
        <w:tab/>
      </w:r>
    </w:p>
    <w:p w14:paraId="5A10B9CF" w14:textId="77777777" w:rsidR="00267B57" w:rsidRPr="00367F3C" w:rsidRDefault="00267B57" w:rsidP="00267B57">
      <w:pPr>
        <w:pStyle w:val="ManualNumPar1"/>
        <w:rPr>
          <w:noProof/>
        </w:rPr>
      </w:pPr>
      <w:r w:rsidRPr="00D614C2">
        <w:rPr>
          <w:noProof/>
        </w:rPr>
        <w:t>30.</w:t>
      </w:r>
      <w:r w:rsidRPr="00D614C2">
        <w:rPr>
          <w:noProof/>
        </w:rPr>
        <w:tab/>
      </w:r>
      <w:r w:rsidRPr="00367F3C">
        <w:rPr>
          <w:noProof/>
        </w:rPr>
        <w:t xml:space="preserve">Antakaa linkki verkkosivulle, jolla julkaistaan hyväksytyn tukiohjelman tai yksittäisen tuen myöntämistä koskevan päätöksen ja sen täytäntöönpanosääntöjen koko teksti sekä tiedot kustakin yksittäisestä tuesta, joka on myönnetty tapauskohtaisesti tai suuntaviivojen perusteella hyväksytyn tukiohjelman puitteissa ja joka ylittää 100 000 euroa. </w:t>
      </w:r>
    </w:p>
    <w:p w14:paraId="4EB50DF8" w14:textId="77777777" w:rsidR="00267B57" w:rsidRPr="00367F3C" w:rsidRDefault="00267B57" w:rsidP="00267B57">
      <w:pPr>
        <w:tabs>
          <w:tab w:val="left" w:leader="dot" w:pos="9072"/>
        </w:tabs>
        <w:ind w:left="567"/>
        <w:rPr>
          <w:noProof/>
        </w:rPr>
      </w:pPr>
      <w:r w:rsidRPr="00367F3C">
        <w:rPr>
          <w:noProof/>
        </w:rPr>
        <w:tab/>
      </w:r>
    </w:p>
    <w:p w14:paraId="12E5BFC8" w14:textId="77777777" w:rsidR="00267B57" w:rsidRPr="00367F3C" w:rsidRDefault="00267B57" w:rsidP="00267B57">
      <w:pPr>
        <w:pStyle w:val="ManualHeading2"/>
        <w:rPr>
          <w:noProof/>
        </w:rPr>
      </w:pPr>
      <w:r w:rsidRPr="00D614C2">
        <w:rPr>
          <w:noProof/>
        </w:rPr>
        <w:t>2.2.</w:t>
      </w:r>
      <w:r w:rsidRPr="00D614C2">
        <w:rPr>
          <w:noProof/>
        </w:rPr>
        <w:tab/>
      </w:r>
      <w:r w:rsidRPr="00367F3C">
        <w:rPr>
          <w:noProof/>
        </w:rPr>
        <w:t>Kilpailuun ja kauppaan kohdistuvien tuen kohtuuttomien kielteisten vaikutusten välttäminen ja punninta</w:t>
      </w:r>
    </w:p>
    <w:p w14:paraId="12FB2996" w14:textId="77777777" w:rsidR="00267B57" w:rsidRPr="00367F3C" w:rsidRDefault="00267B57" w:rsidP="00267B57">
      <w:pPr>
        <w:spacing w:before="360"/>
        <w:rPr>
          <w:noProof/>
        </w:rPr>
      </w:pPr>
      <w:bookmarkStart w:id="7" w:name="_Hlk168418348"/>
      <w:r w:rsidRPr="00367F3C">
        <w:rPr>
          <w:i/>
          <w:noProof/>
        </w:rPr>
        <w:t>Tämän jakson tietoja varten ks. suuntaviivojen 4.9.4 kohta (382 kappale ja sitä seuraavat kappaleet).</w:t>
      </w:r>
    </w:p>
    <w:p w14:paraId="48770F5F" w14:textId="77777777" w:rsidR="00267B57" w:rsidRPr="00367F3C" w:rsidRDefault="00267B57" w:rsidP="00267B57">
      <w:pPr>
        <w:pStyle w:val="ManualNumPar1"/>
        <w:rPr>
          <w:noProof/>
        </w:rPr>
      </w:pPr>
      <w:r w:rsidRPr="00D614C2">
        <w:rPr>
          <w:noProof/>
        </w:rPr>
        <w:t>31.</w:t>
      </w:r>
      <w:r w:rsidRPr="00D614C2">
        <w:rPr>
          <w:noProof/>
        </w:rPr>
        <w:tab/>
      </w:r>
      <w:r w:rsidRPr="00367F3C">
        <w:rPr>
          <w:noProof/>
        </w:rPr>
        <w:t xml:space="preserve">Jos ilmoitettu hanke on kokonaan tai osittain vapautettu energia-alan sisämarkkinalainsäädännöstä, selittäkää: </w:t>
      </w:r>
    </w:p>
    <w:p w14:paraId="1A958BFA" w14:textId="77777777" w:rsidR="00267B57" w:rsidRPr="00367F3C" w:rsidRDefault="00267B57" w:rsidP="00267B57">
      <w:pPr>
        <w:pStyle w:val="Tiret1"/>
        <w:numPr>
          <w:ilvl w:val="0"/>
          <w:numId w:val="48"/>
        </w:numPr>
        <w:rPr>
          <w:noProof/>
        </w:rPr>
      </w:pPr>
      <w:r w:rsidRPr="00367F3C">
        <w:rPr>
          <w:noProof/>
        </w:rPr>
        <w:t xml:space="preserve">missä määrin kolmansilla osapuolilla on pääsy tuettuun infrastruktuuriin; </w:t>
      </w:r>
    </w:p>
    <w:p w14:paraId="7627AED6" w14:textId="77777777" w:rsidR="00267B57" w:rsidRPr="00367F3C" w:rsidRDefault="00267B57" w:rsidP="00267B57">
      <w:pPr>
        <w:pStyle w:val="Tiret1"/>
        <w:numPr>
          <w:ilvl w:val="0"/>
          <w:numId w:val="48"/>
        </w:numPr>
        <w:rPr>
          <w:noProof/>
        </w:rPr>
      </w:pPr>
      <w:r w:rsidRPr="00367F3C">
        <w:rPr>
          <w:noProof/>
        </w:rPr>
        <w:t xml:space="preserve">missä määrin asiakkailla on pääsy vaihtoehtoiseen infrastruktuuriin, jos sellaista on; </w:t>
      </w:r>
    </w:p>
    <w:p w14:paraId="6B6B50B5" w14:textId="77777777" w:rsidR="00267B57" w:rsidRPr="00367F3C" w:rsidRDefault="00267B57" w:rsidP="00267B57">
      <w:pPr>
        <w:pStyle w:val="Tiret1"/>
        <w:numPr>
          <w:ilvl w:val="0"/>
          <w:numId w:val="48"/>
        </w:numPr>
        <w:rPr>
          <w:noProof/>
        </w:rPr>
      </w:pPr>
      <w:r w:rsidRPr="00367F3C">
        <w:rPr>
          <w:noProof/>
        </w:rPr>
        <w:t>missä määrin hanke voisi johtaa yksityisten investointien syrjäyttämiseen;</w:t>
      </w:r>
    </w:p>
    <w:p w14:paraId="0F043175" w14:textId="77777777" w:rsidR="00267B57" w:rsidRPr="00367F3C" w:rsidRDefault="00267B57" w:rsidP="00267B57">
      <w:pPr>
        <w:pStyle w:val="Tiret1"/>
        <w:numPr>
          <w:ilvl w:val="0"/>
          <w:numId w:val="48"/>
        </w:numPr>
        <w:rPr>
          <w:noProof/>
        </w:rPr>
      </w:pPr>
      <w:r w:rsidRPr="00367F3C">
        <w:rPr>
          <w:noProof/>
        </w:rPr>
        <w:t xml:space="preserve">tuensaajan kilpailuasema sekä infrastruktuurin toiminnan että infrastruktuurin kautta toimitettavan hyödykkeen merkityksellisten tuotemarkkinoiden osalta. </w:t>
      </w:r>
    </w:p>
    <w:p w14:paraId="2EEA192A" w14:textId="77777777" w:rsidR="00267B57" w:rsidRPr="00367F3C" w:rsidRDefault="00267B57" w:rsidP="00267B57">
      <w:pPr>
        <w:tabs>
          <w:tab w:val="left" w:leader="dot" w:pos="9072"/>
        </w:tabs>
        <w:ind w:left="567"/>
        <w:rPr>
          <w:noProof/>
        </w:rPr>
      </w:pPr>
      <w:r w:rsidRPr="00367F3C">
        <w:rPr>
          <w:noProof/>
        </w:rPr>
        <w:tab/>
      </w:r>
    </w:p>
    <w:p w14:paraId="65D43AEB" w14:textId="77777777" w:rsidR="00267B57" w:rsidRPr="00367F3C" w:rsidRDefault="00267B57" w:rsidP="00267B57">
      <w:pPr>
        <w:pStyle w:val="ManualNumPar1"/>
        <w:rPr>
          <w:noProof/>
        </w:rPr>
      </w:pPr>
      <w:r w:rsidRPr="00D614C2">
        <w:rPr>
          <w:noProof/>
        </w:rPr>
        <w:t>32.</w:t>
      </w:r>
      <w:r w:rsidRPr="00D614C2">
        <w:rPr>
          <w:noProof/>
        </w:rPr>
        <w:tab/>
      </w:r>
      <w:r w:rsidRPr="00367F3C">
        <w:rPr>
          <w:noProof/>
        </w:rPr>
        <w:t>Jos ilmoitetussa hankkeessa on kyse maakaasuinfrastruktuurista, antakaa tiedot siitä, miten hanke täyttää seuraavat edellytykset:</w:t>
      </w:r>
    </w:p>
    <w:p w14:paraId="19E54155" w14:textId="77777777" w:rsidR="00267B57" w:rsidRPr="00367F3C" w:rsidRDefault="00267B57" w:rsidP="00267B57">
      <w:pPr>
        <w:pStyle w:val="Tiret1"/>
        <w:numPr>
          <w:ilvl w:val="0"/>
          <w:numId w:val="48"/>
        </w:numPr>
        <w:rPr>
          <w:noProof/>
        </w:rPr>
      </w:pPr>
      <w:r w:rsidRPr="00367F3C">
        <w:rPr>
          <w:noProof/>
        </w:rPr>
        <w:lastRenderedPageBreak/>
        <w:t xml:space="preserve">Infrastruktuuri on valmis vedyn käyttöön ja johtaa uusiutuvien kaasujen käytön lisääntymiseen; tai vaihtoehtoisesti syy siihen, miksi hanketta ei ole mahdollista suunnitella niin, että se on valmis vedyn käyttöön, ja miten varmistetaan, että hanke ei aiheuta lukkiutumista maakaasun käyttöön. </w:t>
      </w:r>
    </w:p>
    <w:p w14:paraId="0B082C4E" w14:textId="77777777" w:rsidR="00267B57" w:rsidRPr="00367F3C" w:rsidRDefault="00267B57" w:rsidP="00267B57">
      <w:pPr>
        <w:pStyle w:val="Tiret1"/>
        <w:numPr>
          <w:ilvl w:val="0"/>
          <w:numId w:val="48"/>
        </w:numPr>
        <w:rPr>
          <w:noProof/>
        </w:rPr>
      </w:pPr>
      <w:r w:rsidRPr="00367F3C">
        <w:rPr>
          <w:noProof/>
        </w:rPr>
        <w:t>Investoinnilla edistetään vuoteen 2030 ulottuvien unionin ilmastotavoitteiden ja vuoden 2050 ilmastoneutraaliustavoitteen saavuttamista.</w:t>
      </w:r>
    </w:p>
    <w:p w14:paraId="53985851" w14:textId="77777777" w:rsidR="00267B57" w:rsidRPr="00367F3C" w:rsidRDefault="00267B57" w:rsidP="00267B57">
      <w:pPr>
        <w:tabs>
          <w:tab w:val="left" w:leader="dot" w:pos="9072"/>
        </w:tabs>
        <w:ind w:left="567"/>
        <w:rPr>
          <w:noProof/>
        </w:rPr>
      </w:pPr>
      <w:r w:rsidRPr="00367F3C">
        <w:rPr>
          <w:noProof/>
        </w:rPr>
        <w:tab/>
      </w:r>
    </w:p>
    <w:p w14:paraId="16810D2B" w14:textId="77777777" w:rsidR="00267B57" w:rsidRPr="00367F3C" w:rsidRDefault="00267B57" w:rsidP="00267B57">
      <w:pPr>
        <w:pStyle w:val="ManualNumPar1"/>
        <w:rPr>
          <w:noProof/>
        </w:rPr>
      </w:pPr>
      <w:r w:rsidRPr="00D614C2">
        <w:rPr>
          <w:noProof/>
        </w:rPr>
        <w:t>33.</w:t>
      </w:r>
      <w:r w:rsidRPr="00D614C2">
        <w:rPr>
          <w:noProof/>
        </w:rPr>
        <w:tab/>
      </w:r>
      <w:r w:rsidRPr="00367F3C">
        <w:rPr>
          <w:noProof/>
        </w:rPr>
        <w:t>Jos ilmoitettu hanke on yhteistä etua koskeva hanke tai keskinäistä etua koskeva hanke, johon ei sovelleta sisämarkkinalainsäädäntöä, selittäkää, miten hanke vaikuttaa liitännäispalvelumarkkinoihin ja muihin palvelumarkkinoihin.</w:t>
      </w:r>
    </w:p>
    <w:p w14:paraId="6FE2FA1E" w14:textId="77777777" w:rsidR="00267B57" w:rsidRPr="00367F3C" w:rsidRDefault="00267B57" w:rsidP="00267B57">
      <w:pPr>
        <w:tabs>
          <w:tab w:val="left" w:leader="dot" w:pos="9072"/>
        </w:tabs>
        <w:ind w:left="567"/>
        <w:rPr>
          <w:noProof/>
        </w:rPr>
      </w:pPr>
      <w:r w:rsidRPr="00367F3C">
        <w:rPr>
          <w:noProof/>
        </w:rPr>
        <w:tab/>
      </w:r>
    </w:p>
    <w:p w14:paraId="71A24662" w14:textId="77777777" w:rsidR="00267B57" w:rsidRPr="00367F3C" w:rsidRDefault="00267B57" w:rsidP="00267B57">
      <w:pPr>
        <w:pStyle w:val="ManualHeading1"/>
        <w:rPr>
          <w:noProof/>
        </w:rPr>
      </w:pPr>
      <w:r w:rsidRPr="00367F3C">
        <w:rPr>
          <w:noProof/>
        </w:rPr>
        <w:t>Jakso C:</w:t>
      </w:r>
      <w:r w:rsidRPr="00367F3C">
        <w:rPr>
          <w:smallCaps w:val="0"/>
          <w:noProof/>
        </w:rPr>
        <w:t xml:space="preserve"> Arviointi</w:t>
      </w:r>
    </w:p>
    <w:bookmarkEnd w:id="7"/>
    <w:p w14:paraId="7973169C" w14:textId="77777777" w:rsidR="00267B57" w:rsidRPr="00367F3C" w:rsidRDefault="00267B57" w:rsidP="00267B57">
      <w:pPr>
        <w:rPr>
          <w:i/>
          <w:iCs/>
          <w:noProof/>
        </w:rPr>
      </w:pPr>
      <w:r w:rsidRPr="00367F3C">
        <w:rPr>
          <w:i/>
          <w:noProof/>
        </w:rPr>
        <w:t>Tämän jakson tietoja varten ks. suuntaviivojen 76 kappaleen a kohta ja 5 kohta (455–463</w:t>
      </w:r>
      <w:r>
        <w:rPr>
          <w:i/>
          <w:noProof/>
        </w:rPr>
        <w:t> </w:t>
      </w:r>
      <w:r w:rsidRPr="00367F3C">
        <w:rPr>
          <w:i/>
          <w:noProof/>
        </w:rPr>
        <w:t>kappale).</w:t>
      </w:r>
    </w:p>
    <w:p w14:paraId="4F3745FF" w14:textId="77777777" w:rsidR="00267B57" w:rsidRPr="00367F3C" w:rsidRDefault="00267B57" w:rsidP="00267B57">
      <w:pPr>
        <w:pStyle w:val="ManualNumPar1"/>
        <w:rPr>
          <w:noProof/>
        </w:rPr>
      </w:pPr>
      <w:bookmarkStart w:id="8" w:name="_Hlk163747316"/>
      <w:r w:rsidRPr="00D614C2">
        <w:rPr>
          <w:noProof/>
        </w:rPr>
        <w:t>34.</w:t>
      </w:r>
      <w:r w:rsidRPr="00D614C2">
        <w:rPr>
          <w:noProof/>
        </w:rPr>
        <w:tab/>
      </w:r>
      <w:r w:rsidRPr="00367F3C">
        <w:rPr>
          <w:noProof/>
        </w:rPr>
        <w:t>Jos ilmoitettu toimenpide ylittää suuntaviivojen 456 kappaleessa esitetyt budjetin/menojen kynnysarvot, selittäkää, miksi mielestänne olisi sovellettava suuntaviivojen 457 kappaleen mukaista poikkeusta, tai liittäkää tähän ilmoituslomakkeeseen liite, joka sisältää luonnoksen suuntaviivojen 458 kappaleessa mainitut seikat kattavaksi arviointisuunnitelmaksi</w:t>
      </w:r>
      <w:r w:rsidRPr="00367F3C">
        <w:rPr>
          <w:rStyle w:val="FootnoteReference"/>
          <w:noProof/>
        </w:rPr>
        <w:footnoteReference w:id="9"/>
      </w:r>
      <w:r w:rsidRPr="00367F3C">
        <w:rPr>
          <w:noProof/>
        </w:rPr>
        <w:t>.</w:t>
      </w:r>
    </w:p>
    <w:p w14:paraId="16853410" w14:textId="77777777" w:rsidR="00267B57" w:rsidRPr="00367F3C" w:rsidRDefault="00267B57" w:rsidP="00267B57">
      <w:pPr>
        <w:tabs>
          <w:tab w:val="left" w:leader="dot" w:pos="9072"/>
        </w:tabs>
        <w:ind w:left="567"/>
        <w:rPr>
          <w:noProof/>
        </w:rPr>
      </w:pPr>
      <w:r w:rsidRPr="00367F3C">
        <w:rPr>
          <w:noProof/>
        </w:rPr>
        <w:tab/>
      </w:r>
    </w:p>
    <w:p w14:paraId="0F2AF6EC" w14:textId="77777777" w:rsidR="00267B57" w:rsidRPr="00367F3C" w:rsidRDefault="00267B57" w:rsidP="00267B57">
      <w:pPr>
        <w:pStyle w:val="ManualNumPar1"/>
        <w:rPr>
          <w:noProof/>
        </w:rPr>
      </w:pPr>
      <w:r w:rsidRPr="00D614C2">
        <w:rPr>
          <w:noProof/>
        </w:rPr>
        <w:t>35.</w:t>
      </w:r>
      <w:r w:rsidRPr="00D614C2">
        <w:rPr>
          <w:noProof/>
        </w:rPr>
        <w:tab/>
      </w:r>
      <w:r w:rsidRPr="00367F3C">
        <w:rPr>
          <w:noProof/>
        </w:rPr>
        <w:t>Jos toimitatte arviointisuunnitelman luonnoksen,</w:t>
      </w:r>
    </w:p>
    <w:p w14:paraId="7E4F7C8B" w14:textId="77777777" w:rsidR="00267B57" w:rsidRPr="00367F3C" w:rsidRDefault="00267B57" w:rsidP="00267B57">
      <w:pPr>
        <w:pStyle w:val="Point1"/>
        <w:rPr>
          <w:noProof/>
        </w:rPr>
      </w:pPr>
      <w:r w:rsidRPr="00D614C2">
        <w:rPr>
          <w:noProof/>
        </w:rPr>
        <w:t>(a)</w:t>
      </w:r>
      <w:r w:rsidRPr="00D614C2">
        <w:rPr>
          <w:noProof/>
        </w:rPr>
        <w:tab/>
      </w:r>
      <w:r w:rsidRPr="00367F3C">
        <w:rPr>
          <w:noProof/>
        </w:rPr>
        <w:t>esittäkää alla yhteenveto liitteessä olevasta arviointisuunnitelman luonnoksesta.</w:t>
      </w:r>
    </w:p>
    <w:p w14:paraId="4A69E545" w14:textId="77777777" w:rsidR="00267B57" w:rsidRPr="00367F3C" w:rsidRDefault="00267B57" w:rsidP="00267B57">
      <w:pPr>
        <w:tabs>
          <w:tab w:val="left" w:leader="dot" w:pos="9072"/>
        </w:tabs>
        <w:ind w:left="567"/>
        <w:rPr>
          <w:noProof/>
        </w:rPr>
      </w:pPr>
      <w:r w:rsidRPr="00367F3C">
        <w:rPr>
          <w:noProof/>
        </w:rPr>
        <w:tab/>
      </w:r>
    </w:p>
    <w:p w14:paraId="5B8D5CCF" w14:textId="77777777" w:rsidR="00267B57" w:rsidRPr="00367F3C" w:rsidRDefault="00267B57" w:rsidP="00267B57">
      <w:pPr>
        <w:pStyle w:val="Point1"/>
        <w:rPr>
          <w:noProof/>
        </w:rPr>
      </w:pPr>
      <w:r w:rsidRPr="00D614C2">
        <w:rPr>
          <w:noProof/>
        </w:rPr>
        <w:t>(b)</w:t>
      </w:r>
      <w:r w:rsidRPr="00D614C2">
        <w:rPr>
          <w:noProof/>
        </w:rPr>
        <w:tab/>
      </w:r>
      <w:r w:rsidRPr="00367F3C">
        <w:rPr>
          <w:noProof/>
        </w:rPr>
        <w:t>vahvistakaa, että suuntaviivojen 460 kappaletta noudatetaan.</w:t>
      </w:r>
    </w:p>
    <w:p w14:paraId="592E5BBF" w14:textId="77777777" w:rsidR="00267B57" w:rsidRPr="00367F3C" w:rsidRDefault="00267B57" w:rsidP="00267B57">
      <w:pPr>
        <w:tabs>
          <w:tab w:val="left" w:leader="dot" w:pos="9072"/>
        </w:tabs>
        <w:ind w:left="567"/>
        <w:rPr>
          <w:noProof/>
        </w:rPr>
      </w:pPr>
      <w:r w:rsidRPr="00367F3C">
        <w:rPr>
          <w:noProof/>
        </w:rPr>
        <w:tab/>
      </w:r>
    </w:p>
    <w:p w14:paraId="62829377" w14:textId="77777777" w:rsidR="00267B57" w:rsidRPr="00367F3C" w:rsidRDefault="00267B57" w:rsidP="00267B57">
      <w:pPr>
        <w:pStyle w:val="Point1"/>
        <w:rPr>
          <w:noProof/>
        </w:rPr>
      </w:pPr>
      <w:r w:rsidRPr="00D614C2">
        <w:rPr>
          <w:noProof/>
        </w:rPr>
        <w:t>(c)</w:t>
      </w:r>
      <w:r w:rsidRPr="00D614C2">
        <w:rPr>
          <w:noProof/>
        </w:rPr>
        <w:tab/>
      </w:r>
      <w:r w:rsidRPr="00367F3C">
        <w:rPr>
          <w:noProof/>
        </w:rPr>
        <w:t>antakaa linkki verkkosivulle, jolla arviointisuunnitelma julkaistaan, ja ilmoittakaa julkaisemisen päivämäärä.</w:t>
      </w:r>
    </w:p>
    <w:p w14:paraId="46601758" w14:textId="77777777" w:rsidR="00267B57" w:rsidRPr="00367F3C" w:rsidRDefault="00267B57" w:rsidP="00267B57">
      <w:pPr>
        <w:tabs>
          <w:tab w:val="left" w:leader="dot" w:pos="9072"/>
        </w:tabs>
        <w:ind w:left="567"/>
        <w:rPr>
          <w:noProof/>
        </w:rPr>
      </w:pPr>
      <w:r w:rsidRPr="00367F3C">
        <w:rPr>
          <w:noProof/>
        </w:rPr>
        <w:tab/>
      </w:r>
    </w:p>
    <w:p w14:paraId="6F6C6003" w14:textId="77777777" w:rsidR="00267B57" w:rsidRPr="00367F3C" w:rsidRDefault="00267B57" w:rsidP="00267B57">
      <w:pPr>
        <w:pStyle w:val="ManualNumPar1"/>
        <w:rPr>
          <w:noProof/>
        </w:rPr>
      </w:pPr>
      <w:r w:rsidRPr="00D614C2">
        <w:rPr>
          <w:noProof/>
        </w:rPr>
        <w:t>36.</w:t>
      </w:r>
      <w:r w:rsidRPr="00D614C2">
        <w:rPr>
          <w:noProof/>
        </w:rPr>
        <w:tab/>
      </w:r>
      <w:r w:rsidRPr="00367F3C">
        <w:rPr>
          <w:noProof/>
        </w:rPr>
        <w:t xml:space="preserve">Jos tukiohjelmaan ei tällä hetkellä sovelleta jälkiarviointia ja sen kesto on yli kolme vuotta, vahvistakaa suuntaviivojen 459 kappaleen b kohdan noudattamisen todentamiseksi, että ilmoitatte arviointisuunnitelman luonnoksen 30 työpäivän kuluessa merkittävästä muutoksesta, joka kasvattaa ohjelman budjetin jonakin vuotena yli 150 miljoonaan euroon tai ohjelman koko keston aikana yli 750 miljoonaan euroon. </w:t>
      </w:r>
    </w:p>
    <w:p w14:paraId="2BAC3326" w14:textId="77777777" w:rsidR="00267B57" w:rsidRPr="00367F3C" w:rsidRDefault="00267B57" w:rsidP="00267B57">
      <w:pPr>
        <w:tabs>
          <w:tab w:val="left" w:leader="dot" w:pos="9072"/>
        </w:tabs>
        <w:ind w:left="567"/>
        <w:rPr>
          <w:noProof/>
        </w:rPr>
      </w:pPr>
      <w:r w:rsidRPr="00367F3C">
        <w:rPr>
          <w:noProof/>
        </w:rPr>
        <w:tab/>
      </w:r>
    </w:p>
    <w:p w14:paraId="08330D8D" w14:textId="77777777" w:rsidR="00267B57" w:rsidRPr="00367F3C" w:rsidRDefault="00267B57" w:rsidP="00267B57">
      <w:pPr>
        <w:pStyle w:val="ManualNumPar1"/>
        <w:rPr>
          <w:noProof/>
        </w:rPr>
      </w:pPr>
      <w:r w:rsidRPr="00D614C2">
        <w:rPr>
          <w:noProof/>
        </w:rPr>
        <w:t>37.</w:t>
      </w:r>
      <w:r w:rsidRPr="00D614C2">
        <w:rPr>
          <w:noProof/>
        </w:rPr>
        <w:tab/>
      </w:r>
      <w:r w:rsidRPr="00367F3C">
        <w:rPr>
          <w:noProof/>
        </w:rPr>
        <w:t xml:space="preserve">Jos tukiohjelmaan ei tällä hetkellä sovelleta jälkiarviointia, esittäkää suuntaviivojen 459 kappaleen c kohdan noudattamisen todentamiseksi alla sitoumus, jonka mukaan jäsenvaltio ilmoittaa arviointisuunnitelman luonnoksen </w:t>
      </w:r>
      <w:r w:rsidRPr="00367F3C">
        <w:rPr>
          <w:noProof/>
          <w:shd w:val="clear" w:color="auto" w:fill="FFFFFF"/>
        </w:rPr>
        <w:t xml:space="preserve">30 työpäivän kuluessa siitä, </w:t>
      </w:r>
      <w:r w:rsidRPr="00367F3C">
        <w:rPr>
          <w:noProof/>
          <w:shd w:val="clear" w:color="auto" w:fill="FFFFFF"/>
        </w:rPr>
        <w:lastRenderedPageBreak/>
        <w:t>kun viralliseen tilinpäätökseen on kirjattu yli 150 miljoonan euron menot edelliseltä vuodelta</w:t>
      </w:r>
      <w:r w:rsidRPr="00367F3C">
        <w:rPr>
          <w:noProof/>
        </w:rPr>
        <w:t xml:space="preserve">. </w:t>
      </w:r>
    </w:p>
    <w:p w14:paraId="299B9E69" w14:textId="77777777" w:rsidR="00267B57" w:rsidRPr="00367F3C" w:rsidRDefault="00267B57" w:rsidP="00267B57">
      <w:pPr>
        <w:tabs>
          <w:tab w:val="left" w:leader="dot" w:pos="9072"/>
        </w:tabs>
        <w:ind w:left="567"/>
        <w:rPr>
          <w:noProof/>
        </w:rPr>
      </w:pPr>
      <w:r w:rsidRPr="00367F3C">
        <w:rPr>
          <w:noProof/>
        </w:rPr>
        <w:tab/>
      </w:r>
    </w:p>
    <w:p w14:paraId="5218E0DC" w14:textId="77777777" w:rsidR="00267B57" w:rsidRPr="00367F3C" w:rsidRDefault="00267B57" w:rsidP="00267B57">
      <w:pPr>
        <w:pStyle w:val="ManualNumPar1"/>
        <w:rPr>
          <w:noProof/>
        </w:rPr>
      </w:pPr>
      <w:r w:rsidRPr="00D614C2">
        <w:rPr>
          <w:noProof/>
        </w:rPr>
        <w:t>38.</w:t>
      </w:r>
      <w:r w:rsidRPr="00D614C2">
        <w:rPr>
          <w:noProof/>
        </w:rPr>
        <w:tab/>
      </w:r>
      <w:r w:rsidRPr="00367F3C">
        <w:rPr>
          <w:noProof/>
        </w:rPr>
        <w:t>Suuntaviivojen 461 kappaleen noudattamisen todentamiseksi:</w:t>
      </w:r>
    </w:p>
    <w:p w14:paraId="1F773309" w14:textId="77777777" w:rsidR="00267B57" w:rsidRPr="00367F3C" w:rsidRDefault="00267B57" w:rsidP="00267B57">
      <w:pPr>
        <w:pStyle w:val="Point1"/>
        <w:rPr>
          <w:noProof/>
        </w:rPr>
      </w:pPr>
      <w:r w:rsidRPr="00D614C2">
        <w:rPr>
          <w:noProof/>
        </w:rPr>
        <w:t>(a)</w:t>
      </w:r>
      <w:r w:rsidRPr="00D614C2">
        <w:rPr>
          <w:noProof/>
        </w:rPr>
        <w:tab/>
      </w:r>
      <w:r w:rsidRPr="00367F3C">
        <w:rPr>
          <w:noProof/>
        </w:rPr>
        <w:t>Täsmentäkää, onko riippumaton asiantuntija jo valittu vai valitaanko tämä tulevaisuudessa.</w:t>
      </w:r>
    </w:p>
    <w:p w14:paraId="3AEDB550" w14:textId="77777777" w:rsidR="00267B57" w:rsidRPr="00367F3C" w:rsidRDefault="00267B57" w:rsidP="00267B57">
      <w:pPr>
        <w:tabs>
          <w:tab w:val="left" w:leader="dot" w:pos="9072"/>
        </w:tabs>
        <w:ind w:left="567"/>
        <w:rPr>
          <w:noProof/>
        </w:rPr>
      </w:pPr>
      <w:r w:rsidRPr="00367F3C">
        <w:rPr>
          <w:noProof/>
        </w:rPr>
        <w:tab/>
      </w:r>
    </w:p>
    <w:p w14:paraId="4C519E1F" w14:textId="77777777" w:rsidR="00267B57" w:rsidRPr="00367F3C" w:rsidRDefault="00267B57" w:rsidP="00267B57">
      <w:pPr>
        <w:pStyle w:val="Point1"/>
        <w:rPr>
          <w:noProof/>
        </w:rPr>
      </w:pPr>
      <w:r w:rsidRPr="00D614C2">
        <w:rPr>
          <w:noProof/>
        </w:rPr>
        <w:t>(b)</w:t>
      </w:r>
      <w:r w:rsidRPr="00D614C2">
        <w:rPr>
          <w:noProof/>
        </w:rPr>
        <w:tab/>
      </w:r>
      <w:r w:rsidRPr="00367F3C">
        <w:rPr>
          <w:noProof/>
        </w:rPr>
        <w:t>Antakaa tiedot asiantuntijan valintamenettelystä.</w:t>
      </w:r>
    </w:p>
    <w:p w14:paraId="722BDFDA" w14:textId="77777777" w:rsidR="00267B57" w:rsidRPr="00367F3C" w:rsidRDefault="00267B57" w:rsidP="00267B57">
      <w:pPr>
        <w:tabs>
          <w:tab w:val="left" w:leader="dot" w:pos="9072"/>
        </w:tabs>
        <w:ind w:left="567"/>
        <w:rPr>
          <w:noProof/>
        </w:rPr>
      </w:pPr>
      <w:r w:rsidRPr="00367F3C">
        <w:rPr>
          <w:noProof/>
        </w:rPr>
        <w:tab/>
      </w:r>
    </w:p>
    <w:p w14:paraId="1837B12C" w14:textId="77777777" w:rsidR="00267B57" w:rsidRPr="00367F3C" w:rsidRDefault="00267B57" w:rsidP="00267B57">
      <w:pPr>
        <w:pStyle w:val="Point1"/>
        <w:rPr>
          <w:noProof/>
        </w:rPr>
      </w:pPr>
      <w:r w:rsidRPr="00D614C2">
        <w:rPr>
          <w:noProof/>
        </w:rPr>
        <w:t>(c)</w:t>
      </w:r>
      <w:r w:rsidRPr="00D614C2">
        <w:rPr>
          <w:noProof/>
        </w:rPr>
        <w:tab/>
      </w:r>
      <w:r w:rsidRPr="00367F3C">
        <w:rPr>
          <w:noProof/>
        </w:rPr>
        <w:t>Perustelkaa, miten asiantuntija on riippumaton tuen myöntävästä viranomaisesta.</w:t>
      </w:r>
    </w:p>
    <w:p w14:paraId="2B94ABF1" w14:textId="77777777" w:rsidR="00267B57" w:rsidRPr="00367F3C" w:rsidRDefault="00267B57" w:rsidP="00267B57">
      <w:pPr>
        <w:tabs>
          <w:tab w:val="left" w:leader="dot" w:pos="9072"/>
        </w:tabs>
        <w:ind w:left="567"/>
        <w:rPr>
          <w:noProof/>
        </w:rPr>
      </w:pPr>
      <w:r w:rsidRPr="00367F3C">
        <w:rPr>
          <w:noProof/>
        </w:rPr>
        <w:tab/>
      </w:r>
    </w:p>
    <w:p w14:paraId="019516EB" w14:textId="77777777" w:rsidR="00267B57" w:rsidRPr="00367F3C" w:rsidRDefault="00267B57" w:rsidP="00267B57">
      <w:pPr>
        <w:pStyle w:val="ManualNumPar1"/>
        <w:rPr>
          <w:noProof/>
        </w:rPr>
      </w:pPr>
      <w:r w:rsidRPr="00D614C2">
        <w:rPr>
          <w:noProof/>
        </w:rPr>
        <w:t>39.</w:t>
      </w:r>
      <w:r w:rsidRPr="00D614C2">
        <w:rPr>
          <w:noProof/>
        </w:rPr>
        <w:tab/>
      </w:r>
      <w:r w:rsidRPr="00367F3C">
        <w:rPr>
          <w:noProof/>
        </w:rPr>
        <w:t xml:space="preserve">Suuntaviivojen 461 kappaleen noudattamisen todentamiseksi: </w:t>
      </w:r>
    </w:p>
    <w:p w14:paraId="4F9CEB18" w14:textId="77777777" w:rsidR="00267B57" w:rsidRPr="00367F3C" w:rsidRDefault="00267B57" w:rsidP="00267B57">
      <w:pPr>
        <w:pStyle w:val="Point1"/>
        <w:rPr>
          <w:noProof/>
        </w:rPr>
      </w:pPr>
      <w:r w:rsidRPr="00D614C2">
        <w:rPr>
          <w:noProof/>
        </w:rPr>
        <w:t>(a)</w:t>
      </w:r>
      <w:r w:rsidRPr="00D614C2">
        <w:rPr>
          <w:noProof/>
        </w:rPr>
        <w:tab/>
      </w:r>
      <w:r w:rsidRPr="00367F3C">
        <w:rPr>
          <w:noProof/>
        </w:rPr>
        <w:t>Ilmoittakaa ehdottamanne määräajat väliarviointiraportin ja lopullisen arviointiraportin toimittamiselle. Huomatkaa, että suuntaviivojen 463 kappaleen mukaan jälkiarviointiraportti on toimitettava komissiolle riittävän ajoissa, jotta komissio voi arvioida tukijärjestelmän voimassaolon mahdollista jatkamista, ja viimeistään yhdeksän kuukautta ennen sen voimassaolon päättymistä. Huomatkaa, että tätä määräaikaa voidaan lyhentää ohjelmissa, joihin kohdistuu arviointivaatimus niiden kahden viimeisen toteutusvuoden aikana.</w:t>
      </w:r>
    </w:p>
    <w:p w14:paraId="51F3DAA0" w14:textId="77777777" w:rsidR="00267B57" w:rsidRPr="00367F3C" w:rsidRDefault="00267B57" w:rsidP="00267B57">
      <w:pPr>
        <w:tabs>
          <w:tab w:val="left" w:leader="dot" w:pos="9072"/>
        </w:tabs>
        <w:ind w:left="567"/>
        <w:rPr>
          <w:noProof/>
        </w:rPr>
      </w:pPr>
      <w:r w:rsidRPr="00367F3C">
        <w:rPr>
          <w:noProof/>
        </w:rPr>
        <w:tab/>
      </w:r>
    </w:p>
    <w:p w14:paraId="13170871" w14:textId="77777777" w:rsidR="00267B57" w:rsidRPr="00367F3C" w:rsidRDefault="00267B57" w:rsidP="00267B57">
      <w:pPr>
        <w:pStyle w:val="Point1"/>
        <w:rPr>
          <w:noProof/>
        </w:rPr>
      </w:pPr>
      <w:r w:rsidRPr="00D614C2">
        <w:rPr>
          <w:noProof/>
        </w:rPr>
        <w:t>(b)</w:t>
      </w:r>
      <w:r w:rsidRPr="00D614C2">
        <w:rPr>
          <w:noProof/>
        </w:rPr>
        <w:tab/>
      </w:r>
      <w:r w:rsidRPr="00367F3C">
        <w:rPr>
          <w:noProof/>
        </w:rPr>
        <w:t xml:space="preserve">Vahvistakaa, että väliarviointiraportti ja lopullinen arviointiraportti julkistetaan. Antakaa linkki verkkosivulle, jolla raportit julkaistaan, ja ilmoittakaa julkaisemisen päivämäärä. </w:t>
      </w:r>
    </w:p>
    <w:bookmarkEnd w:id="8"/>
    <w:p w14:paraId="75AB8222" w14:textId="77777777" w:rsidR="00267B57" w:rsidRPr="00367F3C" w:rsidRDefault="00267B57" w:rsidP="00267B57">
      <w:pPr>
        <w:tabs>
          <w:tab w:val="left" w:leader="dot" w:pos="9072"/>
        </w:tabs>
        <w:ind w:left="567"/>
        <w:rPr>
          <w:noProof/>
        </w:rPr>
      </w:pPr>
      <w:r w:rsidRPr="00367F3C">
        <w:rPr>
          <w:noProof/>
        </w:rPr>
        <w:tab/>
      </w:r>
    </w:p>
    <w:p w14:paraId="4FAC3D33" w14:textId="77777777" w:rsidR="00267B57" w:rsidRPr="00367F3C" w:rsidRDefault="00267B57" w:rsidP="00267B57">
      <w:pPr>
        <w:pStyle w:val="ManualHeading1"/>
        <w:rPr>
          <w:smallCaps w:val="0"/>
          <w:noProof/>
        </w:rPr>
      </w:pPr>
      <w:r w:rsidRPr="00367F3C">
        <w:rPr>
          <w:smallCaps w:val="0"/>
          <w:noProof/>
        </w:rPr>
        <w:t>Jakso D: Raportointi ja seuranta</w:t>
      </w:r>
    </w:p>
    <w:p w14:paraId="1DB4A845" w14:textId="77777777" w:rsidR="00267B57" w:rsidRPr="00367F3C" w:rsidRDefault="00267B57" w:rsidP="00267B57">
      <w:pPr>
        <w:rPr>
          <w:i/>
          <w:iCs/>
          <w:noProof/>
        </w:rPr>
      </w:pPr>
      <w:r w:rsidRPr="00367F3C">
        <w:rPr>
          <w:i/>
          <w:noProof/>
        </w:rPr>
        <w:t>Tämän jakson tietoja varten ks. suuntaviivojen 6 kohta (464–465 kappale).</w:t>
      </w:r>
    </w:p>
    <w:p w14:paraId="36A81145" w14:textId="77777777" w:rsidR="00267B57" w:rsidRPr="00367F3C" w:rsidRDefault="00267B57" w:rsidP="00267B57">
      <w:pPr>
        <w:pStyle w:val="ManualNumPar1"/>
        <w:rPr>
          <w:noProof/>
        </w:rPr>
      </w:pPr>
      <w:r w:rsidRPr="00D614C2">
        <w:rPr>
          <w:noProof/>
        </w:rPr>
        <w:t>40.</w:t>
      </w:r>
      <w:r w:rsidRPr="00D614C2">
        <w:rPr>
          <w:noProof/>
        </w:rPr>
        <w:tab/>
      </w:r>
      <w:r w:rsidRPr="00367F3C">
        <w:rPr>
          <w:noProof/>
        </w:rPr>
        <w:t>Vahvistakaa, että jäsenvaltio noudattaa suuntaviivojen 6 kohdan 464 ja 465</w:t>
      </w:r>
      <w:r>
        <w:rPr>
          <w:noProof/>
        </w:rPr>
        <w:t> </w:t>
      </w:r>
      <w:r w:rsidRPr="00367F3C">
        <w:rPr>
          <w:noProof/>
        </w:rPr>
        <w:t>kappaleessa esitettyjä raportointi- ja seurantavaatimuksia.</w:t>
      </w:r>
    </w:p>
    <w:p w14:paraId="68AB525D" w14:textId="77777777" w:rsidR="00267B57" w:rsidRPr="00367F3C" w:rsidRDefault="00267B57" w:rsidP="00267B57">
      <w:pPr>
        <w:tabs>
          <w:tab w:val="left" w:leader="dot" w:pos="9072"/>
        </w:tabs>
        <w:ind w:left="567"/>
        <w:rPr>
          <w:noProof/>
        </w:rPr>
      </w:pPr>
      <w:r w:rsidRPr="00367F3C">
        <w:rPr>
          <w:noProof/>
        </w:rPr>
        <w:tab/>
      </w:r>
    </w:p>
    <w:p w14:paraId="7BA21D20"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80E74" w14:textId="77777777" w:rsidR="00267B57" w:rsidRDefault="00267B57" w:rsidP="00267B57">
      <w:pPr>
        <w:spacing w:before="0" w:after="0"/>
      </w:pPr>
      <w:r>
        <w:separator/>
      </w:r>
    </w:p>
  </w:endnote>
  <w:endnote w:type="continuationSeparator" w:id="0">
    <w:p w14:paraId="4048E8C0" w14:textId="77777777" w:rsidR="00267B57" w:rsidRDefault="00267B57" w:rsidP="00267B5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6B848" w14:textId="77777777" w:rsidR="00267B57" w:rsidRDefault="00267B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8AB5" w14:textId="0007A2A3" w:rsidR="00267B57" w:rsidRDefault="00267B57" w:rsidP="00267B57">
    <w:pPr>
      <w:pStyle w:val="Footer"/>
      <w:jc w:val="center"/>
    </w:pPr>
    <w:r>
      <w:fldChar w:fldCharType="begin"/>
    </w:r>
    <w:r>
      <w:instrText xml:space="preserve"> PAGE  \* Arabic  \* MERGEFORMAT </w:instrText>
    </w:r>
    <w:r>
      <w:fldChar w:fldCharType="separate"/>
    </w:r>
    <w:r>
      <w:rPr>
        <w:noProof/>
      </w:rPr>
      <w:t>11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CD01D" w14:textId="77777777" w:rsidR="00267B57" w:rsidRDefault="00267B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11203" w14:textId="77777777" w:rsidR="00267B57" w:rsidRDefault="00267B57" w:rsidP="00267B57">
      <w:pPr>
        <w:spacing w:before="0" w:after="0"/>
      </w:pPr>
      <w:r>
        <w:separator/>
      </w:r>
    </w:p>
  </w:footnote>
  <w:footnote w:type="continuationSeparator" w:id="0">
    <w:p w14:paraId="33185607" w14:textId="77777777" w:rsidR="00267B57" w:rsidRDefault="00267B57" w:rsidP="00267B57">
      <w:pPr>
        <w:spacing w:before="0" w:after="0"/>
      </w:pPr>
      <w:r>
        <w:continuationSeparator/>
      </w:r>
    </w:p>
  </w:footnote>
  <w:footnote w:id="1">
    <w:p w14:paraId="0F83B2DF" w14:textId="77777777" w:rsidR="00267B57" w:rsidRPr="0067348B" w:rsidRDefault="00267B57" w:rsidP="00267B57">
      <w:pPr>
        <w:pStyle w:val="FootnoteText"/>
      </w:pPr>
      <w:r>
        <w:rPr>
          <w:rStyle w:val="FootnoteReference"/>
        </w:rPr>
        <w:footnoteRef/>
      </w:r>
      <w:r>
        <w:tab/>
        <w:t>Huomatkaa, että tukiohjelman kesto on se ajanjakso, jona tukea voidaan hakea ja jona siitä voidaan päättää (mukaan lukien aika, jonka kansalliset viranomaiset tarvitsevat tukihakemusten hyväksymiseen). Tässä kysymyksessä tarkoitettu kesto ei liity tukiohjelman puitteissa tehtyjen sopimusten kestoon, vaan sopimukset voivat jatkua myös toimenpiteen päättymisen jälkeen.</w:t>
      </w:r>
    </w:p>
  </w:footnote>
  <w:footnote w:id="2">
    <w:p w14:paraId="4A71DCDE" w14:textId="77777777" w:rsidR="00267B57" w:rsidRPr="0067348B" w:rsidRDefault="00267B57" w:rsidP="00267B57">
      <w:pPr>
        <w:pStyle w:val="FootnoteText"/>
      </w:pPr>
      <w:r>
        <w:rPr>
          <w:rStyle w:val="FootnoteReference"/>
        </w:rPr>
        <w:footnoteRef/>
      </w:r>
      <w:r>
        <w:tab/>
        <w:t>Huomatkaa, että toteutuvan tai alustavan budjetin muutos voi vaikuttaa tukitoimenpiteeseen siinä määrin että siitä on tehtävä uusi ilmoitus.</w:t>
      </w:r>
    </w:p>
  </w:footnote>
  <w:footnote w:id="3">
    <w:p w14:paraId="0D3311E9" w14:textId="77777777" w:rsidR="00267B57" w:rsidRDefault="00267B57" w:rsidP="00267B57">
      <w:pPr>
        <w:pStyle w:val="FootnoteText"/>
      </w:pPr>
      <w:r>
        <w:rPr>
          <w:rStyle w:val="FootnoteReference"/>
        </w:rPr>
        <w:footnoteRef/>
      </w:r>
      <w:r>
        <w:tab/>
        <w:t>Ks. unionin tuomioistuimen tuomio 13.6.2013, HGA ym. v. komissio, C-630/11 P – C-633/11 P, ECLI:EU:C:2013:387, 104 kohta.</w:t>
      </w:r>
    </w:p>
  </w:footnote>
  <w:footnote w:id="4">
    <w:p w14:paraId="7B42C247" w14:textId="77777777" w:rsidR="00267B57" w:rsidRPr="004B74BC" w:rsidRDefault="00267B57" w:rsidP="00267B57">
      <w:pPr>
        <w:pStyle w:val="FootnoteText"/>
      </w:pPr>
      <w:r>
        <w:rPr>
          <w:rStyle w:val="FootnoteReference"/>
        </w:rPr>
        <w:footnoteRef/>
      </w:r>
      <w:r>
        <w:tab/>
        <w:t>Suuntaviivojen 19 kappaleen 63 kohdan mukaan ’viitehankkeella’ tarkoitetaan esimerkkihanketta, joka edustaa tukiohjelman tietyn tuensaajaluokan keskimääräistä hanketta.</w:t>
      </w:r>
    </w:p>
  </w:footnote>
  <w:footnote w:id="5">
    <w:p w14:paraId="4B240532" w14:textId="77777777" w:rsidR="00267B57" w:rsidRDefault="00267B57" w:rsidP="00267B57">
      <w:pPr>
        <w:pStyle w:val="FootnoteText"/>
      </w:pPr>
      <w:r>
        <w:rPr>
          <w:rStyle w:val="FootnoteReference"/>
        </w:rPr>
        <w:footnoteRef/>
      </w:r>
      <w:r>
        <w:tab/>
        <w:t>Suuntaviivojen 19 kappaleen 89 kohdan mukaan ’unionin normilla’ tarkoitetaan</w:t>
      </w:r>
    </w:p>
    <w:p w14:paraId="3FE81C1E" w14:textId="77777777" w:rsidR="00267B57" w:rsidRPr="004B74BC" w:rsidRDefault="00267B57" w:rsidP="00267B57">
      <w:pPr>
        <w:pStyle w:val="FootnoteText"/>
        <w:numPr>
          <w:ilvl w:val="0"/>
          <w:numId w:val="47"/>
        </w:numPr>
        <w:spacing w:before="0"/>
        <w:rPr>
          <w:i/>
        </w:rPr>
      </w:pPr>
      <w:r>
        <w:rPr>
          <w:i/>
        </w:rPr>
        <w:t>pakollista unionin normia, jossa vahvistetaan tasot, jotka yksittäisten yritysten on saavutettava ympäristön kannalta, lukuun ottamatta unionin tasolla asetettuja normeja tai tavoitteita, jotka sitovat jäsenvaltioita mutta eivät yksittäisiä yrityksiä;</w:t>
      </w:r>
    </w:p>
    <w:p w14:paraId="468B7347" w14:textId="77777777" w:rsidR="00267B57" w:rsidRDefault="00267B57" w:rsidP="00267B57">
      <w:pPr>
        <w:pStyle w:val="FootnoteText"/>
        <w:numPr>
          <w:ilvl w:val="0"/>
          <w:numId w:val="47"/>
        </w:numPr>
        <w:spacing w:before="0"/>
      </w:pPr>
      <w:r>
        <w:rPr>
          <w:i/>
        </w:rPr>
        <w:t>velvoitetta käyttää parasta käytettävissä olevaa tekniikkaa (BAT), siten kuin se on määritelty direktiivissä 2010/75/EU, ja sen varmistamista, että päästötasot eivät ylitä tasoa, joka saavutettaisiin soveltamalla parasta käytettävissä olevaa tekniikkaa; kun parhaaseen käytettävissä olevaan tekniikkaan liittyvät päästötasot on määritelty direktiivin 2010/75/EU tai muiden sovellettavien direktiivien nojalla annetuissa täytäntöönpanosäädöksissä, kyseisiä tasoja käytetään näitä suuntaviivoja sovellettaessa; jos nämä tasot ilmaistaan vaihteluvälinä, sovelletaan sitä raja-arvoa, jonka kyseinen yritys saavuttaa parhaalla käytettävissä olevalla tekniikalla ensimmäisen kerran.</w:t>
      </w:r>
    </w:p>
  </w:footnote>
  <w:footnote w:id="6">
    <w:p w14:paraId="6ED25676" w14:textId="77777777" w:rsidR="00267B57" w:rsidRDefault="00267B57" w:rsidP="00267B57">
      <w:pPr>
        <w:pStyle w:val="FootnoteText"/>
      </w:pPr>
      <w:r>
        <w:rPr>
          <w:rStyle w:val="FootnoteReference"/>
        </w:rPr>
        <w:footnoteRef/>
      </w:r>
      <w:r>
        <w:tab/>
        <w:t>Suuntaviivojen 51 kappaleen mukaan ”</w:t>
      </w:r>
      <w:r>
        <w:rPr>
          <w:i/>
          <w:color w:val="000000"/>
          <w:shd w:val="clear" w:color="auto" w:fill="FFFFFF"/>
        </w:rPr>
        <w:t>tyypilliset ylimääräiset nettokustannukset voidaan arvioida tosiasiallisen skenaarion nettonykyarvon ja vaihtoehtoisen skenaarion nettonykyarvon erotuksena viitehankkeen elinkaaren aikana</w:t>
      </w:r>
      <w:r>
        <w:t>”.</w:t>
      </w:r>
    </w:p>
  </w:footnote>
  <w:footnote w:id="7">
    <w:p w14:paraId="164BEDBF" w14:textId="77777777" w:rsidR="00267B57" w:rsidRDefault="00267B57" w:rsidP="00267B57">
      <w:pPr>
        <w:pStyle w:val="FootnoteText"/>
      </w:pPr>
      <w:r>
        <w:rPr>
          <w:rStyle w:val="FootnoteReference"/>
        </w:rPr>
        <w:footnoteRef/>
      </w:r>
      <w:r>
        <w:tab/>
        <w:t>Huomatkaa, että suuntaviivojen alaviitteessä 46 todetaan seuraavaa: ”</w:t>
      </w:r>
      <w:r>
        <w:rPr>
          <w:i/>
        </w:rPr>
        <w:t>Kaikki asiaankuuluvat odotettavissa olevat kustannukset ja hyödyt hankkeen koko kestoaikana on otettava huomioon.</w:t>
      </w:r>
      <w:r>
        <w:t>”</w:t>
      </w:r>
    </w:p>
  </w:footnote>
  <w:footnote w:id="8">
    <w:p w14:paraId="79EC7C0B" w14:textId="77777777" w:rsidR="00267B57" w:rsidRDefault="00267B57" w:rsidP="00267B57">
      <w:pPr>
        <w:pStyle w:val="FootnoteText"/>
      </w:pPr>
      <w:r>
        <w:rPr>
          <w:rStyle w:val="FootnoteReference"/>
        </w:rPr>
        <w:footnoteRef/>
      </w:r>
      <w:r>
        <w:tab/>
        <w:t>Keskitetysti hallinnoitu unionin rahoitus on Euroopan unionin toimielinten, virastojen, yhteisyritysten tai muiden elinten keskitetysti hallinnoimaa unionin rahoitusta, joka ei kuulu suoraan tai välillisesti jäsenvaltion määräysvaltaan.</w:t>
      </w:r>
    </w:p>
  </w:footnote>
  <w:footnote w:id="9">
    <w:p w14:paraId="005FB307" w14:textId="77777777" w:rsidR="00267B57" w:rsidRDefault="00267B57" w:rsidP="00267B57">
      <w:pPr>
        <w:pStyle w:val="FootnoteText"/>
      </w:pPr>
      <w:r>
        <w:rPr>
          <w:rStyle w:val="FootnoteReference"/>
        </w:rPr>
        <w:footnoteRef/>
      </w:r>
      <w:r>
        <w:tab/>
        <w:t xml:space="preserve">Arviointisuunnitelman ilmoittamiseen käytettävän lisätietolomakkeen malli (osa III.8) on saatavilla täällä: </w:t>
      </w:r>
      <w:hyperlink r:id="rId1" w:anchor="arviointisuunnitelma" w:history="1">
        <w:r>
          <w:rPr>
            <w:rStyle w:val="Hyperlink"/>
          </w:rPr>
          <w:t>https://competition-policy.ec.europa.eu/state-aid/legislation/forms-notifications-and-reporting_en#evaluation-plan</w:t>
        </w:r>
      </w:hyperlink>
      <w:r w:rsidRPr="00004301">
        <w:rPr>
          <w:rStyle w:val="Hyperlin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7A53D" w14:textId="77777777" w:rsidR="00267B57" w:rsidRDefault="00267B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C2777" w14:textId="77777777" w:rsidR="00267B57" w:rsidRDefault="00267B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CE12A" w14:textId="77777777" w:rsidR="00267B57" w:rsidRDefault="00267B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33386960">
    <w:abstractNumId w:val="8"/>
    <w:lvlOverride w:ilvl="0">
      <w:startOverride w:val="1"/>
    </w:lvlOverride>
  </w:num>
  <w:num w:numId="46" w16cid:durableId="1045367656">
    <w:abstractNumId w:val="15"/>
    <w:lvlOverride w:ilvl="0">
      <w:startOverride w:val="1"/>
    </w:lvlOverride>
  </w:num>
  <w:num w:numId="47" w16cid:durableId="34813186">
    <w:abstractNumId w:val="13"/>
  </w:num>
  <w:num w:numId="48" w16cid:durableId="21118538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67B5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67B57"/>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1951"/>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D411E"/>
  <w15:chartTrackingRefBased/>
  <w15:docId w15:val="{EE360970-82F1-4221-9D97-29C7564A3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B57"/>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67B5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67B5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67B5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67B5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67B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7B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7B5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7B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7B5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67B5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67B57"/>
    <w:rPr>
      <w:i/>
      <w:iCs/>
      <w:color w:val="365F91" w:themeColor="accent1" w:themeShade="BF"/>
    </w:rPr>
  </w:style>
  <w:style w:type="paragraph" w:styleId="IntenseQuote">
    <w:name w:val="Intense Quote"/>
    <w:basedOn w:val="Normal"/>
    <w:next w:val="Normal"/>
    <w:link w:val="IntenseQuoteChar"/>
    <w:uiPriority w:val="30"/>
    <w:qFormat/>
    <w:rsid w:val="00267B5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67B5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67B57"/>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267B57"/>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267B57"/>
    <w:pPr>
      <w:ind w:left="850"/>
    </w:pPr>
  </w:style>
  <w:style w:type="paragraph" w:customStyle="1" w:styleId="Point1">
    <w:name w:val="Point 1"/>
    <w:basedOn w:val="Normal"/>
    <w:rsid w:val="00267B57"/>
    <w:pPr>
      <w:ind w:left="1417" w:hanging="567"/>
    </w:pPr>
  </w:style>
  <w:style w:type="paragraph" w:customStyle="1" w:styleId="Tiret1">
    <w:name w:val="Tiret 1"/>
    <w:basedOn w:val="Point1"/>
    <w:rsid w:val="00267B57"/>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3850</Words>
  <Characters>19602</Characters>
  <DocSecurity>0</DocSecurity>
  <Lines>632</Lines>
  <Paragraphs>478</Paragraphs>
  <ScaleCrop>false</ScaleCrop>
  <LinksUpToDate>false</LinksUpToDate>
  <CharactersWithSpaces>22974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2025-06-06T07:44:00Z</dcterms:created>
  <dcterms:modified xsi:type="dcterms:W3CDTF">2025-06-06T07:50:00Z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2025-06-06T07:50:28Z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b3f77724-726c-4e6f-ba90-0f70ebfdab87</vt:lpwstr>
  </property>
  <property fmtid="{D5CDD505-2E9C-101B-9397-08002B2CF9AE}" pid="8" name="MSIP_Label_6bd9ddd1-4d20-43f6-abfa-fc3c07406f94_ContentBits">
    <vt:lpwstr>0</vt:lpwstr>
  </property>
</Properties>
</file>