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Cuid III.6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Bileog faisnéise forlíontaí (tugtha cothrom le dáta*) maidir le Státchabhair a dheonaítear faoi na Treoirlínte maidir le Státchabhair le haghaidh na haeráide, chosaint an chomhshaoil agus an fhuinnimh 2022 (CEEAG)</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Caibidil 4.9 – Cabhair le haghaidh bonneagar fuinnimh</w:t>
            </w:r>
          </w:p>
          <w:p w14:paraId="469DC4EF" w14:textId="5E9F59D2" w:rsidR="008E3BF9" w:rsidRPr="00BA15DC" w:rsidRDefault="008E3BF9" w:rsidP="008E3BF9">
            <w:pPr>
              <w:rPr>
                <w:sz w:val="32"/>
                <w:szCs w:val="32"/>
              </w:rPr>
            </w:pPr>
            <w:r>
              <w:t>* nach bhfuil glactha go foirmiúil fós</w:t>
            </w:r>
          </w:p>
        </w:tc>
      </w:tr>
    </w:tbl>
    <w:p w14:paraId="45497634" w14:textId="77777777" w:rsidR="008E3BF9" w:rsidRPr="00BA15DC" w:rsidRDefault="008E3BF9" w:rsidP="008E3BF9">
      <w:pPr>
        <w:spacing w:before="120" w:after="120"/>
        <w:ind w:right="-142"/>
        <w:jc w:val="both"/>
        <w:rPr>
          <w:i/>
          <w:iCs/>
        </w:rPr>
      </w:pPr>
      <w:r>
        <w:rPr>
          <w:i/>
        </w:rPr>
        <w:t>Ní mór an bhileog faisnéise forlíontaí seo a úsáid chun fógra a thabhairt faoi aon chabhair a chumhdaítear sna Treoirlínte maidir le Státchabhair le haghaidh na haeráide, chosaint an chomhshaoil agus an fhuinnimh 2022 (dá ngairtear ‘CEEAG’ anseo feasta).</w:t>
      </w:r>
    </w:p>
    <w:p w14:paraId="3912F2B6" w14:textId="18735016" w:rsidR="008E3BF9" w:rsidRPr="00BA15DC" w:rsidRDefault="008E3BF9" w:rsidP="009E2EA1">
      <w:pPr>
        <w:spacing w:before="120" w:after="120"/>
        <w:ind w:right="-142"/>
        <w:jc w:val="both"/>
        <w:rPr>
          <w:i/>
          <w:iCs/>
        </w:rPr>
      </w:pPr>
      <w:r>
        <w:rPr>
          <w:i/>
        </w:rPr>
        <w:t xml:space="preserve">Baineann an bhileog faisnéise forlíontaí seo le bearta a chumhdaítear i gCaibidil 4.9 CEEAG. Má áirítear san fhógra bearta a chumhdaítear i níos mó ná caibidil amháin CEEAG, líon isteach freisin an bhileog faisnéise forlíontaí a bhaineann leis an gcaibidil lena mbaineann de na Treoirlínte a luaithe a bheidh sí ar fáil. </w:t>
      </w:r>
    </w:p>
    <w:p w14:paraId="516B301C" w14:textId="77777777" w:rsidR="008E3BF9" w:rsidRPr="00BA15DC" w:rsidRDefault="008E3BF9" w:rsidP="008E3BF9">
      <w:pPr>
        <w:spacing w:before="120" w:after="120"/>
        <w:ind w:right="-142"/>
        <w:jc w:val="both"/>
        <w:rPr>
          <w:i/>
          <w:iCs/>
        </w:rPr>
      </w:pPr>
      <w:r>
        <w:rPr>
          <w:i/>
        </w:rPr>
        <w:t>Na doiciméid uile a sholáthraíonn na Ballstáit mar iarscríbhinní a ghabhann leis an mbileog faisnéise forlíontaí sin, ní mór iad a bheith uimhrithe agus ní mór uimhreacha doiciméid a bheith léirithe sna ranna ábhartha den bhileog faisnéise forlíontaí sin.</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79E6B137" w:rsidR="000442F5" w:rsidRPr="00BA15DC" w:rsidRDefault="00193E48" w:rsidP="007B7B48">
            <w:pPr>
              <w:spacing w:before="120" w:after="120"/>
              <w:jc w:val="center"/>
              <w:rPr>
                <w:b/>
                <w:iCs/>
                <w:sz w:val="32"/>
                <w:szCs w:val="32"/>
              </w:rPr>
            </w:pPr>
            <w:r>
              <w:br w:type="page"/>
            </w:r>
            <w:r>
              <w:br w:type="page"/>
            </w:r>
            <w:r>
              <w:rPr>
                <w:b/>
                <w:sz w:val="32"/>
              </w:rPr>
              <w:t>Roinn A: Achoimre ar phríom</w:t>
            </w:r>
            <w:r w:rsidR="00CD7F05">
              <w:rPr>
                <w:b/>
                <w:sz w:val="32"/>
              </w:rPr>
              <w:t>h</w:t>
            </w:r>
            <w:r w:rsidR="00CD7F05">
              <w:rPr>
                <w:b/>
                <w:sz w:val="32"/>
              </w:rPr>
              <w:noBreakHyphen/>
            </w:r>
            <w:r>
              <w:rPr>
                <w:b/>
                <w:sz w:val="32"/>
              </w:rPr>
              <w:t>shaintréithe an bhirt/na mbeart a dtugtar fógra ina leith</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Cúlra agus cuspóir/cuspóirí an bhirt/na mbeart a dtugtar fógra ina leith.</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Más rud é nár pléadh iad cheana féin faoi roinn 5.2 den Fhoirm Faisnéise Ginearálta (Cuid I), tabhair an cúlra agus an príomhchuspóir, lena n‑áirítear aon sprioc de chuid an Aontais chun astaíochtaí gás ceaptha teasa a laghdú nó a bhaint a bhfuil sé beartaithe leis an mbeart tacú léi.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Sonraigh aon chuspóir eile a shaothraítear leis an mbeart. I gcás aon chuspóir nach cuspóir comhshaoil amach is amach é, mínigh cé acu a d’fhéadfadh nó nach bhféadfadh aon saobhadh ar an margadh inmheánach a bheith mar thoradh air.</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Teacht i bhfeidhm agus fad:</w:t>
      </w:r>
    </w:p>
    <w:p w14:paraId="29824976" w14:textId="39DBFC0F" w:rsidR="008E3BF9" w:rsidRPr="00BA15DC" w:rsidRDefault="008E3BF9" w:rsidP="008E3BF9">
      <w:pPr>
        <w:pStyle w:val="ListParagraph"/>
        <w:numPr>
          <w:ilvl w:val="0"/>
          <w:numId w:val="59"/>
        </w:numPr>
        <w:ind w:left="993" w:hanging="142"/>
        <w:jc w:val="both"/>
        <w:rPr>
          <w:szCs w:val="24"/>
        </w:rPr>
      </w:pPr>
      <w:r>
        <w:t>A mhéid nár soláthraíodh cheana faoi roinn 5.5 den Fhoirm Faisnéise Ginearálta (Cuid I), sonraigh an dáta óna bhfuil sé beartaithe go dtiocfaidh an beart i bhfeidhm;</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Má bhaineann an beart le scéim cabhrach, sonraigh a fad.</w:t>
      </w:r>
      <w:r>
        <w:rPr>
          <w:szCs w:val="24"/>
          <w:vertAlign w:val="superscript"/>
        </w:rPr>
        <w:footnoteReference w:id="3"/>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Tairbhí/tairbhithe</w:t>
      </w:r>
      <w:r>
        <w:tab/>
      </w:r>
    </w:p>
    <w:p w14:paraId="41CA72BE" w14:textId="77777777" w:rsidR="00F7269C" w:rsidRPr="00BA15DC" w:rsidRDefault="00F7269C" w:rsidP="00F7269C">
      <w:pPr>
        <w:pStyle w:val="ListParagraph"/>
        <w:numPr>
          <w:ilvl w:val="0"/>
          <w:numId w:val="22"/>
        </w:numPr>
        <w:ind w:left="1078" w:hanging="227"/>
        <w:jc w:val="both"/>
        <w:rPr>
          <w:szCs w:val="24"/>
        </w:rPr>
      </w:pPr>
      <w:r>
        <w:t>Mura bhfuil sé curtha ar fáil cheana faoi roinn 3 den Fhoirm Faisnéise Ginearálta (Cuid I), tabhair tuairisc ar thairbhí/ar thairbhithe (féideartha) an bhirt/na mbeart.</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Sonraigh suíomh an tairbhí nó na dtairbhithe (féideartha) (i.e. mura bhfuil ach eintitis eacnamaíocha atá lonnaithe sna Ballstáit lena mbaineann nó i mBallstáit eile freisin incháilithe chun páirt a ghlacadh sa bheart).</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Chun measúnú a dhéanamh ar chomhlíonadh phointe 15 CEEAG, sonraigh an ndeonaítear cabhair aonair faoin mbeart/faoi na bearta i bhfabhar gnóthas (bíodh cuid de scéim i gceist nó ná bíodh) atá faoi réir ordú gnóthaithe gan íoc tar éis </w:t>
      </w:r>
      <w:r>
        <w:lastRenderedPageBreak/>
        <w:t xml:space="preserve">cinneadh roimhe sin ón gCoimisiún lena ndearbhaítear go bhfuil cabhair neamhdhleathach agus neamh‐chomhoiriúnach leis an margadh inmheánach.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Más amhlaidh, tabhair faisnéis maidir leis an méid cabhrach atá fós le haisghabháil ionas go gcuirfidh an Coimisiún san áireamh é sa mheasúnú ar an mbeart chabhrach/ar na bearta cabhrach.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Deimhnigh nach mbaineann an beart/na bearta le cabhair le haghaidh gníomhaíochtaí nach dtagann faoi raon feidhme chur i bhfeidhm na dTreoirlínte (féach pointe 13 CEEAG). Murab amhlaidh, tabhair sonraí.</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Le pointí 373 agus 374 CEEAG foráiltear nach bhfuil ‘</w:t>
      </w:r>
      <w:r>
        <w:rPr>
          <w:i/>
          <w:iCs/>
        </w:rPr>
        <w:t>tacaíocht don bhonneagar fuinnimh laistigh de chreat monaplachta dlíthiúla [...] faoi réir rialacha maidir leis an státchabhair</w:t>
      </w:r>
      <w:r>
        <w:t>’.</w:t>
      </w:r>
      <w:r>
        <w:rPr>
          <w:i/>
        </w:rPr>
        <w:t xml:space="preserve"> </w:t>
      </w:r>
      <w:r>
        <w:t>D’fhéadfadh sé gurbh amhlaidh sin i gcás ina bhfuil tógáil agus oibriú bonneagar áirithe forchoimeádta go heisiach le dlí don oibreoir córais tarchurtha nó don oibreoir córais dáileacháin</w:t>
      </w:r>
      <w:r>
        <w:rPr>
          <w:i/>
        </w:rPr>
        <w:t>.</w:t>
      </w:r>
      <w:r>
        <w:t xml:space="preserve"> Ar an gcaoi chéanna, foráiltear le pointe 375 CEEAG go ‘</w:t>
      </w:r>
      <w:r>
        <w:rPr>
          <w:i/>
          <w:iCs/>
        </w:rPr>
        <w:t>measann an Coimisiún nach bhfuil aon státchabhair bainteach le hinfheistíochtaí ina bhfuil an bonneagar fuinnimh á rith faoi “mhonaplacht nádúrtha”</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An dtugtar fógra faoin tionscadal faoi chuimsiú monaplachta dlíthiúla nó an bhfuil sé á rith faoi ‘mhonaplacht nádúrtha’?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Má tugadh freagra deimhneach ar an gceist roimhe, mínigh cén fáth a dtagann an tionscadal a dtugtar fógra ina leith faoi chuimsiú monaplachta dlíthiúla agus/nó nádúrtha, agus déan tagairt do gach critéar carnach a leagtar síos i bpointe 374 CEEAG i gcás monaplachtaí dlíthiúla agus/nó i bpointe 375 CEEAG i gcás monaplachtaí nádúrtha.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Buiséad agus maoiniú an bhirt/na mbeart</w:t>
      </w:r>
      <w:r>
        <w:t>.</w:t>
      </w:r>
      <w:bookmarkEnd w:id="6"/>
    </w:p>
    <w:p w14:paraId="4F846384" w14:textId="4F885D2E"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 xml:space="preserve">Mura bhfuil sé luaite cheana sa tábla faoi roinn 7.1 den Fhoirm Faisnéise Ginearálta (Cuid I), tabhair an buiséad bliantúil agus/nó an buiséad iomlán le haghaidh fhad iomlán an bhirt/na mbeart; murab eol an buiséad iomlán (mar shampla toisc go mbraitheann sé ar thorthaí na dtairiscintí), sonraigh buiséad measta, lena </w:t>
      </w:r>
      <w:r w:rsidR="00CD7F05">
        <w:t>n</w:t>
      </w:r>
      <w:r w:rsidR="00CD7F05">
        <w:noBreakHyphen/>
      </w:r>
      <w:r>
        <w:t>áirítear na toimhdí a úsáideadh chun an buiséad measta lena mbaineann a ríomh.</w:t>
      </w:r>
      <w:r>
        <w:rPr>
          <w:szCs w:val="24"/>
          <w:vertAlign w:val="superscript"/>
        </w:rPr>
        <w:footnoteReference w:id="4"/>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Más rud é go maoinítear an beart trí thobhach, soiléirigh an méid seo a leanas:</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t>an le dlí nó le haon ghníomh reachtach eile a shocraítear an tobhach; más amhlaidh, tabhair an gníomh dlí, uimhir agus dáta a ghlactha agus a theacht i bhfeidhm, an nasc idirlín chuig an ngníomh dlí;</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an ngearrtar an tobhach go cothrom ar tháirgí intíre agus allmhairithe;</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an rachaidh an beart a dtugtar fógra ina leith chun tairbhe go cothrom do tháirgí intíre agus do tháirgí a allmhairítear;</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an maoinítear an beart go hiomlán nó go páirteach leis an tobhach. Mura maoinítear an beart ach go páirteach leis an tobhach, sonraigh foinsí eile maoinithe an bhirt agus cion gach foinse acu sin;</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an maoinítear bearta cabhrach eile leis an tobhach lena maoinítear an beart a dtugtar fógra ina leith. Más amhlaidh, sonraigh na bearta cabhrach eile a mhaoinítear leis an tobhach lena mbaineann.</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Roinn B: Measúnú comhoiriúnachta ar an gcabhair</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Coinníoll dearfach: ní mór forbairt gníomhaíochta eacnamaíche a éascú leis an gcabhair</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Cuidiú le forbairt gníomhaíochta eacnamaíche</w:t>
            </w:r>
          </w:p>
        </w:tc>
      </w:tr>
    </w:tbl>
    <w:p w14:paraId="1E2599D2" w14:textId="075AAE16" w:rsidR="000442F5" w:rsidRPr="00BA15DC" w:rsidRDefault="000442F5" w:rsidP="003B0EFB">
      <w:pPr>
        <w:spacing w:before="120" w:after="120"/>
        <w:jc w:val="both"/>
        <w:rPr>
          <w:i/>
        </w:rPr>
      </w:pPr>
      <w:r>
        <w:rPr>
          <w:i/>
        </w:rPr>
        <w:t xml:space="preserve">Chun an fhaisnéis sa roinn seo a sholáthar, féach roinn 3.1.1 (pointí 23-25) agus </w:t>
      </w:r>
      <w:r>
        <w:rPr>
          <w:i/>
          <w:color w:val="000000"/>
        </w:rPr>
        <w:t>ranna 4.9.1 agus 4.9.2</w:t>
      </w:r>
      <w:r>
        <w:rPr>
          <w:i/>
        </w:rPr>
        <w:t xml:space="preserve"> CEEAG..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Le hAirteagal 107(3)(c) den </w:t>
      </w:r>
      <w:bookmarkStart w:id="8" w:name="_Hlk170735690"/>
      <w:r>
        <w:t>Chonradh ar Fheidhmiú an Aontais Eorpaigh (CFAE)</w:t>
      </w:r>
      <w:bookmarkEnd w:id="8"/>
      <w:r>
        <w:t xml:space="preserve"> foráiltear go bhféadfaidh an Coimisiún a dhearbhú go bhfuil cabhair áirithe comhoiriúnach, is é sin ‘cabhair chun forbairt ghníomhaíochtaí eacnamaíocha áirithe nó limistéar eacnamaíoch áirithe a éascú, nuair nach n‑athraíonn an chabhair sin dálaí trádála an oiread go mbeadh dochar ann don leas coiteann’. Dá bhrí sin, le cabhair chomhoiriúnach faoin bhforáil sin de CFAE ní mór rannchuidiú le forbairt gníomhaíochta eacnamaíche áirithe. </w:t>
      </w:r>
    </w:p>
    <w:p w14:paraId="4688DCCE" w14:textId="77777777" w:rsidR="00F7269C" w:rsidRPr="00BA15DC" w:rsidRDefault="00F7269C" w:rsidP="000442F5">
      <w:pPr>
        <w:tabs>
          <w:tab w:val="left" w:leader="dot" w:pos="9072"/>
        </w:tabs>
        <w:spacing w:before="120" w:after="120"/>
        <w:ind w:left="567"/>
        <w:jc w:val="both"/>
      </w:pPr>
      <w:r>
        <w:t>Chun measúnú a dhéanamh ar chomhlíonadh phointe 23 CEEAG, sainaithin na gníomhaíochtaí eacnamaíocha a éascófar mar thoradh ar an gcabhair agus conas a thacaítear le forbairt na ngníomhaíochtaí sin.</w:t>
      </w:r>
    </w:p>
    <w:p w14:paraId="43E4572F" w14:textId="1037C4E2" w:rsidR="000442F5" w:rsidRPr="00BA15DC" w:rsidRDefault="000442F5" w:rsidP="000442F5">
      <w:pPr>
        <w:tabs>
          <w:tab w:val="left" w:leader="dot" w:pos="9072"/>
        </w:tabs>
        <w:spacing w:before="120" w:after="120"/>
        <w:ind w:left="567"/>
        <w:jc w:val="both"/>
      </w:pPr>
      <w:r>
        <w:tab/>
      </w:r>
    </w:p>
    <w:p w14:paraId="05225F7C" w14:textId="626D9A53" w:rsidR="00F7269C" w:rsidRPr="00BA15DC" w:rsidRDefault="00F7269C" w:rsidP="00F7269C">
      <w:pPr>
        <w:pStyle w:val="ListParagraph"/>
        <w:numPr>
          <w:ilvl w:val="0"/>
          <w:numId w:val="4"/>
        </w:numPr>
        <w:spacing w:before="120" w:after="120"/>
        <w:ind w:left="567" w:hanging="567"/>
        <w:contextualSpacing w:val="0"/>
        <w:jc w:val="both"/>
      </w:pPr>
      <w:r>
        <w:t>Chun measúnú a dhéanamh ar chomhlíonadh phointe 25 CEEAG, tabhair tuairisc ‘</w:t>
      </w:r>
      <w:r>
        <w:rPr>
          <w:i/>
          <w:iCs/>
        </w:rPr>
        <w:t xml:space="preserve">ar cibé a chuideoidh an chabhair le cuspóirí bheartas aeráide an Aontais, cuspóirí bheartas comhshaoil an Aontais agus cuspóirí bheartas fuinnimh an Aontais a bhaint amach agus conas a dhéanfar sin, agus, go sonrach, tairbhí na cabhrach a bhfuil coinne leo maidir le cuidiú nach beag le cosaint an chomhshaoil, lena </w:t>
      </w:r>
      <w:r w:rsidR="00CD7F05">
        <w:rPr>
          <w:i/>
          <w:iCs/>
        </w:rPr>
        <w:t>n</w:t>
      </w:r>
      <w:r w:rsidR="00CD7F05">
        <w:rPr>
          <w:i/>
          <w:iCs/>
        </w:rPr>
        <w:noBreakHyphen/>
      </w:r>
      <w:r>
        <w:rPr>
          <w:i/>
          <w:iCs/>
        </w:rPr>
        <w:t>áirítear maolú ar an athrú aeráide, nó feidhmiú éifeachtúil an mhargaidh inmheánaigh fuinnimh</w:t>
      </w:r>
      <w:r>
        <w:t>’.</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Ina theannta sin, cuir i dtábhacht a mhéid a bhaineann an chabhair le beartais a dtugtar tuairisc orthu faoi phointí 371 agus 372 CEEAG.</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Tabhair faisnéis maidir le raon feidhme agus gníomhaíochtaí an bhirt cabhrach nó na mbeart cabhrach a dtacaítear leo, mar a fhoráiltear i bpointe 376 CEEAG. Agus é sin á dhéanamh agat, déan an méid seo a leanas freisin:</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Áirithigh go mbaineann an tionscadal le bonneagar fuinnimh mar a shainmhínítear faoi phointe 19(36) CEEAG. </w:t>
      </w:r>
    </w:p>
    <w:p w14:paraId="200CB163" w14:textId="4FFB2EB0" w:rsidR="00D83DB7" w:rsidRPr="00BA15DC" w:rsidRDefault="00D83DB7" w:rsidP="00D83DB7">
      <w:pPr>
        <w:pStyle w:val="ListParagraph"/>
        <w:numPr>
          <w:ilvl w:val="0"/>
          <w:numId w:val="56"/>
        </w:numPr>
        <w:spacing w:before="120" w:after="120"/>
        <w:contextualSpacing w:val="0"/>
        <w:jc w:val="both"/>
      </w:pPr>
      <w:r>
        <w:t>Áirithigh nach mbaineann an tionscadal le bonneagar tiomnaithe agus/nó bonneagar fuinnimh eile in éineacht le gníomhaíochtaí táirgthe agus/nó ídithe.</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Sonraigh na cineálacha costas a dtacóidh an beart leo: costais infheistíochta nó costais oibriúcháin.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I gcás ina gcumhdóidh an beart costais oibriúcháin, léirigh nach féidir na costais sin a aisghabháil ó úsáideoirí an líonra agus nach mbaineann siad le costais bháite, agus go mbeidh athrú iompraíochta ann de bharr na cabhrach oibriúcháin, athrú </w:t>
      </w:r>
      <w:r>
        <w:lastRenderedPageBreak/>
        <w:t xml:space="preserve">lena gcumasófar baint amach cuspóirí maidir le slándáil soláthair nó le cosaint an chomhshaoil.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Éifeacht dreasachta</w:t>
            </w:r>
          </w:p>
        </w:tc>
      </w:tr>
    </w:tbl>
    <w:p w14:paraId="20915284" w14:textId="0EA618F2" w:rsidR="00015E2B" w:rsidRPr="00BA15DC" w:rsidRDefault="00B15313" w:rsidP="003B0EFB">
      <w:pPr>
        <w:spacing w:before="120" w:after="120"/>
        <w:jc w:val="both"/>
        <w:rPr>
          <w:i/>
        </w:rPr>
      </w:pPr>
      <w:r>
        <w:rPr>
          <w:i/>
        </w:rPr>
        <w:t xml:space="preserve">Chun an fhaisnéis sa roinn seo a sholáthar, féach roinn 3.1.2 (pointí 26-32) CEEAG. </w:t>
      </w:r>
    </w:p>
    <w:p w14:paraId="6AB96E7F" w14:textId="4CC77325" w:rsidR="003B2790" w:rsidRPr="00BA15DC" w:rsidRDefault="003B2790" w:rsidP="003B2790">
      <w:pPr>
        <w:pStyle w:val="ListParagraph"/>
        <w:numPr>
          <w:ilvl w:val="0"/>
          <w:numId w:val="4"/>
        </w:numPr>
        <w:spacing w:before="120" w:after="120"/>
        <w:ind w:left="567" w:hanging="567"/>
        <w:contextualSpacing w:val="0"/>
        <w:jc w:val="both"/>
      </w:pPr>
      <w:r>
        <w:t xml:space="preserve">Ní féidir a mheas go </w:t>
      </w:r>
      <w:r w:rsidR="00CD7F05">
        <w:t>n</w:t>
      </w:r>
      <w:r w:rsidR="00CD7F05">
        <w:noBreakHyphen/>
      </w:r>
      <w:r>
        <w:t>éascaíonn cabhair gníomhaíocht eacnamaíoch ach amháin má tá éifeacht dreasachta aici. Chun measúnú a dhéanamh ar chomhlíonadh phointe 26 CEEAG, mínigh conas a ‘</w:t>
      </w:r>
      <w:r>
        <w:rPr>
          <w:i/>
          <w:iCs/>
        </w:rPr>
        <w:t>spreagann [an beart/na bearta] an tairbhí chun a iompraíocht a athrú, chun dul i mbun gníomhaíocht eacnamaíoch bhreise nó gníomhaíocht eacnamaíoch atá níos neamhdhíobhálaí don chomhshaol, nach ndéanfadh sé gan an chabhair nó a dhéanfadh sé ar bhealach srianta nó éagsúil</w:t>
      </w:r>
      <w:r>
        <w:t>’.</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Chun measúnú a dhéanamh ar chomhlíonadh phointe 27 CEEAG, tabhair faisnéis chun a dheimhniú nach dtacaíonn </w:t>
      </w:r>
      <w:r>
        <w:rPr>
          <w:color w:val="000000"/>
          <w:shd w:val="clear" w:color="auto" w:fill="FFFFFF"/>
        </w:rPr>
        <w:t>an chabhair leis na costais a bhaineann le gníomhaíocht a dhéanfadh tairbhí na cabhrach pé scéal é agus nach gcúitíonn an chabhair an gnáthriosca gnó a bhaineann le gníomhaíocht eacnamaíoch</w:t>
      </w:r>
      <w:r>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Chun a léiriú go bhfuil éifeacht dreasachta ann, ceanglaítear le pointe 28 CEEAG cás fíorasach a shainaithint mar aon leis an gcás frithfhíorasach is dócha a bheadh ann in éagmais cabhrach. Maidir le cabhair le haghaidh bonneagair fuinnimh, mar a mhínítear i bpointe 52, glactar leis gurb é an cás frithfhíorasach an cás nach dtarlódh an tionscadal. </w:t>
      </w:r>
    </w:p>
    <w:p w14:paraId="4AA49B40" w14:textId="0DEE1851" w:rsidR="00D70FE9" w:rsidRPr="00BA15DC" w:rsidRDefault="00A255BF" w:rsidP="00526607">
      <w:pPr>
        <w:pStyle w:val="ListParagraph"/>
        <w:numPr>
          <w:ilvl w:val="0"/>
          <w:numId w:val="37"/>
        </w:numPr>
        <w:spacing w:before="120" w:after="120"/>
        <w:contextualSpacing w:val="0"/>
        <w:jc w:val="both"/>
      </w:pPr>
      <w:r>
        <w:t>Tabhair tuairisc chuimsitheach ar an gcás fíorasach. I gcás scéimeanna lena gcumhdaítear tionscadail tagartha éagsúla</w:t>
      </w:r>
      <w:r>
        <w:rPr>
          <w:rStyle w:val="FootnoteReference"/>
          <w:lang w:val="en-IE" w:eastAsia="en-GB"/>
        </w:rPr>
        <w:footnoteReference w:id="6"/>
      </w:r>
      <w:r>
        <w:t>, tabhair tuairisc ar an gcás fíorasach le haghaidh gach tionscadail tagartha.</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A mhéid nach scéim cabhrach é an beart, cuir i gceangal leis an bhfógra seo aon doiciméad boird oifigiúil, aon mheasúnú riosca, aon tuarascáil airgeadais, aon phlean gnó inmheánach, aon tuairim shaineolach agus aon staidéar eile a bhaineann leis an tionscadal atá á mheasúnú, doiciméid ina bhfuil faisnéis maidir le réamhaisnéisí éilimh, réamhaisnéisí costais, réamhaisnéisí airgeadais, doiciméid a chuirtear faoi bhráid coiste infheistíochta agus ina dtugtar tuilleadh sonraí faoi chásanna infheistíochta/oibriúcháin, nó doiciméid a sholáthraítear do na hinstitiúidí airgeadais mar a fhoráiltear i bpointe 28, fonóta 39 CEEAG.</w:t>
      </w:r>
    </w:p>
    <w:p w14:paraId="489E64F5" w14:textId="104163BA" w:rsidR="00C713DD" w:rsidRPr="00BA15DC" w:rsidRDefault="005F6E6B" w:rsidP="005F6E6B">
      <w:pPr>
        <w:pStyle w:val="ListParagraph"/>
        <w:spacing w:before="120" w:after="120"/>
        <w:ind w:left="1287"/>
        <w:contextualSpacing w:val="0"/>
        <w:jc w:val="both"/>
      </w:pPr>
      <w:r>
        <w:t>Tabhair faoi deara nach mór na doiciméid sin a bheith comhaimseartha leis an bpróiseas cinnteoireachta maidir leis an gcinneadh infheistíochta/oibriúcháin.</w:t>
      </w:r>
    </w:p>
    <w:p w14:paraId="0F3CF49B" w14:textId="73C64C83" w:rsidR="00DE063E" w:rsidRPr="00BA15DC" w:rsidRDefault="00E32AD5" w:rsidP="005F6E6B">
      <w:pPr>
        <w:pStyle w:val="ListParagraph"/>
        <w:spacing w:before="120" w:after="120"/>
        <w:ind w:left="1287"/>
        <w:contextualSpacing w:val="0"/>
        <w:jc w:val="both"/>
      </w:pPr>
      <w:r>
        <w:t xml:space="preserve">Má tá na doiciméid sin i gceangal leis an bhfoirm fógra, tabhair liosta de na doiciméid sin thíos, agus sonraigh an </w:t>
      </w:r>
      <w:r w:rsidR="00CD7F05">
        <w:t>t</w:t>
      </w:r>
      <w:r w:rsidR="00CD7F05">
        <w:noBreakHyphen/>
      </w:r>
      <w:r>
        <w:t>údar, an dáta a dréachtaíodh iad agus an comhthéacs inar úsáideadh iad.</w:t>
      </w:r>
    </w:p>
    <w:p w14:paraId="7C9E31EE" w14:textId="7C246335" w:rsidR="008E4062" w:rsidRPr="00BA15DC" w:rsidRDefault="008E4062" w:rsidP="008E4062">
      <w:pPr>
        <w:tabs>
          <w:tab w:val="left" w:leader="dot" w:pos="9072"/>
        </w:tabs>
        <w:spacing w:before="120" w:after="120"/>
        <w:ind w:left="567"/>
        <w:jc w:val="both"/>
      </w:pPr>
      <w:r>
        <w:lastRenderedPageBreak/>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Chun comhlíonadh phointí 29 agus 31 CEEAG a léiriú déan an méid seo a leanas:</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Deimhnigh nár cuireadh tús leis na hoibreacha ar an tionscadal nó ar an ngníomhaíocht sula ndearna an tairbhí iarratas i scríbhinn ar chabhair chuig na húdaráis náisiúnta;</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NÓ</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I gcás tionscadail ar cuireadh tús leo roimh an iarratas ar chabhair, léirigh go dtagann an tionscadal faoi cheann de na cásanna eisceachtúla dá bhforáiltear i bpointe 31 CEEAG ((a), (b) nó (c)). </w:t>
      </w:r>
    </w:p>
    <w:p w14:paraId="76275A84" w14:textId="77777777" w:rsidR="00FC1BCC" w:rsidRPr="00BA15DC" w:rsidRDefault="00FC1BCC" w:rsidP="00FC1BCC">
      <w:pPr>
        <w:tabs>
          <w:tab w:val="left" w:leader="dot" w:pos="9072"/>
        </w:tabs>
        <w:spacing w:before="120" w:after="120"/>
        <w:ind w:left="567"/>
        <w:jc w:val="both"/>
      </w:pPr>
      <w:r>
        <w:tab/>
      </w:r>
    </w:p>
    <w:p w14:paraId="262748B6" w14:textId="2BC995BF" w:rsidR="00283496" w:rsidRPr="00C34CB6" w:rsidRDefault="00283496" w:rsidP="00C34CB6">
      <w:pPr>
        <w:numPr>
          <w:ilvl w:val="0"/>
          <w:numId w:val="4"/>
        </w:numPr>
        <w:spacing w:before="120" w:after="120"/>
        <w:ind w:left="567" w:hanging="567"/>
        <w:jc w:val="both"/>
      </w:pPr>
      <w:r>
        <w:t xml:space="preserve">Chun comhlíonadh phointe 30 CEEAG a léiriú, deimhnigh go </w:t>
      </w:r>
      <w:r w:rsidR="00CD7F05">
        <w:t>n</w:t>
      </w:r>
      <w:r w:rsidR="00CD7F05">
        <w:noBreakHyphen/>
      </w:r>
      <w:r>
        <w:t xml:space="preserve">áirítear an méid seo a leanas ar a laghad san iarratas ar chabhair: ainm an iarratasóra, tuairisc ar an tionscadal nó ar an ngníomhaíocht, lena </w:t>
      </w:r>
      <w:r w:rsidR="00CD7F05">
        <w:t>n</w:t>
      </w:r>
      <w:r w:rsidR="00CD7F05">
        <w:noBreakHyphen/>
      </w:r>
      <w:r>
        <w:t>áirítear a suíomh, agus an méid cabhrach is gá chun an tionscadal nó an ghníomhaíocht a dhéanamh.</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Chun comhlíonadh phointe 32 CEEAG a léiriú, sonraigh an bhfuil caighdeáin de chuid an Aontais</w:t>
      </w:r>
      <w:r>
        <w:rPr>
          <w:rStyle w:val="FootnoteReference"/>
          <w:lang w:val="en-IE" w:eastAsia="en-GB"/>
        </w:rPr>
        <w:footnoteReference w:id="7"/>
      </w:r>
      <w:r>
        <w:t xml:space="preserve"> ann atá infheidhme maidir leis an mbeart/na bearta a dtugtar fógra ina leith, caighdeáin náisiúnta shainordaitheacha atá níos déine nó níos uaillmhianaí ná caighdeáin chomhfhreagracha an Aontais, nó caighdeáin náisiúnta shainordaitheacha arna nglacadh in éagmais chaighdeáin de chuid an Aontais. Sa chomhthéacs sin, tabhair faisnéis chun an éifeacht dreasachta a léiriú.</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I gcásanna inar glacadh caighdeán ábhartha de chuid an Aontais cheana ach nach bhfuil sé i bhfeidhm go fóill, léirigh gur féidir éifeacht dreasachta a bheith ag cabhair toisc go ndreasaíonn sé an infheistíocht atá le cur chun feidhme agus le tabhairt i gcrích ar a laghad 18 mí sula dtiocfaidh an caighdeán i bhfeidhm.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Gan sárú ar aon fhoráil ábhartha de dhlí an Aontais</w:t>
            </w:r>
          </w:p>
        </w:tc>
      </w:tr>
    </w:tbl>
    <w:p w14:paraId="0AB413A5" w14:textId="77777777" w:rsidR="00B00F48" w:rsidRPr="00BA15DC" w:rsidRDefault="00B00F48" w:rsidP="003B0EFB">
      <w:pPr>
        <w:spacing w:before="120" w:after="120"/>
        <w:jc w:val="both"/>
        <w:rPr>
          <w:i/>
        </w:rPr>
      </w:pPr>
      <w:r>
        <w:rPr>
          <w:i/>
        </w:rPr>
        <w:lastRenderedPageBreak/>
        <w:t xml:space="preserve">Chun an fhaisnéis sa roinn seo a sholáthar, féach roinn 3.1.3 (pointe 33) CEEAG.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Tabhair faisnéis chun comhlíonadh fhorálacha ábhartha dhlí an Aontais a dheimhniú, i gcomhréir le pointe 33 CEEAG.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Má úsáidtear tobhach chun an beart/na bearta a mhaoiniú, soiléirigh an gá an measúnú a dhéanamh ar chomhlíonadh Airteagail 30 agus 110 CFAE. Más gá, léirigh conas a chomhlíonann an beart forálacha Airteagail 30 agus 110 CFAE.</w:t>
      </w:r>
      <w:r>
        <w:rPr>
          <w:i/>
        </w:rPr>
        <w:t xml:space="preserve"> </w:t>
      </w:r>
      <w:r>
        <w:t xml:space="preserve">Sa chomhthéacs sin, is féidir tagairt a dhéanamh don fhaisnéis a chuirtear isteach faoi cheist </w:t>
      </w:r>
      <w:r>
        <w:fldChar w:fldCharType="begin"/>
      </w:r>
      <w:r>
        <w:instrText xml:space="preserve"> REF _Ref171091150 \r \h </w:instrText>
      </w:r>
      <w:r>
        <w:fldChar w:fldCharType="separate"/>
      </w:r>
      <w:r>
        <w:t>4</w:t>
      </w:r>
      <w:r>
        <w:fldChar w:fldCharType="end"/>
      </w:r>
      <w:r>
        <w:t>.</w:t>
      </w:r>
      <w:r>
        <w:fldChar w:fldCharType="begin"/>
      </w:r>
      <w:r>
        <w:instrText xml:space="preserve"> REF _Ref116914400 \r \h </w:instrText>
      </w:r>
      <w:r>
        <w:fldChar w:fldCharType="separate"/>
      </w:r>
      <w:r>
        <w:t>ii</w:t>
      </w:r>
      <w:r>
        <w:fldChar w:fldCharType="end"/>
      </w:r>
      <w:r>
        <w:t xml:space="preserve"> thuas, i gcás ina maoinítear an beart/na bearta a dtugtar fógra ina leith trí thobhach.</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Coinníoll diúltach: ní féidir leis an gcabhair difear míchuí a dhéanamh do choinníollacha trádála an oiread is go mbeadh dochar ann don leas coiteann</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Íoslaghdú ar shaobhadh iomaíochta agus trádála</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Riachtanas agus oiriúnacht na hidirghabhála Státchabhrach</w:t>
            </w:r>
          </w:p>
        </w:tc>
      </w:tr>
    </w:tbl>
    <w:p w14:paraId="3C23674F" w14:textId="4D2BAF74" w:rsidR="00663008" w:rsidRPr="00BA15DC" w:rsidRDefault="00663008" w:rsidP="003B0EFB">
      <w:pPr>
        <w:spacing w:before="120" w:after="120"/>
        <w:jc w:val="both"/>
        <w:rPr>
          <w:i/>
          <w:color w:val="000000"/>
        </w:rPr>
      </w:pPr>
      <w:r>
        <w:rPr>
          <w:i/>
          <w:color w:val="000000"/>
        </w:rPr>
        <w:t xml:space="preserve">Chun </w:t>
      </w:r>
      <w:r>
        <w:rPr>
          <w:i/>
        </w:rPr>
        <w:t xml:space="preserve">an fhaisnéis </w:t>
      </w:r>
      <w:r>
        <w:rPr>
          <w:i/>
          <w:color w:val="000000"/>
        </w:rPr>
        <w:t xml:space="preserve">sa roinn seo a sholáthar, féach roinn 4.9.3.1 (pointí 379 agus 380) CEEAG.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Foráiltear le pointe 379 CEEAG, maidir le bonneagar fuinnimh, go dtugtar aghaidh ar chlistí margaidh nó go maoinítear iad de ghnáth trí bhíthin taraifí éigeantacha úsáideoirí, taraifí atá faoi réir rialála. Mar sin féin, mar a luadh i bpointe 380 CEEAG, d’fhéadfadh sé nach amhlaidh a bheadh i gcónaí. Mínigh a mhéid a thugann an beart aghaidh ar chlistí margaidh nach féidir aghaidh a thabhairt orthu trí bhíthin taraifí éigeantacha úsáideoirí .</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Chun riachtanas agus oiriúnacht na Státchabhrach a léiriú, sonraigh cé acu de na cásanna seo a leanas faoinar gá measúnú a dhéanamh ar an tionscadal a dtugtar fógra ina leith:</w:t>
      </w:r>
    </w:p>
    <w:p w14:paraId="14A4B66A" w14:textId="3266CF1A" w:rsidR="00C317A9" w:rsidRPr="00BA15DC" w:rsidRDefault="003618C5" w:rsidP="00C317A9">
      <w:pPr>
        <w:pStyle w:val="ListParagraph"/>
        <w:numPr>
          <w:ilvl w:val="0"/>
          <w:numId w:val="49"/>
        </w:numPr>
        <w:spacing w:before="120" w:after="120"/>
        <w:contextualSpacing w:val="0"/>
        <w:jc w:val="both"/>
      </w:pPr>
      <w:r>
        <w:t>Is tionscadal leasa choitinn é an tionscadal a dtugtar fógra ina leith mar a shainmhínítear in Airteagal 2, pointe (4) de Rialachán (AE) Uimh. 347/2013, atá go hiomlán faoi réir na reachtaíochta maidir leis an margadh inmheánach fuinnimh. Sa chás sin, measann an Coimisiún go nglactar leis go bhfuil cliseadh margaidh ann. Ní gá don Bhallstát údar breise a thabhairt le riachtanas agus oiriúnacht na Státchabhrach, nó</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ní tionscadal leasa choitinn é an tionscadal a dtugtar fógra ina leith mar atá sainmhínithe thuas nó is tionscadal leasa choitinn é ach tá sé díolmhaithe go páirteach nó go hiomlán ón reachtaíocht maidir leis an margadh inmheánach fuinnimh, nó</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ní tionscadal leasa choitinn é an tionscadal agus tá sé idir an tAontas agus tríú tír.</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Má bhaineann an cás a luaitear i bpointe </w:t>
      </w:r>
      <w:r>
        <w:rPr>
          <w:b/>
        </w:rPr>
        <w:t>19.b</w:t>
      </w:r>
      <w:r>
        <w:t xml:space="preserve"> thuas leis an tionscadal a dtugtar fógra ina leith, chun údar a thabhairt le riachtanas agus oiriúnacht an bhirt, mínigh thíos a mhéid:</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a bhíonn soláthar fo-optamach an bhonneagair is gá mar thoradh ar an gcliseadh margaidh;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atá an bonneagar oscailte do rochtain tríú páirtí agus faoi réir rialáil taraifí;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a chuidíonn an tionscadal le slándáil an tsoláthair san Aontas nó le cuspóir aeráidneodrachta an Aontais.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lastRenderedPageBreak/>
        <w:t xml:space="preserve">Má bhaineann an cás a luaitear i bpointe </w:t>
      </w:r>
      <w:r>
        <w:rPr>
          <w:b/>
        </w:rPr>
        <w:t>19.c</w:t>
      </w:r>
      <w:r>
        <w:t xml:space="preserve"> leis an tionscadal, mínigh (i) maidir leis an gcuid den bhonneagar atá lonnaithe ar chríoch an Aontais, an bhfuil an tionscadal tógtha agus á oibriú i gcomhréir le reachtaíocht an Aontais, go háirithe Treoracha 2009/73/CE agus (AE) 2019/944, agus (ii) maidir leis an gcuid atá lonnaithe sa tríú tír nó sna tríú tíortha lena mbaineann, an bhfuil ardleibhéal ailínithe rialála ag an tionscadal agus an dtacaíonn sé le cuspóirí foriomlána an Aontais, go háirithe chun an méid seo a leanas a áirithiú: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margadh inmheánach fuinnimh a fheidhmíonn go maith,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slándáil an tsoláthair fuinnimh bunaithe ar an gcomhar agus ar an dlúthpháirtíocht, </w:t>
      </w:r>
    </w:p>
    <w:p w14:paraId="6F1E0EF7" w14:textId="78DFE7A8" w:rsidR="0097238E" w:rsidRPr="00BA15DC" w:rsidRDefault="003618C5" w:rsidP="0097238E">
      <w:pPr>
        <w:pStyle w:val="ListParagraph"/>
        <w:numPr>
          <w:ilvl w:val="0"/>
          <w:numId w:val="53"/>
        </w:numPr>
        <w:spacing w:before="120" w:after="120"/>
        <w:contextualSpacing w:val="0"/>
        <w:jc w:val="both"/>
      </w:pPr>
      <w:r>
        <w:t>córas fuinnimh i dtreo an dícharbónaithe i gcomhréir le Comhaontú Pháras agus le cuspóirí an Aontais maidir leis an aeráid, agus go háirithe</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seachaint sceite carbóin.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Comhréireacht na cabhrach</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Chun an fhaisnéis sa roinn seo a sholáthar, féach pointí 51-52 agus 381 CEEAG</w:t>
      </w:r>
      <w:r>
        <w:t>.</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De bhun phointe 51 CEEAG, is féidir na glanchostais bhreise thipiciúla a mheas mar an difríocht idir glanluach láithreach (‘NPV’) an cháis fhíorasaigh agus NPV an cháis fhrithfhíorasaigh thar shaolré an tionscadail nó in aghaidh an tionscadail tagartha i gcás inarb infheidhme. I gcás inarb é an cás frithfhíorasach nach gcuirfear an tionscadal chun feidhme (féach pointe 52 CEEAG), tá NPV diúltach an cháis fhíorasaigh cothrom leis na glanchostais bhreise. </w:t>
      </w:r>
    </w:p>
    <w:p w14:paraId="2FF71764" w14:textId="253C5AA4" w:rsidR="001620DB" w:rsidRPr="00BA15DC" w:rsidRDefault="00095D42" w:rsidP="00095D42">
      <w:pPr>
        <w:pStyle w:val="ListParagraph"/>
        <w:spacing w:before="120" w:after="120"/>
        <w:ind w:left="567"/>
        <w:contextualSpacing w:val="0"/>
        <w:jc w:val="both"/>
      </w:pPr>
      <w:r>
        <w:t xml:space="preserve">Tabhair an méid seo a leanas in Iarscríbhinn a ghabhann leis an bhfoirm fógra seo (trí chomhad Excel a úsáid </w:t>
      </w:r>
      <w:r>
        <w:rPr>
          <w:shd w:val="clear" w:color="auto" w:fill="FFFFFF"/>
        </w:rPr>
        <w:t>ina bhfuil na foirmlí uile le feiceáil</w:t>
      </w:r>
      <w:r>
        <w:t>):</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Chun an bhearna chistiúcháin a chinneadh</w:t>
      </w:r>
      <w:r>
        <w:rPr>
          <w:rStyle w:val="FootnoteReference"/>
          <w:shd w:val="clear" w:color="auto" w:fill="FFFFFF"/>
        </w:rPr>
        <w:footnoteReference w:id="8"/>
      </w:r>
      <w:r>
        <w:rPr>
          <w:shd w:val="clear" w:color="auto" w:fill="FFFFFF"/>
        </w:rPr>
        <w:t>, cuir isteach cainníochtú, le haghaidh an cháis fhíorasaigh, ar na nithe seo a leanas:</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príomhchostais agus príomhioncaim uile an tionscadail;</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meánchostas ualaithe measta caipitil (‘WACC’) na dtairbhithe chun sreafaí airgid todhchaí a lascainiú;</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an glanluach láithreach (‘NPV’) le haghaidh an cháis fhíorasaigh thar shaolré an tionscadail.</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ED3E6B7"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Cuir isteach in Iarscríbhinn a ghabhann leis an bhfoirm fógra seo faisnéis mhionsonraithe maidir leis na toimhdí, na modheolaíochtaí, an réasúnaíocht agus na foinsí foluiteacha lena </w:t>
      </w:r>
      <w:r w:rsidR="00CD7F05">
        <w:rPr>
          <w:shd w:val="clear" w:color="auto" w:fill="FFFFFF"/>
        </w:rPr>
        <w:t>n</w:t>
      </w:r>
      <w:r w:rsidR="00CD7F05">
        <w:rPr>
          <w:shd w:val="clear" w:color="auto" w:fill="FFFFFF"/>
        </w:rPr>
        <w:noBreakHyphen/>
      </w:r>
      <w:r>
        <w:rPr>
          <w:shd w:val="clear" w:color="auto" w:fill="FFFFFF"/>
        </w:rPr>
        <w:t xml:space="preserve">aghaidh, a úsáidtear le haghaidh gach gné den chainníochtú costas agus ioncam sa chás fíorasach (cuir san áireamh na toimhdí a úsáideadh chun an cás fíorasach a fhorbairt, mar shampla) </w:t>
      </w:r>
    </w:p>
    <w:p w14:paraId="2B3BDD63" w14:textId="49976E74" w:rsidR="005C0DBD" w:rsidRPr="00BA15DC" w:rsidRDefault="001620DB" w:rsidP="001620DB">
      <w:pPr>
        <w:tabs>
          <w:tab w:val="left" w:leader="dot" w:pos="9072"/>
        </w:tabs>
        <w:spacing w:before="120" w:after="120"/>
        <w:ind w:left="567"/>
        <w:jc w:val="both"/>
      </w:pPr>
      <w:r>
        <w:tab/>
      </w:r>
    </w:p>
    <w:p w14:paraId="59F30261" w14:textId="1798E27F" w:rsidR="00C53C43" w:rsidRPr="00C34CB6" w:rsidRDefault="00095D42" w:rsidP="00C34CB6">
      <w:pPr>
        <w:pStyle w:val="ListParagraph"/>
        <w:numPr>
          <w:ilvl w:val="0"/>
          <w:numId w:val="4"/>
        </w:numPr>
        <w:spacing w:before="120" w:after="120"/>
        <w:ind w:left="567" w:hanging="567"/>
        <w:contextualSpacing w:val="0"/>
        <w:jc w:val="both"/>
      </w:pPr>
      <w:r>
        <w:lastRenderedPageBreak/>
        <w:t>De bhun phointe 53 CEEAG, maidir le cásanna cabhrach aonair agus scéimeanna aonair atá ag dul chun tairbhe do líon a</w:t>
      </w:r>
      <w:r w:rsidR="00CD7F05">
        <w:t>n</w:t>
      </w:r>
      <w:r w:rsidR="00CD7F05">
        <w:noBreakHyphen/>
      </w:r>
      <w:r>
        <w:t>teoranta tairbhithe, ní mór don Bhallstát an fhianaise thacaíochta a chur i láthair ar leibhéal phlean gnó mionsonraithe an tionscadail.</w:t>
      </w:r>
    </w:p>
    <w:p w14:paraId="584CA833" w14:textId="436A6E2D" w:rsidR="00124B6F" w:rsidRPr="00C34CB6" w:rsidRDefault="00C53C43" w:rsidP="00232CF6">
      <w:pPr>
        <w:pStyle w:val="ListParagraph"/>
        <w:spacing w:before="120" w:after="120"/>
        <w:ind w:left="567"/>
        <w:contextualSpacing w:val="0"/>
        <w:jc w:val="both"/>
      </w:pPr>
      <w:r>
        <w:t>Maidir le cásanna scéimeanna cabhrach, ní mór don Bhallstát an fhianaise thacaíochta a chur i láthair ar bhonn tionscadal tagartha amháin nó níos mó.</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Chun gur féidir leis an gCoimisiún a fhíorú nach sáraíonn an méid cabhrach an t‐íosmhéid is gá chun go mbeidh brabús leordhóthanach ag gabháil leis an tionscadal dá dtugtar cabhair</w:t>
      </w:r>
      <w:r>
        <w:rPr>
          <w:rStyle w:val="FootnoteReference"/>
          <w:lang w:eastAsia="en-GB"/>
        </w:rPr>
        <w:footnoteReference w:id="9"/>
      </w:r>
      <w:r>
        <w:t>, tabhair an fhaisnéis seo a leanas:</w:t>
      </w:r>
    </w:p>
    <w:p w14:paraId="020A0406" w14:textId="40D27EEF" w:rsidR="00EC2A7D" w:rsidRPr="00BA15DC" w:rsidRDefault="00EC2A7D" w:rsidP="00C003E3">
      <w:pPr>
        <w:pStyle w:val="ListParagraph"/>
        <w:numPr>
          <w:ilvl w:val="1"/>
          <w:numId w:val="4"/>
        </w:numPr>
        <w:spacing w:before="120" w:after="120"/>
        <w:contextualSpacing w:val="0"/>
        <w:jc w:val="both"/>
      </w:pPr>
      <w:r>
        <w:t>An ráta toraidh inmheánach a chomhfhreagraíonn don tagarmharc nó don íosráta toraidh a bhaineann go sonrach leis an earnáil nó leis an ngnólacht; nó</w:t>
      </w:r>
    </w:p>
    <w:p w14:paraId="056D5BF9" w14:textId="64F3B5CD" w:rsidR="00AB47A1" w:rsidRPr="00BA15DC" w:rsidRDefault="007315B8" w:rsidP="00C003E3">
      <w:pPr>
        <w:pStyle w:val="ListParagraph"/>
        <w:numPr>
          <w:ilvl w:val="1"/>
          <w:numId w:val="4"/>
        </w:numPr>
        <w:spacing w:before="120" w:after="120"/>
        <w:contextualSpacing w:val="0"/>
        <w:jc w:val="both"/>
      </w:pPr>
      <w:r>
        <w:t>Na gnáthrátaí toraidh a éilíonn an tairbhí i dtionscadail infheistíochta eile den chineál céanna, a chostas caipitil ina iomláine; nó</w:t>
      </w:r>
    </w:p>
    <w:p w14:paraId="13B46137" w14:textId="062C7DC0" w:rsidR="0029714D" w:rsidRPr="00BA15DC" w:rsidRDefault="007315B8" w:rsidP="00C003E3">
      <w:pPr>
        <w:pStyle w:val="ListParagraph"/>
        <w:numPr>
          <w:ilvl w:val="1"/>
          <w:numId w:val="4"/>
        </w:numPr>
        <w:spacing w:before="120" w:after="120"/>
        <w:contextualSpacing w:val="0"/>
        <w:jc w:val="both"/>
      </w:pPr>
      <w:r>
        <w:t>Na torthaí a thugtar faoi deara go coitianta sa tionscal lena mbaineann; nó</w:t>
      </w:r>
    </w:p>
    <w:p w14:paraId="0691A0E0" w14:textId="27443E78" w:rsidR="00445F48" w:rsidRPr="00BA15DC" w:rsidRDefault="001622D8" w:rsidP="00C003E3">
      <w:pPr>
        <w:pStyle w:val="ListParagraph"/>
        <w:numPr>
          <w:ilvl w:val="1"/>
          <w:numId w:val="4"/>
        </w:numPr>
        <w:spacing w:before="120" w:after="120"/>
        <w:contextualSpacing w:val="0"/>
        <w:jc w:val="both"/>
      </w:pPr>
      <w:r>
        <w:t>Aon fhaisnéis eile lena dtugtar údar nach mó an méid cabhrach ná an t‐íosmhéid is gá chun go mbeidh brabús leordhóthanach ag gabháil leis an tionscadal dá dtugtar cabhair.</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De bhun phointe 381 CEEAG, má tá an chabhair gar don uasmhéid a cheadaítear agus i gcás ina bhfuil riosca ann go mbeidh brabúis amhantair ann, d’fhéadfadh sé go mbeadh gá le sásra faireacháin agus aisghlámtha, agus dreasachtaí á gcoinneáil an tráth céanna do na tairbhithe chun a gcostais a íoslaghdú agus a ngnó a fhorbairt ar bhealach níos éifeachtúla le himeacht ama. Mínigh an bhfuil aon sásra faireacháin agus aisghlámtha i bhfeidhm. Mura bhfuil, mínigh cén fáth.</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Carnadh</w:t>
            </w:r>
          </w:p>
        </w:tc>
      </w:tr>
    </w:tbl>
    <w:p w14:paraId="2346A85D" w14:textId="72F525D8" w:rsidR="00B21377" w:rsidRPr="00BA15DC" w:rsidRDefault="00B21377" w:rsidP="00B21377">
      <w:pPr>
        <w:pStyle w:val="ListParagraph"/>
        <w:spacing w:before="120" w:after="120"/>
        <w:ind w:left="567"/>
        <w:contextualSpacing w:val="0"/>
        <w:jc w:val="both"/>
      </w:pPr>
      <w:r>
        <w:rPr>
          <w:i/>
        </w:rPr>
        <w:t>Chun an fhaisnéis sa roinn seo a sholáthar, féach pointí 56-57 CEEAG</w:t>
      </w:r>
      <w:r>
        <w:t>.</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A mhéid nár soláthraíodh cheana faoi roinn 7.4 den Fhoirm Faisnéise Ginearálta (Cuid I) agus chun comhlíonadh phointe 56 CEEAG a fhíorú, soiléirigh an bhféadfaí an chabhair faoin mbeart/faoi na bearta a dtugtar fógra ina leith a dhámhachtain i gcomhthráth faoi roinnt scéimeanna cabhrach nó a charnadh le cabhair </w:t>
      </w:r>
      <w:r>
        <w:rPr>
          <w:i/>
          <w:iCs/>
        </w:rPr>
        <w:t>ad hoc</w:t>
      </w:r>
      <w:r>
        <w:t xml:space="preserve"> nó </w:t>
      </w:r>
      <w:r>
        <w:rPr>
          <w:i/>
          <w:iCs/>
        </w:rPr>
        <w:t>de minimis</w:t>
      </w:r>
      <w:r>
        <w:t xml:space="preserve"> i ndáil leis na costais incháilithe chéanna. Más amhlaidh an cás, tabhair sonraí maidir leis na scéimeanna cabhrach sin, cabhair </w:t>
      </w:r>
      <w:r>
        <w:rPr>
          <w:i/>
          <w:iCs/>
        </w:rPr>
        <w:t>ad hoc</w:t>
      </w:r>
      <w:r>
        <w:t xml:space="preserve"> nó cabhair </w:t>
      </w:r>
      <w:r>
        <w:rPr>
          <w:i/>
          <w:iCs/>
        </w:rPr>
        <w:t>de minimis</w:t>
      </w:r>
      <w:r>
        <w:t xml:space="preserve"> agus conas a charnfar an chabhair. Tabhair faoi deara go bhféadadh sé gur mhian leat tagairt don chainníochtú a tugadh thuas.</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Má dhéantar cabhair a dhámhachtain i gcomhthráth faoi roinnt scéimeanna cabhrach nó má dhéantar í a charnadh le cabhair </w:t>
      </w:r>
      <w:r>
        <w:rPr>
          <w:i/>
          <w:iCs/>
        </w:rPr>
        <w:t>ad hoc</w:t>
      </w:r>
      <w:r>
        <w:t xml:space="preserve"> nó </w:t>
      </w:r>
      <w:r>
        <w:rPr>
          <w:i/>
          <w:iCs/>
        </w:rPr>
        <w:t>de minimis</w:t>
      </w:r>
      <w:r>
        <w:t xml:space="preserve"> i ndáil leis na costais incháilithe chéanna, tabhair údar le conas nach mbeidh róchúiteamh mar thoradh ar mhéid iomlán na cabhrach a dheonaítear do thionscadal nó gníomhaíocht faoin mbeart/faoi na bearta a dtugtar fógra ina leith, agus conas nach rachaidh sé thar an </w:t>
      </w:r>
      <w:r>
        <w:lastRenderedPageBreak/>
        <w:t xml:space="preserve">uasmhéid cabhrach a cheadaítear faoi phointí 51 agus 381 CEEAG mar thoradh ar an méid sin. Sonraigh, le haghaidh gach birt ar féidir an chabhair a dheonaítear faoin mbeart/faoi na bearta cabhrach a dtugtar fógra ina leith a charnadh leis, an modh a úsáidtear chun comhlíonadh na gcoinníollacha a leagtar amach i bpointe 56 CEEAG a áirithiú.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I gcás ina ndéantar an chabhair a dheonaítear faoin mbeart/faoi na bearta a dtugtar fógra ina leith a chomhcheangal le cistiú ón Aontas a bhainistítear go lárnach</w:t>
      </w:r>
      <w:r>
        <w:rPr>
          <w:rStyle w:val="FootnoteReference"/>
          <w:lang w:eastAsia="en-GB"/>
        </w:rPr>
        <w:footnoteReference w:id="10"/>
      </w:r>
      <w:r>
        <w:t xml:space="preserve"> de bhun phointe 57 CEEAG, tabhair údar </w:t>
      </w:r>
      <w:r>
        <w:rPr>
          <w:shd w:val="clear" w:color="auto" w:fill="FFFFFF"/>
        </w:rPr>
        <w:t>le conas nach mbeidh róchúiteamh mar thoradh ar mhéid iomlán an chistithe phoiblí a dheonaítear i ndáil leis na costais incháilithe chéanna.</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Trédhearcacht</w:t>
            </w:r>
          </w:p>
        </w:tc>
      </w:tr>
    </w:tbl>
    <w:p w14:paraId="07229A8F" w14:textId="24C7C0FA" w:rsidR="006773CE" w:rsidRPr="00BA15DC" w:rsidRDefault="006773CE" w:rsidP="003B0EFB">
      <w:pPr>
        <w:spacing w:before="120" w:after="120"/>
        <w:jc w:val="both"/>
        <w:rPr>
          <w:i/>
        </w:rPr>
      </w:pPr>
      <w:r>
        <w:rPr>
          <w:i/>
          <w:color w:val="000000"/>
        </w:rPr>
        <w:t xml:space="preserve">Chun </w:t>
      </w:r>
      <w:r>
        <w:rPr>
          <w:i/>
        </w:rPr>
        <w:t xml:space="preserve">an fhaisnéis </w:t>
      </w:r>
      <w:r>
        <w:rPr>
          <w:i/>
          <w:color w:val="000000"/>
        </w:rPr>
        <w:t>sa roinn seo a sholáthar</w:t>
      </w:r>
      <w:r>
        <w:rPr>
          <w:i/>
        </w:rPr>
        <w:t xml:space="preserve">, féach roinn 3.2.1.4 (pointí 58-62) CEEAG.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Deimhnigh go gcomhlíonfaidh an Ballstát na ceanglais maidir le trédhearcacht dá bhforáiltear i bpointí 58-61 CEEAG.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Tabhair an nasc idirlín </w:t>
      </w:r>
      <w:r>
        <w:rPr>
          <w:rFonts w:ascii="inherit" w:hAnsi="inherit"/>
        </w:rPr>
        <w:t xml:space="preserve">ina bhfoilseofar téacs iomlán na scéime cabhrach formheasta nó an chinnidh deonaithe cabhrach aonair agus a fhorálacha cur chun feidhme agus faisnéis maidir le gach dámhachtain cabhrach aonair a deonaíodh </w:t>
      </w:r>
      <w:r>
        <w:rPr>
          <w:rFonts w:ascii="inherit" w:hAnsi="inherit"/>
          <w:i/>
          <w:iCs/>
        </w:rPr>
        <w:t>ad hoc</w:t>
      </w:r>
      <w:r>
        <w:rPr>
          <w:rFonts w:ascii="inherit" w:hAnsi="inherit"/>
        </w:rPr>
        <w:t xml:space="preserve"> nó faoi scéim cabhrach a formheasadh ar bhonn CEEAG agus ar mó ná EUR 100 000 í.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Éifeachtaí diúltacha míchuí na cabhrach ar iomaíocht agus ar thrádáil agus ar chothromú a sheachaint</w:t>
            </w:r>
          </w:p>
        </w:tc>
      </w:tr>
    </w:tbl>
    <w:p w14:paraId="32B25629" w14:textId="6CBE1875" w:rsidR="00F83660" w:rsidRPr="00BA15DC" w:rsidRDefault="00F83660" w:rsidP="003B0EFB">
      <w:pPr>
        <w:spacing w:before="360" w:after="120"/>
        <w:jc w:val="both"/>
      </w:pPr>
      <w:r>
        <w:rPr>
          <w:i/>
          <w:color w:val="000000"/>
        </w:rPr>
        <w:t>Chun</w:t>
      </w:r>
      <w:r>
        <w:rPr>
          <w:i/>
        </w:rPr>
        <w:t xml:space="preserve"> an fhaisnéis sa roinn seo a thabhairt, féach roinn 4.9.4 (pointí 382 et seq. CEEAG)</w:t>
      </w:r>
      <w:r>
        <w:t>.</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Má tá an tionscadal a dtugtar fógra ina leith díolmhaithe, go hiomlán nó go páirteach, ón reachtaíocht maidir leis an margadh inmheánach fuinnimh, mínigh an méid seo a leanas: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Cá mhéad atá an bonneagar a dtugtar cabhair dó oscailte do rochtain tríú páirtí;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Cá mhéad is féidir le custaiméirí rochtain a fháil ar bhonneagar malartach, más ann dó; </w:t>
      </w:r>
    </w:p>
    <w:p w14:paraId="14CAE043" w14:textId="0F765E36" w:rsidR="009013F3" w:rsidRPr="00BA15DC" w:rsidRDefault="009C221E" w:rsidP="00232CF6">
      <w:pPr>
        <w:pStyle w:val="ListParagraph"/>
        <w:numPr>
          <w:ilvl w:val="0"/>
          <w:numId w:val="53"/>
        </w:numPr>
        <w:spacing w:before="120" w:after="120"/>
        <w:contextualSpacing w:val="0"/>
        <w:jc w:val="both"/>
      </w:pPr>
      <w:r>
        <w:t>Cé chomh mór agus a d’fhéadfadh brú amach infheistíochtaí príobháideacha a bheith mar thoradh ar an tionscadal;</w:t>
      </w:r>
    </w:p>
    <w:p w14:paraId="530E1A49" w14:textId="01B9E5CD" w:rsidR="0042660D" w:rsidRPr="00BA15DC" w:rsidRDefault="009C221E" w:rsidP="00232CF6">
      <w:pPr>
        <w:pStyle w:val="ListParagraph"/>
        <w:numPr>
          <w:ilvl w:val="0"/>
          <w:numId w:val="53"/>
        </w:numPr>
        <w:spacing w:before="120" w:after="120"/>
        <w:contextualSpacing w:val="0"/>
        <w:jc w:val="both"/>
      </w:pPr>
      <w:r>
        <w:lastRenderedPageBreak/>
        <w:t xml:space="preserve">Staid iomaíoch an tairbhí/na dtairbhithe, a mhéid a bhaineann le hoibriú bonneagair agus a mhéid a bhaineann le margaí táirgí ábhartha le haghaidh an earra a iompraítear leis an mbonneagar.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Más bonneagar gáis nádúrtha é an tionscadal a dtugtar fógra ina leith, tabhair faisnéis faoi conas a chomhlíonfaidh an tionscadal a dtugtar fógra ina leith na coinníollacha seo a leanas:</w:t>
      </w:r>
    </w:p>
    <w:p w14:paraId="6FDA492B" w14:textId="31FFBACD" w:rsidR="009013F3" w:rsidRPr="00BA15DC" w:rsidRDefault="009013F3" w:rsidP="009C221E">
      <w:pPr>
        <w:pStyle w:val="ListParagraph"/>
        <w:numPr>
          <w:ilvl w:val="0"/>
          <w:numId w:val="53"/>
        </w:numPr>
        <w:spacing w:before="120" w:after="120"/>
        <w:contextualSpacing w:val="0"/>
        <w:jc w:val="both"/>
      </w:pPr>
      <w:r>
        <w:t>Tá an bonneagar réidh le haghaidh úsáid hidrigine agus tiocfaidh méadú ar úsáid gás i</w:t>
      </w:r>
      <w:r w:rsidR="00CD7F05">
        <w:t>n</w:t>
      </w:r>
      <w:r w:rsidR="00CD7F05">
        <w:noBreakHyphen/>
      </w:r>
      <w:r>
        <w:t xml:space="preserve">athnuaite dá bharr; nó mar mhalairt air sin, an chúis nach féidir an tionscadal a dhearadh ionas go mbeidh sé réidh le haghaidh úsáid hidrigine agus conas nach gcruthóidh an tionscadal gaibhniú teicneolaíochta maidir le húsáid gáis nádúrtha; </w:t>
      </w:r>
    </w:p>
    <w:p w14:paraId="49495890" w14:textId="19234331" w:rsidR="009013F3" w:rsidRDefault="009013F3" w:rsidP="00232CF6">
      <w:pPr>
        <w:pStyle w:val="ListParagraph"/>
        <w:numPr>
          <w:ilvl w:val="0"/>
          <w:numId w:val="53"/>
        </w:numPr>
        <w:spacing w:before="120" w:after="120"/>
        <w:contextualSpacing w:val="0"/>
        <w:jc w:val="both"/>
      </w:pPr>
      <w:r>
        <w:t>Cuidíonn an infheistíocht le spriocanna aeráide 2030 an Aontais agus spriocanna 2050 an Aontais maidir le haeráidneodracht a bhaint amach.</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Más Tionscadal Leasa Choitinn nó Tionscadal Leasa Fhrithpháirtigh nach bhfuil faoi réir reachtaíocht an mhargaidh inmheánaigh é an tionscadal a dtugtar fógra ina leith, mínigh cén tionchar a bheidh ag an tionscadal ar mhargaí seirbhísí gaolmhara agus ar mhargaí seirbhísí eile.</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Meastóireacht</w:t>
            </w:r>
          </w:p>
        </w:tc>
      </w:tr>
    </w:tbl>
    <w:p w14:paraId="78AC9B95" w14:textId="1FB76E7E" w:rsidR="00C33721" w:rsidRPr="00BA15DC" w:rsidRDefault="00C33721" w:rsidP="004F3B88">
      <w:pPr>
        <w:tabs>
          <w:tab w:val="left" w:leader="dot" w:pos="9072"/>
        </w:tabs>
        <w:spacing w:before="120" w:after="120"/>
        <w:ind w:left="567"/>
        <w:jc w:val="both"/>
        <w:rPr>
          <w:i/>
          <w:iCs/>
        </w:rPr>
      </w:pPr>
      <w:r>
        <w:rPr>
          <w:i/>
        </w:rPr>
        <w:t>Chun an fhaisnéis sa roinn seo a sholáthar, féach pointe 76(a) agus Caibidil 5 (pointí 455-463) CEEAG.</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I gcás ina sáraíonn an beart/na bearta a dtugtar fógra ina leith na tairseacha buiséid/caiteachais i bpointe 456 CEEAG, mínigh cén fáth, i do thuairim, ar cheart feidhm a bheith ag an eisceacht i bpointe 457 CEEAG, nó cuir Iarscríbhinn i gceangal leis an bhfoirm fógra seo ina bhfuil dréachtphlean meastóireachta ina gcumhdaítear an raon feidhme a luaitear i bpointe 458 CEEAG.</w:t>
      </w:r>
      <w:r>
        <w:rPr>
          <w:vertAlign w:val="superscript"/>
          <w:lang w:eastAsia="en-GB"/>
        </w:rPr>
        <w:footnoteReference w:id="11"/>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Má sholáthraítear dréachtphlean meastóireachta, déan an méid seo a leanas:</w:t>
      </w:r>
    </w:p>
    <w:p w14:paraId="08BAA496" w14:textId="23665408" w:rsidR="009618E4" w:rsidRPr="00BA15DC" w:rsidRDefault="009618E4" w:rsidP="009618E4">
      <w:pPr>
        <w:numPr>
          <w:ilvl w:val="0"/>
          <w:numId w:val="61"/>
        </w:numPr>
        <w:spacing w:before="120" w:after="120"/>
        <w:jc w:val="both"/>
      </w:pPr>
      <w:r>
        <w:t>tabhair thíos achoimre ar an dréachtphlean meastóireachta sin atá san Iarscríbhinn.</w:t>
      </w:r>
    </w:p>
    <w:p w14:paraId="7B48B620" w14:textId="77777777" w:rsidR="009618E4" w:rsidRPr="00BA15DC" w:rsidRDefault="009618E4" w:rsidP="009618E4">
      <w:pPr>
        <w:spacing w:before="120" w:after="120"/>
        <w:ind w:left="1440"/>
        <w:jc w:val="both"/>
      </w:pPr>
      <w:r>
        <w:t>………………………………………………………………………………….</w:t>
      </w:r>
    </w:p>
    <w:p w14:paraId="2F7FED33" w14:textId="39D9DBF4" w:rsidR="009618E4" w:rsidRPr="00BA15DC" w:rsidRDefault="009618E4" w:rsidP="009618E4">
      <w:pPr>
        <w:numPr>
          <w:ilvl w:val="0"/>
          <w:numId w:val="61"/>
        </w:numPr>
        <w:spacing w:before="120" w:after="120"/>
        <w:jc w:val="both"/>
      </w:pPr>
      <w:r>
        <w:t xml:space="preserve">Deimhnigh go </w:t>
      </w:r>
      <w:r w:rsidR="00CD7F05">
        <w:t>n</w:t>
      </w:r>
      <w:r w:rsidR="00CD7F05">
        <w:noBreakHyphen/>
      </w:r>
      <w:r>
        <w:t>urramófar pointe 460 CEEAG.</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tabhair an dáta agus an nasc idirlín ina mbeidh an plean meastóireachta ar fáil go poiblí.</w:t>
      </w:r>
    </w:p>
    <w:p w14:paraId="708085DD" w14:textId="77777777" w:rsidR="009618E4" w:rsidRPr="00BA15DC" w:rsidRDefault="009618E4" w:rsidP="009618E4">
      <w:pPr>
        <w:spacing w:before="120" w:after="120"/>
        <w:ind w:left="1440"/>
        <w:jc w:val="both"/>
      </w:pPr>
      <w:r>
        <w:lastRenderedPageBreak/>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Chun comhlíonadh phointe 459(b) CEEAG a fhíorú, i gcás nach bhfuil an scéim cabhrach faoi réir meastóireacht </w:t>
      </w:r>
      <w:r>
        <w:rPr>
          <w:i/>
          <w:iCs/>
        </w:rPr>
        <w:t>ex post</w:t>
      </w:r>
      <w:r>
        <w:t xml:space="preserve"> faoi láthair agus gur faide í ná 3 bliana, deimhnigh go dtabharfaidh tú fógra faoi dhréachtphlean meastóireachta laistigh de 30 lá oibre tar éis modhnú mór lena méadófar buiséad na scéime go dtí os cionn EUR 150 milliún in aon bhliain ar leith nó EUR 750 milliún thar thréimhse iomlán na scéime.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Chun measúnú a dhéanamh ar chomhlíonadh phointe 459(c) CEEAG, i gcás nach bhfuil an scéim cabhrach faoi réir meastóireacht </w:t>
      </w:r>
      <w:r>
        <w:rPr>
          <w:i/>
        </w:rPr>
        <w:t>ex post</w:t>
      </w:r>
      <w:r>
        <w:t xml:space="preserve"> faoi láthair, tabhair gealltanas thíos go dtabharfaidh an Ballstát fógra faoi dhréachtphlean meastóireachta </w:t>
      </w:r>
      <w:r>
        <w:rPr>
          <w:shd w:val="clear" w:color="auto" w:fill="FFFFFF"/>
        </w:rPr>
        <w:t>laistigh de 30 lá oibre tar éis caiteachas os cionn EUR 150 milliún sa bhliain roimhe sin a thaifeadadh i gcuntais oifigiúla</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Chun comhlíonadh phointe 461 CEEAG a fhíorú, déan an méid seo a leanas:</w:t>
      </w:r>
    </w:p>
    <w:p w14:paraId="3F285296" w14:textId="77777777" w:rsidR="009618E4" w:rsidRPr="00BA15DC" w:rsidRDefault="009618E4" w:rsidP="009618E4">
      <w:pPr>
        <w:numPr>
          <w:ilvl w:val="0"/>
          <w:numId w:val="62"/>
        </w:numPr>
        <w:spacing w:before="120" w:after="120"/>
        <w:jc w:val="both"/>
      </w:pPr>
      <w:r>
        <w:t>Soiléirigh cé acu a roghnaíodh an saineolaí neamhspleách cheana féin nó a roghnófar é amach anseo.</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Tabhair faisnéis faoin nós imeachta chun an saineolaí a roghnú.</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Tabhair údar leis an gcaoi a bhfuil an saineolaí neamhspleách ar an údarás deonúcháin.</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Chun comhlíonadh phointe 461 CEEAG a fhíorú, déan an méid seo a leanas: </w:t>
      </w:r>
    </w:p>
    <w:p w14:paraId="4F8AF9B0" w14:textId="77777777" w:rsidR="009618E4" w:rsidRPr="00BA15DC" w:rsidRDefault="009618E4" w:rsidP="009618E4">
      <w:pPr>
        <w:numPr>
          <w:ilvl w:val="0"/>
          <w:numId w:val="63"/>
        </w:numPr>
        <w:spacing w:before="120" w:after="120"/>
        <w:jc w:val="both"/>
      </w:pPr>
      <w:r>
        <w:t>Tabhair na sprioc-amanna atá beartaithe agat chun an tuarascáil mheastóireachta eatramhach agus chríochnaitheach a chur isteach. Tabhair faoi deara nach mór an tuarascáil mheastóireachta chríochnaitheach a chur faoi bhráid an Choimisiúin in am trátha ionas gur féidir measúnú a dhéanamh ar fhadú féideartha na scéime cabhrach agus, ar a dhéanaí, 9 mí sula rachaidh sí in éag, i gcomhréir le pointe 463 CEEAG. Tabhair faoi deara go bhféadfaí an sprioc-am sin a laghdú i gcás scéimeanna a spreagann an ceanglas meastóireachta le linn an 2 bhliain dheireanacha dá gcur chun feidhme.</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Deimhnigh go gcuirfear an tuarascáil mheastóireachta eatramhach agus chríochnaitheach ar fáil go poiblí. Tabhair an dáta agus an nasc idirlín ina mbeidh na tuarascálacha sin le fáil go poiblí.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Tuairisciú agus faireachán</w:t>
            </w:r>
          </w:p>
        </w:tc>
      </w:tr>
    </w:tbl>
    <w:p w14:paraId="21EA55F3" w14:textId="77777777" w:rsidR="009618E4" w:rsidRPr="00BA15DC" w:rsidRDefault="009618E4" w:rsidP="004F3B88">
      <w:pPr>
        <w:tabs>
          <w:tab w:val="left" w:leader="dot" w:pos="9072"/>
        </w:tabs>
        <w:spacing w:before="120" w:after="120"/>
        <w:ind w:left="567"/>
        <w:jc w:val="both"/>
      </w:pPr>
      <w:r>
        <w:rPr>
          <w:i/>
        </w:rPr>
        <w:t>Chun an fhaisnéis sa roinn seo a sholáthar, féach Roinn 6 (pointí 464-465) CEEAG.</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Deimhnigh go gcomhlíonfaidh an Ballstát na ceanglais maidir le tuairisciú agus faireachán a atá i Roinn 6, pointí 464 agus 465, CEEAG.</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IO C 80, 18.2.2022, lch. 1.</w:t>
      </w:r>
    </w:p>
  </w:footnote>
  <w:footnote w:id="3">
    <w:p w14:paraId="74C65A5D" w14:textId="77777777" w:rsidR="008E3BF9" w:rsidRPr="0067348B" w:rsidRDefault="008E3BF9" w:rsidP="008E3BF9">
      <w:pPr>
        <w:pStyle w:val="FootnoteText"/>
      </w:pPr>
      <w:r>
        <w:rPr>
          <w:rStyle w:val="FootnoteReference"/>
        </w:rPr>
        <w:footnoteRef/>
      </w:r>
      <w:r>
        <w:tab/>
        <w:t>Tabhair faoi deara, i gcás scéim cabhrach, gurb é an fad an tréimhse ar lena linn a fhéadfar iarratas a dhéanamh ar chabhair agus cinneadh a dhéanamh ina leith (lena n‐áirítear, dá bhrí sin, an t‐am is gá do na húdaráis náisiúnta chun na hiarratais ar chabhair a fhormheas). Ní bhaineann an fad dá dtagraítear faoin gceist sin le fad na gconarthaí a thugtar i gcrích faoin scéim cabhrach, a fhéadfaidh leanúint ar aghaidh níos faide ná fad an bhirt.</w:t>
      </w:r>
    </w:p>
  </w:footnote>
  <w:footnote w:id="4">
    <w:p w14:paraId="5C28E81B" w14:textId="27D21C7E" w:rsidR="00F7269C" w:rsidRPr="0067348B" w:rsidRDefault="00F7269C" w:rsidP="00F7269C">
      <w:pPr>
        <w:pStyle w:val="FootnoteText"/>
      </w:pPr>
      <w:r>
        <w:rPr>
          <w:rStyle w:val="FootnoteReference"/>
        </w:rPr>
        <w:footnoteRef/>
      </w:r>
      <w:r>
        <w:tab/>
        <w:t>Tabhair faoi deara go bhféadfadh athrú ar chabhair a bheith i gceist le hathrú ar an mbuiséad iarbhír nó measta, rud a mbeadh fógra nua riachtanach ina leith.</w:t>
      </w:r>
    </w:p>
  </w:footnote>
  <w:footnote w:id="5">
    <w:p w14:paraId="561DACBB" w14:textId="58A17E1F" w:rsidR="00802D55" w:rsidRDefault="00802D55">
      <w:pPr>
        <w:pStyle w:val="FootnoteText"/>
      </w:pPr>
      <w:r>
        <w:rPr>
          <w:rStyle w:val="FootnoteReference"/>
        </w:rPr>
        <w:footnoteRef/>
      </w:r>
      <w:r>
        <w:t xml:space="preserve"> </w:t>
      </w:r>
      <w:r>
        <w:tab/>
        <w:t xml:space="preserve">Féach breithiúnas na Cúirte Breithiúnais an 13 Meitheamh 2013, </w:t>
      </w:r>
      <w:r>
        <w:rPr>
          <w:i/>
        </w:rPr>
        <w:t>HGA agus eile</w:t>
      </w:r>
      <w:r>
        <w:t xml:space="preserve"> v </w:t>
      </w:r>
      <w:r>
        <w:rPr>
          <w:i/>
        </w:rPr>
        <w:t>an Coimisiún</w:t>
      </w:r>
      <w:r>
        <w:t>, C-630/11 P go C-633/11 P, ECLI:EU:T:2013:387, mír 104.</w:t>
      </w:r>
    </w:p>
  </w:footnote>
  <w:footnote w:id="6">
    <w:p w14:paraId="4C19DBFC" w14:textId="0C434BAC" w:rsidR="00802D55" w:rsidRPr="004B74BC" w:rsidRDefault="00802D55">
      <w:pPr>
        <w:pStyle w:val="FootnoteText"/>
      </w:pPr>
      <w:r>
        <w:rPr>
          <w:rStyle w:val="FootnoteReference"/>
        </w:rPr>
        <w:footnoteRef/>
      </w:r>
      <w:r>
        <w:t xml:space="preserve"> </w:t>
      </w:r>
      <w:r>
        <w:tab/>
        <w:t>De réir phointe 19(63) CEEAG, ciallaíonn ‘tionscadal tagartha’ tionscadal samplach atá ionadaíoch ar an tionscadal tipiciúil i gcatagóir de thairbhithe atá incháilithe le haghaidh scéim cabhrach.</w:t>
      </w:r>
    </w:p>
  </w:footnote>
  <w:footnote w:id="7">
    <w:p w14:paraId="01EFD49C" w14:textId="77777777" w:rsidR="00801D5A" w:rsidRDefault="00801D5A" w:rsidP="00801D5A">
      <w:pPr>
        <w:pStyle w:val="FootnoteText"/>
      </w:pPr>
      <w:r>
        <w:rPr>
          <w:rStyle w:val="FootnoteReference"/>
        </w:rPr>
        <w:footnoteRef/>
      </w:r>
      <w:r>
        <w:t xml:space="preserve"> </w:t>
      </w:r>
      <w:r>
        <w:tab/>
        <w:t>De réir phointe 19(89) CEEAG, is éard atá i gceist le ‘caighdeán de chuid an Aontais’:</w:t>
      </w:r>
    </w:p>
    <w:p w14:paraId="68BC0B8F" w14:textId="77777777" w:rsidR="00801D5A" w:rsidRPr="004B74BC" w:rsidRDefault="00801D5A" w:rsidP="00801D5A">
      <w:pPr>
        <w:pStyle w:val="FootnoteText"/>
        <w:numPr>
          <w:ilvl w:val="0"/>
          <w:numId w:val="46"/>
        </w:numPr>
        <w:rPr>
          <w:i/>
        </w:rPr>
      </w:pPr>
      <w:r>
        <w:rPr>
          <w:i/>
        </w:rPr>
        <w:t>caighdeán éigeantach de chuid an Aontais lena leagfar síos na leibhéil atá le baint amach ag gnóthais aonair ó thaobh an chomhshaoil de, cé is moite de chaighdeáin nó spriocanna arna socrú ar leibhéal an Aontais atá ceangailteach ar na Ballstáit ach nach bhfuil ceangailteach ar ghnóthais aonair;</w:t>
      </w:r>
    </w:p>
    <w:p w14:paraId="11145135" w14:textId="23A8CC97" w:rsidR="00801D5A" w:rsidRDefault="00801D5A" w:rsidP="00801D5A">
      <w:pPr>
        <w:pStyle w:val="FootnoteText"/>
        <w:numPr>
          <w:ilvl w:val="0"/>
          <w:numId w:val="46"/>
        </w:numPr>
      </w:pPr>
      <w:r>
        <w:rPr>
          <w:i/>
        </w:rPr>
        <w:t>an oibleagáid na teicnící is fearr atá ar fáil (TIFAF) a úsáid, mar a shainmhínítear i dTreoir 2010/75/AE, agus a áirithiú nach sáróidh na leibhéil astaíochtaí na leibhéil a bhainfí amach agus TIFAF á gcur i bhfeidhm; i gcás ina bhfuil leibhéil astaíochtaí a bhaineann le TIFAF sainmhínithe i ngníomhartha cur chun feidhme arna nglacadh faoi Threoir 2010/75/AE nó faoi threoracha eile is infheidhme, beidh na leibhéil sin infheidhme chun críoch na dtreoirlínte seo; i gcás ina sloinntear na leibhéil sin mar raon, beidh feidhm ag an teorainn ar a mbaintear an TIFAF amach ar dtús maidir leis an ngnóthas lena mbaineann.</w:t>
      </w:r>
    </w:p>
  </w:footnote>
  <w:footnote w:id="8">
    <w:p w14:paraId="6589188F" w14:textId="70D9D8AA" w:rsidR="00802D55" w:rsidRDefault="00802D55">
      <w:pPr>
        <w:pStyle w:val="FootnoteText"/>
      </w:pPr>
      <w:r>
        <w:rPr>
          <w:rStyle w:val="FootnoteReference"/>
        </w:rPr>
        <w:footnoteRef/>
      </w:r>
      <w:r>
        <w:t xml:space="preserve"> </w:t>
      </w:r>
      <w:r>
        <w:tab/>
        <w:t xml:space="preserve">Foráiltear le pointe 51 de na Treoirlínte </w:t>
      </w:r>
      <w:r>
        <w:rPr>
          <w:color w:val="000000"/>
          <w:shd w:val="clear" w:color="auto" w:fill="FFFFFF"/>
        </w:rPr>
        <w:t>‘</w:t>
      </w:r>
      <w:r>
        <w:rPr>
          <w:i/>
          <w:iCs/>
          <w:color w:val="000000"/>
          <w:shd w:val="clear" w:color="auto" w:fill="FFFFFF"/>
        </w:rPr>
        <w:t>[gur] féidir an glanchostas breise tipiciúil a mheas mar an difríocht idir NPV an chás fhíorasaigh agus NPV an chás fhrithfhíorasaigh thar shaolré an tionscadail tagartha.</w:t>
      </w:r>
      <w:r>
        <w:rPr>
          <w:color w:val="000000"/>
          <w:shd w:val="clear" w:color="auto" w:fill="FFFFFF"/>
        </w:rPr>
        <w:t>’</w:t>
      </w:r>
    </w:p>
  </w:footnote>
  <w:footnote w:id="9">
    <w:p w14:paraId="4E6E256B" w14:textId="4AB0B555" w:rsidR="00802D55" w:rsidRDefault="00802D55">
      <w:pPr>
        <w:pStyle w:val="FootnoteText"/>
      </w:pPr>
      <w:r>
        <w:rPr>
          <w:rStyle w:val="FootnoteReference"/>
        </w:rPr>
        <w:footnoteRef/>
      </w:r>
      <w:r>
        <w:t xml:space="preserve"> </w:t>
      </w:r>
      <w:r>
        <w:tab/>
        <w:t>De réir fhonóta 46 CEEAG, tabhair faoi deara ‘</w:t>
      </w:r>
      <w:r>
        <w:rPr>
          <w:i/>
          <w:iCs/>
        </w:rPr>
        <w:t>[nach] mór na costais agus na tairbhí ábhartha uile a bhfuil súil leo a chur san áireamh thar shaolré an tionscadail</w:t>
      </w:r>
      <w:r>
        <w:t>’.</w:t>
      </w:r>
    </w:p>
  </w:footnote>
  <w:footnote w:id="10">
    <w:p w14:paraId="086AD512" w14:textId="7087BE19" w:rsidR="00802D55" w:rsidRDefault="00802D55">
      <w:pPr>
        <w:pStyle w:val="FootnoteText"/>
      </w:pPr>
      <w:r>
        <w:rPr>
          <w:rStyle w:val="FootnoteReference"/>
        </w:rPr>
        <w:footnoteRef/>
      </w:r>
      <w:r>
        <w:t xml:space="preserve"> </w:t>
      </w:r>
      <w:r>
        <w:tab/>
        <w:t>Is éard is cistiú ón Aontas a bhainistítear go lárnach ann cistiú ón Aontas atá á bhainistiú go lárnach ag institiúidí, gníomhaireachta, comhghnóthais nó comhlachtaí eile de chuid an Aontais Eorpaigh nach bhfuil faoi rialú go díreach nó go hindíreach ag na Ballstáit.</w:t>
      </w:r>
    </w:p>
  </w:footnote>
  <w:footnote w:id="11">
    <w:p w14:paraId="0C0B9BEF" w14:textId="77777777" w:rsidR="009618E4" w:rsidRDefault="009618E4" w:rsidP="009618E4">
      <w:pPr>
        <w:pStyle w:val="FootnoteText"/>
      </w:pPr>
      <w:r>
        <w:rPr>
          <w:rStyle w:val="FootnoteReference"/>
        </w:rPr>
        <w:footnoteRef/>
      </w:r>
      <w:r>
        <w:t xml:space="preserve"> </w:t>
      </w:r>
      <w:r>
        <w:tab/>
        <w:t xml:space="preserve">Tá an teimpléad don bhileog faisnéise forlíontaí chun fógra a thabhairt faoi phlean meastóireachta (Cuid III.8) le fáil anseo: </w:t>
      </w:r>
      <w:hyperlink w:anchor="evaluation-plan" w:history="1">
        <w:r>
          <w:rPr>
            <w:rStyle w:val="Hyperlink"/>
          </w:rPr>
          <w:t>https://competition-policy.ec.europa.eu/state-aid/legislation/forms-notifications-and-reporting_ga#evaluation-plan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D7F05"/>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ga-IE"/>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ga-IE"/>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ga-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3.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5.xml><?xml version="1.0" encoding="utf-8"?>
<ds:datastoreItem xmlns:ds="http://schemas.openxmlformats.org/officeDocument/2006/customXml" ds:itemID="{8BD1B53F-6B15-4F06-898D-534C93499D5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4298</Words>
  <Characters>22179</Characters>
  <Application>Microsoft Office Word</Application>
  <DocSecurity>0</DocSecurity>
  <Lines>482</Lines>
  <Paragraphs>187</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O'FLAHERTY Flyn (DGT)</cp:lastModifiedBy>
  <cp:revision>3</cp:revision>
  <cp:lastPrinted>2022-04-12T14:59:00Z</cp:lastPrinted>
  <dcterms:created xsi:type="dcterms:W3CDTF">2024-09-05T12:35:00Z</dcterms:created>
  <dcterms:modified xsi:type="dcterms:W3CDTF">2024-10-03T13:12:00Z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