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5E7ADEB2" w:rsidR="007720B7" w:rsidRPr="00331492" w:rsidRDefault="007720B7" w:rsidP="0042387E">
      <w:pPr>
        <w:pStyle w:val="Pagedecouverture"/>
        <w:rPr>
          <w:noProof/>
        </w:rPr>
      </w:pPr>
    </w:p>
    <w:p w14:paraId="73D265FC" w14:textId="77777777" w:rsidR="0019532E" w:rsidRPr="00331492" w:rsidRDefault="0019532E" w:rsidP="0019532E">
      <w:pPr>
        <w:pStyle w:val="Annexetitre"/>
        <w:rPr>
          <w:noProof/>
        </w:rPr>
      </w:pPr>
      <w:r w:rsidRPr="00331492">
        <w:rPr>
          <w:noProof/>
        </w:rPr>
        <w:t>ANHANG II</w:t>
      </w:r>
    </w:p>
    <w:p w14:paraId="69F272DB" w14:textId="77777777" w:rsidR="00FC17FF" w:rsidRPr="00331492" w:rsidRDefault="0019532E" w:rsidP="0019532E">
      <w:pPr>
        <w:spacing w:after="212" w:line="264" w:lineRule="auto"/>
        <w:ind w:right="3"/>
        <w:jc w:val="center"/>
        <w:rPr>
          <w:b/>
          <w:noProof/>
          <w:szCs w:val="24"/>
        </w:rPr>
      </w:pPr>
      <w:r w:rsidRPr="00331492">
        <w:rPr>
          <w:b/>
          <w:noProof/>
        </w:rPr>
        <w:t>Informationen über nach den Bedingungen dieser Verordnung freigestellte staatliche Beihilfen</w:t>
      </w:r>
    </w:p>
    <w:p w14:paraId="7018085C" w14:textId="77777777" w:rsidR="00FC17FF" w:rsidRPr="00331492" w:rsidRDefault="00FC17FF" w:rsidP="00B01186">
      <w:pPr>
        <w:jc w:val="center"/>
        <w:rPr>
          <w:b/>
          <w:noProof/>
        </w:rPr>
      </w:pPr>
      <w:r w:rsidRPr="00331492">
        <w:rPr>
          <w:b/>
          <w:noProof/>
        </w:rPr>
        <w:t>TEIL I</w:t>
      </w:r>
    </w:p>
    <w:p w14:paraId="10FF3503" w14:textId="6505A423" w:rsidR="00FC17FF" w:rsidRPr="00331492" w:rsidRDefault="00FC17FF" w:rsidP="00FC17FF">
      <w:pPr>
        <w:spacing w:after="212" w:line="264" w:lineRule="auto"/>
        <w:ind w:right="3"/>
        <w:jc w:val="center"/>
        <w:rPr>
          <w:b/>
          <w:noProof/>
          <w:szCs w:val="24"/>
        </w:rPr>
      </w:pPr>
      <w:r w:rsidRPr="00331492">
        <w:rPr>
          <w:b/>
          <w:noProof/>
        </w:rPr>
        <w:t>Übermittlung über das elektronische Anmeldesystem der Kommission nach Artikel 11</w:t>
      </w:r>
    </w:p>
    <w:p w14:paraId="25D8B54B" w14:textId="77777777" w:rsidR="0019532E" w:rsidRPr="00331492"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253"/>
        <w:gridCol w:w="2135"/>
        <w:gridCol w:w="470"/>
        <w:gridCol w:w="170"/>
        <w:gridCol w:w="2348"/>
        <w:gridCol w:w="32"/>
        <w:gridCol w:w="1881"/>
      </w:tblGrid>
      <w:tr w:rsidR="0019532E" w:rsidRPr="00331492"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Beihilfenummer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331492" w:rsidRDefault="0019532E">
            <w:pPr>
              <w:rPr>
                <w:rFonts w:ascii="Arial Unicode MS" w:hAnsi="Arial Unicode MS"/>
                <w:i/>
                <w:noProof/>
                <w:sz w:val="21"/>
                <w:szCs w:val="21"/>
              </w:rPr>
            </w:pPr>
            <w:r w:rsidRPr="00331492">
              <w:rPr>
                <w:rFonts w:ascii="Arial Unicode MS" w:hAnsi="Arial Unicode MS"/>
                <w:i/>
                <w:noProof/>
                <w:sz w:val="21"/>
              </w:rPr>
              <w:t>(von der Kommission auszufüllen)</w:t>
            </w:r>
          </w:p>
        </w:tc>
      </w:tr>
      <w:tr w:rsidR="0019532E" w:rsidRPr="00331492"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Mitgliedstaat</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331492" w:rsidRDefault="0019532E">
            <w:pPr>
              <w:tabs>
                <w:tab w:val="left" w:leader="dot" w:pos="567"/>
                <w:tab w:val="left" w:leader="dot" w:pos="735"/>
              </w:tabs>
              <w:rPr>
                <w:rFonts w:ascii="Arial Unicode MS" w:hAnsi="Arial Unicode MS"/>
                <w:noProof/>
                <w:sz w:val="21"/>
                <w:szCs w:val="21"/>
              </w:rPr>
            </w:pPr>
          </w:p>
        </w:tc>
      </w:tr>
      <w:tr w:rsidR="0019532E" w:rsidRPr="00331492"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331492" w:rsidRDefault="0019532E" w:rsidP="000F6A9D">
            <w:pPr>
              <w:jc w:val="left"/>
              <w:rPr>
                <w:rFonts w:ascii="Arial Unicode MS" w:hAnsi="Arial Unicode MS"/>
                <w:b/>
                <w:noProof/>
                <w:sz w:val="21"/>
                <w:szCs w:val="21"/>
              </w:rPr>
            </w:pPr>
            <w:r w:rsidRPr="00331492">
              <w:rPr>
                <w:rFonts w:ascii="Arial Unicode MS" w:hAnsi="Arial Unicode MS"/>
                <w:b/>
                <w:noProof/>
                <w:sz w:val="21"/>
              </w:rPr>
              <w:t>Referenznummer des Mitgliedstaats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331492" w:rsidRDefault="0019532E">
            <w:pPr>
              <w:rPr>
                <w:rFonts w:ascii="Arial Unicode MS" w:hAnsi="Arial Unicode MS"/>
                <w:noProof/>
                <w:sz w:val="21"/>
                <w:szCs w:val="21"/>
              </w:rPr>
            </w:pPr>
            <w:r w:rsidRPr="00331492">
              <w:rPr>
                <w:rFonts w:ascii="Arial Unicode MS" w:hAnsi="Arial Unicode MS"/>
                <w:noProof/>
                <w:sz w:val="21"/>
              </w:rPr>
              <w:t xml:space="preserve"> </w:t>
            </w:r>
          </w:p>
        </w:tc>
      </w:tr>
      <w:tr w:rsidR="00955689" w:rsidRPr="00331492"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331492" w:rsidRDefault="00955689">
            <w:pPr>
              <w:rPr>
                <w:rFonts w:ascii="Arial Unicode MS" w:hAnsi="Arial Unicode MS"/>
                <w:b/>
                <w:noProof/>
                <w:sz w:val="21"/>
                <w:szCs w:val="21"/>
              </w:rPr>
            </w:pPr>
            <w:r w:rsidRPr="00331492">
              <w:rPr>
                <w:rFonts w:ascii="Arial Unicode MS" w:hAnsi="Arial Unicode MS"/>
                <w:b/>
                <w:noProof/>
                <w:sz w:val="21"/>
              </w:rPr>
              <w:t>Region</w:t>
            </w:r>
          </w:p>
          <w:p w14:paraId="6D653A12" w14:textId="666B1663" w:rsidR="00955689" w:rsidRPr="00331492"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331492" w:rsidRDefault="00955689">
            <w:pPr>
              <w:rPr>
                <w:rFonts w:ascii="Arial Unicode MS" w:hAnsi="Arial Unicode MS"/>
                <w:b/>
                <w:noProof/>
                <w:sz w:val="21"/>
                <w:szCs w:val="21"/>
              </w:rPr>
            </w:pPr>
            <w:r w:rsidRPr="00331492">
              <w:rPr>
                <w:rFonts w:ascii="Arial Unicode MS" w:hAnsi="Arial Unicode MS"/>
                <w:b/>
                <w:noProof/>
                <w:sz w:val="21"/>
              </w:rPr>
              <w:t>Name der Region(en) (</w:t>
            </w:r>
            <w:r w:rsidRPr="00331492">
              <w:rPr>
                <w:rFonts w:ascii="Arial Unicode MS" w:hAnsi="Arial Unicode MS"/>
                <w:b/>
                <w:i/>
                <w:noProof/>
                <w:sz w:val="21"/>
              </w:rPr>
              <w:t>NUTS</w:t>
            </w:r>
            <w:r w:rsidRPr="00331492">
              <w:rPr>
                <w:rFonts w:ascii="Arial Unicode MS" w:hAnsi="Arial Unicode MS"/>
                <w:b/>
                <w:noProof/>
                <w:sz w:val="21"/>
              </w:rPr>
              <w:t>)</w:t>
            </w:r>
            <w:r w:rsidRPr="00331492">
              <w:rPr>
                <w:rStyle w:val="FootnoteReference"/>
                <w:rFonts w:ascii="Arial Unicode MS" w:hAnsi="Arial Unicode MS"/>
                <w:b/>
                <w:noProof/>
                <w:sz w:val="21"/>
                <w:szCs w:val="21"/>
              </w:rPr>
              <w:footnoteReference w:id="1"/>
            </w:r>
          </w:p>
          <w:p w14:paraId="06C8334D" w14:textId="77777777" w:rsidR="00FC17FF" w:rsidRPr="00331492" w:rsidRDefault="00FC17FF">
            <w:pPr>
              <w:rPr>
                <w:rFonts w:ascii="Arial Unicode MS" w:hAnsi="Arial Unicode MS"/>
                <w:b/>
                <w:noProof/>
                <w:sz w:val="21"/>
                <w:szCs w:val="21"/>
              </w:rPr>
            </w:pPr>
          </w:p>
          <w:p w14:paraId="5F71BF92" w14:textId="614C8F8E" w:rsidR="00FC17FF" w:rsidRPr="00331492" w:rsidRDefault="00FC17FF">
            <w:pPr>
              <w:rPr>
                <w:rFonts w:ascii="Arial Unicode MS" w:hAnsi="Arial Unicode MS"/>
                <w:b/>
                <w:noProof/>
                <w:sz w:val="21"/>
                <w:szCs w:val="21"/>
              </w:rPr>
            </w:pPr>
            <w:r w:rsidRPr="00331492">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331492" w:rsidRDefault="00955689" w:rsidP="00FC17FF">
            <w:pPr>
              <w:rPr>
                <w:rFonts w:ascii="Arial Unicode MS" w:hAnsi="Arial Unicode MS"/>
                <w:b/>
                <w:noProof/>
                <w:sz w:val="21"/>
                <w:szCs w:val="21"/>
              </w:rPr>
            </w:pPr>
            <w:r w:rsidRPr="00331492">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331492">
                  <w:rPr>
                    <w:rFonts w:ascii="Segoe UI Symbol" w:eastAsia="MS Gothic" w:hAnsi="Segoe UI Symbol" w:cs="Segoe UI Symbol"/>
                    <w:b/>
                    <w:noProof/>
                    <w:sz w:val="21"/>
                    <w:szCs w:val="21"/>
                  </w:rPr>
                  <w:t>☐</w:t>
                </w:r>
              </w:sdtContent>
            </w:sdt>
            <w:r w:rsidRPr="00331492">
              <w:rPr>
                <w:rFonts w:ascii="Arial Unicode MS" w:hAnsi="Arial Unicode MS"/>
                <w:b/>
                <w:noProof/>
                <w:sz w:val="21"/>
              </w:rPr>
              <w:t xml:space="preserve"> Gebiete in äußerster Randlage</w:t>
            </w:r>
          </w:p>
          <w:p w14:paraId="435FA86C" w14:textId="77777777" w:rsidR="00FC17FF" w:rsidRPr="00331492" w:rsidRDefault="00FE6FF5"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noProof/>
                    <w:sz w:val="21"/>
                    <w:szCs w:val="21"/>
                  </w:rPr>
                  <w:t>☐</w:t>
                </w:r>
              </w:sdtContent>
            </w:sdt>
            <w:r w:rsidR="005F2C26" w:rsidRPr="00331492">
              <w:rPr>
                <w:rFonts w:ascii="Arial Unicode MS" w:hAnsi="Arial Unicode MS"/>
                <w:b/>
                <w:noProof/>
                <w:sz w:val="21"/>
              </w:rPr>
              <w:t xml:space="preserve"> Abgelegene griechische Inseln</w:t>
            </w:r>
          </w:p>
          <w:p w14:paraId="47CD1558" w14:textId="77777777" w:rsidR="00FC17FF" w:rsidRPr="00331492" w:rsidRDefault="00FE6FF5"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noProof/>
                    <w:sz w:val="21"/>
                    <w:szCs w:val="21"/>
                  </w:rPr>
                  <w:t>☐</w:t>
                </w:r>
              </w:sdtContent>
            </w:sdt>
            <w:r w:rsidR="005F2C26" w:rsidRPr="00331492">
              <w:rPr>
                <w:rFonts w:ascii="Arial Unicode MS" w:hAnsi="Arial Unicode MS"/>
                <w:b/>
                <w:noProof/>
                <w:sz w:val="21"/>
              </w:rPr>
              <w:t xml:space="preserve"> Kroatische Inseln Dugi Otok, Vis, Mljet und Lastovo</w:t>
            </w:r>
          </w:p>
          <w:p w14:paraId="21B8B034" w14:textId="77777777" w:rsidR="00FC17FF" w:rsidRPr="00331492" w:rsidRDefault="00FE6FF5"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noProof/>
                    <w:sz w:val="21"/>
                    <w:szCs w:val="21"/>
                  </w:rPr>
                  <w:t>☐</w:t>
                </w:r>
              </w:sdtContent>
            </w:sdt>
            <w:r w:rsidR="005F2C26" w:rsidRPr="00331492">
              <w:rPr>
                <w:rFonts w:ascii="Arial Unicode MS" w:hAnsi="Arial Unicode MS"/>
                <w:b/>
                <w:noProof/>
                <w:sz w:val="21"/>
              </w:rPr>
              <w:t xml:space="preserve"> Sonstige</w:t>
            </w:r>
          </w:p>
          <w:p w14:paraId="29CF27C5" w14:textId="77777777" w:rsidR="00955689" w:rsidRPr="00331492" w:rsidRDefault="00955689">
            <w:pPr>
              <w:rPr>
                <w:rFonts w:ascii="Arial Unicode MS" w:hAnsi="Arial Unicode MS"/>
                <w:noProof/>
                <w:sz w:val="21"/>
                <w:szCs w:val="21"/>
              </w:rPr>
            </w:pPr>
          </w:p>
        </w:tc>
      </w:tr>
      <w:tr w:rsidR="00966C3B" w:rsidRPr="00331492"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331492" w:rsidRDefault="00966C3B">
            <w:pPr>
              <w:rPr>
                <w:rFonts w:ascii="Arial Unicode MS" w:hAnsi="Arial Unicode MS"/>
                <w:b/>
                <w:noProof/>
                <w:sz w:val="21"/>
                <w:szCs w:val="21"/>
              </w:rPr>
            </w:pPr>
            <w:r w:rsidRPr="00331492">
              <w:rPr>
                <w:rFonts w:ascii="Arial Unicode MS" w:hAnsi="Arial Unicode MS"/>
                <w:b/>
                <w:noProof/>
                <w:sz w:val="21"/>
              </w:rPr>
              <w:t>Bewilligungsbehörde</w:t>
            </w:r>
          </w:p>
          <w:p w14:paraId="1EAFB91B" w14:textId="24F25931" w:rsidR="00966C3B" w:rsidRPr="00331492"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331492" w:rsidRDefault="00966C3B">
            <w:pPr>
              <w:rPr>
                <w:rFonts w:ascii="Arial Unicode MS" w:hAnsi="Arial Unicode MS"/>
                <w:b/>
                <w:noProof/>
                <w:sz w:val="21"/>
                <w:szCs w:val="21"/>
              </w:rPr>
            </w:pPr>
            <w:r w:rsidRPr="00331492">
              <w:rPr>
                <w:rFonts w:ascii="Arial Unicode MS" w:hAnsi="Arial Unicode MS"/>
                <w:b/>
                <w:noProof/>
                <w:sz w:val="21"/>
              </w:rPr>
              <w:t>Bezeichnung</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331492" w:rsidRDefault="00966C3B">
            <w:pPr>
              <w:rPr>
                <w:rFonts w:ascii="Arial Unicode MS" w:hAnsi="Arial Unicode MS"/>
                <w:noProof/>
                <w:sz w:val="21"/>
                <w:szCs w:val="21"/>
              </w:rPr>
            </w:pPr>
            <w:r w:rsidRPr="00331492">
              <w:rPr>
                <w:rFonts w:ascii="Arial Unicode MS" w:hAnsi="Arial Unicode MS"/>
                <w:noProof/>
                <w:sz w:val="21"/>
              </w:rPr>
              <w:t xml:space="preserve"> </w:t>
            </w:r>
          </w:p>
        </w:tc>
      </w:tr>
      <w:tr w:rsidR="00966C3B" w:rsidRPr="00331492"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331492"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331492" w:rsidRDefault="00966C3B" w:rsidP="00966C3B">
            <w:pPr>
              <w:jc w:val="left"/>
              <w:rPr>
                <w:rFonts w:ascii="Arial Unicode MS" w:hAnsi="Arial Unicode MS"/>
                <w:b/>
                <w:noProof/>
                <w:sz w:val="21"/>
                <w:szCs w:val="21"/>
              </w:rPr>
            </w:pPr>
            <w:r w:rsidRPr="00331492">
              <w:rPr>
                <w:rFonts w:ascii="Arial Unicode MS" w:hAnsi="Arial Unicode MS"/>
                <w:b/>
                <w:noProof/>
                <w:sz w:val="21"/>
              </w:rPr>
              <w:t xml:space="preserve">Postanschrift </w:t>
            </w:r>
            <w:r w:rsidRPr="00331492">
              <w:rPr>
                <w:noProof/>
              </w:rPr>
              <w:t xml:space="preserve"> </w:t>
            </w:r>
            <w:r w:rsidRPr="00331492">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331492" w:rsidRDefault="00966C3B">
            <w:pPr>
              <w:rPr>
                <w:rFonts w:ascii="Arial Unicode MS" w:hAnsi="Arial Unicode MS"/>
                <w:noProof/>
                <w:sz w:val="21"/>
                <w:szCs w:val="21"/>
              </w:rPr>
            </w:pPr>
            <w:r w:rsidRPr="00331492">
              <w:rPr>
                <w:rFonts w:ascii="Arial Unicode MS" w:hAnsi="Arial Unicode MS"/>
                <w:noProof/>
                <w:sz w:val="21"/>
              </w:rPr>
              <w:t xml:space="preserve"> </w:t>
            </w:r>
          </w:p>
        </w:tc>
      </w:tr>
      <w:tr w:rsidR="00966C3B" w:rsidRPr="00331492"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331492"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331492" w:rsidRDefault="00966C3B" w:rsidP="00955689">
            <w:pPr>
              <w:jc w:val="left"/>
              <w:rPr>
                <w:rFonts w:ascii="Arial Unicode MS" w:hAnsi="Arial Unicode MS"/>
                <w:b/>
                <w:noProof/>
                <w:sz w:val="21"/>
                <w:szCs w:val="21"/>
              </w:rPr>
            </w:pPr>
            <w:r w:rsidRPr="00331492">
              <w:rPr>
                <w:rFonts w:ascii="Arial Unicode MS" w:hAnsi="Arial Unicode MS"/>
                <w:b/>
                <w:noProof/>
                <w:sz w:val="21"/>
              </w:rPr>
              <w:t>Internetadresse</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331492" w:rsidRDefault="00966C3B">
            <w:pPr>
              <w:rPr>
                <w:rFonts w:ascii="Arial Unicode MS" w:hAnsi="Arial Unicode MS"/>
                <w:noProof/>
                <w:sz w:val="21"/>
                <w:szCs w:val="21"/>
              </w:rPr>
            </w:pPr>
          </w:p>
        </w:tc>
      </w:tr>
      <w:tr w:rsidR="0019532E" w:rsidRPr="00331492"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Titel der Beihilfemaßnahme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331492" w:rsidRDefault="0019532E">
            <w:pPr>
              <w:rPr>
                <w:rFonts w:ascii="Arial Unicode MS" w:hAnsi="Arial Unicode MS"/>
                <w:noProof/>
                <w:sz w:val="21"/>
                <w:szCs w:val="21"/>
              </w:rPr>
            </w:pPr>
            <w:r w:rsidRPr="00331492">
              <w:rPr>
                <w:rFonts w:ascii="Arial Unicode MS" w:hAnsi="Arial Unicode MS"/>
                <w:noProof/>
                <w:sz w:val="21"/>
              </w:rPr>
              <w:t xml:space="preserve"> </w:t>
            </w:r>
          </w:p>
        </w:tc>
      </w:tr>
      <w:tr w:rsidR="0019532E" w:rsidRPr="00331492"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Nationale Rechtsgrundlage (Fundstelle der amtlichen Veröffentlichung im Mitgliedstaat)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331492" w:rsidRDefault="0019532E">
            <w:pPr>
              <w:rPr>
                <w:rFonts w:ascii="Arial Unicode MS" w:hAnsi="Arial Unicode MS"/>
                <w:b/>
                <w:noProof/>
                <w:sz w:val="21"/>
                <w:szCs w:val="21"/>
              </w:rPr>
            </w:pPr>
          </w:p>
        </w:tc>
      </w:tr>
      <w:tr w:rsidR="0019532E" w:rsidRPr="00331492"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Weblink zum vollen Wortlaut der Beihilfemaßnahme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331492" w:rsidRDefault="0019532E">
            <w:pPr>
              <w:spacing w:line="480" w:lineRule="auto"/>
              <w:rPr>
                <w:rFonts w:ascii="Arial Unicode MS" w:hAnsi="Arial Unicode MS"/>
                <w:noProof/>
                <w:sz w:val="21"/>
                <w:szCs w:val="21"/>
              </w:rPr>
            </w:pPr>
            <w:r w:rsidRPr="00331492">
              <w:rPr>
                <w:rFonts w:ascii="Arial Unicode MS" w:hAnsi="Arial Unicode MS"/>
                <w:noProof/>
                <w:sz w:val="21"/>
              </w:rPr>
              <w:t xml:space="preserve"> </w:t>
            </w:r>
          </w:p>
        </w:tc>
      </w:tr>
      <w:tr w:rsidR="00CE32A7" w:rsidRPr="00331492"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331492" w:rsidRDefault="00CE32A7">
            <w:pPr>
              <w:rPr>
                <w:rFonts w:ascii="Arial Unicode MS" w:hAnsi="Arial Unicode MS"/>
                <w:b/>
                <w:noProof/>
                <w:sz w:val="21"/>
                <w:szCs w:val="21"/>
              </w:rPr>
            </w:pPr>
            <w:r w:rsidRPr="00331492">
              <w:rPr>
                <w:rFonts w:ascii="Arial Unicode MS" w:hAnsi="Arial Unicode MS"/>
                <w:b/>
                <w:noProof/>
                <w:sz w:val="21"/>
              </w:rPr>
              <w:t>Art der Maßnahme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331492" w:rsidRDefault="00FE6FF5">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noProof/>
                    <w:sz w:val="21"/>
                    <w:szCs w:val="21"/>
                  </w:rPr>
                  <w:t>☐</w:t>
                </w:r>
              </w:sdtContent>
            </w:sdt>
            <w:r w:rsidR="005F2C26" w:rsidRPr="00331492">
              <w:rPr>
                <w:rFonts w:ascii="Arial Unicode MS" w:hAnsi="Arial Unicode MS"/>
                <w:b/>
                <w:noProof/>
                <w:sz w:val="21"/>
              </w:rPr>
              <w:t xml:space="preserve"> Regelung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331492" w:rsidRDefault="00CE32A7">
            <w:pPr>
              <w:rPr>
                <w:rFonts w:ascii="Arial Unicode MS" w:hAnsi="Arial Unicode MS"/>
                <w:b/>
                <w:noProof/>
                <w:sz w:val="21"/>
                <w:szCs w:val="21"/>
              </w:rPr>
            </w:pPr>
            <w:r w:rsidRPr="00331492">
              <w:rPr>
                <w:rFonts w:ascii="Arial Unicode MS" w:hAnsi="Arial Unicode MS"/>
                <w:b/>
                <w:noProof/>
                <w:sz w:val="21"/>
              </w:rPr>
              <w:t xml:space="preserve"> </w:t>
            </w:r>
          </w:p>
        </w:tc>
      </w:tr>
      <w:tr w:rsidR="00CE32A7" w:rsidRPr="00331492"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331492"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331492" w:rsidRDefault="00FE6FF5">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noProof/>
                    <w:sz w:val="21"/>
                    <w:szCs w:val="21"/>
                  </w:rPr>
                  <w:t>☐</w:t>
                </w:r>
              </w:sdtContent>
            </w:sdt>
            <w:r w:rsidR="005F2C26" w:rsidRPr="00331492">
              <w:rPr>
                <w:rFonts w:ascii="Arial Unicode MS" w:hAnsi="Arial Unicode MS"/>
                <w:b/>
                <w:noProof/>
                <w:sz w:val="21"/>
              </w:rPr>
              <w:t xml:space="preserve"> Ad hoc-Beihilfe</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331492" w:rsidRDefault="00CE32A7">
            <w:pPr>
              <w:rPr>
                <w:rFonts w:ascii="Arial Unicode MS" w:hAnsi="Arial Unicode MS"/>
                <w:b/>
                <w:noProof/>
                <w:sz w:val="21"/>
                <w:szCs w:val="21"/>
              </w:rPr>
            </w:pPr>
            <w:r w:rsidRPr="00331492">
              <w:rPr>
                <w:rFonts w:ascii="Arial Unicode MS" w:hAnsi="Arial Unicode MS"/>
                <w:b/>
                <w:noProof/>
                <w:sz w:val="21"/>
              </w:rPr>
              <w:t>Name des Begünstigten und der Unternehmensgruppe</w:t>
            </w:r>
            <w:r w:rsidRPr="00331492">
              <w:rPr>
                <w:rStyle w:val="FootnoteReference"/>
                <w:rFonts w:ascii="Arial Unicode MS" w:hAnsi="Arial Unicode MS"/>
                <w:b/>
                <w:noProof/>
                <w:sz w:val="21"/>
                <w:szCs w:val="21"/>
              </w:rPr>
              <w:footnoteReference w:id="2"/>
            </w:r>
            <w:r w:rsidRPr="00331492">
              <w:rPr>
                <w:rFonts w:ascii="Arial Unicode MS" w:hAnsi="Arial Unicode MS"/>
                <w:b/>
                <w:noProof/>
                <w:sz w:val="21"/>
              </w:rPr>
              <w:t>, der er angehört</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331492" w:rsidRDefault="00CE32A7">
            <w:pPr>
              <w:rPr>
                <w:rFonts w:ascii="Arial Unicode MS" w:hAnsi="Arial Unicode MS"/>
                <w:b/>
                <w:noProof/>
                <w:sz w:val="21"/>
                <w:szCs w:val="21"/>
              </w:rPr>
            </w:pPr>
          </w:p>
        </w:tc>
      </w:tr>
      <w:tr w:rsidR="00CE32A7" w:rsidRPr="00331492"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331492"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331492"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331492"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331492" w:rsidRDefault="00CE32A7">
            <w:pPr>
              <w:rPr>
                <w:rFonts w:ascii="Arial Unicode MS" w:hAnsi="Arial Unicode MS"/>
                <w:b/>
                <w:noProof/>
                <w:sz w:val="21"/>
                <w:szCs w:val="21"/>
              </w:rPr>
            </w:pPr>
          </w:p>
        </w:tc>
      </w:tr>
      <w:tr w:rsidR="0019532E" w:rsidRPr="00331492"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Änderung einer bestehenden Beihilferegelung oder Ad-hoc-Beihilfe</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331492" w:rsidRDefault="0019532E" w:rsidP="00FC17FF">
            <w:pPr>
              <w:rPr>
                <w:rFonts w:ascii="Arial Unicode MS" w:hAnsi="Arial Unicode MS"/>
                <w:b/>
                <w:noProof/>
                <w:sz w:val="21"/>
                <w:szCs w:val="21"/>
              </w:rPr>
            </w:pPr>
            <w:r w:rsidRPr="0033149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Beihilfenummer der Kommission</w:t>
            </w:r>
          </w:p>
        </w:tc>
      </w:tr>
      <w:tr w:rsidR="0019532E" w:rsidRPr="00331492"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331492"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331492" w:rsidRDefault="00FE6FF5">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noProof/>
                    <w:sz w:val="21"/>
                    <w:szCs w:val="21"/>
                  </w:rPr>
                  <w:t>☐</w:t>
                </w:r>
              </w:sdtContent>
            </w:sdt>
            <w:r w:rsidR="005F2C26" w:rsidRPr="00331492">
              <w:rPr>
                <w:rFonts w:ascii="Arial Unicode MS" w:hAnsi="Arial Unicode MS"/>
                <w:b/>
                <w:noProof/>
                <w:sz w:val="21"/>
              </w:rPr>
              <w:t xml:space="preserve"> Verlängerung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 xml:space="preserve"> </w:t>
            </w:r>
          </w:p>
        </w:tc>
      </w:tr>
      <w:tr w:rsidR="0019532E" w:rsidRPr="00331492"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331492"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331492" w:rsidRDefault="00FE6FF5">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noProof/>
                    <w:sz w:val="21"/>
                    <w:szCs w:val="21"/>
                  </w:rPr>
                  <w:t>☐</w:t>
                </w:r>
              </w:sdtContent>
            </w:sdt>
            <w:r w:rsidR="005F2C26" w:rsidRPr="00331492">
              <w:rPr>
                <w:rFonts w:ascii="Arial Unicode MS" w:hAnsi="Arial Unicode MS"/>
                <w:b/>
                <w:noProof/>
                <w:sz w:val="21"/>
              </w:rPr>
              <w:t xml:space="preserve"> Änderung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331492" w:rsidRDefault="0019532E">
            <w:pPr>
              <w:rPr>
                <w:rFonts w:ascii="Arial Unicode MS" w:hAnsi="Arial Unicode MS"/>
                <w:b/>
                <w:noProof/>
                <w:sz w:val="21"/>
                <w:szCs w:val="21"/>
              </w:rPr>
            </w:pPr>
            <w:r w:rsidRPr="00331492">
              <w:rPr>
                <w:rFonts w:ascii="Arial Unicode MS" w:hAnsi="Arial Unicode MS"/>
                <w:b/>
                <w:noProof/>
                <w:sz w:val="21"/>
              </w:rPr>
              <w:t xml:space="preserve"> </w:t>
            </w:r>
          </w:p>
        </w:tc>
      </w:tr>
      <w:tr w:rsidR="0019532E" w:rsidRPr="00331492"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Laufzeit</w:t>
            </w:r>
            <w:r w:rsidRPr="00331492">
              <w:rPr>
                <w:rStyle w:val="FootnoteReference"/>
                <w:rFonts w:ascii="Arial Unicode MS" w:hAnsi="Arial Unicode MS" w:cs="Arial"/>
                <w:b/>
                <w:bCs/>
                <w:noProof/>
                <w:sz w:val="21"/>
                <w:szCs w:val="21"/>
              </w:rPr>
              <w:footnoteReference w:id="3"/>
            </w:r>
            <w:r w:rsidRPr="00331492">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Regelung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331492" w:rsidRDefault="0019532E">
            <w:pPr>
              <w:spacing w:before="0"/>
              <w:jc w:val="left"/>
              <w:rPr>
                <w:rFonts w:ascii="Arial Unicode MS" w:hAnsi="Arial Unicode MS" w:cs="Arial"/>
                <w:noProof/>
                <w:sz w:val="21"/>
                <w:szCs w:val="21"/>
              </w:rPr>
            </w:pPr>
            <w:r w:rsidRPr="00331492">
              <w:rPr>
                <w:rFonts w:ascii="Arial Unicode MS" w:hAnsi="Arial Unicode MS"/>
                <w:noProof/>
                <w:sz w:val="21"/>
              </w:rPr>
              <w:t xml:space="preserve">TT/MM/JJJJ </w:t>
            </w:r>
            <w:r w:rsidRPr="00331492">
              <w:rPr>
                <w:rFonts w:ascii="Arial Unicode MS" w:hAnsi="Arial Unicode MS"/>
                <w:b/>
                <w:noProof/>
                <w:sz w:val="21"/>
              </w:rPr>
              <w:t>bis</w:t>
            </w:r>
            <w:r w:rsidRPr="00331492">
              <w:rPr>
                <w:rFonts w:ascii="Arial Unicode MS" w:hAnsi="Arial Unicode MS"/>
                <w:noProof/>
                <w:sz w:val="21"/>
              </w:rPr>
              <w:t xml:space="preserve"> TT/MM/JJJJ</w:t>
            </w:r>
          </w:p>
        </w:tc>
      </w:tr>
      <w:tr w:rsidR="0019532E" w:rsidRPr="00331492"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Bewilligungszeitpunkt</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Ad hoc-Beihilfe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331492" w:rsidRDefault="0019532E">
            <w:pPr>
              <w:spacing w:before="0"/>
              <w:jc w:val="left"/>
              <w:rPr>
                <w:rFonts w:ascii="Arial Unicode MS" w:hAnsi="Arial Unicode MS" w:cs="Arial"/>
                <w:noProof/>
                <w:sz w:val="21"/>
                <w:szCs w:val="21"/>
              </w:rPr>
            </w:pPr>
            <w:r w:rsidRPr="00331492">
              <w:rPr>
                <w:rFonts w:ascii="Arial Unicode MS" w:hAnsi="Arial Unicode MS"/>
                <w:noProof/>
                <w:sz w:val="21"/>
              </w:rPr>
              <w:t>TT/MM/JJJJ</w:t>
            </w:r>
          </w:p>
        </w:tc>
      </w:tr>
      <w:tr w:rsidR="0019532E" w:rsidRPr="00331492"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Betroffene Wirtschaftszweige</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noProof/>
              </w:rPr>
              <w:t xml:space="preserve"> </w:t>
            </w:r>
            <w:r w:rsidR="005F2C26" w:rsidRPr="00331492">
              <w:rPr>
                <w:rFonts w:ascii="Arial Unicode MS" w:hAnsi="Arial Unicode MS"/>
                <w:b/>
                <w:noProof/>
                <w:sz w:val="21"/>
              </w:rPr>
              <w:t>Alle für Beihilfen infrage kommenden Wirtschaftszweige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331492" w:rsidRDefault="0019532E">
            <w:pPr>
              <w:spacing w:before="0"/>
              <w:jc w:val="left"/>
              <w:rPr>
                <w:rFonts w:ascii="Arial Unicode MS" w:hAnsi="Arial Unicode MS" w:cs="Arial"/>
                <w:noProof/>
                <w:sz w:val="21"/>
                <w:szCs w:val="21"/>
              </w:rPr>
            </w:pPr>
            <w:r w:rsidRPr="00331492">
              <w:rPr>
                <w:rFonts w:ascii="Arial Unicode MS" w:hAnsi="Arial Unicode MS"/>
                <w:noProof/>
                <w:sz w:val="21"/>
              </w:rPr>
              <w:t xml:space="preserve"> </w:t>
            </w:r>
          </w:p>
        </w:tc>
      </w:tr>
      <w:tr w:rsidR="0019532E" w:rsidRPr="00331492"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331492"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noProof/>
              </w:rPr>
              <w:t xml:space="preserve"> </w:t>
            </w:r>
            <w:r w:rsidR="005F2C26" w:rsidRPr="00331492">
              <w:rPr>
                <w:rFonts w:ascii="Arial Unicode MS" w:hAnsi="Arial Unicode MS"/>
                <w:b/>
                <w:noProof/>
                <w:sz w:val="21"/>
              </w:rPr>
              <w:t>Auf bestimmte Wirtschaftszweige beschränkt: Bitte auf Ebene der NACE-Gruppe</w:t>
            </w:r>
            <w:r w:rsidR="005F2C26" w:rsidRPr="00331492">
              <w:rPr>
                <w:rStyle w:val="FootnoteReference"/>
                <w:rFonts w:ascii="Arial Unicode MS" w:hAnsi="Arial Unicode MS" w:cs="Arial"/>
                <w:b/>
                <w:bCs/>
                <w:noProof/>
                <w:sz w:val="21"/>
                <w:szCs w:val="21"/>
              </w:rPr>
              <w:footnoteReference w:id="4"/>
            </w:r>
            <w:r w:rsidR="005F2C26" w:rsidRPr="00331492">
              <w:rPr>
                <w:rFonts w:ascii="Arial Unicode MS" w:hAnsi="Arial Unicode MS"/>
                <w:b/>
                <w:noProof/>
                <w:sz w:val="21"/>
              </w:rPr>
              <w:t xml:space="preserve"> angeben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331492" w:rsidRDefault="0019532E">
            <w:pPr>
              <w:spacing w:before="0"/>
              <w:jc w:val="left"/>
              <w:rPr>
                <w:rFonts w:ascii="Arial Unicode MS" w:hAnsi="Arial Unicode MS" w:cs="Arial"/>
                <w:noProof/>
                <w:sz w:val="21"/>
                <w:szCs w:val="21"/>
              </w:rPr>
            </w:pPr>
            <w:r w:rsidRPr="00331492">
              <w:rPr>
                <w:rFonts w:ascii="Arial Unicode MS" w:hAnsi="Arial Unicode MS"/>
                <w:noProof/>
                <w:sz w:val="21"/>
              </w:rPr>
              <w:t xml:space="preserve"> </w:t>
            </w:r>
          </w:p>
        </w:tc>
      </w:tr>
      <w:tr w:rsidR="0019532E" w:rsidRPr="00331492"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Art des Begünstigten</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KMU</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331492" w:rsidRDefault="0019532E">
            <w:pPr>
              <w:spacing w:before="0"/>
              <w:jc w:val="left"/>
              <w:rPr>
                <w:rFonts w:ascii="Arial Unicode MS" w:hAnsi="Arial Unicode MS" w:cs="Arial"/>
                <w:noProof/>
                <w:sz w:val="21"/>
                <w:szCs w:val="21"/>
              </w:rPr>
            </w:pPr>
            <w:r w:rsidRPr="00331492">
              <w:rPr>
                <w:rFonts w:ascii="Arial Unicode MS" w:hAnsi="Arial Unicode MS"/>
                <w:noProof/>
                <w:sz w:val="21"/>
              </w:rPr>
              <w:t xml:space="preserve"> </w:t>
            </w:r>
          </w:p>
        </w:tc>
      </w:tr>
      <w:tr w:rsidR="0019532E" w:rsidRPr="00331492"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331492"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Große Unternehmen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331492" w:rsidRDefault="0019532E">
            <w:pPr>
              <w:spacing w:before="0"/>
              <w:jc w:val="left"/>
              <w:rPr>
                <w:rFonts w:ascii="Arial Unicode MS" w:hAnsi="Arial Unicode MS" w:cs="Arial"/>
                <w:noProof/>
                <w:sz w:val="21"/>
                <w:szCs w:val="21"/>
              </w:rPr>
            </w:pPr>
            <w:r w:rsidRPr="00331492">
              <w:rPr>
                <w:rFonts w:ascii="Arial Unicode MS" w:hAnsi="Arial Unicode MS"/>
                <w:noProof/>
                <w:sz w:val="21"/>
              </w:rPr>
              <w:t xml:space="preserve"> </w:t>
            </w:r>
          </w:p>
        </w:tc>
      </w:tr>
      <w:tr w:rsidR="0019532E" w:rsidRPr="00331492"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Mittelausstattung</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Nach der Regelung vorgesehene jährliche Gesamtmittelausstattung</w:t>
            </w:r>
            <w:r w:rsidRPr="00331492">
              <w:rPr>
                <w:rStyle w:val="FootnoteReference"/>
                <w:rFonts w:ascii="Arial Unicode MS" w:hAnsi="Arial Unicode MS" w:cs="Arial"/>
                <w:b/>
                <w:bCs/>
                <w:noProof/>
                <w:sz w:val="21"/>
                <w:szCs w:val="21"/>
              </w:rPr>
              <w:footnoteReference w:id="5"/>
            </w:r>
            <w:r w:rsidRPr="0033149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Landeswährung .................... (in voller Höhe)</w:t>
            </w:r>
          </w:p>
        </w:tc>
      </w:tr>
      <w:tr w:rsidR="0019532E" w:rsidRPr="00331492"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331492"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Gesamtbetrag der dem Unternehmen gewährten Ad-hoc-Beihilfe</w:t>
            </w:r>
            <w:r w:rsidRPr="00331492">
              <w:rPr>
                <w:rStyle w:val="FootnoteReference"/>
                <w:rFonts w:ascii="Arial Unicode MS" w:hAnsi="Arial Unicode MS" w:cs="Arial"/>
                <w:b/>
                <w:bCs/>
                <w:noProof/>
                <w:sz w:val="21"/>
                <w:szCs w:val="21"/>
              </w:rPr>
              <w:footnoteReference w:id="6"/>
            </w:r>
            <w:r w:rsidRPr="0033149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Landeswährung .................... (in voller Höhe)</w:t>
            </w:r>
          </w:p>
        </w:tc>
      </w:tr>
      <w:tr w:rsidR="0019532E" w:rsidRPr="00331492"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331492"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noProof/>
              </w:rPr>
              <w:t xml:space="preserve"> </w:t>
            </w:r>
            <w:r w:rsidR="005F2C26" w:rsidRPr="00331492">
              <w:rPr>
                <w:rFonts w:ascii="Arial Unicode MS" w:hAnsi="Arial Unicode MS"/>
                <w:b/>
                <w:noProof/>
                <w:sz w:val="21"/>
              </w:rPr>
              <w:t>Bei Garantien</w:t>
            </w:r>
            <w:r w:rsidR="005F2C26" w:rsidRPr="00331492">
              <w:rPr>
                <w:rStyle w:val="FootnoteReference"/>
                <w:rFonts w:ascii="Arial Unicode MS" w:hAnsi="Arial Unicode MS" w:cs="Arial"/>
                <w:b/>
                <w:bCs/>
                <w:noProof/>
                <w:sz w:val="21"/>
                <w:szCs w:val="21"/>
              </w:rPr>
              <w:footnoteReference w:id="7"/>
            </w:r>
            <w:r w:rsidR="005F2C26" w:rsidRPr="0033149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Landeswährung .................... (in voller Höhe)</w:t>
            </w:r>
          </w:p>
        </w:tc>
      </w:tr>
      <w:tr w:rsidR="0019532E" w:rsidRPr="00331492"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Beihilfeinstrument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Zuschuss/Zinszuschuss</w:t>
            </w:r>
          </w:p>
        </w:tc>
      </w:tr>
      <w:tr w:rsidR="00CE32A7" w:rsidRPr="00331492"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331492"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Bezuschusste Dienstleistungen</w:t>
            </w:r>
          </w:p>
        </w:tc>
      </w:tr>
      <w:tr w:rsidR="0019532E" w:rsidRPr="00331492"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33149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Kredit/rückzahlbare Vorschüsse</w:t>
            </w:r>
          </w:p>
        </w:tc>
      </w:tr>
      <w:tr w:rsidR="0019532E" w:rsidRPr="00331492"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33149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Garantie (gegebenenfalls Verweis auf den Kommissionsbeschluss)</w:t>
            </w:r>
            <w:r w:rsidR="005F2C26" w:rsidRPr="00331492">
              <w:rPr>
                <w:rStyle w:val="FootnoteReference"/>
                <w:rFonts w:ascii="Arial Unicode MS" w:hAnsi="Arial Unicode MS" w:cs="Arial"/>
                <w:b/>
                <w:bCs/>
                <w:noProof/>
                <w:sz w:val="21"/>
                <w:szCs w:val="21"/>
              </w:rPr>
              <w:footnoteReference w:id="8"/>
            </w:r>
          </w:p>
        </w:tc>
      </w:tr>
      <w:tr w:rsidR="0019532E" w:rsidRPr="00331492"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33149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noProof/>
              </w:rPr>
              <w:t xml:space="preserve"> </w:t>
            </w:r>
            <w:r w:rsidR="005F2C26" w:rsidRPr="00331492">
              <w:rPr>
                <w:rFonts w:ascii="Arial Unicode MS" w:hAnsi="Arial Unicode MS"/>
                <w:b/>
                <w:noProof/>
                <w:sz w:val="21"/>
              </w:rPr>
              <w:t>Steuerermäßigung oder Steuerbefreiung</w:t>
            </w:r>
          </w:p>
        </w:tc>
      </w:tr>
      <w:tr w:rsidR="0019532E" w:rsidRPr="00331492"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33149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 xml:space="preserve"> </w:t>
            </w:r>
          </w:p>
        </w:tc>
      </w:tr>
      <w:tr w:rsidR="0019532E" w:rsidRPr="00331492"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33149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noProof/>
              </w:rPr>
              <w:t xml:space="preserve"> </w:t>
            </w:r>
            <w:r w:rsidR="005F2C26" w:rsidRPr="00331492">
              <w:rPr>
                <w:rFonts w:ascii="Arial Unicode MS" w:hAnsi="Arial Unicode MS"/>
                <w:b/>
                <w:noProof/>
                <w:sz w:val="21"/>
              </w:rPr>
              <w:t>Sonstiges (bitte angeben)</w:t>
            </w:r>
          </w:p>
          <w:p w14:paraId="2887DC10" w14:textId="77777777" w:rsidR="0019532E" w:rsidRPr="00331492" w:rsidRDefault="0019532E">
            <w:pPr>
              <w:spacing w:before="0"/>
              <w:jc w:val="left"/>
              <w:rPr>
                <w:rFonts w:ascii="Arial Unicode MS" w:hAnsi="Arial Unicode MS" w:cs="Arial"/>
                <w:b/>
                <w:bCs/>
                <w:noProof/>
                <w:sz w:val="21"/>
                <w:szCs w:val="21"/>
              </w:rPr>
            </w:pPr>
          </w:p>
          <w:p w14:paraId="7F1210AC" w14:textId="77777777" w:rsidR="0019532E" w:rsidRPr="00331492" w:rsidRDefault="0019532E">
            <w:pPr>
              <w:spacing w:before="0"/>
              <w:jc w:val="left"/>
              <w:rPr>
                <w:rFonts w:ascii="Arial Unicode MS" w:hAnsi="Arial Unicode MS" w:cs="Arial"/>
                <w:b/>
                <w:bCs/>
                <w:noProof/>
                <w:sz w:val="21"/>
                <w:szCs w:val="21"/>
              </w:rPr>
            </w:pPr>
            <w:r w:rsidRPr="00331492">
              <w:rPr>
                <w:rFonts w:ascii="Arial Unicode MS" w:hAnsi="Arial Unicode MS"/>
                <w:b/>
                <w:noProof/>
                <w:sz w:val="21"/>
              </w:rPr>
              <w:t>Bitte angegeben, zu welcher Hauptkategorie das Beihilfeinstrument aufgrund seiner Wirkung/Funktion am besten passt:</w:t>
            </w:r>
          </w:p>
          <w:p w14:paraId="7316A5E5" w14:textId="4ADB0EB2"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noProof/>
              </w:rPr>
              <w:t xml:space="preserve"> </w:t>
            </w:r>
            <w:r w:rsidR="005F2C26" w:rsidRPr="00331492">
              <w:rPr>
                <w:rFonts w:ascii="Arial Unicode MS" w:hAnsi="Arial Unicode MS"/>
                <w:b/>
                <w:noProof/>
                <w:sz w:val="21"/>
              </w:rPr>
              <w:t>Zuschuss</w:t>
            </w:r>
          </w:p>
          <w:p w14:paraId="46E73582" w14:textId="064DEC2A"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Bezuschusste Dienstleistungen</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rFonts w:ascii="Arial Unicode MS" w:hAnsi="Arial Unicode MS"/>
                <w:b/>
                <w:noProof/>
                <w:sz w:val="21"/>
              </w:rPr>
              <w:t xml:space="preserve"> Kredite</w:t>
            </w:r>
          </w:p>
          <w:p w14:paraId="2EFC84AF"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noProof/>
              </w:rPr>
              <w:t xml:space="preserve"> </w:t>
            </w:r>
            <w:r w:rsidR="005F2C26" w:rsidRPr="00331492">
              <w:rPr>
                <w:rFonts w:ascii="Arial Unicode MS" w:hAnsi="Arial Unicode MS"/>
                <w:b/>
                <w:noProof/>
                <w:sz w:val="21"/>
              </w:rPr>
              <w:t>Garantie</w:t>
            </w:r>
          </w:p>
          <w:p w14:paraId="287AF9DA" w14:textId="77777777" w:rsidR="0019532E" w:rsidRPr="00331492" w:rsidRDefault="00FE6FF5">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5F2C26" w:rsidRPr="00331492">
                  <w:rPr>
                    <w:rFonts w:ascii="Segoe UI Symbol" w:eastAsia="MS Gothic" w:hAnsi="Segoe UI Symbol" w:cs="Segoe UI Symbol"/>
                    <w:b/>
                    <w:bCs/>
                    <w:noProof/>
                    <w:sz w:val="21"/>
                    <w:szCs w:val="21"/>
                  </w:rPr>
                  <w:t>☐</w:t>
                </w:r>
              </w:sdtContent>
            </w:sdt>
            <w:r w:rsidR="005F2C26" w:rsidRPr="00331492">
              <w:rPr>
                <w:noProof/>
              </w:rPr>
              <w:t xml:space="preserve"> </w:t>
            </w:r>
            <w:r w:rsidR="005F2C26" w:rsidRPr="00331492">
              <w:rPr>
                <w:rFonts w:ascii="Arial Unicode MS" w:hAnsi="Arial Unicode MS"/>
                <w:b/>
                <w:noProof/>
                <w:sz w:val="21"/>
              </w:rPr>
              <w:t>Steuervergünstigung</w:t>
            </w:r>
          </w:p>
        </w:tc>
      </w:tr>
      <w:tr w:rsidR="003F1708" w:rsidRPr="00331492"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331492" w:rsidRDefault="003F1708" w:rsidP="003F1708">
            <w:pPr>
              <w:spacing w:before="0"/>
              <w:jc w:val="left"/>
              <w:rPr>
                <w:rFonts w:ascii="Arial Unicode MS" w:hAnsi="Arial Unicode MS" w:cs="Arial"/>
                <w:b/>
                <w:bCs/>
                <w:noProof/>
                <w:sz w:val="21"/>
                <w:szCs w:val="21"/>
              </w:rPr>
            </w:pPr>
            <w:r w:rsidRPr="00331492">
              <w:rPr>
                <w:rFonts w:ascii="Arial Unicode MS" w:hAnsi="Arial Unicode MS"/>
                <w:b/>
                <w:noProof/>
                <w:sz w:val="21"/>
              </w:rPr>
              <w:t>Bei Kofinanzierung durch EU-Fonds</w:t>
            </w:r>
          </w:p>
          <w:p w14:paraId="0EA08BB4" w14:textId="35DC08DE" w:rsidR="003F1708" w:rsidRPr="00331492"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331492" w:rsidRDefault="003F1708" w:rsidP="003F1708">
            <w:pPr>
              <w:spacing w:before="0"/>
              <w:jc w:val="left"/>
              <w:rPr>
                <w:rFonts w:ascii="Arial Unicode MS" w:hAnsi="Arial Unicode MS" w:cs="Arial"/>
                <w:b/>
                <w:bCs/>
                <w:noProof/>
                <w:sz w:val="21"/>
                <w:szCs w:val="21"/>
              </w:rPr>
            </w:pPr>
            <w:r w:rsidRPr="00331492">
              <w:rPr>
                <w:rFonts w:ascii="Arial Unicode MS" w:hAnsi="Arial Unicode MS"/>
                <w:b/>
                <w:noProof/>
                <w:sz w:val="21"/>
              </w:rPr>
              <w:t>Name des/der EU-Fonds:</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331492" w:rsidRDefault="003F1708" w:rsidP="003F1708">
            <w:pPr>
              <w:spacing w:before="0"/>
              <w:jc w:val="left"/>
              <w:rPr>
                <w:rFonts w:ascii="Arial Unicode MS" w:hAnsi="Arial Unicode MS" w:cs="Arial"/>
                <w:b/>
                <w:bCs/>
                <w:noProof/>
                <w:sz w:val="21"/>
                <w:szCs w:val="21"/>
              </w:rPr>
            </w:pPr>
            <w:r w:rsidRPr="00331492">
              <w:rPr>
                <w:rFonts w:ascii="Arial Unicode MS" w:hAnsi="Arial Unicode MS"/>
                <w:b/>
                <w:noProof/>
                <w:sz w:val="21"/>
              </w:rPr>
              <w:t>Höhe des Beitrags (pro EU-Fonds)</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331492" w:rsidRDefault="003F1708" w:rsidP="003F1708">
            <w:pPr>
              <w:spacing w:before="0"/>
              <w:jc w:val="left"/>
              <w:rPr>
                <w:rFonts w:ascii="Arial Unicode MS" w:hAnsi="Arial Unicode MS" w:cs="Arial"/>
                <w:b/>
                <w:bCs/>
                <w:noProof/>
                <w:sz w:val="21"/>
                <w:szCs w:val="21"/>
              </w:rPr>
            </w:pPr>
            <w:r w:rsidRPr="00331492">
              <w:rPr>
                <w:rFonts w:ascii="Arial Unicode MS" w:hAnsi="Arial Unicode MS"/>
                <w:b/>
                <w:noProof/>
                <w:sz w:val="21"/>
              </w:rPr>
              <w:t>Landeswährung (in voller Höhe)</w:t>
            </w:r>
          </w:p>
        </w:tc>
      </w:tr>
      <w:tr w:rsidR="003F1708" w:rsidRPr="00331492"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331492"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331492"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331492"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331492" w:rsidDel="003F1708" w:rsidRDefault="003F1708" w:rsidP="003F1708">
            <w:pPr>
              <w:spacing w:before="0"/>
              <w:jc w:val="left"/>
              <w:rPr>
                <w:b/>
                <w:bCs/>
                <w:noProof/>
                <w:sz w:val="17"/>
                <w:szCs w:val="17"/>
              </w:rPr>
            </w:pPr>
          </w:p>
        </w:tc>
      </w:tr>
    </w:tbl>
    <w:p w14:paraId="7DC87BF7" w14:textId="55B05021" w:rsidR="0019532E" w:rsidRPr="00331492"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331492" w:rsidRDefault="00FC17FF" w:rsidP="00FC17FF">
      <w:pPr>
        <w:spacing w:after="480"/>
        <w:jc w:val="center"/>
        <w:rPr>
          <w:b/>
          <w:bCs/>
          <w:noProof/>
          <w:szCs w:val="24"/>
        </w:rPr>
      </w:pPr>
      <w:r w:rsidRPr="00331492">
        <w:rPr>
          <w:b/>
          <w:noProof/>
        </w:rPr>
        <w:t>TEIL II</w:t>
      </w:r>
    </w:p>
    <w:p w14:paraId="5AF63414" w14:textId="77777777" w:rsidR="00FC17FF" w:rsidRPr="00331492" w:rsidRDefault="00FC17FF" w:rsidP="00FC17FF">
      <w:pPr>
        <w:spacing w:after="480"/>
        <w:jc w:val="center"/>
        <w:rPr>
          <w:b/>
          <w:bCs/>
          <w:smallCaps/>
          <w:noProof/>
          <w:szCs w:val="24"/>
        </w:rPr>
      </w:pPr>
      <w:r w:rsidRPr="00331492">
        <w:rPr>
          <w:b/>
          <w:noProof/>
        </w:rPr>
        <w:t>Übermittlung über das elektronische Anmeldesystem der Kommission nach Artikel 11</w:t>
      </w:r>
    </w:p>
    <w:p w14:paraId="3238B790" w14:textId="77777777" w:rsidR="00FC17FF" w:rsidRPr="00331492" w:rsidRDefault="00FC17FF" w:rsidP="00FC17FF">
      <w:pPr>
        <w:spacing w:after="0"/>
        <w:rPr>
          <w:noProof/>
          <w:szCs w:val="24"/>
        </w:rPr>
      </w:pPr>
      <w:r w:rsidRPr="00331492">
        <w:rPr>
          <w:noProof/>
        </w:rPr>
        <w:t>Geben Sie bitte an, nach welcher Bestimmung der Gruppenfreistellungsverordnung die Beihilfemaßnahme durchgeführt wird.</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331492" w14:paraId="693AD275" w14:textId="77777777" w:rsidTr="00FC17FF">
        <w:trPr>
          <w:trHeight w:val="445"/>
        </w:trPr>
        <w:tc>
          <w:tcPr>
            <w:tcW w:w="8988" w:type="dxa"/>
            <w:gridSpan w:val="5"/>
          </w:tcPr>
          <w:p w14:paraId="44E6E70E"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Innovationen in der Fischerei (Artikel 15)</w:t>
            </w:r>
          </w:p>
        </w:tc>
      </w:tr>
      <w:tr w:rsidR="00FC17FF" w:rsidRPr="00331492" w14:paraId="37A27BAF" w14:textId="77777777" w:rsidTr="00FC17FF">
        <w:trPr>
          <w:trHeight w:val="469"/>
        </w:trPr>
        <w:tc>
          <w:tcPr>
            <w:tcW w:w="8988" w:type="dxa"/>
            <w:gridSpan w:val="5"/>
          </w:tcPr>
          <w:p w14:paraId="10A8D28F" w14:textId="77777777" w:rsidR="00FC17FF" w:rsidRPr="00331492" w:rsidRDefault="00FC17FF" w:rsidP="00FC17FF">
            <w:pPr>
              <w:spacing w:after="0"/>
              <w:rPr>
                <w:bCs/>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Beratungsdienste (Artikel 16)</w:t>
            </w:r>
          </w:p>
        </w:tc>
      </w:tr>
      <w:tr w:rsidR="00FC17FF" w:rsidRPr="00331492" w14:paraId="2EAD20BB" w14:textId="77777777" w:rsidTr="00FC17FF">
        <w:trPr>
          <w:trHeight w:val="481"/>
        </w:trPr>
        <w:tc>
          <w:tcPr>
            <w:tcW w:w="8988" w:type="dxa"/>
            <w:gridSpan w:val="5"/>
          </w:tcPr>
          <w:p w14:paraId="6F6FCA34" w14:textId="49543CE8" w:rsidR="00FC17FF" w:rsidRPr="00331492" w:rsidRDefault="00FC17FF" w:rsidP="00895161">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Partnerschaften zwischen Wissenschaftlern und Fischern (Artikel 17)</w:t>
            </w:r>
          </w:p>
        </w:tc>
      </w:tr>
      <w:tr w:rsidR="00895161" w:rsidRPr="00331492" w14:paraId="2C2FC7AC" w14:textId="77777777" w:rsidTr="00FC17FF">
        <w:trPr>
          <w:trHeight w:val="589"/>
        </w:trPr>
        <w:tc>
          <w:tcPr>
            <w:tcW w:w="8988" w:type="dxa"/>
            <w:gridSpan w:val="5"/>
          </w:tcPr>
          <w:p w14:paraId="51F7D83F" w14:textId="1DD7DF05" w:rsidR="00895161" w:rsidRPr="00331492" w:rsidRDefault="00895161" w:rsidP="00842632">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Förderung von Humankapital und sozialem Dialog (Artikel 18)</w:t>
            </w:r>
          </w:p>
        </w:tc>
      </w:tr>
      <w:tr w:rsidR="00FC17FF" w:rsidRPr="00331492" w14:paraId="5FA32C7F" w14:textId="77777777" w:rsidTr="00FC17FF">
        <w:trPr>
          <w:trHeight w:val="589"/>
        </w:trPr>
        <w:tc>
          <w:tcPr>
            <w:tcW w:w="8988" w:type="dxa"/>
            <w:gridSpan w:val="5"/>
          </w:tcPr>
          <w:p w14:paraId="42CD78E1"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Förderung der Diversifizierung und neuer Einkommensquellen (Artikel 19)</w:t>
            </w:r>
          </w:p>
        </w:tc>
      </w:tr>
      <w:tr w:rsidR="00FC17FF" w:rsidRPr="00331492" w14:paraId="18C897D1" w14:textId="77777777" w:rsidTr="00FC17FF">
        <w:trPr>
          <w:trHeight w:val="481"/>
        </w:trPr>
        <w:tc>
          <w:tcPr>
            <w:tcW w:w="8988" w:type="dxa"/>
            <w:gridSpan w:val="5"/>
          </w:tcPr>
          <w:p w14:paraId="11EEFF66"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den Ersterwerb eines Fischereifahrzeugs (Artikel 20)</w:t>
            </w:r>
          </w:p>
        </w:tc>
      </w:tr>
      <w:tr w:rsidR="00FC17FF" w:rsidRPr="00331492" w14:paraId="39449BEB" w14:textId="77777777" w:rsidTr="00FC17FF">
        <w:trPr>
          <w:trHeight w:val="469"/>
        </w:trPr>
        <w:tc>
          <w:tcPr>
            <w:tcW w:w="8988" w:type="dxa"/>
            <w:gridSpan w:val="5"/>
          </w:tcPr>
          <w:p w14:paraId="6274E366"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Verbesserung der Gesundheit, der Sicherheit und der Arbeitsbedingungen von Fischern (Artikel 21)</w:t>
            </w:r>
          </w:p>
        </w:tc>
      </w:tr>
      <w:tr w:rsidR="00FC17FF" w:rsidRPr="00331492" w14:paraId="5E979DB9" w14:textId="77777777" w:rsidTr="00FC17FF">
        <w:trPr>
          <w:trHeight w:val="481"/>
        </w:trPr>
        <w:tc>
          <w:tcPr>
            <w:tcW w:w="8988" w:type="dxa"/>
            <w:gridSpan w:val="5"/>
          </w:tcPr>
          <w:p w14:paraId="181E5460" w14:textId="25F2BF92"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die Zahlung von Versicherungsprämien und für Finanzbeiträge zu Fonds auf Gegenseitigkeit (Artikel 22)</w:t>
            </w:r>
          </w:p>
        </w:tc>
      </w:tr>
      <w:tr w:rsidR="00FC17FF" w:rsidRPr="00331492" w14:paraId="5557CC9E" w14:textId="77777777" w:rsidTr="00FC17FF">
        <w:trPr>
          <w:trHeight w:val="469"/>
        </w:trPr>
        <w:tc>
          <w:tcPr>
            <w:tcW w:w="8988" w:type="dxa"/>
            <w:gridSpan w:val="5"/>
          </w:tcPr>
          <w:p w14:paraId="798A9A8B"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Unterstützung der Systeme für die Zuteilung von Fangmöglichkeiten (Artikel 23)</w:t>
            </w:r>
          </w:p>
        </w:tc>
      </w:tr>
      <w:tr w:rsidR="00FC17FF" w:rsidRPr="00331492" w14:paraId="6BBF2385" w14:textId="77777777" w:rsidTr="00FC17FF">
        <w:trPr>
          <w:trHeight w:val="721"/>
        </w:trPr>
        <w:tc>
          <w:tcPr>
            <w:tcW w:w="8988" w:type="dxa"/>
            <w:gridSpan w:val="5"/>
          </w:tcPr>
          <w:p w14:paraId="2451A8A2"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Begrenzung der Auswirkungen der Fischerei auf die Umwelt und zur Anpassung der Fischerei im Interesse des Artenschutzes (Artikel 24)</w:t>
            </w:r>
          </w:p>
        </w:tc>
      </w:tr>
      <w:tr w:rsidR="00FC17FF" w:rsidRPr="00331492" w14:paraId="280AA278" w14:textId="77777777" w:rsidTr="00FC17FF">
        <w:trPr>
          <w:trHeight w:val="709"/>
        </w:trPr>
        <w:tc>
          <w:tcPr>
            <w:tcW w:w="8988" w:type="dxa"/>
            <w:gridSpan w:val="5"/>
          </w:tcPr>
          <w:p w14:paraId="1EC288E6"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Innovation im Zusammenhang mit der Erhaltung biologischer Meeresressourcen (Artikel 25)</w:t>
            </w:r>
          </w:p>
        </w:tc>
      </w:tr>
      <w:tr w:rsidR="00FC17FF" w:rsidRPr="00331492" w14:paraId="2C501BA2" w14:textId="77777777" w:rsidTr="00FC17FF">
        <w:trPr>
          <w:trHeight w:val="709"/>
        </w:trPr>
        <w:tc>
          <w:tcPr>
            <w:tcW w:w="8988" w:type="dxa"/>
            <w:gridSpan w:val="5"/>
          </w:tcPr>
          <w:p w14:paraId="3B0790F0"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den Schutz und die Wiederherstellung von Meeresbiodiversität und Meeresökosystemen sowie für Regelungen im Rahmen nachhaltiger Fangtätigkeiten (Artikel 26)</w:t>
            </w:r>
          </w:p>
        </w:tc>
      </w:tr>
      <w:tr w:rsidR="00FC17FF" w:rsidRPr="00331492" w14:paraId="0C8BDE3F" w14:textId="77777777" w:rsidTr="00FC17FF">
        <w:trPr>
          <w:trHeight w:val="745"/>
        </w:trPr>
        <w:tc>
          <w:tcPr>
            <w:tcW w:w="8988" w:type="dxa"/>
            <w:gridSpan w:val="5"/>
          </w:tcPr>
          <w:p w14:paraId="1840E487"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Verbesserung der Energieeffizienz und zur Eindämmung der Folgen des Klimawandels (Artikel 27)</w:t>
            </w:r>
          </w:p>
        </w:tc>
      </w:tr>
      <w:tr w:rsidR="00FC17FF" w:rsidRPr="00331492" w14:paraId="7A2C83D7" w14:textId="77777777" w:rsidTr="00FC17FF">
        <w:trPr>
          <w:trHeight w:val="553"/>
        </w:trPr>
        <w:tc>
          <w:tcPr>
            <w:tcW w:w="8988" w:type="dxa"/>
            <w:gridSpan w:val="5"/>
          </w:tcPr>
          <w:p w14:paraId="6CD9CA23"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Mehrwert, Produktqualität und Nutzung unerwünschter Fänge (Artikel 28)</w:t>
            </w:r>
          </w:p>
        </w:tc>
      </w:tr>
      <w:tr w:rsidR="00FC17FF" w:rsidRPr="00331492" w14:paraId="394BC6C1" w14:textId="77777777" w:rsidTr="00FC17FF">
        <w:trPr>
          <w:trHeight w:val="553"/>
        </w:trPr>
        <w:tc>
          <w:tcPr>
            <w:tcW w:w="8988" w:type="dxa"/>
            <w:gridSpan w:val="5"/>
          </w:tcPr>
          <w:p w14:paraId="18CADB4D"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Fischereihäfen, Anlandestellen, Auktionshallen und Schutzeinrichtungen (Artikel 29)</w:t>
            </w:r>
          </w:p>
        </w:tc>
      </w:tr>
      <w:tr w:rsidR="00FC17FF" w:rsidRPr="00331492" w14:paraId="542E8A7A" w14:textId="77777777" w:rsidTr="00FC17FF">
        <w:trPr>
          <w:trHeight w:val="433"/>
        </w:trPr>
        <w:tc>
          <w:tcPr>
            <w:tcW w:w="8988" w:type="dxa"/>
            <w:gridSpan w:val="5"/>
          </w:tcPr>
          <w:p w14:paraId="2B14B348"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die Binnenfischerei sowie für Fauna und Flora in Binnengewässern (Artikel 30)</w:t>
            </w:r>
          </w:p>
        </w:tc>
      </w:tr>
      <w:tr w:rsidR="00FC17FF" w:rsidRPr="00331492" w14:paraId="7E988D8A" w14:textId="77777777" w:rsidTr="00FC17FF">
        <w:trPr>
          <w:trHeight w:val="553"/>
        </w:trPr>
        <w:tc>
          <w:tcPr>
            <w:tcW w:w="8988" w:type="dxa"/>
            <w:gridSpan w:val="5"/>
          </w:tcPr>
          <w:p w14:paraId="18834270"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Innovationen in der Aquakultur (Artikel 32)</w:t>
            </w:r>
          </w:p>
        </w:tc>
      </w:tr>
      <w:tr w:rsidR="00FC17FF" w:rsidRPr="00331492" w14:paraId="2BED63E4" w14:textId="77777777" w:rsidTr="00FC17FF">
        <w:trPr>
          <w:trHeight w:val="445"/>
        </w:trPr>
        <w:tc>
          <w:tcPr>
            <w:tcW w:w="8988" w:type="dxa"/>
            <w:gridSpan w:val="5"/>
          </w:tcPr>
          <w:p w14:paraId="3D7AD295"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Investitionen zur Steigerung der Produktivität oder Verbesserung der Umweltauswirkungen in der Aquakultur (Artikel 33)</w:t>
            </w:r>
          </w:p>
        </w:tc>
      </w:tr>
      <w:tr w:rsidR="00FC17FF" w:rsidRPr="00331492" w14:paraId="0D2AFBE6" w14:textId="77777777" w:rsidTr="00FC17FF">
        <w:trPr>
          <w:trHeight w:val="445"/>
        </w:trPr>
        <w:tc>
          <w:tcPr>
            <w:tcW w:w="8988" w:type="dxa"/>
            <w:gridSpan w:val="5"/>
          </w:tcPr>
          <w:p w14:paraId="4D1DD96D"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Betriebsführungs-, Vertretungs- und Beratungsdienste für Aquakulturbetriebe (Artikel 34)</w:t>
            </w:r>
          </w:p>
        </w:tc>
      </w:tr>
      <w:tr w:rsidR="00FC17FF" w:rsidRPr="00331492" w14:paraId="53169146" w14:textId="77777777" w:rsidTr="00FC17FF">
        <w:trPr>
          <w:trHeight w:val="445"/>
        </w:trPr>
        <w:tc>
          <w:tcPr>
            <w:tcW w:w="8988" w:type="dxa"/>
            <w:gridSpan w:val="5"/>
          </w:tcPr>
          <w:p w14:paraId="450E5D1A"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Förderung von Humankapital und Vernetzung im Aquakultursektor (Artikel 35)</w:t>
            </w:r>
          </w:p>
        </w:tc>
      </w:tr>
      <w:tr w:rsidR="00FC17FF" w:rsidRPr="00331492" w14:paraId="019C1613" w14:textId="77777777" w:rsidTr="00FC17FF">
        <w:trPr>
          <w:trHeight w:val="445"/>
        </w:trPr>
        <w:tc>
          <w:tcPr>
            <w:tcW w:w="8988" w:type="dxa"/>
            <w:gridSpan w:val="5"/>
          </w:tcPr>
          <w:p w14:paraId="23D01AAD"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Steigerung des Potenzials von Aquakulturanlagen (Artikel 36)</w:t>
            </w:r>
          </w:p>
        </w:tc>
      </w:tr>
      <w:tr w:rsidR="00FC17FF" w:rsidRPr="00331492" w14:paraId="4520861F" w14:textId="77777777" w:rsidTr="00FC17FF">
        <w:trPr>
          <w:trHeight w:val="445"/>
        </w:trPr>
        <w:tc>
          <w:tcPr>
            <w:tcW w:w="8988" w:type="dxa"/>
            <w:gridSpan w:val="5"/>
          </w:tcPr>
          <w:p w14:paraId="6FDB24D2"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die Förderung neuer Aquakulturbetreiber, die nachhaltige Aquakultur praktizieren (Artikel 37)</w:t>
            </w:r>
          </w:p>
        </w:tc>
      </w:tr>
      <w:tr w:rsidR="00FC17FF" w:rsidRPr="00331492" w14:paraId="4EC278D7" w14:textId="77777777" w:rsidTr="00FC17FF">
        <w:trPr>
          <w:trHeight w:val="445"/>
        </w:trPr>
        <w:tc>
          <w:tcPr>
            <w:tcW w:w="8988" w:type="dxa"/>
            <w:gridSpan w:val="5"/>
          </w:tcPr>
          <w:p w14:paraId="0BC63A97"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die Umstellung auf Umweltmanagement und Umweltbetriebsprüfungen und ökologische/biologische Aquakultur (Artikel 38)</w:t>
            </w:r>
          </w:p>
        </w:tc>
      </w:tr>
      <w:tr w:rsidR="00FC17FF" w:rsidRPr="00331492" w14:paraId="1A5ED19C" w14:textId="77777777" w:rsidTr="00FC17FF">
        <w:trPr>
          <w:trHeight w:val="445"/>
        </w:trPr>
        <w:tc>
          <w:tcPr>
            <w:tcW w:w="8988" w:type="dxa"/>
            <w:gridSpan w:val="5"/>
          </w:tcPr>
          <w:p w14:paraId="15A29C9C"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Umweltleistungen (Artikel 39)</w:t>
            </w:r>
          </w:p>
        </w:tc>
      </w:tr>
      <w:tr w:rsidR="00FC17FF" w:rsidRPr="00331492" w14:paraId="7685D93B" w14:textId="77777777" w:rsidTr="00FC17FF">
        <w:trPr>
          <w:trHeight w:val="445"/>
        </w:trPr>
        <w:tc>
          <w:tcPr>
            <w:tcW w:w="8988" w:type="dxa"/>
            <w:gridSpan w:val="5"/>
          </w:tcPr>
          <w:p w14:paraId="429C0558"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Maßnahmen im Bereich der öffentlichen Gesundheit (Artikel 40)</w:t>
            </w:r>
          </w:p>
        </w:tc>
      </w:tr>
      <w:tr w:rsidR="00FC17FF" w:rsidRPr="00331492" w14:paraId="77227CC5" w14:textId="77777777" w:rsidTr="00FC17FF">
        <w:trPr>
          <w:trHeight w:val="445"/>
        </w:trPr>
        <w:tc>
          <w:tcPr>
            <w:tcW w:w="8988" w:type="dxa"/>
            <w:gridSpan w:val="5"/>
          </w:tcPr>
          <w:p w14:paraId="07EBAB97"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Förderung von Tiergesundheit und Tierwohl (Artikel 41)</w:t>
            </w:r>
          </w:p>
        </w:tc>
      </w:tr>
      <w:tr w:rsidR="00FC17FF" w:rsidRPr="00331492" w14:paraId="4B19F9D6" w14:textId="77777777" w:rsidTr="00FC17FF">
        <w:trPr>
          <w:trHeight w:val="445"/>
        </w:trPr>
        <w:tc>
          <w:tcPr>
            <w:tcW w:w="8988" w:type="dxa"/>
            <w:gridSpan w:val="5"/>
          </w:tcPr>
          <w:p w14:paraId="01198543"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die Verhütung, Bekämpfung und Tilgung von Seuchen (Artikel 42)</w:t>
            </w:r>
          </w:p>
        </w:tc>
      </w:tr>
      <w:tr w:rsidR="00FC17FF" w:rsidRPr="00331492" w14:paraId="1025B60E" w14:textId="77777777" w:rsidTr="00FC17FF">
        <w:trPr>
          <w:trHeight w:val="445"/>
        </w:trPr>
        <w:tc>
          <w:tcPr>
            <w:tcW w:w="8988" w:type="dxa"/>
            <w:gridSpan w:val="5"/>
          </w:tcPr>
          <w:p w14:paraId="3E925DCF"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Investitionen zur Verhinderung und Begrenzung von durch Tierseuchen verursachten Schäden (Artikel 43)</w:t>
            </w:r>
          </w:p>
        </w:tc>
      </w:tr>
      <w:tr w:rsidR="00FC17FF" w:rsidRPr="00331492" w14:paraId="6F5A3847" w14:textId="77777777" w:rsidTr="00FC17FF">
        <w:trPr>
          <w:trHeight w:val="445"/>
        </w:trPr>
        <w:tc>
          <w:tcPr>
            <w:tcW w:w="8988" w:type="dxa"/>
            <w:gridSpan w:val="5"/>
          </w:tcPr>
          <w:p w14:paraId="11C5E120"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Versicherung von Aquakulturbeständen (Artikel 44)</w:t>
            </w:r>
          </w:p>
        </w:tc>
      </w:tr>
      <w:tr w:rsidR="00FC17FF" w:rsidRPr="00331492" w14:paraId="436BD6F0" w14:textId="77777777" w:rsidTr="00FC17FF">
        <w:trPr>
          <w:trHeight w:val="445"/>
        </w:trPr>
        <w:tc>
          <w:tcPr>
            <w:tcW w:w="8988" w:type="dxa"/>
            <w:gridSpan w:val="5"/>
          </w:tcPr>
          <w:p w14:paraId="732DE9B6"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Vermarktungsmaßnahmen (Artikel 45)</w:t>
            </w:r>
          </w:p>
        </w:tc>
      </w:tr>
      <w:tr w:rsidR="00FC17FF" w:rsidRPr="00331492" w14:paraId="73AC37DD" w14:textId="77777777" w:rsidTr="00FC17FF">
        <w:trPr>
          <w:trHeight w:val="445"/>
        </w:trPr>
        <w:tc>
          <w:tcPr>
            <w:tcW w:w="8988" w:type="dxa"/>
            <w:gridSpan w:val="5"/>
          </w:tcPr>
          <w:p w14:paraId="1B219DB7"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xml:space="preserve"> Beihilfen für die Verarbeitung von Erzeugnissen der Fischerei und der Aquakultur (Artikel 46) </w:t>
            </w:r>
          </w:p>
        </w:tc>
      </w:tr>
      <w:tr w:rsidR="00FC17FF" w:rsidRPr="00331492" w14:paraId="52C4E68E" w14:textId="77777777" w:rsidTr="00FC17FF">
        <w:trPr>
          <w:trHeight w:val="445"/>
        </w:trPr>
        <w:tc>
          <w:tcPr>
            <w:tcW w:w="8988" w:type="dxa"/>
            <w:gridSpan w:val="5"/>
          </w:tcPr>
          <w:p w14:paraId="30E816F1"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die Erhebung, Verwaltung, Nutzung und Verarbeitung von Daten im Fischereisektor (Artikel 47)</w:t>
            </w:r>
          </w:p>
        </w:tc>
      </w:tr>
      <w:tr w:rsidR="00FC17FF" w:rsidRPr="00331492" w14:paraId="7ACA2609" w14:textId="77777777" w:rsidTr="00FC17FF">
        <w:trPr>
          <w:trHeight w:val="445"/>
        </w:trPr>
        <w:tc>
          <w:tcPr>
            <w:tcW w:w="8988" w:type="dxa"/>
            <w:gridSpan w:val="5"/>
          </w:tcPr>
          <w:p w14:paraId="66CDA89B"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Verhinderung und Begrenzung von Schäden durch Naturkatastrophen (Artikel 48)</w:t>
            </w:r>
          </w:p>
        </w:tc>
      </w:tr>
      <w:tr w:rsidR="00FC17FF" w:rsidRPr="00331492" w14:paraId="2BAEFBEA" w14:textId="77777777" w:rsidTr="00FC17FF">
        <w:trPr>
          <w:trHeight w:val="445"/>
        </w:trPr>
        <w:tc>
          <w:tcPr>
            <w:tcW w:w="3708" w:type="dxa"/>
            <w:gridSpan w:val="2"/>
            <w:vMerge w:val="restart"/>
          </w:tcPr>
          <w:p w14:paraId="38221E68"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Beseitigung von Schäden durch Naturkatastrophen (Artikel 49)</w:t>
            </w:r>
          </w:p>
        </w:tc>
        <w:tc>
          <w:tcPr>
            <w:tcW w:w="2640" w:type="dxa"/>
            <w:gridSpan w:val="2"/>
          </w:tcPr>
          <w:p w14:paraId="0FF54E6E" w14:textId="77777777" w:rsidR="00FC17FF" w:rsidRPr="00331492" w:rsidRDefault="00FC17FF" w:rsidP="00FC17FF">
            <w:pPr>
              <w:spacing w:after="0"/>
              <w:rPr>
                <w:bCs/>
                <w:noProof/>
                <w:szCs w:val="24"/>
              </w:rPr>
            </w:pPr>
            <w:r w:rsidRPr="00331492">
              <w:rPr>
                <w:noProof/>
              </w:rPr>
              <w:t>Art der Naturkatastrophe:</w:t>
            </w:r>
          </w:p>
        </w:tc>
        <w:tc>
          <w:tcPr>
            <w:tcW w:w="2640" w:type="dxa"/>
          </w:tcPr>
          <w:p w14:paraId="50CE92D9" w14:textId="77777777" w:rsidR="00FC17FF" w:rsidRPr="00331492" w:rsidRDefault="00FC17FF" w:rsidP="00FC17FF">
            <w:pPr>
              <w:spacing w:before="40"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Erdbeben</w:t>
            </w:r>
          </w:p>
          <w:p w14:paraId="1FE47436"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Lawine</w:t>
            </w:r>
          </w:p>
          <w:p w14:paraId="1A4B0C3E"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Erdrutsch</w:t>
            </w:r>
          </w:p>
          <w:p w14:paraId="4C216B15"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Überschwemmung</w:t>
            </w:r>
          </w:p>
          <w:p w14:paraId="3915E630"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Orkan</w:t>
            </w:r>
          </w:p>
          <w:p w14:paraId="182C85F3"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Wirbelsturm</w:t>
            </w:r>
          </w:p>
          <w:p w14:paraId="7F1B6BD4"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Vulkanausbruch</w:t>
            </w:r>
          </w:p>
          <w:p w14:paraId="5A0498D4" w14:textId="77777777" w:rsidR="00FC17FF" w:rsidRPr="00331492" w:rsidRDefault="00FC17FF" w:rsidP="00FC17FF">
            <w:pPr>
              <w:spacing w:after="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Flächenbrand</w:t>
            </w:r>
          </w:p>
          <w:p w14:paraId="7D67DDBF" w14:textId="77777777" w:rsidR="00FC17FF" w:rsidRPr="00331492" w:rsidRDefault="00FC17FF" w:rsidP="00FC17FF">
            <w:pPr>
              <w:spacing w:after="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Sonstige</w:t>
            </w:r>
          </w:p>
          <w:p w14:paraId="14B2D556" w14:textId="77777777" w:rsidR="00FC17FF" w:rsidRPr="00331492" w:rsidRDefault="00FC17FF" w:rsidP="00FC17FF">
            <w:pPr>
              <w:spacing w:after="0"/>
              <w:rPr>
                <w:bCs/>
                <w:noProof/>
                <w:szCs w:val="24"/>
              </w:rPr>
            </w:pPr>
            <w:r w:rsidRPr="00331492">
              <w:rPr>
                <w:noProof/>
              </w:rPr>
              <w:t>Bitte angeben: ….</w:t>
            </w:r>
          </w:p>
        </w:tc>
      </w:tr>
      <w:tr w:rsidR="00FC17FF" w:rsidRPr="00331492" w14:paraId="36099074" w14:textId="77777777" w:rsidTr="00FC17FF">
        <w:trPr>
          <w:trHeight w:val="185"/>
        </w:trPr>
        <w:tc>
          <w:tcPr>
            <w:tcW w:w="3708" w:type="dxa"/>
            <w:gridSpan w:val="2"/>
            <w:vMerge/>
          </w:tcPr>
          <w:p w14:paraId="73031845" w14:textId="77777777" w:rsidR="00FC17FF" w:rsidRPr="00331492" w:rsidRDefault="00FC17FF" w:rsidP="00FC17FF">
            <w:pPr>
              <w:spacing w:after="0"/>
              <w:rPr>
                <w:noProof/>
                <w:szCs w:val="24"/>
              </w:rPr>
            </w:pPr>
          </w:p>
        </w:tc>
        <w:tc>
          <w:tcPr>
            <w:tcW w:w="2640" w:type="dxa"/>
            <w:gridSpan w:val="2"/>
          </w:tcPr>
          <w:p w14:paraId="58C70E38" w14:textId="77777777" w:rsidR="00FC17FF" w:rsidRPr="00331492" w:rsidRDefault="00FC17FF" w:rsidP="00FC17FF">
            <w:pPr>
              <w:spacing w:after="0"/>
              <w:rPr>
                <w:bCs/>
                <w:noProof/>
                <w:szCs w:val="24"/>
              </w:rPr>
            </w:pPr>
            <w:r w:rsidRPr="00331492">
              <w:rPr>
                <w:noProof/>
              </w:rPr>
              <w:t>Zeitraum der Naturkatastrophe</w:t>
            </w:r>
          </w:p>
        </w:tc>
        <w:tc>
          <w:tcPr>
            <w:tcW w:w="2640" w:type="dxa"/>
          </w:tcPr>
          <w:p w14:paraId="67795D9F" w14:textId="77777777" w:rsidR="00FC17FF" w:rsidRPr="00331492" w:rsidRDefault="00FC17FF" w:rsidP="00FC17FF">
            <w:pPr>
              <w:spacing w:before="40" w:after="40"/>
              <w:rPr>
                <w:bCs/>
                <w:noProof/>
                <w:szCs w:val="24"/>
              </w:rPr>
            </w:pPr>
            <w:r w:rsidRPr="00331492">
              <w:rPr>
                <w:noProof/>
              </w:rPr>
              <w:t>vom TT/MM/JJJJ bis TT/MM/JJJJ</w:t>
            </w:r>
          </w:p>
        </w:tc>
      </w:tr>
      <w:tr w:rsidR="00FC17FF" w:rsidRPr="00331492" w14:paraId="5B9D1211" w14:textId="77777777" w:rsidTr="00FC17FF">
        <w:trPr>
          <w:trHeight w:val="445"/>
        </w:trPr>
        <w:tc>
          <w:tcPr>
            <w:tcW w:w="8988" w:type="dxa"/>
            <w:gridSpan w:val="5"/>
          </w:tcPr>
          <w:p w14:paraId="27F77700"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Vermeidung und Begrenzung von Schäden infolge von einer Naturkatastrophe gleichzusetzenden widrigen Witterungsverhältnissen (Artikel 50)</w:t>
            </w:r>
          </w:p>
        </w:tc>
      </w:tr>
      <w:tr w:rsidR="00FC17FF" w:rsidRPr="00331492" w14:paraId="71150ECA" w14:textId="77777777" w:rsidTr="00FC17FF">
        <w:trPr>
          <w:trHeight w:val="1173"/>
        </w:trPr>
        <w:tc>
          <w:tcPr>
            <w:tcW w:w="3696" w:type="dxa"/>
            <w:vMerge w:val="restart"/>
          </w:tcPr>
          <w:p w14:paraId="33CAF290"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Beseitigung von Schäden infolge von einer Naturkatastrophe gleichzusetzenden widrigen Witterungsverhältnissen (Artikel 51)</w:t>
            </w:r>
          </w:p>
        </w:tc>
        <w:tc>
          <w:tcPr>
            <w:tcW w:w="2646" w:type="dxa"/>
            <w:gridSpan w:val="2"/>
          </w:tcPr>
          <w:p w14:paraId="0BC856BB" w14:textId="77777777" w:rsidR="00FC17FF" w:rsidRPr="00331492" w:rsidRDefault="00FC17FF" w:rsidP="00FC17FF">
            <w:pPr>
              <w:spacing w:after="0"/>
              <w:rPr>
                <w:bCs/>
                <w:noProof/>
                <w:szCs w:val="24"/>
              </w:rPr>
            </w:pPr>
            <w:r w:rsidRPr="00331492">
              <w:rPr>
                <w:noProof/>
              </w:rPr>
              <w:t xml:space="preserve">Art des Ereignisses: </w:t>
            </w:r>
          </w:p>
        </w:tc>
        <w:tc>
          <w:tcPr>
            <w:tcW w:w="2646" w:type="dxa"/>
            <w:gridSpan w:val="2"/>
          </w:tcPr>
          <w:p w14:paraId="1FB4044D" w14:textId="77777777" w:rsidR="00FC17FF" w:rsidRPr="00331492" w:rsidRDefault="00FC17FF" w:rsidP="00FC17FF">
            <w:pPr>
              <w:spacing w:after="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Frost</w:t>
            </w:r>
          </w:p>
          <w:p w14:paraId="5815B292" w14:textId="77777777" w:rsidR="00FC17FF" w:rsidRPr="00331492" w:rsidRDefault="00FC17FF" w:rsidP="00FC17FF">
            <w:pPr>
              <w:spacing w:after="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Stürme</w:t>
            </w:r>
          </w:p>
          <w:p w14:paraId="53707882" w14:textId="77777777" w:rsidR="00FC17FF" w:rsidRPr="00331492" w:rsidRDefault="00FC17FF" w:rsidP="00FC17FF">
            <w:pPr>
              <w:spacing w:after="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Hagel</w:t>
            </w:r>
          </w:p>
          <w:p w14:paraId="1CCBFB87" w14:textId="77777777" w:rsidR="00FC17FF" w:rsidRPr="00331492" w:rsidRDefault="00FC17FF" w:rsidP="00FC17FF">
            <w:pPr>
              <w:spacing w:after="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starke oder anhaltende Regenfälle</w:t>
            </w:r>
          </w:p>
          <w:p w14:paraId="587D3DE3" w14:textId="77777777" w:rsidR="00FC17FF" w:rsidRPr="00331492" w:rsidRDefault="00FC17FF" w:rsidP="00FC17FF">
            <w:pPr>
              <w:spacing w:after="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schwere Dürren</w:t>
            </w:r>
          </w:p>
          <w:p w14:paraId="57BC111E" w14:textId="77777777" w:rsidR="00FC17FF" w:rsidRPr="00331492" w:rsidRDefault="00FC17FF" w:rsidP="00FC17FF">
            <w:pPr>
              <w:spacing w:after="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Sonstige</w:t>
            </w:r>
          </w:p>
          <w:p w14:paraId="64E99C10" w14:textId="77777777" w:rsidR="00FC17FF" w:rsidRPr="00331492" w:rsidRDefault="00FC17FF" w:rsidP="00FC17FF">
            <w:pPr>
              <w:spacing w:after="0"/>
              <w:rPr>
                <w:noProof/>
                <w:szCs w:val="24"/>
              </w:rPr>
            </w:pPr>
            <w:r w:rsidRPr="00331492">
              <w:rPr>
                <w:noProof/>
              </w:rPr>
              <w:t>Bitte angeben: …….</w:t>
            </w:r>
          </w:p>
        </w:tc>
      </w:tr>
      <w:tr w:rsidR="00FC17FF" w:rsidRPr="00331492" w14:paraId="6089DCFC" w14:textId="77777777" w:rsidTr="00FC17FF">
        <w:trPr>
          <w:trHeight w:val="721"/>
        </w:trPr>
        <w:tc>
          <w:tcPr>
            <w:tcW w:w="3696" w:type="dxa"/>
            <w:vMerge/>
          </w:tcPr>
          <w:p w14:paraId="4FE55AAF" w14:textId="77777777" w:rsidR="00FC17FF" w:rsidRPr="00331492" w:rsidRDefault="00FC17FF" w:rsidP="00FC17FF">
            <w:pPr>
              <w:spacing w:after="0"/>
              <w:rPr>
                <w:noProof/>
                <w:szCs w:val="24"/>
              </w:rPr>
            </w:pPr>
          </w:p>
        </w:tc>
        <w:tc>
          <w:tcPr>
            <w:tcW w:w="2646" w:type="dxa"/>
            <w:gridSpan w:val="2"/>
          </w:tcPr>
          <w:p w14:paraId="2CD4DCCB" w14:textId="77777777" w:rsidR="00FC17FF" w:rsidRPr="00331492" w:rsidRDefault="00FC17FF" w:rsidP="00FC17FF">
            <w:pPr>
              <w:spacing w:after="0"/>
              <w:rPr>
                <w:bCs/>
                <w:noProof/>
                <w:szCs w:val="24"/>
              </w:rPr>
            </w:pPr>
            <w:r w:rsidRPr="00331492">
              <w:rPr>
                <w:noProof/>
              </w:rPr>
              <w:t>Datum des Ereignisses:</w:t>
            </w:r>
          </w:p>
        </w:tc>
        <w:tc>
          <w:tcPr>
            <w:tcW w:w="2646" w:type="dxa"/>
            <w:gridSpan w:val="2"/>
          </w:tcPr>
          <w:p w14:paraId="7D271CD4" w14:textId="77777777" w:rsidR="00FC17FF" w:rsidRPr="00331492" w:rsidRDefault="00FC17FF" w:rsidP="00FC17FF">
            <w:pPr>
              <w:spacing w:after="0"/>
              <w:rPr>
                <w:bCs/>
                <w:noProof/>
                <w:szCs w:val="24"/>
              </w:rPr>
            </w:pPr>
            <w:r w:rsidRPr="00331492">
              <w:rPr>
                <w:noProof/>
              </w:rPr>
              <w:t>vom TT/MM/JJJJ bis TT/MM/JJJJ</w:t>
            </w:r>
          </w:p>
        </w:tc>
      </w:tr>
      <w:tr w:rsidR="00FC17FF" w:rsidRPr="00331492" w14:paraId="3BC07B3C" w14:textId="77777777" w:rsidTr="00FC17FF">
        <w:trPr>
          <w:trHeight w:val="445"/>
        </w:trPr>
        <w:tc>
          <w:tcPr>
            <w:tcW w:w="8988" w:type="dxa"/>
            <w:gridSpan w:val="5"/>
          </w:tcPr>
          <w:p w14:paraId="23EFA603"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Verhinderung und Begrenzung von durch geschützte Tiere verursachten Schäden (Artikel 52)</w:t>
            </w:r>
          </w:p>
        </w:tc>
      </w:tr>
      <w:tr w:rsidR="00FC17FF" w:rsidRPr="00331492" w14:paraId="79A8EFFD" w14:textId="77777777" w:rsidTr="00FC17FF">
        <w:trPr>
          <w:trHeight w:val="445"/>
        </w:trPr>
        <w:tc>
          <w:tcPr>
            <w:tcW w:w="8988" w:type="dxa"/>
            <w:gridSpan w:val="5"/>
          </w:tcPr>
          <w:p w14:paraId="624484D6"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zur Beseitigung von durch geschützte Tiere verursachten Schäden (Artikel 53)</w:t>
            </w:r>
          </w:p>
        </w:tc>
      </w:tr>
      <w:tr w:rsidR="00FC17FF" w:rsidRPr="00331492" w14:paraId="17E4AFFF" w14:textId="77777777" w:rsidTr="00FC17FF">
        <w:trPr>
          <w:trHeight w:val="445"/>
        </w:trPr>
        <w:tc>
          <w:tcPr>
            <w:tcW w:w="8988" w:type="dxa"/>
            <w:gridSpan w:val="5"/>
          </w:tcPr>
          <w:p w14:paraId="610BAC7A"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Beihilfen für CLLD-Projekte (Artikel 54)</w:t>
            </w:r>
          </w:p>
        </w:tc>
      </w:tr>
      <w:tr w:rsidR="00FC17FF" w:rsidRPr="00331492" w14:paraId="3426720B" w14:textId="77777777" w:rsidTr="00FC17FF">
        <w:trPr>
          <w:trHeight w:val="445"/>
        </w:trPr>
        <w:tc>
          <w:tcPr>
            <w:tcW w:w="8988" w:type="dxa"/>
            <w:gridSpan w:val="5"/>
          </w:tcPr>
          <w:p w14:paraId="3B407DCA" w14:textId="77777777" w:rsidR="00FC17FF" w:rsidRPr="00331492" w:rsidRDefault="00FC17FF" w:rsidP="00FC17FF">
            <w:pPr>
              <w:spacing w:after="0"/>
              <w:rPr>
                <w:bCs/>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Begrenzte Beihilfebeträge für CLLD-Projekte (Artikel 55)</w:t>
            </w:r>
          </w:p>
        </w:tc>
      </w:tr>
      <w:tr w:rsidR="00FC17FF" w:rsidRPr="00331492" w14:paraId="78C426FD" w14:textId="77777777" w:rsidTr="00FC17FF">
        <w:trPr>
          <w:trHeight w:val="445"/>
        </w:trPr>
        <w:tc>
          <w:tcPr>
            <w:tcW w:w="8988" w:type="dxa"/>
            <w:gridSpan w:val="5"/>
          </w:tcPr>
          <w:p w14:paraId="41F1EAA9" w14:textId="77777777" w:rsidR="00FC17FF" w:rsidRPr="00331492" w:rsidRDefault="00FC17FF" w:rsidP="00FC17FF">
            <w:pPr>
              <w:spacing w:after="0"/>
              <w:rPr>
                <w:noProof/>
                <w:szCs w:val="24"/>
              </w:rPr>
            </w:pPr>
            <w:r w:rsidRPr="00331492">
              <w:rPr>
                <w:noProof/>
              </w:rPr>
              <w:fldChar w:fldCharType="begin">
                <w:ffData>
                  <w:name w:val=""/>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Steuerbefreiungen und Steuerermäßigungen gemäß der Richtlinie 2003/96/EG (Artikel 56)</w:t>
            </w:r>
          </w:p>
        </w:tc>
      </w:tr>
      <w:tr w:rsidR="00FC17FF" w:rsidRPr="00331492" w14:paraId="45DF43DC" w14:textId="77777777" w:rsidTr="00FC17FF">
        <w:trPr>
          <w:trHeight w:val="2561"/>
        </w:trPr>
        <w:tc>
          <w:tcPr>
            <w:tcW w:w="3708" w:type="dxa"/>
            <w:gridSpan w:val="2"/>
          </w:tcPr>
          <w:p w14:paraId="1818B0B3" w14:textId="77777777" w:rsidR="00FC17FF" w:rsidRPr="00331492" w:rsidRDefault="00FC17FF" w:rsidP="00FC17FF">
            <w:pPr>
              <w:spacing w:after="0"/>
              <w:rPr>
                <w:noProof/>
                <w:szCs w:val="24"/>
              </w:rPr>
            </w:pPr>
            <w:r w:rsidRPr="00331492">
              <w:rPr>
                <w:noProof/>
              </w:rPr>
              <w:t>Begründung</w:t>
            </w:r>
          </w:p>
        </w:tc>
        <w:tc>
          <w:tcPr>
            <w:tcW w:w="5280" w:type="dxa"/>
            <w:gridSpan w:val="3"/>
          </w:tcPr>
          <w:p w14:paraId="063F6F04" w14:textId="77777777" w:rsidR="00FC17FF" w:rsidRPr="00331492" w:rsidRDefault="00FC17FF" w:rsidP="00FC17FF">
            <w:pPr>
              <w:spacing w:after="0"/>
              <w:rPr>
                <w:bCs/>
                <w:noProof/>
                <w:szCs w:val="24"/>
              </w:rPr>
            </w:pPr>
            <w:r w:rsidRPr="00331492">
              <w:rPr>
                <w:noProof/>
                <w:color w:val="000000"/>
              </w:rPr>
              <w:t>Bitte geben Sie an, warum statt einer Unterstützung im Rahmen des Europäischen Meeres-, Fischerei- und Aquakulturfonds (EMFAF) eine Beihilferegelung eingeführt oder eine Ad-hoc-Beihilfe gewährt wurde:</w:t>
            </w:r>
            <w:r w:rsidRPr="00331492">
              <w:rPr>
                <w:noProof/>
              </w:rPr>
              <w:t xml:space="preserve"> </w:t>
            </w:r>
            <w:r w:rsidRPr="00331492">
              <w:rPr>
                <w:noProof/>
              </w:rPr>
              <w:br/>
            </w:r>
          </w:p>
          <w:p w14:paraId="4A929178" w14:textId="77777777" w:rsidR="00FC17FF" w:rsidRPr="00331492" w:rsidRDefault="00FC17FF" w:rsidP="00FC17FF">
            <w:pPr>
              <w:spacing w:before="40"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Maßnahme fällt nicht in den Anwendungsbereich des nationalen operationellen Programms;</w:t>
            </w:r>
          </w:p>
          <w:p w14:paraId="73E37817"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Priorisierung bei der Zuweisung von Mitteln im Rahmen des nationalen operationellen Programms;</w:t>
            </w:r>
          </w:p>
          <w:p w14:paraId="7882FFD7"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Finanzierung im Rahmen des EMFAF nicht länger verfügbar</w:t>
            </w:r>
          </w:p>
          <w:p w14:paraId="549DD41D" w14:textId="77777777" w:rsidR="00FC17FF" w:rsidRPr="00331492" w:rsidRDefault="00FC17FF" w:rsidP="00FC17FF">
            <w:pPr>
              <w:spacing w:after="40"/>
              <w:rPr>
                <w:noProof/>
                <w:szCs w:val="24"/>
              </w:rPr>
            </w:pPr>
            <w:r w:rsidRPr="00331492">
              <w:rPr>
                <w:noProof/>
              </w:rPr>
              <w:fldChar w:fldCharType="begin">
                <w:ffData>
                  <w:name w:val="Check1"/>
                  <w:enabled/>
                  <w:calcOnExit w:val="0"/>
                  <w:checkBox>
                    <w:sizeAuto/>
                    <w:default w:val="0"/>
                  </w:checkBox>
                </w:ffData>
              </w:fldChar>
            </w:r>
            <w:r w:rsidRPr="00331492">
              <w:rPr>
                <w:noProof/>
              </w:rPr>
              <w:instrText xml:space="preserve"> FORMCHECKBOX </w:instrText>
            </w:r>
            <w:r w:rsidR="00FE6FF5">
              <w:rPr>
                <w:noProof/>
              </w:rPr>
            </w:r>
            <w:r w:rsidR="00FE6FF5">
              <w:rPr>
                <w:noProof/>
              </w:rPr>
              <w:fldChar w:fldCharType="separate"/>
            </w:r>
            <w:r w:rsidRPr="00331492">
              <w:rPr>
                <w:noProof/>
              </w:rPr>
              <w:fldChar w:fldCharType="end"/>
            </w:r>
            <w:r w:rsidRPr="00331492">
              <w:rPr>
                <w:noProof/>
              </w:rPr>
              <w:t xml:space="preserve"> Sonstiges </w:t>
            </w:r>
            <w:r w:rsidRPr="00331492">
              <w:rPr>
                <w:noProof/>
              </w:rPr>
              <w:br/>
              <w:t>(bitte angeben):</w:t>
            </w:r>
            <w:r w:rsidRPr="00331492">
              <w:rPr>
                <w:noProof/>
                <w:color w:val="000000"/>
              </w:rPr>
              <w:t xml:space="preserve"> …….…….</w:t>
            </w:r>
          </w:p>
        </w:tc>
      </w:tr>
    </w:tbl>
    <w:p w14:paraId="07C1CE9C" w14:textId="77777777" w:rsidR="0019532E" w:rsidRPr="00331492" w:rsidRDefault="0019532E" w:rsidP="0019532E">
      <w:pPr>
        <w:rPr>
          <w:noProof/>
        </w:rPr>
      </w:pPr>
    </w:p>
    <w:sectPr w:rsidR="0019532E" w:rsidRPr="00331492" w:rsidSect="00FE6FF5">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0A1304" w:rsidRDefault="000A1304" w:rsidP="007720B7">
      <w:pPr>
        <w:spacing w:before="0" w:after="0"/>
      </w:pPr>
      <w:r>
        <w:separator/>
      </w:r>
    </w:p>
  </w:endnote>
  <w:endnote w:type="continuationSeparator" w:id="0">
    <w:p w14:paraId="7F4427AE" w14:textId="77777777" w:rsidR="000A1304" w:rsidRDefault="000A1304"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0A1304" w:rsidRDefault="000A1304" w:rsidP="007720B7">
      <w:pPr>
        <w:spacing w:before="0" w:after="0"/>
      </w:pPr>
      <w:r>
        <w:separator/>
      </w:r>
    </w:p>
  </w:footnote>
  <w:footnote w:type="continuationSeparator" w:id="0">
    <w:p w14:paraId="374F72FB" w14:textId="77777777" w:rsidR="000A1304" w:rsidRDefault="000A1304" w:rsidP="007720B7">
      <w:pPr>
        <w:spacing w:before="0" w:after="0"/>
      </w:pPr>
      <w:r>
        <w:continuationSeparator/>
      </w:r>
    </w:p>
  </w:footnote>
  <w:footnote w:id="1">
    <w:p w14:paraId="5DC2F400" w14:textId="77777777" w:rsidR="000A1304" w:rsidRDefault="000A1304" w:rsidP="0019532E">
      <w:pPr>
        <w:pStyle w:val="FootnoteText"/>
        <w:rPr>
          <w:rFonts w:asciiTheme="minorHAnsi" w:hAnsiTheme="minorHAnsi" w:cstheme="minorBidi"/>
        </w:rPr>
      </w:pPr>
      <w:r>
        <w:rPr>
          <w:rStyle w:val="FootnoteReference"/>
        </w:rPr>
        <w:footnoteRef/>
      </w:r>
      <w:r>
        <w:tab/>
        <w:t>NUTS – Systematik der Gebietseinheiten für die Statistik. Die Region ist in der Regel auf Ebene 2 anzugeben.</w:t>
      </w:r>
    </w:p>
  </w:footnote>
  <w:footnote w:id="2">
    <w:p w14:paraId="1B177B98" w14:textId="77777777" w:rsidR="000A1304" w:rsidRDefault="000A1304" w:rsidP="0019532E">
      <w:pPr>
        <w:pStyle w:val="FootnoteText"/>
      </w:pPr>
      <w:r>
        <w:rPr>
          <w:rStyle w:val="FootnoteReference"/>
        </w:rPr>
        <w:footnoteRef/>
      </w:r>
      <w:r>
        <w:tab/>
        <w:t>Der Begriff des Unternehmens bezeichnet nach den Wettbewerbsvorschriften des AEUV und für die Zwecke dieser Verordnung jede eine wirtschaftliche Tätigkeit ausübende Einheit, unabhängig von ihrer Rechtsform und der Art ihrer Finanzierung. Der Gerichtshof hat festgestellt, dass Einheiten, die (de jure oder de facto) von ein und derselben Einheit kontrolliert werden, als ein einziges Unternehmen anzusehen sind.</w:t>
      </w:r>
    </w:p>
  </w:footnote>
  <w:footnote w:id="3">
    <w:p w14:paraId="6EED36A8" w14:textId="77777777" w:rsidR="000A1304" w:rsidRDefault="000A1304" w:rsidP="0019532E">
      <w:pPr>
        <w:pStyle w:val="FootnoteText"/>
        <w:rPr>
          <w:rFonts w:asciiTheme="minorHAnsi" w:hAnsiTheme="minorHAnsi" w:cstheme="minorBidi"/>
        </w:rPr>
      </w:pPr>
      <w:r>
        <w:rPr>
          <w:rStyle w:val="FootnoteReference"/>
        </w:rPr>
        <w:footnoteRef/>
      </w:r>
      <w:r>
        <w:tab/>
        <w:t>Zeitraum, in dem die Bewilligungsbehörde sich zur Gewährung der Beihilfe verpflichten kann.</w:t>
      </w:r>
    </w:p>
  </w:footnote>
  <w:footnote w:id="4">
    <w:p w14:paraId="1D56ACF7" w14:textId="77777777" w:rsidR="000A1304" w:rsidRDefault="000A1304" w:rsidP="0019532E">
      <w:pPr>
        <w:pStyle w:val="FootnoteText"/>
      </w:pPr>
      <w:r>
        <w:rPr>
          <w:rStyle w:val="FootnoteReference"/>
        </w:rPr>
        <w:footnoteRef/>
      </w:r>
      <w:r>
        <w:tab/>
        <w:t>NACE Rev. 2: Statistische Systematik der Wirtschaftszweige in der Europäischen Union. Der Wirtschaftszweig ist in der Regel auf der Ebene der Unternehmensgruppe anzugeben.</w:t>
      </w:r>
    </w:p>
  </w:footnote>
  <w:footnote w:id="5">
    <w:p w14:paraId="213642CB" w14:textId="77777777" w:rsidR="000A1304" w:rsidRDefault="000A1304" w:rsidP="0019532E">
      <w:pPr>
        <w:pStyle w:val="FootnoteText"/>
      </w:pPr>
      <w:r>
        <w:rPr>
          <w:rStyle w:val="FootnoteReference"/>
        </w:rPr>
        <w:footnoteRef/>
      </w:r>
      <w:r>
        <w:tab/>
        <w:t>Bei Beihilferegelungen: bitte das gesamte nach der Regelung vorgesehene Jahresbudget oder den voraussichtlichen jährlichen Steuerausfall für alle unter die Regelung fallenden Beihilfeinstrumente angeben.</w:t>
      </w:r>
    </w:p>
  </w:footnote>
  <w:footnote w:id="6">
    <w:p w14:paraId="39AD2F07" w14:textId="77777777" w:rsidR="000A1304" w:rsidRDefault="000A1304" w:rsidP="0019532E">
      <w:pPr>
        <w:pStyle w:val="FootnoteText"/>
      </w:pPr>
      <w:r>
        <w:rPr>
          <w:rStyle w:val="FootnoteReference"/>
        </w:rPr>
        <w:footnoteRef/>
      </w:r>
      <w:r>
        <w:tab/>
        <w:t>Bei Ad-hoc-Beihilfen: Bitte den Gesamtbetrag der Beihilfe/des Steuerausfalls angeben.</w:t>
      </w:r>
    </w:p>
  </w:footnote>
  <w:footnote w:id="7">
    <w:p w14:paraId="43F1EBBF" w14:textId="77777777" w:rsidR="000A1304" w:rsidRDefault="000A1304" w:rsidP="0019532E">
      <w:pPr>
        <w:pStyle w:val="FootnoteText"/>
      </w:pPr>
      <w:r>
        <w:rPr>
          <w:rStyle w:val="FootnoteReference"/>
        </w:rPr>
        <w:footnoteRef/>
      </w:r>
      <w:r>
        <w:tab/>
        <w:t>Bei Garantien: Bitte den Höchstbetrag der gesicherten Kredite angeben.</w:t>
      </w:r>
    </w:p>
  </w:footnote>
  <w:footnote w:id="8">
    <w:p w14:paraId="32EDCDD0" w14:textId="77777777" w:rsidR="000A1304" w:rsidRDefault="000A1304" w:rsidP="0019532E">
      <w:pPr>
        <w:pStyle w:val="FootnoteText"/>
      </w:pPr>
      <w:r>
        <w:rPr>
          <w:rStyle w:val="FootnoteReference"/>
        </w:rPr>
        <w:footnoteRef/>
      </w:r>
      <w:r>
        <w:tab/>
        <w:t>Ggf. Verweis auf den Beschluss der Kommission nach Artikel 5 Absatz 2 Buchstabe c, mit dem die Methode für die Berechnung des Bruttosubventionsäquivalents genehmigt wurde.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543579279"/>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436291257">
    <w:abstractNumId w:val="23"/>
  </w:num>
  <w:num w:numId="2" w16cid:durableId="1805345669">
    <w:abstractNumId w:val="7"/>
  </w:num>
  <w:num w:numId="3" w16cid:durableId="2111657472">
    <w:abstractNumId w:val="5"/>
  </w:num>
  <w:num w:numId="4" w16cid:durableId="598636711">
    <w:abstractNumId w:val="4"/>
  </w:num>
  <w:num w:numId="5" w16cid:durableId="1640650460">
    <w:abstractNumId w:val="3"/>
  </w:num>
  <w:num w:numId="6" w16cid:durableId="357779525">
    <w:abstractNumId w:val="6"/>
  </w:num>
  <w:num w:numId="7" w16cid:durableId="1995528255">
    <w:abstractNumId w:val="2"/>
  </w:num>
  <w:num w:numId="8" w16cid:durableId="2075927504">
    <w:abstractNumId w:val="1"/>
  </w:num>
  <w:num w:numId="9" w16cid:durableId="449787207">
    <w:abstractNumId w:val="0"/>
  </w:num>
  <w:num w:numId="10" w16cid:durableId="2046826980">
    <w:abstractNumId w:val="9"/>
  </w:num>
  <w:num w:numId="11" w16cid:durableId="1396584943">
    <w:abstractNumId w:val="20"/>
  </w:num>
  <w:num w:numId="12" w16cid:durableId="509609572">
    <w:abstractNumId w:val="13"/>
  </w:num>
  <w:num w:numId="13" w16cid:durableId="254747264">
    <w:abstractNumId w:val="22"/>
  </w:num>
  <w:num w:numId="14" w16cid:durableId="543256265">
    <w:abstractNumId w:val="12"/>
  </w:num>
  <w:num w:numId="15" w16cid:durableId="1516724171">
    <w:abstractNumId w:val="14"/>
  </w:num>
  <w:num w:numId="16" w16cid:durableId="1286887431">
    <w:abstractNumId w:val="15"/>
  </w:num>
  <w:num w:numId="17" w16cid:durableId="26416894">
    <w:abstractNumId w:val="10"/>
  </w:num>
  <w:num w:numId="18" w16cid:durableId="998078861">
    <w:abstractNumId w:val="21"/>
  </w:num>
  <w:num w:numId="19" w16cid:durableId="1509830276">
    <w:abstractNumId w:val="8"/>
  </w:num>
  <w:num w:numId="20" w16cid:durableId="1888487251">
    <w:abstractNumId w:val="16"/>
  </w:num>
  <w:num w:numId="21" w16cid:durableId="1301692838">
    <w:abstractNumId w:val="18"/>
  </w:num>
  <w:num w:numId="22" w16cid:durableId="990452215">
    <w:abstractNumId w:val="19"/>
  </w:num>
  <w:num w:numId="23" w16cid:durableId="1000767131">
    <w:abstractNumId w:val="11"/>
  </w:num>
  <w:num w:numId="24" w16cid:durableId="386419588">
    <w:abstractNumId w:val="17"/>
  </w:num>
  <w:num w:numId="25" w16cid:durableId="2113892833">
    <w:abstractNumId w:val="24"/>
  </w:num>
  <w:num w:numId="26" w16cid:durableId="573246241">
    <w:abstractNumId w:val="20"/>
  </w:num>
  <w:num w:numId="27" w16cid:durableId="1457062291">
    <w:abstractNumId w:val="13"/>
  </w:num>
  <w:num w:numId="28" w16cid:durableId="984507012">
    <w:abstractNumId w:val="22"/>
  </w:num>
  <w:num w:numId="29" w16cid:durableId="1760367465">
    <w:abstractNumId w:val="12"/>
  </w:num>
  <w:num w:numId="30" w16cid:durableId="23479335">
    <w:abstractNumId w:val="14"/>
  </w:num>
  <w:num w:numId="31" w16cid:durableId="1283923372">
    <w:abstractNumId w:val="15"/>
  </w:num>
  <w:num w:numId="32" w16cid:durableId="1374623082">
    <w:abstractNumId w:val="10"/>
  </w:num>
  <w:num w:numId="33" w16cid:durableId="200871072">
    <w:abstractNumId w:val="21"/>
  </w:num>
  <w:num w:numId="34" w16cid:durableId="903181462">
    <w:abstractNumId w:val="8"/>
  </w:num>
  <w:num w:numId="35" w16cid:durableId="1041976890">
    <w:abstractNumId w:val="16"/>
  </w:num>
  <w:num w:numId="36" w16cid:durableId="478501702">
    <w:abstractNumId w:val="18"/>
  </w:num>
  <w:num w:numId="37" w16cid:durableId="1984581092">
    <w:abstractNumId w:val="19"/>
  </w:num>
  <w:num w:numId="38" w16cid:durableId="1609124780">
    <w:abstractNumId w:val="11"/>
  </w:num>
  <w:num w:numId="39" w16cid:durableId="1202130499">
    <w:abstractNumId w:val="17"/>
  </w:num>
  <w:num w:numId="40" w16cid:durableId="131360762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20:4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der"/>
    <w:docVar w:name="LW_ACCOMPAGNANT.CP" w:val="der"/>
    <w:docVar w:name="LW_ANNEX_NBR_FIRST" w:val="1"/>
    <w:docVar w:name="LW_ANNEX_NBR_LAST" w:val="4"/>
    <w:docVar w:name="LW_ANNEX_UNIQUE" w:val="0"/>
    <w:docVar w:name="LW_CORRIGENDUM" w:val="&lt;UNUSED&gt;"/>
    <w:docVar w:name="LW_COVERPAGE_EXISTS" w:val="True"/>
    <w:docVar w:name="LW_COVERPAGE_GUID" w:val="DA109980-DB45-41AF-96B3-638696A38161"/>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üssel, den "/>
    <w:docVar w:name="LW_EMISSION_SUFFIX" w:val=" "/>
    <w:docVar w:name="LW_ID_DOCSTRUCTURE" w:val="COM/ANNEX"/>
    <w:docVar w:name="LW_ID_DOCTYPE" w:val="SG-068"/>
    <w:docVar w:name="LW_LANGUE" w:val="DE"/>
    <w:docVar w:name="LW_LEVEL_OF_SENSITIVITY" w:val="Standard treatment"/>
    <w:docVar w:name="LW_NOM.INST" w:val="EUROPÄISCHE KOMMISSION"/>
    <w:docVar w:name="LW_NOM.INST_JOINTDOC" w:val="&lt;EMPTY&gt;"/>
    <w:docVar w:name="LW_OBJETACTEPRINCIPAL" w:val="zur Feststellung der Vereinbarkeit bestimmter Gruppen von Beihilfen zugunsten von in der Erzeugung, Verarbeitung und Vermarktung von Erzeugnissen der Fischerei und der Aquakultur tätigen Unternehmen mit dem Binnenmarkt in Anwendung der Artikel 107 und 108 des Vertrags über die Arbeitsweise der Europäischen Union"/>
    <w:docVar w:name="LW_OBJETACTEPRINCIPAL.CP" w:val="zur Feststellung der Vereinbarkeit bestimmter Gruppen von Beihilfen zugunsten von in der Erzeugung, Verarbeitung und Vermarktung von Erzeugnissen der Fischerei und der Aquakultur tätigen Unternehmen mit dem Binnenmarkt in Anwendung der Artikel 107 und 108 des Vertrags über die Arbeitsweise der Europäischen Union"/>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HÄNGE"/>
    <w:docVar w:name="LW_TYPE.DOC.CP" w:val="ANHÄNGE"/>
    <w:docVar w:name="LW_TYPEACTEPRINCIPAL" w:val="VERORDNUNG (EU) .../... DER KOMMISSION"/>
    <w:docVar w:name="LW_TYPEACTEPRINCIPAL.CP" w:val="VERORDNUNG (EU) .../... DER KOMMISSION"/>
    <w:docVar w:name="LwApiVersions" w:val="LW4CoDe 1.23.2.0; LW 8.0, Build 20211117"/>
  </w:docVars>
  <w:rsids>
    <w:rsidRoot w:val="007720B7"/>
    <w:rsid w:val="00010986"/>
    <w:rsid w:val="00027506"/>
    <w:rsid w:val="000701AF"/>
    <w:rsid w:val="00096DAD"/>
    <w:rsid w:val="0009723E"/>
    <w:rsid w:val="000A1304"/>
    <w:rsid w:val="000D3B4F"/>
    <w:rsid w:val="000E3F78"/>
    <w:rsid w:val="000E707B"/>
    <w:rsid w:val="000F6A9D"/>
    <w:rsid w:val="001043A0"/>
    <w:rsid w:val="001056FA"/>
    <w:rsid w:val="00114C1F"/>
    <w:rsid w:val="00127BE7"/>
    <w:rsid w:val="00152894"/>
    <w:rsid w:val="001627E2"/>
    <w:rsid w:val="0019532E"/>
    <w:rsid w:val="001A46E6"/>
    <w:rsid w:val="00256FE6"/>
    <w:rsid w:val="00267706"/>
    <w:rsid w:val="00274670"/>
    <w:rsid w:val="002C3D52"/>
    <w:rsid w:val="002D6D6D"/>
    <w:rsid w:val="002E0C16"/>
    <w:rsid w:val="002E250E"/>
    <w:rsid w:val="00323AA1"/>
    <w:rsid w:val="00331492"/>
    <w:rsid w:val="0036435E"/>
    <w:rsid w:val="003A2E6C"/>
    <w:rsid w:val="003A58F3"/>
    <w:rsid w:val="003B217D"/>
    <w:rsid w:val="003B5144"/>
    <w:rsid w:val="003C41CB"/>
    <w:rsid w:val="003F1708"/>
    <w:rsid w:val="003F7D61"/>
    <w:rsid w:val="0042387E"/>
    <w:rsid w:val="00442ED7"/>
    <w:rsid w:val="00451E2C"/>
    <w:rsid w:val="004B3AC8"/>
    <w:rsid w:val="005365AB"/>
    <w:rsid w:val="0056482A"/>
    <w:rsid w:val="005A370F"/>
    <w:rsid w:val="005A5AE2"/>
    <w:rsid w:val="005C14A2"/>
    <w:rsid w:val="005C4F62"/>
    <w:rsid w:val="005F2C26"/>
    <w:rsid w:val="00610944"/>
    <w:rsid w:val="006207B1"/>
    <w:rsid w:val="00625904"/>
    <w:rsid w:val="00637CA3"/>
    <w:rsid w:val="00641F21"/>
    <w:rsid w:val="0064681B"/>
    <w:rsid w:val="00647F0A"/>
    <w:rsid w:val="00677BBA"/>
    <w:rsid w:val="006908BA"/>
    <w:rsid w:val="00692EEB"/>
    <w:rsid w:val="00696A0C"/>
    <w:rsid w:val="006F3C12"/>
    <w:rsid w:val="00730BBC"/>
    <w:rsid w:val="0074216E"/>
    <w:rsid w:val="00742E88"/>
    <w:rsid w:val="007720B7"/>
    <w:rsid w:val="00776AFA"/>
    <w:rsid w:val="0078415E"/>
    <w:rsid w:val="007A3AE4"/>
    <w:rsid w:val="007B057B"/>
    <w:rsid w:val="007F007D"/>
    <w:rsid w:val="007F17A7"/>
    <w:rsid w:val="00817397"/>
    <w:rsid w:val="00824438"/>
    <w:rsid w:val="00836933"/>
    <w:rsid w:val="00842632"/>
    <w:rsid w:val="00854212"/>
    <w:rsid w:val="00880213"/>
    <w:rsid w:val="00895161"/>
    <w:rsid w:val="0089565C"/>
    <w:rsid w:val="008B1C85"/>
    <w:rsid w:val="00906773"/>
    <w:rsid w:val="00920185"/>
    <w:rsid w:val="00954B08"/>
    <w:rsid w:val="00955689"/>
    <w:rsid w:val="00966C3B"/>
    <w:rsid w:val="00967035"/>
    <w:rsid w:val="00983339"/>
    <w:rsid w:val="00990C76"/>
    <w:rsid w:val="009A2D19"/>
    <w:rsid w:val="009B217B"/>
    <w:rsid w:val="009C246D"/>
    <w:rsid w:val="009D2053"/>
    <w:rsid w:val="009E7B27"/>
    <w:rsid w:val="00A0708A"/>
    <w:rsid w:val="00A56649"/>
    <w:rsid w:val="00AA6B58"/>
    <w:rsid w:val="00AC095B"/>
    <w:rsid w:val="00AE5793"/>
    <w:rsid w:val="00B01186"/>
    <w:rsid w:val="00B02EAD"/>
    <w:rsid w:val="00B15298"/>
    <w:rsid w:val="00B16EEF"/>
    <w:rsid w:val="00B21AA9"/>
    <w:rsid w:val="00B2365F"/>
    <w:rsid w:val="00B62194"/>
    <w:rsid w:val="00B62C16"/>
    <w:rsid w:val="00B85448"/>
    <w:rsid w:val="00B90055"/>
    <w:rsid w:val="00B96D7E"/>
    <w:rsid w:val="00BC196C"/>
    <w:rsid w:val="00BC7FF2"/>
    <w:rsid w:val="00BD4C78"/>
    <w:rsid w:val="00BF7FED"/>
    <w:rsid w:val="00C2475A"/>
    <w:rsid w:val="00C40797"/>
    <w:rsid w:val="00C477B4"/>
    <w:rsid w:val="00C70F30"/>
    <w:rsid w:val="00C7167D"/>
    <w:rsid w:val="00C81E11"/>
    <w:rsid w:val="00CC26CF"/>
    <w:rsid w:val="00CE2015"/>
    <w:rsid w:val="00CE32A7"/>
    <w:rsid w:val="00D2446F"/>
    <w:rsid w:val="00D25FAC"/>
    <w:rsid w:val="00D42A0F"/>
    <w:rsid w:val="00D47339"/>
    <w:rsid w:val="00D5066C"/>
    <w:rsid w:val="00D56237"/>
    <w:rsid w:val="00D65A22"/>
    <w:rsid w:val="00D76F18"/>
    <w:rsid w:val="00D8312A"/>
    <w:rsid w:val="00D9159E"/>
    <w:rsid w:val="00D94CD0"/>
    <w:rsid w:val="00D97F61"/>
    <w:rsid w:val="00DB3A8A"/>
    <w:rsid w:val="00DD3108"/>
    <w:rsid w:val="00DF68E6"/>
    <w:rsid w:val="00E42D10"/>
    <w:rsid w:val="00E4704A"/>
    <w:rsid w:val="00E56D08"/>
    <w:rsid w:val="00E5712F"/>
    <w:rsid w:val="00E615C6"/>
    <w:rsid w:val="00EB4DBF"/>
    <w:rsid w:val="00EC33A2"/>
    <w:rsid w:val="00ED1D47"/>
    <w:rsid w:val="00F5208E"/>
    <w:rsid w:val="00FA0BDC"/>
    <w:rsid w:val="00FC17FF"/>
    <w:rsid w:val="00FE6FF5"/>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de-DE"/>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de-DE"/>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de-DE"/>
    </w:rPr>
  </w:style>
  <w:style w:type="paragraph" w:styleId="Header">
    <w:name w:val="header"/>
    <w:basedOn w:val="Normal"/>
    <w:link w:val="HeaderChar"/>
    <w:uiPriority w:val="99"/>
    <w:unhideWhenUsed/>
    <w:rsid w:val="0042387E"/>
    <w:pPr>
      <w:tabs>
        <w:tab w:val="center" w:pos="4535"/>
        <w:tab w:val="right" w:pos="9071"/>
      </w:tabs>
      <w:spacing w:before="0"/>
    </w:pPr>
  </w:style>
  <w:style w:type="character" w:customStyle="1" w:styleId="HeaderChar">
    <w:name w:val="Header Char"/>
    <w:basedOn w:val="DefaultParagraphFont"/>
    <w:link w:val="Header"/>
    <w:uiPriority w:val="99"/>
    <w:rsid w:val="0042387E"/>
    <w:rPr>
      <w:rFonts w:ascii="Times New Roman" w:hAnsi="Times New Roman" w:cs="Times New Roman"/>
      <w:sz w:val="24"/>
      <w:lang w:val="de-DE"/>
    </w:rPr>
  </w:style>
  <w:style w:type="paragraph" w:styleId="Footer">
    <w:name w:val="footer"/>
    <w:basedOn w:val="Normal"/>
    <w:link w:val="FooterChar"/>
    <w:uiPriority w:val="99"/>
    <w:unhideWhenUsed/>
    <w:rsid w:val="0042387E"/>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2387E"/>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42387E"/>
    <w:pPr>
      <w:tabs>
        <w:tab w:val="center" w:pos="7285"/>
        <w:tab w:val="right" w:pos="14003"/>
      </w:tabs>
      <w:spacing w:before="0"/>
    </w:pPr>
  </w:style>
  <w:style w:type="paragraph" w:customStyle="1" w:styleId="FooterLandscape">
    <w:name w:val="FooterLandscape"/>
    <w:basedOn w:val="Normal"/>
    <w:rsid w:val="0042387E"/>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2387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2387E"/>
    <w:pPr>
      <w:spacing w:before="0"/>
      <w:jc w:val="right"/>
    </w:pPr>
    <w:rPr>
      <w:sz w:val="28"/>
    </w:rPr>
  </w:style>
  <w:style w:type="paragraph" w:customStyle="1" w:styleId="FooterSensitivity">
    <w:name w:val="Footer Sensitivity"/>
    <w:basedOn w:val="Normal"/>
    <w:rsid w:val="0042387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9C8DD4-FAE8-4536-BE71-33BB94418825}">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9f4bbdaa-dd5a-4bb7-a3f6-76c067b32c48"/>
    <ds:schemaRef ds:uri="http://www.w3.org/XML/1998/namespace"/>
    <ds:schemaRef ds:uri="http://purl.org/dc/dcmitype/"/>
  </ds:schemaRefs>
</ds:datastoreItem>
</file>

<file path=customXml/itemProps2.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3.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6</Pages>
  <Words>1057</Words>
  <Characters>7226</Characters>
  <Application>Microsoft Office Word</Application>
  <DocSecurity>0</DocSecurity>
  <Lines>225</Lines>
  <Paragraphs>108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2023-09-18T14:09:00Z</dcterms:created>
  <dcterms:modified xsi:type="dcterms:W3CDTF">2023-09-18T14:09:00Z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2023-09-18T14:08:55Z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804a91f8-3152-4358-8400-39fe87660d47</vt:lpwstr>
  </property>
  <property fmtid="{D5CDD505-2E9C-101B-9397-08002B2CF9AE}" pid="24" name="MSIP_Label_6bd9ddd1-4d20-43f6-abfa-fc3c07406f94_ContentBits">
    <vt:lpwstr>0</vt:lpwstr>
  </property>
</Properties>
</file>