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A94B" w14:textId="1693D375" w:rsidR="007720B7" w:rsidRPr="002D2E4A" w:rsidRDefault="007720B7" w:rsidP="008078A4">
      <w:pPr>
        <w:pStyle w:val="Pagedecouverture"/>
        <w:rPr>
          <w:noProof/>
        </w:rPr>
      </w:pPr>
    </w:p>
    <w:p w14:paraId="73D265FC" w14:textId="77777777" w:rsidR="0019532E" w:rsidRPr="002D2E4A" w:rsidRDefault="0019532E" w:rsidP="0019532E">
      <w:pPr>
        <w:pStyle w:val="Annexetitre"/>
        <w:rPr>
          <w:noProof/>
        </w:rPr>
      </w:pPr>
      <w:r w:rsidRPr="002D2E4A">
        <w:rPr>
          <w:noProof/>
        </w:rPr>
        <w:t>II. MELLÉKLET</w:t>
      </w:r>
    </w:p>
    <w:p w14:paraId="69F272DB" w14:textId="77777777" w:rsidR="00FC17FF" w:rsidRPr="002D2E4A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2D2E4A">
        <w:rPr>
          <w:b/>
          <w:noProof/>
        </w:rPr>
        <w:t>Az e rendelet feltételei szerint mentesülő állami támogatásokkal kapcsolatos információk</w:t>
      </w:r>
    </w:p>
    <w:p w14:paraId="7018085C" w14:textId="77777777" w:rsidR="00FC17FF" w:rsidRPr="002D2E4A" w:rsidRDefault="00FC17FF" w:rsidP="00B01186">
      <w:pPr>
        <w:jc w:val="center"/>
        <w:rPr>
          <w:b/>
          <w:noProof/>
        </w:rPr>
      </w:pPr>
      <w:r w:rsidRPr="002D2E4A">
        <w:rPr>
          <w:b/>
          <w:noProof/>
        </w:rPr>
        <w:t>I. RÉSZ</w:t>
      </w:r>
    </w:p>
    <w:p w14:paraId="10FF3503" w14:textId="6505A423" w:rsidR="00FC17FF" w:rsidRPr="002D2E4A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2D2E4A">
        <w:rPr>
          <w:b/>
          <w:noProof/>
        </w:rPr>
        <w:t>A 11. cikknek megfelelően a Bizottság elektronikus bejelentési rendszerében megjelenítendő adatok</w:t>
      </w:r>
    </w:p>
    <w:p w14:paraId="25D8B54B" w14:textId="77777777" w:rsidR="0019532E" w:rsidRPr="002D2E4A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1"/>
        <w:gridCol w:w="2242"/>
        <w:gridCol w:w="484"/>
        <w:gridCol w:w="167"/>
        <w:gridCol w:w="1956"/>
        <w:gridCol w:w="66"/>
        <w:gridCol w:w="2093"/>
      </w:tblGrid>
      <w:tr w:rsidR="0019532E" w:rsidRPr="002D2E4A" w14:paraId="3CF0915D" w14:textId="77777777" w:rsidTr="00A41BCD">
        <w:trPr>
          <w:trHeight w:val="30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B240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támogatás száma</w:t>
            </w: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F6F9" w14:textId="77777777" w:rsidR="0019532E" w:rsidRPr="002D2E4A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i/>
                <w:noProof/>
                <w:sz w:val="21"/>
              </w:rPr>
              <w:t>(a Bizottság tölti ki)</w:t>
            </w:r>
          </w:p>
        </w:tc>
      </w:tr>
      <w:tr w:rsidR="0019532E" w:rsidRPr="002D2E4A" w14:paraId="67112DC4" w14:textId="77777777" w:rsidTr="00A41BCD">
        <w:trPr>
          <w:trHeight w:val="30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56DA1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Tagállam</w:t>
            </w: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B952" w14:textId="77777777" w:rsidR="0019532E" w:rsidRPr="002D2E4A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2D2E4A" w14:paraId="20F18AC4" w14:textId="77777777" w:rsidTr="00A41BCD">
        <w:trPr>
          <w:trHeight w:val="60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423" w14:textId="77777777" w:rsidR="0019532E" w:rsidRPr="002D2E4A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Tagállami hivatkozási szám</w:t>
            </w: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C66D2" w14:textId="77777777" w:rsidR="0019532E" w:rsidRPr="002D2E4A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2D2E4A" w14:paraId="0B358158" w14:textId="77777777" w:rsidTr="00A41BCD">
        <w:trPr>
          <w:trHeight w:val="30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3899D61" w14:textId="77777777" w:rsidR="00955689" w:rsidRPr="002D2E4A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Régió</w:t>
            </w:r>
          </w:p>
          <w:p w14:paraId="6D653A12" w14:textId="666B1663" w:rsidR="00955689" w:rsidRPr="002D2E4A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349A" w14:textId="77777777" w:rsidR="00955689" w:rsidRPr="002D2E4A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régió(k) neve (</w:t>
            </w:r>
            <w:r w:rsidRPr="002D2E4A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Pr="002D2E4A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>))</w:t>
            </w:r>
          </w:p>
          <w:p w14:paraId="06C8334D" w14:textId="77777777" w:rsidR="00FC17FF" w:rsidRPr="002D2E4A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5F71BF92" w14:textId="614C8F8E" w:rsidR="00FC17FF" w:rsidRPr="002D2E4A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noProof/>
              </w:rPr>
              <w:t>………………………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9090" w14:textId="77777777" w:rsidR="00FC17FF" w:rsidRPr="002D2E4A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Legkülső régiók</w:t>
            </w:r>
          </w:p>
          <w:p w14:paraId="435FA86C" w14:textId="77777777" w:rsidR="00FC17FF" w:rsidRPr="002D2E4A" w:rsidRDefault="001236C6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Távoli görög szigetek</w:t>
            </w:r>
          </w:p>
          <w:p w14:paraId="47CD1558" w14:textId="77777777" w:rsidR="00FC17FF" w:rsidRPr="002D2E4A" w:rsidRDefault="001236C6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Dugi Otok, Vis, Mljet és Lastovo horvát szigetek</w:t>
            </w:r>
          </w:p>
          <w:p w14:paraId="21B8B034" w14:textId="77777777" w:rsidR="00FC17FF" w:rsidRPr="002D2E4A" w:rsidRDefault="001236C6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Egyéb</w:t>
            </w:r>
          </w:p>
          <w:p w14:paraId="29CF27C5" w14:textId="77777777" w:rsidR="00955689" w:rsidRPr="002D2E4A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2D2E4A" w14:paraId="70B459F4" w14:textId="77777777" w:rsidTr="00A41BCD">
        <w:trPr>
          <w:trHeight w:val="300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606F4ED" w14:textId="77777777" w:rsidR="00966C3B" w:rsidRPr="002D2E4A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támogatást nyújtó hatóság</w:t>
            </w:r>
          </w:p>
          <w:p w14:paraId="1EAFB91B" w14:textId="24F25931" w:rsidR="00966C3B" w:rsidRPr="002D2E4A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F3C2" w14:textId="77777777" w:rsidR="00966C3B" w:rsidRPr="002D2E4A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Név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4719" w14:textId="77777777" w:rsidR="00966C3B" w:rsidRPr="002D2E4A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2D2E4A" w14:paraId="48045C2F" w14:textId="77777777" w:rsidTr="00A41BCD">
        <w:trPr>
          <w:trHeight w:val="300"/>
        </w:trPr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BD79B" w14:textId="29E1F1A9" w:rsidR="00966C3B" w:rsidRPr="002D2E4A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39C9" w14:textId="231C79DC" w:rsidR="00966C3B" w:rsidRPr="002D2E4A" w:rsidRDefault="00966C3B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Postacím </w:t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</w:rPr>
              <w:br/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4C41D" w14:textId="77777777" w:rsidR="00966C3B" w:rsidRPr="002D2E4A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2D2E4A" w14:paraId="74E067DD" w14:textId="77777777" w:rsidTr="00A41BCD">
        <w:trPr>
          <w:trHeight w:val="300"/>
        </w:trPr>
        <w:tc>
          <w:tcPr>
            <w:tcW w:w="2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0AC" w14:textId="6040B07A" w:rsidR="00966C3B" w:rsidRPr="002D2E4A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9CC" w14:textId="2CA89EC8" w:rsidR="00966C3B" w:rsidRPr="002D2E4A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Webcím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F05DA" w14:textId="77777777" w:rsidR="00966C3B" w:rsidRPr="002D2E4A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2D2E4A" w14:paraId="4ED39FE6" w14:textId="77777777" w:rsidTr="00A41BCD">
        <w:trPr>
          <w:trHeight w:val="60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5422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támogatási intézkedés megnevezése</w:t>
            </w: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8D1E" w14:textId="77777777" w:rsidR="0019532E" w:rsidRPr="002D2E4A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2E4A" w14:paraId="1448F29E" w14:textId="77777777" w:rsidTr="00A41BCD">
        <w:trPr>
          <w:trHeight w:val="1425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18E4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Nemzeti jogalap (hivatkozás a nemzeti hivatalos lapban való kihirdetésre)</w:t>
            </w: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B09B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2D2E4A" w14:paraId="7668B0E4" w14:textId="77777777" w:rsidTr="00A41BCD">
        <w:trPr>
          <w:trHeight w:val="1297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BD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támogatási intézkedés teljes szövegének internetes elérhetősége</w:t>
            </w: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6124C" w14:textId="77777777" w:rsidR="0019532E" w:rsidRPr="002D2E4A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2D2E4A" w14:paraId="07279869" w14:textId="77777777" w:rsidTr="00A41BCD">
        <w:trPr>
          <w:trHeight w:val="300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9571F61" w14:textId="77777777" w:rsidR="00CE32A7" w:rsidRPr="002D2E4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Az intézkedés típusa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8C28" w14:textId="77777777" w:rsidR="00CE32A7" w:rsidRPr="002D2E4A" w:rsidRDefault="001236C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Támogatási program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C8BAF" w14:textId="77777777" w:rsidR="00CE32A7" w:rsidRPr="002D2E4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2D2E4A" w14:paraId="680ECAC1" w14:textId="77777777" w:rsidTr="00A41BCD">
        <w:trPr>
          <w:trHeight w:val="462"/>
        </w:trPr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EB3D6" w14:textId="77777777" w:rsidR="00CE32A7" w:rsidRPr="002D2E4A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015DB5A" w14:textId="77777777" w:rsidR="00CE32A7" w:rsidRPr="002D2E4A" w:rsidRDefault="001236C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  <w:r w:rsidR="005F2C26" w:rsidRPr="002D2E4A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="005F2C26" w:rsidRPr="002D2E4A">
              <w:rPr>
                <w:noProof/>
              </w:rPr>
              <w:t xml:space="preserve"> </w:t>
            </w:r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>támogatás</w:t>
            </w:r>
          </w:p>
        </w:tc>
        <w:tc>
          <w:tcPr>
            <w:tcW w:w="2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E00C8" w14:textId="77777777" w:rsidR="00CE32A7" w:rsidRPr="002D2E4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kedvezményezett és azon csoport(</w:t>
            </w:r>
            <w:r w:rsidRPr="002D2E4A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>) neve, amelyhez tartozik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7E5" w14:textId="6607D833" w:rsidR="00CE32A7" w:rsidRPr="002D2E4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2D2E4A" w14:paraId="3B69DC27" w14:textId="77777777" w:rsidTr="00A41BCD">
        <w:trPr>
          <w:trHeight w:val="461"/>
        </w:trPr>
        <w:tc>
          <w:tcPr>
            <w:tcW w:w="2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7A9B" w14:textId="77777777" w:rsidR="00CE32A7" w:rsidRPr="002D2E4A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7728" w14:textId="77777777" w:rsidR="00CE32A7" w:rsidRPr="002D2E4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0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46" w14:textId="77777777" w:rsidR="00CE32A7" w:rsidRPr="002D2E4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A2" w14:textId="77777777" w:rsidR="00CE32A7" w:rsidRPr="002D2E4A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2D2E4A" w14:paraId="2B5918EB" w14:textId="77777777" w:rsidTr="00A41BCD">
        <w:trPr>
          <w:trHeight w:val="465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41A8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Létező támogatási program vagy </w:t>
            </w:r>
            <w:r w:rsidRPr="002D2E4A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támogatás módosítása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480F5" w14:textId="7491B7C0" w:rsidR="0019532E" w:rsidRPr="002D2E4A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FF3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támogatás bizottsági hivatkozási száma</w:t>
            </w:r>
          </w:p>
        </w:tc>
      </w:tr>
      <w:tr w:rsidR="0019532E" w:rsidRPr="002D2E4A" w14:paraId="3E31710C" w14:textId="77777777" w:rsidTr="00A41BCD">
        <w:trPr>
          <w:trHeight w:val="495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A878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4C6CE" w14:textId="77777777" w:rsidR="0019532E" w:rsidRPr="002D2E4A" w:rsidRDefault="001236C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Meghosszabbítás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A40E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2D2E4A" w14:paraId="50B72970" w14:textId="77777777" w:rsidTr="00A41BCD">
        <w:trPr>
          <w:trHeight w:val="630"/>
        </w:trPr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A989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ADE2" w14:textId="77777777" w:rsidR="0019532E" w:rsidRPr="002D2E4A" w:rsidRDefault="001236C6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Módosítás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8B05" w14:textId="77777777" w:rsidR="0019532E" w:rsidRPr="002D2E4A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2D2E4A" w14:paraId="50A3B394" w14:textId="77777777" w:rsidTr="00A41BCD">
        <w:trPr>
          <w:trHeight w:val="30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984B" w14:textId="223A648A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Időtartam(</w:t>
            </w:r>
            <w:r w:rsidRPr="002D2E4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2244E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Támogatási program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77A83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éééé. hh. nn. </w:t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>–</w:t>
            </w:r>
            <w:r w:rsidRPr="002D2E4A">
              <w:rPr>
                <w:rFonts w:ascii="Arial Unicode MS" w:hAnsi="Arial Unicode MS"/>
                <w:noProof/>
                <w:sz w:val="21"/>
              </w:rPr>
              <w:t xml:space="preserve"> éééé. hh. nn.</w:t>
            </w:r>
          </w:p>
        </w:tc>
      </w:tr>
      <w:tr w:rsidR="0019532E" w:rsidRPr="002D2E4A" w14:paraId="23B40933" w14:textId="77777777" w:rsidTr="00A41BCD">
        <w:trPr>
          <w:trHeight w:val="300"/>
        </w:trPr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1340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támogatás odaítélésének időpontja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859F6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noProof/>
              </w:rPr>
              <w:t xml:space="preserve"> </w:t>
            </w:r>
            <w:r w:rsidR="005F2C26" w:rsidRPr="002D2E4A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="005F2C26" w:rsidRPr="002D2E4A">
              <w:rPr>
                <w:noProof/>
              </w:rPr>
              <w:t xml:space="preserve"> </w:t>
            </w:r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>támogatás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8CB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>éééé. hh. nn.</w:t>
            </w:r>
          </w:p>
        </w:tc>
      </w:tr>
      <w:tr w:rsidR="0019532E" w:rsidRPr="002D2E4A" w14:paraId="4270165A" w14:textId="77777777" w:rsidTr="00A41BCD">
        <w:trPr>
          <w:trHeight w:val="675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11E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Érintett gazdasági ágazat(ok)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82B4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Valamennyi gazdasági ágazat jogosult a támogatásra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4EEF6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2E4A" w14:paraId="5398F26C" w14:textId="77777777" w:rsidTr="00A41BC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635E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3D6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A támogatás a következő ágazatokra korlátozódik: Kérjük, adja meg NACE alágazati szinten(</w:t>
            </w:r>
            <w:r w:rsidR="005F2C26" w:rsidRPr="002D2E4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2F7CB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2E4A" w14:paraId="787B226A" w14:textId="77777777" w:rsidTr="00A41BCD">
        <w:trPr>
          <w:trHeight w:val="300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9049C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kedvezményezett típusa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2934F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Kkv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A3836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2E4A" w14:paraId="699974DC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28E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A19C7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Nagyvállalkozások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BB91D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2D2E4A" w14:paraId="5440C27E" w14:textId="77777777" w:rsidTr="00A41BCD">
        <w:trPr>
          <w:trHeight w:val="600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0845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Költségvetés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0B92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program keretében tervezett költségvetés teljes éves összege(</w:t>
            </w:r>
            <w:r w:rsidRPr="002D2E4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7A4F9" w14:textId="068EC2A8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Nemzeti valuta ………………….. </w:t>
            </w:r>
            <w:r w:rsidR="00A41BCD">
              <w:rPr>
                <w:rFonts w:ascii="Arial Unicode MS" w:hAnsi="Arial Unicode MS"/>
                <w:b/>
                <w:noProof/>
                <w:sz w:val="21"/>
              </w:rPr>
              <w:br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>(teljes összeg)</w:t>
            </w:r>
          </w:p>
        </w:tc>
      </w:tr>
      <w:tr w:rsidR="0019532E" w:rsidRPr="002D2E4A" w14:paraId="786F5B68" w14:textId="77777777" w:rsidTr="00A41BC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340A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3C6C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A vállalkozásnak odaítélt </w:t>
            </w:r>
            <w:r w:rsidRPr="002D2E4A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támogatás teljes összege(</w:t>
            </w:r>
            <w:r w:rsidRPr="002D2E4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1DE71" w14:textId="4DC073BC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Nemzeti valuta ………………….. </w:t>
            </w:r>
            <w:r w:rsidR="00A41BCD">
              <w:rPr>
                <w:rFonts w:ascii="Arial Unicode MS" w:hAnsi="Arial Unicode MS"/>
                <w:b/>
                <w:noProof/>
                <w:sz w:val="21"/>
              </w:rPr>
              <w:br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>(teljes összeg)</w:t>
            </w:r>
          </w:p>
        </w:tc>
      </w:tr>
      <w:tr w:rsidR="0019532E" w:rsidRPr="002D2E4A" w14:paraId="189DAAAF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41F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6677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Kezességvállalás esetén(</w:t>
            </w:r>
            <w:r w:rsidR="005F2C26" w:rsidRPr="002D2E4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CD112" w14:textId="2D02CE30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Nemzeti valuta ………………….. </w:t>
            </w:r>
            <w:r w:rsidR="00A41BCD">
              <w:rPr>
                <w:rFonts w:ascii="Arial Unicode MS" w:hAnsi="Arial Unicode MS"/>
                <w:b/>
                <w:noProof/>
                <w:sz w:val="21"/>
              </w:rPr>
              <w:br/>
            </w:r>
            <w:r w:rsidRPr="002D2E4A">
              <w:rPr>
                <w:rFonts w:ascii="Arial Unicode MS" w:hAnsi="Arial Unicode MS"/>
                <w:b/>
                <w:noProof/>
                <w:sz w:val="21"/>
              </w:rPr>
              <w:t>(teljes összeg)</w:t>
            </w:r>
          </w:p>
        </w:tc>
      </w:tr>
      <w:tr w:rsidR="0019532E" w:rsidRPr="002D2E4A" w14:paraId="5773F1CE" w14:textId="77777777" w:rsidTr="00A41BCD">
        <w:trPr>
          <w:trHeight w:val="300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AE3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Támogatási eszköz</w:t>
            </w: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382F6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Vissza nem térítendő támogatás/Kamattámogatás</w:t>
            </w:r>
          </w:p>
        </w:tc>
      </w:tr>
      <w:tr w:rsidR="00CE32A7" w:rsidRPr="002D2E4A" w14:paraId="652C8BE2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2D8" w14:textId="77777777" w:rsidR="00CE32A7" w:rsidRPr="002D2E4A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4A41" w14:textId="05D479EF" w:rsidR="00CE32A7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Támogatott szolgáltatások</w:t>
            </w:r>
          </w:p>
        </w:tc>
      </w:tr>
      <w:tr w:rsidR="0019532E" w:rsidRPr="002D2E4A" w14:paraId="04F3DB43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4EE5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5F9E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Hitel/Visszafizetendő előlegek</w:t>
            </w:r>
          </w:p>
        </w:tc>
      </w:tr>
      <w:tr w:rsidR="0019532E" w:rsidRPr="002D2E4A" w14:paraId="4F4FA7A8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8EC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D4653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Kezességvállalás (adott esetben a bizottsági határozat feltüntetésével(</w:t>
            </w:r>
            <w:r w:rsidR="005F2C26" w:rsidRPr="002D2E4A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>) )</w:t>
            </w:r>
          </w:p>
        </w:tc>
      </w:tr>
      <w:tr w:rsidR="0019532E" w:rsidRPr="002D2E4A" w14:paraId="69D7F75B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924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E5D23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Adókedvezmény vagy adómentesség</w:t>
            </w:r>
          </w:p>
        </w:tc>
      </w:tr>
      <w:tr w:rsidR="0019532E" w:rsidRPr="002D2E4A" w14:paraId="5F64BE61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0A0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6D98D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2D2E4A" w14:paraId="10CFF697" w14:textId="77777777" w:rsidTr="00A41BC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602" w14:textId="77777777" w:rsidR="0019532E" w:rsidRPr="002D2E4A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7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E1B3E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Egyéb (nevezze meg)</w:t>
            </w:r>
          </w:p>
          <w:p w14:paraId="2887DC10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7F1210AC" w14:textId="77777777" w:rsidR="0019532E" w:rsidRPr="002D2E4A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Kérjük, adja meg, hogy hatásában/funkciójában az alábbi kategóriák közül melyiknek felelne meg a legjobban:</w:t>
            </w:r>
          </w:p>
          <w:p w14:paraId="7316A5E5" w14:textId="4ADB0EB2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Vissza nem térítendő támogatás</w:t>
            </w:r>
          </w:p>
          <w:p w14:paraId="46E73582" w14:textId="064DEC2A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Támogatott szolgáltatások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Hitel</w:t>
            </w:r>
          </w:p>
          <w:p w14:paraId="2EFC84AF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Kezességvállalás</w:t>
            </w:r>
          </w:p>
          <w:p w14:paraId="287AF9DA" w14:textId="77777777" w:rsidR="0019532E" w:rsidRPr="002D2E4A" w:rsidRDefault="001236C6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2C26" w:rsidRPr="002D2E4A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5F2C26" w:rsidRPr="002D2E4A">
              <w:rPr>
                <w:rFonts w:ascii="Arial Unicode MS" w:hAnsi="Arial Unicode MS"/>
                <w:b/>
                <w:noProof/>
                <w:sz w:val="21"/>
              </w:rPr>
              <w:t xml:space="preserve"> Adókedvezmény</w:t>
            </w:r>
          </w:p>
        </w:tc>
      </w:tr>
      <w:tr w:rsidR="003F1708" w:rsidRPr="002D2E4A" w14:paraId="14B48AD9" w14:textId="77777777" w:rsidTr="00A41BC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3163D" w14:textId="77777777" w:rsidR="003F1708" w:rsidRPr="002D2E4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Az uniós alap(ok)ból történő társfinanszírozás esetében</w:t>
            </w:r>
          </w:p>
          <w:p w14:paraId="0EA08BB4" w14:textId="35DC08DE" w:rsidR="003F1708" w:rsidRPr="002D2E4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EEE9" w14:textId="7669B21D" w:rsidR="003F1708" w:rsidRPr="002D2E4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Az uniós alap(ok) neve: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1D" w14:textId="47B57C36" w:rsidR="003F1708" w:rsidRPr="002D2E4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A finanszírozás összege (uniós alaponként)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1F0" w14:textId="1DA7DAA4" w:rsidR="003F1708" w:rsidRPr="002D2E4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2D2E4A">
              <w:rPr>
                <w:rFonts w:ascii="Arial Unicode MS" w:hAnsi="Arial Unicode MS"/>
                <w:b/>
                <w:noProof/>
                <w:sz w:val="21"/>
              </w:rPr>
              <w:t>Nemzeti valuta (teljes összeg)</w:t>
            </w:r>
          </w:p>
        </w:tc>
      </w:tr>
      <w:tr w:rsidR="003F1708" w:rsidRPr="002D2E4A" w14:paraId="7E63D03C" w14:textId="77777777" w:rsidTr="00A41BC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A61" w14:textId="3B940665" w:rsidR="003F1708" w:rsidRPr="002D2E4A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163DCE" w14:textId="6FCB070E" w:rsidR="003F1708" w:rsidRPr="002D2E4A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E1F" w14:textId="77777777" w:rsidR="003F1708" w:rsidRPr="002D2E4A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A41" w14:textId="0878D87F" w:rsidR="003F1708" w:rsidRPr="002D2E4A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7DC87BF7" w14:textId="55B05021" w:rsidR="0019532E" w:rsidRPr="002D2E4A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0292F60E" w14:textId="77777777" w:rsidR="00FC17FF" w:rsidRPr="002D2E4A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2D2E4A">
        <w:rPr>
          <w:b/>
          <w:noProof/>
        </w:rPr>
        <w:t>II. RÉSZ</w:t>
      </w:r>
    </w:p>
    <w:p w14:paraId="5AF63414" w14:textId="77777777" w:rsidR="00FC17FF" w:rsidRPr="002D2E4A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2D2E4A">
        <w:rPr>
          <w:b/>
          <w:noProof/>
        </w:rPr>
        <w:t>A 11. cikknek megfelelően a Bizottság elektronikus bejelentési rendszerében megjelenítendő adatok</w:t>
      </w:r>
    </w:p>
    <w:p w14:paraId="3238B790" w14:textId="77777777" w:rsidR="00FC17FF" w:rsidRPr="002D2E4A" w:rsidRDefault="00FC17FF" w:rsidP="00FC17FF">
      <w:pPr>
        <w:spacing w:after="0"/>
        <w:rPr>
          <w:noProof/>
          <w:szCs w:val="24"/>
        </w:rPr>
      </w:pPr>
      <w:r w:rsidRPr="002D2E4A">
        <w:rPr>
          <w:noProof/>
        </w:rPr>
        <w:t>Kérjük, adja meg, hogy a halászati és akvakultúra-ágazati mentességi rendelet mely rendelkezése alapján valósul meg a támogatási intézkedés.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2D2E4A" w14:paraId="693AD27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4E6E70E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 halászati innovációhoz nyújtott támogatás (15. cikk)</w:t>
            </w:r>
          </w:p>
        </w:tc>
      </w:tr>
      <w:tr w:rsidR="00FC17FF" w:rsidRPr="002D2E4A" w14:paraId="37A27BAF" w14:textId="77777777" w:rsidTr="00FC17FF">
        <w:trPr>
          <w:trHeight w:val="469"/>
        </w:trPr>
        <w:tc>
          <w:tcPr>
            <w:tcW w:w="8988" w:type="dxa"/>
            <w:gridSpan w:val="5"/>
          </w:tcPr>
          <w:p w14:paraId="10A8D28F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 tanácsadási szolgáltatásokhoz nyújtott támogatás (16. cikk)</w:t>
            </w:r>
          </w:p>
        </w:tc>
      </w:tr>
      <w:tr w:rsidR="00FC17FF" w:rsidRPr="002D2E4A" w14:paraId="2EAD20BB" w14:textId="77777777" w:rsidTr="00FC17FF">
        <w:trPr>
          <w:trHeight w:val="481"/>
        </w:trPr>
        <w:tc>
          <w:tcPr>
            <w:tcW w:w="8988" w:type="dxa"/>
            <w:gridSpan w:val="5"/>
          </w:tcPr>
          <w:p w14:paraId="6F6FCA34" w14:textId="49543CE8" w:rsidR="00FC17FF" w:rsidRPr="002D2E4A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 tudományos szakemberek és a halászok közötti partnerség előmozdításához nyújtott támogatás (17. cikk)</w:t>
            </w:r>
          </w:p>
        </w:tc>
      </w:tr>
      <w:tr w:rsidR="00895161" w:rsidRPr="002D2E4A" w14:paraId="2C2FC7AC" w14:textId="77777777" w:rsidTr="00FC17FF">
        <w:trPr>
          <w:trHeight w:val="589"/>
        </w:trPr>
        <w:tc>
          <w:tcPr>
            <w:tcW w:w="8988" w:type="dxa"/>
            <w:gridSpan w:val="5"/>
          </w:tcPr>
          <w:p w14:paraId="51F7D83F" w14:textId="1DD7DF05" w:rsidR="00895161" w:rsidRPr="002D2E4A" w:rsidRDefault="00895161" w:rsidP="00842632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Az emberi erőforrás fejlesztéséhez és a társadalmi párbeszéd előmozdításához nyújtott támogatás (18. cikk)</w:t>
            </w:r>
          </w:p>
        </w:tc>
      </w:tr>
      <w:tr w:rsidR="00FC17FF" w:rsidRPr="002D2E4A" w14:paraId="5FA32C7F" w14:textId="77777777" w:rsidTr="00FC17FF">
        <w:trPr>
          <w:trHeight w:val="589"/>
        </w:trPr>
        <w:tc>
          <w:tcPr>
            <w:tcW w:w="8988" w:type="dxa"/>
            <w:gridSpan w:val="5"/>
          </w:tcPr>
          <w:p w14:paraId="42CD78E1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diverzifikáció előmozdításához és új jövedelemformák elterjesztéséhez nyújtott támogatás</w:t>
            </w:r>
            <w:r w:rsidRPr="002D2E4A">
              <w:rPr>
                <w:noProof/>
              </w:rPr>
              <w:t xml:space="preserve"> (19. cikk)</w:t>
            </w:r>
          </w:p>
        </w:tc>
      </w:tr>
      <w:tr w:rsidR="00FC17FF" w:rsidRPr="002D2E4A" w14:paraId="18C897D1" w14:textId="77777777" w:rsidTr="00FC17FF">
        <w:trPr>
          <w:trHeight w:val="481"/>
        </w:trPr>
        <w:tc>
          <w:tcPr>
            <w:tcW w:w="8988" w:type="dxa"/>
            <w:gridSpan w:val="5"/>
          </w:tcPr>
          <w:p w14:paraId="11EEFF66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Halászhajó első beszerzéséhez nyújtott támogatás</w:t>
            </w:r>
            <w:r w:rsidRPr="002D2E4A">
              <w:rPr>
                <w:noProof/>
              </w:rPr>
              <w:t xml:space="preserve"> (20. cikk)</w:t>
            </w:r>
          </w:p>
        </w:tc>
      </w:tr>
      <w:tr w:rsidR="00FC17FF" w:rsidRPr="002D2E4A" w14:paraId="39449BEB" w14:textId="77777777" w:rsidTr="00FC17FF">
        <w:trPr>
          <w:trHeight w:val="469"/>
        </w:trPr>
        <w:tc>
          <w:tcPr>
            <w:tcW w:w="8988" w:type="dxa"/>
            <w:gridSpan w:val="5"/>
          </w:tcPr>
          <w:p w14:paraId="6274E366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halászok egészségének, biztonságának és munkakörülményeinek javítására irányuló támogatás</w:t>
            </w:r>
            <w:r w:rsidRPr="002D2E4A">
              <w:rPr>
                <w:noProof/>
              </w:rPr>
              <w:t xml:space="preserve"> (21. cikk)</w:t>
            </w:r>
          </w:p>
        </w:tc>
      </w:tr>
      <w:tr w:rsidR="00FC17FF" w:rsidRPr="002D2E4A" w14:paraId="5E979DB9" w14:textId="77777777" w:rsidTr="00FC17FF">
        <w:trPr>
          <w:trHeight w:val="481"/>
        </w:trPr>
        <w:tc>
          <w:tcPr>
            <w:tcW w:w="8988" w:type="dxa"/>
            <w:gridSpan w:val="5"/>
          </w:tcPr>
          <w:p w14:paraId="181E5460" w14:textId="25F2BF92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Biztosítási díjak fizetéséhez és kölcsönös kockázatkezelési alapoknak fizetendő pénzügyi hozzájárulásokhoz nyújtott támogatás (22. cikk)</w:t>
            </w:r>
          </w:p>
        </w:tc>
      </w:tr>
      <w:tr w:rsidR="00FC17FF" w:rsidRPr="002D2E4A" w14:paraId="5557CC9E" w14:textId="77777777" w:rsidTr="00FC17FF">
        <w:trPr>
          <w:trHeight w:val="469"/>
        </w:trPr>
        <w:tc>
          <w:tcPr>
            <w:tcW w:w="8988" w:type="dxa"/>
            <w:gridSpan w:val="5"/>
          </w:tcPr>
          <w:p w14:paraId="798A9A8B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halászati lehetőségek elosztási rendszerének működtetéséhez nyújtott támogatás</w:t>
            </w:r>
            <w:r w:rsidRPr="002D2E4A">
              <w:rPr>
                <w:noProof/>
              </w:rPr>
              <w:t xml:space="preserve"> (23. cikk)</w:t>
            </w:r>
          </w:p>
        </w:tc>
      </w:tr>
      <w:tr w:rsidR="00FC17FF" w:rsidRPr="002D2E4A" w14:paraId="6BBF2385" w14:textId="77777777" w:rsidTr="00FC17FF">
        <w:trPr>
          <w:trHeight w:val="721"/>
        </w:trPr>
        <w:tc>
          <w:tcPr>
            <w:tcW w:w="8988" w:type="dxa"/>
            <w:gridSpan w:val="5"/>
          </w:tcPr>
          <w:p w14:paraId="2451A8A2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halászat környezetre gyakorolt hatásának korlátozását és a halászatnak a fajok védelméhez igazítását célzó támogatás</w:t>
            </w:r>
            <w:r w:rsidRPr="002D2E4A">
              <w:rPr>
                <w:noProof/>
              </w:rPr>
              <w:t xml:space="preserve"> (24. cikk)</w:t>
            </w:r>
          </w:p>
        </w:tc>
      </w:tr>
      <w:tr w:rsidR="00FC17FF" w:rsidRPr="002D2E4A" w14:paraId="280AA278" w14:textId="77777777" w:rsidTr="00FC17FF">
        <w:trPr>
          <w:trHeight w:val="709"/>
        </w:trPr>
        <w:tc>
          <w:tcPr>
            <w:tcW w:w="8988" w:type="dxa"/>
            <w:gridSpan w:val="5"/>
          </w:tcPr>
          <w:p w14:paraId="1EC288E6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 tengerek biológiai erőforrásainak védelméhez kapcsolódó innovációhoz nyújtott támogatás (25. cikk)</w:t>
            </w:r>
          </w:p>
        </w:tc>
      </w:tr>
      <w:tr w:rsidR="00FC17FF" w:rsidRPr="002D2E4A" w14:paraId="2C501BA2" w14:textId="77777777" w:rsidTr="00FC17FF">
        <w:trPr>
          <w:trHeight w:val="709"/>
        </w:trPr>
        <w:tc>
          <w:tcPr>
            <w:tcW w:w="8988" w:type="dxa"/>
            <w:gridSpan w:val="5"/>
          </w:tcPr>
          <w:p w14:paraId="3B0790F0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tengerek biológiai sokféleségének és a tengeri ökoszisztémáknak a védelméhez és helyreállításához, valamint a fenntartható halászati tevékenységek keretébe tartozó rendszerek működtetéséhez nyújtott támogatás</w:t>
            </w:r>
            <w:r w:rsidRPr="002D2E4A">
              <w:rPr>
                <w:noProof/>
              </w:rPr>
              <w:t xml:space="preserve"> (26. cikk)</w:t>
            </w:r>
          </w:p>
        </w:tc>
      </w:tr>
      <w:tr w:rsidR="00FC17FF" w:rsidRPr="002D2E4A" w14:paraId="0C8BDE3F" w14:textId="77777777" w:rsidTr="00FC17FF">
        <w:trPr>
          <w:trHeight w:val="745"/>
        </w:trPr>
        <w:tc>
          <w:tcPr>
            <w:tcW w:w="8988" w:type="dxa"/>
            <w:gridSpan w:val="5"/>
          </w:tcPr>
          <w:p w14:paraId="1840E487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energiahatékonyság javítását és az éghajlatváltozás hatásainak mérséklését célzó támogatás</w:t>
            </w:r>
            <w:r w:rsidRPr="002D2E4A">
              <w:rPr>
                <w:noProof/>
              </w:rPr>
              <w:t xml:space="preserve"> (27. cikk)</w:t>
            </w:r>
          </w:p>
        </w:tc>
      </w:tr>
      <w:tr w:rsidR="00FC17FF" w:rsidRPr="002D2E4A" w14:paraId="7A2C83D7" w14:textId="77777777" w:rsidTr="00FC17FF">
        <w:trPr>
          <w:trHeight w:val="553"/>
        </w:trPr>
        <w:tc>
          <w:tcPr>
            <w:tcW w:w="8988" w:type="dxa"/>
            <w:gridSpan w:val="5"/>
          </w:tcPr>
          <w:p w14:paraId="6CD9CA23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hozzáadott érték és a termékminőség növelésére, valamint a nem szándékos fogások megfelelőbb felhasználására irányuló támogatás</w:t>
            </w:r>
            <w:r w:rsidRPr="002D2E4A">
              <w:rPr>
                <w:noProof/>
              </w:rPr>
              <w:t xml:space="preserve"> (28. cikk)</w:t>
            </w:r>
          </w:p>
        </w:tc>
      </w:tr>
      <w:tr w:rsidR="00FC17FF" w:rsidRPr="002D2E4A" w14:paraId="394BC6C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CADB4D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halászkikötők, kirakodóhelyek, árverési csarnokok és menedékek fejlesztésére nyújtott támogatások</w:t>
            </w:r>
            <w:r w:rsidRPr="002D2E4A">
              <w:rPr>
                <w:noProof/>
              </w:rPr>
              <w:t xml:space="preserve"> (29. cikk)</w:t>
            </w:r>
          </w:p>
        </w:tc>
      </w:tr>
      <w:tr w:rsidR="00FC17FF" w:rsidRPr="002D2E4A" w14:paraId="542E8A7A" w14:textId="77777777" w:rsidTr="00FC17FF">
        <w:trPr>
          <w:trHeight w:val="433"/>
        </w:trPr>
        <w:tc>
          <w:tcPr>
            <w:tcW w:w="8988" w:type="dxa"/>
            <w:gridSpan w:val="5"/>
          </w:tcPr>
          <w:p w14:paraId="2B14B348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belvízi halászathoz, valamint a belvízi állat- és növényvilág védelméhez nyújtott támogatás</w:t>
            </w:r>
            <w:r w:rsidRPr="002D2E4A">
              <w:rPr>
                <w:noProof/>
              </w:rPr>
              <w:t xml:space="preserve"> (30. cikk)</w:t>
            </w:r>
          </w:p>
        </w:tc>
      </w:tr>
      <w:tr w:rsidR="00FC17FF" w:rsidRPr="002D2E4A" w14:paraId="7E988D8A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834270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akvakultúra-ágazatban megvalósuló innovációhoz nyújtott támogatás</w:t>
            </w:r>
            <w:r w:rsidRPr="002D2E4A">
              <w:rPr>
                <w:noProof/>
              </w:rPr>
              <w:t xml:space="preserve"> (32. cikk)</w:t>
            </w:r>
          </w:p>
        </w:tc>
      </w:tr>
      <w:tr w:rsidR="00FC17FF" w:rsidRPr="002D2E4A" w14:paraId="2BED63E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D7AD295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akvakultúra-ágazaton belüli termelékenységet növelő vagy a környezetre pozitív hatást gyakorló beruházásokhoz nyújtott támogatás</w:t>
            </w:r>
            <w:r w:rsidRPr="002D2E4A">
              <w:rPr>
                <w:noProof/>
              </w:rPr>
              <w:t xml:space="preserve"> (33. cikk)</w:t>
            </w:r>
          </w:p>
        </w:tc>
      </w:tr>
      <w:tr w:rsidR="00FC17FF" w:rsidRPr="002D2E4A" w14:paraId="0D2AFBE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1DD96D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akvakultúra-gazdaságok számára biztosított gazdálkodásirányítási, helyettesítési és tanácsadási szolgáltatásokhoz nyújtott támogatás</w:t>
            </w:r>
            <w:r w:rsidRPr="002D2E4A">
              <w:rPr>
                <w:noProof/>
              </w:rPr>
              <w:t xml:space="preserve"> (34. cikk)</w:t>
            </w:r>
          </w:p>
        </w:tc>
      </w:tr>
      <w:tr w:rsidR="00FC17FF" w:rsidRPr="002D2E4A" w14:paraId="5316914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0E5D1A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emberi erőforrás és a hálózatok akvakultúra-ágazatban történő fejlesztéséhez nyújtott támogatás</w:t>
            </w:r>
            <w:r w:rsidRPr="002D2E4A">
              <w:rPr>
                <w:noProof/>
              </w:rPr>
              <w:t xml:space="preserve"> (35. cikk)</w:t>
            </w:r>
          </w:p>
        </w:tc>
      </w:tr>
      <w:tr w:rsidR="00FC17FF" w:rsidRPr="002D2E4A" w14:paraId="019C1613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D01AAD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akvakultúra-telepek potenciáljának növeléséhez nyújtott támogatás</w:t>
            </w:r>
            <w:r w:rsidRPr="002D2E4A">
              <w:rPr>
                <w:noProof/>
              </w:rPr>
              <w:t xml:space="preserve"> (36. cikk)</w:t>
            </w:r>
          </w:p>
        </w:tc>
      </w:tr>
      <w:tr w:rsidR="00FC17FF" w:rsidRPr="002D2E4A" w14:paraId="4520861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FDB24D2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fenntartható akvakultúrával foglalkozó új vállalkozók ösztönzéséhez nyújtott támogatás</w:t>
            </w:r>
            <w:r w:rsidRPr="002D2E4A">
              <w:rPr>
                <w:noProof/>
              </w:rPr>
              <w:t xml:space="preserve"> (37. cikk)</w:t>
            </w:r>
          </w:p>
        </w:tc>
      </w:tr>
      <w:tr w:rsidR="00FC17FF" w:rsidRPr="002D2E4A" w14:paraId="4EC278D7" w14:textId="77777777" w:rsidTr="00FC17FF">
        <w:trPr>
          <w:trHeight w:val="445"/>
        </w:trPr>
        <w:tc>
          <w:tcPr>
            <w:tcW w:w="8988" w:type="dxa"/>
            <w:gridSpan w:val="5"/>
          </w:tcPr>
          <w:p w14:paraId="0BC63A97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környezetvédelmi vezetési és hitelesítési rendszerekre és az ökológiai akvakultúrára való áttéréshez nyújtott támogatás</w:t>
            </w:r>
            <w:r w:rsidRPr="002D2E4A">
              <w:rPr>
                <w:noProof/>
              </w:rPr>
              <w:t xml:space="preserve"> (38. cikk)</w:t>
            </w:r>
          </w:p>
        </w:tc>
      </w:tr>
      <w:tr w:rsidR="00FC17FF" w:rsidRPr="002D2E4A" w14:paraId="1A5ED19C" w14:textId="77777777" w:rsidTr="00FC17FF">
        <w:trPr>
          <w:trHeight w:val="445"/>
        </w:trPr>
        <w:tc>
          <w:tcPr>
            <w:tcW w:w="8988" w:type="dxa"/>
            <w:gridSpan w:val="5"/>
          </w:tcPr>
          <w:p w14:paraId="15A29C9C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környezetvédelmi szolgáltatásokhoz nyújtott támogatás</w:t>
            </w:r>
            <w:r w:rsidRPr="002D2E4A">
              <w:rPr>
                <w:noProof/>
              </w:rPr>
              <w:t xml:space="preserve"> (39. cikk)</w:t>
            </w:r>
          </w:p>
        </w:tc>
      </w:tr>
      <w:tr w:rsidR="00FC17FF" w:rsidRPr="002D2E4A" w14:paraId="7685D93B" w14:textId="77777777" w:rsidTr="00FC17FF">
        <w:trPr>
          <w:trHeight w:val="445"/>
        </w:trPr>
        <w:tc>
          <w:tcPr>
            <w:tcW w:w="8988" w:type="dxa"/>
            <w:gridSpan w:val="5"/>
          </w:tcPr>
          <w:p w14:paraId="429C0558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népegészségügyi intézkedésekhez nyújtott támogatás</w:t>
            </w:r>
            <w:r w:rsidRPr="002D2E4A">
              <w:rPr>
                <w:noProof/>
              </w:rPr>
              <w:t xml:space="preserve"> (40. cikk)</w:t>
            </w:r>
          </w:p>
        </w:tc>
      </w:tr>
      <w:tr w:rsidR="00FC17FF" w:rsidRPr="002D2E4A" w14:paraId="77227CC5" w14:textId="77777777" w:rsidTr="00FC17FF">
        <w:trPr>
          <w:trHeight w:val="445"/>
        </w:trPr>
        <w:tc>
          <w:tcPr>
            <w:tcW w:w="8988" w:type="dxa"/>
            <w:gridSpan w:val="5"/>
          </w:tcPr>
          <w:p w14:paraId="07EBAB97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állategészségügyi és állatjóléti intézkedésekhez nyújtott támogatás</w:t>
            </w:r>
            <w:r w:rsidRPr="002D2E4A">
              <w:rPr>
                <w:noProof/>
              </w:rPr>
              <w:t xml:space="preserve"> (41. cikk)</w:t>
            </w:r>
          </w:p>
        </w:tc>
      </w:tr>
      <w:tr w:rsidR="00FC17FF" w:rsidRPr="002D2E4A" w14:paraId="4B19F9D6" w14:textId="77777777" w:rsidTr="00FC17FF">
        <w:trPr>
          <w:trHeight w:val="445"/>
        </w:trPr>
        <w:tc>
          <w:tcPr>
            <w:tcW w:w="8988" w:type="dxa"/>
            <w:gridSpan w:val="5"/>
          </w:tcPr>
          <w:p w14:paraId="01198543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állatbetegségek megelőzéséhez, megfékezéséhez és felszámolásához nyújtott támogatás</w:t>
            </w:r>
            <w:r w:rsidRPr="002D2E4A">
              <w:rPr>
                <w:noProof/>
              </w:rPr>
              <w:t xml:space="preserve"> (42. cikk)</w:t>
            </w:r>
          </w:p>
        </w:tc>
      </w:tr>
      <w:tr w:rsidR="00FC17FF" w:rsidRPr="002D2E4A" w14:paraId="1025B60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925DCF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állatbetegségek által okozott károk megelőzését és enyhítését célzó beruházásokhoz nyújtott támogatás</w:t>
            </w:r>
            <w:r w:rsidRPr="002D2E4A">
              <w:rPr>
                <w:noProof/>
              </w:rPr>
              <w:t xml:space="preserve"> (43. cikk)</w:t>
            </w:r>
          </w:p>
        </w:tc>
      </w:tr>
      <w:tr w:rsidR="00FC17FF" w:rsidRPr="002D2E4A" w14:paraId="6F5A3847" w14:textId="77777777" w:rsidTr="00FC17FF">
        <w:trPr>
          <w:trHeight w:val="445"/>
        </w:trPr>
        <w:tc>
          <w:tcPr>
            <w:tcW w:w="8988" w:type="dxa"/>
            <w:gridSpan w:val="5"/>
          </w:tcPr>
          <w:p w14:paraId="11C5E120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Az akvakultúra-állományok biztosításához nyújtott támogatás</w:t>
            </w:r>
            <w:r w:rsidRPr="002D2E4A">
              <w:rPr>
                <w:noProof/>
              </w:rPr>
              <w:t xml:space="preserve"> (44. cikk)</w:t>
            </w:r>
          </w:p>
        </w:tc>
      </w:tr>
      <w:tr w:rsidR="00FC17FF" w:rsidRPr="002D2E4A" w14:paraId="436BD6F0" w14:textId="77777777" w:rsidTr="00FC17FF">
        <w:trPr>
          <w:trHeight w:val="445"/>
        </w:trPr>
        <w:tc>
          <w:tcPr>
            <w:tcW w:w="8988" w:type="dxa"/>
            <w:gridSpan w:val="5"/>
          </w:tcPr>
          <w:p w14:paraId="732DE9B6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forgalmazási intézkedésekhez nyújtott támogatás</w:t>
            </w:r>
            <w:r w:rsidRPr="002D2E4A">
              <w:rPr>
                <w:noProof/>
              </w:rPr>
              <w:t xml:space="preserve"> (45. cikk)</w:t>
            </w:r>
          </w:p>
        </w:tc>
      </w:tr>
      <w:tr w:rsidR="00FC17FF" w:rsidRPr="002D2E4A" w14:paraId="73AC37DD" w14:textId="77777777" w:rsidTr="00FC17FF">
        <w:trPr>
          <w:trHeight w:val="445"/>
        </w:trPr>
        <w:tc>
          <w:tcPr>
            <w:tcW w:w="8988" w:type="dxa"/>
            <w:gridSpan w:val="5"/>
          </w:tcPr>
          <w:p w14:paraId="1B219DB7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halászati és akvakultúra-termékek feldolgozásához nyújtott támogatás</w:t>
            </w:r>
            <w:r w:rsidRPr="002D2E4A">
              <w:rPr>
                <w:noProof/>
              </w:rPr>
              <w:t xml:space="preserve"> (46. cikk) </w:t>
            </w:r>
          </w:p>
        </w:tc>
      </w:tr>
      <w:tr w:rsidR="00FC17FF" w:rsidRPr="002D2E4A" w14:paraId="52C4E68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0E816F1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halászati ágazatban az adatok gyűjtéséhez, kezeléséhez, felhasználásához és feldolgozásához nyújtott támogatás</w:t>
            </w:r>
            <w:r w:rsidRPr="002D2E4A">
              <w:rPr>
                <w:noProof/>
              </w:rPr>
              <w:t xml:space="preserve"> (47. cikk)</w:t>
            </w:r>
          </w:p>
        </w:tc>
      </w:tr>
      <w:tr w:rsidR="00FC17FF" w:rsidRPr="002D2E4A" w14:paraId="7ACA260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6CDA89B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természeti katasztrófák által okozott károk megelőzéséhez és enyhítéséhez nyújtott támogatás</w:t>
            </w:r>
            <w:r w:rsidRPr="002D2E4A">
              <w:rPr>
                <w:noProof/>
              </w:rPr>
              <w:t xml:space="preserve"> (48. cikk)</w:t>
            </w:r>
          </w:p>
        </w:tc>
      </w:tr>
      <w:tr w:rsidR="00FC17FF" w:rsidRPr="002D2E4A" w14:paraId="2BAEFBE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38221E68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 természeti katasztrófák által okozott károk helyreállításához nyújtott támogatás (49. cikk)</w:t>
            </w:r>
          </w:p>
        </w:tc>
        <w:tc>
          <w:tcPr>
            <w:tcW w:w="2640" w:type="dxa"/>
            <w:gridSpan w:val="2"/>
          </w:tcPr>
          <w:p w14:paraId="0FF54E6E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t>A természeti katasztrófa típusa:</w:t>
            </w:r>
          </w:p>
        </w:tc>
        <w:tc>
          <w:tcPr>
            <w:tcW w:w="2640" w:type="dxa"/>
          </w:tcPr>
          <w:p w14:paraId="50CE92D9" w14:textId="77777777" w:rsidR="00FC17FF" w:rsidRPr="002D2E4A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földrengés</w:t>
            </w:r>
          </w:p>
          <w:p w14:paraId="1FE47436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lavina</w:t>
            </w:r>
          </w:p>
          <w:p w14:paraId="1A4B0C3E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földcsuszamlás</w:t>
            </w:r>
          </w:p>
          <w:p w14:paraId="4C216B15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árvíz</w:t>
            </w:r>
          </w:p>
          <w:p w14:paraId="3915E630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tornádó</w:t>
            </w:r>
          </w:p>
          <w:p w14:paraId="182C85F3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hurrikán</w:t>
            </w:r>
          </w:p>
          <w:p w14:paraId="7F1B6BD4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vulkánkitörés</w:t>
            </w:r>
          </w:p>
          <w:p w14:paraId="5A0498D4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kontrollálatlan vegetációtűz</w:t>
            </w:r>
          </w:p>
          <w:p w14:paraId="7D67DDBF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egyéb</w:t>
            </w:r>
          </w:p>
          <w:p w14:paraId="14B2D556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t>Kérjük, fejtse ki: ….</w:t>
            </w:r>
          </w:p>
        </w:tc>
      </w:tr>
      <w:tr w:rsidR="00FC17FF" w:rsidRPr="002D2E4A" w14:paraId="36099074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73031845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8C70E38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t>A természeti katasztrófa bekövetkezésének dátuma</w:t>
            </w:r>
          </w:p>
        </w:tc>
        <w:tc>
          <w:tcPr>
            <w:tcW w:w="2640" w:type="dxa"/>
          </w:tcPr>
          <w:p w14:paraId="67795D9F" w14:textId="77777777" w:rsidR="00FC17FF" w:rsidRPr="002D2E4A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t>éééé. hh. nn. – éééé. hh. nn.</w:t>
            </w:r>
          </w:p>
        </w:tc>
      </w:tr>
      <w:tr w:rsidR="00FC17FF" w:rsidRPr="002D2E4A" w14:paraId="5B9D121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F77700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természeti katasztrófához hasonlítható kedvezőtlen éghajlati jelenségek által okozott károk megelőzéséhez és enyhítéséhez nyújtott támogatás</w:t>
            </w:r>
            <w:r w:rsidRPr="002D2E4A">
              <w:rPr>
                <w:noProof/>
              </w:rPr>
              <w:t xml:space="preserve"> (50. cikk)</w:t>
            </w:r>
          </w:p>
        </w:tc>
      </w:tr>
      <w:tr w:rsidR="00FC17FF" w:rsidRPr="002D2E4A" w14:paraId="71150ECA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33CAF290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természeti katasztrófához hasonlítható kedvezőtlen éghajlati jelenségek által okozott károk helyreállításához nyújtott támogatás</w:t>
            </w:r>
            <w:r w:rsidRPr="002D2E4A">
              <w:rPr>
                <w:noProof/>
              </w:rPr>
              <w:t xml:space="preserve"> (51. cikk)</w:t>
            </w:r>
          </w:p>
        </w:tc>
        <w:tc>
          <w:tcPr>
            <w:tcW w:w="2646" w:type="dxa"/>
            <w:gridSpan w:val="2"/>
          </w:tcPr>
          <w:p w14:paraId="0BC856BB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t xml:space="preserve">Az esemény típusa: </w:t>
            </w:r>
          </w:p>
        </w:tc>
        <w:tc>
          <w:tcPr>
            <w:tcW w:w="2646" w:type="dxa"/>
            <w:gridSpan w:val="2"/>
          </w:tcPr>
          <w:p w14:paraId="1FB4044D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fagy</w:t>
            </w:r>
          </w:p>
          <w:p w14:paraId="5815B292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vihar</w:t>
            </w:r>
          </w:p>
          <w:p w14:paraId="53707882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jégeső</w:t>
            </w:r>
          </w:p>
          <w:p w14:paraId="1CCBFB87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heves vagy tartós esőzés</w:t>
            </w:r>
          </w:p>
          <w:p w14:paraId="587D3DE3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súlyos aszály</w:t>
            </w:r>
          </w:p>
          <w:p w14:paraId="57BC111E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egyéb</w:t>
            </w:r>
          </w:p>
          <w:p w14:paraId="64E99C10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t>Kérjük, fejtse ki: …….</w:t>
            </w:r>
          </w:p>
        </w:tc>
      </w:tr>
      <w:tr w:rsidR="00FC17FF" w:rsidRPr="002D2E4A" w14:paraId="6089DCFC" w14:textId="77777777" w:rsidTr="00FC17FF">
        <w:trPr>
          <w:trHeight w:val="721"/>
        </w:trPr>
        <w:tc>
          <w:tcPr>
            <w:tcW w:w="3696" w:type="dxa"/>
            <w:vMerge/>
          </w:tcPr>
          <w:p w14:paraId="4FE55AAF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2CD4DCCB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t>Az esemény időpontja:</w:t>
            </w:r>
          </w:p>
        </w:tc>
        <w:tc>
          <w:tcPr>
            <w:tcW w:w="2646" w:type="dxa"/>
            <w:gridSpan w:val="2"/>
          </w:tcPr>
          <w:p w14:paraId="7D271CD4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t>éééé. hh. nn. – éééé. hh. nn.</w:t>
            </w:r>
          </w:p>
        </w:tc>
      </w:tr>
      <w:tr w:rsidR="00FC17FF" w:rsidRPr="002D2E4A" w14:paraId="3BC07B3C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EFA603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védett állatok által okozott károk megelőzéséhez és enyhítéséhez nyújtott támogatás</w:t>
            </w:r>
            <w:r w:rsidRPr="002D2E4A">
              <w:rPr>
                <w:noProof/>
              </w:rPr>
              <w:t xml:space="preserve"> (52. cikk)</w:t>
            </w:r>
          </w:p>
        </w:tc>
      </w:tr>
      <w:tr w:rsidR="00FC17FF" w:rsidRPr="002D2E4A" w14:paraId="79A8EF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4484D6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50004"/>
              </w:rPr>
              <w:t>A védett állatok által okozott károk helyreállítására irányuló támogatás</w:t>
            </w:r>
            <w:r w:rsidRPr="002D2E4A">
              <w:rPr>
                <w:noProof/>
              </w:rPr>
              <w:t xml:space="preserve"> (53. cikk)</w:t>
            </w:r>
          </w:p>
        </w:tc>
      </w:tr>
      <w:tr w:rsidR="00FC17FF" w:rsidRPr="002D2E4A" w14:paraId="17E4AFF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10BAC7A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 közösségvezérelt helyi fejlesztési projektekhez nyújtott támogatás (54. cikk)</w:t>
            </w:r>
          </w:p>
        </w:tc>
      </w:tr>
      <w:tr w:rsidR="00FC17FF" w:rsidRPr="002D2E4A" w14:paraId="3426720B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407DCA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 közösségvezérelt helyi fejlesztési projektekhez nyújtott, korlátozott összegű támogatás (55. cikk)</w:t>
            </w:r>
          </w:p>
        </w:tc>
      </w:tr>
      <w:tr w:rsidR="00FC17FF" w:rsidRPr="002D2E4A" w14:paraId="78C426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41F1EAA9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Adómentességek és adókedvezmények a 2003/96/EK irányelvvel összhangban (56. cikk)</w:t>
            </w:r>
          </w:p>
        </w:tc>
      </w:tr>
      <w:tr w:rsidR="00FC17FF" w:rsidRPr="002D2E4A" w14:paraId="45DF43DC" w14:textId="77777777" w:rsidTr="00FC17FF">
        <w:trPr>
          <w:trHeight w:val="2561"/>
        </w:trPr>
        <w:tc>
          <w:tcPr>
            <w:tcW w:w="3708" w:type="dxa"/>
            <w:gridSpan w:val="2"/>
          </w:tcPr>
          <w:p w14:paraId="1818B0B3" w14:textId="77777777" w:rsidR="00FC17FF" w:rsidRPr="002D2E4A" w:rsidRDefault="00FC17FF" w:rsidP="00FC17FF">
            <w:pPr>
              <w:spacing w:after="0"/>
              <w:rPr>
                <w:noProof/>
                <w:szCs w:val="24"/>
              </w:rPr>
            </w:pPr>
            <w:r w:rsidRPr="002D2E4A">
              <w:rPr>
                <w:noProof/>
              </w:rPr>
              <w:t>Indokolás</w:t>
            </w:r>
          </w:p>
        </w:tc>
        <w:tc>
          <w:tcPr>
            <w:tcW w:w="5280" w:type="dxa"/>
            <w:gridSpan w:val="3"/>
          </w:tcPr>
          <w:p w14:paraId="063F6F04" w14:textId="77777777" w:rsidR="00FC17FF" w:rsidRPr="002D2E4A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2D2E4A">
              <w:rPr>
                <w:noProof/>
                <w:color w:val="000000"/>
              </w:rPr>
              <w:t>Fejtse ki, hogy az Európai Tengerügyi, Halászati és Akvakultúra-alap (ETHAA) keretében nyújtott támogatás helyett miért került sor állami támogatási program létrehozására vagy eseti támogatás nyújtására:</w:t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</w:rPr>
              <w:br/>
            </w:r>
          </w:p>
          <w:p w14:paraId="4A929178" w14:textId="77777777" w:rsidR="00FC17FF" w:rsidRPr="002D2E4A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00000"/>
              </w:rPr>
              <w:t>a nemzeti operatív program nem tartalmazza a szóban forgó intézkedést;</w:t>
            </w:r>
          </w:p>
          <w:p w14:paraId="73E37817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00000"/>
              </w:rPr>
              <w:t>a nemzeti operatív program keretében rendelkezésre álló pénzeszközök elosztása fontossági sorrend szerint történik;</w:t>
            </w:r>
          </w:p>
          <w:p w14:paraId="7882FFD7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00000"/>
              </w:rPr>
              <w:t>az ETHAA keretében már nem állnak rendelkezésre pénzeszközök;</w:t>
            </w:r>
          </w:p>
          <w:p w14:paraId="549DD41D" w14:textId="77777777" w:rsidR="00FC17FF" w:rsidRPr="002D2E4A" w:rsidRDefault="00FC17FF" w:rsidP="00FC17FF">
            <w:pPr>
              <w:spacing w:after="40"/>
              <w:rPr>
                <w:noProof/>
                <w:szCs w:val="24"/>
              </w:rPr>
            </w:pPr>
            <w:r w:rsidRPr="002D2E4A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2E4A">
              <w:rPr>
                <w:noProof/>
              </w:rPr>
              <w:instrText xml:space="preserve"> FORMCHECKBOX </w:instrText>
            </w:r>
            <w:r w:rsidR="001236C6">
              <w:rPr>
                <w:noProof/>
              </w:rPr>
            </w:r>
            <w:r w:rsidR="001236C6">
              <w:rPr>
                <w:noProof/>
              </w:rPr>
              <w:fldChar w:fldCharType="separate"/>
            </w:r>
            <w:r w:rsidRPr="002D2E4A">
              <w:rPr>
                <w:noProof/>
              </w:rPr>
              <w:fldChar w:fldCharType="end"/>
            </w:r>
            <w:r w:rsidRPr="002D2E4A">
              <w:rPr>
                <w:noProof/>
              </w:rPr>
              <w:t xml:space="preserve"> </w:t>
            </w:r>
            <w:r w:rsidRPr="002D2E4A">
              <w:rPr>
                <w:noProof/>
                <w:color w:val="000000"/>
              </w:rPr>
              <w:t xml:space="preserve">egyéb </w:t>
            </w:r>
            <w:r w:rsidRPr="002D2E4A">
              <w:rPr>
                <w:noProof/>
              </w:rPr>
              <w:br/>
            </w:r>
            <w:r w:rsidRPr="002D2E4A">
              <w:rPr>
                <w:noProof/>
                <w:color w:val="000000"/>
              </w:rPr>
              <w:t>kérjük, fejtse ki: …….…….</w:t>
            </w:r>
          </w:p>
        </w:tc>
      </w:tr>
    </w:tbl>
    <w:p w14:paraId="07C1CE9C" w14:textId="77777777" w:rsidR="0019532E" w:rsidRPr="002D2E4A" w:rsidRDefault="0019532E" w:rsidP="0019532E">
      <w:pPr>
        <w:rPr>
          <w:noProof/>
        </w:rPr>
      </w:pPr>
    </w:p>
    <w:sectPr w:rsidR="0019532E" w:rsidRPr="002D2E4A" w:rsidSect="001236C6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1054" w14:textId="77777777" w:rsidR="000A1304" w:rsidRDefault="000A1304" w:rsidP="007720B7">
      <w:pPr>
        <w:spacing w:before="0" w:after="0"/>
      </w:pPr>
      <w:r>
        <w:separator/>
      </w:r>
    </w:p>
  </w:endnote>
  <w:endnote w:type="continuationSeparator" w:id="0">
    <w:p w14:paraId="7F4427AE" w14:textId="77777777" w:rsidR="000A1304" w:rsidRDefault="000A1304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A483" w14:textId="77777777" w:rsidR="000A1304" w:rsidRDefault="000A1304" w:rsidP="007720B7">
      <w:pPr>
        <w:spacing w:before="0" w:after="0"/>
      </w:pPr>
      <w:r>
        <w:separator/>
      </w:r>
    </w:p>
  </w:footnote>
  <w:footnote w:type="continuationSeparator" w:id="0">
    <w:p w14:paraId="374F72FB" w14:textId="77777777" w:rsidR="000A1304" w:rsidRDefault="000A1304" w:rsidP="007720B7">
      <w:pPr>
        <w:spacing w:before="0" w:after="0"/>
      </w:pPr>
      <w:r>
        <w:continuationSeparator/>
      </w:r>
    </w:p>
  </w:footnote>
  <w:footnote w:id="1">
    <w:p w14:paraId="5DC2F400" w14:textId="77777777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NUTS – Statisztikai célú területi egységek nómenklatúrája. A régiót jellemzően 2-es szinten kell meghatározni.</w:t>
      </w:r>
    </w:p>
  </w:footnote>
  <w:footnote w:id="2">
    <w:p w14:paraId="1B177B98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A vállalkozás fogalma a Szerződésben meghatározott versenyjogi szabályok és e rendelet alkalmazásában jogi formájától és finanszírozási módjától függetlenül magában foglalja a gazdasági tevékenységet végző valamennyi entitást. A Bíróság kimondta, hogy a (jogilag vagy ténylegesen) ugyanazon entitás által ellenőrzött gazdálkodó egységeket egy vállalkozásnak kell tekinteni.</w:t>
      </w:r>
    </w:p>
  </w:footnote>
  <w:footnote w:id="3">
    <w:p w14:paraId="6EED36A8" w14:textId="77777777" w:rsidR="000A1304" w:rsidRDefault="000A1304" w:rsidP="0019532E">
      <w:pPr>
        <w:pStyle w:val="FootnoteText"/>
        <w:rPr>
          <w:rFonts w:asciiTheme="minorHAnsi" w:hAnsiTheme="minorHAnsi" w:cstheme="minorBidi"/>
        </w:rPr>
      </w:pPr>
      <w:r>
        <w:rPr>
          <w:rStyle w:val="FootnoteReference"/>
        </w:rPr>
        <w:footnoteRef/>
      </w:r>
      <w:r>
        <w:tab/>
        <w:t>Az az időszak, amelyben a támogatást nyújtó hatóság kötelezettséget vállalhat a támogatás nyújtására.</w:t>
      </w:r>
    </w:p>
  </w:footnote>
  <w:footnote w:id="4">
    <w:p w14:paraId="1D56ACF7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NACE Rev. 2. – az uniós gazdasági tevékenységek egységes ágazati osztályozási rendszere. Az ágazatot jellemzően csoportszinten kell megadni.</w:t>
      </w:r>
    </w:p>
  </w:footnote>
  <w:footnote w:id="5">
    <w:p w14:paraId="213642CB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Támogatási program esetén: Adja meg a program keretében előirányzott éves összköltségvetési összeget, vagy az éves becsült adóbevétel-kiesést a program keretében biztosított összes támogatási eszköz vonatkozásában.</w:t>
      </w:r>
    </w:p>
  </w:footnote>
  <w:footnote w:id="6">
    <w:p w14:paraId="39AD2F07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i/>
        </w:rPr>
        <w:t>Ad hoc</w:t>
      </w:r>
      <w:r>
        <w:t xml:space="preserve"> támogatás nyújtása esetén: Adja meg a teljes támogatási összeget/adóbevétel-kiesést.</w:t>
      </w:r>
    </w:p>
  </w:footnote>
  <w:footnote w:id="7">
    <w:p w14:paraId="43F1EBBF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A kezességvállalás esetében adja meg a garantált hitelek (maximális) összegét.</w:t>
      </w:r>
    </w:p>
  </w:footnote>
  <w:footnote w:id="8">
    <w:p w14:paraId="32EDCDD0" w14:textId="77777777" w:rsidR="000A1304" w:rsidRDefault="000A1304" w:rsidP="0019532E">
      <w:pPr>
        <w:pStyle w:val="FootnoteText"/>
      </w:pPr>
      <w:r>
        <w:rPr>
          <w:rStyle w:val="FootnoteReference"/>
        </w:rPr>
        <w:footnoteRef/>
      </w:r>
      <w:r>
        <w:tab/>
        <w:t>Az 5. cikk (2) bekezdésének c) pontjával összhangban adott esetben meg kell adni azt a bizottsági határozatot, amely jóváhagyta a bruttó támogatástartalom kiszámításához használt módszertant.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85024860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036197306">
    <w:abstractNumId w:val="23"/>
  </w:num>
  <w:num w:numId="2" w16cid:durableId="1338386542">
    <w:abstractNumId w:val="7"/>
  </w:num>
  <w:num w:numId="3" w16cid:durableId="986476668">
    <w:abstractNumId w:val="5"/>
  </w:num>
  <w:num w:numId="4" w16cid:durableId="243222969">
    <w:abstractNumId w:val="4"/>
  </w:num>
  <w:num w:numId="5" w16cid:durableId="1348018015">
    <w:abstractNumId w:val="3"/>
  </w:num>
  <w:num w:numId="6" w16cid:durableId="653335435">
    <w:abstractNumId w:val="6"/>
  </w:num>
  <w:num w:numId="7" w16cid:durableId="1610549064">
    <w:abstractNumId w:val="2"/>
  </w:num>
  <w:num w:numId="8" w16cid:durableId="80613007">
    <w:abstractNumId w:val="1"/>
  </w:num>
  <w:num w:numId="9" w16cid:durableId="607351047">
    <w:abstractNumId w:val="0"/>
  </w:num>
  <w:num w:numId="10" w16cid:durableId="551578718">
    <w:abstractNumId w:val="9"/>
  </w:num>
  <w:num w:numId="11" w16cid:durableId="630476811">
    <w:abstractNumId w:val="20"/>
  </w:num>
  <w:num w:numId="12" w16cid:durableId="1235508917">
    <w:abstractNumId w:val="13"/>
  </w:num>
  <w:num w:numId="13" w16cid:durableId="619071600">
    <w:abstractNumId w:val="22"/>
  </w:num>
  <w:num w:numId="14" w16cid:durableId="253828855">
    <w:abstractNumId w:val="12"/>
  </w:num>
  <w:num w:numId="15" w16cid:durableId="1502163598">
    <w:abstractNumId w:val="14"/>
  </w:num>
  <w:num w:numId="16" w16cid:durableId="1308392220">
    <w:abstractNumId w:val="15"/>
  </w:num>
  <w:num w:numId="17" w16cid:durableId="1285306049">
    <w:abstractNumId w:val="10"/>
  </w:num>
  <w:num w:numId="18" w16cid:durableId="1260144040">
    <w:abstractNumId w:val="21"/>
  </w:num>
  <w:num w:numId="19" w16cid:durableId="1356224045">
    <w:abstractNumId w:val="8"/>
  </w:num>
  <w:num w:numId="20" w16cid:durableId="2012830343">
    <w:abstractNumId w:val="16"/>
  </w:num>
  <w:num w:numId="21" w16cid:durableId="1229681619">
    <w:abstractNumId w:val="18"/>
  </w:num>
  <w:num w:numId="22" w16cid:durableId="363753879">
    <w:abstractNumId w:val="19"/>
  </w:num>
  <w:num w:numId="23" w16cid:durableId="924269194">
    <w:abstractNumId w:val="11"/>
  </w:num>
  <w:num w:numId="24" w16cid:durableId="1340153577">
    <w:abstractNumId w:val="17"/>
  </w:num>
  <w:num w:numId="25" w16cid:durableId="493760483">
    <w:abstractNumId w:val="24"/>
  </w:num>
  <w:num w:numId="26" w16cid:durableId="1077747752">
    <w:abstractNumId w:val="20"/>
  </w:num>
  <w:num w:numId="27" w16cid:durableId="583611864">
    <w:abstractNumId w:val="13"/>
  </w:num>
  <w:num w:numId="28" w16cid:durableId="1854997145">
    <w:abstractNumId w:val="22"/>
  </w:num>
  <w:num w:numId="29" w16cid:durableId="1670982052">
    <w:abstractNumId w:val="12"/>
  </w:num>
  <w:num w:numId="30" w16cid:durableId="90125319">
    <w:abstractNumId w:val="14"/>
  </w:num>
  <w:num w:numId="31" w16cid:durableId="781606184">
    <w:abstractNumId w:val="15"/>
  </w:num>
  <w:num w:numId="32" w16cid:durableId="1560095188">
    <w:abstractNumId w:val="10"/>
  </w:num>
  <w:num w:numId="33" w16cid:durableId="973826433">
    <w:abstractNumId w:val="21"/>
  </w:num>
  <w:num w:numId="34" w16cid:durableId="1430276033">
    <w:abstractNumId w:val="8"/>
  </w:num>
  <w:num w:numId="35" w16cid:durableId="1157116624">
    <w:abstractNumId w:val="16"/>
  </w:num>
  <w:num w:numId="36" w16cid:durableId="550578055">
    <w:abstractNumId w:val="18"/>
  </w:num>
  <w:num w:numId="37" w16cid:durableId="469057664">
    <w:abstractNumId w:val="19"/>
  </w:num>
  <w:num w:numId="38" w16cid:durableId="1787577599">
    <w:abstractNumId w:val="11"/>
  </w:num>
  <w:num w:numId="39" w16cid:durableId="1790394886">
    <w:abstractNumId w:val="17"/>
  </w:num>
  <w:num w:numId="40" w16cid:durableId="2112700676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18:53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a következ\u337?höz:"/>
    <w:docVar w:name="LW_ACCOMPAGNANT.CP" w:val="a következőhöz: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02568EC8-0473-4EA3-880E-2FBBB5E78A02"/>
    <w:docVar w:name="LW_COVERPAGE_TYPE" w:val="1"/>
    <w:docVar w:name="LW_CROSSREFERENCE" w:val="{SEC(2022) 441 final} - {SWD(2022) 408 final} - {SWD(2022) 409 final}"/>
    <w:docVar w:name="LW_DocType" w:val="ANNEX"/>
    <w:docVar w:name="LW_EMISSION" w:val="2022.12.14."/>
    <w:docVar w:name="LW_EMISSION_ISODATE" w:val="2022-12-14"/>
    <w:docVar w:name="LW_EMISSION_LOCATION" w:val="BRX"/>
    <w:docVar w:name="LW_EMISSION_PREFIX" w:val="Brüsszel, "/>
    <w:docVar w:name="LW_EMISSION_SUFFIX" w:val=" "/>
    <w:docVar w:name="LW_ID_DOCSTRUCTURE" w:val="COM/ANNEX"/>
    <w:docVar w:name="LW_ID_DOCTYPE" w:val="SG-068"/>
    <w:docVar w:name="LW_LANGUE" w:val="HU"/>
    <w:docVar w:name="LW_LEVEL_OF_SENSITIVITY" w:val="Standard treatment"/>
    <w:docVar w:name="LW_NOM.INST" w:val="EURÓPAI BIZOTTSÁG"/>
    <w:docVar w:name="LW_NOM.INST_JOINTDOC" w:val="&lt;EMPTY&gt;"/>
    <w:docVar w:name="LW_OBJETACTEPRINCIPAL" w:val="az Európai Unió m\u369?ködésér\u337?l szóló szerz\u337?dés 107. és 108. cikke alkalmazásában a halászati és akvakultúra-termékek el\u337?állításával, feldolgozásával és forgalmazásával foglalkozó vállalkozások számára nyújtott támogatások bizonyos fajtáinak a bels\u337? piaccal összeegyeztethet\u337?nek nyilvánításáról"/>
    <w:docVar w:name="LW_OBJETACTEPRINCIPAL.CP" w:val="az Európai Unió működéséről szóló szerződés 107. és 108. cikke alkalmazásában a halászati és akvakultúra-termékek előállításával, feldolgozásával és forgalmazásával foglalkozó vállalkozások számára nyújtott támogatások bizonyos fajtáinak a belső piaccal összeegyeztethetőnek nyilvánításáról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MELLÉKLETEK"/>
    <w:docVar w:name="LW_TYPE.DOC.CP" w:val="MELLÉKLETEK"/>
    <w:docVar w:name="LW_TYPEACTEPRINCIPAL" w:val="A BIZOTTSÁG (EU) .../... RENDELETE"/>
    <w:docVar w:name="LW_TYPEACTEPRINCIPAL.CP" w:val="A BIZOTTSÁG (EU) .../... RENDELETE"/>
    <w:docVar w:name="LwApiVersions" w:val="LW4CoDe 1.23.2.0; LW 8.0, Build 20211117"/>
  </w:docVars>
  <w:rsids>
    <w:rsidRoot w:val="007720B7"/>
    <w:rsid w:val="00010986"/>
    <w:rsid w:val="00017364"/>
    <w:rsid w:val="000701AF"/>
    <w:rsid w:val="00096DAD"/>
    <w:rsid w:val="0009723E"/>
    <w:rsid w:val="000A1304"/>
    <w:rsid w:val="000D32AE"/>
    <w:rsid w:val="000D3B4F"/>
    <w:rsid w:val="000E4806"/>
    <w:rsid w:val="000F6A9D"/>
    <w:rsid w:val="001056FA"/>
    <w:rsid w:val="00114C1F"/>
    <w:rsid w:val="001224CB"/>
    <w:rsid w:val="001236C6"/>
    <w:rsid w:val="00152894"/>
    <w:rsid w:val="00155614"/>
    <w:rsid w:val="001627E2"/>
    <w:rsid w:val="00171C2F"/>
    <w:rsid w:val="0019532E"/>
    <w:rsid w:val="00215708"/>
    <w:rsid w:val="00256FE6"/>
    <w:rsid w:val="00267706"/>
    <w:rsid w:val="00274670"/>
    <w:rsid w:val="002918B3"/>
    <w:rsid w:val="002C3D52"/>
    <w:rsid w:val="002D2E4A"/>
    <w:rsid w:val="002D6D6D"/>
    <w:rsid w:val="002E250E"/>
    <w:rsid w:val="003076C7"/>
    <w:rsid w:val="00323AA1"/>
    <w:rsid w:val="00330171"/>
    <w:rsid w:val="00366E91"/>
    <w:rsid w:val="003A2E6C"/>
    <w:rsid w:val="003A58F3"/>
    <w:rsid w:val="003B217D"/>
    <w:rsid w:val="003B5CD4"/>
    <w:rsid w:val="003C41CB"/>
    <w:rsid w:val="003F1708"/>
    <w:rsid w:val="004110D4"/>
    <w:rsid w:val="00442ED7"/>
    <w:rsid w:val="00451E2C"/>
    <w:rsid w:val="004B3AC8"/>
    <w:rsid w:val="004E7242"/>
    <w:rsid w:val="004F4FCC"/>
    <w:rsid w:val="005365AB"/>
    <w:rsid w:val="00542921"/>
    <w:rsid w:val="005A370F"/>
    <w:rsid w:val="005A5AE2"/>
    <w:rsid w:val="005C14A2"/>
    <w:rsid w:val="005F2C26"/>
    <w:rsid w:val="005F4782"/>
    <w:rsid w:val="006207B1"/>
    <w:rsid w:val="00637CA3"/>
    <w:rsid w:val="00641F21"/>
    <w:rsid w:val="0064681B"/>
    <w:rsid w:val="006554C6"/>
    <w:rsid w:val="00692EEB"/>
    <w:rsid w:val="006F3C12"/>
    <w:rsid w:val="00700282"/>
    <w:rsid w:val="00700E47"/>
    <w:rsid w:val="0074216E"/>
    <w:rsid w:val="00742E88"/>
    <w:rsid w:val="007720B7"/>
    <w:rsid w:val="00776AFA"/>
    <w:rsid w:val="0078415E"/>
    <w:rsid w:val="007A0245"/>
    <w:rsid w:val="007B057B"/>
    <w:rsid w:val="007F007D"/>
    <w:rsid w:val="007F17A7"/>
    <w:rsid w:val="008078A4"/>
    <w:rsid w:val="00817397"/>
    <w:rsid w:val="00824438"/>
    <w:rsid w:val="00836933"/>
    <w:rsid w:val="00842632"/>
    <w:rsid w:val="00880213"/>
    <w:rsid w:val="00895161"/>
    <w:rsid w:val="00920185"/>
    <w:rsid w:val="00955689"/>
    <w:rsid w:val="009564F7"/>
    <w:rsid w:val="00966C3B"/>
    <w:rsid w:val="00967035"/>
    <w:rsid w:val="00976ED4"/>
    <w:rsid w:val="00983339"/>
    <w:rsid w:val="00990C76"/>
    <w:rsid w:val="009A7BC9"/>
    <w:rsid w:val="009B217B"/>
    <w:rsid w:val="009B33B6"/>
    <w:rsid w:val="009C246D"/>
    <w:rsid w:val="009D2053"/>
    <w:rsid w:val="009D2845"/>
    <w:rsid w:val="009E7B27"/>
    <w:rsid w:val="00A0708A"/>
    <w:rsid w:val="00A41BCD"/>
    <w:rsid w:val="00A56649"/>
    <w:rsid w:val="00A86016"/>
    <w:rsid w:val="00A96610"/>
    <w:rsid w:val="00AA6B58"/>
    <w:rsid w:val="00AC095B"/>
    <w:rsid w:val="00AD1271"/>
    <w:rsid w:val="00AE5793"/>
    <w:rsid w:val="00B01186"/>
    <w:rsid w:val="00B15298"/>
    <w:rsid w:val="00B16EEF"/>
    <w:rsid w:val="00B2365F"/>
    <w:rsid w:val="00B62194"/>
    <w:rsid w:val="00B62C16"/>
    <w:rsid w:val="00B85448"/>
    <w:rsid w:val="00B90055"/>
    <w:rsid w:val="00BA1CBA"/>
    <w:rsid w:val="00BA68AD"/>
    <w:rsid w:val="00BF7FED"/>
    <w:rsid w:val="00C40797"/>
    <w:rsid w:val="00C477B4"/>
    <w:rsid w:val="00C70F30"/>
    <w:rsid w:val="00C7167D"/>
    <w:rsid w:val="00CE2015"/>
    <w:rsid w:val="00CE32A7"/>
    <w:rsid w:val="00CE74D8"/>
    <w:rsid w:val="00CF28BA"/>
    <w:rsid w:val="00D2446F"/>
    <w:rsid w:val="00D25FAC"/>
    <w:rsid w:val="00D47339"/>
    <w:rsid w:val="00D5066C"/>
    <w:rsid w:val="00D65A22"/>
    <w:rsid w:val="00D76F18"/>
    <w:rsid w:val="00D8312A"/>
    <w:rsid w:val="00D9159E"/>
    <w:rsid w:val="00D94CD0"/>
    <w:rsid w:val="00D97F61"/>
    <w:rsid w:val="00DB245E"/>
    <w:rsid w:val="00DC1A8C"/>
    <w:rsid w:val="00DC34F4"/>
    <w:rsid w:val="00DD3108"/>
    <w:rsid w:val="00DF68E6"/>
    <w:rsid w:val="00E14E4F"/>
    <w:rsid w:val="00E42D10"/>
    <w:rsid w:val="00E4704A"/>
    <w:rsid w:val="00E6076C"/>
    <w:rsid w:val="00E64A29"/>
    <w:rsid w:val="00E71630"/>
    <w:rsid w:val="00EB4B81"/>
    <w:rsid w:val="00EB4DBF"/>
    <w:rsid w:val="00F5208E"/>
    <w:rsid w:val="00FC17FF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7D478CA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hu-HU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hu-H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8078A4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078A4"/>
    <w:rPr>
      <w:rFonts w:ascii="Times New Roman" w:hAnsi="Times New Roman" w:cs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8078A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078A4"/>
    <w:rPr>
      <w:rFonts w:ascii="Times New Roman" w:hAnsi="Times New Roman" w:cs="Times New Roman"/>
      <w:sz w:val="24"/>
      <w:lang w:val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8078A4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078A4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078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8078A4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8078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9C8DD4-FAE8-4536-BE71-33BB9441882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f4bbdaa-dd5a-4bb7-a3f6-76c067b32c4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6</Pages>
  <Words>1118</Words>
  <Characters>7794</Characters>
  <Application>Microsoft Office Word</Application>
  <DocSecurity>0</DocSecurity>
  <Lines>243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2023-09-18T14:21:00Z</dcterms:created>
  <dcterms:modified xsi:type="dcterms:W3CDTF">2023-09-18T14:21:00Z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2023-09-18T14:20:40Z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f8134dfd-fa91-488a-a063-6bd25448fa13</vt:lpwstr>
  </property>
  <property fmtid="{D5CDD505-2E9C-101B-9397-08002B2CF9AE}" pid="24" name="MSIP_Label_6bd9ddd1-4d20-43f6-abfa-fc3c07406f94_ContentBits">
    <vt:lpwstr>0</vt:lpwstr>
  </property>
</Properties>
</file>