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76A28" w14:textId="77777777" w:rsidR="009979AC" w:rsidRDefault="009979AC" w:rsidP="00435821">
      <w:pPr>
        <w:jc w:val="center"/>
      </w:pPr>
    </w:p>
    <w:p w14:paraId="20B04F82" w14:textId="77777777" w:rsidR="00C86177" w:rsidRPr="005E5E16" w:rsidRDefault="00435821" w:rsidP="005974AB">
      <w:pPr>
        <w:jc w:val="both"/>
        <w:rPr>
          <w:rFonts w:ascii="Tahoma" w:eastAsia="Calibri" w:hAnsi="Tahoma" w:cs="Tahoma"/>
          <w:b/>
          <w:bCs/>
          <w:color w:val="000000" w:themeColor="text1"/>
          <w:kern w:val="0"/>
          <w:sz w:val="24"/>
          <w:szCs w:val="24"/>
          <w:lang w:val="en-US"/>
          <w14:ligatures w14:val="none"/>
        </w:rPr>
      </w:pPr>
      <w:r w:rsidRPr="005E5E16">
        <w:rPr>
          <w:rFonts w:ascii="Tahoma" w:eastAsia="Calibri" w:hAnsi="Tahoma" w:cs="Tahoma"/>
          <w:b/>
          <w:bCs/>
          <w:color w:val="000000" w:themeColor="text1"/>
          <w:kern w:val="0"/>
          <w:sz w:val="24"/>
          <w:szCs w:val="24"/>
          <w:lang w:val="en-US"/>
          <w14:ligatures w14:val="none"/>
        </w:rPr>
        <w:t>State aid – review of rules on exemptions for small amounts of aid (</w:t>
      </w:r>
      <w:r w:rsidRPr="005E5E16">
        <w:rPr>
          <w:rFonts w:ascii="Tahoma" w:eastAsia="Calibri" w:hAnsi="Tahoma" w:cs="Tahoma"/>
          <w:b/>
          <w:bCs/>
          <w:i/>
          <w:iCs/>
          <w:color w:val="000000" w:themeColor="text1"/>
          <w:kern w:val="0"/>
          <w:sz w:val="24"/>
          <w:szCs w:val="24"/>
          <w:lang w:val="en-US"/>
          <w14:ligatures w14:val="none"/>
        </w:rPr>
        <w:t>de minimis aid</w:t>
      </w:r>
      <w:r w:rsidRPr="005E5E16">
        <w:rPr>
          <w:rFonts w:ascii="Tahoma" w:eastAsia="Calibri" w:hAnsi="Tahoma" w:cs="Tahoma"/>
          <w:b/>
          <w:bCs/>
          <w:color w:val="000000" w:themeColor="text1"/>
          <w:kern w:val="0"/>
          <w:sz w:val="24"/>
          <w:szCs w:val="24"/>
          <w:lang w:val="en-US"/>
          <w14:ligatures w14:val="none"/>
        </w:rPr>
        <w:t xml:space="preserve">) in </w:t>
      </w:r>
      <w:proofErr w:type="gramStart"/>
      <w:r w:rsidRPr="005E5E16">
        <w:rPr>
          <w:rFonts w:ascii="Tahoma" w:eastAsia="Calibri" w:hAnsi="Tahoma" w:cs="Tahoma"/>
          <w:b/>
          <w:bCs/>
          <w:color w:val="000000" w:themeColor="text1"/>
          <w:kern w:val="0"/>
          <w:sz w:val="24"/>
          <w:szCs w:val="24"/>
          <w:lang w:val="en-US"/>
          <w14:ligatures w14:val="none"/>
        </w:rPr>
        <w:t>agriculture</w:t>
      </w:r>
      <w:proofErr w:type="gramEnd"/>
    </w:p>
    <w:p w14:paraId="26E6F2F0" w14:textId="77777777" w:rsidR="00435821" w:rsidRPr="005966DD" w:rsidRDefault="00435821" w:rsidP="00435821">
      <w:pPr>
        <w:jc w:val="center"/>
        <w:rPr>
          <w:lang w:val="en-US"/>
        </w:rPr>
      </w:pPr>
    </w:p>
    <w:p w14:paraId="0502AA52" w14:textId="77777777" w:rsidR="00435821" w:rsidRPr="005E5E16" w:rsidRDefault="00435821" w:rsidP="00435821">
      <w:pPr>
        <w:jc w:val="center"/>
        <w:rPr>
          <w:rFonts w:ascii="Tahoma" w:eastAsia="Calibri" w:hAnsi="Tahoma" w:cs="Tahoma"/>
          <w:color w:val="000000" w:themeColor="text1"/>
          <w:kern w:val="0"/>
          <w:u w:val="single"/>
          <w:lang w:val="en-US"/>
          <w14:ligatures w14:val="none"/>
        </w:rPr>
      </w:pPr>
      <w:r w:rsidRPr="005E5E16">
        <w:rPr>
          <w:rFonts w:ascii="Tahoma" w:eastAsia="Calibri" w:hAnsi="Tahoma" w:cs="Tahoma"/>
          <w:color w:val="000000" w:themeColor="text1"/>
          <w:kern w:val="0"/>
          <w:u w:val="single"/>
          <w:lang w:val="en-US"/>
          <w14:ligatures w14:val="none"/>
        </w:rPr>
        <w:t xml:space="preserve">Contribution from </w:t>
      </w:r>
      <w:r w:rsidRPr="005E5E16">
        <w:rPr>
          <w:rFonts w:ascii="Tahoma" w:eastAsia="Calibri" w:hAnsi="Tahoma" w:cs="Tahoma"/>
          <w:b/>
          <w:bCs/>
          <w:color w:val="000000" w:themeColor="text1"/>
          <w:kern w:val="0"/>
          <w:u w:val="single"/>
          <w:lang w:val="en-US"/>
          <w14:ligatures w14:val="none"/>
        </w:rPr>
        <w:t>Portugal</w:t>
      </w:r>
    </w:p>
    <w:p w14:paraId="524CCA0E" w14:textId="77777777" w:rsidR="00435821" w:rsidRPr="005966DD" w:rsidRDefault="00435821" w:rsidP="00435821">
      <w:pPr>
        <w:jc w:val="center"/>
        <w:rPr>
          <w:lang w:val="en-US"/>
        </w:rPr>
      </w:pPr>
    </w:p>
    <w:p w14:paraId="66F052C0" w14:textId="330D9520" w:rsidR="009B08BD" w:rsidRPr="005E5E16" w:rsidRDefault="009B08BD" w:rsidP="005974AB">
      <w:pPr>
        <w:spacing w:line="360" w:lineRule="auto"/>
        <w:rPr>
          <w:rFonts w:ascii="Tahoma" w:hAnsi="Tahoma" w:cs="Tahoma"/>
          <w:kern w:val="0"/>
          <w:lang w:val="en-US"/>
          <w14:ligatures w14:val="none"/>
        </w:rPr>
      </w:pPr>
      <w:r w:rsidRPr="005E5E16">
        <w:rPr>
          <w:rFonts w:ascii="Tahoma" w:hAnsi="Tahoma" w:cs="Tahoma"/>
          <w:kern w:val="0"/>
          <w:lang w:val="en-US"/>
          <w14:ligatures w14:val="none"/>
        </w:rPr>
        <w:t xml:space="preserve">PT </w:t>
      </w:r>
      <w:r w:rsidR="005966DD" w:rsidRPr="005E5E16">
        <w:rPr>
          <w:rFonts w:ascii="Tahoma" w:hAnsi="Tahoma" w:cs="Tahoma"/>
          <w:kern w:val="0"/>
          <w:lang w:val="en-US"/>
          <w14:ligatures w14:val="none"/>
        </w:rPr>
        <w:t>wishes to thank the</w:t>
      </w:r>
      <w:r w:rsidRPr="005E5E16">
        <w:rPr>
          <w:rFonts w:ascii="Tahoma" w:hAnsi="Tahoma" w:cs="Tahoma"/>
          <w:kern w:val="0"/>
          <w:lang w:val="en-US"/>
          <w14:ligatures w14:val="none"/>
        </w:rPr>
        <w:t xml:space="preserve"> Com</w:t>
      </w:r>
      <w:r w:rsidR="005966DD" w:rsidRPr="005E5E16">
        <w:rPr>
          <w:rFonts w:ascii="Tahoma" w:hAnsi="Tahoma" w:cs="Tahoma"/>
          <w:kern w:val="0"/>
          <w:lang w:val="en-US"/>
          <w14:ligatures w14:val="none"/>
        </w:rPr>
        <w:t>m</w:t>
      </w:r>
      <w:r w:rsidRPr="005E5E16">
        <w:rPr>
          <w:rFonts w:ascii="Tahoma" w:hAnsi="Tahoma" w:cs="Tahoma"/>
          <w:kern w:val="0"/>
          <w:lang w:val="en-US"/>
          <w14:ligatures w14:val="none"/>
        </w:rPr>
        <w:t>iss</w:t>
      </w:r>
      <w:r w:rsidR="0058244C" w:rsidRPr="005E5E16">
        <w:rPr>
          <w:rFonts w:ascii="Tahoma" w:hAnsi="Tahoma" w:cs="Tahoma"/>
          <w:kern w:val="0"/>
          <w:lang w:val="en-US"/>
          <w14:ligatures w14:val="none"/>
        </w:rPr>
        <w:t>i</w:t>
      </w:r>
      <w:r w:rsidRPr="005E5E16">
        <w:rPr>
          <w:rFonts w:ascii="Tahoma" w:hAnsi="Tahoma" w:cs="Tahoma"/>
          <w:kern w:val="0"/>
          <w:lang w:val="en-US"/>
          <w14:ligatures w14:val="none"/>
        </w:rPr>
        <w:t>on for the draft proposal</w:t>
      </w:r>
      <w:r w:rsidR="00A63919" w:rsidRPr="005E5E16">
        <w:rPr>
          <w:rFonts w:ascii="Tahoma" w:hAnsi="Tahoma" w:cs="Tahoma"/>
          <w:kern w:val="0"/>
          <w:lang w:val="en-US"/>
          <w14:ligatures w14:val="none"/>
        </w:rPr>
        <w:t xml:space="preserve"> </w:t>
      </w:r>
      <w:r w:rsidR="005966DD" w:rsidRPr="005E5E16">
        <w:rPr>
          <w:rFonts w:ascii="Tahoma" w:hAnsi="Tahoma" w:cs="Tahoma"/>
          <w:kern w:val="0"/>
          <w:lang w:val="en-US"/>
          <w14:ligatures w14:val="none"/>
        </w:rPr>
        <w:t>concerning the revision of Regulation (EU) 1408/2013 (de minimis aid on agricultural sector).</w:t>
      </w:r>
    </w:p>
    <w:p w14:paraId="7C8C34CF" w14:textId="23BFC45E" w:rsidR="00A2198C" w:rsidRPr="00EB6BA1" w:rsidRDefault="005966DD" w:rsidP="005974AB">
      <w:pPr>
        <w:spacing w:line="360" w:lineRule="auto"/>
        <w:rPr>
          <w:rFonts w:ascii="Tahoma" w:hAnsi="Tahoma" w:cs="Tahoma"/>
          <w:kern w:val="0"/>
          <w:lang w:val="en-US"/>
          <w14:ligatures w14:val="none"/>
        </w:rPr>
      </w:pPr>
      <w:r w:rsidRPr="00F84E22">
        <w:rPr>
          <w:rFonts w:ascii="Tahoma" w:hAnsi="Tahoma" w:cs="Tahoma"/>
          <w:kern w:val="0"/>
          <w:highlight w:val="yellow"/>
          <w:lang w:val="en-US"/>
          <w14:ligatures w14:val="none"/>
        </w:rPr>
        <w:t xml:space="preserve">We </w:t>
      </w:r>
      <w:r w:rsidR="00A2198C" w:rsidRPr="00F84E22">
        <w:rPr>
          <w:rFonts w:ascii="Tahoma" w:hAnsi="Tahoma" w:cs="Tahoma"/>
          <w:kern w:val="0"/>
          <w:highlight w:val="yellow"/>
          <w:lang w:val="en-US"/>
          <w14:ligatures w14:val="none"/>
        </w:rPr>
        <w:t xml:space="preserve">do not </w:t>
      </w:r>
      <w:r w:rsidRPr="00F84E22">
        <w:rPr>
          <w:rFonts w:ascii="Tahoma" w:hAnsi="Tahoma" w:cs="Tahoma"/>
          <w:kern w:val="0"/>
          <w:highlight w:val="yellow"/>
          <w:lang w:val="en-US"/>
          <w14:ligatures w14:val="none"/>
        </w:rPr>
        <w:t>agr</w:t>
      </w:r>
      <w:r w:rsidR="00A2198C" w:rsidRPr="00F84E22">
        <w:rPr>
          <w:rFonts w:ascii="Tahoma" w:hAnsi="Tahoma" w:cs="Tahoma"/>
          <w:kern w:val="0"/>
          <w:highlight w:val="yellow"/>
          <w:lang w:val="en-US"/>
          <w14:ligatures w14:val="none"/>
        </w:rPr>
        <w:t>ee with the proposed increase</w:t>
      </w:r>
      <w:r w:rsidR="00A2198C" w:rsidRPr="00EB6BA1">
        <w:rPr>
          <w:rFonts w:ascii="Tahoma" w:hAnsi="Tahoma" w:cs="Tahoma"/>
          <w:kern w:val="0"/>
          <w:lang w:val="en-US"/>
          <w14:ligatures w14:val="none"/>
        </w:rPr>
        <w:t xml:space="preserve"> in the </w:t>
      </w:r>
      <w:r w:rsidR="00EB6BA1" w:rsidRPr="00EB6BA1">
        <w:rPr>
          <w:rFonts w:ascii="Tahoma" w:hAnsi="Tahoma" w:cs="Tahoma"/>
          <w:kern w:val="0"/>
          <w:lang w:val="en-US"/>
          <w14:ligatures w14:val="none"/>
        </w:rPr>
        <w:t>agric</w:t>
      </w:r>
      <w:r w:rsidR="00EB6BA1">
        <w:rPr>
          <w:rFonts w:ascii="Tahoma" w:hAnsi="Tahoma" w:cs="Tahoma"/>
          <w:kern w:val="0"/>
          <w:lang w:val="en-US"/>
          <w14:ligatures w14:val="none"/>
        </w:rPr>
        <w:t xml:space="preserve">ultural </w:t>
      </w:r>
      <w:r w:rsidR="00EB6BA1">
        <w:rPr>
          <w:rFonts w:ascii="Tahoma" w:hAnsi="Tahoma" w:cs="Tahoma"/>
          <w:i/>
          <w:iCs/>
          <w:kern w:val="0"/>
          <w:lang w:val="en-US"/>
          <w14:ligatures w14:val="none"/>
        </w:rPr>
        <w:t xml:space="preserve">de minimis </w:t>
      </w:r>
      <w:r w:rsidR="00A2198C" w:rsidRPr="00EB6BA1">
        <w:rPr>
          <w:rFonts w:ascii="Tahoma" w:hAnsi="Tahoma" w:cs="Tahoma"/>
          <w:kern w:val="0"/>
          <w:lang w:val="en-US"/>
          <w14:ligatures w14:val="none"/>
        </w:rPr>
        <w:t xml:space="preserve">threshold. </w:t>
      </w:r>
    </w:p>
    <w:p w14:paraId="55A820CD" w14:textId="0EDD057F" w:rsidR="005966DD" w:rsidRPr="00EB6BA1" w:rsidRDefault="00A2198C" w:rsidP="005974AB">
      <w:pPr>
        <w:spacing w:line="360" w:lineRule="auto"/>
        <w:rPr>
          <w:rFonts w:ascii="Tahoma" w:hAnsi="Tahoma" w:cs="Tahoma"/>
          <w:kern w:val="0"/>
          <w:lang w:val="en-US"/>
          <w14:ligatures w14:val="none"/>
        </w:rPr>
      </w:pPr>
      <w:r w:rsidRPr="00EB6BA1">
        <w:rPr>
          <w:rFonts w:ascii="Tahoma" w:hAnsi="Tahoma" w:cs="Tahoma"/>
          <w:kern w:val="0"/>
          <w:lang w:val="en-US"/>
          <w14:ligatures w14:val="none"/>
        </w:rPr>
        <w:t xml:space="preserve">Although we understand that the </w:t>
      </w:r>
      <w:r w:rsidR="005974AB" w:rsidRPr="005E5E16">
        <w:rPr>
          <w:rFonts w:ascii="Tahoma" w:hAnsi="Tahoma" w:cs="Tahoma"/>
          <w:i/>
          <w:iCs/>
          <w:kern w:val="0"/>
          <w:lang w:val="en-US"/>
          <w14:ligatures w14:val="none"/>
        </w:rPr>
        <w:t>de minimis</w:t>
      </w:r>
      <w:r w:rsidRPr="00EB6BA1">
        <w:rPr>
          <w:rFonts w:ascii="Tahoma" w:hAnsi="Tahoma" w:cs="Tahoma"/>
          <w:kern w:val="0"/>
          <w:lang w:val="en-US"/>
          <w14:ligatures w14:val="none"/>
        </w:rPr>
        <w:t xml:space="preserve"> agricultural aid Regulation is not a crisis instrument</w:t>
      </w:r>
      <w:r w:rsidR="00EB6BA1" w:rsidRPr="00EB6BA1">
        <w:rPr>
          <w:rFonts w:ascii="Tahoma" w:hAnsi="Tahoma" w:cs="Tahoma"/>
          <w:kern w:val="0"/>
          <w:lang w:val="en-US"/>
          <w14:ligatures w14:val="none"/>
        </w:rPr>
        <w:t>,</w:t>
      </w:r>
      <w:r w:rsidRPr="00EB6BA1">
        <w:rPr>
          <w:rFonts w:ascii="Tahoma" w:hAnsi="Tahoma" w:cs="Tahoma"/>
          <w:kern w:val="0"/>
          <w:lang w:val="en-US"/>
          <w14:ligatures w14:val="none"/>
        </w:rPr>
        <w:t xml:space="preserve"> we consider that</w:t>
      </w:r>
      <w:r w:rsidR="00795C9D" w:rsidRPr="00EB6BA1">
        <w:rPr>
          <w:rFonts w:ascii="Tahoma" w:hAnsi="Tahoma" w:cs="Tahoma"/>
          <w:kern w:val="0"/>
          <w:lang w:val="en-US"/>
          <w14:ligatures w14:val="none"/>
        </w:rPr>
        <w:t xml:space="preserve"> this solution must be reflected within the CAP, as the repeated granting of aid by some Member States, namely through crisis instruments, tends to distort the Internal Market eroding, in the long term, the common character of the </w:t>
      </w:r>
      <w:proofErr w:type="gramStart"/>
      <w:r w:rsidR="00795C9D" w:rsidRPr="00EB6BA1">
        <w:rPr>
          <w:rFonts w:ascii="Tahoma" w:hAnsi="Tahoma" w:cs="Tahoma"/>
          <w:kern w:val="0"/>
          <w:lang w:val="en-US"/>
          <w14:ligatures w14:val="none"/>
        </w:rPr>
        <w:t>CAP</w:t>
      </w:r>
      <w:proofErr w:type="gramEnd"/>
      <w:r w:rsidR="00795C9D" w:rsidRPr="00EB6BA1">
        <w:rPr>
          <w:rFonts w:ascii="Tahoma" w:hAnsi="Tahoma" w:cs="Tahoma"/>
          <w:kern w:val="0"/>
          <w:lang w:val="en-US"/>
          <w14:ligatures w14:val="none"/>
        </w:rPr>
        <w:t xml:space="preserve"> </w:t>
      </w:r>
    </w:p>
    <w:p w14:paraId="5C539B56" w14:textId="5446B99E" w:rsidR="00A2198C" w:rsidRPr="005E5E16" w:rsidRDefault="00A2198C" w:rsidP="005974AB">
      <w:pPr>
        <w:spacing w:line="360" w:lineRule="auto"/>
        <w:rPr>
          <w:rFonts w:ascii="Tahoma" w:hAnsi="Tahoma" w:cs="Tahoma"/>
          <w:kern w:val="0"/>
          <w:lang w:val="en-US"/>
          <w14:ligatures w14:val="none"/>
        </w:rPr>
      </w:pPr>
      <w:r w:rsidRPr="005E5E16">
        <w:rPr>
          <w:rFonts w:ascii="Tahoma" w:hAnsi="Tahoma" w:cs="Tahoma"/>
          <w:kern w:val="0"/>
          <w:lang w:val="en-US"/>
          <w14:ligatures w14:val="none"/>
        </w:rPr>
        <w:t xml:space="preserve">On the contrary, </w:t>
      </w:r>
      <w:r w:rsidRPr="00F84E22">
        <w:rPr>
          <w:rFonts w:ascii="Tahoma" w:hAnsi="Tahoma" w:cs="Tahoma"/>
          <w:kern w:val="0"/>
          <w:highlight w:val="yellow"/>
          <w:u w:val="single"/>
          <w:lang w:val="en-US"/>
          <w14:ligatures w14:val="none"/>
        </w:rPr>
        <w:t>concerning outermost regions</w:t>
      </w:r>
      <w:r w:rsidR="005E5E16" w:rsidRPr="00F84E22">
        <w:rPr>
          <w:rFonts w:ascii="Tahoma" w:hAnsi="Tahoma" w:cs="Tahoma"/>
          <w:kern w:val="0"/>
          <w:highlight w:val="yellow"/>
          <w:u w:val="single"/>
          <w:lang w:val="en-US"/>
          <w14:ligatures w14:val="none"/>
        </w:rPr>
        <w:t xml:space="preserve"> (ORs)</w:t>
      </w:r>
      <w:r w:rsidRPr="00F84E22">
        <w:rPr>
          <w:rFonts w:ascii="Tahoma" w:hAnsi="Tahoma" w:cs="Tahoma"/>
          <w:kern w:val="0"/>
          <w:highlight w:val="yellow"/>
          <w:lang w:val="en-US"/>
          <w14:ligatures w14:val="none"/>
        </w:rPr>
        <w:t>, we regret that this review does not include the adoption of a higher de minimis threshold for these regions</w:t>
      </w:r>
      <w:r w:rsidR="005974AB" w:rsidRPr="005E5E16">
        <w:rPr>
          <w:rFonts w:ascii="Tahoma" w:hAnsi="Tahoma" w:cs="Tahoma"/>
          <w:kern w:val="0"/>
          <w:lang w:val="en-US"/>
          <w14:ligatures w14:val="none"/>
        </w:rPr>
        <w:t xml:space="preserve"> as has been consistently requested by </w:t>
      </w:r>
      <w:r w:rsidR="005E5E16">
        <w:rPr>
          <w:rFonts w:ascii="Tahoma" w:hAnsi="Tahoma" w:cs="Tahoma"/>
          <w:kern w:val="0"/>
          <w:lang w:val="en-US"/>
          <w14:ligatures w14:val="none"/>
        </w:rPr>
        <w:t>them.</w:t>
      </w:r>
    </w:p>
    <w:p w14:paraId="0E7B160D" w14:textId="1C8893D6" w:rsidR="00A2198C" w:rsidRPr="005E5E16" w:rsidRDefault="00A2198C" w:rsidP="005974AB">
      <w:pPr>
        <w:spacing w:line="360" w:lineRule="auto"/>
        <w:rPr>
          <w:rFonts w:ascii="Tahoma" w:hAnsi="Tahoma" w:cs="Tahoma"/>
          <w:kern w:val="0"/>
          <w:lang w:val="en-US"/>
          <w14:ligatures w14:val="none"/>
        </w:rPr>
      </w:pPr>
      <w:r w:rsidRPr="005E5E16">
        <w:rPr>
          <w:rFonts w:ascii="Tahoma" w:hAnsi="Tahoma" w:cs="Tahoma"/>
          <w:kern w:val="0"/>
          <w:lang w:val="en-US"/>
          <w14:ligatures w14:val="none"/>
        </w:rPr>
        <w:t xml:space="preserve">As recognized in article 349 of the TFEU, the structural social and economic situation of the ORs is further aggravated by their great remoteness, insularity, small surface area, difficult terrain and climate and their economic dependence on a small number of products, factors whose persistence and </w:t>
      </w:r>
      <w:r w:rsidR="005974AB" w:rsidRPr="005E5E16">
        <w:rPr>
          <w:rFonts w:ascii="Tahoma" w:hAnsi="Tahoma" w:cs="Tahoma"/>
          <w:kern w:val="0"/>
          <w:lang w:val="en-US"/>
          <w14:ligatures w14:val="none"/>
        </w:rPr>
        <w:t>mutual reinforcement</w:t>
      </w:r>
      <w:r w:rsidRPr="005E5E16">
        <w:rPr>
          <w:rFonts w:ascii="Tahoma" w:hAnsi="Tahoma" w:cs="Tahoma"/>
          <w:kern w:val="0"/>
          <w:lang w:val="en-US"/>
          <w14:ligatures w14:val="none"/>
        </w:rPr>
        <w:t xml:space="preserve"> seriously harm their development. </w:t>
      </w:r>
    </w:p>
    <w:p w14:paraId="49839392" w14:textId="251FAD64" w:rsidR="00A2198C" w:rsidRPr="005E5E16" w:rsidRDefault="00A2198C" w:rsidP="005974AB">
      <w:pPr>
        <w:spacing w:line="360" w:lineRule="auto"/>
        <w:rPr>
          <w:rFonts w:ascii="Tahoma" w:hAnsi="Tahoma" w:cs="Tahoma"/>
          <w:kern w:val="0"/>
          <w:lang w:val="en-US"/>
          <w14:ligatures w14:val="none"/>
        </w:rPr>
      </w:pPr>
      <w:r w:rsidRPr="005E5E16">
        <w:rPr>
          <w:rFonts w:ascii="Tahoma" w:hAnsi="Tahoma" w:cs="Tahoma"/>
          <w:kern w:val="0"/>
          <w:lang w:val="en-US"/>
          <w14:ligatures w14:val="none"/>
        </w:rPr>
        <w:t>Those structural constraints determine additional costs and a deficit in competitiveness and accessibility that permanently affect any economic agents operating in the ORs, imposing on them a severely diminished and conditioned competitive capacity</w:t>
      </w:r>
      <w:r w:rsidR="005974AB" w:rsidRPr="005E5E16">
        <w:rPr>
          <w:rFonts w:ascii="Tahoma" w:hAnsi="Tahoma" w:cs="Tahoma"/>
          <w:kern w:val="0"/>
          <w:lang w:val="en-US"/>
          <w14:ligatures w14:val="none"/>
        </w:rPr>
        <w:t>.</w:t>
      </w:r>
    </w:p>
    <w:p w14:paraId="316245E5" w14:textId="50288738" w:rsidR="005974AB" w:rsidRPr="005E5E16" w:rsidRDefault="005974AB" w:rsidP="005974AB">
      <w:pPr>
        <w:spacing w:line="360" w:lineRule="auto"/>
        <w:rPr>
          <w:rFonts w:ascii="Tahoma" w:hAnsi="Tahoma" w:cs="Tahoma"/>
          <w:kern w:val="0"/>
          <w:lang w:val="en-US"/>
          <w14:ligatures w14:val="none"/>
        </w:rPr>
      </w:pPr>
      <w:r w:rsidRPr="00EB6BA1">
        <w:rPr>
          <w:rFonts w:ascii="Tahoma" w:hAnsi="Tahoma" w:cs="Tahoma"/>
          <w:kern w:val="0"/>
          <w:lang w:val="en-US"/>
          <w14:ligatures w14:val="none"/>
        </w:rPr>
        <w:t xml:space="preserve">The proposed </w:t>
      </w:r>
      <w:r w:rsidRPr="00EB6BA1">
        <w:rPr>
          <w:rFonts w:ascii="Tahoma" w:hAnsi="Tahoma" w:cs="Tahoma"/>
          <w:i/>
          <w:iCs/>
          <w:kern w:val="0"/>
          <w:lang w:val="en-US"/>
          <w14:ligatures w14:val="none"/>
        </w:rPr>
        <w:t>de minimis</w:t>
      </w:r>
      <w:r w:rsidRPr="00EB6BA1">
        <w:rPr>
          <w:rFonts w:ascii="Tahoma" w:hAnsi="Tahoma" w:cs="Tahoma"/>
          <w:kern w:val="0"/>
          <w:lang w:val="en-US"/>
          <w14:ligatures w14:val="none"/>
        </w:rPr>
        <w:t xml:space="preserve"> threshold (37,000 euros per company and for 3 years) </w:t>
      </w:r>
      <w:r w:rsidRPr="00EB6BA1">
        <w:rPr>
          <w:rFonts w:ascii="Tahoma" w:hAnsi="Tahoma" w:cs="Tahoma"/>
          <w:kern w:val="0"/>
          <w:u w:val="single"/>
          <w:lang w:val="en-US"/>
          <w14:ligatures w14:val="none"/>
        </w:rPr>
        <w:t xml:space="preserve">must be doubled, that is, </w:t>
      </w:r>
      <w:r w:rsidRPr="00F84E22">
        <w:rPr>
          <w:rFonts w:ascii="Tahoma" w:hAnsi="Tahoma" w:cs="Tahoma"/>
          <w:kern w:val="0"/>
          <w:highlight w:val="yellow"/>
          <w:u w:val="single"/>
          <w:lang w:val="en-US"/>
          <w14:ligatures w14:val="none"/>
        </w:rPr>
        <w:t>to 74,000 euros</w:t>
      </w:r>
      <w:r w:rsidRPr="00EB6BA1">
        <w:rPr>
          <w:rFonts w:ascii="Tahoma" w:hAnsi="Tahoma" w:cs="Tahoma"/>
          <w:kern w:val="0"/>
          <w:u w:val="single"/>
          <w:lang w:val="en-US"/>
          <w14:ligatures w14:val="none"/>
        </w:rPr>
        <w:t xml:space="preserve"> per company and for 3 years</w:t>
      </w:r>
      <w:r w:rsidRPr="00EB6BA1">
        <w:rPr>
          <w:rFonts w:ascii="Tahoma" w:hAnsi="Tahoma" w:cs="Tahoma"/>
          <w:kern w:val="0"/>
          <w:lang w:val="en-US"/>
          <w14:ligatures w14:val="none"/>
        </w:rPr>
        <w:t xml:space="preserve">, in the case of agricultural companies based and operating in the ORs. </w:t>
      </w:r>
      <w:r w:rsidRPr="005E5E16">
        <w:rPr>
          <w:rFonts w:ascii="Tahoma" w:hAnsi="Tahoma" w:cs="Tahoma"/>
          <w:kern w:val="0"/>
          <w:lang w:val="en-US"/>
          <w14:ligatures w14:val="none"/>
        </w:rPr>
        <w:t>It is our understanding that the constraints affecting these regions, recognized in article 349 of the TFEU, justify the adoption of this differentiated threshold, ensuring, at the same time, that trade between Member States is not affected and that there is no risk of distortion of the competition.</w:t>
      </w:r>
    </w:p>
    <w:sectPr w:rsidR="005974AB" w:rsidRPr="005E5E1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435821"/>
    <w:rsid w:val="0027588D"/>
    <w:rsid w:val="00363076"/>
    <w:rsid w:val="00435821"/>
    <w:rsid w:val="0058244C"/>
    <w:rsid w:val="005966DD"/>
    <w:rsid w:val="005974AB"/>
    <w:rsid w:val="005E5E16"/>
    <w:rsid w:val="00795C9D"/>
    <w:rsid w:val="009836AC"/>
    <w:rsid w:val="009979AC"/>
    <w:rsid w:val="009B08BD"/>
    <w:rsid w:val="00A2198C"/>
    <w:rsid w:val="00A63919"/>
    <w:rsid w:val="00AE7B0C"/>
    <w:rsid w:val="00B52171"/>
    <w:rsid w:val="00C21EE5"/>
    <w:rsid w:val="00C86177"/>
    <w:rsid w:val="00EB6BA1"/>
    <w:rsid w:val="00F84E22"/>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6DEE2"/>
  <w15:chartTrackingRefBased/>
  <w15:docId w15:val="{0DD8C11B-7008-486C-9D13-732B52803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A21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pt-PT"/>
      <w14:ligatures w14:val="none"/>
    </w:rPr>
  </w:style>
  <w:style w:type="character" w:customStyle="1" w:styleId="HTMLPreformattedChar">
    <w:name w:val="HTML Preformatted Char"/>
    <w:basedOn w:val="DefaultParagraphFont"/>
    <w:link w:val="HTMLPreformatted"/>
    <w:uiPriority w:val="99"/>
    <w:semiHidden/>
    <w:rsid w:val="00A2198C"/>
    <w:rPr>
      <w:rFonts w:ascii="Courier New" w:eastAsia="Times New Roman" w:hAnsi="Courier New" w:cs="Courier New"/>
      <w:kern w:val="0"/>
      <w:sz w:val="20"/>
      <w:szCs w:val="20"/>
      <w:lang w:eastAsia="pt-PT"/>
      <w14:ligatures w14:val="none"/>
    </w:rPr>
  </w:style>
  <w:style w:type="character" w:customStyle="1" w:styleId="y2iqfc">
    <w:name w:val="y2iqfc"/>
    <w:basedOn w:val="DefaultParagraphFont"/>
    <w:rsid w:val="00A219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2003356">
      <w:bodyDiv w:val="1"/>
      <w:marLeft w:val="0"/>
      <w:marRight w:val="0"/>
      <w:marTop w:val="0"/>
      <w:marBottom w:val="0"/>
      <w:divBdr>
        <w:top w:val="none" w:sz="0" w:space="0" w:color="auto"/>
        <w:left w:val="none" w:sz="0" w:space="0" w:color="auto"/>
        <w:bottom w:val="none" w:sz="0" w:space="0" w:color="auto"/>
        <w:right w:val="none" w:sz="0" w:space="0" w:color="auto"/>
      </w:divBdr>
    </w:div>
    <w:div w:id="1684553067">
      <w:bodyDiv w:val="1"/>
      <w:marLeft w:val="0"/>
      <w:marRight w:val="0"/>
      <w:marTop w:val="0"/>
      <w:marBottom w:val="0"/>
      <w:divBdr>
        <w:top w:val="none" w:sz="0" w:space="0" w:color="auto"/>
        <w:left w:val="none" w:sz="0" w:space="0" w:color="auto"/>
        <w:bottom w:val="none" w:sz="0" w:space="0" w:color="auto"/>
        <w:right w:val="none" w:sz="0" w:space="0" w:color="auto"/>
      </w:divBdr>
    </w:div>
    <w:div w:id="2042586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320</Words>
  <Characters>1727</Characters>
  <Application>Microsoft Office Word</Application>
  <DocSecurity>0</DocSecurity>
  <Lines>32</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Raúl Vieira da Silva</dc:creator>
  <cp:keywords/>
  <dc:description/>
  <cp:lastModifiedBy>BLEHOVA Lenka (COMP)</cp:lastModifiedBy>
  <cp:revision>3</cp:revision>
  <dcterms:created xsi:type="dcterms:W3CDTF">2024-07-24T12:43:00Z</dcterms:created>
  <dcterms:modified xsi:type="dcterms:W3CDTF">2024-07-24T12:46:00Z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2024-07-24T12:43:25Z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6c8fb012-1a0b-42e3-aa9a-69718f22c9dd</vt:lpwstr>
  </property>
  <property fmtid="{D5CDD505-2E9C-101B-9397-08002B2CF9AE}" pid="8" name="MSIP_Label_6bd9ddd1-4d20-43f6-abfa-fc3c07406f94_ContentBits">
    <vt:lpwstr>0</vt:lpwstr>
  </property>
</Properties>
</file>