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8B718" w14:textId="471CED37" w:rsidR="006544E4" w:rsidRPr="006544E4" w:rsidRDefault="006544E4" w:rsidP="006544E4">
      <w:pPr>
        <w:jc w:val="right"/>
        <w:rPr>
          <w:rFonts w:ascii="BundesSans Office" w:hAnsi="BundesSans Office"/>
        </w:rPr>
      </w:pPr>
      <w:r w:rsidRPr="006544E4">
        <w:rPr>
          <w:rFonts w:ascii="BundesSans Office" w:hAnsi="BundesSans Office"/>
        </w:rPr>
        <w:t xml:space="preserve">Berlin, den </w:t>
      </w:r>
      <w:r w:rsidR="000F4F01">
        <w:rPr>
          <w:rFonts w:ascii="BundesSans Office" w:hAnsi="BundesSans Office"/>
        </w:rPr>
        <w:t>9</w:t>
      </w:r>
      <w:r w:rsidRPr="006544E4">
        <w:rPr>
          <w:rFonts w:ascii="BundesSans Office" w:hAnsi="BundesSans Office"/>
        </w:rPr>
        <w:t>. Juli 2024</w:t>
      </w:r>
    </w:p>
    <w:p w14:paraId="1053CF6F" w14:textId="77777777" w:rsidR="00B03FFF" w:rsidRDefault="00B03FFF" w:rsidP="006544E4">
      <w:pPr>
        <w:jc w:val="center"/>
        <w:rPr>
          <w:rFonts w:ascii="BundesSans Office" w:hAnsi="BundesSans Office"/>
          <w:b/>
          <w:sz w:val="24"/>
        </w:rPr>
      </w:pPr>
    </w:p>
    <w:p w14:paraId="2D14F6DA" w14:textId="6F7255D5" w:rsidR="006544E4" w:rsidRPr="006544E4" w:rsidRDefault="006544E4" w:rsidP="006544E4">
      <w:pPr>
        <w:jc w:val="center"/>
        <w:rPr>
          <w:rFonts w:ascii="BundesSans Office" w:hAnsi="BundesSans Office"/>
          <w:b/>
          <w:sz w:val="24"/>
        </w:rPr>
      </w:pPr>
      <w:r w:rsidRPr="006544E4">
        <w:rPr>
          <w:rFonts w:ascii="BundesSans Office" w:hAnsi="BundesSans Office"/>
          <w:b/>
          <w:sz w:val="24"/>
        </w:rPr>
        <w:t>Mitteilung der Bundesregierung der Bundesrepublik Deutschland</w:t>
      </w:r>
    </w:p>
    <w:p w14:paraId="184EC896" w14:textId="77777777" w:rsidR="006544E4" w:rsidRPr="006544E4" w:rsidRDefault="006544E4" w:rsidP="006544E4">
      <w:pPr>
        <w:jc w:val="center"/>
        <w:rPr>
          <w:rFonts w:ascii="BundesSans Office" w:hAnsi="BundesSans Office"/>
          <w:b/>
          <w:sz w:val="24"/>
        </w:rPr>
      </w:pPr>
      <w:r w:rsidRPr="006544E4">
        <w:rPr>
          <w:rFonts w:ascii="BundesSans Office" w:hAnsi="BundesSans Office"/>
          <w:b/>
          <w:sz w:val="24"/>
        </w:rPr>
        <w:t>an die Europäische Kommission</w:t>
      </w:r>
    </w:p>
    <w:p w14:paraId="2171EF98" w14:textId="77777777" w:rsidR="006544E4" w:rsidRPr="006544E4" w:rsidRDefault="006544E4" w:rsidP="006544E4">
      <w:pPr>
        <w:jc w:val="center"/>
        <w:rPr>
          <w:rFonts w:ascii="BundesSans Office" w:hAnsi="BundesSans Office"/>
          <w:b/>
          <w:sz w:val="24"/>
        </w:rPr>
      </w:pPr>
      <w:r w:rsidRPr="006544E4">
        <w:rPr>
          <w:rFonts w:ascii="BundesSans Office" w:hAnsi="BundesSans Office"/>
          <w:b/>
          <w:sz w:val="24"/>
        </w:rPr>
        <w:t>zu der Abfrage der Europäischen Kommission</w:t>
      </w:r>
    </w:p>
    <w:p w14:paraId="2B01708A" w14:textId="77777777" w:rsidR="006544E4" w:rsidRPr="006544E4" w:rsidRDefault="006544E4" w:rsidP="006544E4">
      <w:pPr>
        <w:jc w:val="center"/>
        <w:rPr>
          <w:rFonts w:ascii="BundesSans Office" w:hAnsi="BundesSans Office"/>
          <w:b/>
          <w:sz w:val="24"/>
        </w:rPr>
      </w:pPr>
      <w:r>
        <w:rPr>
          <w:rFonts w:ascii="BundesSans Office" w:hAnsi="BundesSans Office"/>
          <w:b/>
          <w:sz w:val="24"/>
        </w:rPr>
        <w:t>vom 07</w:t>
      </w:r>
      <w:r w:rsidRPr="006544E4">
        <w:rPr>
          <w:rFonts w:ascii="BundesSans Office" w:hAnsi="BundesSans Office"/>
          <w:b/>
          <w:sz w:val="24"/>
        </w:rPr>
        <w:t>.0</w:t>
      </w:r>
      <w:r>
        <w:rPr>
          <w:rFonts w:ascii="BundesSans Office" w:hAnsi="BundesSans Office"/>
          <w:b/>
          <w:sz w:val="24"/>
        </w:rPr>
        <w:t>6</w:t>
      </w:r>
      <w:r w:rsidRPr="006544E4">
        <w:rPr>
          <w:rFonts w:ascii="BundesSans Office" w:hAnsi="BundesSans Office"/>
          <w:b/>
          <w:sz w:val="24"/>
        </w:rPr>
        <w:t>.2024 – HT.100254 –</w:t>
      </w:r>
    </w:p>
    <w:p w14:paraId="71471B32" w14:textId="1E97CD96" w:rsidR="006544E4" w:rsidRPr="006544E4" w:rsidRDefault="006544E4" w:rsidP="006544E4">
      <w:pPr>
        <w:spacing w:after="0"/>
        <w:jc w:val="center"/>
        <w:rPr>
          <w:rFonts w:ascii="BundesSans Office" w:hAnsi="BundesSans Office"/>
          <w:b/>
          <w:sz w:val="24"/>
        </w:rPr>
      </w:pPr>
      <w:r>
        <w:rPr>
          <w:rFonts w:ascii="BundesSans Office" w:hAnsi="BundesSans Office"/>
          <w:b/>
          <w:sz w:val="24"/>
        </w:rPr>
        <w:t xml:space="preserve">Konsultation zum </w:t>
      </w:r>
      <w:r w:rsidRPr="006544E4">
        <w:rPr>
          <w:rFonts w:ascii="BundesSans Office" w:hAnsi="BundesSans Office"/>
          <w:b/>
          <w:sz w:val="24"/>
        </w:rPr>
        <w:t>Entwurf zur Änderung der Verordnung (EU) Nr. 1408/2013</w:t>
      </w:r>
    </w:p>
    <w:p w14:paraId="4FEB4ECA" w14:textId="77777777" w:rsidR="006544E4" w:rsidRPr="006544E4" w:rsidRDefault="006544E4" w:rsidP="006544E4">
      <w:pPr>
        <w:spacing w:after="0"/>
        <w:jc w:val="center"/>
        <w:rPr>
          <w:rFonts w:ascii="BundesSans Office" w:hAnsi="BundesSans Office"/>
          <w:b/>
          <w:sz w:val="24"/>
        </w:rPr>
      </w:pPr>
      <w:r w:rsidRPr="006544E4">
        <w:rPr>
          <w:rFonts w:ascii="BundesSans Office" w:hAnsi="BundesSans Office"/>
          <w:b/>
          <w:sz w:val="24"/>
        </w:rPr>
        <w:t>der Kommission über die Anwendung der Artikel 107 und 108 des Vertrags über die</w:t>
      </w:r>
    </w:p>
    <w:p w14:paraId="113A7E84" w14:textId="77777777" w:rsidR="006544E4" w:rsidRDefault="006544E4" w:rsidP="006544E4">
      <w:pPr>
        <w:spacing w:after="0"/>
        <w:jc w:val="center"/>
        <w:rPr>
          <w:rFonts w:ascii="BundesSans Office" w:hAnsi="BundesSans Office"/>
          <w:b/>
          <w:sz w:val="24"/>
        </w:rPr>
      </w:pPr>
      <w:r w:rsidRPr="006544E4">
        <w:rPr>
          <w:rFonts w:ascii="BundesSans Office" w:hAnsi="BundesSans Office"/>
          <w:b/>
          <w:sz w:val="24"/>
        </w:rPr>
        <w:t xml:space="preserve">Arbeitsweise der Europäischen Union auf De-minimis-Beihilfen im Agrarsektor </w:t>
      </w:r>
    </w:p>
    <w:p w14:paraId="0C144D59" w14:textId="77777777" w:rsidR="006544E4" w:rsidRPr="006544E4" w:rsidRDefault="006544E4" w:rsidP="006544E4">
      <w:pPr>
        <w:spacing w:after="0"/>
        <w:jc w:val="center"/>
        <w:rPr>
          <w:rFonts w:ascii="BundesSans Office" w:hAnsi="BundesSans Office"/>
          <w:b/>
          <w:sz w:val="24"/>
        </w:rPr>
      </w:pPr>
    </w:p>
    <w:p w14:paraId="01E7F613" w14:textId="5BB08E52" w:rsidR="008C7479" w:rsidRDefault="006544E4" w:rsidP="008C7479">
      <w:pPr>
        <w:spacing w:after="240"/>
        <w:rPr>
          <w:rFonts w:ascii="BundesSans Office" w:hAnsi="BundesSans Office"/>
        </w:rPr>
      </w:pPr>
      <w:r w:rsidRPr="006544E4">
        <w:rPr>
          <w:rFonts w:ascii="BundesSans Office" w:hAnsi="BundesSans Office"/>
        </w:rPr>
        <w:t>Die Bundesregierung dankt der Europäischen Kommission für die vorliegende Konsultation zum Entwurf</w:t>
      </w:r>
      <w:r>
        <w:rPr>
          <w:rFonts w:ascii="BundesSans Office" w:hAnsi="BundesSans Office"/>
        </w:rPr>
        <w:t xml:space="preserve"> der Änderung</w:t>
      </w:r>
      <w:r w:rsidRPr="006544E4">
        <w:rPr>
          <w:rFonts w:ascii="BundesSans Office" w:hAnsi="BundesSans Office"/>
        </w:rPr>
        <w:t xml:space="preserve"> </w:t>
      </w:r>
      <w:r>
        <w:rPr>
          <w:rFonts w:ascii="BundesSans Office" w:hAnsi="BundesSans Office"/>
        </w:rPr>
        <w:t xml:space="preserve">der </w:t>
      </w:r>
      <w:r w:rsidRPr="006544E4">
        <w:rPr>
          <w:rFonts w:ascii="BundesSans Office" w:hAnsi="BundesSans Office"/>
        </w:rPr>
        <w:t>Verordnung (EU) Nr. 1408/2013</w:t>
      </w:r>
      <w:r>
        <w:rPr>
          <w:rFonts w:ascii="BundesSans Office" w:hAnsi="BundesSans Office"/>
        </w:rPr>
        <w:t xml:space="preserve"> </w:t>
      </w:r>
      <w:r w:rsidRPr="006544E4">
        <w:rPr>
          <w:rFonts w:ascii="BundesSans Office" w:hAnsi="BundesSans Office"/>
        </w:rPr>
        <w:t>der Kommission über die Anwendung der Artikel 107 und 108 des Vertrags über die</w:t>
      </w:r>
      <w:r>
        <w:rPr>
          <w:rFonts w:ascii="BundesSans Office" w:hAnsi="BundesSans Office"/>
        </w:rPr>
        <w:t xml:space="preserve"> </w:t>
      </w:r>
      <w:r w:rsidRPr="006544E4">
        <w:rPr>
          <w:rFonts w:ascii="BundesSans Office" w:hAnsi="BundesSans Office"/>
        </w:rPr>
        <w:t>Arbeitsweise der Europäischen Union auf De-minimis-Beihilfen im Agrarsektor</w:t>
      </w:r>
      <w:r>
        <w:rPr>
          <w:rFonts w:ascii="BundesSans Office" w:hAnsi="BundesSans Office"/>
        </w:rPr>
        <w:t xml:space="preserve">. </w:t>
      </w:r>
      <w:r w:rsidRPr="006544E4">
        <w:rPr>
          <w:rFonts w:ascii="BundesSans Office" w:hAnsi="BundesSans Office"/>
        </w:rPr>
        <w:t>Sie begrüßt</w:t>
      </w:r>
      <w:r>
        <w:rPr>
          <w:rFonts w:ascii="BundesSans Office" w:hAnsi="BundesSans Office"/>
        </w:rPr>
        <w:t xml:space="preserve"> </w:t>
      </w:r>
      <w:r w:rsidR="00E5019C">
        <w:rPr>
          <w:rFonts w:ascii="BundesSans Office" w:hAnsi="BundesSans Office"/>
        </w:rPr>
        <w:t xml:space="preserve">grundsätzlich </w:t>
      </w:r>
      <w:r>
        <w:rPr>
          <w:rFonts w:ascii="BundesSans Office" w:hAnsi="BundesSans Office"/>
        </w:rPr>
        <w:t xml:space="preserve">die </w:t>
      </w:r>
      <w:r w:rsidR="008C7479">
        <w:rPr>
          <w:rFonts w:ascii="BundesSans Office" w:hAnsi="BundesSans Office"/>
        </w:rPr>
        <w:t>vorgeschlagene</w:t>
      </w:r>
      <w:r>
        <w:rPr>
          <w:rFonts w:ascii="BundesSans Office" w:hAnsi="BundesSans Office"/>
        </w:rPr>
        <w:t xml:space="preserve"> </w:t>
      </w:r>
      <w:r w:rsidR="008C7479">
        <w:rPr>
          <w:rFonts w:ascii="BundesSans Office" w:hAnsi="BundesSans Office"/>
        </w:rPr>
        <w:t xml:space="preserve">Anhebung der De-minimis-Höchstbeträge sowie die </w:t>
      </w:r>
      <w:r w:rsidR="008E5171">
        <w:rPr>
          <w:rFonts w:ascii="BundesSans Office" w:hAnsi="BundesSans Office"/>
        </w:rPr>
        <w:t xml:space="preserve">Angleichung an die </w:t>
      </w:r>
      <w:r w:rsidR="008C7479">
        <w:rPr>
          <w:rFonts w:ascii="BundesSans Office" w:hAnsi="BundesSans Office"/>
        </w:rPr>
        <w:t>Transparenzanforderungen</w:t>
      </w:r>
      <w:r w:rsidR="008E5171" w:rsidRPr="008E5171">
        <w:t xml:space="preserve"> </w:t>
      </w:r>
      <w:r w:rsidR="008E5171" w:rsidRPr="008E5171">
        <w:rPr>
          <w:rFonts w:ascii="BundesSans Office" w:hAnsi="BundesSans Office"/>
        </w:rPr>
        <w:t>an die allgemeine De-minimis-Verordnung - Verordnung (EU) 2023/2831 - und die DAWI-de-minimis-Verordnung- Verordnung (EU) 2023/2832</w:t>
      </w:r>
      <w:r w:rsidR="008C7479">
        <w:rPr>
          <w:rFonts w:ascii="BundesSans Office" w:hAnsi="BundesSans Office"/>
        </w:rPr>
        <w:t xml:space="preserve">. Darüber hinaus </w:t>
      </w:r>
      <w:r w:rsidR="00622FB5">
        <w:rPr>
          <w:rFonts w:ascii="BundesSans Office" w:hAnsi="BundesSans Office"/>
        </w:rPr>
        <w:t xml:space="preserve">spricht sich </w:t>
      </w:r>
      <w:r w:rsidR="008C7479">
        <w:rPr>
          <w:rFonts w:ascii="BundesSans Office" w:hAnsi="BundesSans Office"/>
        </w:rPr>
        <w:t xml:space="preserve">die Bundesregierung </w:t>
      </w:r>
      <w:r w:rsidR="00622FB5">
        <w:rPr>
          <w:rFonts w:ascii="BundesSans Office" w:hAnsi="BundesSans Office"/>
        </w:rPr>
        <w:t xml:space="preserve">dringend für </w:t>
      </w:r>
      <w:r w:rsidR="008C7479">
        <w:rPr>
          <w:rFonts w:ascii="BundesSans Office" w:hAnsi="BundesSans Office"/>
        </w:rPr>
        <w:t xml:space="preserve">die Anpassung der Verordnung </w:t>
      </w:r>
      <w:r w:rsidR="008C7479" w:rsidRPr="008C7479">
        <w:rPr>
          <w:rFonts w:ascii="BundesSans Office" w:hAnsi="BundesSans Office"/>
        </w:rPr>
        <w:t xml:space="preserve">(EU) Nr. 717/2014 </w:t>
      </w:r>
      <w:r w:rsidR="008C7479">
        <w:rPr>
          <w:rFonts w:ascii="BundesSans Office" w:hAnsi="BundesSans Office"/>
        </w:rPr>
        <w:t xml:space="preserve">der Kommission </w:t>
      </w:r>
      <w:r w:rsidR="008C7479" w:rsidRPr="008C7479">
        <w:rPr>
          <w:rFonts w:ascii="BundesSans Office" w:hAnsi="BundesSans Office"/>
        </w:rPr>
        <w:t>vom 27. Juni 2014</w:t>
      </w:r>
      <w:r w:rsidR="008C7479">
        <w:rPr>
          <w:rFonts w:ascii="BundesSans Office" w:hAnsi="BundesSans Office"/>
        </w:rPr>
        <w:t xml:space="preserve"> </w:t>
      </w:r>
      <w:r w:rsidR="008C7479" w:rsidRPr="008C7479">
        <w:rPr>
          <w:rFonts w:ascii="BundesSans Office" w:hAnsi="BundesSans Office"/>
        </w:rPr>
        <w:t>über die Anwendung der Artikel 107 und 108 des Vertrags über die Arbeitsweise der Europäischen Union auf De-minimis-Beihilfen im Fischerei- und Aquakultursektor</w:t>
      </w:r>
      <w:r w:rsidR="00622FB5">
        <w:rPr>
          <w:rFonts w:ascii="BundesSans Office" w:hAnsi="BundesSans Office"/>
        </w:rPr>
        <w:t xml:space="preserve"> aus</w:t>
      </w:r>
      <w:r w:rsidR="008C7479">
        <w:rPr>
          <w:rFonts w:ascii="BundesSans Office" w:hAnsi="BundesSans Office"/>
        </w:rPr>
        <w:t>.</w:t>
      </w:r>
    </w:p>
    <w:p w14:paraId="3AD7E6DB" w14:textId="77777777" w:rsidR="008C7479" w:rsidRDefault="008C7479" w:rsidP="008C7479">
      <w:pPr>
        <w:rPr>
          <w:rFonts w:ascii="BundesSans Office" w:hAnsi="BundesSans Office"/>
          <w:b/>
        </w:rPr>
      </w:pPr>
      <w:r w:rsidRPr="008C7479">
        <w:rPr>
          <w:rFonts w:ascii="BundesSans Office" w:hAnsi="BundesSans Office"/>
          <w:b/>
        </w:rPr>
        <w:t>Im Einzelnen:</w:t>
      </w:r>
    </w:p>
    <w:p w14:paraId="07C042FF" w14:textId="77777777" w:rsidR="00E5019C" w:rsidRDefault="00E5019C" w:rsidP="00E5019C">
      <w:pPr>
        <w:pStyle w:val="ListParagraph"/>
        <w:numPr>
          <w:ilvl w:val="0"/>
          <w:numId w:val="1"/>
        </w:numPr>
        <w:ind w:left="426" w:hanging="437"/>
        <w:rPr>
          <w:rFonts w:ascii="BundesSans Office" w:hAnsi="BundesSans Office"/>
          <w:b/>
        </w:rPr>
      </w:pPr>
      <w:r>
        <w:rPr>
          <w:rFonts w:ascii="BundesSans Office" w:hAnsi="BundesSans Office"/>
          <w:b/>
        </w:rPr>
        <w:t>Anhebung des Höchstbetrags für De-minimis Einzelbeihilfen/ Inflationsanpassung</w:t>
      </w:r>
    </w:p>
    <w:p w14:paraId="32CB5CD0" w14:textId="5EAA0281" w:rsidR="00B03FFF" w:rsidRDefault="00E5019C" w:rsidP="00E5019C">
      <w:pPr>
        <w:rPr>
          <w:rFonts w:ascii="BundesSans Office" w:hAnsi="BundesSans Office"/>
        </w:rPr>
      </w:pPr>
      <w:r>
        <w:rPr>
          <w:rFonts w:ascii="BundesSans Office" w:hAnsi="BundesSans Office"/>
        </w:rPr>
        <w:t xml:space="preserve">Die Bundesregierung begrüßt grundsätzlich die beabsichtigte Inflationsanpassung der Agrar-De-minimis Grenze </w:t>
      </w:r>
      <w:r w:rsidR="00C85505">
        <w:rPr>
          <w:rFonts w:ascii="BundesSans Office" w:hAnsi="BundesSans Office"/>
        </w:rPr>
        <w:t>von</w:t>
      </w:r>
      <w:r>
        <w:rPr>
          <w:rFonts w:ascii="BundesSans Office" w:hAnsi="BundesSans Office"/>
        </w:rPr>
        <w:t xml:space="preserve"> bisher 20.000 EUR, die im Jahr 2019 festgelegt wurde. Der </w:t>
      </w:r>
      <w:r w:rsidRPr="00E5019C">
        <w:rPr>
          <w:rFonts w:ascii="BundesSans Office" w:hAnsi="BundesSans Office"/>
        </w:rPr>
        <w:t>Aspekt der Inflationsanpassung hat durch die außergewöhnlich hohen allgemeinen Preissteigerungen aufgrund der gestiegenen Kosten für Lebensmittel und Energie insbesondere durch den völkerrechtswidrigen Angriffskriegs Russlands gegen die Ukraine noch einmal enorm an Bedeutung gewonnen.</w:t>
      </w:r>
      <w:r>
        <w:rPr>
          <w:rFonts w:ascii="BundesSans Office" w:hAnsi="BundesSans Office"/>
        </w:rPr>
        <w:t xml:space="preserve"> Vor diesem Hintergrund erscheint der in Erwägungsgrund 1 und Art. 3 Abs. 2 des Entwurfs genannte Wert i.</w:t>
      </w:r>
      <w:r w:rsidR="003363B1">
        <w:rPr>
          <w:rFonts w:ascii="BundesSans Office" w:hAnsi="BundesSans Office"/>
        </w:rPr>
        <w:t xml:space="preserve"> </w:t>
      </w:r>
      <w:r>
        <w:rPr>
          <w:rFonts w:ascii="BundesSans Office" w:hAnsi="BundesSans Office"/>
        </w:rPr>
        <w:t>H.</w:t>
      </w:r>
      <w:r w:rsidR="003363B1">
        <w:rPr>
          <w:rFonts w:ascii="BundesSans Office" w:hAnsi="BundesSans Office"/>
        </w:rPr>
        <w:t xml:space="preserve"> </w:t>
      </w:r>
      <w:r>
        <w:rPr>
          <w:rFonts w:ascii="BundesSans Office" w:hAnsi="BundesSans Office"/>
        </w:rPr>
        <w:t xml:space="preserve">v. 37.000 EUR zu niedrig. </w:t>
      </w:r>
      <w:r w:rsidR="00C85505">
        <w:rPr>
          <w:rFonts w:ascii="BundesSans Office" w:hAnsi="BundesSans Office"/>
        </w:rPr>
        <w:t>Darüber hinaus ändert sich kontinuierlich die Betriebsstruktur in der Landwirtschaft</w:t>
      </w:r>
      <w:r w:rsidR="00B03FFF">
        <w:rPr>
          <w:rFonts w:ascii="BundesSans Office" w:hAnsi="BundesSans Office"/>
        </w:rPr>
        <w:t>:</w:t>
      </w:r>
      <w:r w:rsidR="00C85505">
        <w:rPr>
          <w:rFonts w:ascii="BundesSans Office" w:hAnsi="BundesSans Office"/>
        </w:rPr>
        <w:t xml:space="preserve"> Die Betriebe werden immer größer</w:t>
      </w:r>
      <w:r w:rsidR="00B03FFF">
        <w:rPr>
          <w:rFonts w:ascii="BundesSans Office" w:hAnsi="BundesSans Office"/>
        </w:rPr>
        <w:t>, weshalb ebenso eine höhere Obergrenze erforderlich ist.</w:t>
      </w:r>
      <w:r w:rsidR="00C85505">
        <w:rPr>
          <w:rFonts w:ascii="BundesSans Office" w:hAnsi="BundesSans Office"/>
        </w:rPr>
        <w:t xml:space="preserve"> </w:t>
      </w:r>
    </w:p>
    <w:p w14:paraId="75D6D62C" w14:textId="3B2EEFD2" w:rsidR="00E5019C" w:rsidRDefault="00E5019C" w:rsidP="00E5019C">
      <w:pPr>
        <w:rPr>
          <w:rFonts w:ascii="BundesSans Office" w:hAnsi="BundesSans Office"/>
        </w:rPr>
      </w:pPr>
      <w:r>
        <w:rPr>
          <w:rFonts w:ascii="BundesSans Office" w:hAnsi="BundesSans Office"/>
        </w:rPr>
        <w:t>Die Bundesregierung hält darum weiterhin an ihrem Vorschlag in ihrem Brief an Vizekommissionspräsidentin Vestager vom 26. April 2024 fest, wonach der Wert auf 50.000 EUR erhöht werden sollte.</w:t>
      </w:r>
      <w:r w:rsidR="00450F1C">
        <w:rPr>
          <w:rFonts w:ascii="BundesSans Office" w:hAnsi="BundesSans Office"/>
        </w:rPr>
        <w:t xml:space="preserve"> </w:t>
      </w:r>
      <w:r w:rsidR="00450F1C" w:rsidRPr="00450F1C">
        <w:rPr>
          <w:rFonts w:ascii="BundesSans Office" w:hAnsi="BundesSans Office"/>
        </w:rPr>
        <w:t>Dies gilt umso mehr, als der Betrag für den Zeitraum bis 31.12.2032 der Situation gerecht werden soll.</w:t>
      </w:r>
    </w:p>
    <w:p w14:paraId="12B326C8" w14:textId="533242B5" w:rsidR="00B03FFF" w:rsidRDefault="00B03FFF" w:rsidP="00E5019C">
      <w:pPr>
        <w:rPr>
          <w:rFonts w:ascii="BundesSans Office" w:hAnsi="BundesSans Office"/>
        </w:rPr>
      </w:pPr>
      <w:r>
        <w:rPr>
          <w:rFonts w:ascii="BundesSans Office" w:hAnsi="BundesSans Office"/>
        </w:rPr>
        <w:t>Sofern die Kommission jedoch eine sofortige Anhebung der Obergrenze auf 50.000 EUR nicht befürwortet, schlägt die Bundesregierung zumindest eine stufenweise Anhebung auf 50.000 EUR bis 2030 vor.</w:t>
      </w:r>
    </w:p>
    <w:p w14:paraId="4DE35643" w14:textId="3A5F2745" w:rsidR="00E5019C" w:rsidRDefault="00B03FFF" w:rsidP="00E5019C">
      <w:pPr>
        <w:rPr>
          <w:rFonts w:ascii="BundesSans Office" w:hAnsi="BundesSans Office"/>
        </w:rPr>
      </w:pPr>
      <w:r>
        <w:rPr>
          <w:rFonts w:ascii="BundesSans Office" w:hAnsi="BundesSans Office"/>
        </w:rPr>
        <w:t>Darüber hinaus müssen a</w:t>
      </w:r>
      <w:r w:rsidR="003D3E30" w:rsidRPr="003D3E30">
        <w:rPr>
          <w:rFonts w:ascii="BundesSans Office" w:hAnsi="BundesSans Office"/>
        </w:rPr>
        <w:t xml:space="preserve">uch die Werte zur Berechnung des Bruttosubventionsäquivalents in Art. 4 </w:t>
      </w:r>
      <w:r w:rsidR="003D3E30">
        <w:rPr>
          <w:rFonts w:ascii="BundesSans Office" w:hAnsi="BundesSans Office"/>
        </w:rPr>
        <w:t xml:space="preserve">(sowie Erwägungsgrund 4 des Entwurfs) </w:t>
      </w:r>
      <w:r w:rsidR="003D3E30" w:rsidRPr="003D3E30">
        <w:rPr>
          <w:rFonts w:ascii="BundesSans Office" w:hAnsi="BundesSans Office"/>
        </w:rPr>
        <w:t>entsprechend angepasst werden</w:t>
      </w:r>
      <w:r w:rsidR="003D3E30">
        <w:rPr>
          <w:rFonts w:ascii="BundesSans Office" w:hAnsi="BundesSans Office"/>
        </w:rPr>
        <w:t>.</w:t>
      </w:r>
    </w:p>
    <w:p w14:paraId="257120FB" w14:textId="77777777" w:rsidR="00E5019C" w:rsidRPr="00E5019C" w:rsidRDefault="00E5019C" w:rsidP="00E5019C">
      <w:pPr>
        <w:rPr>
          <w:rFonts w:ascii="BundesSans Office" w:hAnsi="BundesSans Office"/>
        </w:rPr>
      </w:pPr>
      <w:r>
        <w:rPr>
          <w:rFonts w:ascii="BundesSans Office" w:hAnsi="BundesSans Office"/>
        </w:rPr>
        <w:lastRenderedPageBreak/>
        <w:t>Ergänzend weist die Bundesregierung vollumfänglich auf den Brief an Vizekommissionspräsidentin Vestager vom 26. April 2024 hin</w:t>
      </w:r>
      <w:r w:rsidR="003363B1">
        <w:rPr>
          <w:rFonts w:ascii="BundesSans Office" w:hAnsi="BundesSans Office"/>
        </w:rPr>
        <w:t xml:space="preserve"> (vgl. Anlage)</w:t>
      </w:r>
      <w:r>
        <w:rPr>
          <w:rFonts w:ascii="BundesSans Office" w:hAnsi="BundesSans Office"/>
        </w:rPr>
        <w:t>.</w:t>
      </w:r>
    </w:p>
    <w:p w14:paraId="000B1275" w14:textId="77777777" w:rsidR="002E47F6" w:rsidRDefault="002E47F6" w:rsidP="00B03FFF">
      <w:pPr>
        <w:pStyle w:val="ListParagraph"/>
        <w:keepNext/>
        <w:numPr>
          <w:ilvl w:val="0"/>
          <w:numId w:val="1"/>
        </w:numPr>
        <w:ind w:left="426" w:hanging="437"/>
        <w:rPr>
          <w:rFonts w:ascii="BundesSans Office" w:hAnsi="BundesSans Office"/>
          <w:b/>
        </w:rPr>
      </w:pPr>
      <w:r>
        <w:rPr>
          <w:rFonts w:ascii="BundesSans Office" w:hAnsi="BundesSans Office"/>
          <w:b/>
        </w:rPr>
        <w:t>Nationale Obergrenze</w:t>
      </w:r>
    </w:p>
    <w:p w14:paraId="43CFBABE" w14:textId="77777777" w:rsidR="002E47F6" w:rsidRPr="002E47F6" w:rsidRDefault="002E47F6" w:rsidP="002E47F6">
      <w:pPr>
        <w:rPr>
          <w:rFonts w:ascii="BundesSans Office" w:hAnsi="BundesSans Office"/>
        </w:rPr>
      </w:pPr>
      <w:r>
        <w:rPr>
          <w:rFonts w:ascii="BundesSans Office" w:hAnsi="BundesSans Office"/>
        </w:rPr>
        <w:t xml:space="preserve">Die Bundesregierung begrüßt die Anpassung der nationalen Obergrenzen </w:t>
      </w:r>
      <w:r w:rsidR="00521802">
        <w:rPr>
          <w:rFonts w:ascii="BundesSans Office" w:hAnsi="BundesSans Office"/>
        </w:rPr>
        <w:t>durch</w:t>
      </w:r>
      <w:r>
        <w:rPr>
          <w:rFonts w:ascii="BundesSans Office" w:hAnsi="BundesSans Office"/>
        </w:rPr>
        <w:t xml:space="preserve"> Berücksichtigung des a</w:t>
      </w:r>
      <w:r w:rsidR="00521802">
        <w:rPr>
          <w:rFonts w:ascii="BundesSans Office" w:hAnsi="BundesSans Office"/>
        </w:rPr>
        <w:t xml:space="preserve">usgeweiteten Zeitraums von 2021 bis </w:t>
      </w:r>
      <w:r>
        <w:rPr>
          <w:rFonts w:ascii="BundesSans Office" w:hAnsi="BundesSans Office"/>
        </w:rPr>
        <w:t>2023.</w:t>
      </w:r>
    </w:p>
    <w:p w14:paraId="133BD342" w14:textId="77777777" w:rsidR="00DE352C" w:rsidRPr="00731280" w:rsidRDefault="00DE352C" w:rsidP="00450F1C">
      <w:pPr>
        <w:pStyle w:val="ListParagraph"/>
        <w:numPr>
          <w:ilvl w:val="0"/>
          <w:numId w:val="1"/>
        </w:numPr>
        <w:ind w:left="426" w:hanging="437"/>
        <w:rPr>
          <w:rFonts w:ascii="BundesSans Office" w:hAnsi="BundesSans Office"/>
          <w:b/>
        </w:rPr>
      </w:pPr>
      <w:r w:rsidRPr="00731280">
        <w:rPr>
          <w:rFonts w:ascii="BundesSans Office" w:hAnsi="BundesSans Office"/>
          <w:b/>
        </w:rPr>
        <w:t xml:space="preserve">Bagatellgrenze </w:t>
      </w:r>
      <w:r w:rsidR="008C6A96">
        <w:rPr>
          <w:rFonts w:ascii="BundesSans Office" w:hAnsi="BundesSans Office"/>
          <w:b/>
        </w:rPr>
        <w:t>(</w:t>
      </w:r>
      <w:r w:rsidRPr="00731280">
        <w:rPr>
          <w:rFonts w:ascii="BundesSans Office" w:hAnsi="BundesSans Office"/>
          <w:b/>
        </w:rPr>
        <w:t>bei mittelbaren Beihilfen</w:t>
      </w:r>
      <w:r w:rsidR="008C6A96">
        <w:rPr>
          <w:rFonts w:ascii="BundesSans Office" w:hAnsi="BundesSans Office"/>
          <w:b/>
        </w:rPr>
        <w:t>)</w:t>
      </w:r>
    </w:p>
    <w:p w14:paraId="79244FFB" w14:textId="43BC4DAA" w:rsidR="00DE352C" w:rsidRDefault="00DE352C" w:rsidP="00DE352C">
      <w:pPr>
        <w:rPr>
          <w:rFonts w:ascii="BundesSans Office" w:hAnsi="BundesSans Office"/>
        </w:rPr>
      </w:pPr>
      <w:r w:rsidRPr="00DE352C">
        <w:rPr>
          <w:rFonts w:ascii="BundesSans Office" w:hAnsi="BundesSans Office"/>
        </w:rPr>
        <w:t xml:space="preserve">Die Bundesregierung schlägt die Einführung einer Bagatellgrenze bei mittelbaren Beihilfen vor. Nach dem aktuellen Kommissions-Entwurf sind diese bei der De-minimis-Prüfung zu berücksichtigen und wären in das geplante Register einzutragen. Dies kann in der Praxis aber dazu führen, dass Kleinstbeträge dem De-minimis-Verfahren unterfallen, die in keiner Weise geeignet sind, den Wettbewerb zu beeinträchtigen. </w:t>
      </w:r>
      <w:r w:rsidR="0033424D">
        <w:rPr>
          <w:rFonts w:ascii="BundesSans Office" w:hAnsi="BundesSans Office"/>
        </w:rPr>
        <w:t xml:space="preserve">Dies gilt insbesondere für den Landwirtschafts- und Fischereibereich in Deutschland, der sich aus eher kleinen und mittleren Betrieben, vor allem aus Familienbetrieben zusammensetzt. </w:t>
      </w:r>
      <w:r w:rsidRPr="00DE352C">
        <w:rPr>
          <w:rFonts w:ascii="BundesSans Office" w:hAnsi="BundesSans Office"/>
        </w:rPr>
        <w:t>Treffen derartige Minimalbeträge mit einer sehr großen Anzahl von (mittelbar) Begünstigten zusammen, steht diese Praxis dem Ziel der Verwaltungsvereinfachung und Entbürokratisierung erheblich entgegen. Dieser Problematik sollte durch eine Ausnahme für mittelbare Beihilfen im Bagatellbereich entgegengewirkt werden (z. B. 100 EUR je Endbegünstigter), indem solche Beihilfegewährungen vollständig vom De-minimis-Verfahren befreit werden sollten.</w:t>
      </w:r>
    </w:p>
    <w:p w14:paraId="011D5B8E" w14:textId="77777777" w:rsidR="00EF1B40" w:rsidRPr="00EF1B40" w:rsidRDefault="00EF1B40" w:rsidP="00EF1B40">
      <w:pPr>
        <w:pStyle w:val="ListParagraph"/>
        <w:numPr>
          <w:ilvl w:val="0"/>
          <w:numId w:val="1"/>
        </w:numPr>
        <w:ind w:left="426" w:hanging="437"/>
        <w:rPr>
          <w:rFonts w:ascii="BundesSans Office" w:hAnsi="BundesSans Office"/>
          <w:b/>
        </w:rPr>
      </w:pPr>
      <w:r w:rsidRPr="00EF1B40">
        <w:rPr>
          <w:rFonts w:ascii="BundesSans Office" w:hAnsi="BundesSans Office"/>
          <w:b/>
        </w:rPr>
        <w:t>Ersatzlose Streichung der sektoralen Obergrenze</w:t>
      </w:r>
    </w:p>
    <w:p w14:paraId="5E4E045E" w14:textId="19322734" w:rsidR="00EF1B40" w:rsidRPr="00EF1B40" w:rsidRDefault="00EF1B40" w:rsidP="00EF1B40">
      <w:pPr>
        <w:rPr>
          <w:rFonts w:ascii="BundesSans Office" w:hAnsi="BundesSans Office"/>
        </w:rPr>
      </w:pPr>
      <w:r w:rsidRPr="00EF1B40">
        <w:rPr>
          <w:rFonts w:ascii="BundesSans Office" w:hAnsi="BundesSans Office"/>
        </w:rPr>
        <w:t xml:space="preserve">Mit der sektoralen Obergrenze nach Art. 3 Abs. 4 </w:t>
      </w:r>
      <w:r>
        <w:rPr>
          <w:rFonts w:ascii="BundesSans Office" w:hAnsi="BundesSans Office"/>
        </w:rPr>
        <w:t>des Entwurfs</w:t>
      </w:r>
      <w:r w:rsidRPr="00EF1B40">
        <w:rPr>
          <w:rFonts w:ascii="BundesSans Office" w:hAnsi="BundesSans Office"/>
        </w:rPr>
        <w:t xml:space="preserve"> besteht neben </w:t>
      </w:r>
      <w:r>
        <w:rPr>
          <w:rFonts w:ascii="BundesSans Office" w:hAnsi="BundesSans Office"/>
        </w:rPr>
        <w:t xml:space="preserve">der </w:t>
      </w:r>
      <w:r w:rsidRPr="00EF1B40">
        <w:rPr>
          <w:rFonts w:ascii="BundesSans Office" w:hAnsi="BundesSans Office"/>
        </w:rPr>
        <w:t>betrieblichen Obergrenze und des nationalen Plafonds ein weiterer Schwellenwert, der bei der Prüfung zu berüc</w:t>
      </w:r>
      <w:r w:rsidR="00D33EAA">
        <w:rPr>
          <w:rFonts w:ascii="BundesSans Office" w:hAnsi="BundesSans Office"/>
        </w:rPr>
        <w:t xml:space="preserve">ksichtigen </w:t>
      </w:r>
      <w:r w:rsidRPr="00EF1B40">
        <w:rPr>
          <w:rFonts w:ascii="BundesSans Office" w:hAnsi="BundesSans Office"/>
        </w:rPr>
        <w:t xml:space="preserve">und in die Programmierung des Registers einzubringen ist. Einschlägig ist diese Obergrenze nur, soweit die Beihilfemaßnahmen nur einem </w:t>
      </w:r>
      <w:proofErr w:type="spellStart"/>
      <w:r w:rsidRPr="00EF1B40">
        <w:rPr>
          <w:rFonts w:ascii="BundesSans Office" w:hAnsi="BundesSans Office"/>
        </w:rPr>
        <w:t>Erzeugnissektor</w:t>
      </w:r>
      <w:proofErr w:type="spellEnd"/>
      <w:r w:rsidRPr="00EF1B40">
        <w:rPr>
          <w:rFonts w:ascii="BundesSans Office" w:hAnsi="BundesSans Office"/>
        </w:rPr>
        <w:t xml:space="preserve"> zugutekommt.</w:t>
      </w:r>
    </w:p>
    <w:p w14:paraId="720A6350" w14:textId="77777777" w:rsidR="00EF1B40" w:rsidRPr="00EF1B40" w:rsidRDefault="00EF1B40" w:rsidP="00EF1B40">
      <w:pPr>
        <w:rPr>
          <w:rFonts w:ascii="BundesSans Office" w:hAnsi="BundesSans Office"/>
        </w:rPr>
      </w:pPr>
      <w:r w:rsidRPr="00EF1B40">
        <w:rPr>
          <w:rFonts w:ascii="BundesSans Office" w:hAnsi="BundesSans Office"/>
        </w:rPr>
        <w:t xml:space="preserve">Mit Blick auf das Ziel der Vermeidung unnötiger bürokratischer Hürden </w:t>
      </w:r>
      <w:r>
        <w:rPr>
          <w:rFonts w:ascii="BundesSans Office" w:hAnsi="BundesSans Office"/>
        </w:rPr>
        <w:t>spricht sich die Bundesregierung für eine Streichung der sektoralen Obergrenze aus.</w:t>
      </w:r>
      <w:r w:rsidRPr="00EF1B40">
        <w:rPr>
          <w:rFonts w:ascii="BundesSans Office" w:hAnsi="BundesSans Office"/>
        </w:rPr>
        <w:t xml:space="preserve"> </w:t>
      </w:r>
      <w:r>
        <w:rPr>
          <w:rFonts w:ascii="BundesSans Office" w:hAnsi="BundesSans Office"/>
        </w:rPr>
        <w:t xml:space="preserve">Es bedarf </w:t>
      </w:r>
      <w:r w:rsidRPr="00EF1B40">
        <w:rPr>
          <w:rFonts w:ascii="BundesSans Office" w:hAnsi="BundesSans Office"/>
        </w:rPr>
        <w:t xml:space="preserve">dieser dritten Schwelle </w:t>
      </w:r>
      <w:r>
        <w:rPr>
          <w:rFonts w:ascii="BundesSans Office" w:hAnsi="BundesSans Office"/>
        </w:rPr>
        <w:t>nicht</w:t>
      </w:r>
      <w:r w:rsidRPr="00EF1B40">
        <w:rPr>
          <w:rFonts w:ascii="BundesSans Office" w:hAnsi="BundesSans Office"/>
        </w:rPr>
        <w:t>,</w:t>
      </w:r>
      <w:r>
        <w:rPr>
          <w:rFonts w:ascii="BundesSans Office" w:hAnsi="BundesSans Office"/>
        </w:rPr>
        <w:t xml:space="preserve"> da </w:t>
      </w:r>
      <w:r w:rsidRPr="00EF1B40">
        <w:rPr>
          <w:rFonts w:ascii="BundesSans Office" w:hAnsi="BundesSans Office"/>
        </w:rPr>
        <w:t xml:space="preserve">die Prüfschritte nach Art. 3 Abs. 2 und 3 </w:t>
      </w:r>
      <w:r>
        <w:rPr>
          <w:rFonts w:ascii="BundesSans Office" w:hAnsi="BundesSans Office"/>
        </w:rPr>
        <w:t>des Entwurfs</w:t>
      </w:r>
      <w:r w:rsidRPr="00EF1B40">
        <w:rPr>
          <w:rFonts w:ascii="BundesSans Office" w:hAnsi="BundesSans Office"/>
        </w:rPr>
        <w:t xml:space="preserve"> bereits genügen, um Wettbewerbsverzerrungen zu vermeiden.</w:t>
      </w:r>
    </w:p>
    <w:p w14:paraId="1390DF37" w14:textId="77777777" w:rsidR="00C30C35" w:rsidRDefault="00C30C35" w:rsidP="00450F1C">
      <w:pPr>
        <w:pStyle w:val="ListParagraph"/>
        <w:numPr>
          <w:ilvl w:val="0"/>
          <w:numId w:val="1"/>
        </w:numPr>
        <w:ind w:left="426" w:hanging="437"/>
        <w:rPr>
          <w:rFonts w:ascii="BundesSans Office" w:hAnsi="BundesSans Office"/>
          <w:b/>
        </w:rPr>
      </w:pPr>
      <w:r>
        <w:rPr>
          <w:rFonts w:ascii="BundesSans Office" w:hAnsi="BundesSans Office"/>
          <w:b/>
        </w:rPr>
        <w:t>Kumulierungsvorschrift mit DAWI-De-minimis Beihilfen</w:t>
      </w:r>
    </w:p>
    <w:p w14:paraId="37CFEADE" w14:textId="77777777" w:rsidR="00C30C35" w:rsidRPr="00C30C35" w:rsidRDefault="00C30C35" w:rsidP="00C30C35">
      <w:pPr>
        <w:rPr>
          <w:rFonts w:ascii="BundesSans Office" w:hAnsi="BundesSans Office"/>
        </w:rPr>
      </w:pPr>
      <w:r>
        <w:rPr>
          <w:rFonts w:ascii="BundesSans Office" w:hAnsi="BundesSans Office"/>
        </w:rPr>
        <w:t>Die Bundesregierung begrüßt die Einfügung einer Kumulierungsvorschrift unter Art. 5 Abs. 2a des Entwurfs</w:t>
      </w:r>
      <w:r w:rsidR="00606B33">
        <w:rPr>
          <w:rFonts w:ascii="BundesSans Office" w:hAnsi="BundesSans Office"/>
        </w:rPr>
        <w:t xml:space="preserve"> für Beihilfen nach der Verordnung (EU) 2023/2832 (DAWI-De-minimis Beihilfen). Hier bestand zuvor eine Regelungslücke, die mit diesem Vorschlag nun geschlossen werden kann.</w:t>
      </w:r>
    </w:p>
    <w:p w14:paraId="3E720EBB" w14:textId="77777777" w:rsidR="008C7479" w:rsidRPr="00731280" w:rsidRDefault="00450F1C" w:rsidP="00450F1C">
      <w:pPr>
        <w:pStyle w:val="ListParagraph"/>
        <w:numPr>
          <w:ilvl w:val="0"/>
          <w:numId w:val="1"/>
        </w:numPr>
        <w:ind w:left="426" w:hanging="437"/>
        <w:rPr>
          <w:rFonts w:ascii="BundesSans Office" w:hAnsi="BundesSans Office"/>
          <w:b/>
        </w:rPr>
      </w:pPr>
      <w:r w:rsidRPr="00731280">
        <w:rPr>
          <w:rFonts w:ascii="BundesSans Office" w:hAnsi="BundesSans Office"/>
          <w:b/>
        </w:rPr>
        <w:t>De-minimis Beihilferegister</w:t>
      </w:r>
    </w:p>
    <w:p w14:paraId="38ABEBBC" w14:textId="603D2644" w:rsidR="008C7479" w:rsidRDefault="00450F1C" w:rsidP="008C7479">
      <w:pPr>
        <w:rPr>
          <w:rFonts w:ascii="BundesSans Office" w:hAnsi="BundesSans Office"/>
        </w:rPr>
      </w:pPr>
      <w:r>
        <w:rPr>
          <w:rFonts w:ascii="BundesSans Office" w:hAnsi="BundesSans Office"/>
        </w:rPr>
        <w:t>Die Bundesregierung spricht sich für das im Entwurf vorgesehene De-minimis-Register auf europäischer Ebene aus (Erwägungsgrund 7 und Art. 6 Abs.1 des Entwurfs</w:t>
      </w:r>
      <w:proofErr w:type="gramStart"/>
      <w:r>
        <w:rPr>
          <w:rFonts w:ascii="BundesSans Office" w:hAnsi="BundesSans Office"/>
        </w:rPr>
        <w:t>)</w:t>
      </w:r>
      <w:r w:rsidR="008E5171">
        <w:rPr>
          <w:rFonts w:ascii="BundesSans Office" w:hAnsi="BundesSans Office"/>
        </w:rPr>
        <w:t xml:space="preserve">, </w:t>
      </w:r>
      <w:r w:rsidR="008E5171" w:rsidRPr="008E5171">
        <w:rPr>
          <w:rFonts w:ascii="BundesSans Office" w:hAnsi="BundesSans Office"/>
        </w:rPr>
        <w:t xml:space="preserve"> um</w:t>
      </w:r>
      <w:proofErr w:type="gramEnd"/>
      <w:r w:rsidR="008E5171" w:rsidRPr="008E5171">
        <w:rPr>
          <w:rFonts w:ascii="BundesSans Office" w:hAnsi="BundesSans Office"/>
        </w:rPr>
        <w:t xml:space="preserve"> identische Regelungen wie in der allgemeinen De-minimis-Verordnung und in der DAWI-de-minimis-Verordnung zu erreichen</w:t>
      </w:r>
      <w:r w:rsidR="008E5171">
        <w:rPr>
          <w:rFonts w:ascii="BundesSans Office" w:hAnsi="BundesSans Office"/>
        </w:rPr>
        <w:t>.</w:t>
      </w:r>
    </w:p>
    <w:p w14:paraId="4D2A45FC" w14:textId="63CB5410" w:rsidR="00E461A3" w:rsidRDefault="00E461A3" w:rsidP="008C7479">
      <w:pPr>
        <w:rPr>
          <w:rFonts w:ascii="BundesSans Office" w:hAnsi="BundesSans Office"/>
        </w:rPr>
      </w:pPr>
      <w:r>
        <w:rPr>
          <w:rFonts w:ascii="BundesSans Office" w:hAnsi="BundesSans Office"/>
        </w:rPr>
        <w:t xml:space="preserve">Die </w:t>
      </w:r>
      <w:r w:rsidR="0081325F">
        <w:rPr>
          <w:rFonts w:ascii="BundesSans Office" w:hAnsi="BundesSans Office"/>
        </w:rPr>
        <w:t>Bundesregierung unterstützt ferner die Einführung des</w:t>
      </w:r>
      <w:r>
        <w:rPr>
          <w:rFonts w:ascii="BundesSans Office" w:hAnsi="BundesSans Office"/>
        </w:rPr>
        <w:t xml:space="preserve"> De-minimis-Beihilferegisters auf EU-Ebene </w:t>
      </w:r>
      <w:r w:rsidR="008E5171">
        <w:rPr>
          <w:rFonts w:ascii="BundesSans Office" w:hAnsi="BundesSans Office"/>
        </w:rPr>
        <w:t xml:space="preserve">spätestens </w:t>
      </w:r>
      <w:r>
        <w:rPr>
          <w:rFonts w:ascii="BundesSans Office" w:hAnsi="BundesSans Office"/>
        </w:rPr>
        <w:t>zum 1. Januar 2026, im Einklang mit der kürzlich überarbeiteten Verordnung (EU) 2023/2831</w:t>
      </w:r>
      <w:r w:rsidR="0081325F">
        <w:rPr>
          <w:rFonts w:ascii="BundesSans Office" w:hAnsi="BundesSans Office"/>
        </w:rPr>
        <w:t xml:space="preserve">. </w:t>
      </w:r>
      <w:r w:rsidR="008E5171" w:rsidRPr="008E5171">
        <w:rPr>
          <w:rFonts w:ascii="BundesSans Office" w:hAnsi="BundesSans Office"/>
        </w:rPr>
        <w:t xml:space="preserve">Die Bundesregierung spricht </w:t>
      </w:r>
      <w:r w:rsidR="001E3525">
        <w:rPr>
          <w:rFonts w:ascii="BundesSans Office" w:hAnsi="BundesSans Office"/>
        </w:rPr>
        <w:t xml:space="preserve">sich </w:t>
      </w:r>
      <w:r w:rsidR="008E5171" w:rsidRPr="008E5171">
        <w:rPr>
          <w:rFonts w:ascii="BundesSans Office" w:hAnsi="BundesSans Office"/>
        </w:rPr>
        <w:t xml:space="preserve">dafür aus, dass dieses Register möglichst früh zur Verfügung stehen sollte, um den nationalen Behörden eine </w:t>
      </w:r>
      <w:r w:rsidR="00D33EAA">
        <w:rPr>
          <w:rFonts w:ascii="BundesSans Office" w:hAnsi="BundesSans Office"/>
        </w:rPr>
        <w:t xml:space="preserve">Erprobungszeit zu ermöglichen. </w:t>
      </w:r>
      <w:r w:rsidR="0081325F">
        <w:rPr>
          <w:rFonts w:ascii="BundesSans Office" w:hAnsi="BundesSans Office"/>
        </w:rPr>
        <w:t xml:space="preserve">Die </w:t>
      </w:r>
      <w:r w:rsidR="00157C97">
        <w:rPr>
          <w:rFonts w:ascii="BundesSans Office" w:hAnsi="BundesSans Office"/>
        </w:rPr>
        <w:t xml:space="preserve">rechtzeitige </w:t>
      </w:r>
      <w:r w:rsidR="0081325F">
        <w:rPr>
          <w:rFonts w:ascii="BundesSans Office" w:hAnsi="BundesSans Office"/>
        </w:rPr>
        <w:t xml:space="preserve">Einführung hat </w:t>
      </w:r>
      <w:r>
        <w:rPr>
          <w:rFonts w:ascii="BundesSans Office" w:hAnsi="BundesSans Office"/>
        </w:rPr>
        <w:t xml:space="preserve">den Vorteil, </w:t>
      </w:r>
      <w:r w:rsidR="004A30EC">
        <w:rPr>
          <w:rFonts w:ascii="BundesSans Office" w:hAnsi="BundesSans Office"/>
        </w:rPr>
        <w:t xml:space="preserve">dass die Bestimmungen der unterschiedlichen De-minimis Verordnungen angepasst und einheitlich gestaltet werden. Dies ist insbesondere bei kumulativen Förderungen auf der Grundlage unterschiedlicher De-minimis Verordnungen </w:t>
      </w:r>
      <w:r w:rsidR="00CC3D54">
        <w:rPr>
          <w:rFonts w:ascii="BundesSans Office" w:hAnsi="BundesSans Office"/>
        </w:rPr>
        <w:t>notwendig</w:t>
      </w:r>
      <w:r w:rsidR="004A30EC">
        <w:rPr>
          <w:rFonts w:ascii="BundesSans Office" w:hAnsi="BundesSans Office"/>
        </w:rPr>
        <w:t xml:space="preserve">. Andernfalls </w:t>
      </w:r>
      <w:r w:rsidR="004A30EC">
        <w:rPr>
          <w:rFonts w:ascii="BundesSans Office" w:hAnsi="BundesSans Office"/>
        </w:rPr>
        <w:lastRenderedPageBreak/>
        <w:t>würden unterschiedliche Transparenzsysteme Anwendung finden</w:t>
      </w:r>
      <w:r w:rsidR="00CC3D54">
        <w:rPr>
          <w:rFonts w:ascii="BundesSans Office" w:hAnsi="BundesSans Office"/>
        </w:rPr>
        <w:t xml:space="preserve"> (vgl. Kumulierungsvorschrift in z.</w:t>
      </w:r>
      <w:r w:rsidR="003363B1">
        <w:rPr>
          <w:rFonts w:ascii="BundesSans Office" w:hAnsi="BundesSans Office"/>
        </w:rPr>
        <w:t xml:space="preserve"> </w:t>
      </w:r>
      <w:r w:rsidR="00CC3D54">
        <w:rPr>
          <w:rFonts w:ascii="BundesSans Office" w:hAnsi="BundesSans Office"/>
        </w:rPr>
        <w:t>B. Art. 5 Abs. 2 Verordnung (EU) 2023/2831)</w:t>
      </w:r>
      <w:r w:rsidR="004A30EC">
        <w:rPr>
          <w:rFonts w:ascii="BundesSans Office" w:hAnsi="BundesSans Office"/>
        </w:rPr>
        <w:t>, was den Verwaltungsaufwand steigern statt verringern würde.</w:t>
      </w:r>
    </w:p>
    <w:p w14:paraId="4132E4FA" w14:textId="2800B0F5" w:rsidR="00622FB5" w:rsidRDefault="00903F01" w:rsidP="008C7479">
      <w:pPr>
        <w:rPr>
          <w:rFonts w:ascii="BundesSans Office" w:hAnsi="BundesSans Office"/>
        </w:rPr>
      </w:pPr>
      <w:r>
        <w:rPr>
          <w:rFonts w:ascii="BundesSans Office" w:hAnsi="BundesSans Office"/>
        </w:rPr>
        <w:t>Deutschland</w:t>
      </w:r>
      <w:r w:rsidR="007E61CA">
        <w:rPr>
          <w:rFonts w:ascii="BundesSans Office" w:hAnsi="BundesSans Office"/>
        </w:rPr>
        <w:t xml:space="preserve"> </w:t>
      </w:r>
      <w:r>
        <w:rPr>
          <w:rFonts w:ascii="BundesSans Office" w:hAnsi="BundesSans Office"/>
        </w:rPr>
        <w:t>möchte i</w:t>
      </w:r>
      <w:r w:rsidRPr="00903F01">
        <w:rPr>
          <w:rFonts w:ascii="BundesSans Office" w:hAnsi="BundesSans Office"/>
        </w:rPr>
        <w:t>m Einklang mit der Vertiefung des Binnenmarktes</w:t>
      </w:r>
      <w:r>
        <w:rPr>
          <w:rFonts w:ascii="BundesSans Office" w:hAnsi="BundesSans Office"/>
        </w:rPr>
        <w:t xml:space="preserve"> das Register auf Unionsebene nutzen. Die Bundesregierung spricht sich hierbei dringend </w:t>
      </w:r>
      <w:r w:rsidR="007E61CA">
        <w:rPr>
          <w:rFonts w:ascii="BundesSans Office" w:hAnsi="BundesSans Office"/>
        </w:rPr>
        <w:t>für eine bürokratiearme</w:t>
      </w:r>
      <w:r>
        <w:rPr>
          <w:rFonts w:ascii="BundesSans Office" w:hAnsi="BundesSans Office"/>
        </w:rPr>
        <w:t xml:space="preserve"> und benutzerfreundliche</w:t>
      </w:r>
      <w:r w:rsidR="007E61CA">
        <w:rPr>
          <w:rFonts w:ascii="BundesSans Office" w:hAnsi="BundesSans Office"/>
        </w:rPr>
        <w:t xml:space="preserve"> Ausgestaltung des Registers</w:t>
      </w:r>
      <w:r>
        <w:rPr>
          <w:rFonts w:ascii="BundesSans Office" w:hAnsi="BundesSans Office"/>
        </w:rPr>
        <w:t xml:space="preserve"> auf Unionsebene</w:t>
      </w:r>
      <w:r w:rsidR="007E61CA">
        <w:rPr>
          <w:rFonts w:ascii="BundesSans Office" w:hAnsi="BundesSans Office"/>
        </w:rPr>
        <w:t xml:space="preserve"> </w:t>
      </w:r>
      <w:r>
        <w:rPr>
          <w:rFonts w:ascii="BundesSans Office" w:hAnsi="BundesSans Office"/>
        </w:rPr>
        <w:t>aus.</w:t>
      </w:r>
      <w:r w:rsidR="007E61CA">
        <w:rPr>
          <w:rFonts w:ascii="BundesSans Office" w:hAnsi="BundesSans Office"/>
        </w:rPr>
        <w:t xml:space="preserve"> </w:t>
      </w:r>
    </w:p>
    <w:p w14:paraId="164D0197" w14:textId="77777777" w:rsidR="00A60A32" w:rsidRDefault="00A60A32" w:rsidP="008C7479">
      <w:pPr>
        <w:rPr>
          <w:rFonts w:ascii="BundesSans Office" w:hAnsi="BundesSans Office"/>
        </w:rPr>
      </w:pPr>
      <w:r>
        <w:rPr>
          <w:rFonts w:ascii="BundesSans Office" w:hAnsi="BundesSans Office"/>
        </w:rPr>
        <w:t>Hinsichtlich der konkreten Ausgestaltung des Registers auf europäischer Ebene weist die Bundesrepublik auf folgendes hin:</w:t>
      </w:r>
    </w:p>
    <w:p w14:paraId="05A6D7F3" w14:textId="77777777" w:rsidR="00A60A32" w:rsidRDefault="00A60A32" w:rsidP="0069018A">
      <w:pPr>
        <w:pStyle w:val="ListParagraph"/>
        <w:ind w:left="284"/>
        <w:rPr>
          <w:rFonts w:ascii="BundesSans Office" w:hAnsi="BundesSans Office"/>
        </w:rPr>
      </w:pPr>
    </w:p>
    <w:p w14:paraId="54A3DD1D" w14:textId="6565ACEF" w:rsidR="00A60A32" w:rsidRPr="0069018A" w:rsidRDefault="00A60A32" w:rsidP="0069018A">
      <w:pPr>
        <w:pStyle w:val="ListParagraph"/>
        <w:numPr>
          <w:ilvl w:val="0"/>
          <w:numId w:val="3"/>
        </w:numPr>
        <w:spacing w:after="0"/>
        <w:ind w:left="284" w:hanging="284"/>
        <w:rPr>
          <w:rFonts w:ascii="BundesSans Office" w:hAnsi="BundesSans Office"/>
          <w:b/>
        </w:rPr>
      </w:pPr>
      <w:r w:rsidRPr="0069018A">
        <w:rPr>
          <w:rFonts w:ascii="BundesSans Office" w:hAnsi="BundesSans Office"/>
          <w:b/>
        </w:rPr>
        <w:t>Klare Identifizierung des Unternehmens</w:t>
      </w:r>
    </w:p>
    <w:p w14:paraId="21DCEA28" w14:textId="7170B917" w:rsidR="00A60A32" w:rsidRPr="0069018A" w:rsidRDefault="00A60A32" w:rsidP="00A60A32">
      <w:pPr>
        <w:rPr>
          <w:rFonts w:ascii="BundesSans Office" w:hAnsi="BundesSans Office"/>
        </w:rPr>
      </w:pPr>
      <w:r w:rsidRPr="0069018A">
        <w:rPr>
          <w:rFonts w:ascii="BundesSans Office" w:hAnsi="BundesSans Office"/>
        </w:rPr>
        <w:t xml:space="preserve">Für die rechtsichere Nutzung des Registers bedarf es einer eindeutigen Zuordnung des Unternehmens. Diese Zuordnung kann nicht allein über den Namen erfolgen. Die hierfür zu findende Lösung sollte – auch bei unterschiedlichen Arten von Begünstigten (natürliche Personen, Unternehmen, Kommunen, Vereine) - möglichst einheitlich sein. </w:t>
      </w:r>
    </w:p>
    <w:p w14:paraId="76538DCE" w14:textId="77777777" w:rsidR="00A60A32" w:rsidRPr="0069018A" w:rsidRDefault="00A60A32" w:rsidP="0069018A">
      <w:pPr>
        <w:pStyle w:val="ListParagraph"/>
        <w:rPr>
          <w:rFonts w:ascii="BundesSans Office" w:hAnsi="BundesSans Office"/>
        </w:rPr>
      </w:pPr>
    </w:p>
    <w:p w14:paraId="72358072" w14:textId="69BFA256" w:rsidR="00A60A32" w:rsidRPr="0069018A" w:rsidRDefault="00A60A32" w:rsidP="00A60A32">
      <w:pPr>
        <w:pStyle w:val="ListParagraph"/>
        <w:numPr>
          <w:ilvl w:val="0"/>
          <w:numId w:val="3"/>
        </w:numPr>
        <w:ind w:left="284" w:hanging="284"/>
        <w:rPr>
          <w:rFonts w:ascii="BundesSans Office" w:hAnsi="BundesSans Office"/>
          <w:b/>
        </w:rPr>
      </w:pPr>
      <w:r w:rsidRPr="0069018A">
        <w:rPr>
          <w:rFonts w:ascii="BundesSans Office" w:hAnsi="BundesSans Office"/>
          <w:b/>
        </w:rPr>
        <w:t>Import von Daten</w:t>
      </w:r>
    </w:p>
    <w:p w14:paraId="4A59E92F" w14:textId="249E8CD6" w:rsidR="00A60A32" w:rsidRDefault="00A60A32" w:rsidP="0069018A">
      <w:pPr>
        <w:pStyle w:val="ListParagraph"/>
        <w:ind w:left="0"/>
        <w:rPr>
          <w:rFonts w:ascii="BundesSans Office" w:hAnsi="BundesSans Office"/>
        </w:rPr>
      </w:pPr>
      <w:r w:rsidRPr="00A60A32">
        <w:rPr>
          <w:rFonts w:ascii="BundesSans Office" w:hAnsi="BundesSans Office"/>
        </w:rPr>
        <w:t>Um auch in sehr umfangreichen De-minimis-Förderverfahren (geringe Bewilligungssummen, aber sehr hohe Anzahl von Begünstigten) eine verwaltungseffiziente, aber rechtssichere Gewährung der De-minimis-Beihilfen zu gewährleisten, bedarf es einer praktikablen technischen Lösung für einen Sammelupload oder aber automatisierten Upload (z. B. per Schnittstelle zur genutzten Fördermitteldatenbank). Auch hier gilt, dass es bedienerfreundlicher Lösungen bedarf, um den verschiedenen Anforderungen der bewilligenden Stellen gerecht zu werden</w:t>
      </w:r>
      <w:r w:rsidR="0069018A">
        <w:rPr>
          <w:rFonts w:ascii="BundesSans Office" w:hAnsi="BundesSans Office"/>
        </w:rPr>
        <w:t>.</w:t>
      </w:r>
    </w:p>
    <w:p w14:paraId="718DB27C" w14:textId="4406BA2B" w:rsidR="0069018A" w:rsidRDefault="0069018A" w:rsidP="0069018A">
      <w:pPr>
        <w:pStyle w:val="ListParagraph"/>
        <w:ind w:left="0"/>
        <w:rPr>
          <w:rFonts w:ascii="BundesSans Office" w:hAnsi="BundesSans Office"/>
        </w:rPr>
      </w:pPr>
    </w:p>
    <w:p w14:paraId="5120EC72" w14:textId="577C9482" w:rsidR="0069018A" w:rsidRPr="0069018A" w:rsidRDefault="0069018A" w:rsidP="0069018A">
      <w:pPr>
        <w:pStyle w:val="ListParagraph"/>
        <w:numPr>
          <w:ilvl w:val="0"/>
          <w:numId w:val="3"/>
        </w:numPr>
        <w:spacing w:after="0"/>
        <w:ind w:left="284" w:hanging="284"/>
        <w:rPr>
          <w:rFonts w:ascii="BundesSans Office" w:hAnsi="BundesSans Office"/>
          <w:b/>
        </w:rPr>
      </w:pPr>
      <w:r w:rsidRPr="0069018A">
        <w:rPr>
          <w:rFonts w:ascii="BundesSans Office" w:hAnsi="BundesSans Office"/>
          <w:b/>
        </w:rPr>
        <w:t>Datenschutzrecht</w:t>
      </w:r>
    </w:p>
    <w:p w14:paraId="5B9684A0" w14:textId="77777777" w:rsidR="0069018A" w:rsidRDefault="0069018A" w:rsidP="0069018A">
      <w:pPr>
        <w:rPr>
          <w:rFonts w:ascii="BundesSans Office" w:hAnsi="BundesSans Office"/>
        </w:rPr>
      </w:pPr>
      <w:r w:rsidRPr="0069018A">
        <w:rPr>
          <w:rFonts w:ascii="BundesSans Office" w:hAnsi="BundesSans Office"/>
        </w:rPr>
        <w:t xml:space="preserve">Nach der derzeitigen Formulierung obliegt den Mitgliedstaaten die Beachtung des Datenschutzes, der ggf. eine Anonymisierung erfordert. Diese Anonymisierung kann nur für die Veröffentlichung gelten. Die bewilligenden Stellen benötigen hingegen für eine wirksame Prüfung der Vorgaben der De-minimis-Verordnung den Zugriff auf die vollständigen Informationen. Die Anonymisierung </w:t>
      </w:r>
      <w:proofErr w:type="gramStart"/>
      <w:r w:rsidRPr="0069018A">
        <w:rPr>
          <w:rFonts w:ascii="BundesSans Office" w:hAnsi="BundesSans Office"/>
        </w:rPr>
        <w:t>zu veröffentlichender Daten</w:t>
      </w:r>
      <w:proofErr w:type="gramEnd"/>
      <w:r w:rsidRPr="0069018A">
        <w:rPr>
          <w:rFonts w:ascii="BundesSans Office" w:hAnsi="BundesSans Office"/>
        </w:rPr>
        <w:t xml:space="preserve"> muss hierfür als Merkmal in dem Register hinterlegt werden können.</w:t>
      </w:r>
    </w:p>
    <w:p w14:paraId="393CD1C1" w14:textId="386AE017" w:rsidR="0069018A" w:rsidRDefault="0069018A" w:rsidP="0069018A">
      <w:pPr>
        <w:rPr>
          <w:rFonts w:ascii="BundesSans Office" w:hAnsi="BundesSans Office"/>
        </w:rPr>
      </w:pPr>
      <w:r w:rsidRPr="0069018A">
        <w:rPr>
          <w:rFonts w:ascii="BundesSans Office" w:hAnsi="BundesSans Office"/>
        </w:rPr>
        <w:t xml:space="preserve">Mit Blick auf die einheitliche Anwendung der datenschutzrechtlichen Vorgaben der EU, wären schließlich von der EU-KOM festgelegte Grundsätze wünschenswert, wie z. B eine Untergrenze für namentliche Veröffentlichungen (vgl. z.B. Art. 98 Abs. 4 </w:t>
      </w:r>
      <w:proofErr w:type="spellStart"/>
      <w:r w:rsidRPr="0069018A">
        <w:rPr>
          <w:rFonts w:ascii="BundesSans Office" w:hAnsi="BundesSans Office"/>
        </w:rPr>
        <w:t>UAbs</w:t>
      </w:r>
      <w:proofErr w:type="spellEnd"/>
      <w:r w:rsidRPr="0069018A">
        <w:rPr>
          <w:rFonts w:ascii="BundesSans Office" w:hAnsi="BundesSans Office"/>
        </w:rPr>
        <w:t>. 2 Verordnung (EU) 2021/2116).</w:t>
      </w:r>
    </w:p>
    <w:p w14:paraId="7723B6C2" w14:textId="77777777" w:rsidR="0069018A" w:rsidRPr="0069018A" w:rsidRDefault="0069018A" w:rsidP="0069018A">
      <w:pPr>
        <w:rPr>
          <w:rFonts w:ascii="BundesSans Office" w:hAnsi="BundesSans Office"/>
        </w:rPr>
      </w:pPr>
    </w:p>
    <w:p w14:paraId="69CBBD4B" w14:textId="0050620E" w:rsidR="00450F1C" w:rsidRPr="00731280" w:rsidRDefault="00157C97" w:rsidP="00CC3D54">
      <w:pPr>
        <w:pStyle w:val="ListParagraph"/>
        <w:numPr>
          <w:ilvl w:val="0"/>
          <w:numId w:val="1"/>
        </w:numPr>
        <w:ind w:left="426" w:hanging="437"/>
        <w:rPr>
          <w:rFonts w:ascii="BundesSans Office" w:hAnsi="BundesSans Office"/>
          <w:b/>
        </w:rPr>
      </w:pPr>
      <w:r>
        <w:rPr>
          <w:rFonts w:ascii="BundesSans Office" w:hAnsi="BundesSans Office"/>
          <w:b/>
        </w:rPr>
        <w:t>R</w:t>
      </w:r>
      <w:r w:rsidR="00CC3D54" w:rsidRPr="00731280">
        <w:rPr>
          <w:rFonts w:ascii="BundesSans Office" w:hAnsi="BundesSans Office"/>
          <w:b/>
        </w:rPr>
        <w:t>ollierender Zeitraum) statt Steuerjahre</w:t>
      </w:r>
    </w:p>
    <w:p w14:paraId="309BAC49" w14:textId="73986C6F" w:rsidR="00157C97" w:rsidRDefault="00CC3D54" w:rsidP="00CC3D54">
      <w:pPr>
        <w:rPr>
          <w:rFonts w:ascii="BundesSans Office" w:hAnsi="BundesSans Office"/>
        </w:rPr>
      </w:pPr>
      <w:r>
        <w:rPr>
          <w:rFonts w:ascii="BundesSans Office" w:hAnsi="BundesSans Office"/>
        </w:rPr>
        <w:t xml:space="preserve">Die Bundesregierung begrüßt die Änderung, statt auf Steuerjahre künftig auf </w:t>
      </w:r>
      <w:r w:rsidR="00157C97">
        <w:rPr>
          <w:rFonts w:ascii="BundesSans Office" w:hAnsi="BundesSans Office"/>
        </w:rPr>
        <w:t xml:space="preserve">einen rollierenden Zeitraum </w:t>
      </w:r>
      <w:r>
        <w:rPr>
          <w:rFonts w:ascii="BundesSans Office" w:hAnsi="BundesSans Office"/>
        </w:rPr>
        <w:t>abzustellen. Dies stellt eine notwendige Angleichung an die kürzlich überarbeitete Verordnung (EU) 2023/2831 sowie Verordnung (EU) 2023/2082 dar</w:t>
      </w:r>
      <w:r w:rsidR="00157C97">
        <w:rPr>
          <w:rFonts w:ascii="BundesSans Office" w:hAnsi="BundesSans Office"/>
        </w:rPr>
        <w:t>.</w:t>
      </w:r>
      <w:r>
        <w:rPr>
          <w:rFonts w:ascii="BundesSans Office" w:hAnsi="BundesSans Office"/>
        </w:rPr>
        <w:t xml:space="preserve"> </w:t>
      </w:r>
      <w:r w:rsidR="00157C97">
        <w:rPr>
          <w:rFonts w:ascii="BundesSans Office" w:hAnsi="BundesSans Office"/>
        </w:rPr>
        <w:t>D</w:t>
      </w:r>
      <w:r>
        <w:rPr>
          <w:rFonts w:ascii="BundesSans Office" w:hAnsi="BundesSans Office"/>
        </w:rPr>
        <w:t>ie Berechnung der Überschreitung der Obergrenze bei kumulativer Förderung</w:t>
      </w:r>
      <w:r w:rsidR="00157C97">
        <w:rPr>
          <w:rFonts w:ascii="BundesSans Office" w:hAnsi="BundesSans Office"/>
        </w:rPr>
        <w:t xml:space="preserve"> wird hierdurch</w:t>
      </w:r>
      <w:r>
        <w:rPr>
          <w:rFonts w:ascii="BundesSans Office" w:hAnsi="BundesSans Office"/>
        </w:rPr>
        <w:t xml:space="preserve"> erheblich erleichtert. Auch ist diese Regelung leichter verständlich. Zudem </w:t>
      </w:r>
      <w:r w:rsidR="00157C97" w:rsidRPr="00157C97">
        <w:rPr>
          <w:rFonts w:ascii="BundesSans Office" w:hAnsi="BundesSans Office"/>
        </w:rPr>
        <w:t>wird hierdurch eine einheitliche Auslegung ermöglicht, während das „Steuerjahr“ durch das jeweilige nationale Recht bestimmt wird</w:t>
      </w:r>
      <w:r>
        <w:rPr>
          <w:rFonts w:ascii="BundesSans Office" w:hAnsi="BundesSans Office"/>
        </w:rPr>
        <w:t>.</w:t>
      </w:r>
    </w:p>
    <w:p w14:paraId="36166F1A" w14:textId="1B1B27A6" w:rsidR="00D33EAA" w:rsidRDefault="00157C97" w:rsidP="00CC3D54">
      <w:pPr>
        <w:rPr>
          <w:rFonts w:ascii="BundesSans Office" w:hAnsi="BundesSans Office"/>
        </w:rPr>
      </w:pPr>
      <w:r>
        <w:rPr>
          <w:rFonts w:ascii="BundesSans Office" w:hAnsi="BundesSans Office"/>
        </w:rPr>
        <w:t xml:space="preserve">Es wird außerdem angeregt, dass entweder der Verordnungstext oder die Erwägungsgründe zur Berechnung des rollierenden Zeitraums hinweist auf die </w:t>
      </w:r>
      <w:r w:rsidRPr="00157C97">
        <w:rPr>
          <w:rFonts w:ascii="BundesSans Office" w:hAnsi="BundesSans Office"/>
        </w:rPr>
        <w:t>Verordnung (EWG, Euratom) Nr. 1182/71 des Rates vom 3. Juni 1971 zur Festlegung der Regeln für die Fristen, Daten und Termine</w:t>
      </w:r>
      <w:r>
        <w:rPr>
          <w:rFonts w:ascii="BundesSans Office" w:hAnsi="BundesSans Office"/>
        </w:rPr>
        <w:t xml:space="preserve"> (siehe hierzu im State Aid Wiki die Antwort der Kommission am 31.1.2024 auf eine Frage von Italien).</w:t>
      </w:r>
    </w:p>
    <w:p w14:paraId="7BCCBD6E" w14:textId="77777777" w:rsidR="00D33EAA" w:rsidRDefault="00D33EAA">
      <w:pPr>
        <w:rPr>
          <w:rFonts w:ascii="BundesSans Office" w:hAnsi="BundesSans Office"/>
        </w:rPr>
      </w:pPr>
      <w:r>
        <w:rPr>
          <w:rFonts w:ascii="BundesSans Office" w:hAnsi="BundesSans Office"/>
        </w:rPr>
        <w:lastRenderedPageBreak/>
        <w:br w:type="page"/>
      </w:r>
    </w:p>
    <w:p w14:paraId="6FA80029" w14:textId="77777777" w:rsidR="00157C97" w:rsidRPr="00D33EAA" w:rsidRDefault="00157C97" w:rsidP="00CC3D54">
      <w:pPr>
        <w:rPr>
          <w:rFonts w:ascii="BundesSans Office" w:hAnsi="BundesSans Office"/>
        </w:rPr>
      </w:pPr>
    </w:p>
    <w:p w14:paraId="0A18DFDA" w14:textId="77777777" w:rsidR="00450F1C" w:rsidRPr="00731280" w:rsidRDefault="00731280" w:rsidP="00731280">
      <w:pPr>
        <w:pStyle w:val="ListParagraph"/>
        <w:numPr>
          <w:ilvl w:val="0"/>
          <w:numId w:val="1"/>
        </w:numPr>
        <w:ind w:left="426" w:hanging="437"/>
        <w:rPr>
          <w:rFonts w:ascii="BundesSans Office" w:hAnsi="BundesSans Office"/>
          <w:b/>
        </w:rPr>
      </w:pPr>
      <w:r w:rsidRPr="00731280">
        <w:rPr>
          <w:rFonts w:ascii="BundesSans Office" w:hAnsi="BundesSans Office"/>
          <w:b/>
        </w:rPr>
        <w:t>Anpassung ebenso der Verordnung (EU) Nr. 717/2014</w:t>
      </w:r>
      <w:r w:rsidR="00073553">
        <w:rPr>
          <w:rFonts w:ascii="BundesSans Office" w:hAnsi="BundesSans Office"/>
          <w:b/>
        </w:rPr>
        <w:t xml:space="preserve"> (Fischerei und Aquakultur)</w:t>
      </w:r>
    </w:p>
    <w:p w14:paraId="775053E2" w14:textId="77777777" w:rsidR="00BC5F03" w:rsidRDefault="00BC5F03" w:rsidP="00BC5F03">
      <w:pPr>
        <w:rPr>
          <w:rFonts w:ascii="BundesSans Office" w:hAnsi="BundesSans Office"/>
        </w:rPr>
      </w:pPr>
      <w:r w:rsidRPr="00BC5F03">
        <w:rPr>
          <w:rFonts w:ascii="BundesSans Office" w:hAnsi="BundesSans Office"/>
        </w:rPr>
        <w:t xml:space="preserve">Die geplante Änderung bezieht sich ausschließlich auf die Verordnung (EU) Nr. 1408/2013, während eine Anpassung der Fisch-De-minimis-Verordnung (EU) Nr. 717/2014 nicht vorgesehen ist. </w:t>
      </w:r>
    </w:p>
    <w:p w14:paraId="5FAEECF3" w14:textId="417029F4" w:rsidR="00BC5F03" w:rsidRPr="00BC5F03" w:rsidRDefault="00BC5F03" w:rsidP="00BC5F03">
      <w:pPr>
        <w:rPr>
          <w:rFonts w:ascii="BundesSans Office" w:hAnsi="BundesSans Office"/>
        </w:rPr>
      </w:pPr>
      <w:r>
        <w:rPr>
          <w:rFonts w:ascii="BundesSans Office" w:hAnsi="BundesSans Office"/>
        </w:rPr>
        <w:t xml:space="preserve">Damit würde </w:t>
      </w:r>
      <w:r w:rsidRPr="00BC5F03">
        <w:rPr>
          <w:rFonts w:ascii="BundesSans Office" w:hAnsi="BundesSans Office"/>
        </w:rPr>
        <w:t xml:space="preserve">im Bereich Fischerei und Aquakultur weiterhin </w:t>
      </w:r>
      <w:r>
        <w:rPr>
          <w:rFonts w:ascii="BundesSans Office" w:hAnsi="BundesSans Office"/>
        </w:rPr>
        <w:t xml:space="preserve">und ausschließlich </w:t>
      </w:r>
      <w:r w:rsidRPr="00BC5F03">
        <w:rPr>
          <w:rFonts w:ascii="BundesSans Office" w:hAnsi="BundesSans Office"/>
        </w:rPr>
        <w:t xml:space="preserve">das System der Eigenerklärungen und damit ein unterschiedliches </w:t>
      </w:r>
      <w:r w:rsidR="00E67BC5">
        <w:rPr>
          <w:rFonts w:ascii="BundesSans Office" w:hAnsi="BundesSans Office"/>
        </w:rPr>
        <w:t>Transparenz</w:t>
      </w:r>
      <w:r w:rsidRPr="00BC5F03">
        <w:rPr>
          <w:rFonts w:ascii="BundesSans Office" w:hAnsi="BundesSans Office"/>
        </w:rPr>
        <w:t>system</w:t>
      </w:r>
      <w:r>
        <w:rPr>
          <w:rFonts w:ascii="BundesSans Office" w:hAnsi="BundesSans Office"/>
        </w:rPr>
        <w:t xml:space="preserve"> gelten</w:t>
      </w:r>
      <w:r w:rsidRPr="00BC5F03">
        <w:rPr>
          <w:rFonts w:ascii="BundesSans Office" w:hAnsi="BundesSans Office"/>
        </w:rPr>
        <w:t xml:space="preserve">. Die </w:t>
      </w:r>
      <w:r w:rsidR="00157C97">
        <w:rPr>
          <w:rFonts w:ascii="BundesSans Office" w:hAnsi="BundesSans Office"/>
        </w:rPr>
        <w:t>mit der</w:t>
      </w:r>
      <w:r w:rsidRPr="00BC5F03">
        <w:rPr>
          <w:rFonts w:ascii="BundesSans Office" w:hAnsi="BundesSans Office"/>
        </w:rPr>
        <w:t xml:space="preserve"> Überarbeitung der </w:t>
      </w:r>
      <w:proofErr w:type="spellStart"/>
      <w:r w:rsidRPr="00BC5F03">
        <w:rPr>
          <w:rFonts w:ascii="BundesSans Office" w:hAnsi="BundesSans Office"/>
        </w:rPr>
        <w:t>Agrar</w:t>
      </w:r>
      <w:proofErr w:type="spellEnd"/>
      <w:r w:rsidRPr="00BC5F03">
        <w:rPr>
          <w:rFonts w:ascii="BundesSans Office" w:hAnsi="BundesSans Office"/>
        </w:rPr>
        <w:t xml:space="preserve">, </w:t>
      </w:r>
      <w:r w:rsidR="00157C97">
        <w:rPr>
          <w:rFonts w:ascii="BundesSans Office" w:hAnsi="BundesSans Office"/>
        </w:rPr>
        <w:t>allgemeinen</w:t>
      </w:r>
      <w:r w:rsidR="00157C97" w:rsidRPr="00BC5F03">
        <w:rPr>
          <w:rFonts w:ascii="BundesSans Office" w:hAnsi="BundesSans Office"/>
        </w:rPr>
        <w:t xml:space="preserve"> </w:t>
      </w:r>
      <w:r w:rsidRPr="00BC5F03">
        <w:rPr>
          <w:rFonts w:ascii="BundesSans Office" w:hAnsi="BundesSans Office"/>
        </w:rPr>
        <w:t xml:space="preserve">sowie DAWI De-minimis Verordnungen </w:t>
      </w:r>
      <w:r w:rsidR="00157C97">
        <w:rPr>
          <w:rFonts w:ascii="BundesSans Office" w:hAnsi="BundesSans Office"/>
        </w:rPr>
        <w:t>verbundene</w:t>
      </w:r>
      <w:r w:rsidRPr="00BC5F03">
        <w:rPr>
          <w:rFonts w:ascii="BundesSans Office" w:hAnsi="BundesSans Office"/>
        </w:rPr>
        <w:t xml:space="preserve"> Entlastung von Bürokratie für Unternehmen </w:t>
      </w:r>
      <w:r w:rsidR="00157C97">
        <w:rPr>
          <w:rFonts w:ascii="BundesSans Office" w:hAnsi="BundesSans Office"/>
        </w:rPr>
        <w:t>sollte</w:t>
      </w:r>
      <w:r>
        <w:rPr>
          <w:rFonts w:ascii="BundesSans Office" w:hAnsi="BundesSans Office"/>
        </w:rPr>
        <w:t xml:space="preserve"> der Fischerei gleichermaßen</w:t>
      </w:r>
      <w:r w:rsidR="00157C97">
        <w:rPr>
          <w:rFonts w:ascii="BundesSans Office" w:hAnsi="BundesSans Office"/>
        </w:rPr>
        <w:t xml:space="preserve"> zugutekommen</w:t>
      </w:r>
      <w:r>
        <w:rPr>
          <w:rFonts w:ascii="BundesSans Office" w:hAnsi="BundesSans Office"/>
        </w:rPr>
        <w:t>.</w:t>
      </w:r>
    </w:p>
    <w:p w14:paraId="54C51D30" w14:textId="57B9EECB" w:rsidR="008C7479" w:rsidRDefault="00BC5F03" w:rsidP="00BC5F03">
      <w:pPr>
        <w:rPr>
          <w:rFonts w:ascii="BundesSans Office" w:hAnsi="BundesSans Office"/>
        </w:rPr>
      </w:pPr>
      <w:r w:rsidRPr="00BC5F03">
        <w:rPr>
          <w:rFonts w:ascii="BundesSans Office" w:hAnsi="BundesSans Office"/>
        </w:rPr>
        <w:t>Zudem besteht im Fischereibereich ebenso das Problem de</w:t>
      </w:r>
      <w:r>
        <w:rPr>
          <w:rFonts w:ascii="BundesSans Office" w:hAnsi="BundesSans Office"/>
        </w:rPr>
        <w:t>s</w:t>
      </w:r>
      <w:r w:rsidRPr="00BC5F03">
        <w:rPr>
          <w:rFonts w:ascii="BundesSans Office" w:hAnsi="BundesSans Office"/>
        </w:rPr>
        <w:t xml:space="preserve"> untersc</w:t>
      </w:r>
      <w:r>
        <w:rPr>
          <w:rFonts w:ascii="BundesSans Office" w:hAnsi="BundesSans Office"/>
        </w:rPr>
        <w:t xml:space="preserve">hiedlichen Berechnungszeitraums zum betrieblichen Höchstbetrag </w:t>
      </w:r>
      <w:r w:rsidRPr="00BC5F03">
        <w:rPr>
          <w:rFonts w:ascii="BundesSans Office" w:hAnsi="BundesSans Office"/>
        </w:rPr>
        <w:t xml:space="preserve">bei kumulativer Förderung – beispielsweise Teichwirte der Binnenfischerei können sowohl auf Grundlage der Fischerei, </w:t>
      </w:r>
      <w:proofErr w:type="spellStart"/>
      <w:r w:rsidRPr="00BC5F03">
        <w:rPr>
          <w:rFonts w:ascii="BundesSans Office" w:hAnsi="BundesSans Office"/>
        </w:rPr>
        <w:t>Agrar</w:t>
      </w:r>
      <w:proofErr w:type="spellEnd"/>
      <w:r w:rsidRPr="00BC5F03">
        <w:rPr>
          <w:rFonts w:ascii="BundesSans Office" w:hAnsi="BundesSans Office"/>
        </w:rPr>
        <w:t xml:space="preserve"> als auch der gewerblichen De-minimis Verordnung gefördert werden.</w:t>
      </w:r>
      <w:r>
        <w:rPr>
          <w:rFonts w:ascii="BundesSans Office" w:hAnsi="BundesSans Office"/>
        </w:rPr>
        <w:t xml:space="preserve"> </w:t>
      </w:r>
      <w:r w:rsidRPr="00BC5F03">
        <w:rPr>
          <w:rFonts w:ascii="BundesSans Office" w:hAnsi="BundesSans Office"/>
        </w:rPr>
        <w:t>Im Sinne der Verfahrenserleichterung wäre es daher</w:t>
      </w:r>
      <w:r w:rsidR="00C9633D">
        <w:rPr>
          <w:rFonts w:ascii="BundesSans Office" w:hAnsi="BundesSans Office"/>
        </w:rPr>
        <w:t xml:space="preserve"> für diese KMU</w:t>
      </w:r>
      <w:r w:rsidRPr="00BC5F03">
        <w:rPr>
          <w:rFonts w:ascii="BundesSans Office" w:hAnsi="BundesSans Office"/>
        </w:rPr>
        <w:t xml:space="preserve"> wichtig, für alle vier De-minimis-Verordnungen einen einheitlichen Betrachtungszeitraum zu etablieren. Hierbei wäre zugleich der betriebliche Höchstbetrag zu erhöhen und in ein angemessenes Verhältnis zu den anderen betrieblichen Höchstbeträgen zu setzen.</w:t>
      </w:r>
    </w:p>
    <w:p w14:paraId="060F9E7F" w14:textId="413669F9" w:rsidR="00804665" w:rsidRDefault="00B03FFF" w:rsidP="008C7479">
      <w:pPr>
        <w:rPr>
          <w:rFonts w:ascii="BundesSans Office" w:hAnsi="BundesSans Office"/>
        </w:rPr>
      </w:pPr>
      <w:r w:rsidRPr="00252EAB">
        <w:rPr>
          <w:rFonts w:ascii="BundesSans Office" w:hAnsi="BundesSans Office"/>
        </w:rPr>
        <w:t xml:space="preserve">Darüber hinaus ist eine Anhebung der Obergrenze auf mind. 40.000 EUR notwendig. Denn </w:t>
      </w:r>
      <w:r w:rsidR="00252EAB">
        <w:rPr>
          <w:rFonts w:ascii="BundesSans Office" w:hAnsi="BundesSans Office"/>
        </w:rPr>
        <w:t xml:space="preserve">die aufgrund des Klimawandels vermehrt auftretenden </w:t>
      </w:r>
      <w:r w:rsidR="00804665" w:rsidRPr="00252EAB">
        <w:rPr>
          <w:rFonts w:ascii="BundesSans Office" w:hAnsi="BundesSans Office"/>
        </w:rPr>
        <w:t xml:space="preserve">Witterungsschwankungen treffen die </w:t>
      </w:r>
      <w:r w:rsidR="00252EAB">
        <w:rPr>
          <w:rFonts w:ascii="BundesSans Office" w:hAnsi="BundesSans Office"/>
        </w:rPr>
        <w:t>F</w:t>
      </w:r>
      <w:r w:rsidR="00804665" w:rsidRPr="00252EAB">
        <w:rPr>
          <w:rFonts w:ascii="BundesSans Office" w:hAnsi="BundesSans Office"/>
        </w:rPr>
        <w:t>ischerei und Aquakultur aufgrund der natürlichen Gegebenheiten der Produktionsstätten in besonderer Weise</w:t>
      </w:r>
      <w:r w:rsidR="00252EAB">
        <w:rPr>
          <w:rFonts w:ascii="BundesSans Office" w:hAnsi="BundesSans Office"/>
        </w:rPr>
        <w:t xml:space="preserve">, sodass eine unbürokratische Hilfe in ausreichender Höhe hier ebenso </w:t>
      </w:r>
      <w:proofErr w:type="gramStart"/>
      <w:r w:rsidR="00252EAB">
        <w:rPr>
          <w:rFonts w:ascii="BundesSans Office" w:hAnsi="BundesSans Office"/>
        </w:rPr>
        <w:t>essentiell</w:t>
      </w:r>
      <w:proofErr w:type="gramEnd"/>
      <w:r w:rsidR="00252EAB">
        <w:rPr>
          <w:rFonts w:ascii="BundesSans Office" w:hAnsi="BundesSans Office"/>
        </w:rPr>
        <w:t xml:space="preserve"> ist. </w:t>
      </w:r>
      <w:r w:rsidR="00804665" w:rsidRPr="00252EAB">
        <w:rPr>
          <w:rFonts w:ascii="BundesSans Office" w:hAnsi="BundesSans Office"/>
        </w:rPr>
        <w:t>Es wirken sich einerseits die vermehrte Wasserknappheit</w:t>
      </w:r>
      <w:r w:rsidR="00252EAB">
        <w:rPr>
          <w:rFonts w:ascii="BundesSans Office" w:hAnsi="BundesSans Office"/>
        </w:rPr>
        <w:t xml:space="preserve"> sowie der schnelle Anstieg der Wassertemperatur</w:t>
      </w:r>
      <w:r w:rsidR="00804665" w:rsidRPr="00252EAB">
        <w:rPr>
          <w:rFonts w:ascii="BundesSans Office" w:hAnsi="BundesSans Office"/>
        </w:rPr>
        <w:t xml:space="preserve">, andererseits die Überflutung von Teichen und Flüssen auf die Gesundheit und das Leben der Fischpopulationen aus. </w:t>
      </w:r>
    </w:p>
    <w:p w14:paraId="5F8C5CEE" w14:textId="6704AB4C" w:rsidR="00844551" w:rsidRDefault="00844551" w:rsidP="008C7479">
      <w:pPr>
        <w:rPr>
          <w:rFonts w:ascii="BundesSans Office" w:hAnsi="BundesSans Office"/>
        </w:rPr>
      </w:pPr>
      <w:r w:rsidRPr="00DB3CF6">
        <w:rPr>
          <w:rFonts w:ascii="BundesSans Office" w:hAnsi="BundesSans Office"/>
        </w:rPr>
        <w:t>Für den Fall, dass der Forderung der Bundesregierung nach der verpflichtenden Einführung eines De-minimis Registers nicht nachgekommen wird, sollte zumindest die freiwillige Nutzung des geplanten EU-weite</w:t>
      </w:r>
      <w:r w:rsidR="00836721">
        <w:rPr>
          <w:rFonts w:ascii="BundesSans Office" w:hAnsi="BundesSans Office"/>
        </w:rPr>
        <w:t>n</w:t>
      </w:r>
      <w:r w:rsidRPr="00DB3CF6">
        <w:rPr>
          <w:rFonts w:ascii="BundesSans Office" w:hAnsi="BundesSans Office"/>
        </w:rPr>
        <w:t xml:space="preserve"> Registers </w:t>
      </w:r>
      <w:r w:rsidR="00836721">
        <w:rPr>
          <w:rFonts w:ascii="BundesSans Office" w:hAnsi="BundesSans Office"/>
        </w:rPr>
        <w:t xml:space="preserve">unter Berücksichtigung der ggf. bestehenden Besonderheiten auch </w:t>
      </w:r>
      <w:r w:rsidRPr="00DB3CF6">
        <w:rPr>
          <w:rFonts w:ascii="BundesSans Office" w:hAnsi="BundesSans Office"/>
        </w:rPr>
        <w:t>im Fischereibereich ermöglicht werden, um zumindest diesbezüglich eine Verwaltungsvereinfachung für Unternehmen im Bereich Fischerei zu erreichen.</w:t>
      </w:r>
    </w:p>
    <w:p w14:paraId="5667EA8C" w14:textId="0BBAF717" w:rsidR="005B609A" w:rsidRDefault="005B609A" w:rsidP="005B609A">
      <w:pPr>
        <w:pStyle w:val="ListParagraph"/>
        <w:numPr>
          <w:ilvl w:val="0"/>
          <w:numId w:val="1"/>
        </w:numPr>
        <w:ind w:left="426" w:hanging="437"/>
        <w:rPr>
          <w:rFonts w:ascii="BundesSans Office" w:hAnsi="BundesSans Office"/>
          <w:b/>
        </w:rPr>
      </w:pPr>
      <w:r w:rsidRPr="005B609A">
        <w:rPr>
          <w:rFonts w:ascii="BundesSans Office" w:hAnsi="BundesSans Office"/>
          <w:b/>
        </w:rPr>
        <w:t>Geltungsdauer</w:t>
      </w:r>
    </w:p>
    <w:p w14:paraId="0F15A642" w14:textId="0BD5829B" w:rsidR="005B609A" w:rsidRPr="005B609A" w:rsidRDefault="005B609A" w:rsidP="005B609A">
      <w:pPr>
        <w:rPr>
          <w:rFonts w:ascii="BundesSans Office" w:hAnsi="BundesSans Office"/>
        </w:rPr>
      </w:pPr>
      <w:r w:rsidRPr="005B609A">
        <w:rPr>
          <w:rFonts w:ascii="BundesSans Office" w:hAnsi="BundesSans Office"/>
        </w:rPr>
        <w:t xml:space="preserve">Wir schlagen vor, die Geltungsdauer der </w:t>
      </w:r>
      <w:r>
        <w:rPr>
          <w:rFonts w:ascii="BundesSans Office" w:hAnsi="BundesSans Office"/>
        </w:rPr>
        <w:t xml:space="preserve">vier </w:t>
      </w:r>
      <w:r w:rsidRPr="005B609A">
        <w:rPr>
          <w:rFonts w:ascii="BundesSans Office" w:hAnsi="BundesSans Office"/>
        </w:rPr>
        <w:t>De-minimis-Verordnu</w:t>
      </w:r>
      <w:r>
        <w:rPr>
          <w:rFonts w:ascii="BundesSans Office" w:hAnsi="BundesSans Office"/>
        </w:rPr>
        <w:t xml:space="preserve">ng </w:t>
      </w:r>
      <w:r w:rsidRPr="005B609A">
        <w:rPr>
          <w:rFonts w:ascii="BundesSans Office" w:hAnsi="BundesSans Office"/>
        </w:rPr>
        <w:t>in Einklang zu bringen</w:t>
      </w:r>
      <w:r>
        <w:rPr>
          <w:rFonts w:ascii="BundesSans Office" w:hAnsi="BundesSans Office"/>
        </w:rPr>
        <w:t xml:space="preserve"> und einheitlich auf den 31. Dezember 2030 festzulegen</w:t>
      </w:r>
      <w:r w:rsidRPr="005B609A">
        <w:rPr>
          <w:rFonts w:ascii="BundesSans Office" w:hAnsi="BundesSans Office"/>
        </w:rPr>
        <w:t xml:space="preserve">. </w:t>
      </w:r>
      <w:r>
        <w:rPr>
          <w:rFonts w:ascii="BundesSans Office" w:hAnsi="BundesSans Office"/>
        </w:rPr>
        <w:t>Dadurch kann insbesondere die Geltung unterschiedlicher Transparenz- und Berichtspflichten, wie oben beschrieben, vermieden werden</w:t>
      </w:r>
      <w:r w:rsidRPr="005B609A">
        <w:rPr>
          <w:rFonts w:ascii="BundesSans Office" w:hAnsi="BundesSans Office"/>
        </w:rPr>
        <w:t>.</w:t>
      </w:r>
    </w:p>
    <w:p w14:paraId="1EA5D273" w14:textId="77777777" w:rsidR="005B609A" w:rsidRPr="005B609A" w:rsidRDefault="005B609A" w:rsidP="005B609A">
      <w:pPr>
        <w:rPr>
          <w:rFonts w:ascii="BundesSans Office" w:hAnsi="BundesSans Office"/>
          <w:b/>
        </w:rPr>
      </w:pPr>
    </w:p>
    <w:sectPr w:rsidR="005B609A" w:rsidRPr="005B60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undesSans Office">
    <w:altName w:val="Calibri"/>
    <w:charset w:val="00"/>
    <w:family w:val="swiss"/>
    <w:pitch w:val="variable"/>
    <w:sig w:usb0="A00000BF" w:usb1="40002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106C5"/>
    <w:multiLevelType w:val="hybridMultilevel"/>
    <w:tmpl w:val="C7D48914"/>
    <w:lvl w:ilvl="0" w:tplc="902C8B28">
      <w:start w:val="1"/>
      <w:numFmt w:val="decimal"/>
      <w:lvlText w:val="%1."/>
      <w:lvlJc w:val="left"/>
      <w:pPr>
        <w:ind w:left="780" w:hanging="4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1A8275A"/>
    <w:multiLevelType w:val="hybridMultilevel"/>
    <w:tmpl w:val="2CA066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DF6969"/>
    <w:multiLevelType w:val="hybridMultilevel"/>
    <w:tmpl w:val="DC5E82D8"/>
    <w:lvl w:ilvl="0" w:tplc="FDC65120">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46194919">
    <w:abstractNumId w:val="2"/>
  </w:num>
  <w:num w:numId="2" w16cid:durableId="18726477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2962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544E4"/>
    <w:rsid w:val="00073553"/>
    <w:rsid w:val="00093C04"/>
    <w:rsid w:val="000F4F01"/>
    <w:rsid w:val="00157C97"/>
    <w:rsid w:val="001E3525"/>
    <w:rsid w:val="00252EAB"/>
    <w:rsid w:val="002E47F6"/>
    <w:rsid w:val="0033424D"/>
    <w:rsid w:val="003363B1"/>
    <w:rsid w:val="003D3E30"/>
    <w:rsid w:val="00450F1C"/>
    <w:rsid w:val="004A30EC"/>
    <w:rsid w:val="00521802"/>
    <w:rsid w:val="005B609A"/>
    <w:rsid w:val="00606B33"/>
    <w:rsid w:val="00622FB5"/>
    <w:rsid w:val="006544E4"/>
    <w:rsid w:val="00682632"/>
    <w:rsid w:val="0069018A"/>
    <w:rsid w:val="00731280"/>
    <w:rsid w:val="00777C14"/>
    <w:rsid w:val="007E61CA"/>
    <w:rsid w:val="00804665"/>
    <w:rsid w:val="0081325F"/>
    <w:rsid w:val="00836721"/>
    <w:rsid w:val="00844551"/>
    <w:rsid w:val="008C6A96"/>
    <w:rsid w:val="008C7479"/>
    <w:rsid w:val="008E5171"/>
    <w:rsid w:val="00903F01"/>
    <w:rsid w:val="00994E4C"/>
    <w:rsid w:val="009F4968"/>
    <w:rsid w:val="00A107F9"/>
    <w:rsid w:val="00A60A32"/>
    <w:rsid w:val="00B03FFF"/>
    <w:rsid w:val="00BC5F03"/>
    <w:rsid w:val="00C12C5F"/>
    <w:rsid w:val="00C30C35"/>
    <w:rsid w:val="00C85505"/>
    <w:rsid w:val="00C9633D"/>
    <w:rsid w:val="00CC3D54"/>
    <w:rsid w:val="00D33EAA"/>
    <w:rsid w:val="00D707E5"/>
    <w:rsid w:val="00DB3CF6"/>
    <w:rsid w:val="00DC4726"/>
    <w:rsid w:val="00DE352C"/>
    <w:rsid w:val="00E24A1B"/>
    <w:rsid w:val="00E461A3"/>
    <w:rsid w:val="00E5019C"/>
    <w:rsid w:val="00E67BC5"/>
    <w:rsid w:val="00EB2324"/>
    <w:rsid w:val="00EF1B40"/>
    <w:rsid w:val="00F52C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D77DF"/>
  <w15:chartTrackingRefBased/>
  <w15:docId w15:val="{F55013C1-B86C-4238-9A0C-8E29D8573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7479"/>
    <w:pPr>
      <w:ind w:left="720"/>
      <w:contextualSpacing/>
    </w:pPr>
  </w:style>
  <w:style w:type="character" w:styleId="CommentReference">
    <w:name w:val="annotation reference"/>
    <w:basedOn w:val="DefaultParagraphFont"/>
    <w:uiPriority w:val="99"/>
    <w:semiHidden/>
    <w:unhideWhenUsed/>
    <w:rsid w:val="003363B1"/>
    <w:rPr>
      <w:sz w:val="16"/>
      <w:szCs w:val="16"/>
    </w:rPr>
  </w:style>
  <w:style w:type="paragraph" w:styleId="CommentText">
    <w:name w:val="annotation text"/>
    <w:basedOn w:val="Normal"/>
    <w:link w:val="CommentTextChar"/>
    <w:uiPriority w:val="99"/>
    <w:semiHidden/>
    <w:unhideWhenUsed/>
    <w:rsid w:val="003363B1"/>
    <w:pPr>
      <w:spacing w:line="240" w:lineRule="auto"/>
    </w:pPr>
    <w:rPr>
      <w:sz w:val="20"/>
      <w:szCs w:val="20"/>
    </w:rPr>
  </w:style>
  <w:style w:type="character" w:customStyle="1" w:styleId="CommentTextChar">
    <w:name w:val="Comment Text Char"/>
    <w:basedOn w:val="DefaultParagraphFont"/>
    <w:link w:val="CommentText"/>
    <w:uiPriority w:val="99"/>
    <w:semiHidden/>
    <w:rsid w:val="003363B1"/>
    <w:rPr>
      <w:sz w:val="20"/>
      <w:szCs w:val="20"/>
    </w:rPr>
  </w:style>
  <w:style w:type="paragraph" w:styleId="CommentSubject">
    <w:name w:val="annotation subject"/>
    <w:basedOn w:val="CommentText"/>
    <w:next w:val="CommentText"/>
    <w:link w:val="CommentSubjectChar"/>
    <w:uiPriority w:val="99"/>
    <w:semiHidden/>
    <w:unhideWhenUsed/>
    <w:rsid w:val="003363B1"/>
    <w:rPr>
      <w:b/>
      <w:bCs/>
    </w:rPr>
  </w:style>
  <w:style w:type="character" w:customStyle="1" w:styleId="CommentSubjectChar">
    <w:name w:val="Comment Subject Char"/>
    <w:basedOn w:val="CommentTextChar"/>
    <w:link w:val="CommentSubject"/>
    <w:uiPriority w:val="99"/>
    <w:semiHidden/>
    <w:rsid w:val="003363B1"/>
    <w:rPr>
      <w:b/>
      <w:bCs/>
      <w:sz w:val="20"/>
      <w:szCs w:val="20"/>
    </w:rPr>
  </w:style>
  <w:style w:type="paragraph" w:styleId="BalloonText">
    <w:name w:val="Balloon Text"/>
    <w:basedOn w:val="Normal"/>
    <w:link w:val="BalloonTextChar"/>
    <w:uiPriority w:val="99"/>
    <w:semiHidden/>
    <w:unhideWhenUsed/>
    <w:rsid w:val="003363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3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96905">
      <w:bodyDiv w:val="1"/>
      <w:marLeft w:val="0"/>
      <w:marRight w:val="0"/>
      <w:marTop w:val="0"/>
      <w:marBottom w:val="0"/>
      <w:divBdr>
        <w:top w:val="none" w:sz="0" w:space="0" w:color="auto"/>
        <w:left w:val="none" w:sz="0" w:space="0" w:color="auto"/>
        <w:bottom w:val="none" w:sz="0" w:space="0" w:color="auto"/>
        <w:right w:val="none" w:sz="0" w:space="0" w:color="auto"/>
      </w:divBdr>
    </w:div>
    <w:div w:id="201528086">
      <w:bodyDiv w:val="1"/>
      <w:marLeft w:val="0"/>
      <w:marRight w:val="0"/>
      <w:marTop w:val="0"/>
      <w:marBottom w:val="0"/>
      <w:divBdr>
        <w:top w:val="none" w:sz="0" w:space="0" w:color="auto"/>
        <w:left w:val="none" w:sz="0" w:space="0" w:color="auto"/>
        <w:bottom w:val="none" w:sz="0" w:space="0" w:color="auto"/>
        <w:right w:val="none" w:sz="0" w:space="0" w:color="auto"/>
      </w:divBdr>
    </w:div>
    <w:div w:id="236406440">
      <w:bodyDiv w:val="1"/>
      <w:marLeft w:val="0"/>
      <w:marRight w:val="0"/>
      <w:marTop w:val="0"/>
      <w:marBottom w:val="0"/>
      <w:divBdr>
        <w:top w:val="none" w:sz="0" w:space="0" w:color="auto"/>
        <w:left w:val="none" w:sz="0" w:space="0" w:color="auto"/>
        <w:bottom w:val="none" w:sz="0" w:space="0" w:color="auto"/>
        <w:right w:val="none" w:sz="0" w:space="0" w:color="auto"/>
      </w:divBdr>
    </w:div>
    <w:div w:id="1089737697">
      <w:bodyDiv w:val="1"/>
      <w:marLeft w:val="0"/>
      <w:marRight w:val="0"/>
      <w:marTop w:val="0"/>
      <w:marBottom w:val="0"/>
      <w:divBdr>
        <w:top w:val="none" w:sz="0" w:space="0" w:color="auto"/>
        <w:left w:val="none" w:sz="0" w:space="0" w:color="auto"/>
        <w:bottom w:val="none" w:sz="0" w:space="0" w:color="auto"/>
        <w:right w:val="none" w:sz="0" w:space="0" w:color="auto"/>
      </w:divBdr>
    </w:div>
    <w:div w:id="1446462277">
      <w:bodyDiv w:val="1"/>
      <w:marLeft w:val="0"/>
      <w:marRight w:val="0"/>
      <w:marTop w:val="0"/>
      <w:marBottom w:val="0"/>
      <w:divBdr>
        <w:top w:val="none" w:sz="0" w:space="0" w:color="auto"/>
        <w:left w:val="none" w:sz="0" w:space="0" w:color="auto"/>
        <w:bottom w:val="none" w:sz="0" w:space="0" w:color="auto"/>
        <w:right w:val="none" w:sz="0" w:space="0" w:color="auto"/>
      </w:divBdr>
    </w:div>
    <w:div w:id="150054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1625</Words>
  <Characters>10387</Characters>
  <Application>Microsoft Office Word</Application>
  <DocSecurity>4</DocSecurity>
  <Lines>1298</Lines>
  <Paragraphs>600</Paragraphs>
  <ScaleCrop>false</ScaleCrop>
  <HeadingPairs>
    <vt:vector size="2" baseType="variant">
      <vt:variant>
        <vt:lpstr>Titel</vt:lpstr>
      </vt:variant>
      <vt:variant>
        <vt:i4>1</vt:i4>
      </vt:variant>
    </vt:vector>
  </HeadingPairs>
  <TitlesOfParts>
    <vt:vector size="1" baseType="lpstr">
      <vt:lpstr/>
    </vt:vector>
  </TitlesOfParts>
  <Company>BMEL</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 Elisabeth</dc:creator>
  <cp:keywords/>
  <dc:description/>
  <cp:lastModifiedBy>BLEHOVA Lenka (COMP)</cp:lastModifiedBy>
  <cp:revision>2</cp:revision>
  <dcterms:created xsi:type="dcterms:W3CDTF">2024-07-24T10:03:00Z</dcterms:created>
  <dcterms:modified xsi:type="dcterms:W3CDTF">2024-07-24T10:03:00Z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2024-07-24T10:03:44Z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f41919fb-717d-4ddf-a76d-7ac58ef6872e</vt:lpwstr>
  </property>
  <property fmtid="{D5CDD505-2E9C-101B-9397-08002B2CF9AE}" pid="8" name="MSIP_Label_6bd9ddd1-4d20-43f6-abfa-fc3c07406f94_ContentBits">
    <vt:lpwstr>0</vt:lpwstr>
  </property>
</Properties>
</file>