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214"/>
      </w:tblGrid>
      <w:tr w:rsidR="000442F5" w:rsidRPr="00D96C20" w14:paraId="2D98EF73" w14:textId="77777777" w:rsidTr="00697188">
        <w:trPr>
          <w:trHeight w:val="1134"/>
        </w:trPr>
        <w:tc>
          <w:tcPr>
            <w:tcW w:w="9214" w:type="dxa"/>
            <w:shd w:val="pct15" w:color="auto" w:fill="auto"/>
          </w:tcPr>
          <w:p w14:paraId="7C4D597B" w14:textId="569747EF" w:rsidR="00C076F2" w:rsidRPr="00D96C20" w:rsidRDefault="00AA1626" w:rsidP="007B485D">
            <w:pPr>
              <w:pStyle w:val="Heading2"/>
              <w:spacing w:before="240" w:after="240"/>
              <w:jc w:val="center"/>
              <w:rPr>
                <w:sz w:val="32"/>
                <w:szCs w:val="32"/>
              </w:rPr>
            </w:pPr>
            <w:bookmarkStart w:id="0" w:name="_Toc414370364"/>
            <w:bookmarkStart w:id="1" w:name="_Toc416949016"/>
            <w:r>
              <w:rPr>
                <w:sz w:val="32"/>
              </w:rPr>
              <w:t xml:space="preserve"> </w:t>
            </w:r>
            <w:r w:rsidR="00FA1F8A">
              <w:rPr>
                <w:sz w:val="32"/>
              </w:rPr>
              <w:t>III.6. rész</w:t>
            </w:r>
          </w:p>
          <w:bookmarkEnd w:id="0"/>
          <w:bookmarkEnd w:id="1"/>
          <w:p w14:paraId="3E6EBB0B" w14:textId="04AF8B19" w:rsidR="00C076F2" w:rsidRPr="00D96C20" w:rsidRDefault="00C076F2" w:rsidP="00C076F2">
            <w:pPr>
              <w:pStyle w:val="Heading2"/>
              <w:spacing w:before="240" w:after="240"/>
              <w:jc w:val="center"/>
              <w:rPr>
                <w:sz w:val="32"/>
                <w:szCs w:val="32"/>
              </w:rPr>
            </w:pPr>
            <w:r>
              <w:rPr>
                <w:sz w:val="32"/>
              </w:rPr>
              <w:t>Kiegészítő adatlap az éghajlatvédelmi, a környezetvédelmi és energetikai állami támogatásokról szóló 2022. évi iránymutatás alapján nyújtott állami támogatáshoz – Frissített változat*</w:t>
            </w:r>
            <w:bookmarkStart w:id="2" w:name="_Hlk152693571"/>
            <w:r w:rsidRPr="00D96C20">
              <w:rPr>
                <w:sz w:val="32"/>
                <w:szCs w:val="32"/>
                <w:vertAlign w:val="superscript"/>
              </w:rPr>
              <w:footnoteReference w:id="2"/>
            </w:r>
            <w:bookmarkEnd w:id="2"/>
          </w:p>
          <w:p w14:paraId="5E98E9F7" w14:textId="77777777" w:rsidR="002B52B3" w:rsidRPr="00D96C20" w:rsidRDefault="002B52B3" w:rsidP="00882B8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</w:rPr>
              <w:t>4.10. szakasz – A távfűtéshez és távhűtéshez nyújtott támogatás</w:t>
            </w:r>
          </w:p>
          <w:p w14:paraId="469DC4EF" w14:textId="2B54A3FD" w:rsidR="00C076F2" w:rsidRPr="00D96C20" w:rsidRDefault="00C076F2" w:rsidP="00C076F2">
            <w:r>
              <w:t>* hivatalosan még nem fogadták el</w:t>
            </w:r>
          </w:p>
        </w:tc>
      </w:tr>
    </w:tbl>
    <w:p w14:paraId="35C43324" w14:textId="77777777" w:rsidR="00C076F2" w:rsidRPr="00D96C20" w:rsidRDefault="00C076F2" w:rsidP="00C076F2">
      <w:pPr>
        <w:spacing w:before="120" w:after="120"/>
        <w:ind w:right="-142"/>
        <w:jc w:val="both"/>
        <w:rPr>
          <w:i/>
          <w:iCs/>
        </w:rPr>
      </w:pPr>
      <w:r>
        <w:rPr>
          <w:i/>
        </w:rPr>
        <w:t>Ezt a kiegészítő adatlapot kell használni az éghajlatvédelmi, a környezetvédelmi és energetikai állami támogatásokról szóló 2022. évi iránymutatás (a továbbiakban: az iránymutatás) hatálya alá tartozó valamennyi támogatás bejelentéséhez.</w:t>
      </w:r>
    </w:p>
    <w:p w14:paraId="5661C6FF" w14:textId="5D77E771" w:rsidR="00C076F2" w:rsidRPr="00D96C20" w:rsidRDefault="00C076F2" w:rsidP="009E2EA1">
      <w:pPr>
        <w:spacing w:before="120" w:after="120"/>
        <w:ind w:right="-142"/>
        <w:jc w:val="both"/>
        <w:rPr>
          <w:i/>
          <w:iCs/>
        </w:rPr>
      </w:pPr>
      <w:r>
        <w:rPr>
          <w:i/>
        </w:rPr>
        <w:t>Ez a kiegészítő adatlap az iránymutatás 4.10. szakaszának hatálya alá tartozó intézkedésekre vonatkozik. Ha a bejelentésben olyan intézkedések szerepelnek, amelyekre az iránymutatás több szakasza is vonatkozik, kérjük, töltse ki az iránymutatás megfelelő szakaszához kapcsolódó kiegészítő adatlapot, amint rendelkezésre áll.</w:t>
      </w:r>
    </w:p>
    <w:p w14:paraId="140907B2" w14:textId="5BF6BE14" w:rsidR="00C076F2" w:rsidRPr="00D96C20" w:rsidRDefault="00C076F2" w:rsidP="00C076F2">
      <w:pPr>
        <w:spacing w:before="120" w:after="120"/>
        <w:ind w:right="-142"/>
        <w:jc w:val="both"/>
        <w:rPr>
          <w:i/>
          <w:iCs/>
        </w:rPr>
      </w:pPr>
      <w:r>
        <w:rPr>
          <w:i/>
        </w:rPr>
        <w:t>Az e kiegészítő adatlap mellékleteként a tagállamok által benyújtott valamennyi dokumentumot meg kell számozni, és a dokumentumok számát fel kell tüntetni e kiegészítő adatlap vonatkozó szakaszában.</w:t>
      </w:r>
    </w:p>
    <w:p w14:paraId="73EB8CDA" w14:textId="77777777" w:rsidR="00193E48" w:rsidRPr="00D96C20" w:rsidRDefault="00193E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286"/>
      </w:tblGrid>
      <w:tr w:rsidR="005A412F" w:rsidRPr="00D96C20" w14:paraId="2EC55755" w14:textId="77777777" w:rsidTr="00697188">
        <w:tc>
          <w:tcPr>
            <w:tcW w:w="9286" w:type="dxa"/>
            <w:shd w:val="pct15" w:color="auto" w:fill="auto"/>
          </w:tcPr>
          <w:p w14:paraId="3FE0D12C" w14:textId="2FC409D3" w:rsidR="000442F5" w:rsidRPr="00D96C20" w:rsidRDefault="00193E48" w:rsidP="007B7B48">
            <w:pPr>
              <w:spacing w:before="120" w:after="120"/>
              <w:jc w:val="center"/>
              <w:rPr>
                <w:b/>
                <w:iCs/>
                <w:sz w:val="32"/>
                <w:szCs w:val="32"/>
              </w:rPr>
            </w:pPr>
            <w:r>
              <w:br w:type="page"/>
            </w:r>
            <w:r>
              <w:br w:type="page"/>
            </w:r>
            <w:r>
              <w:rPr>
                <w:b/>
                <w:sz w:val="32"/>
              </w:rPr>
              <w:t>A. szakasz: A bejelentett intézkedés(ek) fő jellemzőinek összefoglalása</w:t>
            </w:r>
          </w:p>
        </w:tc>
      </w:tr>
    </w:tbl>
    <w:p w14:paraId="58CA5BA7" w14:textId="77777777" w:rsidR="00564D5B" w:rsidRPr="00D96C20" w:rsidRDefault="00564D5B" w:rsidP="00564D5B">
      <w:pPr>
        <w:pStyle w:val="ListParagraph"/>
        <w:spacing w:before="120" w:after="120"/>
        <w:ind w:left="567"/>
        <w:contextualSpacing w:val="0"/>
        <w:jc w:val="both"/>
        <w:rPr>
          <w:b/>
        </w:rPr>
      </w:pPr>
    </w:p>
    <w:p w14:paraId="28B706E8" w14:textId="5AE686B3" w:rsidR="000442F5" w:rsidRPr="00D96C20" w:rsidRDefault="007302C9" w:rsidP="00C52CF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b/>
        </w:rPr>
      </w:pPr>
      <w:r>
        <w:rPr>
          <w:b/>
        </w:rPr>
        <w:t>A bejelentett intézkedés(ek) háttere és célkitűzése(i)</w:t>
      </w:r>
    </w:p>
    <w:p w14:paraId="4521A9FC" w14:textId="23E6F1EA" w:rsidR="00C076F2" w:rsidRPr="00D96C20" w:rsidRDefault="00C076F2" w:rsidP="000B3E97">
      <w:pPr>
        <w:pStyle w:val="ListParagraph"/>
        <w:numPr>
          <w:ilvl w:val="0"/>
          <w:numId w:val="37"/>
        </w:numPr>
        <w:spacing w:before="120" w:after="120"/>
        <w:ind w:left="993" w:hanging="284"/>
        <w:jc w:val="both"/>
      </w:pPr>
      <w:r>
        <w:t xml:space="preserve">Amennyiben az általános adatlap (I. rész) 5.2. szakaszában még nem ismertette, kérjük, ismertesse a hátteret és a fő célkitűzést, kitérve azokra az üvegházhatásúgáz-kibocsátás csökkentésére és </w:t>
      </w:r>
      <w:proofErr w:type="spellStart"/>
      <w:r>
        <w:t>elnyeletésére</w:t>
      </w:r>
      <w:proofErr w:type="spellEnd"/>
      <w:r>
        <w:t xml:space="preserve"> vonatkozó esetleges uniós célokra, amelyek támogatására az intézkedés irányul.</w:t>
      </w:r>
    </w:p>
    <w:p w14:paraId="58A3E6F8" w14:textId="5C1B420A" w:rsidR="005937D4" w:rsidRPr="00D96C20" w:rsidRDefault="00AA1626" w:rsidP="005937D4">
      <w:pPr>
        <w:tabs>
          <w:tab w:val="left" w:leader="dot" w:pos="9072"/>
        </w:tabs>
        <w:spacing w:before="120" w:after="120"/>
        <w:ind w:left="360"/>
        <w:jc w:val="both"/>
      </w:pPr>
      <w:r>
        <w:t xml:space="preserve"> </w:t>
      </w:r>
      <w:r w:rsidR="005937D4">
        <w:tab/>
      </w:r>
    </w:p>
    <w:p w14:paraId="37830F0D" w14:textId="77777777" w:rsidR="00C076F2" w:rsidRPr="00D96C20" w:rsidRDefault="00C076F2" w:rsidP="00C076F2">
      <w:pPr>
        <w:pStyle w:val="ListParagraph"/>
        <w:spacing w:before="120" w:after="120"/>
        <w:jc w:val="both"/>
      </w:pPr>
    </w:p>
    <w:p w14:paraId="0E9391CE" w14:textId="6DDB6004" w:rsidR="00C076F2" w:rsidRPr="00D96C20" w:rsidRDefault="00C076F2" w:rsidP="000B3E97">
      <w:pPr>
        <w:pStyle w:val="ListParagraph"/>
        <w:spacing w:before="120" w:after="120"/>
        <w:ind w:left="993" w:hanging="284"/>
        <w:contextualSpacing w:val="0"/>
        <w:jc w:val="both"/>
      </w:pPr>
      <w:r>
        <w:t>ii.</w:t>
      </w:r>
      <w:r>
        <w:tab/>
        <w:t>Kérjük, tüntesse fel az intézkedés bármilyen egyéb célkitűzését. A nem kizárólag környezetvédelmi jellegű célkitűzések esetében, kérjük, fejtse ki, hogy torzulást eredményezhetnek-e a belső piacon.</w:t>
      </w:r>
    </w:p>
    <w:p w14:paraId="3E653A30" w14:textId="40FC6B7F" w:rsidR="005937D4" w:rsidRPr="00D96C20" w:rsidRDefault="00AA1626" w:rsidP="005937D4">
      <w:pPr>
        <w:tabs>
          <w:tab w:val="left" w:leader="dot" w:pos="9072"/>
        </w:tabs>
        <w:spacing w:before="120" w:after="120"/>
        <w:ind w:left="360"/>
        <w:jc w:val="both"/>
      </w:pPr>
      <w:r>
        <w:t xml:space="preserve"> </w:t>
      </w:r>
      <w:r w:rsidR="005937D4">
        <w:tab/>
      </w:r>
    </w:p>
    <w:p w14:paraId="189C473A" w14:textId="77777777" w:rsidR="005937D4" w:rsidRPr="00D96C20" w:rsidRDefault="005937D4" w:rsidP="00C076F2">
      <w:pPr>
        <w:pStyle w:val="ListParagraph"/>
        <w:spacing w:before="120" w:after="120"/>
        <w:contextualSpacing w:val="0"/>
        <w:jc w:val="both"/>
      </w:pPr>
    </w:p>
    <w:p w14:paraId="59CBFA17" w14:textId="78575AA1" w:rsidR="005A412F" w:rsidRPr="00D96C20" w:rsidRDefault="00D96C20" w:rsidP="00C076F2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b/>
        </w:rPr>
      </w:pPr>
      <w:r>
        <w:rPr>
          <w:b/>
        </w:rPr>
        <w:t>Hatálybalépés és időtartam:</w:t>
      </w:r>
    </w:p>
    <w:p w14:paraId="3C55498B" w14:textId="77777777" w:rsidR="005937D4" w:rsidRPr="00D96C20" w:rsidRDefault="005937D4" w:rsidP="00F10E39">
      <w:pPr>
        <w:pStyle w:val="ListParagraph"/>
        <w:numPr>
          <w:ilvl w:val="0"/>
          <w:numId w:val="31"/>
        </w:numPr>
        <w:ind w:left="993" w:hanging="142"/>
        <w:jc w:val="both"/>
        <w:rPr>
          <w:szCs w:val="24"/>
        </w:rPr>
      </w:pPr>
      <w:r>
        <w:t>Amennyiben az általános adatlap (I. rész) 5.5. szakaszában még nem tüntette fel, kérjük, tüntesse fel a támogatási program tervezett hatálybalépésének időpontját.</w:t>
      </w:r>
    </w:p>
    <w:p w14:paraId="2EF337FB" w14:textId="77777777" w:rsidR="005937D4" w:rsidRPr="00D96C20" w:rsidRDefault="005937D4" w:rsidP="005937D4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3B773E5" w14:textId="77777777" w:rsidR="005937D4" w:rsidRPr="00D96C20" w:rsidRDefault="005937D4" w:rsidP="00F10E39">
      <w:pPr>
        <w:pStyle w:val="ListParagraph"/>
        <w:numPr>
          <w:ilvl w:val="0"/>
          <w:numId w:val="31"/>
        </w:numPr>
        <w:ind w:left="993" w:hanging="142"/>
        <w:jc w:val="both"/>
        <w:rPr>
          <w:szCs w:val="24"/>
        </w:rPr>
      </w:pPr>
      <w:r>
        <w:t>Kérjük, tüntesse fel a program időtartamát</w:t>
      </w:r>
      <w:r w:rsidRPr="00D96C20">
        <w:rPr>
          <w:szCs w:val="24"/>
          <w:vertAlign w:val="superscript"/>
        </w:rPr>
        <w:footnoteReference w:id="3"/>
      </w:r>
      <w:r>
        <w:t>.</w:t>
      </w:r>
    </w:p>
    <w:p w14:paraId="6FE5FE9E" w14:textId="77777777" w:rsidR="005937D4" w:rsidRPr="00D96C20" w:rsidRDefault="005937D4" w:rsidP="005937D4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512E752" w14:textId="3773BE4C" w:rsidR="000442F5" w:rsidRPr="00D96C20" w:rsidRDefault="004D14A6" w:rsidP="00C52CF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rFonts w:cs="Arial Unicode MS"/>
          <w:b/>
          <w:bCs/>
        </w:rPr>
      </w:pPr>
      <w:r>
        <w:rPr>
          <w:b/>
        </w:rPr>
        <w:t>Kedvezményezett(ek)</w:t>
      </w:r>
      <w:r>
        <w:rPr>
          <w:b/>
        </w:rPr>
        <w:tab/>
      </w:r>
    </w:p>
    <w:p w14:paraId="222C106D" w14:textId="77777777" w:rsidR="007444CC" w:rsidRPr="00D96C20" w:rsidRDefault="007444CC" w:rsidP="00F10E39">
      <w:pPr>
        <w:pStyle w:val="ListParagraph"/>
        <w:numPr>
          <w:ilvl w:val="0"/>
          <w:numId w:val="20"/>
        </w:numPr>
        <w:ind w:left="1078" w:hanging="227"/>
        <w:jc w:val="both"/>
        <w:rPr>
          <w:szCs w:val="24"/>
        </w:rPr>
      </w:pPr>
      <w:r>
        <w:t>Amennyiben az általános adatlap (I. rész) 3. szakaszában még nem ismertette, kérjük, ismertesse az intézkedés(ek) (potenciális) kedvezményezettjét/kedvezményezettjeit.</w:t>
      </w:r>
    </w:p>
    <w:p w14:paraId="0F7EF374" w14:textId="77777777" w:rsidR="007444CC" w:rsidRPr="00D96C20" w:rsidRDefault="007444CC" w:rsidP="007444C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44E520E" w14:textId="77777777" w:rsidR="007444CC" w:rsidRPr="00D96C20" w:rsidRDefault="007444CC" w:rsidP="00F10E39">
      <w:pPr>
        <w:pStyle w:val="ListParagraph"/>
        <w:numPr>
          <w:ilvl w:val="0"/>
          <w:numId w:val="20"/>
        </w:numPr>
        <w:ind w:left="1078" w:hanging="227"/>
        <w:jc w:val="both"/>
        <w:rPr>
          <w:szCs w:val="24"/>
        </w:rPr>
      </w:pPr>
      <w:r>
        <w:t>Kérjük, tüntesse fel a (potenciális) kedvezményezett(ek) elhelyezkedését (vagyis csak az adott tagállamokban található vagy másik tagállambeli gazdálkodó szervezetek is jogosultak-e részt venni az intézkedésben).</w:t>
      </w:r>
    </w:p>
    <w:p w14:paraId="1BAE9D4F" w14:textId="77777777" w:rsidR="007444CC" w:rsidRPr="00D96C20" w:rsidRDefault="007444CC" w:rsidP="007444C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4D59859" w14:textId="13FF7AA2" w:rsidR="007444CC" w:rsidRPr="00D96C20" w:rsidRDefault="007444CC" w:rsidP="00F10E39">
      <w:pPr>
        <w:pStyle w:val="ListParagraph"/>
        <w:numPr>
          <w:ilvl w:val="0"/>
          <w:numId w:val="20"/>
        </w:numPr>
        <w:ind w:left="1078" w:hanging="227"/>
        <w:jc w:val="both"/>
        <w:rPr>
          <w:szCs w:val="24"/>
        </w:rPr>
      </w:pPr>
      <w:r>
        <w:t xml:space="preserve">Az iránymutatás 15. pontjának való megfelelés értékelése céljából kérjük, adja meg, hogy az intézkedés(ek) keretében részesül-e (egyedi vagy program részét képező) támogatásban olyan vállalkozás, amellyel szemben valamely még nem teljesített, támogatást jogellenesnek és a belső piaccal összeegyeztethetetlennek </w:t>
      </w:r>
      <w:r>
        <w:lastRenderedPageBreak/>
        <w:t>nyilvánító korábbi bizottsági határozaton alapuló visszafizetési felszólítás van érvényben.</w:t>
      </w:r>
    </w:p>
    <w:p w14:paraId="61424E18" w14:textId="77777777" w:rsidR="007444CC" w:rsidRPr="00D96C20" w:rsidRDefault="007444CC" w:rsidP="007444CC">
      <w:pPr>
        <w:pStyle w:val="ListParagraph"/>
        <w:rPr>
          <w:szCs w:val="24"/>
        </w:rPr>
      </w:pPr>
    </w:p>
    <w:p w14:paraId="47BADEA9" w14:textId="4B105206" w:rsidR="007444CC" w:rsidRPr="00D96C20" w:rsidRDefault="007444CC" w:rsidP="007444CC">
      <w:pPr>
        <w:pStyle w:val="ListParagraph"/>
        <w:ind w:left="1077"/>
        <w:jc w:val="both"/>
        <w:rPr>
          <w:szCs w:val="24"/>
        </w:rPr>
      </w:pPr>
      <w:r>
        <w:t>Ha igen, kérjük, adjon tájékoztatást a még visszafizetendő támogatási összegről, hogy a Bizottság figyelembe vehesse a támogatási intézkedés(ek) értékelésében.</w:t>
      </w:r>
    </w:p>
    <w:p w14:paraId="66FCE178" w14:textId="77777777" w:rsidR="007444CC" w:rsidRPr="00D96C20" w:rsidRDefault="007444CC" w:rsidP="007444C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E629DE6" w14:textId="77777777" w:rsidR="007444CC" w:rsidRPr="00D96C20" w:rsidRDefault="007444CC" w:rsidP="00F10E39">
      <w:pPr>
        <w:pStyle w:val="ListParagraph"/>
        <w:numPr>
          <w:ilvl w:val="0"/>
          <w:numId w:val="20"/>
        </w:numPr>
        <w:ind w:left="1078" w:hanging="227"/>
        <w:jc w:val="both"/>
        <w:rPr>
          <w:szCs w:val="24"/>
        </w:rPr>
      </w:pPr>
      <w:r>
        <w:t>Kérjük, erősítse meg, hogy az intézkedés(</w:t>
      </w:r>
      <w:proofErr w:type="spellStart"/>
      <w:r>
        <w:t>ek</w:t>
      </w:r>
      <w:proofErr w:type="spellEnd"/>
      <w:r>
        <w:t>) nem tartalmaz(</w:t>
      </w:r>
      <w:proofErr w:type="spellStart"/>
      <w:r>
        <w:t>nak</w:t>
      </w:r>
      <w:proofErr w:type="spellEnd"/>
      <w:r>
        <w:t>) az iránymutatás hatályán kívüli tevékenységekhez nyújtott támogatást (lásd az iránymutatás 13. pontját). Ellenkező esetben adjon részletes magyarázatot.</w:t>
      </w:r>
    </w:p>
    <w:p w14:paraId="78504A35" w14:textId="77777777" w:rsidR="007444CC" w:rsidRPr="00D96C20" w:rsidRDefault="007444CC" w:rsidP="007444C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42676FE" w14:textId="40D0E59A" w:rsidR="00C11603" w:rsidRPr="00D96C20" w:rsidRDefault="00C11603" w:rsidP="00C52CF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rFonts w:cs="Arial Unicode MS"/>
          <w:bCs/>
        </w:rPr>
      </w:pPr>
      <w:r>
        <w:rPr>
          <w:b/>
        </w:rPr>
        <w:t>Költségvetés és az intézkedés(ek) finanszírozása.</w:t>
      </w:r>
    </w:p>
    <w:p w14:paraId="3B40DA20" w14:textId="77777777" w:rsidR="007444CC" w:rsidRPr="00D96C20" w:rsidRDefault="007444CC" w:rsidP="00F10E39">
      <w:pPr>
        <w:pStyle w:val="ListParagraph"/>
        <w:numPr>
          <w:ilvl w:val="0"/>
          <w:numId w:val="21"/>
        </w:numPr>
        <w:spacing w:before="120" w:after="120"/>
        <w:ind w:left="993" w:hanging="284"/>
        <w:contextualSpacing w:val="0"/>
        <w:jc w:val="both"/>
        <w:rPr>
          <w:rFonts w:cs="Arial Unicode MS"/>
          <w:bCs/>
        </w:rPr>
      </w:pPr>
      <w:r>
        <w:t>Amennyiben az általános adatlap (I. rész) 7.1. szakaszában még nem szerepel, kérjük, adja meg az intézkedés(ek) teljes időtartamára vonatkozó éves és/vagy teljes költségvetést. Ha a teljes költségvetés nem ismert (például azért, mert pályázatok eredményétől függ), kérjük, becsült költségvetést tüntessen fel, megjelölve a kiszámításához felhasznált feltételezéseket</w:t>
      </w:r>
      <w:r w:rsidRPr="00D96C20">
        <w:rPr>
          <w:szCs w:val="24"/>
          <w:vertAlign w:val="superscript"/>
        </w:rPr>
        <w:footnoteReference w:id="4"/>
      </w:r>
      <w:r>
        <w:t>.</w:t>
      </w:r>
    </w:p>
    <w:p w14:paraId="41FCE15B" w14:textId="77777777" w:rsidR="007444CC" w:rsidRPr="00D96C20" w:rsidRDefault="007444CC" w:rsidP="007444C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D5E30D5" w14:textId="77777777" w:rsidR="007444CC" w:rsidRPr="00D96C20" w:rsidRDefault="007444CC" w:rsidP="00F10E39">
      <w:pPr>
        <w:pStyle w:val="ListParagraph"/>
        <w:numPr>
          <w:ilvl w:val="0"/>
          <w:numId w:val="21"/>
        </w:numPr>
        <w:spacing w:before="120" w:after="120"/>
        <w:ind w:left="993" w:hanging="284"/>
        <w:contextualSpacing w:val="0"/>
        <w:jc w:val="both"/>
        <w:rPr>
          <w:rFonts w:cs="Arial Unicode MS"/>
          <w:bCs/>
        </w:rPr>
      </w:pPr>
      <w:bookmarkStart w:id="3" w:name="_Ref116914400"/>
      <w:r>
        <w:t>Az intézkedés adójellegű díjból történő finanszírozása esetén kérjük, tisztázza az alábbiakat:</w:t>
      </w:r>
      <w:bookmarkEnd w:id="3"/>
    </w:p>
    <w:p w14:paraId="41842DE0" w14:textId="77777777" w:rsidR="007444CC" w:rsidRPr="00D96C20" w:rsidRDefault="007444CC" w:rsidP="00F10E39">
      <w:pPr>
        <w:pStyle w:val="ListParagraph"/>
        <w:numPr>
          <w:ilvl w:val="1"/>
          <w:numId w:val="21"/>
        </w:numPr>
        <w:spacing w:before="120" w:after="120"/>
        <w:contextualSpacing w:val="0"/>
        <w:jc w:val="both"/>
        <w:rPr>
          <w:rFonts w:cs="Arial Unicode MS"/>
          <w:bCs/>
        </w:rPr>
      </w:pPr>
      <w:r>
        <w:t>Az adójellegű díjat jogszabály vagy egyéb jogalkotási aktus állapítja-e meg. Ha igen, kérjük, adja meg a jogi aktust, annak számát, elfogadásának és hatálybalépésének időpontját, valamint a jogi aktusra mutató internetes hivatkozást:</w:t>
      </w:r>
    </w:p>
    <w:p w14:paraId="06E0C3B1" w14:textId="77777777" w:rsidR="007444CC" w:rsidRPr="00D96C20" w:rsidRDefault="007444CC" w:rsidP="007444CC">
      <w:pPr>
        <w:tabs>
          <w:tab w:val="left" w:leader="dot" w:pos="9072"/>
        </w:tabs>
        <w:spacing w:before="120" w:after="120"/>
        <w:ind w:left="927"/>
        <w:jc w:val="both"/>
      </w:pPr>
      <w:r>
        <w:tab/>
      </w:r>
    </w:p>
    <w:p w14:paraId="77C0248E" w14:textId="77777777" w:rsidR="007444CC" w:rsidRPr="00D96C20" w:rsidRDefault="007444CC" w:rsidP="00F10E39">
      <w:pPr>
        <w:pStyle w:val="ListParagraph"/>
        <w:numPr>
          <w:ilvl w:val="1"/>
          <w:numId w:val="21"/>
        </w:numPr>
        <w:spacing w:before="120" w:after="120"/>
        <w:contextualSpacing w:val="0"/>
        <w:jc w:val="both"/>
        <w:rPr>
          <w:rFonts w:cs="Arial Unicode MS"/>
          <w:bCs/>
        </w:rPr>
      </w:pPr>
      <w:r>
        <w:t>Az adójellegű díjat egyformán szabják-e ki hazai és importált termékekre:</w:t>
      </w:r>
    </w:p>
    <w:p w14:paraId="214751D3" w14:textId="77777777" w:rsidR="007444CC" w:rsidRPr="00D96C20" w:rsidRDefault="007444CC" w:rsidP="007444CC">
      <w:pPr>
        <w:tabs>
          <w:tab w:val="left" w:leader="dot" w:pos="9072"/>
        </w:tabs>
        <w:spacing w:before="120" w:after="120"/>
        <w:ind w:left="927"/>
        <w:jc w:val="both"/>
      </w:pPr>
      <w:r>
        <w:tab/>
      </w:r>
    </w:p>
    <w:p w14:paraId="481AD768" w14:textId="3E0745D5" w:rsidR="007444CC" w:rsidRPr="00D96C20" w:rsidRDefault="007444CC" w:rsidP="00F10E39">
      <w:pPr>
        <w:pStyle w:val="ListParagraph"/>
        <w:numPr>
          <w:ilvl w:val="1"/>
          <w:numId w:val="21"/>
        </w:numPr>
        <w:spacing w:before="120" w:after="120"/>
        <w:contextualSpacing w:val="0"/>
        <w:jc w:val="both"/>
        <w:rPr>
          <w:rFonts w:cs="Arial Unicode MS"/>
          <w:bCs/>
        </w:rPr>
      </w:pPr>
      <w:r>
        <w:t>A bejelentett intézkedés hazai és importáló gyártók számára egyformán előnyös-e:</w:t>
      </w:r>
    </w:p>
    <w:p w14:paraId="48C67CC2" w14:textId="77777777" w:rsidR="007444CC" w:rsidRPr="00D96C20" w:rsidRDefault="007444CC" w:rsidP="007444CC">
      <w:pPr>
        <w:tabs>
          <w:tab w:val="left" w:leader="dot" w:pos="9072"/>
        </w:tabs>
        <w:spacing w:before="120" w:after="120"/>
        <w:ind w:left="927"/>
        <w:jc w:val="both"/>
      </w:pPr>
      <w:r>
        <w:tab/>
      </w:r>
    </w:p>
    <w:p w14:paraId="01ACFF5D" w14:textId="77777777" w:rsidR="007444CC" w:rsidRPr="00D96C20" w:rsidRDefault="007444CC" w:rsidP="00F10E39">
      <w:pPr>
        <w:pStyle w:val="ListParagraph"/>
        <w:numPr>
          <w:ilvl w:val="1"/>
          <w:numId w:val="21"/>
        </w:numPr>
        <w:spacing w:before="120" w:after="120"/>
        <w:contextualSpacing w:val="0"/>
        <w:jc w:val="both"/>
        <w:rPr>
          <w:rFonts w:cs="Arial Unicode MS"/>
          <w:bCs/>
        </w:rPr>
      </w:pPr>
      <w:r>
        <w:t>Az adójellegű díj teljes egészében vagy csak részben finanszírozza-e az intézkedést: Ha az adójellegű díj csak részben finanszírozza az intézkedést, tüntesse fel az intézkedés finanszírozásához igénybe vett egyéb forrásokat és azok arányát:</w:t>
      </w:r>
    </w:p>
    <w:p w14:paraId="64CD40F0" w14:textId="77777777" w:rsidR="007444CC" w:rsidRPr="00D96C20" w:rsidRDefault="007444CC" w:rsidP="007444CC">
      <w:pPr>
        <w:tabs>
          <w:tab w:val="left" w:leader="dot" w:pos="9072"/>
        </w:tabs>
        <w:spacing w:before="120" w:after="120"/>
        <w:ind w:left="927"/>
        <w:jc w:val="both"/>
      </w:pPr>
      <w:r>
        <w:tab/>
      </w:r>
    </w:p>
    <w:p w14:paraId="31413333" w14:textId="77777777" w:rsidR="007444CC" w:rsidRPr="00D96C20" w:rsidRDefault="007444CC" w:rsidP="00F10E39">
      <w:pPr>
        <w:pStyle w:val="ListParagraph"/>
        <w:numPr>
          <w:ilvl w:val="1"/>
          <w:numId w:val="21"/>
        </w:numPr>
        <w:spacing w:before="120" w:after="120"/>
        <w:contextualSpacing w:val="0"/>
        <w:jc w:val="both"/>
        <w:rPr>
          <w:rFonts w:cs="Arial Unicode MS"/>
          <w:bCs/>
        </w:rPr>
      </w:pPr>
      <w:r>
        <w:t>A bejelentett intézkedést finanszírozó adójellegű díj egyúttal más támogatási intézkedéseket is finanszíroz-e. Ha igen, adja meg az adott adójellegű díjjal finanszírozott többi támogatási intézkedést is:</w:t>
      </w:r>
    </w:p>
    <w:p w14:paraId="0C74DE83" w14:textId="0C80EEC6" w:rsidR="00BA5751" w:rsidRPr="00D96C20" w:rsidRDefault="00AA1626" w:rsidP="00BA5751">
      <w:pPr>
        <w:tabs>
          <w:tab w:val="left" w:leader="dot" w:pos="9072"/>
        </w:tabs>
        <w:spacing w:before="120" w:after="120"/>
        <w:ind w:left="567"/>
        <w:jc w:val="both"/>
      </w:pPr>
      <w:r>
        <w:t xml:space="preserve"> </w:t>
      </w:r>
      <w:bookmarkStart w:id="4" w:name="_Hlk163737291"/>
      <w:r w:rsidR="007444CC">
        <w:tab/>
      </w:r>
      <w:bookmarkEnd w:id="4"/>
      <w:r w:rsidR="007444CC">
        <w:tab/>
      </w:r>
    </w:p>
    <w:p w14:paraId="42A291CB" w14:textId="77777777" w:rsidR="009916D5" w:rsidRPr="00D96C20" w:rsidRDefault="009916D5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286"/>
      </w:tblGrid>
      <w:tr w:rsidR="00DE2433" w:rsidRPr="00D96C20" w14:paraId="23C2E9FC" w14:textId="77777777" w:rsidTr="00697188">
        <w:tc>
          <w:tcPr>
            <w:tcW w:w="9286" w:type="dxa"/>
            <w:shd w:val="pct15" w:color="auto" w:fill="auto"/>
          </w:tcPr>
          <w:p w14:paraId="1E14EC88" w14:textId="71541B27" w:rsidR="000442F5" w:rsidRPr="00D96C20" w:rsidRDefault="000442F5" w:rsidP="00DE2433">
            <w:pPr>
              <w:spacing w:before="120" w:after="12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</w:rPr>
              <w:t>B. szakasz: A támogatás összeegyeztethetőségének értékelése</w:t>
            </w:r>
          </w:p>
        </w:tc>
      </w:tr>
    </w:tbl>
    <w:p w14:paraId="07973474" w14:textId="77777777" w:rsidR="000442F5" w:rsidRPr="00D96C20" w:rsidRDefault="000442F5" w:rsidP="000442F5">
      <w:pPr>
        <w:ind w:left="-567" w:firstLine="1412"/>
        <w:rPr>
          <w:i/>
          <w:color w:val="FF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4B5C2A" w:rsidRPr="00D96C20" w14:paraId="4F4ED3F1" w14:textId="77777777" w:rsidTr="00697188">
        <w:tc>
          <w:tcPr>
            <w:tcW w:w="9322" w:type="dxa"/>
            <w:shd w:val="pct15" w:color="auto" w:fill="auto"/>
          </w:tcPr>
          <w:p w14:paraId="4EC3F9B1" w14:textId="4AFDC259" w:rsidR="000442F5" w:rsidRPr="00D96C20" w:rsidRDefault="007D1E08" w:rsidP="00F10E39">
            <w:pPr>
              <w:pStyle w:val="Heading1"/>
              <w:numPr>
                <w:ilvl w:val="0"/>
                <w:numId w:val="22"/>
              </w:numPr>
              <w:rPr>
                <w:i/>
                <w:sz w:val="28"/>
                <w:szCs w:val="28"/>
              </w:rPr>
            </w:pPr>
            <w:r>
              <w:rPr>
                <w:i/>
                <w:sz w:val="28"/>
              </w:rPr>
              <w:t>Pozitív feltétel: a támogatásnak elő kell segítenie egy gazdasági tevékenység fejlődését</w:t>
            </w:r>
          </w:p>
        </w:tc>
      </w:tr>
    </w:tbl>
    <w:p w14:paraId="51388EE2" w14:textId="77777777" w:rsidR="004B5C2A" w:rsidRPr="00D96C20" w:rsidRDefault="004B5C2A" w:rsidP="004B5C2A">
      <w:pPr>
        <w:ind w:left="-567" w:firstLine="1412"/>
        <w:rPr>
          <w:i/>
          <w:color w:val="FF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4B5C2A" w:rsidRPr="00D96C20" w14:paraId="6414F6C3" w14:textId="77777777" w:rsidTr="00305DC0">
        <w:tc>
          <w:tcPr>
            <w:tcW w:w="9322" w:type="dxa"/>
            <w:shd w:val="pct15" w:color="auto" w:fill="auto"/>
          </w:tcPr>
          <w:p w14:paraId="01CE580F" w14:textId="11F5C724" w:rsidR="004B5C2A" w:rsidRPr="00D96C20" w:rsidRDefault="007D1E08" w:rsidP="00F10E39">
            <w:pPr>
              <w:pStyle w:val="Heading1"/>
              <w:numPr>
                <w:ilvl w:val="1"/>
                <w:numId w:val="22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>Valamely gazdasági tevékenység fejlődésének előmozdítása</w:t>
            </w:r>
          </w:p>
        </w:tc>
      </w:tr>
    </w:tbl>
    <w:p w14:paraId="1E2599D2" w14:textId="4C277A5C" w:rsidR="000442F5" w:rsidRPr="00D96C20" w:rsidRDefault="000442F5" w:rsidP="000442F5">
      <w:pPr>
        <w:spacing w:before="360" w:after="120"/>
        <w:jc w:val="both"/>
        <w:rPr>
          <w:i/>
        </w:rPr>
      </w:pPr>
      <w:r>
        <w:rPr>
          <w:i/>
        </w:rPr>
        <w:t>Az e szakaszban kért információk közlésével kapcsolatban lásd az iránymutatás 3.1.1. szakaszát (23–25. pontját), 4.10.1. és 4.10.2. szakaszát (383–390. pontját).</w:t>
      </w:r>
    </w:p>
    <w:p w14:paraId="05FCD0A3" w14:textId="218DEE85" w:rsidR="00864DCD" w:rsidRPr="00D96C20" w:rsidRDefault="006B6657" w:rsidP="00C52CF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bookmarkStart w:id="5" w:name="_Hlk170735690"/>
      <w:r>
        <w:t>Az Európai Unió működéséről szóló szerződés (EUMSZ)</w:t>
      </w:r>
      <w:bookmarkEnd w:id="5"/>
      <w:r>
        <w:t xml:space="preserve"> 107. cikke (3) bekezdésének c) pontja kimondja, hogy a Bizottság a belső piaccal összeegyeztethetőnek tekintheti azt a támogatást, amely „egyes gazdasági tevékenységek vagy gazdasági területek fejlődését előmozdító támogatás, amennyiben az ilyen támogatás nem befolyásolja hátrányosan a kereskedelmi feltételeket a közös érdekkel ellentétes mértékben”. Ezért azoknak a támogatásoknak, amelyek az EUMSZ e rendelkezése szerint összeegyeztethetőnek minősülnek, hozzá kell járulniuk egyes gazdasági tevékenységek fejlődéséhez.</w:t>
      </w:r>
    </w:p>
    <w:p w14:paraId="32559872" w14:textId="77777777" w:rsidR="007444CC" w:rsidRPr="00D96C20" w:rsidRDefault="007444CC" w:rsidP="000442F5">
      <w:pPr>
        <w:tabs>
          <w:tab w:val="left" w:leader="dot" w:pos="9072"/>
        </w:tabs>
        <w:spacing w:before="120" w:after="120"/>
        <w:ind w:left="567"/>
        <w:jc w:val="both"/>
      </w:pPr>
      <w:r>
        <w:t>Az iránymutatás 23. pontjának való megfelelés értékelése céljából kérjük, jelölje meg azokat a gazdasági tevékenységeket, amelyeket a támogatás eredményeként előmozdítanak, és azt, hogy ezzel miként támogatják e tevékenységek fejlődését.</w:t>
      </w:r>
    </w:p>
    <w:p w14:paraId="43E4572F" w14:textId="60BC4951" w:rsidR="000442F5" w:rsidRPr="00D96C20" w:rsidRDefault="000442F5" w:rsidP="000442F5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87D72F7" w14:textId="77777777" w:rsidR="007444CC" w:rsidRPr="00D96C20" w:rsidRDefault="007444CC" w:rsidP="007444CC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Az iránymutatás 25. pontjának való megfelelés értékelése céljából kérjük, írja le, „</w:t>
      </w:r>
      <w:r>
        <w:rPr>
          <w:i/>
        </w:rPr>
        <w:t>hogy a támogatás az uniós éghajlat-politika, a környezetvédelmi politika és az energiapolitika célkitűzéseinek eléréséhez hozzájárul-e és miként, és konkrétabban a támogatás környezetvédelemhez – ideértve az éghajlatváltozás mérséklését, vagy a belső energiapiac hatékony működését – való érdemi hozzájárulás szempontjából várható előnyeit”</w:t>
      </w:r>
      <w:r>
        <w:t>.</w:t>
      </w:r>
    </w:p>
    <w:p w14:paraId="15364FEC" w14:textId="76494F69" w:rsidR="008102F0" w:rsidRPr="00D96C20" w:rsidRDefault="004152C3" w:rsidP="008102F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787D9AC" w14:textId="42A9F510" w:rsidR="009C1CC6" w:rsidRPr="00D96C20" w:rsidRDefault="00C865BD" w:rsidP="00C865B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Ezenkívül kérjük, emelje ki, milyen mértékben kapcsolódik a támogatás az iránymutatás 383. és 384. pontjában ismertetett szakpolitikákhoz. Ennek során kérjük, tisztázza, hogy a projekt előmozdítja-e az (EU) 2018/2001 irányelv 2. cikkének 1. pontja értelmében vett megújuló energiát. Kérjük, erősítse meg azt is, hogy az intézkedés az (EU) 2023/1791 irányelv 26. cikke értelmében hatékony távfűtési/távhűtési rendszereket fejleszt-e a megújuló energiaforrásokból történő fűtés és hűtés előmozdítása érdekében.</w:t>
      </w:r>
    </w:p>
    <w:p w14:paraId="34E4C47D" w14:textId="5E110BB5" w:rsidR="00B91BE0" w:rsidRPr="00D96C20" w:rsidRDefault="00B91BE0" w:rsidP="00B91BE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263C9F6" w14:textId="5D0428A6" w:rsidR="008D2777" w:rsidRPr="00D96C20" w:rsidRDefault="009C1CC6" w:rsidP="00C865B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Az iránymutatás 385. és 386. pontja úgy rendelkezik, hogy távhőelosztó hálózatokra korlátozódó támogatás bizonyos körülmények között kívül esik az állami támogatások ellenőrzésének körén.</w:t>
      </w:r>
    </w:p>
    <w:p w14:paraId="4F669D19" w14:textId="14DDB074" w:rsidR="008D2777" w:rsidRPr="00D96C20" w:rsidRDefault="00E9552A" w:rsidP="00A2265A">
      <w:pPr>
        <w:pStyle w:val="ListParagraph"/>
        <w:numPr>
          <w:ilvl w:val="1"/>
          <w:numId w:val="4"/>
        </w:numPr>
        <w:spacing w:before="120" w:after="120"/>
        <w:contextualSpacing w:val="0"/>
        <w:jc w:val="both"/>
      </w:pPr>
      <w:r>
        <w:t xml:space="preserve">Támogatja-e az intézkedés azokat a távhőelosztó </w:t>
      </w:r>
      <w:proofErr w:type="spellStart"/>
      <w:r>
        <w:t>hálózatokat</w:t>
      </w:r>
      <w:proofErr w:type="spellEnd"/>
      <w:r>
        <w:t xml:space="preserve">, amelyekhez harmadik fél hozzáférhet, amelyek szétválaszthatók (fűtőenergia/hűtőenergia </w:t>
      </w:r>
      <w:r>
        <w:lastRenderedPageBreak/>
        <w:t>termelésének és elosztásának szétválasztása) és szabályozott díjak hatálya alá fognak tartozni?</w:t>
      </w:r>
    </w:p>
    <w:p w14:paraId="79238E1B" w14:textId="51B3C821" w:rsidR="00E9552A" w:rsidRPr="00D96C20" w:rsidRDefault="00E9552A" w:rsidP="00A2265A">
      <w:pPr>
        <w:pStyle w:val="ListParagraph"/>
        <w:numPr>
          <w:ilvl w:val="1"/>
          <w:numId w:val="4"/>
        </w:numPr>
        <w:spacing w:before="120" w:after="120"/>
        <w:contextualSpacing w:val="0"/>
        <w:jc w:val="both"/>
      </w:pPr>
      <w:r>
        <w:t>Ha az a) pontban igennel válaszolt, kérjük, fejtse ki, hogy az elosztóhálózat jogi és/vagy természetes monopólium keretében fog-e működni, hivatkozással az iránymutatás 374. és 375. pontjában meghatározott feltételekre.</w:t>
      </w:r>
    </w:p>
    <w:p w14:paraId="4EFAFD17" w14:textId="258CC1D3" w:rsidR="009C1CC6" w:rsidRPr="00D96C20" w:rsidRDefault="009C1CC6" w:rsidP="009C1CC6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F4A348D" w14:textId="03985B53" w:rsidR="00355D93" w:rsidRPr="00D96C20" w:rsidRDefault="009E5AE0" w:rsidP="009C1CC6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Kérjük, hogy az iránymutatás 4.10.2. szakasza (388–389. pontja) szerint adjon tájékoztatást a támogatási intézkedés(ek) hatályáról és az általa/általuk támogatott tevékenységekről. Ennek során kérjük továbbá, hogy:</w:t>
      </w:r>
    </w:p>
    <w:p w14:paraId="66FA46BE" w14:textId="06F42BAA" w:rsidR="00355D93" w:rsidRPr="00D96C20" w:rsidRDefault="00056F69" w:rsidP="00F10E39">
      <w:pPr>
        <w:pStyle w:val="ListParagraph"/>
        <w:numPr>
          <w:ilvl w:val="0"/>
          <w:numId w:val="29"/>
        </w:numPr>
        <w:spacing w:before="120" w:after="120"/>
        <w:contextualSpacing w:val="0"/>
        <w:jc w:val="both"/>
      </w:pPr>
      <w:r>
        <w:t>Fejtse ki, hogy a projekt miért tartozik az iránymutatás 19. pontjának 27. alpontjában szereplő „távfűtés/távhűtés” fogalommeghatározása alá, valamint az iránymutatás 19. pontjának 28. alpontjában szereplő „távfűtési és/vagy távhűtési rendszer” fogalommeghatározása alá.</w:t>
      </w:r>
    </w:p>
    <w:p w14:paraId="008ECD14" w14:textId="603BC830" w:rsidR="009C1CC6" w:rsidRPr="00D96C20" w:rsidRDefault="00305073" w:rsidP="00F10E39">
      <w:pPr>
        <w:pStyle w:val="ListParagraph"/>
        <w:numPr>
          <w:ilvl w:val="0"/>
          <w:numId w:val="29"/>
        </w:numPr>
        <w:spacing w:before="120" w:after="120"/>
        <w:contextualSpacing w:val="0"/>
        <w:jc w:val="both"/>
      </w:pPr>
      <w:r>
        <w:t>Fejtse ki, hogy a projekt támogatja-e az alábbiak építését, korszerűsítését vagy üzemeltetését:</w:t>
      </w:r>
    </w:p>
    <w:p w14:paraId="7AB7E23F" w14:textId="707BB273" w:rsidR="009C1CC6" w:rsidRPr="00D96C20" w:rsidRDefault="009C1CC6" w:rsidP="00F10E39">
      <w:pPr>
        <w:pStyle w:val="ListParagraph"/>
        <w:numPr>
          <w:ilvl w:val="0"/>
          <w:numId w:val="30"/>
        </w:numPr>
        <w:spacing w:before="120" w:after="120"/>
        <w:contextualSpacing w:val="0"/>
        <w:jc w:val="both"/>
      </w:pPr>
      <w:r>
        <w:t>termelő egység, és/vagy</w:t>
      </w:r>
    </w:p>
    <w:p w14:paraId="13341846" w14:textId="5479DDE3" w:rsidR="009C1CC6" w:rsidRPr="00D96C20" w:rsidRDefault="009C1CC6" w:rsidP="00F10E39">
      <w:pPr>
        <w:pStyle w:val="ListParagraph"/>
        <w:numPr>
          <w:ilvl w:val="0"/>
          <w:numId w:val="30"/>
        </w:numPr>
        <w:spacing w:before="120" w:after="120"/>
        <w:contextualSpacing w:val="0"/>
        <w:jc w:val="both"/>
      </w:pPr>
      <w:r>
        <w:t>tároló létesítmények, és/vagy</w:t>
      </w:r>
    </w:p>
    <w:p w14:paraId="7F9E3ACD" w14:textId="32BF6B8C" w:rsidR="009C1CC6" w:rsidRPr="00D96C20" w:rsidRDefault="009C1CC6" w:rsidP="00F10E39">
      <w:pPr>
        <w:pStyle w:val="ListParagraph"/>
        <w:numPr>
          <w:ilvl w:val="0"/>
          <w:numId w:val="30"/>
        </w:numPr>
        <w:spacing w:before="120" w:after="120"/>
        <w:contextualSpacing w:val="0"/>
        <w:jc w:val="both"/>
      </w:pPr>
      <w:r>
        <w:t>elosztó hálózat.</w:t>
      </w:r>
    </w:p>
    <w:p w14:paraId="16B1DB2A" w14:textId="7E0B0C78" w:rsidR="009C1CC6" w:rsidRPr="00D96C20" w:rsidRDefault="009C1CC6" w:rsidP="00F10E39">
      <w:pPr>
        <w:pStyle w:val="ListParagraph"/>
        <w:numPr>
          <w:ilvl w:val="0"/>
          <w:numId w:val="29"/>
        </w:numPr>
        <w:spacing w:before="120" w:after="120"/>
        <w:contextualSpacing w:val="0"/>
        <w:jc w:val="both"/>
      </w:pPr>
      <w:r>
        <w:t>Ha a támogatás termelő egységre irányul, fejtse ki, hogy ez a termelő egység milyen erőforrásokat használ fel villamosenergia-termelés, távfűtés vagy távhűtés céljára: megújuló energia, hulladékhő vagy nagy hatásfokú kapcsolt energiatermelés, beleértve a hőtárolási megoldást is.</w:t>
      </w:r>
    </w:p>
    <w:p w14:paraId="3105D86D" w14:textId="62422DE5" w:rsidR="00B025A1" w:rsidRPr="00D96C20" w:rsidRDefault="00B025A1" w:rsidP="00F10E39">
      <w:pPr>
        <w:pStyle w:val="ListParagraph"/>
        <w:numPr>
          <w:ilvl w:val="0"/>
          <w:numId w:val="29"/>
        </w:numPr>
        <w:spacing w:before="120" w:after="120"/>
        <w:contextualSpacing w:val="0"/>
        <w:jc w:val="both"/>
      </w:pPr>
      <w:r>
        <w:t>Ha a támogatás hulladékot felhasználó termelő egységre irányul, erősítse meg, hogy a támogatás a megújuló energiaforrások fogalommeghatározása alá tartozó hulladékra, vagy a nagy hatásfokú kapcsolt energiatermelés fogalommeghatározása alá tartozó létesítmények tüzelőanyag-ellátására használt hulladékra korlátozódik.</w:t>
      </w:r>
    </w:p>
    <w:p w14:paraId="078E5364" w14:textId="1FE7A1A1" w:rsidR="009C1CC6" w:rsidRPr="00D96C20" w:rsidRDefault="00E6468A" w:rsidP="00F10E39">
      <w:pPr>
        <w:pStyle w:val="ListParagraph"/>
        <w:numPr>
          <w:ilvl w:val="0"/>
          <w:numId w:val="29"/>
        </w:numPr>
        <w:spacing w:before="120" w:after="120"/>
        <w:contextualSpacing w:val="0"/>
        <w:jc w:val="both"/>
      </w:pPr>
      <w:r>
        <w:t>Ha a támogatást távfűtési/távhűtési rendszer korszerűsítéséhez nyújtják, kérjük, tisztázza, hogy a távfűtési/távhűtési rendszer megfelel-e az (EU) 2023/1791 irányelv 2. cikkének 46. pontja és 26. cikke szerinti hatékony távfűtés/távhűtés szabványának.</w:t>
      </w:r>
    </w:p>
    <w:p w14:paraId="2A78E714" w14:textId="1430657F" w:rsidR="00355D93" w:rsidRPr="00D96C20" w:rsidRDefault="00355D93" w:rsidP="00F10E39">
      <w:pPr>
        <w:pStyle w:val="ListParagraph"/>
        <w:numPr>
          <w:ilvl w:val="0"/>
          <w:numId w:val="29"/>
        </w:numPr>
        <w:spacing w:before="120" w:after="120"/>
        <w:contextualSpacing w:val="0"/>
        <w:jc w:val="both"/>
      </w:pPr>
      <w:r>
        <w:t>Határozza meg, hogy az intézkedés milyen típusú költségeket fog támogatni: beruházási és/vagy működési költségeket.</w:t>
      </w:r>
    </w:p>
    <w:p w14:paraId="1CD1FE6D" w14:textId="5F8EF826" w:rsidR="00355D93" w:rsidRPr="00D96C20" w:rsidRDefault="00355D93" w:rsidP="00B025A1">
      <w:pPr>
        <w:pStyle w:val="ListParagraph"/>
        <w:spacing w:before="120" w:after="120"/>
        <w:ind w:left="567"/>
        <w:contextualSpacing w:val="0"/>
        <w:jc w:val="both"/>
      </w:pPr>
    </w:p>
    <w:p w14:paraId="2BCE8BBC" w14:textId="77777777" w:rsidR="009E5AE0" w:rsidRPr="00D96C20" w:rsidRDefault="009E5AE0" w:rsidP="009E5AE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48DC64D" w14:textId="5A818E0A" w:rsidR="00143ABF" w:rsidRPr="00D96C20" w:rsidRDefault="00143ABF" w:rsidP="00E1791B">
      <w:pPr>
        <w:ind w:left="-567" w:firstLine="1412"/>
      </w:pPr>
    </w:p>
    <w:p w14:paraId="37330726" w14:textId="0D3DDB33" w:rsidR="00143ABF" w:rsidRPr="00D37B1D" w:rsidRDefault="009B749D" w:rsidP="008E33E6">
      <w:pPr>
        <w:pStyle w:val="ListParagraph"/>
        <w:keepNext/>
        <w:keepLines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lastRenderedPageBreak/>
        <w:t>Ha a támogatás célja egy olyan távfűtési/távhűtési rendszer korszerűsítésének támogatása, amelynek esetében a támogatott korszerűsítés mégsem eredményez az (EU) 2023/1791 irányelv 26. cikke szerinti hatékony távfűtési/ távhűtési szabványt teljesítő rendszert, kérjük, hogy az iránymutatás 390. pontjának értelmében vállaljon kötelezettséget arra vonatkozóan, hogy a kedvezményezett a korszerűsítési munkálatokat követő három éven belül megkezdi a munkálatokat a hatékonysági szabvány elérésére.</w:t>
      </w:r>
    </w:p>
    <w:p w14:paraId="552D030F" w14:textId="77777777" w:rsidR="008E33E6" w:rsidRPr="00D96C20" w:rsidRDefault="008E33E6" w:rsidP="008E33E6">
      <w:pPr>
        <w:keepNext/>
        <w:keepLines/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731659B" w14:textId="77777777" w:rsidR="008E33E6" w:rsidRPr="00D96C20" w:rsidRDefault="008E33E6" w:rsidP="008E33E6">
      <w:pPr>
        <w:pStyle w:val="ListParagraph"/>
        <w:spacing w:before="120" w:after="120"/>
        <w:ind w:left="567"/>
        <w:contextualSpacing w:val="0"/>
        <w:jc w:val="both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015E2B" w:rsidRPr="00D96C20" w14:paraId="45672207" w14:textId="77777777" w:rsidTr="00305DC0">
        <w:tc>
          <w:tcPr>
            <w:tcW w:w="9322" w:type="dxa"/>
            <w:shd w:val="pct15" w:color="auto" w:fill="auto"/>
          </w:tcPr>
          <w:p w14:paraId="3169DD9A" w14:textId="209AD687" w:rsidR="00015E2B" w:rsidRPr="00D96C20" w:rsidRDefault="00015E2B" w:rsidP="00F10E39">
            <w:pPr>
              <w:pStyle w:val="Heading1"/>
              <w:numPr>
                <w:ilvl w:val="1"/>
                <w:numId w:val="22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>Ösztönző hatás</w:t>
            </w:r>
          </w:p>
        </w:tc>
      </w:tr>
    </w:tbl>
    <w:p w14:paraId="20915284" w14:textId="1FB281F8" w:rsidR="00015E2B" w:rsidRPr="00D96C20" w:rsidRDefault="00B15313" w:rsidP="000B3E97">
      <w:pPr>
        <w:spacing w:before="120" w:after="120"/>
        <w:jc w:val="both"/>
        <w:rPr>
          <w:i/>
        </w:rPr>
      </w:pPr>
      <w:r>
        <w:rPr>
          <w:i/>
        </w:rPr>
        <w:t>Az e szakaszban kért információk közlésével kapcsolatban lásd az iránymutatás 3.1.2. szakaszát (26–32. pontját).</w:t>
      </w:r>
    </w:p>
    <w:p w14:paraId="7066F29D" w14:textId="1E30CFDA" w:rsidR="00BA3260" w:rsidRPr="00D96C20" w:rsidRDefault="00BA3260" w:rsidP="00BA3260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A támogatás csak akkor minősül gazdasági tevékenységet előmozdítónak, ha ösztönző hatása van. Az iránymutatás 26. pontjának való megfelelés értékelése céljából kérjük, ismertesse, hogy az intézkedés(ek) hogyan sarkallja/sarkallják arra </w:t>
      </w:r>
      <w:r>
        <w:rPr>
          <w:i/>
        </w:rPr>
        <w:t>„a kedvezményezettet, hogy változtassa meg magatartását, folytasson olyan további vagy környezetbarátabb gazdasági tevékenységet, amelyet támogatás nélkül nem vagy korlátozottan vagy más módon végezne”</w:t>
      </w:r>
      <w:r>
        <w:t>.</w:t>
      </w:r>
    </w:p>
    <w:p w14:paraId="2697928B" w14:textId="2440E6E7" w:rsidR="00BA3260" w:rsidRPr="00D96C20" w:rsidRDefault="00BA3260" w:rsidP="00BA3260">
      <w:pPr>
        <w:tabs>
          <w:tab w:val="left" w:leader="dot" w:pos="9072"/>
        </w:tabs>
        <w:spacing w:before="120" w:after="120"/>
        <w:ind w:left="360"/>
        <w:jc w:val="both"/>
      </w:pPr>
      <w:r>
        <w:tab/>
      </w:r>
    </w:p>
    <w:p w14:paraId="20A4524D" w14:textId="30F47662" w:rsidR="00BA3260" w:rsidRPr="00D96C20" w:rsidRDefault="00BA3260" w:rsidP="00BA3260">
      <w:pPr>
        <w:pStyle w:val="ListParagraph"/>
        <w:spacing w:before="120" w:after="120"/>
        <w:ind w:left="567"/>
        <w:contextualSpacing w:val="0"/>
        <w:jc w:val="both"/>
      </w:pPr>
    </w:p>
    <w:p w14:paraId="4586822C" w14:textId="51A29FFB" w:rsidR="002D67D0" w:rsidRPr="00D96C20" w:rsidRDefault="002D67D0" w:rsidP="00C52CF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Az iránymutatás 27. pontjának való megfelelés értékelése céljából kérjük, adjon tájékoztatást annak megerősítéséhez, hogy a</w:t>
      </w:r>
      <w:r>
        <w:rPr>
          <w:color w:val="000000"/>
          <w:shd w:val="clear" w:color="auto" w:fill="FFFFFF"/>
        </w:rPr>
        <w:t xml:space="preserve"> támogatás nem olyan tevékenység költségeit fedezi, amelyet a vállalkozás amúgy is végrehajtott volna, és nem valamely gazdasági tevékenység szokásos üzleti kockázatát kompenzálja</w:t>
      </w:r>
      <w:r w:rsidR="00AC5B96" w:rsidRPr="00D96C20">
        <w:rPr>
          <w:rStyle w:val="FootnoteReference"/>
          <w:color w:val="000000"/>
          <w:shd w:val="clear" w:color="auto" w:fill="FFFFFF"/>
        </w:rPr>
        <w:footnoteReference w:id="5"/>
      </w:r>
      <w:r>
        <w:rPr>
          <w:i/>
        </w:rPr>
        <w:t>.</w:t>
      </w:r>
    </w:p>
    <w:p w14:paraId="543CA454" w14:textId="4E886173" w:rsidR="002D67D0" w:rsidRPr="00D96C20" w:rsidRDefault="002D67D0" w:rsidP="002D67D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AA49B40" w14:textId="66E04C74" w:rsidR="00D70FE9" w:rsidRPr="00D96C20" w:rsidRDefault="00A255BF" w:rsidP="00015434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Kérjük, adjon átfogó leírást a tényleges forgatókönyvről és a valószínű </w:t>
      </w:r>
      <w:proofErr w:type="spellStart"/>
      <w:r>
        <w:t>kontrafaktuális</w:t>
      </w:r>
      <w:proofErr w:type="spellEnd"/>
      <w:r>
        <w:t xml:space="preserve"> forgatókönyv(</w:t>
      </w:r>
      <w:proofErr w:type="spellStart"/>
      <w:r>
        <w:t>ek</w:t>
      </w:r>
      <w:proofErr w:type="spellEnd"/>
      <w:r>
        <w:t>)</w:t>
      </w:r>
      <w:proofErr w:type="spellStart"/>
      <w:r>
        <w:t>ről</w:t>
      </w:r>
      <w:proofErr w:type="spellEnd"/>
      <w:r>
        <w:t>. Különböző referenciaprojektekre</w:t>
      </w:r>
      <w:r w:rsidR="0030040A" w:rsidRPr="00D37B1D">
        <w:rPr>
          <w:rStyle w:val="FootnoteReference"/>
          <w:lang w:val="en-IE" w:eastAsia="en-GB"/>
        </w:rPr>
        <w:footnoteReference w:id="6"/>
      </w:r>
      <w:r>
        <w:t xml:space="preserve"> kiterjedő programok esetében kérjük, minden egyes referenciaprojektekre vonatkozóan nyújtson be ilyen leírást. Az elosztóhálózatok építése, korszerűsítése és üzemeltetése esetében a kontrafaktuális forgatókönyv az a helyzet, amelyben a projektre nem kerülne sor (az iránymutatás 395. pontja).</w:t>
      </w:r>
    </w:p>
    <w:p w14:paraId="1508C9BB" w14:textId="2AF79FDD" w:rsidR="008E4062" w:rsidRPr="00D96C20" w:rsidRDefault="008E4062" w:rsidP="008E4062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B9D3662" w14:textId="7C0C0DAF" w:rsidR="005F6E6B" w:rsidRPr="00D96C20" w:rsidRDefault="00C713DD" w:rsidP="00F10E39">
      <w:pPr>
        <w:pStyle w:val="ListParagraph"/>
        <w:numPr>
          <w:ilvl w:val="0"/>
          <w:numId w:val="26"/>
        </w:numPr>
        <w:spacing w:before="120" w:after="120"/>
        <w:contextualSpacing w:val="0"/>
        <w:jc w:val="both"/>
      </w:pPr>
      <w:r>
        <w:t>Kérjük, hogy az iránymutatás 28. pontja (39) lábjegyzetének megfelelően csatolja e kiegészítő adatlaphoz a vizsgált projekthez kapcsolódó hivatalos igazgatósági dokumentumokat, kockázatértékeléseket, pénzügyi jelentést, belső üzleti terveket, szakértői véleményeket és egyéb tanulmányokat, valamint a keresleti, költség- és pénzügyi előrejelzéseket tartalmazó dokumentumokat, a beruházási bizottsághoz benyújtott dokumentumokat, a különböző beruházási/üzemeltetési forgatókönyveket ismertető dokumentumokat, valamint a pénzügyi intézmények számára készült dokumentumokat.</w:t>
      </w:r>
    </w:p>
    <w:p w14:paraId="489E64F5" w14:textId="080206B8" w:rsidR="00C713DD" w:rsidRPr="00D96C20" w:rsidRDefault="005F6E6B" w:rsidP="005F6E6B">
      <w:pPr>
        <w:pStyle w:val="ListParagraph"/>
        <w:spacing w:before="120" w:after="120"/>
        <w:ind w:left="1287"/>
        <w:contextualSpacing w:val="0"/>
        <w:jc w:val="both"/>
      </w:pPr>
      <w:r>
        <w:lastRenderedPageBreak/>
        <w:t>Kérjük, vegye figyelembe, hogy ezeknek a dokumentumoknak a beruházási/üzemeltetési döntéssel kapcsolatos döntéshozatali folyamattal egyidejűleg kell készülniük.</w:t>
      </w:r>
    </w:p>
    <w:p w14:paraId="0F3CF49B" w14:textId="7575EEBA" w:rsidR="00DE063E" w:rsidRPr="00D96C20" w:rsidRDefault="00E32AD5" w:rsidP="005F6E6B">
      <w:pPr>
        <w:pStyle w:val="ListParagraph"/>
        <w:spacing w:before="120" w:after="120"/>
        <w:ind w:left="1287"/>
        <w:contextualSpacing w:val="0"/>
        <w:jc w:val="both"/>
      </w:pPr>
      <w:r>
        <w:t xml:space="preserve">Ha ilyen dokumentumokat csatol a </w:t>
      </w:r>
      <w:bookmarkStart w:id="6" w:name="_Hlk177381900"/>
      <w:r>
        <w:t>kiegészítő adatlaphoz</w:t>
      </w:r>
      <w:bookmarkEnd w:id="6"/>
      <w:r>
        <w:t>, kérjük, alább sorolja fel e dokumentumokat, feltüntetve a szerzőjüket, a készítésük időpontját és a felhasználásuk kontextusát.</w:t>
      </w:r>
    </w:p>
    <w:p w14:paraId="7C9E31EE" w14:textId="28800A70" w:rsidR="008E4062" w:rsidRPr="00D96C20" w:rsidRDefault="008E4062" w:rsidP="008E4062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35391F4" w14:textId="45E1EA0A" w:rsidR="0030040A" w:rsidRPr="00D96C20" w:rsidRDefault="0030040A" w:rsidP="00F10E39">
      <w:pPr>
        <w:pStyle w:val="ListParagraph"/>
        <w:numPr>
          <w:ilvl w:val="0"/>
          <w:numId w:val="26"/>
        </w:numPr>
        <w:spacing w:before="120" w:after="120"/>
        <w:contextualSpacing w:val="0"/>
        <w:jc w:val="both"/>
      </w:pPr>
      <w:r>
        <w:t xml:space="preserve">Kérjük, hogy nyújtsa be e kiegészítő adatlaphoz csatolt mellékletként (olyan Excel-fájl használatával, </w:t>
      </w:r>
      <w:r>
        <w:rPr>
          <w:shd w:val="clear" w:color="auto" w:fill="FFFFFF"/>
        </w:rPr>
        <w:t>amelyben az összes képlet látható</w:t>
      </w:r>
      <w:r>
        <w:t>) az i. pontban ismertetett tényleges forgatókönyvre és hihető kontrafaktuális forgatókönyvre vonatkozó számszerűsítést az összes fő költségről és bevételről, a kedvezményezettek becsült súlyozott átlagos tőkeköltségéről (WACC) a jövőbeni pénzforgalom diszkontálásához, valamint a tényleges forgatókönyv és a kontrafaktuális forgatókönyv szerinti nettó jelenértékről (NPV), a projekt élettartama alatt. Az egyedi támogatások és a különösen korlátozott számú kedvezményezettnek szóló támogatási programok esetében a számításokat és előrejelzéseket a projekt részletes üzleti tervének szintjén, támogatási programok esetében pedig egy vagy több referenciaprojekt alapján kell bemutatni.</w:t>
      </w:r>
    </w:p>
    <w:p w14:paraId="6BCA5B3D" w14:textId="06DC4AB1" w:rsidR="008B1CA3" w:rsidRPr="00D96C20" w:rsidRDefault="00A255BF" w:rsidP="00F10E39">
      <w:pPr>
        <w:pStyle w:val="ListParagraph"/>
        <w:numPr>
          <w:ilvl w:val="0"/>
          <w:numId w:val="26"/>
        </w:numPr>
        <w:spacing w:before="120" w:after="120"/>
        <w:contextualSpacing w:val="0"/>
        <w:jc w:val="both"/>
      </w:pPr>
      <w:r>
        <w:t>Kérjük, hogy e kiegészítő adatlap mellékletében részletesen ismertesse a tényleges forgatókönyvben és a valószínű kontrafaktuális forgatókönyvben feltüntetett költségek és bevételek számszerűsítésének valamennyi szempontjához használt feltételezéseket, módszereket, indokolást és alapul vett forrásokat (például adja meg az említett forgatókönyvek kidolgozásához használt feltételezéseket).</w:t>
      </w:r>
    </w:p>
    <w:p w14:paraId="4D1B1A1C" w14:textId="28F9749B" w:rsidR="008B1CA3" w:rsidRPr="00D96C20" w:rsidRDefault="008B1CA3" w:rsidP="008B1CA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8A49F12" w14:textId="39CB8A1B" w:rsidR="00C14706" w:rsidRPr="00D96C20" w:rsidRDefault="00FC1BCC" w:rsidP="00C52CF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Az iránymutatás 29. és 31. pontjának való megfelelés igazolása céljából:</w:t>
      </w:r>
    </w:p>
    <w:p w14:paraId="48499390" w14:textId="47E7D7F7" w:rsidR="006445C3" w:rsidRPr="00D96C20" w:rsidRDefault="00677805" w:rsidP="00F10E39">
      <w:pPr>
        <w:pStyle w:val="ListParagraph"/>
        <w:numPr>
          <w:ilvl w:val="0"/>
          <w:numId w:val="23"/>
        </w:numPr>
        <w:spacing w:before="120" w:after="120"/>
        <w:ind w:left="993" w:hanging="284"/>
        <w:contextualSpacing w:val="0"/>
        <w:jc w:val="both"/>
      </w:pPr>
      <w:r>
        <w:t>Kérjük, erősítse meg, hogy a projekttel vagy a tevékenységgel kapcsolatos munkálatok nem kezdődtek meg már azt megelőzően, hogy a kedvezményezett a nemzeti hatóságokhoz támogatás iránti írásbeli kérelmet nyújtott be.</w:t>
      </w:r>
    </w:p>
    <w:p w14:paraId="72FB2087" w14:textId="77777777" w:rsidR="006445C3" w:rsidRPr="00D96C20" w:rsidRDefault="006445C3" w:rsidP="006445C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4427F37" w14:textId="1D135D62" w:rsidR="006445C3" w:rsidRPr="00D96C20" w:rsidRDefault="006445C3" w:rsidP="006445C3">
      <w:pPr>
        <w:pStyle w:val="ListParagraph"/>
        <w:spacing w:before="120" w:after="120"/>
        <w:ind w:left="993"/>
        <w:contextualSpacing w:val="0"/>
        <w:jc w:val="both"/>
      </w:pPr>
      <w:r>
        <w:t>VAGY</w:t>
      </w:r>
    </w:p>
    <w:p w14:paraId="0252AF86" w14:textId="4C2A1F99" w:rsidR="000442F5" w:rsidRPr="00D96C20" w:rsidRDefault="00D96C20" w:rsidP="00F10E39">
      <w:pPr>
        <w:pStyle w:val="ListParagraph"/>
        <w:numPr>
          <w:ilvl w:val="0"/>
          <w:numId w:val="23"/>
        </w:numPr>
        <w:spacing w:before="120" w:after="120"/>
        <w:ind w:left="993" w:hanging="284"/>
        <w:contextualSpacing w:val="0"/>
        <w:jc w:val="both"/>
      </w:pPr>
      <w:r>
        <w:t>A támogatás iránti kérelem benyújtása előtt megkezdett projektek esetében kérjük, bizonyítsa, hogy a projektre az iránymutatás 31. pontjában meghatározott kivételes esetek egyike ((a), b) vagy c) alpont) vonatkozik</w:t>
      </w:r>
      <w:r w:rsidR="00D24240" w:rsidRPr="00D96C20">
        <w:rPr>
          <w:rStyle w:val="FootnoteReference"/>
          <w:lang w:val="en-IE" w:eastAsia="en-GB"/>
        </w:rPr>
        <w:footnoteReference w:id="7"/>
      </w:r>
      <w:r>
        <w:t>.</w:t>
      </w:r>
    </w:p>
    <w:p w14:paraId="76275A84" w14:textId="77777777" w:rsidR="00FC1BCC" w:rsidRPr="00D96C20" w:rsidRDefault="00FC1BCC" w:rsidP="00FC1BCC">
      <w:pPr>
        <w:tabs>
          <w:tab w:val="left" w:leader="dot" w:pos="9072"/>
        </w:tabs>
        <w:spacing w:before="120" w:after="120"/>
        <w:ind w:left="567"/>
        <w:jc w:val="both"/>
      </w:pPr>
      <w:r>
        <w:lastRenderedPageBreak/>
        <w:tab/>
      </w:r>
    </w:p>
    <w:p w14:paraId="0A578E5C" w14:textId="77777777" w:rsidR="00D96C20" w:rsidRPr="00D37B1D" w:rsidRDefault="00D96C20" w:rsidP="00D96C20">
      <w:pPr>
        <w:numPr>
          <w:ilvl w:val="0"/>
          <w:numId w:val="4"/>
        </w:numPr>
        <w:spacing w:before="120" w:after="120"/>
        <w:ind w:left="567" w:hanging="567"/>
        <w:jc w:val="both"/>
      </w:pPr>
      <w:r>
        <w:t>Az iránymutatás 30. pontjának való megfelelés igazolása érdekében kérjük, erősítse meg, hogy a támogatási kérelem tartalmazza legalább a pályázó nevét, a projekt vagy tevékenység leírását, beleértve annak helyét és a megvalósításához szükséges támogatás összegét.</w:t>
      </w:r>
    </w:p>
    <w:p w14:paraId="5BFD0928" w14:textId="77777777" w:rsidR="00D96C20" w:rsidRPr="00991FAA" w:rsidRDefault="00D96C20" w:rsidP="00D96C2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4CE5B4A" w14:textId="657B9067" w:rsidR="000C258D" w:rsidRPr="00D96C20" w:rsidRDefault="000C258D" w:rsidP="000C258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Az iránymutatás 32. pontjának való megfelelés igazolása céljából kérjük, tüntesse fel, hogy vannak-e a bejelentett intézkedés(ek)re vonatkozó uniós szabványok</w:t>
      </w:r>
      <w:r w:rsidRPr="00D96C20">
        <w:rPr>
          <w:rStyle w:val="FootnoteReference"/>
          <w:lang w:val="en-IE" w:eastAsia="en-GB"/>
        </w:rPr>
        <w:footnoteReference w:id="8"/>
      </w:r>
      <w:r>
        <w:t>, a megfelelő uniós szabványoknál szigorúbb vagy ambiciózusabb, kötelező nemzeti szabványok, illetve uniós szabványok hiányában elfogadott kötelező nemzeti szabványok. Ezzel összefüggésben kérjük, adjon információt az ösztönző hatás fennállásának bizonyításához.</w:t>
      </w:r>
    </w:p>
    <w:p w14:paraId="5B91130D" w14:textId="77777777" w:rsidR="000C258D" w:rsidRPr="00D96C20" w:rsidRDefault="000C258D" w:rsidP="000C258D">
      <w:pPr>
        <w:tabs>
          <w:tab w:val="left" w:leader="dot" w:pos="9072"/>
        </w:tabs>
        <w:spacing w:before="120" w:after="120"/>
        <w:ind w:left="567"/>
        <w:jc w:val="both"/>
      </w:pPr>
      <w:r>
        <w:t xml:space="preserve"> </w:t>
      </w:r>
      <w:r>
        <w:tab/>
      </w:r>
    </w:p>
    <w:p w14:paraId="6794CC83" w14:textId="070B0C5F" w:rsidR="000C258D" w:rsidRPr="00D96C20" w:rsidRDefault="000C258D" w:rsidP="000C258D">
      <w:pPr>
        <w:pStyle w:val="ListParagraph"/>
        <w:keepNext/>
        <w:keepLines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Azokban az esetekben, amikor a vonatkozó uniós szabványt már elfogadták, de még nem lépett hatályba, kérjük, bizonyítsa, hogy a támogatásnak ösztönző hatása van, mert ösztönzi a beruházásnak a szabvány hatálybalépése előtt legalább 18 hónappal történő megvalósítását és befejezését.</w:t>
      </w:r>
    </w:p>
    <w:p w14:paraId="1F681DE3" w14:textId="77777777" w:rsidR="00C86C53" w:rsidRPr="00D96C20" w:rsidRDefault="00C86C53" w:rsidP="00C86C53">
      <w:pPr>
        <w:tabs>
          <w:tab w:val="left" w:leader="dot" w:pos="9072"/>
        </w:tabs>
        <w:spacing w:before="120" w:after="120"/>
        <w:ind w:left="567"/>
        <w:jc w:val="both"/>
      </w:pPr>
      <w:bookmarkStart w:id="7" w:name="_Hlk163740936"/>
      <w:r>
        <w:tab/>
      </w:r>
    </w:p>
    <w:bookmarkEnd w:id="7"/>
    <w:p w14:paraId="3063B88D" w14:textId="77777777" w:rsidR="00DE1D68" w:rsidRPr="00D96C20" w:rsidRDefault="00DE1D68" w:rsidP="00DE1D68">
      <w:pPr>
        <w:ind w:left="-567" w:firstLine="1412"/>
        <w:rPr>
          <w:i/>
          <w:color w:val="FF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DE1D68" w:rsidRPr="00D96C20" w14:paraId="66A1C06C" w14:textId="77777777" w:rsidTr="00504F2E">
        <w:tc>
          <w:tcPr>
            <w:tcW w:w="9322" w:type="dxa"/>
            <w:shd w:val="pct15" w:color="auto" w:fill="auto"/>
          </w:tcPr>
          <w:p w14:paraId="7CABD1EF" w14:textId="4D11A7A0" w:rsidR="00DE1D68" w:rsidRPr="00D96C20" w:rsidRDefault="00DE1D68" w:rsidP="00F10E39">
            <w:pPr>
              <w:pStyle w:val="Heading1"/>
              <w:numPr>
                <w:ilvl w:val="1"/>
                <w:numId w:val="22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>Nem sértheti az uniós jog vonatkozó rendelkezéseit</w:t>
            </w:r>
          </w:p>
        </w:tc>
      </w:tr>
    </w:tbl>
    <w:p w14:paraId="665FE026" w14:textId="4DE65F8B" w:rsidR="00DE1D68" w:rsidRPr="00D96C20" w:rsidRDefault="00DE1D68" w:rsidP="00DE1D68">
      <w:pPr>
        <w:spacing w:before="360" w:after="120"/>
        <w:jc w:val="both"/>
        <w:rPr>
          <w:i/>
        </w:rPr>
      </w:pPr>
      <w:r>
        <w:rPr>
          <w:i/>
        </w:rPr>
        <w:t>Az e szakaszban kért tájékoztatás közlésével kapcsolatban lásd az iránymutatás 3.1.3. szakaszát (33. pontját).</w:t>
      </w:r>
    </w:p>
    <w:p w14:paraId="34841EAF" w14:textId="19EC38D5" w:rsidR="00A431BD" w:rsidRPr="00D96C20" w:rsidRDefault="00A431BD" w:rsidP="00A431B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lastRenderedPageBreak/>
        <w:t>Kérjük, hogy az iránymutatás 33. pontjával összhangban adjon tájékoztatást annak megerősítéséhez, hogy az uniós jog vonatkozó rendelkezései teljesülnek.</w:t>
      </w:r>
    </w:p>
    <w:p w14:paraId="4B99F870" w14:textId="77777777" w:rsidR="00A431BD" w:rsidRPr="00D96C20" w:rsidRDefault="00A431BD" w:rsidP="00A431BD">
      <w:pPr>
        <w:tabs>
          <w:tab w:val="left" w:leader="dot" w:pos="9072"/>
        </w:tabs>
        <w:spacing w:before="120" w:after="120"/>
        <w:ind w:left="567"/>
        <w:jc w:val="both"/>
        <w:rPr>
          <w:color w:val="000000"/>
        </w:rPr>
      </w:pPr>
      <w:r>
        <w:rPr>
          <w:color w:val="000000"/>
        </w:rPr>
        <w:tab/>
      </w:r>
    </w:p>
    <w:p w14:paraId="6CDCCADC" w14:textId="77777777" w:rsidR="00A431BD" w:rsidRPr="00D96C20" w:rsidRDefault="00A431BD" w:rsidP="00A431B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i/>
          <w:iCs/>
          <w:color w:val="000000"/>
        </w:rPr>
      </w:pPr>
      <w:r>
        <w:t>Az intézkedés(ek) adójellegű díjból történő finanszírozása esetén kérjük, tisztázza, hogy el kell-e végezni az EUMSZ 30. és 110. cikkének való megfelelés értékelését. Ha igen, kérjük, bizonyítsa, miért felel meg az intézkedés az EUMSZ 30. és 110. cikke rendelkezéseinek.</w:t>
      </w:r>
      <w:r>
        <w:rPr>
          <w:i/>
        </w:rPr>
        <w:t xml:space="preserve"> </w:t>
      </w:r>
      <w:r>
        <w:t xml:space="preserve">Ezzel összefüggésben hivatkozni lehet a fenti </w:t>
      </w:r>
      <w:r w:rsidRPr="00D96C20">
        <w:fldChar w:fldCharType="begin"/>
      </w:r>
      <w:r w:rsidRPr="00D96C20">
        <w:instrText xml:space="preserve"> REF _Ref116914408 \r \h  \* MERGEFORMAT </w:instrText>
      </w:r>
      <w:r w:rsidRPr="00D96C20">
        <w:fldChar w:fldCharType="separate"/>
      </w:r>
      <w:r w:rsidRPr="00D96C20">
        <w:t>5</w:t>
      </w:r>
      <w:r w:rsidRPr="00D96C20">
        <w:fldChar w:fldCharType="end"/>
      </w:r>
      <w:r>
        <w:t xml:space="preserve">. kérdés </w:t>
      </w:r>
      <w:r w:rsidRPr="00D96C20">
        <w:fldChar w:fldCharType="begin"/>
      </w:r>
      <w:r w:rsidRPr="00D96C20">
        <w:instrText xml:space="preserve"> REF _Ref116914400 \r \h  \* MERGEFORMAT </w:instrText>
      </w:r>
      <w:r w:rsidRPr="00D96C20">
        <w:fldChar w:fldCharType="separate"/>
      </w:r>
      <w:r w:rsidRPr="00D96C20">
        <w:t>ii</w:t>
      </w:r>
      <w:r w:rsidRPr="00D96C20">
        <w:fldChar w:fldCharType="end"/>
      </w:r>
      <w:r>
        <w:t>. alpontjában megadott információkra, amennyiben a bejelentett intézkedés(eke)t adójellegű díjból finanszírozzák.</w:t>
      </w:r>
    </w:p>
    <w:p w14:paraId="2F71FD11" w14:textId="31DD9C32" w:rsidR="00544B04" w:rsidRPr="00D96C20" w:rsidRDefault="00544B04" w:rsidP="00544B04">
      <w:pPr>
        <w:tabs>
          <w:tab w:val="left" w:leader="dot" w:pos="9072"/>
        </w:tabs>
        <w:spacing w:before="120" w:after="120"/>
        <w:ind w:left="567"/>
        <w:jc w:val="both"/>
        <w:rPr>
          <w:color w:val="000000"/>
        </w:rPr>
      </w:pPr>
      <w:r>
        <w:rPr>
          <w:color w:val="000000"/>
        </w:rPr>
        <w:tab/>
      </w:r>
    </w:p>
    <w:p w14:paraId="71C06663" w14:textId="77777777" w:rsidR="00E21BAD" w:rsidRPr="00D96C20" w:rsidRDefault="00E21BAD" w:rsidP="00A2265A">
      <w:pPr>
        <w:pStyle w:val="ListParagraph"/>
        <w:spacing w:before="120" w:after="120"/>
        <w:contextualSpacing w:val="0"/>
        <w:jc w:val="both"/>
      </w:pPr>
    </w:p>
    <w:p w14:paraId="1DBDF34C" w14:textId="164CF4FC" w:rsidR="00CC29A8" w:rsidRPr="00D96C20" w:rsidRDefault="00CC29A8" w:rsidP="00544B04">
      <w:pPr>
        <w:tabs>
          <w:tab w:val="left" w:leader="dot" w:pos="9072"/>
        </w:tabs>
        <w:spacing w:before="120" w:after="120"/>
        <w:ind w:left="567"/>
        <w:jc w:val="both"/>
        <w:rPr>
          <w:color w:val="000000"/>
        </w:rPr>
      </w:pPr>
    </w:p>
    <w:p w14:paraId="12BBBE61" w14:textId="6B867948" w:rsidR="00663008" w:rsidRPr="00D96C20" w:rsidRDefault="008D37F9" w:rsidP="00663008">
      <w:pPr>
        <w:ind w:left="-567" w:firstLine="1412"/>
        <w:rPr>
          <w:i/>
          <w:color w:val="000000"/>
        </w:rPr>
      </w:pPr>
      <w: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863406" w:rsidRPr="00D96C20" w14:paraId="1446B9C4" w14:textId="77777777" w:rsidTr="00504F2E">
        <w:tc>
          <w:tcPr>
            <w:tcW w:w="9322" w:type="dxa"/>
            <w:shd w:val="pct15" w:color="auto" w:fill="auto"/>
          </w:tcPr>
          <w:p w14:paraId="47835452" w14:textId="1E46754C" w:rsidR="00663008" w:rsidRPr="00D96C20" w:rsidRDefault="00663008" w:rsidP="00F10E39">
            <w:pPr>
              <w:pStyle w:val="Heading1"/>
              <w:numPr>
                <w:ilvl w:val="0"/>
                <w:numId w:val="22"/>
              </w:numPr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</w:rPr>
              <w:t>Negatív feltétel: a támogatás indokolatlanul nem érintheti a kereskedelmi feltételeket a közös érdekkel ellentétes mértékben</w:t>
            </w:r>
          </w:p>
        </w:tc>
      </w:tr>
    </w:tbl>
    <w:p w14:paraId="78513DDC" w14:textId="7983A86C" w:rsidR="00663008" w:rsidRPr="00D96C20" w:rsidRDefault="00663008" w:rsidP="00663008">
      <w:pPr>
        <w:ind w:left="-567" w:firstLine="1412"/>
        <w:rPr>
          <w:i/>
          <w:color w:val="000000"/>
        </w:rPr>
      </w:pPr>
    </w:p>
    <w:p w14:paraId="567C40B6" w14:textId="77777777" w:rsidR="00164ADE" w:rsidRPr="00D96C20" w:rsidRDefault="00164ADE" w:rsidP="00164ADE">
      <w:pPr>
        <w:ind w:left="-567" w:firstLine="1412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164ADE" w:rsidRPr="00D96C20" w14:paraId="51499EDF" w14:textId="77777777" w:rsidTr="00504F2E">
        <w:tc>
          <w:tcPr>
            <w:tcW w:w="9322" w:type="dxa"/>
            <w:shd w:val="pct15" w:color="auto" w:fill="auto"/>
          </w:tcPr>
          <w:p w14:paraId="77CB675F" w14:textId="02173F46" w:rsidR="00164ADE" w:rsidRPr="00D96C20" w:rsidRDefault="00A431BD" w:rsidP="00F10E39">
            <w:pPr>
              <w:pStyle w:val="Heading1"/>
              <w:numPr>
                <w:ilvl w:val="1"/>
                <w:numId w:val="32"/>
              </w:numPr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</w:rPr>
              <w:t xml:space="preserve"> A verseny és a kereskedelem torzulásának minimálisra csökkentése </w:t>
            </w:r>
          </w:p>
        </w:tc>
      </w:tr>
    </w:tbl>
    <w:p w14:paraId="1060B87E" w14:textId="77777777" w:rsidR="00164ADE" w:rsidRPr="00D96C20" w:rsidRDefault="00164ADE" w:rsidP="00164ADE">
      <w:pPr>
        <w:ind w:left="-567" w:firstLine="1412"/>
        <w:rPr>
          <w:i/>
          <w:color w:val="000000"/>
        </w:rPr>
      </w:pPr>
    </w:p>
    <w:p w14:paraId="7218929B" w14:textId="77777777" w:rsidR="00164ADE" w:rsidRPr="00D96C20" w:rsidRDefault="00164ADE" w:rsidP="00663008">
      <w:pPr>
        <w:ind w:left="-567" w:firstLine="1412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863406" w:rsidRPr="00D96C20" w14:paraId="425B1AE4" w14:textId="77777777" w:rsidTr="00504F2E">
        <w:tc>
          <w:tcPr>
            <w:tcW w:w="9322" w:type="dxa"/>
            <w:shd w:val="pct15" w:color="auto" w:fill="auto"/>
          </w:tcPr>
          <w:p w14:paraId="5FBF20D3" w14:textId="64171528" w:rsidR="00663008" w:rsidRPr="00D96C20" w:rsidRDefault="00C24E2C" w:rsidP="00F10E39">
            <w:pPr>
              <w:pStyle w:val="Heading1"/>
              <w:numPr>
                <w:ilvl w:val="2"/>
                <w:numId w:val="33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</w:rPr>
              <w:t>Az állami támogatási beavatkozás szükségessége és megfelelősége</w:t>
            </w:r>
          </w:p>
        </w:tc>
      </w:tr>
    </w:tbl>
    <w:p w14:paraId="3C23674F" w14:textId="215F2477" w:rsidR="00663008" w:rsidRPr="00D96C20" w:rsidRDefault="00663008" w:rsidP="000B3E97">
      <w:pPr>
        <w:spacing w:before="120" w:after="120"/>
        <w:jc w:val="both"/>
        <w:rPr>
          <w:i/>
          <w:color w:val="000000"/>
        </w:rPr>
      </w:pPr>
      <w:r>
        <w:rPr>
          <w:i/>
        </w:rPr>
        <w:t>Az e szakaszban kért információk közlésével kapcsolatban lásd az iránymutatás 4.10.3. szakaszát (391–393. pontját).</w:t>
      </w:r>
    </w:p>
    <w:p w14:paraId="6668EB5F" w14:textId="280A7D98" w:rsidR="00663008" w:rsidRPr="00D96C20" w:rsidRDefault="00BC04CA" w:rsidP="00A2265A">
      <w:pPr>
        <w:pStyle w:val="ListParagraph"/>
        <w:numPr>
          <w:ilvl w:val="0"/>
          <w:numId w:val="4"/>
        </w:numPr>
        <w:spacing w:before="120" w:after="120"/>
        <w:contextualSpacing w:val="0"/>
        <w:jc w:val="both"/>
      </w:pPr>
      <w:r>
        <w:t>Kérjük, fejtse ki részletesen, hogy a projekt hogyan fog hozzájárulni a hatékony távfűtési/távhűtési rendszerek létrehozásához, bővítéséhez vagy korszerűsítéséhez.</w:t>
      </w:r>
    </w:p>
    <w:p w14:paraId="621A86A8" w14:textId="77777777" w:rsidR="00663008" w:rsidRDefault="00663008" w:rsidP="00663008">
      <w:pPr>
        <w:tabs>
          <w:tab w:val="left" w:leader="dot" w:pos="9072"/>
        </w:tabs>
        <w:spacing w:before="120" w:after="120"/>
        <w:ind w:left="567"/>
        <w:jc w:val="both"/>
      </w:pPr>
      <w:bookmarkStart w:id="8" w:name="_Hlk171095492"/>
      <w:r>
        <w:tab/>
      </w:r>
    </w:p>
    <w:bookmarkEnd w:id="8"/>
    <w:p w14:paraId="34091FD1" w14:textId="5A06B68E" w:rsidR="009B749D" w:rsidRDefault="009B749D" w:rsidP="009B749D">
      <w:pPr>
        <w:pStyle w:val="ListParagraph"/>
        <w:numPr>
          <w:ilvl w:val="0"/>
          <w:numId w:val="4"/>
        </w:numPr>
        <w:spacing w:before="120" w:after="120"/>
        <w:contextualSpacing w:val="0"/>
        <w:jc w:val="both"/>
      </w:pPr>
      <w:r>
        <w:t>Ha az intézkedés kivételesen működési költségeket fedez, kérjük, bizonyítsa, hogy ezek a költségek nem háríthatók át a távfűtés/távhűtés fogyasztóira a környezetvédelem csorbítása nélkül az iránymutatás 392. pontjával összhangban. Kérjük, ismertesse, hogy a támogatott távfűtési/távhűtési rendszerek az alternatív távfűtési/távhűtési megoldásokhoz képest növelik az energiahatékonyságot, továbbá csökkentik a CO</w:t>
      </w:r>
      <w:r>
        <w:rPr>
          <w:vertAlign w:val="subscript"/>
        </w:rPr>
        <w:t>2</w:t>
      </w:r>
      <w:r>
        <w:t xml:space="preserve"> és egyéb szennyezőforrásokat, valamint a hálózati veszteségeket.</w:t>
      </w:r>
    </w:p>
    <w:p w14:paraId="6FBF7751" w14:textId="552BD7EB" w:rsidR="00836816" w:rsidRPr="00D96C20" w:rsidRDefault="009B749D" w:rsidP="00A2265A">
      <w:pPr>
        <w:pStyle w:val="ListParagraph"/>
        <w:numPr>
          <w:ilvl w:val="0"/>
          <w:numId w:val="4"/>
        </w:numPr>
        <w:spacing w:before="120" w:after="120"/>
        <w:contextualSpacing w:val="0"/>
        <w:jc w:val="both"/>
      </w:pPr>
      <w:r>
        <w:tab/>
      </w:r>
      <w:r>
        <w:rPr>
          <w:shd w:val="clear" w:color="auto" w:fill="FFFFFF"/>
        </w:rPr>
        <w:t>Az iránymutatás 393. pontjával összhangban, ha a projekt tüzelőanyag-forrásként hulladékot használ fel, kérjük, fejtse ki, hogyan teljesíti a projekt a hulladékhierarchia elvét (a 2008/98/EU irányelv 4. cikkének (1) bekezdése).</w:t>
      </w:r>
    </w:p>
    <w:p w14:paraId="1F515EEE" w14:textId="77777777" w:rsidR="00836816" w:rsidRPr="00D96C20" w:rsidRDefault="00836816" w:rsidP="00836816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589B387" w14:textId="77777777" w:rsidR="00863406" w:rsidRPr="00D96C20" w:rsidRDefault="00863406" w:rsidP="00863406">
      <w:pPr>
        <w:ind w:left="-567" w:firstLine="1412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FC6878" w:rsidRPr="00D96C20" w14:paraId="6548EFF5" w14:textId="77777777" w:rsidTr="00504F2E">
        <w:tc>
          <w:tcPr>
            <w:tcW w:w="9322" w:type="dxa"/>
            <w:shd w:val="pct15" w:color="auto" w:fill="auto"/>
          </w:tcPr>
          <w:p w14:paraId="3EB94997" w14:textId="358108C9" w:rsidR="00863406" w:rsidRPr="00D96C20" w:rsidRDefault="00970EF3" w:rsidP="00F10E39">
            <w:pPr>
              <w:pStyle w:val="Heading1"/>
              <w:numPr>
                <w:ilvl w:val="2"/>
                <w:numId w:val="33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A támogatás arányossága </w:t>
            </w:r>
          </w:p>
        </w:tc>
      </w:tr>
    </w:tbl>
    <w:p w14:paraId="7AFDF26D" w14:textId="4E9650CF" w:rsidR="00A431BD" w:rsidRPr="00D96C20" w:rsidRDefault="00863406" w:rsidP="000B3E97">
      <w:pPr>
        <w:spacing w:before="120" w:after="120"/>
        <w:jc w:val="both"/>
        <w:rPr>
          <w:i/>
        </w:rPr>
      </w:pPr>
      <w:r>
        <w:rPr>
          <w:i/>
        </w:rPr>
        <w:t>Az e szakaszban kért információk közlésével kapcsolatban lásd az iránymutatás 3.2.1.3. szakaszát és 4.10.4. szakaszát (394. és 395. pontját).</w:t>
      </w:r>
    </w:p>
    <w:p w14:paraId="2FF71764" w14:textId="437EF3AC" w:rsidR="001620DB" w:rsidRPr="00D96C20" w:rsidRDefault="001620DB" w:rsidP="001620DB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Az iránymutatás 51. pontjának való megfelelés ellenőrzése céljából kérjük, közölje az alábbi információkat:</w:t>
      </w:r>
    </w:p>
    <w:p w14:paraId="2B6DDCC1" w14:textId="7F6938B0" w:rsidR="006F666A" w:rsidRPr="00D96C20" w:rsidRDefault="007C0C88" w:rsidP="00F10E39">
      <w:pPr>
        <w:pStyle w:val="ListParagraph"/>
        <w:numPr>
          <w:ilvl w:val="0"/>
          <w:numId w:val="25"/>
        </w:numPr>
        <w:spacing w:before="120" w:after="120"/>
        <w:contextualSpacing w:val="0"/>
        <w:jc w:val="both"/>
      </w:pPr>
      <w:r>
        <w:rPr>
          <w:shd w:val="clear" w:color="auto" w:fill="FFFFFF"/>
        </w:rPr>
        <w:t>A finanszírozási hiány</w:t>
      </w:r>
      <w:r w:rsidR="00A84D63" w:rsidRPr="00D96C20">
        <w:rPr>
          <w:rStyle w:val="FootnoteReference"/>
          <w:shd w:val="clear" w:color="auto" w:fill="FFFFFF"/>
        </w:rPr>
        <w:footnoteReference w:id="9"/>
      </w:r>
      <w:r>
        <w:rPr>
          <w:shd w:val="clear" w:color="auto" w:fill="FFFFFF"/>
        </w:rPr>
        <w:t xml:space="preserve"> meghatározásához kérjük, a tényleges forgatókönyvre és a hihető kontrafaktuális forgatókönyvre</w:t>
      </w:r>
      <w:r w:rsidR="00FA5166" w:rsidRPr="00D96C20">
        <w:rPr>
          <w:rStyle w:val="FootnoteReference"/>
          <w:shd w:val="clear" w:color="auto" w:fill="FFFFFF"/>
        </w:rPr>
        <w:footnoteReference w:id="10"/>
      </w:r>
      <w:r>
        <w:rPr>
          <w:shd w:val="clear" w:color="auto" w:fill="FFFFFF"/>
        </w:rPr>
        <w:t xml:space="preserve"> vonatkozóan nyújtson be számszerűsítést a következőkről:</w:t>
      </w:r>
    </w:p>
    <w:p w14:paraId="7941A97E" w14:textId="54CCBFE9" w:rsidR="006F666A" w:rsidRPr="00D96C20" w:rsidRDefault="006F666A" w:rsidP="00F10E39">
      <w:pPr>
        <w:pStyle w:val="ListParagraph"/>
        <w:numPr>
          <w:ilvl w:val="1"/>
          <w:numId w:val="25"/>
        </w:numPr>
        <w:spacing w:before="120" w:after="120"/>
        <w:contextualSpacing w:val="0"/>
        <w:jc w:val="both"/>
      </w:pPr>
      <w:r>
        <w:rPr>
          <w:shd w:val="clear" w:color="auto" w:fill="FFFFFF"/>
        </w:rPr>
        <w:t>a projekt összes fő költsége és bevétele;</w:t>
      </w:r>
    </w:p>
    <w:p w14:paraId="2D2BE464" w14:textId="77777777" w:rsidR="006F666A" w:rsidRPr="00D96C20" w:rsidRDefault="00FD2296" w:rsidP="00F10E39">
      <w:pPr>
        <w:pStyle w:val="ListParagraph"/>
        <w:numPr>
          <w:ilvl w:val="1"/>
          <w:numId w:val="25"/>
        </w:numPr>
        <w:spacing w:before="120" w:after="120"/>
        <w:contextualSpacing w:val="0"/>
        <w:jc w:val="both"/>
      </w:pPr>
      <w:r>
        <w:rPr>
          <w:shd w:val="clear" w:color="auto" w:fill="FFFFFF"/>
        </w:rPr>
        <w:t>a kedvezményezettek becsült súlyozott átlagos tőkeköltsége (WACC) a jövőbeni pénzforgalom diszkontálására;</w:t>
      </w:r>
    </w:p>
    <w:p w14:paraId="2C7C5B9C" w14:textId="77777777" w:rsidR="00F05162" w:rsidRPr="00D96C20" w:rsidRDefault="00FD2296" w:rsidP="00F10E39">
      <w:pPr>
        <w:pStyle w:val="ListParagraph"/>
        <w:numPr>
          <w:ilvl w:val="1"/>
          <w:numId w:val="25"/>
        </w:numPr>
        <w:spacing w:before="120" w:after="120"/>
        <w:contextualSpacing w:val="0"/>
        <w:jc w:val="both"/>
      </w:pPr>
      <w:r>
        <w:rPr>
          <w:shd w:val="clear" w:color="auto" w:fill="FFFFFF"/>
        </w:rPr>
        <w:lastRenderedPageBreak/>
        <w:t>a tényleges forgatókönyv és a kontrafaktuális forgatókönyv szerinti nettó jelenérték (NPV) a projekt élettartama alatt.</w:t>
      </w:r>
    </w:p>
    <w:p w14:paraId="6B0BF531" w14:textId="55CE2D60" w:rsidR="00F05162" w:rsidRPr="00D96C20" w:rsidRDefault="00AA1626" w:rsidP="00F05162">
      <w:pPr>
        <w:tabs>
          <w:tab w:val="left" w:leader="dot" w:pos="9072"/>
        </w:tabs>
        <w:spacing w:before="120" w:after="120"/>
        <w:ind w:left="567"/>
        <w:jc w:val="both"/>
      </w:pPr>
      <w:r>
        <w:rPr>
          <w:shd w:val="clear" w:color="auto" w:fill="FFFFFF"/>
        </w:rPr>
        <w:t xml:space="preserve"> </w:t>
      </w:r>
      <w:r w:rsidR="00F05162">
        <w:tab/>
      </w:r>
    </w:p>
    <w:p w14:paraId="32D73315" w14:textId="77A6EC43" w:rsidR="00FD2296" w:rsidRPr="00D96C20" w:rsidRDefault="006F666A" w:rsidP="00F10E39">
      <w:pPr>
        <w:pStyle w:val="ListParagraph"/>
        <w:numPr>
          <w:ilvl w:val="0"/>
          <w:numId w:val="25"/>
        </w:numPr>
        <w:spacing w:before="120" w:after="120"/>
        <w:contextualSpacing w:val="0"/>
        <w:jc w:val="both"/>
      </w:pPr>
      <w:r>
        <w:rPr>
          <w:shd w:val="clear" w:color="auto" w:fill="FFFFFF"/>
        </w:rPr>
        <w:t>A számszerűsítés valamennyi szempontjához használt feltételezések, valamint az alkalmazott módszerek ismertetése és indokolása.</w:t>
      </w:r>
    </w:p>
    <w:p w14:paraId="2B3BDD63" w14:textId="33CD07DC" w:rsidR="005C0DBD" w:rsidRPr="00D96C20" w:rsidRDefault="001620DB" w:rsidP="001620DB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9F30261" w14:textId="1CC4B2DD" w:rsidR="00C53C43" w:rsidRPr="00D96C20" w:rsidRDefault="00C53C43" w:rsidP="00C53C43">
      <w:pPr>
        <w:pStyle w:val="ListParagraph"/>
        <w:spacing w:before="120" w:after="120"/>
        <w:ind w:left="567"/>
        <w:contextualSpacing w:val="0"/>
        <w:jc w:val="both"/>
        <w:rPr>
          <w:shd w:val="clear" w:color="auto" w:fill="FFFFFF"/>
        </w:rPr>
      </w:pPr>
      <w:r>
        <w:rPr>
          <w:shd w:val="clear" w:color="auto" w:fill="FFFFFF"/>
        </w:rPr>
        <w:t>Egyedi támogatások és különösen korlátozott számú kedvezményezettnek szóló támogatási programok esetében a tagállamnak a projekt részletes üzleti tervének szintjén kell bemutatnia az igazoló bizonyítékokat.</w:t>
      </w:r>
    </w:p>
    <w:p w14:paraId="584CA833" w14:textId="06F76F13" w:rsidR="00124B6F" w:rsidRPr="00D96C20" w:rsidRDefault="00C53C43" w:rsidP="00C53C43">
      <w:pPr>
        <w:pStyle w:val="ListParagraph"/>
        <w:spacing w:before="120" w:after="120"/>
        <w:ind w:left="567"/>
        <w:contextualSpacing w:val="0"/>
        <w:jc w:val="both"/>
        <w:rPr>
          <w:shd w:val="clear" w:color="auto" w:fill="FFFFFF"/>
        </w:rPr>
      </w:pPr>
      <w:r>
        <w:rPr>
          <w:shd w:val="clear" w:color="auto" w:fill="FFFFFF"/>
        </w:rPr>
        <w:t>Támogatási programok esetében a tagállamnak egy vagy több referenciaprojekt alapján kell bemutatnia az igazoló bizonyítékokat.</w:t>
      </w:r>
    </w:p>
    <w:p w14:paraId="5D6CEEF6" w14:textId="66FE36E4" w:rsidR="001B0D9B" w:rsidRPr="00D96C20" w:rsidRDefault="001B0D9B" w:rsidP="001B0D9B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D69FEAB" w14:textId="570EE56A" w:rsidR="004776A4" w:rsidRPr="00D96C20" w:rsidRDefault="00E71C59" w:rsidP="004776A4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Alternatív projekt hiányában és annak érdekében, hogy a Bizottság ellenőrizhesse, hogy a támogatás összege nem haladja meg a támogatott projekt kellő jövedelmezőségéhez minimálisan szükséges mértéket</w:t>
      </w:r>
      <w:r w:rsidR="00DE525C" w:rsidRPr="00D96C20">
        <w:rPr>
          <w:rStyle w:val="FootnoteReference"/>
          <w:lang w:eastAsia="en-GB"/>
        </w:rPr>
        <w:footnoteReference w:id="11"/>
      </w:r>
      <w:r>
        <w:t>, kérjük, adja meg a következő információkat:</w:t>
      </w:r>
    </w:p>
    <w:p w14:paraId="020A0406" w14:textId="40D27EEF" w:rsidR="00EC2A7D" w:rsidRPr="00D96C20" w:rsidRDefault="00EC2A7D" w:rsidP="004776A4">
      <w:pPr>
        <w:pStyle w:val="ListParagraph"/>
        <w:numPr>
          <w:ilvl w:val="1"/>
          <w:numId w:val="4"/>
        </w:numPr>
        <w:spacing w:before="120" w:after="120"/>
        <w:contextualSpacing w:val="0"/>
        <w:jc w:val="both"/>
      </w:pPr>
      <w:r>
        <w:t>az ágazat- vagy vállalatspecifikus küszöbértéknek vagy elvárható megtérülési szintnek megfelelő belső megtérülési ráta (IRR); vagy</w:t>
      </w:r>
    </w:p>
    <w:p w14:paraId="056D5BF9" w14:textId="64F3B5CD" w:rsidR="00AB47A1" w:rsidRPr="00D96C20" w:rsidRDefault="007315B8" w:rsidP="004776A4">
      <w:pPr>
        <w:pStyle w:val="ListParagraph"/>
        <w:numPr>
          <w:ilvl w:val="1"/>
          <w:numId w:val="4"/>
        </w:numPr>
        <w:spacing w:before="120" w:after="120"/>
        <w:contextualSpacing w:val="0"/>
        <w:jc w:val="both"/>
      </w:pPr>
      <w:r>
        <w:t>más, hasonló típusú beruházási projektek esetében a kedvezményezett által elvárt normál megtérülési ráták és a teljes tőkeköltsége; vagy</w:t>
      </w:r>
    </w:p>
    <w:p w14:paraId="13B46137" w14:textId="062C7DC0" w:rsidR="0029714D" w:rsidRPr="00D96C20" w:rsidRDefault="007315B8" w:rsidP="004776A4">
      <w:pPr>
        <w:pStyle w:val="ListParagraph"/>
        <w:numPr>
          <w:ilvl w:val="1"/>
          <w:numId w:val="4"/>
        </w:numPr>
        <w:spacing w:before="120" w:after="120"/>
        <w:contextualSpacing w:val="0"/>
        <w:jc w:val="both"/>
      </w:pPr>
      <w:r>
        <w:t xml:space="preserve">az érintett ágazatban általában tapasztalt </w:t>
      </w:r>
      <w:proofErr w:type="spellStart"/>
      <w:r>
        <w:t>megtérülések</w:t>
      </w:r>
      <w:proofErr w:type="spellEnd"/>
      <w:r>
        <w:t>; vagy</w:t>
      </w:r>
    </w:p>
    <w:p w14:paraId="0691A0E0" w14:textId="27443E78" w:rsidR="00445F48" w:rsidRPr="00D96C20" w:rsidRDefault="001622D8" w:rsidP="004776A4">
      <w:pPr>
        <w:pStyle w:val="ListParagraph"/>
        <w:numPr>
          <w:ilvl w:val="1"/>
          <w:numId w:val="4"/>
        </w:numPr>
        <w:spacing w:before="120" w:after="120"/>
        <w:contextualSpacing w:val="0"/>
        <w:jc w:val="both"/>
      </w:pPr>
      <w:r>
        <w:t>bármely egyéb olyan információ, amely igazolja, hogy a támogatási összeg nem haladja meg a támogatott projekt kellő jövedelmezőségéhez minimálisan szükséges mértéket.</w:t>
      </w:r>
    </w:p>
    <w:p w14:paraId="123D26BD" w14:textId="11192D82" w:rsidR="00D96561" w:rsidRPr="00D96C20" w:rsidRDefault="004F192A" w:rsidP="00A431BD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CEF8F72" w14:textId="77777777" w:rsidR="00B21377" w:rsidRPr="00D96C20" w:rsidRDefault="00B21377" w:rsidP="00B21377">
      <w:pPr>
        <w:ind w:left="-567" w:firstLine="1412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B21377" w:rsidRPr="00D96C20" w14:paraId="5ADB97A4" w14:textId="77777777" w:rsidTr="00D25DD0">
        <w:tc>
          <w:tcPr>
            <w:tcW w:w="9322" w:type="dxa"/>
            <w:shd w:val="pct15" w:color="auto" w:fill="auto"/>
          </w:tcPr>
          <w:p w14:paraId="1D5ED9F0" w14:textId="2394281B" w:rsidR="00B21377" w:rsidRPr="00D96C20" w:rsidRDefault="00B21377" w:rsidP="00F10E39">
            <w:pPr>
              <w:pStyle w:val="Heading1"/>
              <w:numPr>
                <w:ilvl w:val="2"/>
                <w:numId w:val="33"/>
              </w:numPr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Támogatáshalmozódás</w:t>
            </w:r>
          </w:p>
        </w:tc>
      </w:tr>
    </w:tbl>
    <w:p w14:paraId="2346A85D" w14:textId="09594631" w:rsidR="00B21377" w:rsidRPr="00D96C20" w:rsidRDefault="00B21377" w:rsidP="00B21377">
      <w:pPr>
        <w:pStyle w:val="ListParagraph"/>
        <w:spacing w:before="120" w:after="120"/>
        <w:ind w:left="567"/>
        <w:contextualSpacing w:val="0"/>
        <w:jc w:val="both"/>
      </w:pPr>
      <w:r>
        <w:rPr>
          <w:i/>
        </w:rPr>
        <w:t>Az e szakaszban kért információk közlésével kapcsolatban lásd az iránymutatás 56–57. pontját.</w:t>
      </w:r>
    </w:p>
    <w:p w14:paraId="7159B0AA" w14:textId="2EFF4AB9" w:rsidR="00E5484B" w:rsidRPr="00D96C20" w:rsidRDefault="00E5484B" w:rsidP="007257F0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Az iránymutatás 56. pontjának való megfelelés ellenőrzése céljából kérjük, tisztázza, hogy a bejelentett intézkedés(ek) keretében nyújtott támogatás egyidejűleg több támogatási program keretében is odaítélhető, vagy ad hoc, illetve csekély összegű támogatással halmozható-e ugyanazon elszámolható költségek vonatkozásában. Ebben az esetben kérjük, részletesen ismertesse e támogatási programokat, ad hoc, illetve csekély összegű támogatást, és a támogatás halmozódásának módját.</w:t>
      </w:r>
    </w:p>
    <w:p w14:paraId="4EA350F2" w14:textId="6700FB40" w:rsidR="00D13239" w:rsidRPr="00D96C20" w:rsidRDefault="002A3B51" w:rsidP="002A3B51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13EC6AF" w14:textId="59C2C917" w:rsidR="007257F0" w:rsidRPr="00D96C20" w:rsidRDefault="00720951" w:rsidP="007257F0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Ha az iránymutatás 56. pontja alkalmazandó a bejelentett támogatási intézkedés(ek)re, kérjük, indokolja, hogy a bejelentett intézkedés(ek) keretében a projekthez vagy a tevékenységhez nyújtott támogatás teljes összege miért nem eredményez túlkompenzációt, vagy miért nem lépi túl az iránymutatás 394. pontjában megengedett </w:t>
      </w:r>
      <w:r>
        <w:lastRenderedPageBreak/>
        <w:t>maximális támogatási összeget. Kérjük, határozza meg az iránymutatás 56. pontjában meghatározott feltételeknek való megfelelés biztosítására alkalmazott módszert mindegyik olyan intézkedésre vonatkozóan, amelynél a bejelentett támogatási intézkedés(ek) keretében nyújtott támogatás halmozható.</w:t>
      </w:r>
    </w:p>
    <w:p w14:paraId="5A4E851C" w14:textId="1587758B" w:rsidR="007257F0" w:rsidRPr="00D96C20" w:rsidRDefault="007257F0" w:rsidP="007257F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B762428" w14:textId="20A94FD9" w:rsidR="009861F5" w:rsidRPr="00D96C20" w:rsidRDefault="00562354" w:rsidP="009861F5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Ha az iránymutatás 57. pontja alkalmazandó, tehát a bejelentett intézkedés(ek) keretében nyújtott támogatást központilag kezelt uniós finanszírozással</w:t>
      </w:r>
      <w:r w:rsidR="009B2F61" w:rsidRPr="00D96C20">
        <w:rPr>
          <w:rStyle w:val="FootnoteReference"/>
          <w:lang w:eastAsia="en-GB"/>
        </w:rPr>
        <w:footnoteReference w:id="12"/>
      </w:r>
      <w:r>
        <w:t xml:space="preserve"> kombinálják, kérjük, indokolja, </w:t>
      </w:r>
      <w:r>
        <w:rPr>
          <w:shd w:val="clear" w:color="auto" w:fill="FFFFFF"/>
        </w:rPr>
        <w:t>miért nem eredményez az ugyanazon elszámolható költségek vonatkozásában nyújtott állami finanszírozás teljes összege túlkompenzációt</w:t>
      </w:r>
      <w:r>
        <w:t>.</w:t>
      </w:r>
    </w:p>
    <w:p w14:paraId="4A76BA85" w14:textId="5308E4AE" w:rsidR="0078387C" w:rsidRPr="00D96C20" w:rsidRDefault="009861F5" w:rsidP="0078387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739D1B0" w14:textId="77777777" w:rsidR="0001211F" w:rsidRPr="00D96C20" w:rsidRDefault="0001211F" w:rsidP="0078387C">
      <w:pPr>
        <w:tabs>
          <w:tab w:val="left" w:leader="dot" w:pos="9072"/>
        </w:tabs>
        <w:spacing w:before="120" w:after="120"/>
        <w:ind w:left="567"/>
        <w:jc w:val="both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6773CE" w:rsidRPr="00D96C20" w14:paraId="3B675B34" w14:textId="77777777" w:rsidTr="00504F2E">
        <w:tc>
          <w:tcPr>
            <w:tcW w:w="9322" w:type="dxa"/>
            <w:shd w:val="pct15" w:color="auto" w:fill="auto"/>
          </w:tcPr>
          <w:p w14:paraId="75619393" w14:textId="382F2F6E" w:rsidR="006773CE" w:rsidRPr="00D96C20" w:rsidRDefault="00571910" w:rsidP="00F10E39">
            <w:pPr>
              <w:pStyle w:val="Heading1"/>
              <w:numPr>
                <w:ilvl w:val="2"/>
                <w:numId w:val="33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</w:rPr>
              <w:t>Átláthatóság</w:t>
            </w:r>
          </w:p>
        </w:tc>
      </w:tr>
    </w:tbl>
    <w:p w14:paraId="32448DD4" w14:textId="1A68FF2B" w:rsidR="009C7EC5" w:rsidRPr="00D96C20" w:rsidRDefault="009C7EC5" w:rsidP="000B3E97">
      <w:pPr>
        <w:spacing w:before="120" w:after="120"/>
        <w:jc w:val="both"/>
        <w:rPr>
          <w:i/>
        </w:rPr>
      </w:pPr>
      <w:r>
        <w:rPr>
          <w:i/>
        </w:rPr>
        <w:t>Az e szakaszban kért információk közlésével kapcsolatban lásd az iránymutatás 3.2.1.4. szakaszát (58–61. pontját).</w:t>
      </w:r>
    </w:p>
    <w:p w14:paraId="0B01CFD7" w14:textId="4911C519" w:rsidR="009C7EC5" w:rsidRPr="00D96C20" w:rsidRDefault="009C7EC5" w:rsidP="009C7EC5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rFonts w:eastAsia="Times New Roman"/>
          <w:szCs w:val="24"/>
        </w:rPr>
      </w:pPr>
      <w:r>
        <w:t>Kérjük, erősítse meg, hogy a tagállam teljesíteni fogja az iránymutatás 58–61. pontjában meghatározott átláthatósági követelményeket.</w:t>
      </w:r>
    </w:p>
    <w:p w14:paraId="5F8F2C11" w14:textId="77777777" w:rsidR="009C7EC5" w:rsidRPr="00D96C20" w:rsidRDefault="009C7EC5" w:rsidP="009C7EC5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29A7486" w14:textId="49C33DED" w:rsidR="009C7EC5" w:rsidRPr="00D96C20" w:rsidRDefault="009C7EC5" w:rsidP="009C7EC5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Kérjük, adja meg az internetes hivatkozást, ahol közzéteszik a jóváhagyott támogatási program vagy az egyedi támogatás odaítéléséről szóló határozat és a végrehajtására vonatkozó rendelkezések teljes szövegét és az eseti jelleggel nyújtott vagy az iránymutatás alapján jóváhagyott és 100 000 EUR-t meghaladó támogatási program keretében nyújtott egyedi támogatásokról szóló tájékoztatást.</w:t>
      </w:r>
    </w:p>
    <w:p w14:paraId="4A75052E" w14:textId="77777777" w:rsidR="009C7EC5" w:rsidRPr="00D96C20" w:rsidRDefault="009C7EC5" w:rsidP="009C7EC5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4FE0B14" w14:textId="77777777" w:rsidR="007C0A44" w:rsidRPr="00D96C20" w:rsidRDefault="007C0A44" w:rsidP="003A66DE">
      <w:pPr>
        <w:tabs>
          <w:tab w:val="left" w:leader="dot" w:pos="9072"/>
        </w:tabs>
        <w:spacing w:before="120" w:after="120"/>
        <w:ind w:left="567"/>
        <w:jc w:val="both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8D37F9" w:rsidRPr="00D96C20" w14:paraId="3CD6496D" w14:textId="77777777" w:rsidTr="00504F2E">
        <w:tc>
          <w:tcPr>
            <w:tcW w:w="9322" w:type="dxa"/>
            <w:shd w:val="pct15" w:color="auto" w:fill="auto"/>
          </w:tcPr>
          <w:p w14:paraId="6D3C4956" w14:textId="2C22D035" w:rsidR="008D37F9" w:rsidRPr="00D96C20" w:rsidRDefault="009C7EC5" w:rsidP="009C7EC5">
            <w:pPr>
              <w:pStyle w:val="Heading1"/>
              <w:ind w:left="792" w:hanging="432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</w:rPr>
              <w:t xml:space="preserve"> 2.2.</w:t>
            </w:r>
            <w:r w:rsidR="00AA1626">
              <w:rPr>
                <w:i/>
                <w:color w:val="000000"/>
                <w:sz w:val="28"/>
              </w:rPr>
              <w:t xml:space="preserve"> </w:t>
            </w:r>
            <w:r>
              <w:rPr>
                <w:i/>
                <w:color w:val="000000"/>
                <w:sz w:val="28"/>
              </w:rPr>
              <w:t>A támogatás versenyre és a kereskedelemre gyakorolt indokolatlan negatív hatásainak elkerülése, valamint kiegyenlítés</w:t>
            </w:r>
          </w:p>
        </w:tc>
      </w:tr>
    </w:tbl>
    <w:p w14:paraId="6CD3884F" w14:textId="622B91E0" w:rsidR="00F83660" w:rsidRPr="00D96C20" w:rsidRDefault="00F83660" w:rsidP="000B3E97">
      <w:pPr>
        <w:spacing w:before="120" w:after="120"/>
        <w:jc w:val="both"/>
        <w:rPr>
          <w:i/>
        </w:rPr>
      </w:pPr>
      <w:r>
        <w:rPr>
          <w:i/>
        </w:rPr>
        <w:t>Az e szakaszban kért információk közlésével kapcsolatban lásd az iránymutatás 4.10.5. szakaszát (396–398. pontját).</w:t>
      </w:r>
    </w:p>
    <w:p w14:paraId="633F735E" w14:textId="3C8823FA" w:rsidR="00304F41" w:rsidRPr="00D96C20" w:rsidRDefault="00304F41" w:rsidP="000B3E97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Ha a távfűtési/távhűtési rendszerek a leginkább szennyező fosszilis tüzelőanyagokra, például a szénre, a lignitre, az olajra és a dízelre támaszkodnak, kérjük, fejtse ki, hogy teljesülnek-e az iránymutatás 396. pontja szerinti, alábbi együttes feltételek:</w:t>
      </w:r>
    </w:p>
    <w:p w14:paraId="5E05EB28" w14:textId="599AE112" w:rsidR="00304F41" w:rsidRPr="00D96C20" w:rsidRDefault="00304F41" w:rsidP="00F10E39">
      <w:pPr>
        <w:pStyle w:val="ListParagraph"/>
        <w:numPr>
          <w:ilvl w:val="2"/>
          <w:numId w:val="28"/>
        </w:numPr>
        <w:spacing w:before="120" w:after="120"/>
        <w:contextualSpacing w:val="0"/>
        <w:jc w:val="both"/>
      </w:pPr>
      <w:r>
        <w:t>A támogatás az elosztóhálózatba történő beruházásokra korlátozódik.</w:t>
      </w:r>
    </w:p>
    <w:p w14:paraId="48D098F7" w14:textId="77777777" w:rsidR="00F83660" w:rsidRPr="00D96C20" w:rsidRDefault="00F83660" w:rsidP="00F8366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5892635" w14:textId="4DD91359" w:rsidR="00F83660" w:rsidRPr="00D96C20" w:rsidRDefault="00304F41" w:rsidP="00F10E39">
      <w:pPr>
        <w:pStyle w:val="ListParagraph"/>
        <w:numPr>
          <w:ilvl w:val="2"/>
          <w:numId w:val="28"/>
        </w:numPr>
        <w:spacing w:before="120" w:after="120"/>
        <w:contextualSpacing w:val="0"/>
        <w:jc w:val="both"/>
      </w:pPr>
      <w:r>
        <w:t>Az elosztóhálózat már lehetővé teszi a megújuló energiaforrásokból, hulladékhőből vagy szénsemleges forrásból előállított hő vagy hűtés szállítását.</w:t>
      </w:r>
    </w:p>
    <w:p w14:paraId="798B76FF" w14:textId="77777777" w:rsidR="00F83660" w:rsidRPr="00D96C20" w:rsidRDefault="00F83660" w:rsidP="00F83660">
      <w:pPr>
        <w:tabs>
          <w:tab w:val="left" w:leader="dot" w:pos="9072"/>
        </w:tabs>
        <w:spacing w:before="120" w:after="120"/>
        <w:ind w:left="567"/>
        <w:jc w:val="both"/>
      </w:pPr>
      <w:r>
        <w:lastRenderedPageBreak/>
        <w:tab/>
      </w:r>
    </w:p>
    <w:p w14:paraId="76611A3B" w14:textId="1BC81BE5" w:rsidR="00F83660" w:rsidRPr="00D96C20" w:rsidRDefault="00304F41" w:rsidP="00F10E39">
      <w:pPr>
        <w:pStyle w:val="ListParagraph"/>
        <w:numPr>
          <w:ilvl w:val="2"/>
          <w:numId w:val="28"/>
        </w:numPr>
        <w:spacing w:before="120" w:after="120"/>
        <w:contextualSpacing w:val="0"/>
        <w:jc w:val="both"/>
      </w:pPr>
      <w:r>
        <w:t>A támogatás nem eredményezi a leginkább szennyező fosszilis tüzelőanyagokból történő energiatermelés növekedését (például további ügyfelek bekapcsolásával).</w:t>
      </w:r>
    </w:p>
    <w:p w14:paraId="0638448B" w14:textId="77777777" w:rsidR="00F83660" w:rsidRPr="00D96C20" w:rsidRDefault="00F83660" w:rsidP="00F8366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B4F742A" w14:textId="66E2DC82" w:rsidR="00F83660" w:rsidRPr="00D96C20" w:rsidRDefault="00304F41" w:rsidP="00F10E39">
      <w:pPr>
        <w:pStyle w:val="ListParagraph"/>
        <w:numPr>
          <w:ilvl w:val="2"/>
          <w:numId w:val="28"/>
        </w:numPr>
        <w:spacing w:before="120" w:after="120"/>
        <w:contextualSpacing w:val="0"/>
        <w:jc w:val="both"/>
      </w:pPr>
      <w:r>
        <w:t>Egyértelmű ütemterv áll rendelkezésre, amely határozott kötelezettségvállalásokat tartalmaz a legszennyezőbb fosszilis tüzelőanyagokról való átállásra, az Unió 2030-ra vonatkozó éghajlat-politikai célkitűzésére és 2050-re kitűzött klímasemlegességi céljára figyelemmel (lásd az iránymutatás (156) lábjegyzetében ismertetett példát).</w:t>
      </w:r>
    </w:p>
    <w:p w14:paraId="32B25629" w14:textId="2FB9C88F" w:rsidR="00F83660" w:rsidRPr="00D96C20" w:rsidRDefault="00F83660" w:rsidP="00F8366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  <w:r>
        <w:tab/>
      </w:r>
    </w:p>
    <w:p w14:paraId="085E60A1" w14:textId="28324989" w:rsidR="00F610C7" w:rsidRPr="00D96C20" w:rsidRDefault="00F83660" w:rsidP="000B3E97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Ha a projekt új földgázberuházásokat vagy földgázon alapuló energiatermelő eszközök üzemeltetését ösztönzi, kérjük, fejtse ki, hogy a projekt az iránymutatás 397. pontjával összhangban biztosítja-e a következőket:</w:t>
      </w:r>
    </w:p>
    <w:p w14:paraId="38C1F102" w14:textId="59285546" w:rsidR="00F610C7" w:rsidRPr="00D96C20" w:rsidRDefault="00AA1626" w:rsidP="00D37B1D">
      <w:pPr>
        <w:pStyle w:val="ListParagraph"/>
        <w:numPr>
          <w:ilvl w:val="0"/>
          <w:numId w:val="38"/>
        </w:numPr>
        <w:spacing w:before="120" w:after="120"/>
        <w:contextualSpacing w:val="0"/>
        <w:jc w:val="both"/>
      </w:pPr>
      <w:r>
        <w:t>A</w:t>
      </w:r>
      <w:r w:rsidR="00304F41">
        <w:t xml:space="preserve"> támogatás hozzájárul az Unió 2030-ra vonatkozó éghajlat-politikai célkitűzésének és 2050-re kitűzött klímasemlegességi céljának eléréséhez</w:t>
      </w:r>
      <w:r>
        <w:t>.</w:t>
      </w:r>
    </w:p>
    <w:p w14:paraId="389482B8" w14:textId="0B7C3704" w:rsidR="00F610C7" w:rsidRPr="00D96C20" w:rsidRDefault="00AA1626" w:rsidP="00D37B1D">
      <w:pPr>
        <w:pStyle w:val="ListParagraph"/>
        <w:numPr>
          <w:ilvl w:val="0"/>
          <w:numId w:val="38"/>
        </w:numPr>
        <w:spacing w:before="120" w:after="120"/>
        <w:contextualSpacing w:val="0"/>
        <w:jc w:val="both"/>
      </w:pPr>
      <w:r>
        <w:t>A</w:t>
      </w:r>
      <w:r w:rsidR="00304F41">
        <w:t xml:space="preserve"> gáztüzelésű energiatermeléstől való függés elkerülése</w:t>
      </w:r>
      <w:r>
        <w:t>.</w:t>
      </w:r>
    </w:p>
    <w:p w14:paraId="7EA03E9A" w14:textId="7AB57B2E" w:rsidR="00F83660" w:rsidRPr="00D96C20" w:rsidRDefault="00F610C7" w:rsidP="00D37B1D">
      <w:pPr>
        <w:pStyle w:val="ListParagraph"/>
        <w:numPr>
          <w:ilvl w:val="0"/>
          <w:numId w:val="38"/>
        </w:numPr>
        <w:spacing w:before="120" w:after="120"/>
        <w:contextualSpacing w:val="0"/>
        <w:jc w:val="both"/>
      </w:pPr>
      <w:r>
        <w:t>a támogatás nem szorítja ki a piacon már elérhető tisztább alternatívákba történő befektetéseket, és nem akadályozza a tisztább technológiák fejlesztését és használatát.</w:t>
      </w:r>
    </w:p>
    <w:p w14:paraId="4F9F5FD3" w14:textId="77777777" w:rsidR="00F83660" w:rsidRPr="00D96C20" w:rsidRDefault="00F83660" w:rsidP="00F8366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45AEE21" w14:textId="3757477B" w:rsidR="008203A0" w:rsidRPr="00D96C20" w:rsidRDefault="008203A0" w:rsidP="008203A0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Az iránymutatás 398. pontjának való megfelelés ellenőrzése érdekében kérjük, tisztázza, hogy a távfűtési/távhűtési rendszer harmadik felek számára nyitva áll-e, és hogy lehetséges lenne-e fenntartható alternatív fűtési megoldások alkalmazása.</w:t>
      </w:r>
    </w:p>
    <w:p w14:paraId="7F6E1AF0" w14:textId="77777777" w:rsidR="008203A0" w:rsidRPr="00D96C20" w:rsidRDefault="008203A0" w:rsidP="008203A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0688268" w14:textId="77777777" w:rsidR="00C33721" w:rsidRPr="008203A0" w:rsidRDefault="00C33721" w:rsidP="008203A0">
      <w:pPr>
        <w:ind w:firstLine="1412"/>
        <w:rPr>
          <w:iCs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C33721" w:rsidRPr="00D96C20" w14:paraId="2E5836DE" w14:textId="77777777" w:rsidTr="001C4D88">
        <w:tc>
          <w:tcPr>
            <w:tcW w:w="9322" w:type="dxa"/>
            <w:shd w:val="pct15" w:color="auto" w:fill="auto"/>
          </w:tcPr>
          <w:p w14:paraId="145F7D57" w14:textId="75FF5DE8" w:rsidR="00C33721" w:rsidRPr="00D96C20" w:rsidRDefault="00C33721" w:rsidP="00B96B8C">
            <w:pPr>
              <w:numPr>
                <w:ilvl w:val="0"/>
                <w:numId w:val="33"/>
              </w:numPr>
              <w:jc w:val="center"/>
              <w:rPr>
                <w:rFonts w:eastAsia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</w:rPr>
              <w:t>Értékelés</w:t>
            </w:r>
          </w:p>
        </w:tc>
      </w:tr>
    </w:tbl>
    <w:p w14:paraId="78AC9B95" w14:textId="1FB76E7E" w:rsidR="00C33721" w:rsidRPr="00D96C20" w:rsidRDefault="00C33721" w:rsidP="005C6138">
      <w:pPr>
        <w:tabs>
          <w:tab w:val="left" w:leader="dot" w:pos="9072"/>
        </w:tabs>
        <w:spacing w:before="120" w:after="120"/>
        <w:ind w:left="567"/>
        <w:jc w:val="both"/>
      </w:pPr>
      <w:r>
        <w:rPr>
          <w:i/>
        </w:rPr>
        <w:t>Az e szakaszban kért információk közlésével kapcsolatban lásd az iránymutatás 76. pontjának a) alpontját és 5. fejezetét (455–463. pontját).</w:t>
      </w:r>
    </w:p>
    <w:p w14:paraId="4176B687" w14:textId="1F43944A" w:rsidR="00FE28B4" w:rsidRPr="00D96C20" w:rsidRDefault="00FE28B4" w:rsidP="000B3E97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Ha a bejelentett intézkedés(ek) meghaladják az iránymutatás 456. pontjában szereplő költségvetésre/kiadásokra vonatkozó küszöbértéket, kérjük, fejtse ki, hogy álláspontjuk szerint miért alkalmazandó az iránymutatás 457. pontjában meghatározott kivétel, vagy mellékletben csatolja ehhez a kiegészítő adatlaphoz az iránymutatás 458. pontjában előírt tartalmú értékelési terv tervezetét</w:t>
      </w:r>
      <w:r w:rsidRPr="00D96C20">
        <w:rPr>
          <w:vertAlign w:val="superscript"/>
          <w:lang w:eastAsia="en-GB"/>
        </w:rPr>
        <w:footnoteReference w:id="13"/>
      </w:r>
      <w:r>
        <w:t>.</w:t>
      </w:r>
    </w:p>
    <w:p w14:paraId="02454385" w14:textId="77777777" w:rsidR="00FE28B4" w:rsidRPr="00D96C20" w:rsidRDefault="00FE28B4" w:rsidP="00FE28B4">
      <w:pPr>
        <w:spacing w:before="120" w:after="120"/>
        <w:ind w:firstLine="567"/>
        <w:jc w:val="both"/>
      </w:pPr>
      <w:r>
        <w:t>……………………………………………………………………………………………</w:t>
      </w:r>
    </w:p>
    <w:p w14:paraId="363BFD10" w14:textId="77777777" w:rsidR="00FE28B4" w:rsidRPr="00D96C20" w:rsidRDefault="00FE28B4" w:rsidP="000B3E97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Értékelési terv tervezetének benyújtása esetén kérjük:</w:t>
      </w:r>
    </w:p>
    <w:p w14:paraId="36682E0D" w14:textId="77777777" w:rsidR="00FE28B4" w:rsidRPr="00D96C20" w:rsidRDefault="00FE28B4" w:rsidP="00F10E39">
      <w:pPr>
        <w:numPr>
          <w:ilvl w:val="0"/>
          <w:numId w:val="34"/>
        </w:numPr>
        <w:spacing w:before="120" w:after="120"/>
        <w:jc w:val="both"/>
      </w:pPr>
      <w:r>
        <w:lastRenderedPageBreak/>
        <w:t>Az alábbiakban foglalja össze az értékelési terv mellékletben csatolt tervezetét.</w:t>
      </w:r>
    </w:p>
    <w:p w14:paraId="55BB6E08" w14:textId="77777777" w:rsidR="00FE28B4" w:rsidRPr="00D96C20" w:rsidRDefault="00FE28B4" w:rsidP="00FE28B4">
      <w:pPr>
        <w:spacing w:before="120" w:after="120"/>
        <w:ind w:left="1440"/>
        <w:jc w:val="both"/>
      </w:pPr>
      <w:r>
        <w:t>………………………………………………………………………………….</w:t>
      </w:r>
    </w:p>
    <w:p w14:paraId="1279036C" w14:textId="77777777" w:rsidR="00FE28B4" w:rsidRPr="00D96C20" w:rsidRDefault="00FE28B4" w:rsidP="00F10E39">
      <w:pPr>
        <w:numPr>
          <w:ilvl w:val="0"/>
          <w:numId w:val="34"/>
        </w:numPr>
        <w:spacing w:before="120" w:after="120"/>
        <w:jc w:val="both"/>
      </w:pPr>
      <w:r>
        <w:t>Erősítse meg, hogy az iránymutatás 460. pontját betartják.</w:t>
      </w:r>
    </w:p>
    <w:p w14:paraId="478509E5" w14:textId="77777777" w:rsidR="00FE28B4" w:rsidRPr="00D96C20" w:rsidRDefault="00FE28B4" w:rsidP="00FE28B4">
      <w:pPr>
        <w:spacing w:before="120" w:after="120"/>
        <w:ind w:left="1440"/>
        <w:jc w:val="both"/>
      </w:pPr>
      <w:r>
        <w:t xml:space="preserve">…………………………………………………………………………………. </w:t>
      </w:r>
    </w:p>
    <w:p w14:paraId="55D970DB" w14:textId="77777777" w:rsidR="00FE28B4" w:rsidRPr="00D96C20" w:rsidRDefault="00FE28B4" w:rsidP="00F10E39">
      <w:pPr>
        <w:numPr>
          <w:ilvl w:val="0"/>
          <w:numId w:val="34"/>
        </w:numPr>
        <w:spacing w:before="120" w:after="120"/>
        <w:jc w:val="both"/>
      </w:pPr>
      <w:r>
        <w:t>Adja meg az értékelési terv közzétételének időpontját és az internetes hivatkozást, ahol nyilvánosan hozzáférhető lesz.</w:t>
      </w:r>
    </w:p>
    <w:p w14:paraId="11CB5329" w14:textId="77777777" w:rsidR="00FE28B4" w:rsidRPr="00D96C20" w:rsidRDefault="00FE28B4" w:rsidP="00FE28B4">
      <w:pPr>
        <w:spacing w:before="120" w:after="120"/>
        <w:ind w:left="1440"/>
        <w:jc w:val="both"/>
      </w:pPr>
      <w:r>
        <w:t xml:space="preserve">…………………………………………………………………………………. </w:t>
      </w:r>
    </w:p>
    <w:p w14:paraId="4041F7F4" w14:textId="2A5E07E9" w:rsidR="00FE28B4" w:rsidRPr="00D96C20" w:rsidRDefault="00FE28B4" w:rsidP="000B3E97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Az iránymutatás 459. pontja b) alpontjának való megfelelés ellenőrzése céljából, amennyiben a támogatási program jelenleg nem képezi utólagos értékelés tárgyát, és időtartama meghaladja a három évet, kérjük, erősítse meg, hogy értékelési terv tervezetét jelentik be 30 munkanapon belül az olyan jelentős módosítást követően, amely a program költségvetését bármely évben 150 millió EUR vagy a program teljes időtartama alatt 750 millió EUR fölé növeli.</w:t>
      </w:r>
    </w:p>
    <w:p w14:paraId="3DD21DFD" w14:textId="77777777" w:rsidR="00FE28B4" w:rsidRPr="00D96C20" w:rsidRDefault="00FE28B4" w:rsidP="00FE28B4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0D53E4A" w14:textId="74624165" w:rsidR="00FE28B4" w:rsidRPr="00D96C20" w:rsidRDefault="00FE28B4" w:rsidP="000B3E97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Az iránymutatás 459. pontja c) alpontjának való megfelelés ellenőrzése céljából, amennyiben a támogatási program jelenleg nem képezi utólagos értékelés tárgyát, kérjük, az alábbiakban vállaljon kötelezettséget arra, hogy a tagállam értékelési terv tervezetét jelenti be </w:t>
      </w:r>
      <w:r>
        <w:rPr>
          <w:shd w:val="clear" w:color="auto" w:fill="FFFFFF"/>
        </w:rPr>
        <w:t>30 munkanapon belül azt követően, hogy az előző évre vonatkozóan 150 millió EUR-t meghaladó kiadások kerülnek be a hivatalos elszámolásba</w:t>
      </w:r>
      <w:r>
        <w:t>.</w:t>
      </w:r>
    </w:p>
    <w:p w14:paraId="4FC36C62" w14:textId="77777777" w:rsidR="00FE28B4" w:rsidRPr="00D96C20" w:rsidRDefault="00FE28B4" w:rsidP="00FE28B4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721BABB" w14:textId="77777777" w:rsidR="00FE28B4" w:rsidRPr="00D96C20" w:rsidRDefault="00FE28B4" w:rsidP="000B3E97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Az iránymutatás 461. pontjának való megfelelés ellenőrzése céljából:</w:t>
      </w:r>
    </w:p>
    <w:p w14:paraId="04054438" w14:textId="77777777" w:rsidR="00FE28B4" w:rsidRPr="00D96C20" w:rsidRDefault="00FE28B4" w:rsidP="00F10E39">
      <w:pPr>
        <w:numPr>
          <w:ilvl w:val="0"/>
          <w:numId w:val="35"/>
        </w:numPr>
        <w:spacing w:before="120" w:after="120"/>
        <w:jc w:val="both"/>
      </w:pPr>
      <w:r>
        <w:t>Kérjük, tisztázza, hogy már kiválasztották-e vagy a későbbiekben fogják kiválasztani a független szakértőt.</w:t>
      </w:r>
    </w:p>
    <w:p w14:paraId="5916D93B" w14:textId="77777777" w:rsidR="00FE28B4" w:rsidRPr="00D96C20" w:rsidRDefault="00FE28B4" w:rsidP="00FE28B4">
      <w:pPr>
        <w:spacing w:before="120" w:after="120"/>
        <w:ind w:left="1440"/>
        <w:jc w:val="both"/>
      </w:pPr>
      <w:r>
        <w:t>…………………………………………………………………………………..</w:t>
      </w:r>
    </w:p>
    <w:p w14:paraId="5C9891CF" w14:textId="77777777" w:rsidR="00FE28B4" w:rsidRPr="00D96C20" w:rsidRDefault="00FE28B4" w:rsidP="00F10E39">
      <w:pPr>
        <w:numPr>
          <w:ilvl w:val="0"/>
          <w:numId w:val="35"/>
        </w:numPr>
        <w:spacing w:before="120" w:after="120"/>
        <w:jc w:val="both"/>
      </w:pPr>
      <w:r>
        <w:t>Kérjük, adjon információt a szakértő kiválasztására szolgáló eljárásról.</w:t>
      </w:r>
    </w:p>
    <w:p w14:paraId="641EA92F" w14:textId="77777777" w:rsidR="00FE28B4" w:rsidRPr="00D96C20" w:rsidRDefault="00FE28B4" w:rsidP="00FE28B4">
      <w:pPr>
        <w:spacing w:before="120" w:after="120"/>
        <w:ind w:left="1440"/>
        <w:jc w:val="both"/>
      </w:pPr>
      <w:r>
        <w:t>………………………………………………………………………………….</w:t>
      </w:r>
    </w:p>
    <w:p w14:paraId="074D5B00" w14:textId="77777777" w:rsidR="00FE28B4" w:rsidRPr="00D96C20" w:rsidRDefault="00FE28B4" w:rsidP="00F10E39">
      <w:pPr>
        <w:numPr>
          <w:ilvl w:val="0"/>
          <w:numId w:val="35"/>
        </w:numPr>
        <w:spacing w:before="120" w:after="120"/>
        <w:jc w:val="both"/>
      </w:pPr>
      <w:r>
        <w:t>Kérjük, indokolja a szakértő engedélyező hatóságtól való függetlenségét.</w:t>
      </w:r>
    </w:p>
    <w:p w14:paraId="3DA8CA32" w14:textId="0981BDF1" w:rsidR="00FE28B4" w:rsidRPr="00D96C20" w:rsidRDefault="00FE28B4" w:rsidP="00FE28B4">
      <w:pPr>
        <w:spacing w:before="120" w:after="120"/>
        <w:ind w:left="1440"/>
        <w:jc w:val="both"/>
      </w:pPr>
      <w:r>
        <w:t>…………………………………………………………………………………..</w:t>
      </w:r>
    </w:p>
    <w:p w14:paraId="0F61A6AD" w14:textId="7873B207" w:rsidR="00FE28B4" w:rsidRPr="00D96C20" w:rsidRDefault="00FE28B4" w:rsidP="000B3E97">
      <w:pPr>
        <w:pStyle w:val="ListParagraph"/>
        <w:numPr>
          <w:ilvl w:val="0"/>
          <w:numId w:val="4"/>
        </w:numPr>
        <w:tabs>
          <w:tab w:val="left" w:pos="567"/>
        </w:tabs>
        <w:spacing w:before="120" w:after="120"/>
        <w:ind w:left="567" w:hanging="567"/>
        <w:contextualSpacing w:val="0"/>
        <w:jc w:val="both"/>
      </w:pPr>
      <w:r>
        <w:t>Az iránymutatás 461. pontjának való megfelelés ellenőrzése céljából:</w:t>
      </w:r>
    </w:p>
    <w:p w14:paraId="3043EB67" w14:textId="77777777" w:rsidR="00FE28B4" w:rsidRPr="00D96C20" w:rsidRDefault="00FE28B4" w:rsidP="00F10E39">
      <w:pPr>
        <w:numPr>
          <w:ilvl w:val="0"/>
          <w:numId w:val="36"/>
        </w:numPr>
        <w:spacing w:before="120" w:after="120"/>
        <w:jc w:val="both"/>
      </w:pPr>
      <w:r>
        <w:t>Kérjük, adja meg az időközi és a végső értékelési jelentés benyújtására vonatkozóan javasolt határidőket. Felhívjuk a figyelmet arra, hogy az iránymutatás 463. pontjával összhangban a végső értékelési jelentést kellő időben – de legkésőbb a program lejárta előtt kilenc hónappal – be kell nyújtani a Bizottság számára ahhoz, hogy a Bizottság megvizsgálhassa a támogatási program meghosszabbításának lehetőségét. Megjegyzendő továbbá, hogy ez a határidő lerövidülhet azon programok esetében, amelyeknél a végrehajtás utolsó két évében válik szükségessé az értékelési követelmény alkalmazása.</w:t>
      </w:r>
    </w:p>
    <w:p w14:paraId="38AA9CDE" w14:textId="77777777" w:rsidR="00FE28B4" w:rsidRPr="00D96C20" w:rsidRDefault="00FE28B4" w:rsidP="00FE28B4">
      <w:pPr>
        <w:tabs>
          <w:tab w:val="left" w:leader="dot" w:pos="9072"/>
        </w:tabs>
        <w:spacing w:before="120" w:after="120"/>
        <w:ind w:left="567"/>
        <w:jc w:val="both"/>
      </w:pPr>
      <w:r>
        <w:t xml:space="preserve"> </w:t>
      </w:r>
      <w:r>
        <w:tab/>
      </w:r>
    </w:p>
    <w:p w14:paraId="0450D14F" w14:textId="516082B8" w:rsidR="00FE28B4" w:rsidRPr="00D96C20" w:rsidRDefault="00FE28B4" w:rsidP="00F10E39">
      <w:pPr>
        <w:numPr>
          <w:ilvl w:val="0"/>
          <w:numId w:val="36"/>
        </w:numPr>
        <w:spacing w:before="120" w:after="120"/>
        <w:jc w:val="both"/>
      </w:pPr>
      <w:r>
        <w:lastRenderedPageBreak/>
        <w:t>Kérjük, erősítse meg, hogy az időközi és a végső értékelési jelentést közzéteszik. Kérjük, adja meg e jelentések közzétételének időpontját és az internetes hivatkozást, ahol nyilvánosan hozzáférhetők lesznek.</w:t>
      </w:r>
    </w:p>
    <w:p w14:paraId="10FA3DB0" w14:textId="77777777" w:rsidR="00627715" w:rsidRPr="00D96C20" w:rsidRDefault="00627715" w:rsidP="00627715">
      <w:pPr>
        <w:ind w:left="-567" w:firstLine="1412"/>
        <w:rPr>
          <w:i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627715" w:rsidRPr="00D96C20" w14:paraId="5AFCC7AE" w14:textId="77777777" w:rsidTr="001C4D88">
        <w:tc>
          <w:tcPr>
            <w:tcW w:w="9322" w:type="dxa"/>
            <w:shd w:val="pct15" w:color="auto" w:fill="auto"/>
          </w:tcPr>
          <w:p w14:paraId="6B1D3811" w14:textId="0DC25057" w:rsidR="00627715" w:rsidRPr="00D96C20" w:rsidRDefault="00627715" w:rsidP="00B96B8C">
            <w:pPr>
              <w:numPr>
                <w:ilvl w:val="0"/>
                <w:numId w:val="33"/>
              </w:numPr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</w:rPr>
              <w:t>Jelentéstétel és nyomon követés</w:t>
            </w:r>
          </w:p>
        </w:tc>
      </w:tr>
    </w:tbl>
    <w:p w14:paraId="03FF5B05" w14:textId="77777777" w:rsidR="00FE28B4" w:rsidRPr="00D96C20" w:rsidRDefault="00FE28B4" w:rsidP="00FE28B4">
      <w:pPr>
        <w:tabs>
          <w:tab w:val="left" w:leader="dot" w:pos="9072"/>
        </w:tabs>
        <w:spacing w:before="120" w:after="120"/>
        <w:ind w:left="567"/>
        <w:jc w:val="both"/>
      </w:pPr>
      <w:r>
        <w:rPr>
          <w:i/>
        </w:rPr>
        <w:t>Az e szakaszban kért információk közlésével kapcsolatban lásd az iránymutatás 6. szakaszát (464–465. pontját).</w:t>
      </w:r>
    </w:p>
    <w:p w14:paraId="76538DE7" w14:textId="77777777" w:rsidR="00FE28B4" w:rsidRPr="00D96C20" w:rsidRDefault="00FE28B4" w:rsidP="000B3E97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Kérjük, erősítse meg, hogy a tagállam teljesíti az iránymutatás 6. szakaszának 464. és 465. pontjában foglalt jelentéstételi és nyomonkövetési követelményeket.</w:t>
      </w:r>
    </w:p>
    <w:p w14:paraId="6B996AF9" w14:textId="77777777" w:rsidR="00697188" w:rsidRPr="00711243" w:rsidRDefault="00697188" w:rsidP="000442F5"/>
    <w:sectPr w:rsidR="00697188" w:rsidRPr="00711243" w:rsidSect="00393A9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8DFBD" w14:textId="77777777" w:rsidR="003D6EE3" w:rsidRDefault="003D6EE3" w:rsidP="000442F5">
      <w:r>
        <w:separator/>
      </w:r>
    </w:p>
  </w:endnote>
  <w:endnote w:type="continuationSeparator" w:id="0">
    <w:p w14:paraId="1136FE5F" w14:textId="77777777" w:rsidR="003D6EE3" w:rsidRDefault="003D6EE3" w:rsidP="000442F5">
      <w:r>
        <w:continuationSeparator/>
      </w:r>
    </w:p>
  </w:endnote>
  <w:endnote w:type="continuationNotice" w:id="1">
    <w:p w14:paraId="12658561" w14:textId="77777777" w:rsidR="003D6EE3" w:rsidRDefault="003D6E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81E0D" w14:textId="77777777" w:rsidR="00A2265A" w:rsidRDefault="00A226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6DBDA" w14:textId="01C9EC25" w:rsidR="008D2777" w:rsidRDefault="008D2777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C2BFD">
      <w:t>4</w:t>
    </w:r>
    <w:r>
      <w:fldChar w:fldCharType="end"/>
    </w:r>
  </w:p>
  <w:p w14:paraId="75E356FD" w14:textId="77777777" w:rsidR="008D2777" w:rsidRDefault="008D2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A8C4E" w14:textId="77777777" w:rsidR="00A2265A" w:rsidRDefault="00A226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826F1" w14:textId="77777777" w:rsidR="003D6EE3" w:rsidRDefault="003D6EE3" w:rsidP="000442F5">
      <w:r>
        <w:separator/>
      </w:r>
    </w:p>
  </w:footnote>
  <w:footnote w:type="continuationSeparator" w:id="0">
    <w:p w14:paraId="11BF5ADD" w14:textId="77777777" w:rsidR="003D6EE3" w:rsidRDefault="003D6EE3" w:rsidP="000442F5">
      <w:r>
        <w:continuationSeparator/>
      </w:r>
    </w:p>
  </w:footnote>
  <w:footnote w:type="continuationNotice" w:id="1">
    <w:p w14:paraId="25B4FCC9" w14:textId="77777777" w:rsidR="003D6EE3" w:rsidRDefault="003D6EE3"/>
  </w:footnote>
  <w:footnote w:id="2">
    <w:p w14:paraId="390A7C79" w14:textId="77777777" w:rsidR="00C076F2" w:rsidRPr="0067348B" w:rsidRDefault="00C076F2" w:rsidP="00C076F2">
      <w:pPr>
        <w:pStyle w:val="FootnoteText"/>
      </w:pPr>
      <w:r>
        <w:rPr>
          <w:rStyle w:val="FootnoteReference"/>
        </w:rPr>
        <w:footnoteRef/>
      </w:r>
      <w:r>
        <w:tab/>
        <w:t>HL C 80., 2022.2.18., 1. o.</w:t>
      </w:r>
    </w:p>
  </w:footnote>
  <w:footnote w:id="3">
    <w:p w14:paraId="6565D8D9" w14:textId="77777777" w:rsidR="005937D4" w:rsidRPr="0067348B" w:rsidRDefault="005937D4" w:rsidP="005937D4">
      <w:pPr>
        <w:pStyle w:val="FootnoteText"/>
      </w:pPr>
      <w:r>
        <w:rPr>
          <w:rStyle w:val="FootnoteReference"/>
        </w:rPr>
        <w:footnoteRef/>
      </w:r>
      <w:r>
        <w:tab/>
        <w:t>Felhívjuk a figyelmet arra, hogy támogatási program esetében az időtartam annak az időszaknak felel meg, amelyben támogatási kérelmet lehet benyújtani, illetve támogatásról lehet dönteni (tehát ideértve a nemzeti hatóságok számára a támogatási kérelmek jóváhagyásához szükséges időt is). Az e kérdésben említett időtartam nincs összefüggésben a támogatási program keretében kötött szerződések időtartamával, amely meghaladhatja az intézkedés időtartamát.</w:t>
      </w:r>
    </w:p>
  </w:footnote>
  <w:footnote w:id="4">
    <w:p w14:paraId="2D55E73F" w14:textId="77777777" w:rsidR="007444CC" w:rsidRPr="0067348B" w:rsidRDefault="007444CC" w:rsidP="007444CC">
      <w:pPr>
        <w:pStyle w:val="FootnoteText"/>
      </w:pPr>
      <w:r>
        <w:rPr>
          <w:rStyle w:val="FootnoteReference"/>
        </w:rPr>
        <w:footnoteRef/>
      </w:r>
      <w:r>
        <w:tab/>
        <w:t>Felhívjuk a figyelmet arra, hogy a tényleges vagy a becsült költségvetés megváltoztatása a támogatás módosításának minősülhet, amely esetben új bejelentésre lesz szükség.</w:t>
      </w:r>
    </w:p>
  </w:footnote>
  <w:footnote w:id="5">
    <w:p w14:paraId="561DACBB" w14:textId="1FF2FC9F" w:rsidR="008D2777" w:rsidRDefault="008D2777">
      <w:pPr>
        <w:pStyle w:val="FootnoteText"/>
      </w:pPr>
    </w:p>
  </w:footnote>
  <w:footnote w:id="6">
    <w:p w14:paraId="4C19DBFC" w14:textId="4F9612F8" w:rsidR="008D2777" w:rsidRPr="00AA1626" w:rsidRDefault="008D2777">
      <w:pPr>
        <w:pStyle w:val="FootnoteText"/>
      </w:pPr>
    </w:p>
  </w:footnote>
  <w:footnote w:id="7">
    <w:p w14:paraId="76D8E62B" w14:textId="77777777" w:rsidR="00D37B1D" w:rsidRDefault="008D2777" w:rsidP="00D37B1D">
      <w:pPr>
        <w:pStyle w:val="FootnoteText"/>
      </w:pPr>
      <w:r>
        <w:rPr>
          <w:rStyle w:val="FootnoteReference"/>
        </w:rPr>
        <w:footnoteRef/>
      </w:r>
      <w:r>
        <w:tab/>
        <w:t>Az iránymutatás 31. pontja szerint: „</w:t>
      </w:r>
      <w:r>
        <w:rPr>
          <w:i/>
        </w:rPr>
        <w:t>Bizonyos kivételes esetekben a támogatásnak még a támogatási kérelem előtt megkezdett projektek esetében is ösztönző hatása lehet.</w:t>
      </w:r>
    </w:p>
    <w:p w14:paraId="1524F4B1" w14:textId="7A02E55F" w:rsidR="008D2777" w:rsidRPr="00D24240" w:rsidRDefault="008D2777" w:rsidP="00D37B1D">
      <w:pPr>
        <w:pStyle w:val="FootnoteText"/>
        <w:rPr>
          <w:i/>
        </w:rPr>
      </w:pPr>
      <w:r>
        <w:rPr>
          <w:i/>
        </w:rPr>
        <w:t xml:space="preserve"> A támogatás különösen a következő helyzetekben tekinthető ösztönző hatásúnak:</w:t>
      </w:r>
    </w:p>
    <w:p w14:paraId="5730337E" w14:textId="7DC3746A" w:rsidR="008D2777" w:rsidRPr="00D24240" w:rsidRDefault="008D2777" w:rsidP="00F10E39">
      <w:pPr>
        <w:pStyle w:val="FootnoteText"/>
        <w:numPr>
          <w:ilvl w:val="0"/>
          <w:numId w:val="24"/>
        </w:numPr>
        <w:rPr>
          <w:i/>
        </w:rPr>
      </w:pPr>
      <w:r>
        <w:rPr>
          <w:i/>
        </w:rPr>
        <w:t>a támogatást automatikusan nyújtják objektív és megkülönböztetéstől mentes kritériumok alapján, a tagállam további mérlegelési jogkörének gyakorlása nélkül, és az intézkedést a támogatott projekt vagy tevékenység megkezdése előtt elfogadták és az hatályba lépett, kivéve az adóintézkedés formájában megvalósuló módosított támogatási programok esetét, amennyiben a tevékenységre már a korábbi rendszerek vonatkoztak adókedvezmények formájában;</w:t>
      </w:r>
    </w:p>
    <w:p w14:paraId="126E383A" w14:textId="1F4A7ABF" w:rsidR="008D2777" w:rsidRPr="00D24240" w:rsidRDefault="008D2777" w:rsidP="00F10E39">
      <w:pPr>
        <w:pStyle w:val="FootnoteText"/>
        <w:numPr>
          <w:ilvl w:val="0"/>
          <w:numId w:val="24"/>
        </w:numPr>
        <w:rPr>
          <w:i/>
        </w:rPr>
      </w:pPr>
      <w:r>
        <w:rPr>
          <w:i/>
        </w:rPr>
        <w:t>a nemzeti hatóságok a munkálatok megkezdése előtt bejelentést tettek közzé a javasolt támogatási intézkedés azzal a feltétellel történő meghozatalának szándékáról, hogy a Bizottság a Szerződés 108. cikkének (3) bekezdésében előírtak szerint jóváhagyja az intézkedést. Ezt a bejelentést elérhetővé kell tenni egy nyilvános weboldalon vagy más, nyilvánosan hozzáférhető, viszonylag széleskörűen és egyszerűen hozzáférhető médiumban, és egyértelműen meg kell jelölni azon projektek típusát, amelyet a tagállam támogatni kíván, és azt az időpontot, amelytől a tagállamnak szándékában áll az ilyen projekteket támogathatónak tekinteni. A javasolt támogathatóságot nem szabad indokolatlanul korlátozni. A kedvezményezettnek a munkálatok kezdete előtt tájékoztatnia kell az engedélyező hatóságot arról, hogy a javasolt támogatási intézkedést a meghozott beruházási döntés(ek) feltételének tekintették. Amennyiben az ösztönző hatás bizonyítása egy ilyen bejelentéssel történik, a tagállamnak az állami támogatásról szóló bejelentése részeként be kell nyújtania a bejelentés másolatát és egy arra a weboldalra mutató hivatkozást, amelyen azt közzétették, vagy a megfelelő nyilvánosságot igazoló dokumentumot;</w:t>
      </w:r>
    </w:p>
    <w:p w14:paraId="64F711A8" w14:textId="54D3F761" w:rsidR="008D2777" w:rsidRDefault="008D2777" w:rsidP="00F10E39">
      <w:pPr>
        <w:pStyle w:val="FootnoteText"/>
        <w:numPr>
          <w:ilvl w:val="0"/>
          <w:numId w:val="24"/>
        </w:numPr>
      </w:pPr>
      <w:r>
        <w:rPr>
          <w:i/>
        </w:rPr>
        <w:t>a támogatás meglévő létesítmények számára környezetbarát termelés céljából adott működési támogatás, amely esetben jelentős új beruházás hiányában a „munkálatok kezdete” nem értelmezhető. Ezekben az esetekben az ösztönző hatást nem egy alternatív olcsóbb, környezetvédelmi szempontból kevésbé előnyös üzemmód, hanem a létesítmény környezetbarát módon történő üzemeltetésének megváltoztatása bizonyíthatja.”</w:t>
      </w:r>
    </w:p>
  </w:footnote>
  <w:footnote w:id="8">
    <w:p w14:paraId="5276A1EB" w14:textId="77777777" w:rsidR="000C258D" w:rsidRDefault="000C258D" w:rsidP="000C258D">
      <w:pPr>
        <w:pStyle w:val="FootnoteText"/>
      </w:pPr>
      <w:r>
        <w:rPr>
          <w:rStyle w:val="FootnoteReference"/>
        </w:rPr>
        <w:footnoteRef/>
      </w:r>
      <w:r>
        <w:tab/>
        <w:t>Az iránymutatás 19. pontjának 89. alpontja szerint az „uniós szabvány”:</w:t>
      </w:r>
    </w:p>
    <w:p w14:paraId="2C2E9687" w14:textId="77777777" w:rsidR="000C258D" w:rsidRPr="004B74BC" w:rsidRDefault="000C258D" w:rsidP="00F10E39">
      <w:pPr>
        <w:pStyle w:val="FootnoteText"/>
        <w:numPr>
          <w:ilvl w:val="0"/>
          <w:numId w:val="27"/>
        </w:numPr>
        <w:rPr>
          <w:i/>
        </w:rPr>
      </w:pPr>
      <w:r>
        <w:rPr>
          <w:i/>
        </w:rPr>
        <w:t>olyan kötelező uniós szabvány, amely meghatározza az egyes vállalkozások által környezeti szempontból elérendő szinteket, kivéve az uniós szinten meghatározott olyan normákat vagy célokat, amelyek a tagállamokra kötelezőek, de az egyes vállalkozásokra nem;</w:t>
      </w:r>
    </w:p>
    <w:p w14:paraId="125190F0" w14:textId="64BC945A" w:rsidR="000C258D" w:rsidRDefault="000C258D" w:rsidP="00F10E39">
      <w:pPr>
        <w:pStyle w:val="FootnoteText"/>
        <w:numPr>
          <w:ilvl w:val="0"/>
          <w:numId w:val="27"/>
        </w:numPr>
      </w:pPr>
      <w:r>
        <w:rPr>
          <w:i/>
        </w:rPr>
        <w:t>a 2010/75/EU irányelvben meghatározott elérhető legjobb technikák (BAT) használatának, valamint annak biztosítása kötelezettsége, hogy a kibocsátási szintek ne haladják meg a BAT alkalmazása során elérhető szinteket; amennyiben az elérhető legjobb technikához kapcsolódó kibocsátási szintet a 2010/75/EU irányelv vagy más vonatkozó irányelvek alapján elfogadott végrehajtási jogi aktus tartalmazza, ezen iránymutatás alkalmazásában az adott szintet kell használni; amennyiben az említett szinteket tartományban állapítják meg, az a korlát alkalmazandó, amelynél az adott vállalkozásnál az elérhető legjobb technikákat először elérték.</w:t>
      </w:r>
    </w:p>
  </w:footnote>
  <w:footnote w:id="9">
    <w:p w14:paraId="6589188F" w14:textId="70D9D8AA" w:rsidR="008D2777" w:rsidRDefault="008D2777">
      <w:pPr>
        <w:pStyle w:val="FootnoteText"/>
      </w:pPr>
      <w:r>
        <w:rPr>
          <w:rStyle w:val="FootnoteReference"/>
        </w:rPr>
        <w:footnoteRef/>
      </w:r>
      <w:r>
        <w:tab/>
        <w:t>Az iránymutatás 51. pontja szerint „</w:t>
      </w:r>
      <w:r>
        <w:rPr>
          <w:i/>
          <w:color w:val="000000"/>
          <w:shd w:val="clear" w:color="auto" w:fill="FFFFFF"/>
        </w:rPr>
        <w:t>a tipikus nettó többletköltség a referenciaprojekt élettartama alatt a tényleges helyzet és a kontrafaktuális forgatókönyv nettó jelenértéke különbségeként becsülhető meg.</w:t>
      </w:r>
      <w:r>
        <w:t>”</w:t>
      </w:r>
    </w:p>
  </w:footnote>
  <w:footnote w:id="10">
    <w:p w14:paraId="02B0A4E3" w14:textId="5C6F97AB" w:rsidR="008D2777" w:rsidRDefault="008D2777">
      <w:pPr>
        <w:pStyle w:val="FootnoteText"/>
      </w:pPr>
      <w:r>
        <w:rPr>
          <w:rStyle w:val="FootnoteReference"/>
        </w:rPr>
        <w:footnoteRef/>
      </w:r>
      <w:r>
        <w:tab/>
        <w:t>Kérjük vegye figyelembe, hogy az iránymutatás (45) lábjegyzete szerint „</w:t>
      </w:r>
      <w:r>
        <w:rPr>
          <w:i/>
          <w:color w:val="000000"/>
          <w:sz w:val="19"/>
          <w:shd w:val="clear" w:color="auto" w:fill="FFFFFF"/>
        </w:rPr>
        <w:t>nem tekinthető reálisnak az a kontrafaktuális forgatókönyv, amely alternatív befektetési/üzemeltetési forgatókönyvként a jelenlegi, környezeti szempontból nem fenntartható tevékenységek hosszú távú folytatását javasolja</w:t>
      </w:r>
      <w:r>
        <w:t>”.</w:t>
      </w:r>
    </w:p>
  </w:footnote>
  <w:footnote w:id="11">
    <w:p w14:paraId="4E6E256B" w14:textId="4AB0B555" w:rsidR="008D2777" w:rsidRDefault="008D2777">
      <w:pPr>
        <w:pStyle w:val="FootnoteText"/>
      </w:pPr>
      <w:r>
        <w:rPr>
          <w:rStyle w:val="FootnoteReference"/>
        </w:rPr>
        <w:footnoteRef/>
      </w:r>
      <w:r>
        <w:tab/>
        <w:t>Az iránymutatás 46. lábjegyzete szerint „</w:t>
      </w:r>
      <w:r>
        <w:rPr>
          <w:i/>
        </w:rPr>
        <w:t>valamennyi várható releváns költséget és hasznot számításba kell venni a projekt teljes élettartama alatt.</w:t>
      </w:r>
      <w:r>
        <w:t>”</w:t>
      </w:r>
    </w:p>
  </w:footnote>
  <w:footnote w:id="12">
    <w:p w14:paraId="086AD512" w14:textId="7087BE19" w:rsidR="008D2777" w:rsidRPr="009C7EC5" w:rsidRDefault="008D2777">
      <w:pPr>
        <w:pStyle w:val="FootnoteText"/>
      </w:pPr>
      <w:r>
        <w:rPr>
          <w:rStyle w:val="FootnoteReference"/>
        </w:rPr>
        <w:footnoteRef/>
      </w:r>
      <w:r>
        <w:tab/>
        <w:t>A központilag kezelt uniós finanszírozás az európai uniós intézmények, ügynökségek, közös vállalkozások és egyéb szervek által központilag kezelt uniós finanszírozás, amely sem közvetlenül, sem közvetve nem tartozik a tagállam ellenőrzése alá.</w:t>
      </w:r>
    </w:p>
  </w:footnote>
  <w:footnote w:id="13">
    <w:p w14:paraId="2B7A8351" w14:textId="77777777" w:rsidR="00FE28B4" w:rsidRDefault="00FE28B4" w:rsidP="00FE28B4">
      <w:pPr>
        <w:pStyle w:val="FootnoteText"/>
      </w:pPr>
      <w:r>
        <w:rPr>
          <w:rStyle w:val="FootnoteReference"/>
        </w:rPr>
        <w:footnoteRef/>
      </w:r>
      <w:r>
        <w:tab/>
        <w:t xml:space="preserve">Az értékelési terv bejelentésére szolgáló kiegészítő adatlap (III.8. rész) sablonja a következő internetcímen érhető el: </w:t>
      </w:r>
      <w:hyperlink w:anchor="evaluation-plan" w:history="1">
        <w:r>
          <w:rPr>
            <w:rStyle w:val="Hyperlink"/>
          </w:rPr>
          <w:t>https://competition-policy.ec.europa.eu/state-aid/legislation/forms-notifications-and-reporting_en#evaluation-plan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2F1D6" w14:textId="77777777" w:rsidR="00A2265A" w:rsidRDefault="00A226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3BCB6" w14:textId="77777777" w:rsidR="00A2265A" w:rsidRDefault="00A226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24040" w14:textId="76368D65" w:rsidR="008D2777" w:rsidRDefault="008D2777" w:rsidP="000456D8">
    <w:pPr>
      <w:pStyle w:val="Header"/>
      <w:tabs>
        <w:tab w:val="clear" w:pos="4536"/>
        <w:tab w:val="clear" w:pos="9072"/>
        <w:tab w:val="left" w:pos="132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F2181E7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43B615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1A5ED0"/>
    <w:multiLevelType w:val="hybridMultilevel"/>
    <w:tmpl w:val="3E5A5FE2"/>
    <w:lvl w:ilvl="0" w:tplc="54525058">
      <w:start w:val="1"/>
      <w:numFmt w:val="lowerLetter"/>
      <w:lvlText w:val="%1."/>
      <w:lvlJc w:val="right"/>
      <w:pPr>
        <w:ind w:left="2160" w:hanging="18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F79C3"/>
    <w:multiLevelType w:val="hybridMultilevel"/>
    <w:tmpl w:val="E96EB5C4"/>
    <w:lvl w:ilvl="0" w:tplc="08E45480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AC54A0F"/>
    <w:multiLevelType w:val="hybridMultilevel"/>
    <w:tmpl w:val="4AE6DC8E"/>
    <w:lvl w:ilvl="0" w:tplc="BF6C3F54">
      <w:start w:val="1"/>
      <w:numFmt w:val="lowerRoman"/>
      <w:lvlText w:val="%1.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7" w15:restartNumberingAfterBreak="0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8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8AA6E13"/>
    <w:multiLevelType w:val="hybridMultilevel"/>
    <w:tmpl w:val="344483E2"/>
    <w:lvl w:ilvl="0" w:tplc="CBB2EC0A">
      <w:start w:val="1"/>
      <w:numFmt w:val="lowerRoman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D5B68E0"/>
    <w:multiLevelType w:val="hybridMultilevel"/>
    <w:tmpl w:val="3648EA64"/>
    <w:lvl w:ilvl="0" w:tplc="0EEE22A0">
      <w:start w:val="1"/>
      <w:numFmt w:val="lowerRoman"/>
      <w:lvlText w:val="%1."/>
      <w:lvlJc w:val="left"/>
      <w:pPr>
        <w:ind w:left="92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D811731"/>
    <w:multiLevelType w:val="hybridMultilevel"/>
    <w:tmpl w:val="AA6A1B38"/>
    <w:lvl w:ilvl="0" w:tplc="90B02656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947326"/>
    <w:multiLevelType w:val="multilevel"/>
    <w:tmpl w:val="0809001D"/>
    <w:styleLink w:val="Style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0D37DAB"/>
    <w:multiLevelType w:val="hybridMultilevel"/>
    <w:tmpl w:val="AE36005C"/>
    <w:lvl w:ilvl="0" w:tplc="03AE66F8">
      <w:start w:val="9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931" w:hanging="360"/>
      </w:pPr>
    </w:lvl>
    <w:lvl w:ilvl="2" w:tplc="1809001B" w:tentative="1">
      <w:start w:val="1"/>
      <w:numFmt w:val="lowerRoman"/>
      <w:lvlText w:val="%3."/>
      <w:lvlJc w:val="right"/>
      <w:pPr>
        <w:ind w:left="2651" w:hanging="180"/>
      </w:pPr>
    </w:lvl>
    <w:lvl w:ilvl="3" w:tplc="1809000F" w:tentative="1">
      <w:start w:val="1"/>
      <w:numFmt w:val="decimal"/>
      <w:lvlText w:val="%4."/>
      <w:lvlJc w:val="left"/>
      <w:pPr>
        <w:ind w:left="3371" w:hanging="360"/>
      </w:pPr>
    </w:lvl>
    <w:lvl w:ilvl="4" w:tplc="18090019" w:tentative="1">
      <w:start w:val="1"/>
      <w:numFmt w:val="lowerLetter"/>
      <w:lvlText w:val="%5."/>
      <w:lvlJc w:val="left"/>
      <w:pPr>
        <w:ind w:left="4091" w:hanging="360"/>
      </w:pPr>
    </w:lvl>
    <w:lvl w:ilvl="5" w:tplc="1809001B" w:tentative="1">
      <w:start w:val="1"/>
      <w:numFmt w:val="lowerRoman"/>
      <w:lvlText w:val="%6."/>
      <w:lvlJc w:val="right"/>
      <w:pPr>
        <w:ind w:left="4811" w:hanging="180"/>
      </w:pPr>
    </w:lvl>
    <w:lvl w:ilvl="6" w:tplc="1809000F" w:tentative="1">
      <w:start w:val="1"/>
      <w:numFmt w:val="decimal"/>
      <w:lvlText w:val="%7."/>
      <w:lvlJc w:val="left"/>
      <w:pPr>
        <w:ind w:left="5531" w:hanging="360"/>
      </w:pPr>
    </w:lvl>
    <w:lvl w:ilvl="7" w:tplc="18090019" w:tentative="1">
      <w:start w:val="1"/>
      <w:numFmt w:val="lowerLetter"/>
      <w:lvlText w:val="%8."/>
      <w:lvlJc w:val="left"/>
      <w:pPr>
        <w:ind w:left="6251" w:hanging="360"/>
      </w:pPr>
    </w:lvl>
    <w:lvl w:ilvl="8" w:tplc="1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2E60F42"/>
    <w:multiLevelType w:val="hybridMultilevel"/>
    <w:tmpl w:val="C9045C0A"/>
    <w:lvl w:ilvl="0" w:tplc="0EEE22A0">
      <w:start w:val="1"/>
      <w:numFmt w:val="lowerRoman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32E4F69"/>
    <w:multiLevelType w:val="multilevel"/>
    <w:tmpl w:val="6C1CF9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96" w:hanging="2160"/>
      </w:pPr>
      <w:rPr>
        <w:rFonts w:hint="default"/>
      </w:rPr>
    </w:lvl>
  </w:abstractNum>
  <w:abstractNum w:abstractNumId="16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7" w15:restartNumberingAfterBreak="0">
    <w:nsid w:val="28ED3E62"/>
    <w:multiLevelType w:val="hybridMultilevel"/>
    <w:tmpl w:val="0896A066"/>
    <w:lvl w:ilvl="0" w:tplc="FFFFFFFF">
      <w:start w:val="1"/>
      <w:numFmt w:val="lowerRoman"/>
      <w:lvlText w:val="%1."/>
      <w:lvlJc w:val="right"/>
      <w:pPr>
        <w:ind w:left="1550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2270" w:hanging="360"/>
      </w:pPr>
    </w:lvl>
    <w:lvl w:ilvl="2" w:tplc="FFFFFFFF" w:tentative="1">
      <w:start w:val="1"/>
      <w:numFmt w:val="lowerRoman"/>
      <w:lvlText w:val="%3."/>
      <w:lvlJc w:val="right"/>
      <w:pPr>
        <w:ind w:left="2990" w:hanging="180"/>
      </w:pPr>
    </w:lvl>
    <w:lvl w:ilvl="3" w:tplc="FFFFFFFF" w:tentative="1">
      <w:start w:val="1"/>
      <w:numFmt w:val="decimal"/>
      <w:lvlText w:val="%4."/>
      <w:lvlJc w:val="left"/>
      <w:pPr>
        <w:ind w:left="3710" w:hanging="360"/>
      </w:pPr>
    </w:lvl>
    <w:lvl w:ilvl="4" w:tplc="FFFFFFFF" w:tentative="1">
      <w:start w:val="1"/>
      <w:numFmt w:val="lowerLetter"/>
      <w:lvlText w:val="%5."/>
      <w:lvlJc w:val="left"/>
      <w:pPr>
        <w:ind w:left="4430" w:hanging="360"/>
      </w:pPr>
    </w:lvl>
    <w:lvl w:ilvl="5" w:tplc="FFFFFFFF" w:tentative="1">
      <w:start w:val="1"/>
      <w:numFmt w:val="lowerRoman"/>
      <w:lvlText w:val="%6."/>
      <w:lvlJc w:val="right"/>
      <w:pPr>
        <w:ind w:left="5150" w:hanging="180"/>
      </w:pPr>
    </w:lvl>
    <w:lvl w:ilvl="6" w:tplc="FFFFFFFF" w:tentative="1">
      <w:start w:val="1"/>
      <w:numFmt w:val="decimal"/>
      <w:lvlText w:val="%7."/>
      <w:lvlJc w:val="left"/>
      <w:pPr>
        <w:ind w:left="5870" w:hanging="360"/>
      </w:pPr>
    </w:lvl>
    <w:lvl w:ilvl="7" w:tplc="FFFFFFFF" w:tentative="1">
      <w:start w:val="1"/>
      <w:numFmt w:val="lowerLetter"/>
      <w:lvlText w:val="%8."/>
      <w:lvlJc w:val="left"/>
      <w:pPr>
        <w:ind w:left="6590" w:hanging="360"/>
      </w:pPr>
    </w:lvl>
    <w:lvl w:ilvl="8" w:tplc="FFFFFFFF" w:tentative="1">
      <w:start w:val="1"/>
      <w:numFmt w:val="lowerRoman"/>
      <w:lvlText w:val="%9."/>
      <w:lvlJc w:val="right"/>
      <w:pPr>
        <w:ind w:left="7310" w:hanging="180"/>
      </w:pPr>
    </w:lvl>
  </w:abstractNum>
  <w:abstractNum w:abstractNumId="18" w15:restartNumberingAfterBreak="0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9" w15:restartNumberingAfterBreak="0">
    <w:nsid w:val="312B69A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1955151"/>
    <w:multiLevelType w:val="hybridMultilevel"/>
    <w:tmpl w:val="86A6EDB2"/>
    <w:lvl w:ilvl="0" w:tplc="43F2088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3E72CF"/>
    <w:multiLevelType w:val="hybridMultilevel"/>
    <w:tmpl w:val="2EFA7F0A"/>
    <w:lvl w:ilvl="0" w:tplc="92ECE10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3" w15:restartNumberingAfterBreak="0">
    <w:nsid w:val="40B056A5"/>
    <w:multiLevelType w:val="hybridMultilevel"/>
    <w:tmpl w:val="8A4626D8"/>
    <w:lvl w:ilvl="0" w:tplc="A1A49292">
      <w:numFmt w:val="bullet"/>
      <w:lvlText w:val="-"/>
      <w:lvlJc w:val="left"/>
      <w:pPr>
        <w:ind w:left="1797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4" w15:restartNumberingAfterBreak="0">
    <w:nsid w:val="428415E7"/>
    <w:multiLevelType w:val="multilevel"/>
    <w:tmpl w:val="92100ADA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43B239D1"/>
    <w:multiLevelType w:val="hybridMultilevel"/>
    <w:tmpl w:val="E52201C4"/>
    <w:lvl w:ilvl="0" w:tplc="9B4884B4">
      <w:start w:val="43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C7A0D2A8">
      <w:start w:val="1"/>
      <w:numFmt w:val="lowerRoman"/>
      <w:lvlText w:val="%2."/>
      <w:lvlJc w:val="righ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2" w:tplc="54525058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606C59"/>
    <w:multiLevelType w:val="hybridMultilevel"/>
    <w:tmpl w:val="9DA8A572"/>
    <w:lvl w:ilvl="0" w:tplc="F774C7A4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583A7585"/>
    <w:multiLevelType w:val="hybridMultilevel"/>
    <w:tmpl w:val="98B86720"/>
    <w:lvl w:ilvl="0" w:tplc="C1EC314C">
      <w:start w:val="1"/>
      <w:numFmt w:val="lowerRoman"/>
      <w:lvlText w:val="%1.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8D4807"/>
    <w:multiLevelType w:val="hybridMultilevel"/>
    <w:tmpl w:val="856AB6F4"/>
    <w:lvl w:ilvl="0" w:tplc="CF80E470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97" w:hanging="360"/>
      </w:pPr>
    </w:lvl>
    <w:lvl w:ilvl="2" w:tplc="3AB49D94">
      <w:numFmt w:val="bullet"/>
      <w:lvlText w:val="-"/>
      <w:lvlJc w:val="left"/>
      <w:pPr>
        <w:ind w:left="2697" w:hanging="360"/>
      </w:pPr>
      <w:rPr>
        <w:rFonts w:ascii="Times New Roman" w:eastAsia="Calibri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33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34" w15:restartNumberingAfterBreak="0">
    <w:nsid w:val="66A63355"/>
    <w:multiLevelType w:val="hybridMultilevel"/>
    <w:tmpl w:val="6972DC1E"/>
    <w:lvl w:ilvl="0" w:tplc="82A46EE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2" w:tplc="C91A5F2A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36" w15:restartNumberingAfterBreak="0">
    <w:nsid w:val="69E82D07"/>
    <w:multiLevelType w:val="multilevel"/>
    <w:tmpl w:val="68B699B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2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8" w:hanging="1800"/>
      </w:pPr>
      <w:rPr>
        <w:rFonts w:hint="default"/>
      </w:rPr>
    </w:lvl>
  </w:abstractNum>
  <w:abstractNum w:abstractNumId="37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num w:numId="1" w16cid:durableId="1014918617">
    <w:abstractNumId w:val="8"/>
  </w:num>
  <w:num w:numId="2" w16cid:durableId="1789277758">
    <w:abstractNumId w:val="12"/>
  </w:num>
  <w:num w:numId="3" w16cid:durableId="108326196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98878899">
    <w:abstractNumId w:val="34"/>
  </w:num>
  <w:num w:numId="5" w16cid:durableId="207797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97660977">
    <w:abstractNumId w:val="22"/>
  </w:num>
  <w:num w:numId="7" w16cid:durableId="1359891630">
    <w:abstractNumId w:val="18"/>
  </w:num>
  <w:num w:numId="8" w16cid:durableId="642975715">
    <w:abstractNumId w:val="7"/>
  </w:num>
  <w:num w:numId="9" w16cid:durableId="1260598691">
    <w:abstractNumId w:val="6"/>
  </w:num>
  <w:num w:numId="10" w16cid:durableId="1819884786">
    <w:abstractNumId w:val="32"/>
  </w:num>
  <w:num w:numId="11" w16cid:durableId="1358772462">
    <w:abstractNumId w:val="35"/>
  </w:num>
  <w:num w:numId="12" w16cid:durableId="227375807">
    <w:abstractNumId w:val="33"/>
  </w:num>
  <w:num w:numId="13" w16cid:durableId="1866283419">
    <w:abstractNumId w:val="37"/>
  </w:num>
  <w:num w:numId="14" w16cid:durableId="640429853">
    <w:abstractNumId w:val="16"/>
  </w:num>
  <w:num w:numId="15" w16cid:durableId="1318727278">
    <w:abstractNumId w:val="27"/>
  </w:num>
  <w:num w:numId="16" w16cid:durableId="1169446170">
    <w:abstractNumId w:val="4"/>
  </w:num>
  <w:num w:numId="17" w16cid:durableId="1230574815">
    <w:abstractNumId w:val="29"/>
  </w:num>
  <w:num w:numId="18" w16cid:durableId="924264111">
    <w:abstractNumId w:val="1"/>
  </w:num>
  <w:num w:numId="19" w16cid:durableId="265237095">
    <w:abstractNumId w:val="0"/>
  </w:num>
  <w:num w:numId="20" w16cid:durableId="1973055113">
    <w:abstractNumId w:val="5"/>
  </w:num>
  <w:num w:numId="21" w16cid:durableId="163671220">
    <w:abstractNumId w:val="14"/>
  </w:num>
  <w:num w:numId="22" w16cid:durableId="125316281">
    <w:abstractNumId w:val="19"/>
  </w:num>
  <w:num w:numId="23" w16cid:durableId="1206066391">
    <w:abstractNumId w:val="10"/>
  </w:num>
  <w:num w:numId="24" w16cid:durableId="825976972">
    <w:abstractNumId w:val="21"/>
  </w:num>
  <w:num w:numId="25" w16cid:durableId="1114203769">
    <w:abstractNumId w:val="30"/>
  </w:num>
  <w:num w:numId="26" w16cid:durableId="61604726">
    <w:abstractNumId w:val="9"/>
  </w:num>
  <w:num w:numId="27" w16cid:durableId="858083849">
    <w:abstractNumId w:val="20"/>
  </w:num>
  <w:num w:numId="28" w16cid:durableId="1614898177">
    <w:abstractNumId w:val="25"/>
  </w:num>
  <w:num w:numId="29" w16cid:durableId="190732580">
    <w:abstractNumId w:val="31"/>
  </w:num>
  <w:num w:numId="30" w16cid:durableId="1967617921">
    <w:abstractNumId w:val="23"/>
  </w:num>
  <w:num w:numId="31" w16cid:durableId="1678455596">
    <w:abstractNumId w:val="17"/>
  </w:num>
  <w:num w:numId="32" w16cid:durableId="1201631566">
    <w:abstractNumId w:val="15"/>
  </w:num>
  <w:num w:numId="33" w16cid:durableId="828903209">
    <w:abstractNumId w:val="36"/>
  </w:num>
  <w:num w:numId="34" w16cid:durableId="1489056556">
    <w:abstractNumId w:val="26"/>
  </w:num>
  <w:num w:numId="35" w16cid:durableId="1679229139">
    <w:abstractNumId w:val="11"/>
  </w:num>
  <w:num w:numId="36" w16cid:durableId="1456363873">
    <w:abstractNumId w:val="3"/>
  </w:num>
  <w:num w:numId="37" w16cid:durableId="1601258063">
    <w:abstractNumId w:val="13"/>
  </w:num>
  <w:num w:numId="38" w16cid:durableId="868682578">
    <w:abstractNumId w:val="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oNotTrackMove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442F5"/>
    <w:rsid w:val="00001A9C"/>
    <w:rsid w:val="0000461B"/>
    <w:rsid w:val="00004DA7"/>
    <w:rsid w:val="00011908"/>
    <w:rsid w:val="0001211F"/>
    <w:rsid w:val="00012F14"/>
    <w:rsid w:val="00015204"/>
    <w:rsid w:val="00015434"/>
    <w:rsid w:val="00015E2B"/>
    <w:rsid w:val="00016884"/>
    <w:rsid w:val="00016924"/>
    <w:rsid w:val="00020ECB"/>
    <w:rsid w:val="0002251B"/>
    <w:rsid w:val="000236B2"/>
    <w:rsid w:val="00026DCF"/>
    <w:rsid w:val="00030283"/>
    <w:rsid w:val="000314D8"/>
    <w:rsid w:val="00033005"/>
    <w:rsid w:val="00034704"/>
    <w:rsid w:val="000369C2"/>
    <w:rsid w:val="00041455"/>
    <w:rsid w:val="00042D7B"/>
    <w:rsid w:val="0004325C"/>
    <w:rsid w:val="000442F5"/>
    <w:rsid w:val="0004464A"/>
    <w:rsid w:val="0004513C"/>
    <w:rsid w:val="000456D8"/>
    <w:rsid w:val="00050EB9"/>
    <w:rsid w:val="00051090"/>
    <w:rsid w:val="000531F9"/>
    <w:rsid w:val="00054C3D"/>
    <w:rsid w:val="00054C7D"/>
    <w:rsid w:val="00056F69"/>
    <w:rsid w:val="000575C3"/>
    <w:rsid w:val="00062608"/>
    <w:rsid w:val="00067138"/>
    <w:rsid w:val="0006798B"/>
    <w:rsid w:val="00074701"/>
    <w:rsid w:val="00082E97"/>
    <w:rsid w:val="000A055E"/>
    <w:rsid w:val="000A276B"/>
    <w:rsid w:val="000A5825"/>
    <w:rsid w:val="000A5C13"/>
    <w:rsid w:val="000B0AAF"/>
    <w:rsid w:val="000B1BDB"/>
    <w:rsid w:val="000B3E97"/>
    <w:rsid w:val="000B4557"/>
    <w:rsid w:val="000B46CA"/>
    <w:rsid w:val="000B768F"/>
    <w:rsid w:val="000B7D26"/>
    <w:rsid w:val="000C258D"/>
    <w:rsid w:val="000C3517"/>
    <w:rsid w:val="000C614B"/>
    <w:rsid w:val="000C64AD"/>
    <w:rsid w:val="000D23DD"/>
    <w:rsid w:val="000D3C54"/>
    <w:rsid w:val="000D7371"/>
    <w:rsid w:val="000E7DFF"/>
    <w:rsid w:val="000F176E"/>
    <w:rsid w:val="00100464"/>
    <w:rsid w:val="00102684"/>
    <w:rsid w:val="00102E32"/>
    <w:rsid w:val="00105CC5"/>
    <w:rsid w:val="00106A61"/>
    <w:rsid w:val="00115C85"/>
    <w:rsid w:val="001169CB"/>
    <w:rsid w:val="00117CBD"/>
    <w:rsid w:val="00120336"/>
    <w:rsid w:val="0012340C"/>
    <w:rsid w:val="00124329"/>
    <w:rsid w:val="00124B6F"/>
    <w:rsid w:val="00125122"/>
    <w:rsid w:val="00126334"/>
    <w:rsid w:val="001368AC"/>
    <w:rsid w:val="0013791D"/>
    <w:rsid w:val="00137C03"/>
    <w:rsid w:val="00140522"/>
    <w:rsid w:val="00142B91"/>
    <w:rsid w:val="00143ABF"/>
    <w:rsid w:val="00144C96"/>
    <w:rsid w:val="001474B5"/>
    <w:rsid w:val="0015340B"/>
    <w:rsid w:val="00154451"/>
    <w:rsid w:val="001548B6"/>
    <w:rsid w:val="001555F0"/>
    <w:rsid w:val="001620DB"/>
    <w:rsid w:val="001622D8"/>
    <w:rsid w:val="00164ADE"/>
    <w:rsid w:val="0016750C"/>
    <w:rsid w:val="00170FBF"/>
    <w:rsid w:val="0017251B"/>
    <w:rsid w:val="00173E14"/>
    <w:rsid w:val="001759B4"/>
    <w:rsid w:val="00175C89"/>
    <w:rsid w:val="001766A0"/>
    <w:rsid w:val="0017744F"/>
    <w:rsid w:val="00181BB0"/>
    <w:rsid w:val="0018463C"/>
    <w:rsid w:val="001874A6"/>
    <w:rsid w:val="00190D7F"/>
    <w:rsid w:val="00191564"/>
    <w:rsid w:val="00193E48"/>
    <w:rsid w:val="00196847"/>
    <w:rsid w:val="00197CE8"/>
    <w:rsid w:val="001A7BBF"/>
    <w:rsid w:val="001A7CAC"/>
    <w:rsid w:val="001B0D9B"/>
    <w:rsid w:val="001B645C"/>
    <w:rsid w:val="001B6590"/>
    <w:rsid w:val="001B6DD1"/>
    <w:rsid w:val="001C27EF"/>
    <w:rsid w:val="001C4D88"/>
    <w:rsid w:val="001C5A50"/>
    <w:rsid w:val="001C7129"/>
    <w:rsid w:val="001D3382"/>
    <w:rsid w:val="001D69A5"/>
    <w:rsid w:val="001D7EE4"/>
    <w:rsid w:val="001E6859"/>
    <w:rsid w:val="001F17A4"/>
    <w:rsid w:val="001F56DC"/>
    <w:rsid w:val="001F7806"/>
    <w:rsid w:val="0020109B"/>
    <w:rsid w:val="0020702F"/>
    <w:rsid w:val="0020770B"/>
    <w:rsid w:val="00207D52"/>
    <w:rsid w:val="00210BE0"/>
    <w:rsid w:val="00211A92"/>
    <w:rsid w:val="00222274"/>
    <w:rsid w:val="0022598D"/>
    <w:rsid w:val="00230614"/>
    <w:rsid w:val="0023543E"/>
    <w:rsid w:val="00235A26"/>
    <w:rsid w:val="002464D3"/>
    <w:rsid w:val="00250081"/>
    <w:rsid w:val="00250481"/>
    <w:rsid w:val="0025374D"/>
    <w:rsid w:val="002565B7"/>
    <w:rsid w:val="00256F72"/>
    <w:rsid w:val="00263A65"/>
    <w:rsid w:val="00264FE6"/>
    <w:rsid w:val="00265702"/>
    <w:rsid w:val="002727F7"/>
    <w:rsid w:val="00277BC0"/>
    <w:rsid w:val="00280D61"/>
    <w:rsid w:val="00284ADA"/>
    <w:rsid w:val="0029002E"/>
    <w:rsid w:val="0029110A"/>
    <w:rsid w:val="00291ACC"/>
    <w:rsid w:val="002928CD"/>
    <w:rsid w:val="00293076"/>
    <w:rsid w:val="002933E1"/>
    <w:rsid w:val="00295028"/>
    <w:rsid w:val="00295065"/>
    <w:rsid w:val="00295C90"/>
    <w:rsid w:val="0029714D"/>
    <w:rsid w:val="002A11D4"/>
    <w:rsid w:val="002A2303"/>
    <w:rsid w:val="002A3B51"/>
    <w:rsid w:val="002B0498"/>
    <w:rsid w:val="002B056A"/>
    <w:rsid w:val="002B0F24"/>
    <w:rsid w:val="002B4509"/>
    <w:rsid w:val="002B52B3"/>
    <w:rsid w:val="002B70C6"/>
    <w:rsid w:val="002C0264"/>
    <w:rsid w:val="002C1559"/>
    <w:rsid w:val="002C4CEE"/>
    <w:rsid w:val="002C6636"/>
    <w:rsid w:val="002C6BE5"/>
    <w:rsid w:val="002D014F"/>
    <w:rsid w:val="002D3277"/>
    <w:rsid w:val="002D67D0"/>
    <w:rsid w:val="002D6F97"/>
    <w:rsid w:val="002E10AC"/>
    <w:rsid w:val="002E1B91"/>
    <w:rsid w:val="002F16BD"/>
    <w:rsid w:val="002F4845"/>
    <w:rsid w:val="002F4F73"/>
    <w:rsid w:val="0030040A"/>
    <w:rsid w:val="00304535"/>
    <w:rsid w:val="00304F41"/>
    <w:rsid w:val="00305073"/>
    <w:rsid w:val="00305DC0"/>
    <w:rsid w:val="00307FC7"/>
    <w:rsid w:val="00312A8F"/>
    <w:rsid w:val="00313947"/>
    <w:rsid w:val="003151F7"/>
    <w:rsid w:val="00321874"/>
    <w:rsid w:val="00324224"/>
    <w:rsid w:val="00325713"/>
    <w:rsid w:val="00326F40"/>
    <w:rsid w:val="00327439"/>
    <w:rsid w:val="003342BE"/>
    <w:rsid w:val="003358B3"/>
    <w:rsid w:val="00336A87"/>
    <w:rsid w:val="00341C6B"/>
    <w:rsid w:val="00343948"/>
    <w:rsid w:val="00345523"/>
    <w:rsid w:val="003458AA"/>
    <w:rsid w:val="00346146"/>
    <w:rsid w:val="003469DB"/>
    <w:rsid w:val="00355D93"/>
    <w:rsid w:val="00355ECB"/>
    <w:rsid w:val="0036238A"/>
    <w:rsid w:val="0036428C"/>
    <w:rsid w:val="00364FC0"/>
    <w:rsid w:val="003664A8"/>
    <w:rsid w:val="00372914"/>
    <w:rsid w:val="00373272"/>
    <w:rsid w:val="00374DC2"/>
    <w:rsid w:val="00374F76"/>
    <w:rsid w:val="003764EE"/>
    <w:rsid w:val="003765A5"/>
    <w:rsid w:val="00384B34"/>
    <w:rsid w:val="00387A82"/>
    <w:rsid w:val="0039008E"/>
    <w:rsid w:val="00391015"/>
    <w:rsid w:val="00392A3E"/>
    <w:rsid w:val="00393A93"/>
    <w:rsid w:val="0039646D"/>
    <w:rsid w:val="00396BCE"/>
    <w:rsid w:val="003A66DE"/>
    <w:rsid w:val="003B58FE"/>
    <w:rsid w:val="003C1D16"/>
    <w:rsid w:val="003C1D18"/>
    <w:rsid w:val="003C33B1"/>
    <w:rsid w:val="003C4F59"/>
    <w:rsid w:val="003C668A"/>
    <w:rsid w:val="003D0AAE"/>
    <w:rsid w:val="003D433B"/>
    <w:rsid w:val="003D476F"/>
    <w:rsid w:val="003D4D77"/>
    <w:rsid w:val="003D68B8"/>
    <w:rsid w:val="003D6EE3"/>
    <w:rsid w:val="003E2897"/>
    <w:rsid w:val="003E4266"/>
    <w:rsid w:val="003E5029"/>
    <w:rsid w:val="003E6E6B"/>
    <w:rsid w:val="003F629D"/>
    <w:rsid w:val="00403BCE"/>
    <w:rsid w:val="004065A8"/>
    <w:rsid w:val="00407C0A"/>
    <w:rsid w:val="00411A2F"/>
    <w:rsid w:val="004133BD"/>
    <w:rsid w:val="00413966"/>
    <w:rsid w:val="004152C3"/>
    <w:rsid w:val="00415614"/>
    <w:rsid w:val="004165E0"/>
    <w:rsid w:val="00416D76"/>
    <w:rsid w:val="00421F63"/>
    <w:rsid w:val="004261E0"/>
    <w:rsid w:val="00427762"/>
    <w:rsid w:val="00431D32"/>
    <w:rsid w:val="00432738"/>
    <w:rsid w:val="0043413B"/>
    <w:rsid w:val="00435C49"/>
    <w:rsid w:val="00441F0B"/>
    <w:rsid w:val="00445F48"/>
    <w:rsid w:val="004473F5"/>
    <w:rsid w:val="004525DA"/>
    <w:rsid w:val="00452F5A"/>
    <w:rsid w:val="004556D2"/>
    <w:rsid w:val="00471B74"/>
    <w:rsid w:val="004755F4"/>
    <w:rsid w:val="004776A4"/>
    <w:rsid w:val="0048026D"/>
    <w:rsid w:val="004810CA"/>
    <w:rsid w:val="00483882"/>
    <w:rsid w:val="00484374"/>
    <w:rsid w:val="00493B89"/>
    <w:rsid w:val="00497548"/>
    <w:rsid w:val="00497669"/>
    <w:rsid w:val="004B0C34"/>
    <w:rsid w:val="004B10B5"/>
    <w:rsid w:val="004B2EF3"/>
    <w:rsid w:val="004B5C2A"/>
    <w:rsid w:val="004B74BC"/>
    <w:rsid w:val="004C0064"/>
    <w:rsid w:val="004D061A"/>
    <w:rsid w:val="004D1161"/>
    <w:rsid w:val="004D14A6"/>
    <w:rsid w:val="004D34AD"/>
    <w:rsid w:val="004D6830"/>
    <w:rsid w:val="004D6B12"/>
    <w:rsid w:val="004E0647"/>
    <w:rsid w:val="004E1CCE"/>
    <w:rsid w:val="004F16F9"/>
    <w:rsid w:val="004F192A"/>
    <w:rsid w:val="004F1FC4"/>
    <w:rsid w:val="004F668D"/>
    <w:rsid w:val="005003AE"/>
    <w:rsid w:val="005017E1"/>
    <w:rsid w:val="00501DBF"/>
    <w:rsid w:val="0050219C"/>
    <w:rsid w:val="005021C4"/>
    <w:rsid w:val="00502FC2"/>
    <w:rsid w:val="005039EF"/>
    <w:rsid w:val="00503FD6"/>
    <w:rsid w:val="00504F2E"/>
    <w:rsid w:val="00507D75"/>
    <w:rsid w:val="005105A1"/>
    <w:rsid w:val="0051165C"/>
    <w:rsid w:val="00512A31"/>
    <w:rsid w:val="0051324D"/>
    <w:rsid w:val="00514375"/>
    <w:rsid w:val="00523E17"/>
    <w:rsid w:val="00526607"/>
    <w:rsid w:val="00526ADF"/>
    <w:rsid w:val="00526E16"/>
    <w:rsid w:val="0053006D"/>
    <w:rsid w:val="005333AD"/>
    <w:rsid w:val="00533AE4"/>
    <w:rsid w:val="005440AC"/>
    <w:rsid w:val="0054472A"/>
    <w:rsid w:val="00544B04"/>
    <w:rsid w:val="00545B2F"/>
    <w:rsid w:val="00546CDE"/>
    <w:rsid w:val="005536DD"/>
    <w:rsid w:val="00554E1F"/>
    <w:rsid w:val="00557962"/>
    <w:rsid w:val="00562354"/>
    <w:rsid w:val="00564D5B"/>
    <w:rsid w:val="00566315"/>
    <w:rsid w:val="00571910"/>
    <w:rsid w:val="0057276B"/>
    <w:rsid w:val="0057408B"/>
    <w:rsid w:val="00574327"/>
    <w:rsid w:val="0057611A"/>
    <w:rsid w:val="00576C43"/>
    <w:rsid w:val="00577AF5"/>
    <w:rsid w:val="005832CC"/>
    <w:rsid w:val="0058489E"/>
    <w:rsid w:val="00592A5F"/>
    <w:rsid w:val="005937D4"/>
    <w:rsid w:val="005A370E"/>
    <w:rsid w:val="005A412F"/>
    <w:rsid w:val="005A4D83"/>
    <w:rsid w:val="005B1A69"/>
    <w:rsid w:val="005B2FED"/>
    <w:rsid w:val="005B40D5"/>
    <w:rsid w:val="005B7DF0"/>
    <w:rsid w:val="005C0DBD"/>
    <w:rsid w:val="005C2ABA"/>
    <w:rsid w:val="005C5481"/>
    <w:rsid w:val="005C6138"/>
    <w:rsid w:val="005C6594"/>
    <w:rsid w:val="005C7B32"/>
    <w:rsid w:val="005E0688"/>
    <w:rsid w:val="005E3625"/>
    <w:rsid w:val="005F0397"/>
    <w:rsid w:val="005F0E0A"/>
    <w:rsid w:val="005F4A56"/>
    <w:rsid w:val="005F6E6B"/>
    <w:rsid w:val="00606D3F"/>
    <w:rsid w:val="00611562"/>
    <w:rsid w:val="00613560"/>
    <w:rsid w:val="0061499B"/>
    <w:rsid w:val="00615130"/>
    <w:rsid w:val="006209FA"/>
    <w:rsid w:val="00622E98"/>
    <w:rsid w:val="00627715"/>
    <w:rsid w:val="00633726"/>
    <w:rsid w:val="00633A78"/>
    <w:rsid w:val="0064082D"/>
    <w:rsid w:val="006445C3"/>
    <w:rsid w:val="006461A6"/>
    <w:rsid w:val="00660F14"/>
    <w:rsid w:val="00663008"/>
    <w:rsid w:val="00663F9A"/>
    <w:rsid w:val="00665B4F"/>
    <w:rsid w:val="006668D8"/>
    <w:rsid w:val="00671053"/>
    <w:rsid w:val="0067348B"/>
    <w:rsid w:val="006773CE"/>
    <w:rsid w:val="00677805"/>
    <w:rsid w:val="00677E67"/>
    <w:rsid w:val="006906AE"/>
    <w:rsid w:val="00694FA0"/>
    <w:rsid w:val="00697188"/>
    <w:rsid w:val="00697BDC"/>
    <w:rsid w:val="006B0930"/>
    <w:rsid w:val="006B1712"/>
    <w:rsid w:val="006B2D40"/>
    <w:rsid w:val="006B345F"/>
    <w:rsid w:val="006B59A2"/>
    <w:rsid w:val="006B6657"/>
    <w:rsid w:val="006B7161"/>
    <w:rsid w:val="006C2BFD"/>
    <w:rsid w:val="006D10E1"/>
    <w:rsid w:val="006D38D6"/>
    <w:rsid w:val="006D6281"/>
    <w:rsid w:val="006D6AED"/>
    <w:rsid w:val="006E34F7"/>
    <w:rsid w:val="006E59A1"/>
    <w:rsid w:val="006F256F"/>
    <w:rsid w:val="006F2898"/>
    <w:rsid w:val="006F55B6"/>
    <w:rsid w:val="006F666A"/>
    <w:rsid w:val="007019E7"/>
    <w:rsid w:val="0070514E"/>
    <w:rsid w:val="00710029"/>
    <w:rsid w:val="00710EED"/>
    <w:rsid w:val="00711243"/>
    <w:rsid w:val="007123ED"/>
    <w:rsid w:val="00717049"/>
    <w:rsid w:val="0071799C"/>
    <w:rsid w:val="00720766"/>
    <w:rsid w:val="00720951"/>
    <w:rsid w:val="007210F3"/>
    <w:rsid w:val="0072121D"/>
    <w:rsid w:val="007237B8"/>
    <w:rsid w:val="0072538B"/>
    <w:rsid w:val="007257F0"/>
    <w:rsid w:val="00726FB4"/>
    <w:rsid w:val="007302C9"/>
    <w:rsid w:val="007315B8"/>
    <w:rsid w:val="00734FD0"/>
    <w:rsid w:val="00741A7A"/>
    <w:rsid w:val="00741C93"/>
    <w:rsid w:val="007444CC"/>
    <w:rsid w:val="00745B62"/>
    <w:rsid w:val="0074772E"/>
    <w:rsid w:val="00750C29"/>
    <w:rsid w:val="00752850"/>
    <w:rsid w:val="00753463"/>
    <w:rsid w:val="00753B93"/>
    <w:rsid w:val="00754C35"/>
    <w:rsid w:val="0075622E"/>
    <w:rsid w:val="00757E53"/>
    <w:rsid w:val="007629B8"/>
    <w:rsid w:val="00763003"/>
    <w:rsid w:val="00764CD2"/>
    <w:rsid w:val="0077075F"/>
    <w:rsid w:val="00770BD4"/>
    <w:rsid w:val="007746DD"/>
    <w:rsid w:val="007754A5"/>
    <w:rsid w:val="00775A33"/>
    <w:rsid w:val="00775A7E"/>
    <w:rsid w:val="0078387C"/>
    <w:rsid w:val="00785906"/>
    <w:rsid w:val="007979CA"/>
    <w:rsid w:val="007A002C"/>
    <w:rsid w:val="007A4DBB"/>
    <w:rsid w:val="007A56A1"/>
    <w:rsid w:val="007A5DD1"/>
    <w:rsid w:val="007A5F19"/>
    <w:rsid w:val="007A704E"/>
    <w:rsid w:val="007B1CF1"/>
    <w:rsid w:val="007B485D"/>
    <w:rsid w:val="007B706A"/>
    <w:rsid w:val="007B7B48"/>
    <w:rsid w:val="007C0A44"/>
    <w:rsid w:val="007C0C88"/>
    <w:rsid w:val="007C4E0C"/>
    <w:rsid w:val="007C72F6"/>
    <w:rsid w:val="007D1E08"/>
    <w:rsid w:val="007D3544"/>
    <w:rsid w:val="007E16D8"/>
    <w:rsid w:val="007E30CC"/>
    <w:rsid w:val="007E39F8"/>
    <w:rsid w:val="007E3BA1"/>
    <w:rsid w:val="007E434C"/>
    <w:rsid w:val="007E4583"/>
    <w:rsid w:val="007F0A5C"/>
    <w:rsid w:val="007F2769"/>
    <w:rsid w:val="007F2D9B"/>
    <w:rsid w:val="007F5375"/>
    <w:rsid w:val="007F7B2E"/>
    <w:rsid w:val="00803223"/>
    <w:rsid w:val="00805640"/>
    <w:rsid w:val="0080609B"/>
    <w:rsid w:val="00807298"/>
    <w:rsid w:val="0080741F"/>
    <w:rsid w:val="00807B85"/>
    <w:rsid w:val="00807C9E"/>
    <w:rsid w:val="008102F0"/>
    <w:rsid w:val="00812A88"/>
    <w:rsid w:val="00815E69"/>
    <w:rsid w:val="00816A2B"/>
    <w:rsid w:val="008172E2"/>
    <w:rsid w:val="008203A0"/>
    <w:rsid w:val="00820985"/>
    <w:rsid w:val="00821F07"/>
    <w:rsid w:val="00825B94"/>
    <w:rsid w:val="0082799F"/>
    <w:rsid w:val="008309FC"/>
    <w:rsid w:val="008317D4"/>
    <w:rsid w:val="008334E3"/>
    <w:rsid w:val="00833705"/>
    <w:rsid w:val="00836324"/>
    <w:rsid w:val="00836816"/>
    <w:rsid w:val="00843D95"/>
    <w:rsid w:val="00846B27"/>
    <w:rsid w:val="00846CE7"/>
    <w:rsid w:val="008515FB"/>
    <w:rsid w:val="0085208E"/>
    <w:rsid w:val="00853AC4"/>
    <w:rsid w:val="008618B1"/>
    <w:rsid w:val="00861D9F"/>
    <w:rsid w:val="00863406"/>
    <w:rsid w:val="00863626"/>
    <w:rsid w:val="00864DCD"/>
    <w:rsid w:val="00865A9D"/>
    <w:rsid w:val="00866C66"/>
    <w:rsid w:val="008674C0"/>
    <w:rsid w:val="00870C6A"/>
    <w:rsid w:val="008806FA"/>
    <w:rsid w:val="008828D4"/>
    <w:rsid w:val="00882B8A"/>
    <w:rsid w:val="008848B5"/>
    <w:rsid w:val="008861D9"/>
    <w:rsid w:val="00890F0D"/>
    <w:rsid w:val="008948A5"/>
    <w:rsid w:val="00897919"/>
    <w:rsid w:val="008A18BC"/>
    <w:rsid w:val="008A3CB7"/>
    <w:rsid w:val="008A559D"/>
    <w:rsid w:val="008A5B68"/>
    <w:rsid w:val="008A7E93"/>
    <w:rsid w:val="008B16AB"/>
    <w:rsid w:val="008B1CA3"/>
    <w:rsid w:val="008B1E43"/>
    <w:rsid w:val="008C3068"/>
    <w:rsid w:val="008C3AB2"/>
    <w:rsid w:val="008C5759"/>
    <w:rsid w:val="008D1DCC"/>
    <w:rsid w:val="008D2777"/>
    <w:rsid w:val="008D2AB4"/>
    <w:rsid w:val="008D37F9"/>
    <w:rsid w:val="008D5571"/>
    <w:rsid w:val="008D71EF"/>
    <w:rsid w:val="008E0275"/>
    <w:rsid w:val="008E33E6"/>
    <w:rsid w:val="008E4062"/>
    <w:rsid w:val="008E4E94"/>
    <w:rsid w:val="008F12AC"/>
    <w:rsid w:val="008F26C5"/>
    <w:rsid w:val="008F2CDE"/>
    <w:rsid w:val="008F5A1E"/>
    <w:rsid w:val="009000F0"/>
    <w:rsid w:val="00900825"/>
    <w:rsid w:val="0090138C"/>
    <w:rsid w:val="00904729"/>
    <w:rsid w:val="00904979"/>
    <w:rsid w:val="009159A7"/>
    <w:rsid w:val="009162D0"/>
    <w:rsid w:val="00917063"/>
    <w:rsid w:val="00920B9C"/>
    <w:rsid w:val="00921247"/>
    <w:rsid w:val="0092172E"/>
    <w:rsid w:val="00925EF8"/>
    <w:rsid w:val="0093046D"/>
    <w:rsid w:val="009329F1"/>
    <w:rsid w:val="00932D56"/>
    <w:rsid w:val="00936573"/>
    <w:rsid w:val="009368F1"/>
    <w:rsid w:val="009412D3"/>
    <w:rsid w:val="0094429F"/>
    <w:rsid w:val="00945368"/>
    <w:rsid w:val="00947BCE"/>
    <w:rsid w:val="00957D47"/>
    <w:rsid w:val="00961876"/>
    <w:rsid w:val="0096537D"/>
    <w:rsid w:val="0096752D"/>
    <w:rsid w:val="00970EF3"/>
    <w:rsid w:val="00980D9E"/>
    <w:rsid w:val="009813AF"/>
    <w:rsid w:val="00981863"/>
    <w:rsid w:val="009861F5"/>
    <w:rsid w:val="0098722B"/>
    <w:rsid w:val="009916D5"/>
    <w:rsid w:val="009965BA"/>
    <w:rsid w:val="00996699"/>
    <w:rsid w:val="009A606D"/>
    <w:rsid w:val="009B23EB"/>
    <w:rsid w:val="009B2A4B"/>
    <w:rsid w:val="009B2F61"/>
    <w:rsid w:val="009B6EA8"/>
    <w:rsid w:val="009B749D"/>
    <w:rsid w:val="009C1CC6"/>
    <w:rsid w:val="009C275F"/>
    <w:rsid w:val="009C7EC5"/>
    <w:rsid w:val="009D0772"/>
    <w:rsid w:val="009D15AC"/>
    <w:rsid w:val="009D22F2"/>
    <w:rsid w:val="009D3BC5"/>
    <w:rsid w:val="009D65D3"/>
    <w:rsid w:val="009D6AD7"/>
    <w:rsid w:val="009E2C04"/>
    <w:rsid w:val="009E2EA1"/>
    <w:rsid w:val="009E309F"/>
    <w:rsid w:val="009E5AE0"/>
    <w:rsid w:val="009F4041"/>
    <w:rsid w:val="00A05235"/>
    <w:rsid w:val="00A2108A"/>
    <w:rsid w:val="00A22402"/>
    <w:rsid w:val="00A2265A"/>
    <w:rsid w:val="00A255BF"/>
    <w:rsid w:val="00A25D46"/>
    <w:rsid w:val="00A27600"/>
    <w:rsid w:val="00A27E0C"/>
    <w:rsid w:val="00A33BDE"/>
    <w:rsid w:val="00A35E9E"/>
    <w:rsid w:val="00A37F08"/>
    <w:rsid w:val="00A4067B"/>
    <w:rsid w:val="00A40CA2"/>
    <w:rsid w:val="00A42834"/>
    <w:rsid w:val="00A431BD"/>
    <w:rsid w:val="00A45079"/>
    <w:rsid w:val="00A51C4A"/>
    <w:rsid w:val="00A54EFB"/>
    <w:rsid w:val="00A56FE6"/>
    <w:rsid w:val="00A6007A"/>
    <w:rsid w:val="00A652F4"/>
    <w:rsid w:val="00A66FA2"/>
    <w:rsid w:val="00A70104"/>
    <w:rsid w:val="00A77677"/>
    <w:rsid w:val="00A77F76"/>
    <w:rsid w:val="00A84D63"/>
    <w:rsid w:val="00A86D0B"/>
    <w:rsid w:val="00A94C5F"/>
    <w:rsid w:val="00AA0C07"/>
    <w:rsid w:val="00AA1626"/>
    <w:rsid w:val="00AA1CA7"/>
    <w:rsid w:val="00AA251D"/>
    <w:rsid w:val="00AA36A9"/>
    <w:rsid w:val="00AA6F85"/>
    <w:rsid w:val="00AA7DB4"/>
    <w:rsid w:val="00AB322D"/>
    <w:rsid w:val="00AB47A1"/>
    <w:rsid w:val="00AB7338"/>
    <w:rsid w:val="00AB745F"/>
    <w:rsid w:val="00AC16A7"/>
    <w:rsid w:val="00AC5B96"/>
    <w:rsid w:val="00AD0976"/>
    <w:rsid w:val="00AD3A3E"/>
    <w:rsid w:val="00AE4020"/>
    <w:rsid w:val="00AF1422"/>
    <w:rsid w:val="00AF203B"/>
    <w:rsid w:val="00AF3BAB"/>
    <w:rsid w:val="00AF3E4A"/>
    <w:rsid w:val="00AF520F"/>
    <w:rsid w:val="00B025A1"/>
    <w:rsid w:val="00B049F9"/>
    <w:rsid w:val="00B05591"/>
    <w:rsid w:val="00B07E32"/>
    <w:rsid w:val="00B13D02"/>
    <w:rsid w:val="00B13E24"/>
    <w:rsid w:val="00B15313"/>
    <w:rsid w:val="00B2002A"/>
    <w:rsid w:val="00B21377"/>
    <w:rsid w:val="00B246B7"/>
    <w:rsid w:val="00B249F6"/>
    <w:rsid w:val="00B24D9B"/>
    <w:rsid w:val="00B2631C"/>
    <w:rsid w:val="00B26532"/>
    <w:rsid w:val="00B27DBF"/>
    <w:rsid w:val="00B35F1C"/>
    <w:rsid w:val="00B418CC"/>
    <w:rsid w:val="00B420EA"/>
    <w:rsid w:val="00B42D95"/>
    <w:rsid w:val="00B45260"/>
    <w:rsid w:val="00B47CDB"/>
    <w:rsid w:val="00B47D6F"/>
    <w:rsid w:val="00B54884"/>
    <w:rsid w:val="00B568A2"/>
    <w:rsid w:val="00B56D14"/>
    <w:rsid w:val="00B578A9"/>
    <w:rsid w:val="00B615B4"/>
    <w:rsid w:val="00B62EDD"/>
    <w:rsid w:val="00B70355"/>
    <w:rsid w:val="00B72939"/>
    <w:rsid w:val="00B76185"/>
    <w:rsid w:val="00B76FB9"/>
    <w:rsid w:val="00B815E3"/>
    <w:rsid w:val="00B87223"/>
    <w:rsid w:val="00B91BE0"/>
    <w:rsid w:val="00B932EC"/>
    <w:rsid w:val="00B942E0"/>
    <w:rsid w:val="00B96B8C"/>
    <w:rsid w:val="00BA0515"/>
    <w:rsid w:val="00BA3260"/>
    <w:rsid w:val="00BA42C6"/>
    <w:rsid w:val="00BA5751"/>
    <w:rsid w:val="00BB0FC6"/>
    <w:rsid w:val="00BB1DF5"/>
    <w:rsid w:val="00BB2068"/>
    <w:rsid w:val="00BB56D1"/>
    <w:rsid w:val="00BC0409"/>
    <w:rsid w:val="00BC04CA"/>
    <w:rsid w:val="00BC1A80"/>
    <w:rsid w:val="00BC250F"/>
    <w:rsid w:val="00BC2DAA"/>
    <w:rsid w:val="00BC5DDD"/>
    <w:rsid w:val="00BC61CF"/>
    <w:rsid w:val="00BC7F53"/>
    <w:rsid w:val="00BD2DC7"/>
    <w:rsid w:val="00BD33A7"/>
    <w:rsid w:val="00BD7C58"/>
    <w:rsid w:val="00BE09C7"/>
    <w:rsid w:val="00BE4C16"/>
    <w:rsid w:val="00BE6629"/>
    <w:rsid w:val="00BE702A"/>
    <w:rsid w:val="00BF09E3"/>
    <w:rsid w:val="00BF32AF"/>
    <w:rsid w:val="00BF38BD"/>
    <w:rsid w:val="00BF53A3"/>
    <w:rsid w:val="00BF716C"/>
    <w:rsid w:val="00C0147D"/>
    <w:rsid w:val="00C020A0"/>
    <w:rsid w:val="00C0291D"/>
    <w:rsid w:val="00C041E3"/>
    <w:rsid w:val="00C068D1"/>
    <w:rsid w:val="00C076F2"/>
    <w:rsid w:val="00C07889"/>
    <w:rsid w:val="00C07AEA"/>
    <w:rsid w:val="00C109E2"/>
    <w:rsid w:val="00C11149"/>
    <w:rsid w:val="00C11603"/>
    <w:rsid w:val="00C121DE"/>
    <w:rsid w:val="00C13B55"/>
    <w:rsid w:val="00C14706"/>
    <w:rsid w:val="00C158CA"/>
    <w:rsid w:val="00C1643D"/>
    <w:rsid w:val="00C17552"/>
    <w:rsid w:val="00C24D2F"/>
    <w:rsid w:val="00C24E2C"/>
    <w:rsid w:val="00C25FDB"/>
    <w:rsid w:val="00C33721"/>
    <w:rsid w:val="00C347F6"/>
    <w:rsid w:val="00C34C79"/>
    <w:rsid w:val="00C40309"/>
    <w:rsid w:val="00C458F9"/>
    <w:rsid w:val="00C506E3"/>
    <w:rsid w:val="00C50CBE"/>
    <w:rsid w:val="00C50F7B"/>
    <w:rsid w:val="00C52389"/>
    <w:rsid w:val="00C52CFD"/>
    <w:rsid w:val="00C53C43"/>
    <w:rsid w:val="00C55D4C"/>
    <w:rsid w:val="00C61829"/>
    <w:rsid w:val="00C63D7C"/>
    <w:rsid w:val="00C63FA7"/>
    <w:rsid w:val="00C64270"/>
    <w:rsid w:val="00C66590"/>
    <w:rsid w:val="00C667C0"/>
    <w:rsid w:val="00C707A0"/>
    <w:rsid w:val="00C70CD0"/>
    <w:rsid w:val="00C70D68"/>
    <w:rsid w:val="00C713DD"/>
    <w:rsid w:val="00C842AF"/>
    <w:rsid w:val="00C8481E"/>
    <w:rsid w:val="00C865BD"/>
    <w:rsid w:val="00C869B3"/>
    <w:rsid w:val="00C86C53"/>
    <w:rsid w:val="00C90797"/>
    <w:rsid w:val="00CA1921"/>
    <w:rsid w:val="00CA3172"/>
    <w:rsid w:val="00CA6ADC"/>
    <w:rsid w:val="00CA7A4A"/>
    <w:rsid w:val="00CB09E0"/>
    <w:rsid w:val="00CB253B"/>
    <w:rsid w:val="00CB43A7"/>
    <w:rsid w:val="00CC09AC"/>
    <w:rsid w:val="00CC1756"/>
    <w:rsid w:val="00CC1891"/>
    <w:rsid w:val="00CC1A2C"/>
    <w:rsid w:val="00CC29A8"/>
    <w:rsid w:val="00CC373C"/>
    <w:rsid w:val="00CC3843"/>
    <w:rsid w:val="00CC7D76"/>
    <w:rsid w:val="00CC7EFA"/>
    <w:rsid w:val="00CD498E"/>
    <w:rsid w:val="00CD6B86"/>
    <w:rsid w:val="00CD6ED4"/>
    <w:rsid w:val="00CE1ED6"/>
    <w:rsid w:val="00CF0917"/>
    <w:rsid w:val="00CF1135"/>
    <w:rsid w:val="00CF412D"/>
    <w:rsid w:val="00D00AB5"/>
    <w:rsid w:val="00D01C6E"/>
    <w:rsid w:val="00D06B73"/>
    <w:rsid w:val="00D073C2"/>
    <w:rsid w:val="00D07969"/>
    <w:rsid w:val="00D10FE7"/>
    <w:rsid w:val="00D12079"/>
    <w:rsid w:val="00D13239"/>
    <w:rsid w:val="00D1529E"/>
    <w:rsid w:val="00D24240"/>
    <w:rsid w:val="00D25DD0"/>
    <w:rsid w:val="00D25FB9"/>
    <w:rsid w:val="00D2673A"/>
    <w:rsid w:val="00D275BF"/>
    <w:rsid w:val="00D32847"/>
    <w:rsid w:val="00D357DF"/>
    <w:rsid w:val="00D37676"/>
    <w:rsid w:val="00D37B1D"/>
    <w:rsid w:val="00D43837"/>
    <w:rsid w:val="00D438AA"/>
    <w:rsid w:val="00D53859"/>
    <w:rsid w:val="00D54947"/>
    <w:rsid w:val="00D55ACA"/>
    <w:rsid w:val="00D56E44"/>
    <w:rsid w:val="00D605C9"/>
    <w:rsid w:val="00D6096B"/>
    <w:rsid w:val="00D61D41"/>
    <w:rsid w:val="00D7055C"/>
    <w:rsid w:val="00D70FE9"/>
    <w:rsid w:val="00D72D27"/>
    <w:rsid w:val="00D7525E"/>
    <w:rsid w:val="00D77A43"/>
    <w:rsid w:val="00D81C3B"/>
    <w:rsid w:val="00D84DA0"/>
    <w:rsid w:val="00D90307"/>
    <w:rsid w:val="00D90AAC"/>
    <w:rsid w:val="00D90BD8"/>
    <w:rsid w:val="00D93836"/>
    <w:rsid w:val="00D95B36"/>
    <w:rsid w:val="00D96561"/>
    <w:rsid w:val="00D96C20"/>
    <w:rsid w:val="00D97B3D"/>
    <w:rsid w:val="00DA1EB0"/>
    <w:rsid w:val="00DA74C7"/>
    <w:rsid w:val="00DB09CF"/>
    <w:rsid w:val="00DB40A5"/>
    <w:rsid w:val="00DC11B9"/>
    <w:rsid w:val="00DC25E7"/>
    <w:rsid w:val="00DC347A"/>
    <w:rsid w:val="00DD3E6F"/>
    <w:rsid w:val="00DE063E"/>
    <w:rsid w:val="00DE1D68"/>
    <w:rsid w:val="00DE2433"/>
    <w:rsid w:val="00DE3BED"/>
    <w:rsid w:val="00DE4086"/>
    <w:rsid w:val="00DE525C"/>
    <w:rsid w:val="00DF0130"/>
    <w:rsid w:val="00DF0AED"/>
    <w:rsid w:val="00DF1DD3"/>
    <w:rsid w:val="00DF76BD"/>
    <w:rsid w:val="00DF7875"/>
    <w:rsid w:val="00E02B81"/>
    <w:rsid w:val="00E142B1"/>
    <w:rsid w:val="00E152E7"/>
    <w:rsid w:val="00E15CCB"/>
    <w:rsid w:val="00E1791B"/>
    <w:rsid w:val="00E21BAD"/>
    <w:rsid w:val="00E21EC7"/>
    <w:rsid w:val="00E30A75"/>
    <w:rsid w:val="00E32327"/>
    <w:rsid w:val="00E32AD5"/>
    <w:rsid w:val="00E33385"/>
    <w:rsid w:val="00E338F5"/>
    <w:rsid w:val="00E34D0D"/>
    <w:rsid w:val="00E35BE1"/>
    <w:rsid w:val="00E41869"/>
    <w:rsid w:val="00E4424D"/>
    <w:rsid w:val="00E446F2"/>
    <w:rsid w:val="00E47719"/>
    <w:rsid w:val="00E528A7"/>
    <w:rsid w:val="00E52B4D"/>
    <w:rsid w:val="00E535D8"/>
    <w:rsid w:val="00E5484B"/>
    <w:rsid w:val="00E55631"/>
    <w:rsid w:val="00E56709"/>
    <w:rsid w:val="00E573FA"/>
    <w:rsid w:val="00E574E0"/>
    <w:rsid w:val="00E57872"/>
    <w:rsid w:val="00E6468A"/>
    <w:rsid w:val="00E661B9"/>
    <w:rsid w:val="00E71C59"/>
    <w:rsid w:val="00E72CCA"/>
    <w:rsid w:val="00E74034"/>
    <w:rsid w:val="00E74CAF"/>
    <w:rsid w:val="00E754D1"/>
    <w:rsid w:val="00E77DDE"/>
    <w:rsid w:val="00E80F06"/>
    <w:rsid w:val="00E8390C"/>
    <w:rsid w:val="00E86C23"/>
    <w:rsid w:val="00E9233A"/>
    <w:rsid w:val="00E9552A"/>
    <w:rsid w:val="00EA272E"/>
    <w:rsid w:val="00EA354A"/>
    <w:rsid w:val="00EA5AC6"/>
    <w:rsid w:val="00EA5CBC"/>
    <w:rsid w:val="00EA609E"/>
    <w:rsid w:val="00EB2530"/>
    <w:rsid w:val="00EB2A67"/>
    <w:rsid w:val="00EB2CDE"/>
    <w:rsid w:val="00EB33B1"/>
    <w:rsid w:val="00EB4633"/>
    <w:rsid w:val="00EB4C63"/>
    <w:rsid w:val="00EB5D7F"/>
    <w:rsid w:val="00EB6682"/>
    <w:rsid w:val="00EB729D"/>
    <w:rsid w:val="00EC2A7D"/>
    <w:rsid w:val="00EC47CD"/>
    <w:rsid w:val="00EC5DCC"/>
    <w:rsid w:val="00EC7AC0"/>
    <w:rsid w:val="00EC7CB4"/>
    <w:rsid w:val="00ED2FA7"/>
    <w:rsid w:val="00ED3116"/>
    <w:rsid w:val="00ED71CB"/>
    <w:rsid w:val="00ED7929"/>
    <w:rsid w:val="00EE0083"/>
    <w:rsid w:val="00EE038E"/>
    <w:rsid w:val="00EE2D70"/>
    <w:rsid w:val="00EE2FCC"/>
    <w:rsid w:val="00EE6689"/>
    <w:rsid w:val="00EF0A45"/>
    <w:rsid w:val="00EF1F6E"/>
    <w:rsid w:val="00EF35F2"/>
    <w:rsid w:val="00F02B0C"/>
    <w:rsid w:val="00F05162"/>
    <w:rsid w:val="00F05DB7"/>
    <w:rsid w:val="00F1014F"/>
    <w:rsid w:val="00F10E39"/>
    <w:rsid w:val="00F1260A"/>
    <w:rsid w:val="00F14A91"/>
    <w:rsid w:val="00F25D42"/>
    <w:rsid w:val="00F30F01"/>
    <w:rsid w:val="00F32C74"/>
    <w:rsid w:val="00F33CC0"/>
    <w:rsid w:val="00F36456"/>
    <w:rsid w:val="00F41459"/>
    <w:rsid w:val="00F52A81"/>
    <w:rsid w:val="00F5520A"/>
    <w:rsid w:val="00F60172"/>
    <w:rsid w:val="00F605A7"/>
    <w:rsid w:val="00F610C7"/>
    <w:rsid w:val="00F65835"/>
    <w:rsid w:val="00F65B17"/>
    <w:rsid w:val="00F6756A"/>
    <w:rsid w:val="00F710BE"/>
    <w:rsid w:val="00F7280F"/>
    <w:rsid w:val="00F73CA6"/>
    <w:rsid w:val="00F760AD"/>
    <w:rsid w:val="00F76B39"/>
    <w:rsid w:val="00F7705E"/>
    <w:rsid w:val="00F83660"/>
    <w:rsid w:val="00F8597E"/>
    <w:rsid w:val="00FA1F8A"/>
    <w:rsid w:val="00FA5166"/>
    <w:rsid w:val="00FA5348"/>
    <w:rsid w:val="00FA6322"/>
    <w:rsid w:val="00FB1406"/>
    <w:rsid w:val="00FB1FC5"/>
    <w:rsid w:val="00FB1FD6"/>
    <w:rsid w:val="00FB2CFC"/>
    <w:rsid w:val="00FB2E17"/>
    <w:rsid w:val="00FB4C21"/>
    <w:rsid w:val="00FC1454"/>
    <w:rsid w:val="00FC1BCC"/>
    <w:rsid w:val="00FC3C58"/>
    <w:rsid w:val="00FC4A9E"/>
    <w:rsid w:val="00FC5D31"/>
    <w:rsid w:val="00FC6878"/>
    <w:rsid w:val="00FC6BCD"/>
    <w:rsid w:val="00FD1D13"/>
    <w:rsid w:val="00FD2086"/>
    <w:rsid w:val="00FD2212"/>
    <w:rsid w:val="00FD2296"/>
    <w:rsid w:val="00FD43A6"/>
    <w:rsid w:val="00FD5F79"/>
    <w:rsid w:val="00FE281D"/>
    <w:rsid w:val="00FE28B4"/>
    <w:rsid w:val="00FE3044"/>
    <w:rsid w:val="00FE7025"/>
    <w:rsid w:val="00FE7C85"/>
    <w:rsid w:val="00FF1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88F73F"/>
  <w15:chartTrackingRefBased/>
  <w15:docId w15:val="{C96056FD-37F9-4583-8BE6-739C2FD22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17E1"/>
    <w:rPr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42F5"/>
    <w:pPr>
      <w:spacing w:before="75" w:after="75"/>
      <w:ind w:right="-29"/>
      <w:jc w:val="center"/>
      <w:outlineLvl w:val="0"/>
    </w:pPr>
    <w:rPr>
      <w:rFonts w:eastAsia="Times New Roman"/>
      <w:b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233A"/>
    <w:pPr>
      <w:keepNext/>
      <w:keepLines/>
      <w:spacing w:before="200"/>
      <w:outlineLvl w:val="1"/>
    </w:pPr>
    <w:rPr>
      <w:rFonts w:eastAsia="SimSun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42F5"/>
    <w:pPr>
      <w:keepNext/>
      <w:keepLines/>
      <w:spacing w:before="200"/>
      <w:outlineLvl w:val="2"/>
    </w:pPr>
    <w:rPr>
      <w:rFonts w:ascii="Cambria" w:eastAsia="SimSu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nhideWhenUsed/>
    <w:qFormat/>
    <w:rsid w:val="000442F5"/>
    <w:pPr>
      <w:keepNext/>
      <w:keepLines/>
      <w:spacing w:before="200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42F5"/>
    <w:pPr>
      <w:keepNext/>
      <w:keepLines/>
      <w:spacing w:before="200"/>
      <w:outlineLvl w:val="4"/>
    </w:pPr>
    <w:rPr>
      <w:rFonts w:ascii="Cambria" w:eastAsia="SimSu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42F5"/>
    <w:pPr>
      <w:keepNext/>
      <w:keepLines/>
      <w:spacing w:before="200"/>
      <w:outlineLvl w:val="5"/>
    </w:pPr>
    <w:rPr>
      <w:rFonts w:ascii="Cambria" w:eastAsia="SimSun" w:hAnsi="Cambria"/>
      <w:i/>
      <w:iCs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442F5"/>
    <w:rPr>
      <w:rFonts w:eastAsia="Times New Roman"/>
      <w:b/>
      <w:sz w:val="48"/>
      <w:szCs w:val="48"/>
    </w:rPr>
  </w:style>
  <w:style w:type="character" w:customStyle="1" w:styleId="Heading2Char">
    <w:name w:val="Heading 2 Char"/>
    <w:link w:val="Heading2"/>
    <w:uiPriority w:val="9"/>
    <w:rsid w:val="00E9233A"/>
    <w:rPr>
      <w:rFonts w:eastAsia="SimSun"/>
      <w:b/>
      <w:bCs/>
      <w:sz w:val="24"/>
      <w:szCs w:val="26"/>
      <w:lang w:val="hu-HU"/>
    </w:rPr>
  </w:style>
  <w:style w:type="character" w:customStyle="1" w:styleId="Heading3Char">
    <w:name w:val="Heading 3 Char"/>
    <w:link w:val="Heading3"/>
    <w:uiPriority w:val="9"/>
    <w:semiHidden/>
    <w:rsid w:val="000442F5"/>
    <w:rPr>
      <w:rFonts w:ascii="Cambria" w:eastAsia="SimSun" w:hAnsi="Cambria"/>
      <w:b/>
      <w:bCs/>
      <w:color w:val="4F81BD"/>
      <w:sz w:val="24"/>
      <w:lang w:eastAsia="en-US"/>
    </w:rPr>
  </w:style>
  <w:style w:type="character" w:customStyle="1" w:styleId="Heading4Char">
    <w:name w:val="Heading 4 Char"/>
    <w:link w:val="Heading4"/>
    <w:rsid w:val="000442F5"/>
    <w:rPr>
      <w:rFonts w:ascii="Cambria" w:eastAsia="SimSun" w:hAnsi="Cambria"/>
      <w:b/>
      <w:bCs/>
      <w:i/>
      <w:iCs/>
      <w:color w:val="4F81BD"/>
      <w:sz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0442F5"/>
    <w:rPr>
      <w:rFonts w:ascii="Cambria" w:eastAsia="SimSun" w:hAnsi="Cambria"/>
      <w:color w:val="243F60"/>
      <w:sz w:val="24"/>
      <w:lang w:eastAsia="en-US"/>
    </w:rPr>
  </w:style>
  <w:style w:type="character" w:customStyle="1" w:styleId="Heading6Char">
    <w:name w:val="Heading 6 Char"/>
    <w:link w:val="Heading6"/>
    <w:uiPriority w:val="9"/>
    <w:semiHidden/>
    <w:rsid w:val="000442F5"/>
    <w:rPr>
      <w:rFonts w:ascii="Cambria" w:eastAsia="SimSun" w:hAnsi="Cambria"/>
      <w:i/>
      <w:iCs/>
      <w:color w:val="243F60"/>
      <w:sz w:val="24"/>
      <w:lang w:eastAsia="en-US"/>
    </w:rPr>
  </w:style>
  <w:style w:type="character" w:styleId="BookTitle">
    <w:name w:val="Book Title"/>
    <w:uiPriority w:val="33"/>
    <w:qFormat/>
    <w:rsid w:val="000442F5"/>
    <w:rPr>
      <w:b/>
      <w:bCs/>
      <w:smallCaps/>
      <w:spacing w:val="5"/>
    </w:rPr>
  </w:style>
  <w:style w:type="character" w:styleId="Strong">
    <w:name w:val="Strong"/>
    <w:uiPriority w:val="22"/>
    <w:qFormat/>
    <w:rsid w:val="000442F5"/>
    <w:rPr>
      <w:b/>
      <w:bCs/>
    </w:rPr>
  </w:style>
  <w:style w:type="character" w:styleId="Emphasis">
    <w:name w:val="Emphasis"/>
    <w:uiPriority w:val="20"/>
    <w:qFormat/>
    <w:rsid w:val="000442F5"/>
    <w:rPr>
      <w:i/>
      <w:iCs/>
    </w:rPr>
  </w:style>
  <w:style w:type="character" w:styleId="IntenseReference">
    <w:name w:val="Intense Reference"/>
    <w:uiPriority w:val="32"/>
    <w:qFormat/>
    <w:rsid w:val="000442F5"/>
    <w:rPr>
      <w:b/>
      <w:bCs/>
      <w:smallCaps/>
      <w:color w:val="C0504D"/>
      <w:spacing w:val="5"/>
      <w:u w:val="single"/>
    </w:rPr>
  </w:style>
  <w:style w:type="paragraph" w:styleId="ListParagraph">
    <w:name w:val="List Paragraph"/>
    <w:aliases w:val="Numbered Para 1,Dot pt,No Spacing1,List Paragraph Char Char Char,Indicator Text,Bullet 1,List Paragraph1,Bullet Points,MAIN CONTENT,List Paragraph12,F5 List Paragraph,Heading 2_sj,1st level - Bullet List Paragraph,Lettre d'introduction,L"/>
    <w:basedOn w:val="Normal"/>
    <w:link w:val="ListParagraphChar"/>
    <w:uiPriority w:val="34"/>
    <w:qFormat/>
    <w:rsid w:val="000442F5"/>
    <w:pPr>
      <w:ind w:left="720"/>
      <w:contextualSpacing/>
    </w:pPr>
  </w:style>
  <w:style w:type="paragraph" w:customStyle="1" w:styleId="Text2">
    <w:name w:val="Text 2"/>
    <w:basedOn w:val="Normal"/>
    <w:rsid w:val="000442F5"/>
    <w:pPr>
      <w:tabs>
        <w:tab w:val="left" w:pos="2161"/>
      </w:tabs>
      <w:spacing w:after="240"/>
      <w:ind w:left="1077"/>
      <w:jc w:val="both"/>
    </w:pPr>
    <w:rPr>
      <w:rFonts w:eastAsia="Times New Roman"/>
      <w:szCs w:val="24"/>
      <w:lang w:eastAsia="en-GB"/>
    </w:rPr>
  </w:style>
  <w:style w:type="paragraph" w:customStyle="1" w:styleId="NumPar2">
    <w:name w:val="NumPar 2"/>
    <w:basedOn w:val="Normal"/>
    <w:next w:val="Text2"/>
    <w:rsid w:val="000442F5"/>
    <w:pPr>
      <w:tabs>
        <w:tab w:val="num" w:pos="360"/>
      </w:tabs>
      <w:spacing w:before="120" w:after="120"/>
      <w:ind w:left="360" w:hanging="360"/>
      <w:jc w:val="both"/>
    </w:pPr>
    <w:rPr>
      <w:rFonts w:eastAsia="Times New Roman"/>
      <w:szCs w:val="24"/>
      <w:lang w:eastAsia="en-GB"/>
    </w:rPr>
  </w:style>
  <w:style w:type="paragraph" w:styleId="FootnoteText">
    <w:name w:val="footnote text"/>
    <w:aliases w:val="Schriftart: 9 pt,Schriftart: 10 pt,Schriftart: 8 pt,Voetnoottekst Char1,Voetnoottekst Char2 Char,Voetnoottekst Char1 Char Char,Voetnoottekst Char3 Char Char Char,Voetnoottekst Char2 Char Char Char Char,Voetnoottekst Char,fn,WB-Fußnotentext"/>
    <w:basedOn w:val="Normal"/>
    <w:link w:val="FootnoteTextChar"/>
    <w:uiPriority w:val="99"/>
    <w:unhideWhenUsed/>
    <w:qFormat/>
    <w:rsid w:val="000442F5"/>
    <w:pPr>
      <w:ind w:left="720" w:hanging="720"/>
      <w:jc w:val="both"/>
    </w:pPr>
    <w:rPr>
      <w:sz w:val="20"/>
      <w:lang w:eastAsia="en-GB"/>
    </w:rPr>
  </w:style>
  <w:style w:type="character" w:customStyle="1" w:styleId="FootnoteTextChar">
    <w:name w:val="Footnote Text Char"/>
    <w:aliases w:val="Schriftart: 9 pt Char,Schriftart: 10 pt Char,Schriftart: 8 pt Char,Voetnoottekst Char1 Char,Voetnoottekst Char2 Char Char,Voetnoottekst Char1 Char Char Char,Voetnoottekst Char3 Char Char Char Char,Voetnoottekst Char Char,fn Char"/>
    <w:basedOn w:val="DefaultParagraphFont"/>
    <w:link w:val="FootnoteText"/>
    <w:uiPriority w:val="99"/>
    <w:qFormat/>
    <w:rsid w:val="000442F5"/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, Char, Char1,F"/>
    <w:link w:val="SUPERSChar"/>
    <w:uiPriority w:val="99"/>
    <w:qFormat/>
    <w:rsid w:val="000442F5"/>
    <w:rPr>
      <w:vertAlign w:val="superscript"/>
    </w:rPr>
  </w:style>
  <w:style w:type="paragraph" w:customStyle="1" w:styleId="SUPERSChar">
    <w:name w:val="SUPERS Char"/>
    <w:aliases w:val="EN Footnote Reference Char"/>
    <w:basedOn w:val="Normal"/>
    <w:link w:val="FootnoteReference"/>
    <w:uiPriority w:val="99"/>
    <w:rsid w:val="000442F5"/>
    <w:pPr>
      <w:spacing w:after="160" w:line="240" w:lineRule="exact"/>
    </w:pPr>
    <w:rPr>
      <w:sz w:val="20"/>
      <w:vertAlign w:val="superscript"/>
      <w:lang w:eastAsia="en-GB"/>
    </w:rPr>
  </w:style>
  <w:style w:type="paragraph" w:customStyle="1" w:styleId="Default">
    <w:name w:val="Default"/>
    <w:rsid w:val="000442F5"/>
    <w:pPr>
      <w:autoSpaceDE w:val="0"/>
      <w:autoSpaceDN w:val="0"/>
      <w:adjustRightInd w:val="0"/>
    </w:pPr>
    <w:rPr>
      <w:rFonts w:ascii="EUAlbertina" w:eastAsia="Times New Roman" w:hAnsi="EUAlbertina" w:cs="EUAlbertina"/>
      <w:color w:val="000000"/>
      <w:sz w:val="24"/>
      <w:szCs w:val="24"/>
      <w:lang w:eastAsia="en-GB"/>
    </w:rPr>
  </w:style>
  <w:style w:type="paragraph" w:customStyle="1" w:styleId="Sous-titreobjet">
    <w:name w:val="Sous-titre objet"/>
    <w:basedOn w:val="Normal"/>
    <w:rsid w:val="000442F5"/>
    <w:pPr>
      <w:autoSpaceDE w:val="0"/>
      <w:autoSpaceDN w:val="0"/>
      <w:jc w:val="center"/>
    </w:pPr>
    <w:rPr>
      <w:rFonts w:eastAsia="Times New Roman"/>
      <w:b/>
      <w:bCs/>
      <w:szCs w:val="24"/>
      <w:lang w:eastAsia="en-GB"/>
    </w:rPr>
  </w:style>
  <w:style w:type="paragraph" w:customStyle="1" w:styleId="NormalLeft">
    <w:name w:val="Normal Left"/>
    <w:basedOn w:val="Normal"/>
    <w:uiPriority w:val="99"/>
    <w:rsid w:val="000442F5"/>
    <w:pPr>
      <w:autoSpaceDE w:val="0"/>
      <w:autoSpaceDN w:val="0"/>
      <w:spacing w:before="120" w:after="120"/>
    </w:pPr>
    <w:rPr>
      <w:rFonts w:eastAsia="Times New Roman"/>
      <w:szCs w:val="24"/>
      <w:lang w:eastAsia="en-GB"/>
    </w:rPr>
  </w:style>
  <w:style w:type="paragraph" w:customStyle="1" w:styleId="Normal127Bullet63">
    <w:name w:val="Normal 127 Bullet63"/>
    <w:basedOn w:val="Normal"/>
    <w:rsid w:val="000442F5"/>
    <w:pPr>
      <w:tabs>
        <w:tab w:val="left" w:pos="720"/>
        <w:tab w:val="left" w:pos="1077"/>
        <w:tab w:val="left" w:pos="1440"/>
        <w:tab w:val="left" w:pos="1797"/>
        <w:tab w:val="left" w:pos="2161"/>
      </w:tabs>
      <w:jc w:val="both"/>
    </w:pPr>
    <w:rPr>
      <w:rFonts w:eastAsia="Times New Roman" w:cs="Arial Unicode MS"/>
      <w:szCs w:val="24"/>
      <w:lang w:eastAsia="en-GB" w:bidi="si-LK"/>
    </w:rPr>
  </w:style>
  <w:style w:type="paragraph" w:customStyle="1" w:styleId="NormalKop11">
    <w:name w:val="Normal Kop 1.1"/>
    <w:basedOn w:val="Normal"/>
    <w:next w:val="Normal127Bullet63"/>
    <w:rsid w:val="000442F5"/>
    <w:pPr>
      <w:numPr>
        <w:ilvl w:val="1"/>
        <w:numId w:val="1"/>
      </w:numPr>
      <w:tabs>
        <w:tab w:val="left" w:pos="720"/>
        <w:tab w:val="left" w:pos="1077"/>
        <w:tab w:val="left" w:pos="1440"/>
        <w:tab w:val="left" w:pos="1797"/>
      </w:tabs>
      <w:spacing w:before="360" w:after="240"/>
      <w:jc w:val="both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0442F5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Indent127">
    <w:name w:val="Normal 127 Indent 127"/>
    <w:basedOn w:val="NormalKop111"/>
    <w:qFormat/>
    <w:rsid w:val="000442F5"/>
    <w:pPr>
      <w:spacing w:before="120"/>
    </w:pPr>
  </w:style>
  <w:style w:type="paragraph" w:customStyle="1" w:styleId="NumPar3">
    <w:name w:val="NumPar 3"/>
    <w:basedOn w:val="Heading3"/>
    <w:next w:val="Normal"/>
    <w:rsid w:val="000442F5"/>
    <w:pPr>
      <w:keepNext w:val="0"/>
      <w:keepLines w:val="0"/>
      <w:tabs>
        <w:tab w:val="num" w:pos="360"/>
      </w:tabs>
      <w:spacing w:before="0"/>
      <w:ind w:left="1920" w:hanging="720"/>
      <w:jc w:val="both"/>
      <w:outlineLvl w:val="9"/>
    </w:pPr>
    <w:rPr>
      <w:rFonts w:ascii="Times New Roman" w:eastAsia="Times New Roman" w:hAnsi="Times New Roman"/>
      <w:b w:val="0"/>
      <w:color w:val="auto"/>
      <w:sz w:val="28"/>
      <w:szCs w:val="28"/>
      <w:lang w:eastAsia="en-GB"/>
    </w:rPr>
  </w:style>
  <w:style w:type="character" w:styleId="Hyperlink">
    <w:name w:val="Hyperlink"/>
    <w:uiPriority w:val="99"/>
    <w:rsid w:val="000442F5"/>
    <w:rPr>
      <w:color w:val="0000FF"/>
      <w:u w:val="single"/>
    </w:rPr>
  </w:style>
  <w:style w:type="paragraph" w:customStyle="1" w:styleId="Normal127">
    <w:name w:val="Normal 127"/>
    <w:basedOn w:val="NormalKop111"/>
    <w:qFormat/>
    <w:rsid w:val="000442F5"/>
  </w:style>
  <w:style w:type="paragraph" w:styleId="Footer">
    <w:name w:val="footer"/>
    <w:basedOn w:val="Normal"/>
    <w:link w:val="FooterChar"/>
    <w:uiPriority w:val="99"/>
    <w:rsid w:val="000442F5"/>
    <w:pPr>
      <w:tabs>
        <w:tab w:val="center" w:pos="4536"/>
        <w:tab w:val="right" w:pos="9072"/>
      </w:tabs>
    </w:pPr>
    <w:rPr>
      <w:rFonts w:eastAsia="Times New Roman"/>
      <w:szCs w:val="24"/>
      <w:lang w:eastAsia="en-GB"/>
    </w:rPr>
  </w:style>
  <w:style w:type="character" w:customStyle="1" w:styleId="FooterChar">
    <w:name w:val="Footer Char"/>
    <w:link w:val="Footer"/>
    <w:uiPriority w:val="99"/>
    <w:rsid w:val="000442F5"/>
    <w:rPr>
      <w:rFonts w:eastAsia="Times New Roman"/>
      <w:sz w:val="24"/>
      <w:szCs w:val="24"/>
    </w:rPr>
  </w:style>
  <w:style w:type="paragraph" w:customStyle="1" w:styleId="ListDash2">
    <w:name w:val="List Dash 2"/>
    <w:basedOn w:val="Text2"/>
    <w:rsid w:val="000442F5"/>
    <w:pPr>
      <w:numPr>
        <w:numId w:val="12"/>
      </w:numPr>
      <w:tabs>
        <w:tab w:val="clear" w:pos="2161"/>
      </w:tabs>
    </w:pPr>
    <w:rPr>
      <w:szCs w:val="20"/>
      <w:lang w:eastAsia="en-US"/>
    </w:rPr>
  </w:style>
  <w:style w:type="paragraph" w:customStyle="1" w:styleId="Text1">
    <w:name w:val="Text 1"/>
    <w:basedOn w:val="Normal"/>
    <w:uiPriority w:val="99"/>
    <w:rsid w:val="000442F5"/>
    <w:pPr>
      <w:spacing w:after="240"/>
      <w:ind w:left="482"/>
      <w:jc w:val="both"/>
    </w:pPr>
    <w:rPr>
      <w:rFonts w:eastAsia="Times New Roman"/>
      <w:lang w:eastAsia="en-GB"/>
    </w:rPr>
  </w:style>
  <w:style w:type="paragraph" w:customStyle="1" w:styleId="Tiret0">
    <w:name w:val="Tiret 0"/>
    <w:basedOn w:val="Normal"/>
    <w:rsid w:val="000442F5"/>
    <w:pPr>
      <w:tabs>
        <w:tab w:val="num" w:pos="850"/>
      </w:tabs>
      <w:spacing w:before="120" w:after="120"/>
      <w:ind w:left="850" w:hanging="850"/>
      <w:jc w:val="both"/>
    </w:pPr>
    <w:rPr>
      <w:rFonts w:eastAsia="Times New Roman"/>
      <w:lang w:eastAsia="zh-CN"/>
    </w:rPr>
  </w:style>
  <w:style w:type="character" w:customStyle="1" w:styleId="Corpsdutexte2">
    <w:name w:val="Corps du texte (2)_"/>
    <w:link w:val="Corpsdutexte21"/>
    <w:uiPriority w:val="99"/>
    <w:rsid w:val="000442F5"/>
    <w:rPr>
      <w:i/>
      <w:iCs/>
      <w:sz w:val="15"/>
      <w:szCs w:val="15"/>
      <w:shd w:val="clear" w:color="auto" w:fill="FFFFFF"/>
    </w:rPr>
  </w:style>
  <w:style w:type="character" w:customStyle="1" w:styleId="Tabledesmatires3">
    <w:name w:val="Table des matières (3)_"/>
    <w:link w:val="Tabledesmatires31"/>
    <w:uiPriority w:val="99"/>
    <w:rsid w:val="000442F5"/>
    <w:rPr>
      <w:b/>
      <w:bCs/>
      <w:sz w:val="16"/>
      <w:szCs w:val="16"/>
      <w:shd w:val="clear" w:color="auto" w:fill="FFFFFF"/>
    </w:rPr>
  </w:style>
  <w:style w:type="character" w:customStyle="1" w:styleId="Corpsdutexte218">
    <w:name w:val="Corps du texte (2)18"/>
    <w:uiPriority w:val="99"/>
    <w:rsid w:val="000442F5"/>
  </w:style>
  <w:style w:type="paragraph" w:customStyle="1" w:styleId="Corpsdutexte21">
    <w:name w:val="Corps du texte (2)1"/>
    <w:basedOn w:val="Normal"/>
    <w:link w:val="Corpsdutexte2"/>
    <w:uiPriority w:val="99"/>
    <w:rsid w:val="000442F5"/>
    <w:pPr>
      <w:widowControl w:val="0"/>
      <w:shd w:val="clear" w:color="auto" w:fill="FFFFFF"/>
      <w:spacing w:before="240" w:after="480" w:line="240" w:lineRule="atLeast"/>
      <w:jc w:val="center"/>
    </w:pPr>
    <w:rPr>
      <w:i/>
      <w:iCs/>
      <w:sz w:val="15"/>
      <w:szCs w:val="15"/>
      <w:lang w:eastAsia="en-GB"/>
    </w:rPr>
  </w:style>
  <w:style w:type="paragraph" w:customStyle="1" w:styleId="Tabledesmatires31">
    <w:name w:val="Table des matières (3)1"/>
    <w:basedOn w:val="Normal"/>
    <w:link w:val="Tabledesmatires3"/>
    <w:uiPriority w:val="99"/>
    <w:rsid w:val="000442F5"/>
    <w:pPr>
      <w:widowControl w:val="0"/>
      <w:shd w:val="clear" w:color="auto" w:fill="FFFFFF"/>
      <w:spacing w:before="540" w:after="180" w:line="240" w:lineRule="atLeast"/>
      <w:jc w:val="both"/>
    </w:pPr>
    <w:rPr>
      <w:b/>
      <w:bCs/>
      <w:sz w:val="16"/>
      <w:szCs w:val="16"/>
      <w:lang w:eastAsia="en-GB"/>
    </w:rPr>
  </w:style>
  <w:style w:type="character" w:customStyle="1" w:styleId="Corpsdutexte">
    <w:name w:val="Corps du texte_"/>
    <w:link w:val="Corpsdutexte1"/>
    <w:rsid w:val="000442F5"/>
    <w:rPr>
      <w:sz w:val="15"/>
      <w:szCs w:val="15"/>
      <w:shd w:val="clear" w:color="auto" w:fill="FFFFFF"/>
    </w:rPr>
  </w:style>
  <w:style w:type="character" w:customStyle="1" w:styleId="Corpsdutexte4">
    <w:name w:val="Corps du texte (4)_"/>
    <w:link w:val="Corpsdutexte41"/>
    <w:uiPriority w:val="99"/>
    <w:rsid w:val="000442F5"/>
    <w:rPr>
      <w:b/>
      <w:bCs/>
      <w:sz w:val="16"/>
      <w:szCs w:val="16"/>
      <w:shd w:val="clear" w:color="auto" w:fill="FFFFFF"/>
    </w:rPr>
  </w:style>
  <w:style w:type="paragraph" w:customStyle="1" w:styleId="Corpsdutexte1">
    <w:name w:val="Corps du texte1"/>
    <w:basedOn w:val="Normal"/>
    <w:link w:val="Corpsdutexte"/>
    <w:rsid w:val="000442F5"/>
    <w:pPr>
      <w:widowControl w:val="0"/>
      <w:shd w:val="clear" w:color="auto" w:fill="FFFFFF"/>
      <w:spacing w:after="300" w:line="240" w:lineRule="atLeast"/>
      <w:ind w:hanging="620"/>
      <w:jc w:val="both"/>
    </w:pPr>
    <w:rPr>
      <w:sz w:val="15"/>
      <w:szCs w:val="15"/>
      <w:lang w:eastAsia="en-GB"/>
    </w:rPr>
  </w:style>
  <w:style w:type="paragraph" w:customStyle="1" w:styleId="Corpsdutexte41">
    <w:name w:val="Corps du texte (4)1"/>
    <w:basedOn w:val="Normal"/>
    <w:link w:val="Corpsdutexte4"/>
    <w:uiPriority w:val="99"/>
    <w:rsid w:val="000442F5"/>
    <w:pPr>
      <w:widowControl w:val="0"/>
      <w:shd w:val="clear" w:color="auto" w:fill="FFFFFF"/>
      <w:spacing w:before="300" w:after="180" w:line="302" w:lineRule="exact"/>
      <w:jc w:val="center"/>
    </w:pPr>
    <w:rPr>
      <w:b/>
      <w:bCs/>
      <w:sz w:val="16"/>
      <w:szCs w:val="16"/>
      <w:lang w:eastAsia="en-GB"/>
    </w:rPr>
  </w:style>
  <w:style w:type="character" w:customStyle="1" w:styleId="Tabledesmatires">
    <w:name w:val="Table des matières_"/>
    <w:link w:val="Tabledesmatires0"/>
    <w:uiPriority w:val="99"/>
    <w:rsid w:val="000442F5"/>
    <w:rPr>
      <w:sz w:val="15"/>
      <w:szCs w:val="15"/>
      <w:shd w:val="clear" w:color="auto" w:fill="FFFFFF"/>
    </w:rPr>
  </w:style>
  <w:style w:type="paragraph" w:customStyle="1" w:styleId="Tabledesmatires0">
    <w:name w:val="Table des matières"/>
    <w:basedOn w:val="Normal"/>
    <w:link w:val="Tabledesmatires"/>
    <w:uiPriority w:val="99"/>
    <w:rsid w:val="000442F5"/>
    <w:pPr>
      <w:widowControl w:val="0"/>
      <w:shd w:val="clear" w:color="auto" w:fill="FFFFFF"/>
      <w:spacing w:line="379" w:lineRule="exact"/>
      <w:ind w:hanging="620"/>
      <w:jc w:val="both"/>
    </w:pPr>
    <w:rPr>
      <w:sz w:val="15"/>
      <w:szCs w:val="15"/>
      <w:lang w:eastAsia="en-GB"/>
    </w:rPr>
  </w:style>
  <w:style w:type="character" w:customStyle="1" w:styleId="Corpsdutexte216">
    <w:name w:val="Corps du texte (2)16"/>
    <w:uiPriority w:val="99"/>
    <w:rsid w:val="000442F5"/>
  </w:style>
  <w:style w:type="paragraph" w:customStyle="1" w:styleId="Text3">
    <w:name w:val="Text 3"/>
    <w:basedOn w:val="Normal"/>
    <w:rsid w:val="000442F5"/>
    <w:pPr>
      <w:tabs>
        <w:tab w:val="left" w:pos="720"/>
        <w:tab w:val="left" w:pos="1077"/>
        <w:tab w:val="left" w:pos="1440"/>
        <w:tab w:val="left" w:pos="1797"/>
        <w:tab w:val="left" w:pos="2302"/>
      </w:tabs>
      <w:spacing w:after="240"/>
      <w:ind w:left="1202"/>
      <w:jc w:val="both"/>
    </w:pPr>
    <w:rPr>
      <w:rFonts w:eastAsia="Times New Roman" w:cs="Arial Unicode MS"/>
      <w:szCs w:val="24"/>
      <w:lang w:eastAsia="en-GB" w:bidi="si-LK"/>
    </w:rPr>
  </w:style>
  <w:style w:type="table" w:styleId="TableGrid">
    <w:name w:val="Table Grid"/>
    <w:basedOn w:val="TableNormal"/>
    <w:uiPriority w:val="59"/>
    <w:rsid w:val="000442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rsid w:val="000442F5"/>
    <w:pPr>
      <w:numPr>
        <w:numId w:val="18"/>
      </w:numPr>
      <w:tabs>
        <w:tab w:val="clear" w:pos="360"/>
        <w:tab w:val="num" w:pos="283"/>
      </w:tabs>
      <w:spacing w:after="240"/>
      <w:ind w:left="283" w:hanging="283"/>
      <w:jc w:val="both"/>
    </w:pPr>
    <w:rPr>
      <w:rFonts w:eastAsia="Times New Roman"/>
    </w:rPr>
  </w:style>
  <w:style w:type="paragraph" w:customStyle="1" w:styleId="Point1">
    <w:name w:val="Point 1"/>
    <w:basedOn w:val="Normal"/>
    <w:uiPriority w:val="99"/>
    <w:rsid w:val="000442F5"/>
    <w:pPr>
      <w:spacing w:before="120" w:after="120"/>
      <w:ind w:left="1417" w:hanging="567"/>
      <w:jc w:val="both"/>
    </w:pPr>
    <w:rPr>
      <w:rFonts w:eastAsia="Times New Roman"/>
      <w:szCs w:val="24"/>
    </w:rPr>
  </w:style>
  <w:style w:type="paragraph" w:styleId="ListNumber">
    <w:name w:val="List Number"/>
    <w:basedOn w:val="Normal"/>
    <w:rsid w:val="000442F5"/>
    <w:pPr>
      <w:numPr>
        <w:numId w:val="19"/>
      </w:numPr>
      <w:tabs>
        <w:tab w:val="clear" w:pos="360"/>
        <w:tab w:val="num" w:pos="709"/>
      </w:tabs>
      <w:spacing w:after="240"/>
      <w:ind w:left="709" w:hanging="709"/>
      <w:jc w:val="both"/>
    </w:pPr>
    <w:rPr>
      <w:rFonts w:eastAsia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442F5"/>
    <w:rPr>
      <w:rFonts w:ascii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semiHidden/>
    <w:rsid w:val="000442F5"/>
    <w:rPr>
      <w:rFonts w:ascii="Calibri" w:hAnsi="Calibri"/>
      <w:sz w:val="22"/>
      <w:szCs w:val="21"/>
      <w:lang w:eastAsia="en-US"/>
    </w:rPr>
  </w:style>
  <w:style w:type="paragraph" w:customStyle="1" w:styleId="ManualHeading2">
    <w:name w:val="Manual Heading 2"/>
    <w:basedOn w:val="Normal"/>
    <w:next w:val="Normal"/>
    <w:uiPriority w:val="99"/>
    <w:rsid w:val="000442F5"/>
    <w:pPr>
      <w:keepNext/>
      <w:tabs>
        <w:tab w:val="left" w:pos="850"/>
      </w:tabs>
      <w:spacing w:before="120" w:after="120"/>
      <w:ind w:left="850" w:hanging="850"/>
      <w:jc w:val="both"/>
      <w:outlineLvl w:val="1"/>
    </w:pPr>
    <w:rPr>
      <w:rFonts w:eastAsia="Times New Roman"/>
      <w:b/>
      <w:szCs w:val="24"/>
      <w:lang w:eastAsia="de-DE"/>
    </w:rPr>
  </w:style>
  <w:style w:type="paragraph" w:customStyle="1" w:styleId="NormalCentered">
    <w:name w:val="Normal Centered"/>
    <w:basedOn w:val="Normal"/>
    <w:uiPriority w:val="99"/>
    <w:rsid w:val="000442F5"/>
    <w:pPr>
      <w:spacing w:before="120" w:after="120"/>
      <w:jc w:val="center"/>
    </w:pPr>
    <w:rPr>
      <w:rFonts w:eastAsia="Times New Roman"/>
      <w:szCs w:val="24"/>
      <w:lang w:eastAsia="en-GB"/>
    </w:rPr>
  </w:style>
  <w:style w:type="paragraph" w:customStyle="1" w:styleId="ManualNumPar2">
    <w:name w:val="Manual NumPar 2"/>
    <w:basedOn w:val="Normal"/>
    <w:next w:val="Normal"/>
    <w:uiPriority w:val="99"/>
    <w:rsid w:val="000442F5"/>
    <w:pPr>
      <w:spacing w:before="120" w:after="120"/>
      <w:ind w:left="851" w:hanging="851"/>
      <w:jc w:val="both"/>
    </w:pPr>
    <w:rPr>
      <w:rFonts w:eastAsia="Times New Roman"/>
      <w:szCs w:val="24"/>
      <w:lang w:eastAsia="en-GB"/>
    </w:rPr>
  </w:style>
  <w:style w:type="paragraph" w:customStyle="1" w:styleId="Tiret1">
    <w:name w:val="Tiret 1"/>
    <w:basedOn w:val="Normal"/>
    <w:uiPriority w:val="99"/>
    <w:rsid w:val="000442F5"/>
    <w:pPr>
      <w:spacing w:before="120" w:after="120"/>
      <w:ind w:left="1418" w:hanging="567"/>
      <w:jc w:val="both"/>
    </w:pPr>
    <w:rPr>
      <w:rFonts w:eastAsia="Times New Roman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0442F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0442F5"/>
    <w:rPr>
      <w:sz w:val="24"/>
      <w:lang w:eastAsia="en-US"/>
    </w:rPr>
  </w:style>
  <w:style w:type="paragraph" w:styleId="TOCHeading">
    <w:name w:val="TOC Heading"/>
    <w:basedOn w:val="Normal"/>
    <w:next w:val="Normal"/>
    <w:qFormat/>
    <w:rsid w:val="000442F5"/>
    <w:pPr>
      <w:keepNext/>
      <w:spacing w:before="240" w:after="240"/>
      <w:jc w:val="center"/>
    </w:pPr>
    <w:rPr>
      <w:rFonts w:eastAsia="Times New Roman"/>
      <w:b/>
    </w:rPr>
  </w:style>
  <w:style w:type="paragraph" w:styleId="TOC1">
    <w:name w:val="toc 1"/>
    <w:basedOn w:val="Normal"/>
    <w:next w:val="Normal"/>
    <w:rsid w:val="000442F5"/>
    <w:pPr>
      <w:tabs>
        <w:tab w:val="right" w:leader="dot" w:pos="8640"/>
      </w:tabs>
      <w:spacing w:before="120" w:after="120"/>
      <w:ind w:left="482" w:right="720" w:hanging="482"/>
      <w:jc w:val="both"/>
    </w:pPr>
    <w:rPr>
      <w:rFonts w:eastAsia="Times New Roman"/>
      <w:caps/>
    </w:rPr>
  </w:style>
  <w:style w:type="paragraph" w:styleId="TOC2">
    <w:name w:val="toc 2"/>
    <w:basedOn w:val="Normal"/>
    <w:next w:val="Normal"/>
    <w:rsid w:val="000442F5"/>
    <w:pPr>
      <w:tabs>
        <w:tab w:val="right" w:leader="dot" w:pos="8640"/>
      </w:tabs>
      <w:spacing w:before="60" w:after="60"/>
      <w:ind w:left="1077" w:right="720" w:hanging="595"/>
      <w:jc w:val="both"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42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442F5"/>
    <w:rPr>
      <w:rFonts w:ascii="Tahoma" w:hAnsi="Tahoma" w:cs="Tahoma"/>
      <w:sz w:val="16"/>
      <w:szCs w:val="16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442F5"/>
    <w:rPr>
      <w:sz w:val="20"/>
    </w:rPr>
  </w:style>
  <w:style w:type="character" w:customStyle="1" w:styleId="EndnoteTextChar">
    <w:name w:val="Endnote Text Char"/>
    <w:link w:val="EndnoteText"/>
    <w:uiPriority w:val="99"/>
    <w:semiHidden/>
    <w:rsid w:val="000442F5"/>
    <w:rPr>
      <w:lang w:eastAsia="en-US"/>
    </w:rPr>
  </w:style>
  <w:style w:type="character" w:styleId="EndnoteReference">
    <w:name w:val="endnote reference"/>
    <w:uiPriority w:val="99"/>
    <w:semiHidden/>
    <w:unhideWhenUsed/>
    <w:rsid w:val="000442F5"/>
    <w:rPr>
      <w:vertAlign w:val="superscript"/>
    </w:rPr>
  </w:style>
  <w:style w:type="paragraph" w:customStyle="1" w:styleId="Contact">
    <w:name w:val="Contact"/>
    <w:basedOn w:val="Normal"/>
    <w:next w:val="Normal"/>
    <w:rsid w:val="000442F5"/>
    <w:pPr>
      <w:spacing w:before="480"/>
      <w:ind w:left="567" w:hanging="567"/>
    </w:pPr>
    <w:rPr>
      <w:rFonts w:eastAsia="Times New Roman"/>
    </w:rPr>
  </w:style>
  <w:style w:type="paragraph" w:customStyle="1" w:styleId="ListBullet1">
    <w:name w:val="List Bullet 1"/>
    <w:basedOn w:val="Text1"/>
    <w:rsid w:val="000442F5"/>
    <w:pPr>
      <w:numPr>
        <w:numId w:val="6"/>
      </w:numPr>
    </w:pPr>
    <w:rPr>
      <w:lang w:eastAsia="en-US"/>
    </w:rPr>
  </w:style>
  <w:style w:type="paragraph" w:styleId="ListBullet2">
    <w:name w:val="List Bullet 2"/>
    <w:basedOn w:val="Text2"/>
    <w:rsid w:val="000442F5"/>
    <w:pPr>
      <w:numPr>
        <w:numId w:val="7"/>
      </w:numPr>
      <w:tabs>
        <w:tab w:val="clear" w:pos="2161"/>
      </w:tabs>
    </w:pPr>
    <w:rPr>
      <w:szCs w:val="20"/>
      <w:lang w:eastAsia="en-US"/>
    </w:rPr>
  </w:style>
  <w:style w:type="paragraph" w:styleId="ListBullet3">
    <w:name w:val="List Bullet 3"/>
    <w:basedOn w:val="Text3"/>
    <w:rsid w:val="000442F5"/>
    <w:pPr>
      <w:numPr>
        <w:numId w:val="8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styleId="ListBullet4">
    <w:name w:val="List Bullet 4"/>
    <w:basedOn w:val="Normal"/>
    <w:rsid w:val="000442F5"/>
    <w:pPr>
      <w:numPr>
        <w:numId w:val="9"/>
      </w:numPr>
      <w:spacing w:after="240"/>
      <w:jc w:val="both"/>
    </w:pPr>
    <w:rPr>
      <w:rFonts w:eastAsia="Times New Roman"/>
    </w:rPr>
  </w:style>
  <w:style w:type="paragraph" w:customStyle="1" w:styleId="ListDash">
    <w:name w:val="List Dash"/>
    <w:basedOn w:val="Normal"/>
    <w:rsid w:val="000442F5"/>
    <w:pPr>
      <w:numPr>
        <w:numId w:val="10"/>
      </w:numPr>
      <w:spacing w:after="240"/>
      <w:jc w:val="both"/>
    </w:pPr>
    <w:rPr>
      <w:rFonts w:eastAsia="Times New Roman"/>
    </w:rPr>
  </w:style>
  <w:style w:type="paragraph" w:customStyle="1" w:styleId="ListDash1">
    <w:name w:val="List Dash 1"/>
    <w:basedOn w:val="Text1"/>
    <w:rsid w:val="000442F5"/>
    <w:pPr>
      <w:numPr>
        <w:numId w:val="11"/>
      </w:numPr>
    </w:pPr>
    <w:rPr>
      <w:lang w:eastAsia="en-US"/>
    </w:rPr>
  </w:style>
  <w:style w:type="paragraph" w:customStyle="1" w:styleId="ListDash3">
    <w:name w:val="List Dash 3"/>
    <w:basedOn w:val="Text3"/>
    <w:rsid w:val="000442F5"/>
    <w:pPr>
      <w:numPr>
        <w:numId w:val="13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Dash4">
    <w:name w:val="List Dash 4"/>
    <w:basedOn w:val="Normal"/>
    <w:rsid w:val="000442F5"/>
    <w:pPr>
      <w:numPr>
        <w:numId w:val="14"/>
      </w:numPr>
      <w:spacing w:after="240"/>
      <w:jc w:val="both"/>
    </w:pPr>
    <w:rPr>
      <w:rFonts w:eastAsia="Times New Roman"/>
    </w:rPr>
  </w:style>
  <w:style w:type="paragraph" w:customStyle="1" w:styleId="ListNumber1">
    <w:name w:val="List Number 1"/>
    <w:basedOn w:val="Text1"/>
    <w:rsid w:val="000442F5"/>
    <w:pPr>
      <w:numPr>
        <w:numId w:val="5"/>
      </w:numPr>
    </w:pPr>
    <w:rPr>
      <w:lang w:eastAsia="en-US"/>
    </w:rPr>
  </w:style>
  <w:style w:type="paragraph" w:styleId="ListNumber2">
    <w:name w:val="List Number 2"/>
    <w:basedOn w:val="Text2"/>
    <w:rsid w:val="000442F5"/>
    <w:pPr>
      <w:numPr>
        <w:numId w:val="15"/>
      </w:numPr>
      <w:tabs>
        <w:tab w:val="clear" w:pos="2161"/>
      </w:tabs>
    </w:pPr>
    <w:rPr>
      <w:szCs w:val="20"/>
      <w:lang w:eastAsia="en-US"/>
    </w:rPr>
  </w:style>
  <w:style w:type="paragraph" w:styleId="ListNumber3">
    <w:name w:val="List Number 3"/>
    <w:basedOn w:val="Text3"/>
    <w:rsid w:val="000442F5"/>
    <w:pPr>
      <w:numPr>
        <w:numId w:val="16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styleId="ListNumber4">
    <w:name w:val="List Number 4"/>
    <w:basedOn w:val="Normal"/>
    <w:rsid w:val="000442F5"/>
    <w:pPr>
      <w:numPr>
        <w:numId w:val="17"/>
      </w:numPr>
      <w:spacing w:after="240"/>
      <w:jc w:val="both"/>
    </w:pPr>
    <w:rPr>
      <w:rFonts w:eastAsia="Times New Roman"/>
    </w:rPr>
  </w:style>
  <w:style w:type="paragraph" w:customStyle="1" w:styleId="ListNumberLevel2">
    <w:name w:val="List Number (Level 2)"/>
    <w:basedOn w:val="Normal"/>
    <w:rsid w:val="000442F5"/>
    <w:pPr>
      <w:numPr>
        <w:ilvl w:val="1"/>
        <w:numId w:val="3"/>
      </w:numPr>
      <w:spacing w:after="240"/>
      <w:jc w:val="both"/>
    </w:pPr>
    <w:rPr>
      <w:rFonts w:eastAsia="Times New Roman"/>
    </w:rPr>
  </w:style>
  <w:style w:type="paragraph" w:customStyle="1" w:styleId="ListNumber1Level2">
    <w:name w:val="List Number 1 (Level 2)"/>
    <w:basedOn w:val="Text1"/>
    <w:rsid w:val="000442F5"/>
    <w:pPr>
      <w:numPr>
        <w:ilvl w:val="1"/>
        <w:numId w:val="5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0442F5"/>
    <w:pPr>
      <w:numPr>
        <w:ilvl w:val="1"/>
        <w:numId w:val="15"/>
      </w:numPr>
      <w:tabs>
        <w:tab w:val="clear" w:pos="2161"/>
      </w:tabs>
    </w:pPr>
    <w:rPr>
      <w:szCs w:val="20"/>
      <w:lang w:eastAsia="en-US"/>
    </w:rPr>
  </w:style>
  <w:style w:type="paragraph" w:customStyle="1" w:styleId="ListNumber3Level2">
    <w:name w:val="List Number 3 (Level 2)"/>
    <w:basedOn w:val="Text3"/>
    <w:rsid w:val="000442F5"/>
    <w:pPr>
      <w:numPr>
        <w:ilvl w:val="1"/>
        <w:numId w:val="16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Number4Level2">
    <w:name w:val="List Number 4 (Level 2)"/>
    <w:basedOn w:val="Normal"/>
    <w:rsid w:val="000442F5"/>
    <w:pPr>
      <w:numPr>
        <w:ilvl w:val="1"/>
        <w:numId w:val="17"/>
      </w:numPr>
      <w:spacing w:after="240"/>
      <w:jc w:val="both"/>
    </w:pPr>
    <w:rPr>
      <w:rFonts w:eastAsia="Times New Roman"/>
    </w:rPr>
  </w:style>
  <w:style w:type="paragraph" w:customStyle="1" w:styleId="ListNumberLevel3">
    <w:name w:val="List Number (Level 3)"/>
    <w:basedOn w:val="Normal"/>
    <w:rsid w:val="000442F5"/>
    <w:pPr>
      <w:numPr>
        <w:ilvl w:val="2"/>
        <w:numId w:val="3"/>
      </w:numPr>
      <w:spacing w:after="240"/>
      <w:jc w:val="both"/>
    </w:pPr>
    <w:rPr>
      <w:rFonts w:eastAsia="Times New Roman"/>
    </w:rPr>
  </w:style>
  <w:style w:type="paragraph" w:customStyle="1" w:styleId="ListNumber1Level3">
    <w:name w:val="List Number 1 (Level 3)"/>
    <w:basedOn w:val="Text1"/>
    <w:rsid w:val="000442F5"/>
    <w:pPr>
      <w:numPr>
        <w:ilvl w:val="2"/>
        <w:numId w:val="5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0442F5"/>
    <w:pPr>
      <w:numPr>
        <w:ilvl w:val="2"/>
        <w:numId w:val="15"/>
      </w:numPr>
      <w:tabs>
        <w:tab w:val="clear" w:pos="2161"/>
      </w:tabs>
    </w:pPr>
    <w:rPr>
      <w:szCs w:val="20"/>
      <w:lang w:eastAsia="en-US"/>
    </w:rPr>
  </w:style>
  <w:style w:type="paragraph" w:customStyle="1" w:styleId="ListNumber3Level3">
    <w:name w:val="List Number 3 (Level 3)"/>
    <w:basedOn w:val="Text3"/>
    <w:rsid w:val="000442F5"/>
    <w:pPr>
      <w:numPr>
        <w:ilvl w:val="2"/>
        <w:numId w:val="16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Number4Level3">
    <w:name w:val="List Number 4 (Level 3)"/>
    <w:basedOn w:val="Normal"/>
    <w:rsid w:val="000442F5"/>
    <w:pPr>
      <w:numPr>
        <w:ilvl w:val="2"/>
        <w:numId w:val="17"/>
      </w:numPr>
      <w:spacing w:after="240"/>
      <w:jc w:val="both"/>
    </w:pPr>
    <w:rPr>
      <w:rFonts w:eastAsia="Times New Roman"/>
    </w:rPr>
  </w:style>
  <w:style w:type="paragraph" w:customStyle="1" w:styleId="ListNumberLevel4">
    <w:name w:val="List Number (Level 4)"/>
    <w:basedOn w:val="Normal"/>
    <w:rsid w:val="000442F5"/>
    <w:pPr>
      <w:numPr>
        <w:ilvl w:val="3"/>
        <w:numId w:val="3"/>
      </w:numPr>
      <w:spacing w:after="240"/>
      <w:jc w:val="both"/>
    </w:pPr>
    <w:rPr>
      <w:rFonts w:eastAsia="Times New Roman"/>
    </w:rPr>
  </w:style>
  <w:style w:type="paragraph" w:customStyle="1" w:styleId="ListNumber1Level4">
    <w:name w:val="List Number 1 (Level 4)"/>
    <w:basedOn w:val="Text1"/>
    <w:rsid w:val="000442F5"/>
    <w:pPr>
      <w:numPr>
        <w:ilvl w:val="3"/>
        <w:numId w:val="5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0442F5"/>
    <w:pPr>
      <w:numPr>
        <w:ilvl w:val="3"/>
        <w:numId w:val="15"/>
      </w:numPr>
      <w:tabs>
        <w:tab w:val="clear" w:pos="2161"/>
      </w:tabs>
    </w:pPr>
    <w:rPr>
      <w:szCs w:val="20"/>
      <w:lang w:eastAsia="en-US"/>
    </w:rPr>
  </w:style>
  <w:style w:type="paragraph" w:customStyle="1" w:styleId="ListNumber3Level4">
    <w:name w:val="List Number 3 (Level 4)"/>
    <w:basedOn w:val="Text3"/>
    <w:rsid w:val="000442F5"/>
    <w:pPr>
      <w:numPr>
        <w:ilvl w:val="3"/>
        <w:numId w:val="16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Number4Level4">
    <w:name w:val="List Number 4 (Level 4)"/>
    <w:basedOn w:val="Normal"/>
    <w:rsid w:val="000442F5"/>
    <w:pPr>
      <w:numPr>
        <w:ilvl w:val="3"/>
        <w:numId w:val="17"/>
      </w:numPr>
      <w:spacing w:after="240"/>
      <w:jc w:val="both"/>
    </w:pPr>
    <w:rPr>
      <w:rFonts w:eastAsia="Times New Roman"/>
    </w:rPr>
  </w:style>
  <w:style w:type="paragraph" w:styleId="TOC5">
    <w:name w:val="toc 5"/>
    <w:basedOn w:val="Normal"/>
    <w:next w:val="Normal"/>
    <w:semiHidden/>
    <w:rsid w:val="000442F5"/>
    <w:pPr>
      <w:tabs>
        <w:tab w:val="right" w:leader="dot" w:pos="8641"/>
      </w:tabs>
      <w:spacing w:before="240" w:after="120"/>
      <w:ind w:right="720"/>
      <w:jc w:val="both"/>
    </w:pPr>
    <w:rPr>
      <w:rFonts w:eastAsia="Times New Roman"/>
      <w:caps/>
    </w:rPr>
  </w:style>
  <w:style w:type="numbering" w:customStyle="1" w:styleId="Style1">
    <w:name w:val="Style1"/>
    <w:uiPriority w:val="99"/>
    <w:rsid w:val="000442F5"/>
    <w:pPr>
      <w:numPr>
        <w:numId w:val="2"/>
      </w:numPr>
    </w:pPr>
  </w:style>
  <w:style w:type="character" w:customStyle="1" w:styleId="outputecliaff">
    <w:name w:val="outputecliaff"/>
    <w:rsid w:val="000442F5"/>
  </w:style>
  <w:style w:type="character" w:styleId="CommentReference">
    <w:name w:val="annotation reference"/>
    <w:uiPriority w:val="99"/>
    <w:unhideWhenUsed/>
    <w:rsid w:val="000442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42F5"/>
    <w:rPr>
      <w:sz w:val="20"/>
    </w:rPr>
  </w:style>
  <w:style w:type="character" w:customStyle="1" w:styleId="CommentTextChar">
    <w:name w:val="Comment Text Char"/>
    <w:link w:val="CommentText"/>
    <w:uiPriority w:val="99"/>
    <w:rsid w:val="000442F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42F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442F5"/>
    <w:rPr>
      <w:b/>
      <w:bCs/>
      <w:lang w:eastAsia="en-US"/>
    </w:rPr>
  </w:style>
  <w:style w:type="paragraph" w:styleId="TOC3">
    <w:name w:val="toc 3"/>
    <w:basedOn w:val="Normal"/>
    <w:next w:val="Normal"/>
    <w:semiHidden/>
    <w:rsid w:val="000442F5"/>
    <w:pPr>
      <w:tabs>
        <w:tab w:val="right" w:leader="dot" w:pos="8640"/>
      </w:tabs>
      <w:spacing w:before="60" w:after="60"/>
      <w:ind w:left="1916" w:right="720" w:hanging="839"/>
      <w:jc w:val="both"/>
    </w:pPr>
    <w:rPr>
      <w:rFonts w:eastAsia="Times New Roman"/>
    </w:rPr>
  </w:style>
  <w:style w:type="paragraph" w:styleId="TOC4">
    <w:name w:val="toc 4"/>
    <w:basedOn w:val="Normal"/>
    <w:next w:val="Normal"/>
    <w:semiHidden/>
    <w:rsid w:val="000442F5"/>
    <w:pPr>
      <w:tabs>
        <w:tab w:val="right" w:leader="dot" w:pos="8641"/>
      </w:tabs>
      <w:spacing w:before="60" w:after="60"/>
      <w:ind w:left="2880" w:right="720" w:hanging="964"/>
      <w:jc w:val="both"/>
    </w:pPr>
    <w:rPr>
      <w:rFonts w:eastAsia="Times New Roman"/>
    </w:rPr>
  </w:style>
  <w:style w:type="paragraph" w:styleId="Revision">
    <w:name w:val="Revision"/>
    <w:hidden/>
    <w:uiPriority w:val="99"/>
    <w:semiHidden/>
    <w:rsid w:val="000442F5"/>
    <w:rPr>
      <w:sz w:val="24"/>
      <w:lang w:eastAsia="en-US"/>
    </w:rPr>
  </w:style>
  <w:style w:type="character" w:styleId="FollowedHyperlink">
    <w:name w:val="FollowedHyperlink"/>
    <w:uiPriority w:val="99"/>
    <w:semiHidden/>
    <w:unhideWhenUsed/>
    <w:rsid w:val="000442F5"/>
    <w:rPr>
      <w:color w:val="800080"/>
      <w:u w:val="single"/>
    </w:rPr>
  </w:style>
  <w:style w:type="paragraph" w:customStyle="1" w:styleId="Corpsdutexte0">
    <w:name w:val="Corps du texte"/>
    <w:basedOn w:val="Normal"/>
    <w:rsid w:val="000442F5"/>
    <w:pPr>
      <w:widowControl w:val="0"/>
      <w:shd w:val="clear" w:color="auto" w:fill="FFFFFF"/>
      <w:spacing w:after="300" w:line="0" w:lineRule="atLeast"/>
      <w:ind w:hanging="620"/>
      <w:jc w:val="both"/>
    </w:pPr>
    <w:rPr>
      <w:sz w:val="15"/>
      <w:szCs w:val="15"/>
      <w:lang w:eastAsia="en-GB"/>
    </w:rPr>
  </w:style>
  <w:style w:type="character" w:customStyle="1" w:styleId="Corpsdutexte11">
    <w:name w:val="Corps du texte (11)_"/>
    <w:link w:val="Corpsdutexte110"/>
    <w:locked/>
    <w:rsid w:val="000442F5"/>
    <w:rPr>
      <w:sz w:val="15"/>
      <w:szCs w:val="15"/>
      <w:shd w:val="clear" w:color="auto" w:fill="FFFFFF"/>
    </w:rPr>
  </w:style>
  <w:style w:type="paragraph" w:customStyle="1" w:styleId="Corpsdutexte110">
    <w:name w:val="Corps du texte (11)"/>
    <w:basedOn w:val="Normal"/>
    <w:link w:val="Corpsdutexte11"/>
    <w:rsid w:val="000442F5"/>
    <w:pPr>
      <w:widowControl w:val="0"/>
      <w:shd w:val="clear" w:color="auto" w:fill="FFFFFF"/>
      <w:spacing w:before="360" w:line="0" w:lineRule="atLeast"/>
      <w:jc w:val="center"/>
    </w:pPr>
    <w:rPr>
      <w:sz w:val="15"/>
      <w:szCs w:val="15"/>
      <w:lang w:eastAsia="en-GB"/>
    </w:rPr>
  </w:style>
  <w:style w:type="character" w:customStyle="1" w:styleId="Bodytext">
    <w:name w:val="Body text_"/>
    <w:link w:val="BodyText1"/>
    <w:locked/>
    <w:rsid w:val="000442F5"/>
    <w:rPr>
      <w:sz w:val="15"/>
      <w:szCs w:val="15"/>
      <w:shd w:val="clear" w:color="auto" w:fill="FFFFFF"/>
    </w:rPr>
  </w:style>
  <w:style w:type="paragraph" w:customStyle="1" w:styleId="BodyText1">
    <w:name w:val="Body Text1"/>
    <w:basedOn w:val="Normal"/>
    <w:link w:val="Bodytext"/>
    <w:rsid w:val="000442F5"/>
    <w:pPr>
      <w:widowControl w:val="0"/>
      <w:shd w:val="clear" w:color="auto" w:fill="FFFFFF"/>
      <w:spacing w:line="0" w:lineRule="atLeast"/>
      <w:ind w:hanging="580"/>
    </w:pPr>
    <w:rPr>
      <w:sz w:val="15"/>
      <w:szCs w:val="15"/>
      <w:lang w:eastAsia="en-GB"/>
    </w:rPr>
  </w:style>
  <w:style w:type="character" w:customStyle="1" w:styleId="Corpsdutexte9">
    <w:name w:val="Corps du texte (9)"/>
    <w:rsid w:val="000442F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hu-HU"/>
    </w:rPr>
  </w:style>
  <w:style w:type="paragraph" w:customStyle="1" w:styleId="CM1">
    <w:name w:val="CM1"/>
    <w:basedOn w:val="Default"/>
    <w:next w:val="Default"/>
    <w:uiPriority w:val="99"/>
    <w:rsid w:val="000442F5"/>
    <w:rPr>
      <w:rFonts w:eastAsia="Calibri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0442F5"/>
    <w:rPr>
      <w:rFonts w:eastAsia="Calibri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0442F5"/>
    <w:rPr>
      <w:rFonts w:eastAsia="Calibri" w:cs="Times New Roman"/>
      <w:color w:val="auto"/>
    </w:rPr>
  </w:style>
  <w:style w:type="character" w:customStyle="1" w:styleId="st1">
    <w:name w:val="st1"/>
    <w:rsid w:val="000442F5"/>
  </w:style>
  <w:style w:type="character" w:customStyle="1" w:styleId="Marker">
    <w:name w:val="Marker"/>
    <w:rsid w:val="000442F5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0442F5"/>
    <w:pPr>
      <w:jc w:val="both"/>
    </w:pPr>
    <w:rPr>
      <w:szCs w:val="22"/>
    </w:rPr>
  </w:style>
  <w:style w:type="paragraph" w:customStyle="1" w:styleId="FooterCoverPage">
    <w:name w:val="Footer Cover Page"/>
    <w:basedOn w:val="Normal"/>
    <w:link w:val="FooterCoverPageChar"/>
    <w:rsid w:val="000442F5"/>
    <w:pPr>
      <w:tabs>
        <w:tab w:val="center" w:pos="4535"/>
        <w:tab w:val="right" w:pos="9071"/>
        <w:tab w:val="right" w:pos="9921"/>
      </w:tabs>
      <w:spacing w:before="360"/>
      <w:ind w:left="-850" w:right="-850"/>
      <w:outlineLvl w:val="0"/>
    </w:pPr>
    <w:rPr>
      <w:rFonts w:eastAsia="Times New Roman"/>
      <w:szCs w:val="48"/>
      <w:lang w:eastAsia="en-GB"/>
    </w:rPr>
  </w:style>
  <w:style w:type="character" w:customStyle="1" w:styleId="FooterCoverPageChar">
    <w:name w:val="Footer Cover Page Char"/>
    <w:link w:val="FooterCoverPage"/>
    <w:rsid w:val="000442F5"/>
    <w:rPr>
      <w:rFonts w:eastAsia="Times New Roman"/>
      <w:sz w:val="24"/>
      <w:szCs w:val="48"/>
    </w:rPr>
  </w:style>
  <w:style w:type="paragraph" w:customStyle="1" w:styleId="HeaderCoverPage">
    <w:name w:val="Header Cover Page"/>
    <w:basedOn w:val="Normal"/>
    <w:link w:val="HeaderCoverPageChar"/>
    <w:rsid w:val="000442F5"/>
    <w:pPr>
      <w:tabs>
        <w:tab w:val="center" w:pos="4535"/>
        <w:tab w:val="right" w:pos="9071"/>
      </w:tabs>
      <w:spacing w:after="120"/>
      <w:jc w:val="both"/>
      <w:outlineLvl w:val="0"/>
    </w:pPr>
    <w:rPr>
      <w:rFonts w:eastAsia="Times New Roman"/>
      <w:szCs w:val="48"/>
      <w:lang w:eastAsia="en-GB"/>
    </w:rPr>
  </w:style>
  <w:style w:type="character" w:customStyle="1" w:styleId="HeaderCoverPageChar">
    <w:name w:val="Header Cover Page Char"/>
    <w:link w:val="HeaderCoverPage"/>
    <w:rsid w:val="000442F5"/>
    <w:rPr>
      <w:rFonts w:eastAsia="Times New Roman"/>
      <w:sz w:val="24"/>
      <w:szCs w:val="48"/>
    </w:rPr>
  </w:style>
  <w:style w:type="paragraph" w:customStyle="1" w:styleId="CharCharChar">
    <w:name w:val="Char Char Char"/>
    <w:basedOn w:val="Normal"/>
    <w:uiPriority w:val="99"/>
    <w:rsid w:val="006B6657"/>
    <w:pPr>
      <w:spacing w:after="160" w:line="240" w:lineRule="exact"/>
    </w:pPr>
    <w:rPr>
      <w:rFonts w:eastAsia="Times New Roman"/>
      <w:vertAlign w:val="superscript"/>
      <w:lang w:eastAsia="fr-BE"/>
    </w:rPr>
  </w:style>
  <w:style w:type="character" w:customStyle="1" w:styleId="oj-super">
    <w:name w:val="oj-super"/>
    <w:rsid w:val="00A94C5F"/>
  </w:style>
  <w:style w:type="character" w:customStyle="1" w:styleId="oj-italic">
    <w:name w:val="oj-italic"/>
    <w:rsid w:val="009D22F2"/>
  </w:style>
  <w:style w:type="paragraph" w:customStyle="1" w:styleId="oj-normal">
    <w:name w:val="oj-normal"/>
    <w:basedOn w:val="Normal"/>
    <w:rsid w:val="00FF1BF6"/>
    <w:pPr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ListParagraphChar">
    <w:name w:val="List Paragraph Char"/>
    <w:aliases w:val="Numbered Para 1 Char,Dot pt Char,No Spacing1 Char,List Paragraph Char Char Char Char,Indicator Text Char,Bullet 1 Char,List Paragraph1 Char,Bullet Points Char,MAIN CONTENT Char,List Paragraph12 Char,F5 List Paragraph Char,L Char"/>
    <w:link w:val="ListParagraph"/>
    <w:uiPriority w:val="34"/>
    <w:qFormat/>
    <w:locked/>
    <w:rsid w:val="005937D4"/>
    <w:rPr>
      <w:sz w:val="24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5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2FCCED0C3CA34289BDE3963578B741" ma:contentTypeVersion="3" ma:contentTypeDescription="Create a new document." ma:contentTypeScope="" ma:versionID="fc7af3474e9c5cda3d834e52bb51166d">
  <xsd:schema xmlns:xsd="http://www.w3.org/2001/XMLSchema" xmlns:xs="http://www.w3.org/2001/XMLSchema" xmlns:p="http://schemas.microsoft.com/office/2006/metadata/properties" xmlns:ns2="38080443-59f1-4468-9185-e277ce99790f" xmlns:ns3="aaad0b86-1dbf-48d2-99f8-fcc2ae493cdc" targetNamespace="http://schemas.microsoft.com/office/2006/metadata/properties" ma:root="true" ma:fieldsID="7e742c72fabc2c9633e3e9b3f801ed08" ns2:_="" ns3:_="">
    <xsd:import namespace="38080443-59f1-4468-9185-e277ce99790f"/>
    <xsd:import namespace="aaad0b86-1dbf-48d2-99f8-fcc2ae493c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Attachment_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080443-59f1-4468-9185-e277ce9979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d0b86-1dbf-48d2-99f8-fcc2ae493cdc" elementFormDefault="qualified">
    <xsd:import namespace="http://schemas.microsoft.com/office/2006/documentManagement/types"/>
    <xsd:import namespace="http://schemas.microsoft.com/office/infopath/2007/PartnerControls"/>
    <xsd:element name="Attachment_Id" ma:index="10" nillable="true" ma:displayName="Attachment_Id" ma:internalName="Attachment_Id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ttachment_Id xmlns="aaad0b86-1dbf-48d2-99f8-fcc2ae493cd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09832170-D5BA-45BA-BB7F-55BE20A938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080443-59f1-4468-9185-e277ce99790f"/>
    <ds:schemaRef ds:uri="aaad0b86-1dbf-48d2-99f8-fcc2ae493c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9CC5B9-207C-4D1D-9255-7382ACCB84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C1DA78-896E-461D-A61E-B93DC91F7A48}">
  <ds:schemaRefs>
    <ds:schemaRef ds:uri="http://schemas.microsoft.com/office/2006/metadata/properties"/>
    <ds:schemaRef ds:uri="http://schemas.microsoft.com/office/infopath/2007/PartnerControls"/>
    <ds:schemaRef ds:uri="aaad0b86-1dbf-48d2-99f8-fcc2ae493cdc"/>
  </ds:schemaRefs>
</ds:datastoreItem>
</file>

<file path=customXml/itemProps4.xml><?xml version="1.0" encoding="utf-8"?>
<ds:datastoreItem xmlns:ds="http://schemas.openxmlformats.org/officeDocument/2006/customXml" ds:itemID="{D86F5DDF-BEAD-4476-B8D3-940ADF233AD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BD1B53F-6B15-4F06-898D-534C93499D5E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15</Pages>
  <Words>3160</Words>
  <Characters>22911</Characters>
  <Application>Microsoft Office Word</Application>
  <DocSecurity>0</DocSecurity>
  <Lines>477</Lines>
  <Paragraphs>158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CEEAG - Section 4.10 - Draft Notification Form rev 2.7.24.docx</vt:lpstr>
    </vt:vector>
  </TitlesOfParts>
  <Company>European Commission</Company>
  <LinksUpToDate>false</LinksUpToDate>
  <CharactersWithSpaces>25913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CEEAG - Section 4.10 - Draft Notification Form rev 2.7.24.docx</dc:title>
  <dc:subject/>
  <dc:creator>MICHEAU Claire (COMP)</dc:creator>
  <cp:keywords/>
  <cp:lastModifiedBy>BOROS Attila Peter (DGT)</cp:lastModifiedBy>
  <cp:revision>4</cp:revision>
  <cp:lastPrinted>2022-04-12T14:59:00Z</cp:lastPrinted>
  <dcterms:created xsi:type="dcterms:W3CDTF">2024-09-16T13:03:00Z</dcterms:created>
  <dcterms:modified xsi:type="dcterms:W3CDTF">2024-10-08T08:07:00Z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COMPCOLLAB-850037142-32</vt:lpwstr>
  </property>
  <property fmtid="{D5CDD505-2E9C-101B-9397-08002B2CF9AE}" pid="3" name="_dlc_DocIdItemGuid">
    <vt:lpwstr>4eea8feb-99da-4af6-a30f-bf5cd98cdfb0</vt:lpwstr>
  </property>
  <property fmtid="{D5CDD505-2E9C-101B-9397-08002B2CF9AE}" pid="4" name="_dlc_DocIdUrl">
    <vt:lpwstr>https://compcollab.ec.europa.eu/cases/HT.6305/_layouts/15/DocIdRedir.aspx?ID=COMPCOLLAB-850037142-32, COMPCOLLAB-850037142-32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ContentTypeId">
    <vt:lpwstr>0x010100BF2FCCED0C3CA34289BDE3963578B741</vt:lpwstr>
  </property>
  <property fmtid="{D5CDD505-2E9C-101B-9397-08002B2CF9AE}" pid="8" name="MSIP_Label_f4cdc456-5864-460f-beda-883d23b78bbb_Enabled">
    <vt:lpwstr>true</vt:lpwstr>
  </property>
  <property fmtid="{D5CDD505-2E9C-101B-9397-08002B2CF9AE}" pid="9" name="MSIP_Label_f4cdc456-5864-460f-beda-883d23b78bbb_SetDate">
    <vt:lpwstr>2024-04-11T15:15:18Z</vt:lpwstr>
  </property>
  <property fmtid="{D5CDD505-2E9C-101B-9397-08002B2CF9AE}" pid="10" name="MSIP_Label_f4cdc456-5864-460f-beda-883d23b78bbb_Method">
    <vt:lpwstr>Privileged</vt:lpwstr>
  </property>
  <property fmtid="{D5CDD505-2E9C-101B-9397-08002B2CF9AE}" pid="11" name="MSIP_Label_f4cdc456-5864-460f-beda-883d23b78bbb_Name">
    <vt:lpwstr>Publicly Available</vt:lpwstr>
  </property>
  <property fmtid="{D5CDD505-2E9C-101B-9397-08002B2CF9AE}" pid="12" name="MSIP_Label_f4cdc456-5864-460f-beda-883d23b78bbb_SiteId">
    <vt:lpwstr>b24c8b06-522c-46fe-9080-70926f8dddb1</vt:lpwstr>
  </property>
  <property fmtid="{D5CDD505-2E9C-101B-9397-08002B2CF9AE}" pid="13" name="MSIP_Label_f4cdc456-5864-460f-beda-883d23b78bbb_ActionId">
    <vt:lpwstr>3894f436-f4db-4a7f-b8a9-833167a80cdf</vt:lpwstr>
  </property>
  <property fmtid="{D5CDD505-2E9C-101B-9397-08002B2CF9AE}" pid="14" name="MSIP_Label_f4cdc456-5864-460f-beda-883d23b78bbb_ContentBits">
    <vt:lpwstr>0</vt:lpwstr>
  </property>
</Properties>
</file>