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7097866F">
        <w:trPr>
          <w:trHeight w:val="1134"/>
        </w:trPr>
        <w:tc>
          <w:tcPr>
            <w:tcW w:w="9214" w:type="dxa"/>
            <w:shd w:val="clear" w:color="auto" w:fill="auto"/>
          </w:tcPr>
          <w:p w14:paraId="7C28D065" w14:textId="0983E240" w:rsidR="000442F5" w:rsidRPr="009916D5" w:rsidRDefault="00FA1F8A" w:rsidP="7097866F">
            <w:pPr>
              <w:pStyle w:val="Heading2"/>
              <w:spacing w:before="240" w:after="240"/>
              <w:jc w:val="center"/>
              <w:rPr>
                <w:sz w:val="32"/>
                <w:szCs w:val="32"/>
              </w:rPr>
            </w:pPr>
            <w:bookmarkStart w:id="0" w:name="_Toc414370364"/>
            <w:bookmarkStart w:id="1" w:name="_Toc416949016"/>
            <w:r>
              <w:rPr>
                <w:sz w:val="32"/>
              </w:rPr>
              <w:t xml:space="preserve">Deel III.6 — </w:t>
            </w:r>
          </w:p>
          <w:p w14:paraId="1C239D2C" w14:textId="40222408" w:rsidR="000442F5" w:rsidRPr="009916D5" w:rsidRDefault="1AB540F5" w:rsidP="008D5ADF">
            <w:pPr>
              <w:pStyle w:val="Heading2"/>
              <w:spacing w:before="240" w:after="240"/>
              <w:jc w:val="center"/>
              <w:rPr>
                <w:sz w:val="32"/>
                <w:szCs w:val="32"/>
              </w:rPr>
            </w:pPr>
            <w:r>
              <w:rPr>
                <w:sz w:val="32"/>
              </w:rPr>
              <w:t>Bijgewerkt* formulier aanvullende informatie voor staatssteun verleend in het kader van de richtsnoeren staatssteun ten behoeve van klimaat, milieubescherming en energie 2022</w:t>
            </w:r>
            <w:r w:rsidR="007B485D" w:rsidRPr="009916D5">
              <w:rPr>
                <w:sz w:val="32"/>
                <w:szCs w:val="32"/>
                <w:vertAlign w:val="superscript"/>
              </w:rPr>
              <w:footnoteReference w:id="2"/>
            </w:r>
            <w:r>
              <w:rPr>
                <w:sz w:val="32"/>
              </w:rPr>
              <w:t xml:space="preserve"> </w:t>
            </w:r>
            <w:bookmarkEnd w:id="0"/>
            <w:bookmarkEnd w:id="1"/>
          </w:p>
          <w:p w14:paraId="543C62B0" w14:textId="77777777" w:rsidR="002B52B3" w:rsidRDefault="002B52B3" w:rsidP="7097866F">
            <w:pPr>
              <w:jc w:val="center"/>
              <w:rPr>
                <w:sz w:val="32"/>
                <w:szCs w:val="32"/>
              </w:rPr>
            </w:pPr>
            <w:r>
              <w:rPr>
                <w:sz w:val="32"/>
              </w:rPr>
              <w:t>Hoofdstuk 4.2 – Steun voor de verbetering van de energie- en milieuprestaties van gebouwen</w:t>
            </w:r>
          </w:p>
          <w:p w14:paraId="09D41530" w14:textId="77777777" w:rsidR="00DD6F5C" w:rsidRDefault="00DD6F5C" w:rsidP="7097866F">
            <w:pPr>
              <w:jc w:val="center"/>
              <w:rPr>
                <w:sz w:val="32"/>
                <w:szCs w:val="32"/>
              </w:rPr>
            </w:pPr>
          </w:p>
          <w:p w14:paraId="09B2710D" w14:textId="77777777" w:rsidR="00DD6F5C" w:rsidRDefault="00DD6F5C" w:rsidP="00DD6F5C">
            <w:pPr>
              <w:pStyle w:val="paragraph"/>
              <w:spacing w:before="0" w:beforeAutospacing="0" w:after="0" w:afterAutospacing="0"/>
              <w:jc w:val="center"/>
              <w:textAlignment w:val="baseline"/>
              <w:rPr>
                <w:rFonts w:ascii="Segoe UI" w:hAnsi="Segoe UI" w:cs="Segoe UI"/>
                <w:sz w:val="18"/>
                <w:szCs w:val="18"/>
              </w:rPr>
            </w:pPr>
            <w:r>
              <w:rPr>
                <w:rStyle w:val="eop"/>
              </w:rPr>
              <w:t> </w:t>
            </w:r>
          </w:p>
          <w:p w14:paraId="469DC4EF" w14:textId="60FD3289" w:rsidR="00DD6F5C" w:rsidRPr="008D5ADF" w:rsidRDefault="00DD6F5C" w:rsidP="008D5ADF">
            <w:pPr>
              <w:pStyle w:val="paragraph"/>
              <w:spacing w:before="0" w:beforeAutospacing="0" w:after="0" w:afterAutospacing="0"/>
              <w:textAlignment w:val="baseline"/>
              <w:rPr>
                <w:rFonts w:ascii="Segoe UI" w:hAnsi="Segoe UI" w:cs="Segoe UI"/>
                <w:sz w:val="18"/>
                <w:szCs w:val="18"/>
              </w:rPr>
            </w:pPr>
            <w:r>
              <w:rPr>
                <w:rStyle w:val="normaltextrun"/>
              </w:rPr>
              <w:t>* nog niet formeel goedgekeurd</w:t>
            </w:r>
            <w:r>
              <w:rPr>
                <w:rStyle w:val="eop"/>
              </w:rPr>
              <w:t> </w:t>
            </w:r>
          </w:p>
        </w:tc>
      </w:tr>
    </w:tbl>
    <w:p w14:paraId="44FC34CA" w14:textId="6965FF28" w:rsidR="009E2EA1" w:rsidRPr="00711243" w:rsidRDefault="1D5D3D78" w:rsidP="7097866F">
      <w:pPr>
        <w:spacing w:before="120" w:after="120"/>
        <w:ind w:right="-142"/>
        <w:jc w:val="both"/>
        <w:rPr>
          <w:rFonts w:eastAsia="Times New Roman"/>
          <w:i/>
          <w:iCs/>
          <w:szCs w:val="24"/>
        </w:rPr>
      </w:pPr>
      <w:r>
        <w:rPr>
          <w:i/>
        </w:rPr>
        <w:t>Dit formulier aanvullende informatie moet worden gebruikt voor het aanmelden van steun die valt onder de richtsnoeren staatssteun ten behoeve van klimaat, milieubescherming en energie 2022 (hierna “de richtsnoeren” genoemd).</w:t>
      </w:r>
    </w:p>
    <w:p w14:paraId="17CF3DD5" w14:textId="6501ABC5" w:rsidR="009E2EA1" w:rsidRDefault="1D5D3D78" w:rsidP="118DF711">
      <w:pPr>
        <w:spacing w:before="120" w:after="120"/>
        <w:ind w:right="-142"/>
        <w:jc w:val="both"/>
        <w:rPr>
          <w:rFonts w:eastAsia="Times New Roman"/>
          <w:i/>
          <w:iCs/>
          <w:szCs w:val="24"/>
        </w:rPr>
      </w:pPr>
      <w:r>
        <w:rPr>
          <w:i/>
        </w:rPr>
        <w:t xml:space="preserve">Dit formulier aanvullende informatie heeft betrekking op maatregelen die onder afdeling 4.2 van de richtsnoeren vallen. Indien de aanmelding maatregelen omvat die onder meer dan één hoofdstuk van de richtsnoeren vallen, vul dan ook het formulier aanvullende informatie in dat betrekking heeft op het desbetreffende hoofdstuk van de richtsnoeren. </w:t>
      </w:r>
    </w:p>
    <w:p w14:paraId="3C67E530" w14:textId="776D64C2" w:rsidR="1541A55D" w:rsidRDefault="1541A55D" w:rsidP="00135DD2">
      <w:pPr>
        <w:spacing w:before="120" w:after="120"/>
        <w:ind w:right="-142"/>
        <w:jc w:val="both"/>
        <w:rPr>
          <w:rFonts w:eastAsia="Times New Roman"/>
          <w:i/>
          <w:iCs/>
          <w:szCs w:val="24"/>
        </w:rPr>
      </w:pPr>
      <w:r>
        <w:rPr>
          <w:i/>
        </w:rPr>
        <w:t>Alle documenten die lidstaten als bijlagen bij dit formulier aanvullende informatie verstrekken, moeten genummerd zijn en de nummers van de documenten moeten worden aangegeven in het desbetreffende deel van dit formulier.</w:t>
      </w:r>
    </w:p>
    <w:p w14:paraId="59668F46" w14:textId="34262F08" w:rsidR="118DF711" w:rsidRDefault="118DF711" w:rsidP="118DF711">
      <w:pPr>
        <w:spacing w:before="120" w:after="120"/>
        <w:ind w:right="-142"/>
        <w:jc w:val="both"/>
        <w:rPr>
          <w:i/>
          <w:iCs/>
        </w:rPr>
      </w:pP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Afdeling A: Samenvatting van de belangrijkste kenmerken van de aangemelde maatregel(en)</w:t>
            </w:r>
          </w:p>
        </w:tc>
      </w:tr>
    </w:tbl>
    <w:p w14:paraId="58CA5BA7" w14:textId="77777777" w:rsidR="00564D5B" w:rsidRDefault="00564D5B" w:rsidP="00564D5B">
      <w:pPr>
        <w:pStyle w:val="ListParagraph"/>
        <w:spacing w:before="120" w:after="120"/>
        <w:ind w:left="567"/>
        <w:contextualSpacing w:val="0"/>
        <w:jc w:val="both"/>
        <w:rPr>
          <w:b/>
        </w:rPr>
      </w:pPr>
    </w:p>
    <w:p w14:paraId="7F8C46A4" w14:textId="7D15D44B" w:rsidR="00111EDE" w:rsidRPr="001A02C8" w:rsidRDefault="00111EDE" w:rsidP="001A02C8">
      <w:pPr>
        <w:pStyle w:val="ListParagraph"/>
        <w:numPr>
          <w:ilvl w:val="0"/>
          <w:numId w:val="4"/>
        </w:numPr>
        <w:spacing w:before="120" w:after="120"/>
        <w:ind w:left="567" w:hanging="567"/>
        <w:contextualSpacing w:val="0"/>
        <w:jc w:val="both"/>
        <w:rPr>
          <w:b/>
        </w:rPr>
      </w:pPr>
      <w:r>
        <w:rPr>
          <w:b/>
        </w:rPr>
        <w:t>Achtergrond en doelstelling(en) van de aangemelde maatregel(en)</w:t>
      </w:r>
    </w:p>
    <w:p w14:paraId="437F042E" w14:textId="260C4E54" w:rsidR="00111EDE" w:rsidRPr="007159A8" w:rsidRDefault="00111EDE" w:rsidP="00BC0346">
      <w:pPr>
        <w:pStyle w:val="ListParagraph"/>
        <w:numPr>
          <w:ilvl w:val="0"/>
          <w:numId w:val="20"/>
        </w:numPr>
        <w:spacing w:after="240"/>
        <w:ind w:left="993" w:hanging="142"/>
        <w:jc w:val="both"/>
      </w:pPr>
      <w:r>
        <w:t>Indien nog niet besproken in afdeling 5.2 van het formulier algemene informatie (deel I), geef de achtergrond en de hoofddoelstelling, met inbegrip van eventuele doelstellingen van de Unie voor de vermindering van de vervoersemissies die met de maatregel moet worden ondersteund.</w:t>
      </w:r>
    </w:p>
    <w:p w14:paraId="7AD02343" w14:textId="77777777" w:rsidR="00111EDE" w:rsidRDefault="00111EDE" w:rsidP="00FF52AA">
      <w:pPr>
        <w:tabs>
          <w:tab w:val="left" w:leader="dot" w:pos="9072"/>
        </w:tabs>
        <w:spacing w:before="120" w:after="120"/>
        <w:ind w:left="1077"/>
        <w:jc w:val="both"/>
      </w:pPr>
      <w:r>
        <w:tab/>
      </w:r>
    </w:p>
    <w:p w14:paraId="1DE5B748" w14:textId="77777777" w:rsidR="00111EDE" w:rsidRPr="004725A8" w:rsidRDefault="00111EDE" w:rsidP="00111EDE">
      <w:pPr>
        <w:pStyle w:val="ListParagraph"/>
        <w:spacing w:after="240"/>
        <w:ind w:left="993"/>
        <w:jc w:val="both"/>
      </w:pPr>
    </w:p>
    <w:p w14:paraId="10B4F50A" w14:textId="4620DBD1" w:rsidR="00111EDE" w:rsidRDefault="00111EDE" w:rsidP="00BC0346">
      <w:pPr>
        <w:pStyle w:val="ListParagraph"/>
        <w:numPr>
          <w:ilvl w:val="0"/>
          <w:numId w:val="20"/>
        </w:numPr>
        <w:spacing w:after="240"/>
        <w:ind w:left="993" w:hanging="142"/>
        <w:jc w:val="both"/>
      </w:pPr>
      <w:r>
        <w:t xml:space="preserve">Geef aan welke andere doelstellingen met de maatregel worden nagestreefd. Leg voor doelstellingen die niet uitsluitend betrekking hebben op het milieu uit of zij tot verstoringen van de </w:t>
      </w:r>
      <w:r w:rsidR="0040033B">
        <w:t xml:space="preserve">mededinging in de </w:t>
      </w:r>
      <w:r>
        <w:t xml:space="preserve">interne markt kunnen leiden. </w:t>
      </w:r>
    </w:p>
    <w:p w14:paraId="092936BC" w14:textId="77777777" w:rsidR="00111EDE" w:rsidRPr="00711243" w:rsidRDefault="00111EDE" w:rsidP="00FF52AA">
      <w:pPr>
        <w:tabs>
          <w:tab w:val="left" w:leader="dot" w:pos="9072"/>
        </w:tabs>
        <w:spacing w:before="120" w:after="120"/>
        <w:ind w:left="1077"/>
        <w:jc w:val="both"/>
      </w:pPr>
      <w:r>
        <w:tab/>
      </w:r>
    </w:p>
    <w:p w14:paraId="0D258352" w14:textId="215F0518" w:rsidR="00111EDE" w:rsidRPr="00711243" w:rsidRDefault="00435FF0" w:rsidP="00111EDE">
      <w:pPr>
        <w:pStyle w:val="ListParagraph"/>
        <w:numPr>
          <w:ilvl w:val="0"/>
          <w:numId w:val="4"/>
        </w:numPr>
        <w:spacing w:before="120" w:after="120"/>
        <w:ind w:left="567" w:hanging="567"/>
        <w:contextualSpacing w:val="0"/>
        <w:jc w:val="both"/>
      </w:pPr>
      <w:r>
        <w:t>Inwerkingtreding en duur:</w:t>
      </w:r>
    </w:p>
    <w:p w14:paraId="732B9D07" w14:textId="77777777" w:rsidR="00111EDE" w:rsidRPr="00CF4A34" w:rsidRDefault="00111EDE" w:rsidP="00BC0346">
      <w:pPr>
        <w:pStyle w:val="ListParagraph"/>
        <w:numPr>
          <w:ilvl w:val="0"/>
          <w:numId w:val="28"/>
        </w:numPr>
        <w:spacing w:after="240"/>
        <w:ind w:left="993" w:hanging="142"/>
        <w:jc w:val="both"/>
        <w:rPr>
          <w:szCs w:val="24"/>
        </w:rPr>
      </w:pPr>
      <w:r>
        <w:t>Geef aan, voor zover dit niet reeds is vermeld in het kader van afdeling 5.5 van het formulier algemene informatie (deel I), op welke datum de steunregeling in werking moet treden.</w:t>
      </w:r>
    </w:p>
    <w:p w14:paraId="6B34173E" w14:textId="77777777" w:rsidR="00111EDE" w:rsidRPr="00564D5B" w:rsidRDefault="00111EDE" w:rsidP="00FF52AA">
      <w:pPr>
        <w:tabs>
          <w:tab w:val="left" w:leader="dot" w:pos="9072"/>
        </w:tabs>
        <w:spacing w:before="120" w:after="120"/>
        <w:ind w:left="1077"/>
        <w:jc w:val="both"/>
      </w:pPr>
      <w:r>
        <w:tab/>
      </w:r>
    </w:p>
    <w:p w14:paraId="486C8F8C" w14:textId="77777777" w:rsidR="00111EDE" w:rsidRPr="00A05822" w:rsidRDefault="00111EDE" w:rsidP="00BC0346">
      <w:pPr>
        <w:pStyle w:val="ListParagraph"/>
        <w:numPr>
          <w:ilvl w:val="0"/>
          <w:numId w:val="28"/>
        </w:numPr>
        <w:spacing w:after="240"/>
        <w:ind w:left="993" w:hanging="142"/>
        <w:jc w:val="both"/>
      </w:pPr>
      <w:r>
        <w:t>Geef de looptijd van de regeling aan</w:t>
      </w:r>
      <w:r w:rsidRPr="0096487F">
        <w:rPr>
          <w:rStyle w:val="FootnoteReference"/>
          <w:rFonts w:cs="Arial Unicode MS"/>
          <w:bCs/>
          <w:lang w:bidi="si-LK"/>
        </w:rPr>
        <w:footnoteReference w:id="3"/>
      </w:r>
      <w:r>
        <w:t>.</w:t>
      </w:r>
    </w:p>
    <w:p w14:paraId="07CBC89A" w14:textId="77777777" w:rsidR="00111EDE" w:rsidRPr="006B1712" w:rsidRDefault="00111EDE" w:rsidP="00FF52AA">
      <w:pPr>
        <w:tabs>
          <w:tab w:val="left" w:leader="dot" w:pos="9072"/>
        </w:tabs>
        <w:spacing w:before="120" w:after="120"/>
        <w:ind w:left="1077"/>
        <w:jc w:val="both"/>
      </w:pPr>
      <w:r>
        <w:tab/>
      </w:r>
    </w:p>
    <w:p w14:paraId="2FDB6E26" w14:textId="497E4558" w:rsidR="00111EDE" w:rsidRPr="006B1712" w:rsidRDefault="00111EDE" w:rsidP="00111EDE">
      <w:pPr>
        <w:pStyle w:val="ListParagraph"/>
        <w:numPr>
          <w:ilvl w:val="0"/>
          <w:numId w:val="4"/>
        </w:numPr>
        <w:spacing w:before="120" w:after="120"/>
        <w:ind w:left="567" w:hanging="567"/>
        <w:contextualSpacing w:val="0"/>
        <w:jc w:val="both"/>
        <w:rPr>
          <w:rFonts w:cs="Arial Unicode MS"/>
          <w:b/>
          <w:bCs/>
        </w:rPr>
      </w:pPr>
      <w:r>
        <w:rPr>
          <w:b/>
        </w:rPr>
        <w:t>Begunstigde(n)</w:t>
      </w:r>
      <w:r>
        <w:rPr>
          <w:b/>
        </w:rPr>
        <w:tab/>
      </w:r>
    </w:p>
    <w:p w14:paraId="101D761C" w14:textId="77777777" w:rsidR="00111EDE" w:rsidRDefault="00111EDE" w:rsidP="00BC0346">
      <w:pPr>
        <w:pStyle w:val="ListParagraph"/>
        <w:numPr>
          <w:ilvl w:val="0"/>
          <w:numId w:val="21"/>
        </w:numPr>
        <w:spacing w:after="240"/>
        <w:ind w:hanging="229"/>
        <w:jc w:val="both"/>
        <w:rPr>
          <w:szCs w:val="24"/>
        </w:rPr>
      </w:pPr>
      <w:r>
        <w:t>Indien dit nog niet is vermeld in afdeling 3 van het formulier algemene informatie (deel I), beschrijf dan de (potentiële) begunstigde(n) van de maatregel(en).</w:t>
      </w:r>
    </w:p>
    <w:p w14:paraId="5548BC87" w14:textId="77777777" w:rsidR="00111EDE" w:rsidRPr="00564D5B" w:rsidRDefault="00111EDE" w:rsidP="00FF52AA">
      <w:pPr>
        <w:tabs>
          <w:tab w:val="left" w:leader="dot" w:pos="9072"/>
        </w:tabs>
        <w:spacing w:before="120" w:after="120"/>
        <w:ind w:left="1077"/>
        <w:jc w:val="both"/>
      </w:pPr>
      <w:r>
        <w:tab/>
      </w:r>
    </w:p>
    <w:p w14:paraId="62757543" w14:textId="77777777" w:rsidR="00111EDE" w:rsidRPr="00C55D4C" w:rsidRDefault="00111EDE" w:rsidP="00BC0346">
      <w:pPr>
        <w:pStyle w:val="ListParagraph"/>
        <w:numPr>
          <w:ilvl w:val="0"/>
          <w:numId w:val="21"/>
        </w:numPr>
        <w:spacing w:after="240"/>
        <w:ind w:hanging="229"/>
        <w:jc w:val="both"/>
        <w:rPr>
          <w:szCs w:val="24"/>
        </w:rPr>
      </w:pPr>
      <w:r>
        <w:t>Vermeld de locatie van de begunstigde(n) (d.w.z. of alleen economische entiteiten in de desbetreffende lidstaten of ook in andere lidstaten in aanmerking komen voor deelname aan de maatregel).</w:t>
      </w:r>
    </w:p>
    <w:p w14:paraId="4F206C99" w14:textId="77777777" w:rsidR="00111EDE" w:rsidRDefault="00111EDE" w:rsidP="00FF52AA">
      <w:pPr>
        <w:tabs>
          <w:tab w:val="left" w:leader="dot" w:pos="9072"/>
        </w:tabs>
        <w:spacing w:before="120" w:after="120"/>
        <w:ind w:left="1077"/>
        <w:jc w:val="both"/>
      </w:pPr>
      <w:r>
        <w:tab/>
      </w:r>
    </w:p>
    <w:p w14:paraId="29F2FA95" w14:textId="77777777" w:rsidR="00111EDE" w:rsidRDefault="00111EDE" w:rsidP="00BC0346">
      <w:pPr>
        <w:pStyle w:val="ListParagraph"/>
        <w:numPr>
          <w:ilvl w:val="0"/>
          <w:numId w:val="21"/>
        </w:numPr>
        <w:spacing w:after="240"/>
        <w:ind w:hanging="229"/>
        <w:jc w:val="both"/>
        <w:rPr>
          <w:szCs w:val="24"/>
        </w:rPr>
      </w:pPr>
      <w:r>
        <w:t xml:space="preserve">Geef met het oog op de beoordeling van de naleving van punt 15 van de richtsnoeren aan of in het kader van de maatregel(en) steun wordt verleend ten </w:t>
      </w:r>
      <w:r>
        <w:lastRenderedPageBreak/>
        <w:t xml:space="preserve">behoeve van een onderneming (op individuele basis of in het kader van een regeling) ten aanzien waarvan een bevel tot terugvordering uitstaat ingevolge een eerder besluit van de Commissie waarin de steun onrechtmatig en met de interne markt onverenigbaar is verklaard. </w:t>
      </w:r>
    </w:p>
    <w:p w14:paraId="6983E72A" w14:textId="77777777" w:rsidR="00111EDE" w:rsidRDefault="00111EDE" w:rsidP="00111EDE">
      <w:pPr>
        <w:pStyle w:val="ListParagraph"/>
        <w:rPr>
          <w:szCs w:val="24"/>
        </w:rPr>
      </w:pPr>
    </w:p>
    <w:p w14:paraId="04482994" w14:textId="77777777" w:rsidR="00111EDE" w:rsidRPr="00E4424D" w:rsidRDefault="00111EDE" w:rsidP="00111EDE">
      <w:pPr>
        <w:pStyle w:val="ListParagraph"/>
        <w:spacing w:after="240"/>
        <w:ind w:left="1080"/>
        <w:jc w:val="both"/>
        <w:rPr>
          <w:szCs w:val="24"/>
        </w:rPr>
      </w:pPr>
      <w:r>
        <w:t xml:space="preserve">Indien dit het geval is, geef dan informatie over het bedrag aan steun dat nog moet worden teruggevorderd, zodat de Commissie hiermee rekening kan houden bij de beoordeling van de steunmaatregel(en). </w:t>
      </w:r>
    </w:p>
    <w:p w14:paraId="5F6FB4C8" w14:textId="77777777" w:rsidR="00111EDE" w:rsidRDefault="00111EDE" w:rsidP="00FF52AA">
      <w:pPr>
        <w:tabs>
          <w:tab w:val="left" w:leader="dot" w:pos="9072"/>
        </w:tabs>
        <w:spacing w:before="120" w:after="120"/>
        <w:ind w:left="1077"/>
        <w:jc w:val="both"/>
      </w:pPr>
      <w:r>
        <w:tab/>
      </w:r>
    </w:p>
    <w:p w14:paraId="5B774854" w14:textId="77777777" w:rsidR="00111EDE" w:rsidRPr="00FC4A9E" w:rsidRDefault="00111EDE" w:rsidP="00111EDE">
      <w:pPr>
        <w:pStyle w:val="ListParagraph"/>
        <w:numPr>
          <w:ilvl w:val="0"/>
          <w:numId w:val="4"/>
        </w:numPr>
        <w:spacing w:before="120" w:after="120"/>
        <w:ind w:left="567" w:hanging="567"/>
        <w:contextualSpacing w:val="0"/>
        <w:jc w:val="both"/>
      </w:pPr>
      <w:r>
        <w:t>Bevestig dat de maatregel(en) geen steun inhoudt (inhouden) voor activiteiten die buiten het toepassingsgebied van de richtsnoeren vallen (zie punt 13 van de richtsnoeren). Als dat niet het geval is, verstrek dan nadere informatie.</w:t>
      </w:r>
    </w:p>
    <w:p w14:paraId="0A1E9908" w14:textId="77777777" w:rsidR="00111EDE" w:rsidRPr="00C55D4C" w:rsidRDefault="00111EDE" w:rsidP="00111EDE">
      <w:pPr>
        <w:tabs>
          <w:tab w:val="left" w:leader="dot" w:pos="9072"/>
        </w:tabs>
        <w:spacing w:before="120" w:after="120"/>
        <w:ind w:left="567"/>
        <w:jc w:val="both"/>
      </w:pPr>
      <w:r>
        <w:tab/>
      </w:r>
    </w:p>
    <w:p w14:paraId="52E18B91" w14:textId="77777777" w:rsidR="00111EDE" w:rsidRPr="00ED2FA7" w:rsidRDefault="00111EDE" w:rsidP="00111EDE">
      <w:pPr>
        <w:pStyle w:val="ListParagraph"/>
        <w:numPr>
          <w:ilvl w:val="0"/>
          <w:numId w:val="4"/>
        </w:numPr>
        <w:spacing w:before="120" w:after="120"/>
        <w:ind w:left="567" w:hanging="567"/>
        <w:contextualSpacing w:val="0"/>
        <w:jc w:val="both"/>
        <w:rPr>
          <w:rFonts w:cs="Arial Unicode MS"/>
          <w:bCs/>
        </w:rPr>
      </w:pPr>
      <w:bookmarkStart w:id="2" w:name="_Ref126829229"/>
      <w:r>
        <w:rPr>
          <w:b/>
        </w:rPr>
        <w:t>Budget en financiering van de maatregel(en)</w:t>
      </w:r>
      <w:bookmarkEnd w:id="2"/>
    </w:p>
    <w:p w14:paraId="31B41457" w14:textId="77777777" w:rsidR="00111EDE" w:rsidRPr="00ED2FA7" w:rsidRDefault="00111EDE" w:rsidP="00BC0346">
      <w:pPr>
        <w:pStyle w:val="ListParagraph"/>
        <w:numPr>
          <w:ilvl w:val="0"/>
          <w:numId w:val="22"/>
        </w:numPr>
        <w:spacing w:before="120" w:after="120"/>
        <w:ind w:left="993" w:hanging="284"/>
        <w:contextualSpacing w:val="0"/>
        <w:jc w:val="both"/>
        <w:rPr>
          <w:rFonts w:cs="Arial Unicode MS"/>
          <w:bCs/>
        </w:rPr>
      </w:pPr>
      <w:r>
        <w:t>Indien dit niet reeds vermeld is in de tabel onder afdeling 7.1 van het formulier algemene informatie (deel I), vul dan het jaarlijkse en/of totale budget voor de gehele looptijd van de maatregel(en) in; indien het totale budget niet bekend is (bijvoorbeeld omdat het afhankelijk is van de resultaten van de inschrijvingen), geef dan een geraamd budget op, met inbegrip van de aannames die zijn gebruikt om het respectieve geraamde budget te berekenen</w:t>
      </w:r>
      <w:r w:rsidRPr="00AC286A">
        <w:rPr>
          <w:rFonts w:cs="Arial Unicode MS"/>
          <w:bCs/>
          <w:vertAlign w:val="superscript"/>
          <w:lang w:bidi="si-LK"/>
        </w:rPr>
        <w:footnoteReference w:id="4"/>
      </w:r>
      <w:r>
        <w:t>.</w:t>
      </w:r>
    </w:p>
    <w:p w14:paraId="647D1F33" w14:textId="77777777" w:rsidR="00111EDE" w:rsidRPr="00ED2FA7" w:rsidRDefault="00111EDE" w:rsidP="00EE5514">
      <w:pPr>
        <w:tabs>
          <w:tab w:val="left" w:leader="dot" w:pos="9072"/>
        </w:tabs>
        <w:spacing w:before="120" w:after="120"/>
        <w:ind w:left="1077"/>
        <w:jc w:val="both"/>
      </w:pPr>
      <w:r>
        <w:tab/>
      </w:r>
    </w:p>
    <w:p w14:paraId="2F22E050" w14:textId="6DB30327" w:rsidR="00111EDE" w:rsidRDefault="001A02C8" w:rsidP="00BC0346">
      <w:pPr>
        <w:pStyle w:val="ListParagraph"/>
        <w:numPr>
          <w:ilvl w:val="0"/>
          <w:numId w:val="22"/>
        </w:numPr>
        <w:spacing w:before="120" w:after="120"/>
        <w:ind w:left="993" w:hanging="284"/>
        <w:contextualSpacing w:val="0"/>
        <w:jc w:val="both"/>
        <w:rPr>
          <w:rFonts w:cs="Arial Unicode MS"/>
          <w:bCs/>
        </w:rPr>
      </w:pPr>
      <w:bookmarkStart w:id="3" w:name="_Ref126829235"/>
      <w:r>
        <w:t>Indien de maatregelen door middel van een heffing worden gefinancierd, vermeld dan duidelijk of:</w:t>
      </w:r>
      <w:bookmarkEnd w:id="3"/>
      <w:r>
        <w:t xml:space="preserve"> </w:t>
      </w:r>
    </w:p>
    <w:p w14:paraId="68042F68"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proofErr w:type="gramStart"/>
      <w:r>
        <w:t>de</w:t>
      </w:r>
      <w:proofErr w:type="gramEnd"/>
      <w:r>
        <w:t xml:space="preserve"> heffing bij wet of een andere wetgevingshandeling is vastgesteld; Zo ja, vermeld de rechtshandeling, het nummer en de datum waarop deze is vastgesteld en in werking is getreden, en de internetlink naar de rechtshandeling;</w:t>
      </w:r>
    </w:p>
    <w:p w14:paraId="039B9A87" w14:textId="77777777" w:rsidR="00111EDE" w:rsidRDefault="00111EDE" w:rsidP="000E6B11">
      <w:pPr>
        <w:tabs>
          <w:tab w:val="left" w:leader="dot" w:pos="9072"/>
        </w:tabs>
        <w:spacing w:before="120" w:after="120"/>
        <w:ind w:left="1701"/>
        <w:jc w:val="both"/>
      </w:pPr>
      <w:r>
        <w:tab/>
      </w:r>
    </w:p>
    <w:p w14:paraId="0383D62F"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proofErr w:type="gramStart"/>
      <w:r>
        <w:t>de</w:t>
      </w:r>
      <w:proofErr w:type="gramEnd"/>
      <w:r>
        <w:t xml:space="preserve"> heffing zowel op binnenlandse als op ingevoerde producten wordt geheven;</w:t>
      </w:r>
    </w:p>
    <w:p w14:paraId="1F67F164" w14:textId="4F34E48A" w:rsidR="00111EDE" w:rsidRPr="000E6B11" w:rsidRDefault="00111EDE" w:rsidP="000E6B11">
      <w:pPr>
        <w:tabs>
          <w:tab w:val="left" w:leader="dot" w:pos="9072"/>
        </w:tabs>
        <w:spacing w:before="120" w:after="120"/>
        <w:ind w:left="1701"/>
        <w:jc w:val="both"/>
      </w:pPr>
      <w:r>
        <w:tab/>
      </w:r>
    </w:p>
    <w:p w14:paraId="71A44A4A" w14:textId="190C4EAD" w:rsidR="00111EDE" w:rsidRDefault="00111EDE" w:rsidP="000E6B11">
      <w:pPr>
        <w:pStyle w:val="ListParagraph"/>
        <w:numPr>
          <w:ilvl w:val="1"/>
          <w:numId w:val="22"/>
        </w:numPr>
        <w:spacing w:before="120" w:after="120"/>
        <w:ind w:left="1797" w:hanging="357"/>
        <w:contextualSpacing w:val="0"/>
        <w:jc w:val="both"/>
        <w:rPr>
          <w:rFonts w:cs="Arial Unicode MS"/>
          <w:bCs/>
        </w:rPr>
      </w:pPr>
      <w:proofErr w:type="gramStart"/>
      <w:r>
        <w:t>de</w:t>
      </w:r>
      <w:proofErr w:type="gramEnd"/>
      <w:r>
        <w:t xml:space="preserve"> aangemelde maatregelen in gelijke mate ten goede zullen komen aan binnenlandse en ingevoerde producten;</w:t>
      </w:r>
    </w:p>
    <w:p w14:paraId="46C2E53B" w14:textId="77777777" w:rsidR="00111EDE" w:rsidRDefault="00111EDE" w:rsidP="000E6B11">
      <w:pPr>
        <w:tabs>
          <w:tab w:val="left" w:leader="dot" w:pos="9072"/>
        </w:tabs>
        <w:spacing w:before="120" w:after="120"/>
        <w:ind w:left="1701"/>
        <w:jc w:val="both"/>
      </w:pPr>
      <w:r>
        <w:tab/>
      </w:r>
    </w:p>
    <w:p w14:paraId="3DE0D516" w14:textId="6D1E055C" w:rsidR="00111EDE" w:rsidRDefault="00111EDE" w:rsidP="000E6B11">
      <w:pPr>
        <w:pStyle w:val="ListParagraph"/>
        <w:numPr>
          <w:ilvl w:val="1"/>
          <w:numId w:val="22"/>
        </w:numPr>
        <w:spacing w:before="120" w:after="120"/>
        <w:ind w:left="1797" w:hanging="357"/>
        <w:contextualSpacing w:val="0"/>
        <w:jc w:val="both"/>
        <w:rPr>
          <w:rFonts w:cs="Arial Unicode MS"/>
          <w:bCs/>
        </w:rPr>
      </w:pPr>
      <w:proofErr w:type="gramStart"/>
      <w:r>
        <w:t>de</w:t>
      </w:r>
      <w:proofErr w:type="gramEnd"/>
      <w:r>
        <w:t xml:space="preserve"> maatregel met de heffing volledig of slechts gedeeltelijk wordt gefinancierd. Indien de maatregel met de heffing slechts gedeeltelijk wordt gefinancierd, vermeld dan de andere financieringsbronnen van de maatregel en hun respectieve aandeel;</w:t>
      </w:r>
    </w:p>
    <w:p w14:paraId="52451714" w14:textId="16900281" w:rsidR="00111EDE" w:rsidRPr="000E6B11" w:rsidRDefault="00111EDE" w:rsidP="000E6B11">
      <w:pPr>
        <w:tabs>
          <w:tab w:val="left" w:leader="dot" w:pos="9072"/>
        </w:tabs>
        <w:spacing w:before="120" w:after="120"/>
        <w:ind w:left="1701"/>
        <w:jc w:val="both"/>
      </w:pPr>
      <w:r>
        <w:tab/>
      </w:r>
    </w:p>
    <w:p w14:paraId="3F93335B" w14:textId="060CAC38" w:rsidR="00111EDE" w:rsidRDefault="00111EDE" w:rsidP="000E6B11">
      <w:pPr>
        <w:pStyle w:val="ListParagraph"/>
        <w:numPr>
          <w:ilvl w:val="1"/>
          <w:numId w:val="22"/>
        </w:numPr>
        <w:spacing w:before="120" w:after="120"/>
        <w:ind w:left="1797" w:hanging="357"/>
        <w:contextualSpacing w:val="0"/>
        <w:jc w:val="both"/>
        <w:rPr>
          <w:rFonts w:cs="Arial Unicode MS"/>
          <w:bCs/>
        </w:rPr>
      </w:pPr>
      <w:proofErr w:type="gramStart"/>
      <w:r>
        <w:lastRenderedPageBreak/>
        <w:t>met</w:t>
      </w:r>
      <w:proofErr w:type="gramEnd"/>
      <w:r>
        <w:t xml:space="preserve"> de heffing voor de financiering van de aangemelde maatregel ook andere steunmaatregelen worden gefinancierd. Zo ja, vermeld de andere steunmaatregelen die met de betrokken heffing worden gefinancierd.</w:t>
      </w:r>
    </w:p>
    <w:p w14:paraId="0D2602C7" w14:textId="77777777" w:rsidR="00111EDE" w:rsidRDefault="00111EDE" w:rsidP="000E6B11">
      <w:pPr>
        <w:tabs>
          <w:tab w:val="left" w:leader="dot" w:pos="9072"/>
        </w:tabs>
        <w:spacing w:before="120" w:after="120"/>
        <w:ind w:left="1701"/>
        <w:jc w:val="both"/>
      </w:pPr>
      <w:r>
        <w:tab/>
      </w:r>
    </w:p>
    <w:p w14:paraId="0645422C" w14:textId="77777777" w:rsidR="00111EDE" w:rsidRDefault="00111EDE" w:rsidP="00111EDE">
      <w:pPr>
        <w:tabs>
          <w:tab w:val="left" w:leader="dot" w:pos="9072"/>
        </w:tabs>
        <w:spacing w:before="120" w:after="120"/>
        <w:ind w:left="567"/>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Afdeling B: Verenigbaarheidsbeoordeling van de steun</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4B5C2A" w:rsidRPr="00711243" w14:paraId="4F4ED3F1" w14:textId="77777777">
        <w:tc>
          <w:tcPr>
            <w:tcW w:w="9322" w:type="dxa"/>
            <w:shd w:val="clear" w:color="auto" w:fill="D9D9D9"/>
          </w:tcPr>
          <w:p w14:paraId="4EC3F9B1" w14:textId="4AFDC259" w:rsidR="000442F5" w:rsidRPr="006D38D6" w:rsidRDefault="007D1E08" w:rsidP="00BC0346">
            <w:pPr>
              <w:pStyle w:val="Heading1"/>
              <w:numPr>
                <w:ilvl w:val="0"/>
                <w:numId w:val="23"/>
              </w:numPr>
              <w:rPr>
                <w:i/>
                <w:iCs/>
                <w:sz w:val="28"/>
                <w:szCs w:val="28"/>
              </w:rPr>
            </w:pPr>
            <w:r>
              <w:rPr>
                <w:i/>
                <w:sz w:val="28"/>
              </w:rPr>
              <w:t>Positieve voorwaarde: de steun moet de ontwikkeling van een economische bedrijvigheid vergemakkelijken</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C0346">
            <w:pPr>
              <w:pStyle w:val="Heading1"/>
              <w:numPr>
                <w:ilvl w:val="1"/>
                <w:numId w:val="23"/>
              </w:numPr>
              <w:rPr>
                <w:sz w:val="24"/>
                <w:szCs w:val="24"/>
              </w:rPr>
            </w:pPr>
            <w:r>
              <w:rPr>
                <w:sz w:val="24"/>
              </w:rPr>
              <w:t>Bijdrage aan de ontwikkeling van een vorm van economische bedrijvigheid</w:t>
            </w:r>
          </w:p>
        </w:tc>
      </w:tr>
    </w:tbl>
    <w:p w14:paraId="1E2599D2" w14:textId="72A8D7AE" w:rsidR="000442F5" w:rsidRPr="00DB40A5" w:rsidRDefault="000442F5" w:rsidP="00A029BF">
      <w:pPr>
        <w:spacing w:before="120" w:after="120"/>
        <w:jc w:val="both"/>
        <w:rPr>
          <w:i/>
        </w:rPr>
      </w:pPr>
      <w:r>
        <w:rPr>
          <w:i/>
        </w:rPr>
        <w:t xml:space="preserve">Voor de informatie die in dit deel moet worden verstrekt, zie afdeling 3.1.1 (punten 23, 24 en 25), afdelingen 4.2.1 en 4.2.2 (punten 136 tot en met 140 van de richtsnoeren). </w:t>
      </w:r>
    </w:p>
    <w:p w14:paraId="05FCD0A3" w14:textId="0833144C" w:rsidR="00864DCD" w:rsidRPr="00DB40A5" w:rsidRDefault="006B6657" w:rsidP="00C52CFD">
      <w:pPr>
        <w:pStyle w:val="ListParagraph"/>
        <w:numPr>
          <w:ilvl w:val="0"/>
          <w:numId w:val="4"/>
        </w:numPr>
        <w:spacing w:before="120" w:after="120"/>
        <w:ind w:left="567" w:hanging="567"/>
        <w:contextualSpacing w:val="0"/>
        <w:jc w:val="both"/>
      </w:pPr>
      <w:r>
        <w:t xml:space="preserve">Artikel 107, lid 3, punt c), van het Verdrag betreffende de werking van de Europese Unie (VWEU) bepaalt dat de Commissie steunmaatregelen om de ontwikkeling van bepaalde vormen van economische bedrijvigheid of van bepaalde regionale economieën te vergemakkelijken verenigbaar kan verklaren, mits de voorwaarden waaronder het handelsverkeer plaatsvindt daardoor niet zodanig worden veranderd dat het gemeenschappelijk belang wordt geschaad. Bijgevolg moet steun die op grond van die bepaling van het VWEU verenigbaar is, bijdragen tot de ontwikkeling van bepaalde vormen van economische bedrijvigheid. </w:t>
      </w:r>
    </w:p>
    <w:p w14:paraId="4422EB0C" w14:textId="77777777" w:rsidR="00EA08CE" w:rsidRDefault="00EA08CE" w:rsidP="00AE72C0">
      <w:pPr>
        <w:pStyle w:val="ListParagraph"/>
        <w:spacing w:before="120" w:after="120"/>
        <w:ind w:left="567"/>
        <w:contextualSpacing w:val="0"/>
        <w:jc w:val="both"/>
      </w:pPr>
      <w:r>
        <w:t xml:space="preserve">Geef aan, met het oog op de beoordeling van de naleving van punt 23 van de richtsnoeren, welke economische activiteiten met behulp van de steun zullen worden vergemakkelijkt en hoe de ontwikkeling van die activiteiten wordt ondersteund. </w:t>
      </w:r>
    </w:p>
    <w:p w14:paraId="43E4572F" w14:textId="77777777" w:rsidR="000442F5" w:rsidRPr="00864DCD" w:rsidRDefault="000442F5" w:rsidP="000442F5">
      <w:pPr>
        <w:tabs>
          <w:tab w:val="left" w:leader="dot" w:pos="9072"/>
        </w:tabs>
        <w:spacing w:before="120" w:after="120"/>
        <w:ind w:left="567"/>
        <w:jc w:val="both"/>
      </w:pPr>
      <w:r>
        <w:tab/>
      </w:r>
    </w:p>
    <w:p w14:paraId="420241C3" w14:textId="7F121E09" w:rsidR="00422410" w:rsidRDefault="00422410" w:rsidP="00422410">
      <w:pPr>
        <w:pStyle w:val="ListParagraph"/>
        <w:numPr>
          <w:ilvl w:val="0"/>
          <w:numId w:val="4"/>
        </w:numPr>
        <w:spacing w:before="120" w:after="120"/>
        <w:ind w:left="567" w:hanging="567"/>
        <w:contextualSpacing w:val="0"/>
        <w:jc w:val="both"/>
      </w:pPr>
      <w:r>
        <w:t xml:space="preserve">Beschrijf, met het oog op de beoordeling van de naleving van punt 25 van de richtsnoeren, of en hoe de steun zal bijdragen aan de verwezenlijking van doelstellingen van het klimaat-, milieu- en energiebeleid van de Unie, en meer specifiek de van de steun verwachte baten in termen van de wezenlijke bijdrage ervan aan de bescherming van het milieu, met inbegrip van klimaatmitigatie, of het efficiënte functioneren van de interne energiemarkt. </w:t>
      </w:r>
    </w:p>
    <w:p w14:paraId="6BA1AB7B" w14:textId="47A34289" w:rsidR="00422410" w:rsidRDefault="00422410" w:rsidP="00422410">
      <w:pPr>
        <w:pStyle w:val="ListParagraph"/>
        <w:spacing w:before="120" w:after="120"/>
        <w:ind w:left="567"/>
        <w:contextualSpacing w:val="0"/>
        <w:jc w:val="both"/>
      </w:pPr>
      <w:r>
        <w:t xml:space="preserve">Geef ook aan in hoeverre de steun verband houdt met de in punt 135 van de richtsnoeren beschreven beleidsmaatregelen. </w:t>
      </w:r>
    </w:p>
    <w:p w14:paraId="343C7F20" w14:textId="77777777" w:rsidR="00422410" w:rsidRDefault="00422410" w:rsidP="00422410">
      <w:pPr>
        <w:tabs>
          <w:tab w:val="left" w:leader="dot" w:pos="9072"/>
        </w:tabs>
        <w:spacing w:before="120" w:after="120"/>
        <w:ind w:left="567"/>
        <w:jc w:val="both"/>
      </w:pPr>
      <w:r>
        <w:tab/>
      </w:r>
    </w:p>
    <w:p w14:paraId="0FE5C8C4" w14:textId="77777777" w:rsidR="00422410" w:rsidRDefault="00422410" w:rsidP="00422410">
      <w:pPr>
        <w:pStyle w:val="ListParagraph"/>
        <w:numPr>
          <w:ilvl w:val="0"/>
          <w:numId w:val="4"/>
        </w:numPr>
        <w:spacing w:before="120" w:after="120"/>
        <w:ind w:left="567" w:hanging="567"/>
        <w:contextualSpacing w:val="0"/>
        <w:jc w:val="both"/>
        <w:rPr>
          <w:szCs w:val="24"/>
        </w:rPr>
      </w:pPr>
      <w:r>
        <w:t>Beschrijf de subsidiabiliteitsvereisten die van toepassing zijn op de begunstigde(n) (bijvoorbeeld door technische, ecologische (d.w.z. vergunningen), financiële (d.w.z. zekerheden) of andere voorwaarden voor de begunstigde(n) op te nemen).</w:t>
      </w:r>
    </w:p>
    <w:p w14:paraId="4BA2963C" w14:textId="211C700B" w:rsidR="0018341B" w:rsidRDefault="00F521E8" w:rsidP="00EB1C1A">
      <w:pPr>
        <w:tabs>
          <w:tab w:val="left" w:leader="dot" w:pos="9072"/>
        </w:tabs>
        <w:spacing w:before="120" w:after="120"/>
        <w:ind w:left="567"/>
        <w:jc w:val="both"/>
        <w:rPr>
          <w:szCs w:val="24"/>
        </w:rPr>
      </w:pPr>
      <w:r>
        <w:tab/>
      </w:r>
      <w:r>
        <w:tab/>
      </w:r>
      <w:r>
        <w:tab/>
      </w:r>
    </w:p>
    <w:p w14:paraId="0448C65F" w14:textId="15EA88D8" w:rsidR="007257F6" w:rsidRPr="00864DCD" w:rsidRDefault="009E5AE0" w:rsidP="00C76808">
      <w:pPr>
        <w:pStyle w:val="ListParagraph"/>
        <w:numPr>
          <w:ilvl w:val="0"/>
          <w:numId w:val="4"/>
        </w:numPr>
        <w:spacing w:before="120" w:after="120"/>
        <w:ind w:left="567" w:hanging="567"/>
        <w:contextualSpacing w:val="0"/>
        <w:jc w:val="both"/>
      </w:pPr>
      <w:r>
        <w:t>Geef informatie over de precieze reikwijdte en ondersteunde activiteiten van de steunmaatregel(en), zoals vermeld in afdeling 4.2.2 van de richtsnoeren. Met name:</w:t>
      </w:r>
    </w:p>
    <w:p w14:paraId="32AFD134" w14:textId="1ED9FBCA" w:rsidR="00B35947" w:rsidRDefault="00B35947" w:rsidP="008D5ADF">
      <w:pPr>
        <w:pStyle w:val="ListParagraph"/>
        <w:numPr>
          <w:ilvl w:val="1"/>
          <w:numId w:val="4"/>
        </w:numPr>
        <w:spacing w:before="120" w:after="120"/>
        <w:contextualSpacing w:val="0"/>
        <w:jc w:val="both"/>
      </w:pPr>
      <w:r>
        <w:t xml:space="preserve">Geef aan of de steunmaatregelen alleen steun voor de verbetering van de energie-efficiëntie van gebouwen verstrekken of steun voor de verbetering van de energie-efficiëntie van gebouwen combineren met steun voor een of alle in punt 137 van de richtsnoeren genoemde investeringen. Vermeld in het laatste geval duidelijk welke investeringen in aanmerking komen voor steun in het kader van de maatregelen.  </w:t>
      </w:r>
    </w:p>
    <w:p w14:paraId="1DF9800D" w14:textId="77777777" w:rsidR="00B35947" w:rsidRDefault="00B35947" w:rsidP="008D5ADF">
      <w:pPr>
        <w:tabs>
          <w:tab w:val="left" w:leader="dot" w:pos="9072"/>
        </w:tabs>
        <w:spacing w:before="120" w:after="120"/>
        <w:ind w:left="1077"/>
        <w:jc w:val="both"/>
      </w:pPr>
      <w:r>
        <w:lastRenderedPageBreak/>
        <w:tab/>
      </w:r>
    </w:p>
    <w:p w14:paraId="07B22321" w14:textId="117CD80D" w:rsidR="00B35947" w:rsidRDefault="00B35947" w:rsidP="008D5ADF">
      <w:pPr>
        <w:pStyle w:val="ListParagraph"/>
        <w:numPr>
          <w:ilvl w:val="1"/>
          <w:numId w:val="4"/>
        </w:numPr>
        <w:spacing w:before="120" w:after="120"/>
        <w:contextualSpacing w:val="0"/>
        <w:jc w:val="both"/>
      </w:pPr>
      <w:r>
        <w:t xml:space="preserve">Licht toe of de steunmaatregelen ook soorten steun omvatten die op grond van punt 4.2 van de richtsnoeren uitgesloten zijn van het toepassingsgebied van punt 138 van die richtsnoeren. Zo ja, dan moeten de desbetreffende aanmeldingen worden verricht met betrekking tot de desbetreffende delen van de maatregelen. </w:t>
      </w:r>
    </w:p>
    <w:p w14:paraId="57FA6980" w14:textId="77777777" w:rsidR="00B35947" w:rsidRDefault="00B35947" w:rsidP="008D5ADF">
      <w:pPr>
        <w:tabs>
          <w:tab w:val="left" w:leader="dot" w:pos="9072"/>
        </w:tabs>
        <w:spacing w:before="120" w:after="120"/>
        <w:ind w:left="1077"/>
        <w:jc w:val="both"/>
      </w:pPr>
      <w:r>
        <w:tab/>
      </w:r>
    </w:p>
    <w:p w14:paraId="3CAE3C66" w14:textId="77777777" w:rsidR="00B35947" w:rsidRDefault="00B35947" w:rsidP="00EB1C1A">
      <w:pPr>
        <w:pStyle w:val="ListParagraph"/>
        <w:numPr>
          <w:ilvl w:val="0"/>
          <w:numId w:val="4"/>
        </w:numPr>
        <w:spacing w:before="120" w:after="120"/>
        <w:ind w:left="567" w:hanging="567"/>
        <w:contextualSpacing w:val="0"/>
        <w:jc w:val="both"/>
      </w:pPr>
      <w:r>
        <w:t>Geef aan of de in het kader van de maatregelen verleende steun betrekking heeft op de renovatie van bestaande gebouwen, de installatie of vervanging van slechts één soort gebouwelement</w:t>
      </w:r>
      <w:r>
        <w:rPr>
          <w:rStyle w:val="FootnoteReference"/>
        </w:rPr>
        <w:footnoteReference w:id="5"/>
      </w:r>
      <w:r>
        <w:t xml:space="preserve"> en/of investeringen in energie-efficiëntie in nieuwe gebouwen, zoals gedefinieerd in punt 139, a), b) en c), van de richtsnoeren.  </w:t>
      </w:r>
    </w:p>
    <w:p w14:paraId="034FFA49" w14:textId="77777777" w:rsidR="00B35947" w:rsidRDefault="00B35947" w:rsidP="00B35947">
      <w:pPr>
        <w:tabs>
          <w:tab w:val="left" w:leader="dot" w:pos="9072"/>
        </w:tabs>
        <w:spacing w:before="120" w:after="120"/>
        <w:ind w:left="567"/>
        <w:jc w:val="both"/>
      </w:pPr>
      <w:r>
        <w:tab/>
      </w:r>
    </w:p>
    <w:p w14:paraId="2E418535" w14:textId="77777777" w:rsidR="00B35947" w:rsidRDefault="00B35947" w:rsidP="00EB1C1A">
      <w:pPr>
        <w:pStyle w:val="ListParagraph"/>
        <w:numPr>
          <w:ilvl w:val="0"/>
          <w:numId w:val="4"/>
        </w:numPr>
        <w:spacing w:before="120" w:after="120"/>
        <w:ind w:left="567" w:hanging="567"/>
        <w:contextualSpacing w:val="0"/>
        <w:jc w:val="both"/>
      </w:pPr>
      <w:r>
        <w:t xml:space="preserve">Toon aan dat de in het kader van de steunmaatregelen verleende steun zal leiden tot de in punt 139, a), b) en c), van de richtsnoeren vereiste verbeteringen van de energieprestaties. </w:t>
      </w:r>
    </w:p>
    <w:p w14:paraId="22A00F0F" w14:textId="77777777" w:rsidR="00B35947" w:rsidRDefault="00B35947" w:rsidP="00B35947">
      <w:pPr>
        <w:tabs>
          <w:tab w:val="left" w:leader="dot" w:pos="9072"/>
        </w:tabs>
        <w:spacing w:before="120" w:after="120"/>
        <w:ind w:left="567"/>
        <w:jc w:val="both"/>
      </w:pPr>
      <w:r>
        <w:tab/>
      </w:r>
    </w:p>
    <w:p w14:paraId="716E83E5" w14:textId="77777777" w:rsidR="00B35947" w:rsidRDefault="00B35947" w:rsidP="006E39D2">
      <w:pPr>
        <w:pStyle w:val="ListParagraph"/>
        <w:numPr>
          <w:ilvl w:val="0"/>
          <w:numId w:val="4"/>
        </w:numPr>
        <w:spacing w:before="120" w:after="120"/>
        <w:ind w:left="567" w:hanging="567"/>
        <w:contextualSpacing w:val="0"/>
        <w:jc w:val="both"/>
      </w:pPr>
      <w:r>
        <w:t xml:space="preserve">Geef aan of de steun in het kader van de steunmaatregelen wordt toegekend aan kmo’s en kleine midcapondernemingen die maatregelen ter verbetering van de energieprestatie aanbieden om energieprestatiecontracten te vergemakkelijken, zoals bepaald in punt 140 van de richtsnoeren. </w:t>
      </w:r>
    </w:p>
    <w:p w14:paraId="37C6D30A" w14:textId="77777777" w:rsidR="00B35947" w:rsidRDefault="00B35947" w:rsidP="00B35947">
      <w:pPr>
        <w:tabs>
          <w:tab w:val="left" w:leader="dot" w:pos="9072"/>
        </w:tabs>
        <w:spacing w:before="120" w:after="120"/>
        <w:ind w:left="567"/>
        <w:jc w:val="both"/>
      </w:pPr>
      <w:r>
        <w:tab/>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5B1E1371" w:rsidR="00015E2B" w:rsidRPr="00B418CC" w:rsidRDefault="003E621E" w:rsidP="00BC0346">
            <w:pPr>
              <w:pStyle w:val="Heading1"/>
              <w:numPr>
                <w:ilvl w:val="1"/>
                <w:numId w:val="23"/>
              </w:numPr>
              <w:ind w:left="788" w:right="-28" w:hanging="431"/>
              <w:rPr>
                <w:sz w:val="24"/>
                <w:szCs w:val="24"/>
              </w:rPr>
            </w:pPr>
            <w:r>
              <w:rPr>
                <w:sz w:val="24"/>
              </w:rPr>
              <w:t xml:space="preserve"> Stimulerend effect</w:t>
            </w:r>
          </w:p>
        </w:tc>
      </w:tr>
    </w:tbl>
    <w:p w14:paraId="20915284" w14:textId="4DB9CF89" w:rsidR="00015E2B" w:rsidRPr="00A05235" w:rsidRDefault="00B15313" w:rsidP="00A029BF">
      <w:pPr>
        <w:spacing w:before="120" w:after="120"/>
        <w:jc w:val="both"/>
        <w:rPr>
          <w:i/>
        </w:rPr>
      </w:pPr>
      <w:r>
        <w:rPr>
          <w:i/>
        </w:rPr>
        <w:t xml:space="preserve">Voor de informatie die in dit deel moet worden verstrekt, zie afdeling 3.1.2 (punten 26 tot en met 32) en afdeling 4.2.3 (punten 141, 142 en 143) van de richtsnoeren. </w:t>
      </w:r>
    </w:p>
    <w:p w14:paraId="1EB5279D" w14:textId="338D4CA4" w:rsidR="00210BE0" w:rsidRPr="00864DCD" w:rsidRDefault="00874506" w:rsidP="006C6BA9">
      <w:pPr>
        <w:pStyle w:val="ListParagraph"/>
        <w:numPr>
          <w:ilvl w:val="0"/>
          <w:numId w:val="4"/>
        </w:numPr>
        <w:spacing w:before="120" w:after="120"/>
        <w:ind w:left="567" w:hanging="567"/>
        <w:contextualSpacing w:val="0"/>
        <w:jc w:val="both"/>
      </w:pPr>
      <w:r>
        <w:t xml:space="preserve">Alleen indien steun een stimulerend effect heeft, kan deze worden beschouwd als een maatregel die een economische activiteit vergemakkelijkt. Voor de beoordeling van de naleving van punt 26 van de richtsnoeren, geef aan hoe de maatregelen </w:t>
      </w:r>
      <w:r>
        <w:rPr>
          <w:i/>
        </w:rPr>
        <w:t>“de begunstigde ervan ertoe aanzet zijn gedrag te veranderen, extra economische activiteiten te ondernemen of milieuvriendelijkere economische activiteiten te ondernemen, die hij zonder de steun niet zou uitvoeren, dan wel beperkt of anders zou uitvoeren</w:t>
      </w:r>
      <w:r>
        <w:t>”. Om te beoordelen of aan punt 27 van de richtsnoeren is voldaan, bevestig ook dat de maatregel geen vergoeding is voor het normale zakelijke risico van een economische activiteit, en licht kort toe waarom.</w:t>
      </w:r>
    </w:p>
    <w:p w14:paraId="26BD861B" w14:textId="77777777" w:rsidR="00210BE0" w:rsidRPr="00864DCD" w:rsidRDefault="00210BE0" w:rsidP="00210BE0">
      <w:pPr>
        <w:tabs>
          <w:tab w:val="left" w:leader="dot" w:pos="9072"/>
        </w:tabs>
        <w:spacing w:before="120" w:after="120"/>
        <w:ind w:left="567"/>
        <w:jc w:val="both"/>
      </w:pPr>
      <w:r>
        <w:tab/>
      </w:r>
    </w:p>
    <w:p w14:paraId="17E79BC0" w14:textId="62FF06AD" w:rsidR="001A0085" w:rsidRPr="00931530" w:rsidRDefault="006C5D8B" w:rsidP="00931530">
      <w:pPr>
        <w:pStyle w:val="ListParagraph"/>
        <w:numPr>
          <w:ilvl w:val="0"/>
          <w:numId w:val="4"/>
        </w:numPr>
        <w:spacing w:before="120" w:after="120"/>
        <w:ind w:left="567" w:hanging="567"/>
        <w:contextualSpacing w:val="0"/>
        <w:jc w:val="both"/>
      </w:pPr>
      <w:bookmarkStart w:id="4" w:name="_Ref126829801"/>
      <w:r>
        <w:t>Overeenkomstig punt 28 van de richtsnoeren:</w:t>
      </w:r>
    </w:p>
    <w:p w14:paraId="1D53C270" w14:textId="61433453" w:rsidR="006C5D8B" w:rsidRPr="00883777" w:rsidRDefault="005B0BB7" w:rsidP="00B0184F">
      <w:pPr>
        <w:pStyle w:val="ListParagraph"/>
        <w:numPr>
          <w:ilvl w:val="2"/>
          <w:numId w:val="22"/>
        </w:numPr>
        <w:spacing w:before="120" w:after="120"/>
        <w:ind w:left="1071" w:hanging="357"/>
        <w:contextualSpacing w:val="0"/>
        <w:jc w:val="both"/>
      </w:pPr>
      <w:r>
        <w:t>Geef een uitgebreide beschrijving van het feitelijke scenario dat naar verwachting uit de steunmaatregel zal voortvloeien en het waarschijnlijke nulscenario zonder de steunmaatregel</w:t>
      </w:r>
      <w:r w:rsidR="006C5D8B" w:rsidRPr="005C1156">
        <w:rPr>
          <w:rStyle w:val="FootnoteReference"/>
        </w:rPr>
        <w:footnoteReference w:id="6"/>
      </w:r>
      <w:r>
        <w:t xml:space="preserve">. Wanneer u verwacht dat verschillende categorieën begunstigden </w:t>
      </w:r>
      <w:r>
        <w:lastRenderedPageBreak/>
        <w:t>kunnen worden ondersteund, zorg er dan voor dat het nulscenario voor elk van deze categorieën geloofwaardig is.</w:t>
      </w:r>
      <w:bookmarkEnd w:id="4"/>
    </w:p>
    <w:p w14:paraId="01AAF615" w14:textId="77777777" w:rsidR="006C5D8B" w:rsidRPr="00DD0932" w:rsidRDefault="006C5D8B" w:rsidP="008D5ADF">
      <w:pPr>
        <w:tabs>
          <w:tab w:val="left" w:leader="dot" w:pos="9072"/>
        </w:tabs>
        <w:spacing w:before="120" w:after="120"/>
        <w:ind w:left="1077"/>
        <w:jc w:val="both"/>
      </w:pPr>
      <w:r>
        <w:tab/>
      </w:r>
    </w:p>
    <w:p w14:paraId="16AF2892" w14:textId="0CB1F5D7" w:rsidR="006C5D8B" w:rsidRDefault="006C5D8B" w:rsidP="00B0184F">
      <w:pPr>
        <w:pStyle w:val="ListParagraph"/>
        <w:numPr>
          <w:ilvl w:val="2"/>
          <w:numId w:val="22"/>
        </w:numPr>
        <w:spacing w:before="120" w:after="120"/>
        <w:ind w:left="1071" w:hanging="357"/>
        <w:contextualSpacing w:val="0"/>
        <w:jc w:val="both"/>
      </w:pPr>
      <w:r>
        <w:t>Verklaar kort waarom gekozen is voor het waarschijnlijke nulscenario, in het licht van de voorgestelde verschillende categorieën begunstigden, indien van toepassing.</w:t>
      </w:r>
    </w:p>
    <w:p w14:paraId="58B43192" w14:textId="77777777" w:rsidR="006C5D8B" w:rsidRPr="00DD0932" w:rsidRDefault="006C5D8B" w:rsidP="00321A13">
      <w:pPr>
        <w:tabs>
          <w:tab w:val="left" w:leader="dot" w:pos="9072"/>
        </w:tabs>
        <w:spacing w:before="120" w:after="120"/>
        <w:ind w:left="1077"/>
        <w:jc w:val="both"/>
      </w:pPr>
      <w:r>
        <w:tab/>
      </w:r>
    </w:p>
    <w:p w14:paraId="596E3C8F" w14:textId="77777777" w:rsidR="00D54588" w:rsidRPr="007159A8" w:rsidRDefault="00EB6440" w:rsidP="008B0F04">
      <w:pPr>
        <w:pStyle w:val="ListParagraph"/>
        <w:numPr>
          <w:ilvl w:val="2"/>
          <w:numId w:val="22"/>
        </w:numPr>
        <w:spacing w:before="120" w:after="120"/>
        <w:ind w:left="1071" w:hanging="357"/>
        <w:contextualSpacing w:val="0"/>
        <w:jc w:val="both"/>
      </w:pPr>
      <w:r>
        <w:t xml:space="preserve">Kwantificeer de kosten en inkomsten van de feitelijke en contrafeitelijke scenario’s en motiveer de gedragswijziging indien relevant voor elke categorie begunstigden, op basis van: </w:t>
      </w:r>
    </w:p>
    <w:p w14:paraId="3678CF33" w14:textId="45739BAD" w:rsidR="00D54588" w:rsidRPr="007159A8" w:rsidRDefault="005B7459" w:rsidP="00D54588">
      <w:pPr>
        <w:pStyle w:val="ListParagraph"/>
        <w:numPr>
          <w:ilvl w:val="3"/>
          <w:numId w:val="22"/>
        </w:numPr>
        <w:spacing w:before="120" w:after="120"/>
        <w:ind w:left="1775" w:hanging="357"/>
        <w:contextualSpacing w:val="0"/>
        <w:jc w:val="both"/>
      </w:pPr>
      <w:proofErr w:type="gramStart"/>
      <w:r>
        <w:t>de</w:t>
      </w:r>
      <w:proofErr w:type="gramEnd"/>
      <w:r>
        <w:t xml:space="preserve"> respectieve referentieprojecten</w:t>
      </w:r>
      <w:r w:rsidRPr="007159A8">
        <w:rPr>
          <w:vertAlign w:val="superscript"/>
        </w:rPr>
        <w:footnoteReference w:id="7"/>
      </w:r>
      <w:r>
        <w:t>, de overeenkomstige contrafeitelijke factoren en de daaruit voortvloeiende financieringskloof;</w:t>
      </w:r>
    </w:p>
    <w:p w14:paraId="1E9DD3B8" w14:textId="6B7751F7" w:rsidR="005B7459" w:rsidRPr="007159A8" w:rsidRDefault="005B7459" w:rsidP="005B7459">
      <w:pPr>
        <w:tabs>
          <w:tab w:val="left" w:leader="dot" w:pos="9072"/>
        </w:tabs>
        <w:spacing w:before="120" w:after="120"/>
        <w:ind w:left="1701"/>
        <w:jc w:val="both"/>
      </w:pPr>
      <w:r>
        <w:tab/>
      </w:r>
    </w:p>
    <w:p w14:paraId="11157FE2" w14:textId="6E45C2CA" w:rsidR="005B7459" w:rsidRPr="007159A8" w:rsidRDefault="005B7459" w:rsidP="005B7459">
      <w:pPr>
        <w:pStyle w:val="ListParagraph"/>
        <w:spacing w:before="120" w:after="120"/>
        <w:ind w:left="1775"/>
        <w:contextualSpacing w:val="0"/>
        <w:jc w:val="both"/>
      </w:pPr>
      <w:r>
        <w:t>OF</w:t>
      </w:r>
    </w:p>
    <w:p w14:paraId="11E50234" w14:textId="3F81765C" w:rsidR="006C5D8B" w:rsidRPr="007159A8" w:rsidRDefault="006A4BD4" w:rsidP="00D54588">
      <w:pPr>
        <w:pStyle w:val="ListParagraph"/>
        <w:numPr>
          <w:ilvl w:val="3"/>
          <w:numId w:val="22"/>
        </w:numPr>
        <w:spacing w:before="120" w:after="120"/>
        <w:ind w:left="1775" w:hanging="357"/>
        <w:contextualSpacing w:val="0"/>
        <w:jc w:val="both"/>
      </w:pPr>
      <w:proofErr w:type="gramStart"/>
      <w:r>
        <w:t>het</w:t>
      </w:r>
      <w:proofErr w:type="gramEnd"/>
      <w:r>
        <w:t xml:space="preserve"> relevante kwantitatief bewijsmateriaal op basis van marktstudies (met name studies over verwachte terugverdientijden), beleggingsplannen, financiële verslagen of ander kwantitatief bewijsmateriaal, inclusief in voorkomend geval inschrijvingen voor soortgelijke projecten in recente vergelijkbare concurrerende inschrijvingsprocedures</w:t>
      </w:r>
      <w:r w:rsidR="006C5D8B" w:rsidRPr="007159A8">
        <w:rPr>
          <w:vertAlign w:val="superscript"/>
        </w:rPr>
        <w:footnoteReference w:id="8"/>
      </w:r>
      <w:r>
        <w:t xml:space="preserve">. </w:t>
      </w:r>
    </w:p>
    <w:p w14:paraId="199238F8" w14:textId="77777777" w:rsidR="006C5D8B" w:rsidRPr="00471B74" w:rsidRDefault="006C5D8B" w:rsidP="00D54588">
      <w:pPr>
        <w:tabs>
          <w:tab w:val="left" w:leader="dot" w:pos="9072"/>
        </w:tabs>
        <w:spacing w:before="120" w:after="120"/>
        <w:ind w:left="1701"/>
        <w:jc w:val="both"/>
      </w:pPr>
      <w:r>
        <w:tab/>
      </w:r>
    </w:p>
    <w:p w14:paraId="19A03ECA" w14:textId="64A6854E" w:rsidR="006C5D8B" w:rsidRPr="008D5ADF" w:rsidRDefault="006C5D8B" w:rsidP="00C27E1B">
      <w:pPr>
        <w:pStyle w:val="ListParagraph"/>
        <w:numPr>
          <w:ilvl w:val="0"/>
          <w:numId w:val="4"/>
        </w:numPr>
        <w:spacing w:before="120" w:after="120"/>
        <w:ind w:left="567" w:hanging="567"/>
        <w:contextualSpacing w:val="0"/>
        <w:jc w:val="both"/>
      </w:pPr>
      <w:r>
        <w:t>Om aan te tonen dat aan de punten 29 en 31 van de richtsnoeren is voldaan:</w:t>
      </w:r>
    </w:p>
    <w:p w14:paraId="339583CE" w14:textId="77777777" w:rsidR="006C5D8B" w:rsidRPr="00471B74" w:rsidRDefault="006C5D8B" w:rsidP="00BC0346">
      <w:pPr>
        <w:pStyle w:val="ListParagraph"/>
        <w:numPr>
          <w:ilvl w:val="0"/>
          <w:numId w:val="24"/>
        </w:numPr>
        <w:spacing w:before="120" w:after="120"/>
        <w:ind w:left="1066" w:hanging="357"/>
        <w:contextualSpacing w:val="0"/>
        <w:jc w:val="both"/>
      </w:pPr>
      <w:proofErr w:type="gramStart"/>
      <w:r>
        <w:t>bevestig</w:t>
      </w:r>
      <w:proofErr w:type="gramEnd"/>
      <w:r>
        <w:t xml:space="preserve"> dat niet met de werkzaamheden aan het project of de activiteit is aangevangen voordat de begunstigde bij de nationale autoriteiten een schriftelijke steunaanvraag heeft ingediend;</w:t>
      </w:r>
    </w:p>
    <w:p w14:paraId="09EE4710" w14:textId="77777777" w:rsidR="006C5D8B" w:rsidRPr="00471B74" w:rsidRDefault="006C5D8B" w:rsidP="008D5301">
      <w:pPr>
        <w:tabs>
          <w:tab w:val="left" w:leader="dot" w:pos="9072"/>
        </w:tabs>
        <w:spacing w:before="120" w:after="120"/>
        <w:ind w:left="1077"/>
        <w:jc w:val="both"/>
      </w:pPr>
      <w:r>
        <w:tab/>
      </w:r>
    </w:p>
    <w:p w14:paraId="1528E065" w14:textId="77777777" w:rsidR="006C5D8B" w:rsidRPr="00471B74" w:rsidRDefault="006C5D8B" w:rsidP="006C5D8B">
      <w:pPr>
        <w:pStyle w:val="ListParagraph"/>
        <w:spacing w:before="120" w:after="120"/>
        <w:ind w:left="993"/>
        <w:contextualSpacing w:val="0"/>
        <w:jc w:val="both"/>
      </w:pPr>
      <w:r>
        <w:t>OF</w:t>
      </w:r>
    </w:p>
    <w:p w14:paraId="5C354347" w14:textId="4CD5D793" w:rsidR="006C5D8B" w:rsidRPr="00471B74" w:rsidRDefault="006B7B52" w:rsidP="00BC0346">
      <w:pPr>
        <w:pStyle w:val="ListParagraph"/>
        <w:numPr>
          <w:ilvl w:val="0"/>
          <w:numId w:val="24"/>
        </w:numPr>
        <w:spacing w:before="120" w:after="120"/>
        <w:ind w:left="1066" w:hanging="357"/>
        <w:contextualSpacing w:val="0"/>
        <w:jc w:val="both"/>
      </w:pPr>
      <w:r>
        <w:t xml:space="preserve">Voor projecten die vóór de steunaanvraag zijn aangevangen, toon aan dat het project valt onder een van de uitzonderlijke omstandigheden als bedoeld in punt 31, a), b) of c), van de richtsnoeren. </w:t>
      </w:r>
    </w:p>
    <w:p w14:paraId="0262EAAA" w14:textId="77777777" w:rsidR="006C5D8B" w:rsidRPr="00864DCD" w:rsidRDefault="006C5D8B" w:rsidP="008D5301">
      <w:pPr>
        <w:tabs>
          <w:tab w:val="left" w:leader="dot" w:pos="9072"/>
        </w:tabs>
        <w:spacing w:before="120" w:after="120"/>
        <w:ind w:left="1077"/>
        <w:jc w:val="both"/>
      </w:pPr>
      <w:r>
        <w:tab/>
      </w:r>
    </w:p>
    <w:p w14:paraId="106A556A" w14:textId="77777777" w:rsidR="00C220F5" w:rsidRDefault="00C220F5" w:rsidP="00C220F5">
      <w:pPr>
        <w:numPr>
          <w:ilvl w:val="0"/>
          <w:numId w:val="4"/>
        </w:numPr>
        <w:spacing w:before="120" w:after="120"/>
        <w:ind w:left="567" w:hanging="567"/>
        <w:jc w:val="both"/>
      </w:pPr>
      <w:r>
        <w:t xml:space="preserve">Om aan te tonen dat aan punt 30 van de richtsnoeren is voldaan, bevestig dat de projectaanvraag ten minste de naam van de aanvrager, een beschrijving van het project </w:t>
      </w:r>
      <w:r>
        <w:lastRenderedPageBreak/>
        <w:t>of de activiteit, waaronder de locatie, en het voor de uitvoering daarvan benodigde bedrag bevat.</w:t>
      </w:r>
    </w:p>
    <w:p w14:paraId="1E36165B" w14:textId="0A777F03" w:rsidR="00C220F5" w:rsidRPr="00340974" w:rsidRDefault="00C220F5" w:rsidP="00340974">
      <w:pPr>
        <w:pStyle w:val="ListParagraph"/>
        <w:tabs>
          <w:tab w:val="left" w:leader="dot" w:pos="9072"/>
        </w:tabs>
        <w:spacing w:before="120" w:after="120"/>
        <w:ind w:left="567"/>
        <w:contextualSpacing w:val="0"/>
        <w:jc w:val="both"/>
      </w:pPr>
      <w:r>
        <w:tab/>
      </w:r>
    </w:p>
    <w:p w14:paraId="0BA9B2F2" w14:textId="68ECB107" w:rsidR="0025374D" w:rsidRPr="008D5ADF" w:rsidRDefault="00305DC0" w:rsidP="005E45B5">
      <w:pPr>
        <w:pStyle w:val="ListParagraph"/>
        <w:numPr>
          <w:ilvl w:val="0"/>
          <w:numId w:val="4"/>
        </w:numPr>
        <w:spacing w:before="120" w:after="120"/>
        <w:ind w:left="567" w:hanging="567"/>
        <w:contextualSpacing w:val="0"/>
        <w:jc w:val="both"/>
      </w:pPr>
      <w:r>
        <w:t>Om aan te tonen dat aan de punten 32 en 14</w:t>
      </w:r>
      <w:r w:rsidR="0040033B">
        <w:t>2</w:t>
      </w:r>
      <w:r>
        <w:t xml:space="preserve"> van de richtsnoeren is voldaan:</w:t>
      </w:r>
    </w:p>
    <w:p w14:paraId="5CE9EEA0" w14:textId="06607FC6" w:rsidR="009B2A4B" w:rsidRPr="009B2A4B" w:rsidRDefault="001C4353" w:rsidP="00BC0346">
      <w:pPr>
        <w:pStyle w:val="ListParagraph"/>
        <w:numPr>
          <w:ilvl w:val="0"/>
          <w:numId w:val="32"/>
        </w:numPr>
        <w:spacing w:before="120" w:after="120"/>
        <w:ind w:left="1066" w:hanging="357"/>
        <w:contextualSpacing w:val="0"/>
        <w:jc w:val="both"/>
      </w:pPr>
      <w:r>
        <w:t>Geef aan of er Unienormen</w:t>
      </w:r>
      <w:r w:rsidR="005B7DF0" w:rsidRPr="00436F14">
        <w:rPr>
          <w:vertAlign w:val="superscript"/>
        </w:rPr>
        <w:footnoteReference w:id="9"/>
      </w:r>
      <w:r>
        <w:t xml:space="preserve"> van toepassing zijn op de aangemelde maatregelen, verplichte nationale normen die strenger of ambitieuzer zijn dan de overeenkomstige Unienormen, of verplichte nationale normen die bij ontstentenis van Unienormen zijn vastgesteld; </w:t>
      </w:r>
    </w:p>
    <w:p w14:paraId="0E3763A8" w14:textId="6FCB4900" w:rsidR="0025374D" w:rsidRPr="00471B74" w:rsidRDefault="004152C3" w:rsidP="001C4353">
      <w:pPr>
        <w:tabs>
          <w:tab w:val="left" w:leader="dot" w:pos="9072"/>
        </w:tabs>
        <w:spacing w:before="120" w:after="120"/>
        <w:ind w:left="1077"/>
        <w:jc w:val="both"/>
      </w:pPr>
      <w:r>
        <w:tab/>
      </w:r>
    </w:p>
    <w:p w14:paraId="39ED4203" w14:textId="3B84ED4C" w:rsidR="000F2D50" w:rsidRDefault="007E4A3E" w:rsidP="000F2D50">
      <w:pPr>
        <w:pStyle w:val="ListParagraph"/>
        <w:numPr>
          <w:ilvl w:val="0"/>
          <w:numId w:val="32"/>
        </w:numPr>
        <w:spacing w:before="120" w:after="120"/>
        <w:ind w:left="1066" w:hanging="357"/>
        <w:contextualSpacing w:val="0"/>
        <w:jc w:val="both"/>
      </w:pPr>
      <w:r>
        <w:t>In gevallen waarin het Unierecht Unienormen oplegt, bevestig en toon aan dat de steun een stimulerend effect heeft omdat hij een stimulans bevat om de investering ten minste 18 maanden voor de inwerkingtreding van de norm ten uitvoer te leggen en te voltooien.</w:t>
      </w:r>
    </w:p>
    <w:p w14:paraId="06D524B1" w14:textId="40B611ED" w:rsidR="000F2D50" w:rsidRPr="000F2D50" w:rsidRDefault="000F2D50" w:rsidP="000F2D50">
      <w:pPr>
        <w:tabs>
          <w:tab w:val="left" w:leader="dot" w:pos="9072"/>
        </w:tabs>
        <w:spacing w:before="120" w:after="120"/>
        <w:ind w:left="1077"/>
        <w:jc w:val="both"/>
      </w:pPr>
      <w:r>
        <w:tab/>
      </w:r>
    </w:p>
    <w:p w14:paraId="66EBAFF4" w14:textId="00CAF936" w:rsidR="007E4A3E" w:rsidRDefault="007E4A3E" w:rsidP="00BC0346">
      <w:pPr>
        <w:pStyle w:val="ListParagraph"/>
        <w:numPr>
          <w:ilvl w:val="0"/>
          <w:numId w:val="32"/>
        </w:numPr>
        <w:spacing w:before="120" w:after="120"/>
        <w:ind w:left="1066" w:hanging="357"/>
        <w:contextualSpacing w:val="0"/>
        <w:jc w:val="both"/>
      </w:pPr>
      <w:r>
        <w:t>Geef aan of projecten met een terugverdientijd</w:t>
      </w:r>
      <w:r w:rsidRPr="000F2D50">
        <w:rPr>
          <w:vertAlign w:val="superscript"/>
          <w:lang w:eastAsia="en-GB"/>
        </w:rPr>
        <w:footnoteReference w:id="10"/>
      </w:r>
      <w:r>
        <w:t xml:space="preserve"> van minder dan vijf jaar in aanmerking komen voor steun in het kader van de maatregelen. Zo ja, gelieve aan te tonen dat steun nodig is om een gedragsverandering teweeg te brengen, zoals vereist op grond van punt 142 van de richtsnoeren. </w:t>
      </w:r>
    </w:p>
    <w:p w14:paraId="540A1729" w14:textId="47D2E85F" w:rsidR="007E4A3E" w:rsidRPr="007E4A3E" w:rsidRDefault="00AE66EA" w:rsidP="0092276B">
      <w:pPr>
        <w:tabs>
          <w:tab w:val="left" w:leader="dot" w:pos="9072"/>
        </w:tabs>
        <w:spacing w:before="120" w:after="120"/>
        <w:ind w:left="1077"/>
        <w:jc w:val="both"/>
      </w:pPr>
      <w:bookmarkStart w:id="5" w:name="_Hlk166514760"/>
      <w:r>
        <w:tab/>
      </w:r>
      <w:bookmarkEnd w:id="5"/>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C0346">
            <w:pPr>
              <w:pStyle w:val="Heading1"/>
              <w:numPr>
                <w:ilvl w:val="1"/>
                <w:numId w:val="23"/>
              </w:numPr>
              <w:rPr>
                <w:sz w:val="24"/>
                <w:szCs w:val="24"/>
              </w:rPr>
            </w:pPr>
            <w:r>
              <w:rPr>
                <w:sz w:val="24"/>
              </w:rPr>
              <w:t>Geen inbreuk op relevante bepalingen van het Unierecht</w:t>
            </w:r>
          </w:p>
        </w:tc>
      </w:tr>
    </w:tbl>
    <w:p w14:paraId="71F2B6DF" w14:textId="77777777" w:rsidR="00382DE7" w:rsidRDefault="00382DE7" w:rsidP="00A029BF">
      <w:pPr>
        <w:spacing w:before="120" w:after="120"/>
        <w:jc w:val="both"/>
        <w:rPr>
          <w:i/>
        </w:rPr>
      </w:pPr>
      <w:r>
        <w:rPr>
          <w:i/>
        </w:rPr>
        <w:t xml:space="preserve">Voor de informatie die in dit deel moet worden verstrekt, zie afdeling 3.1.3 (punt 33) van de richtsnoeren. </w:t>
      </w:r>
    </w:p>
    <w:p w14:paraId="075E8A7E" w14:textId="77777777" w:rsidR="00382DE7" w:rsidRDefault="00382DE7" w:rsidP="005450FE">
      <w:pPr>
        <w:pStyle w:val="ListParagraph"/>
        <w:numPr>
          <w:ilvl w:val="0"/>
          <w:numId w:val="4"/>
        </w:numPr>
        <w:spacing w:before="120" w:after="120"/>
        <w:ind w:left="567" w:hanging="567"/>
        <w:contextualSpacing w:val="0"/>
        <w:jc w:val="both"/>
      </w:pPr>
      <w:r>
        <w:t>Verstrek informatie om de naleving van de relevante bepalingen van het EU-recht, overeenkomstig punt 33 van de richtsnoeren, te bevestigen.</w:t>
      </w:r>
    </w:p>
    <w:p w14:paraId="50F3B274" w14:textId="77777777" w:rsidR="00382DE7" w:rsidRDefault="00382DE7" w:rsidP="00382DE7">
      <w:pPr>
        <w:tabs>
          <w:tab w:val="left" w:leader="dot" w:pos="9072"/>
        </w:tabs>
        <w:spacing w:before="120" w:after="120"/>
        <w:ind w:left="567"/>
        <w:jc w:val="both"/>
        <w:rPr>
          <w:color w:val="000000"/>
        </w:rPr>
      </w:pPr>
      <w:bookmarkStart w:id="6" w:name="_Hlk169543689"/>
      <w:r>
        <w:rPr>
          <w:color w:val="000000"/>
        </w:rPr>
        <w:tab/>
      </w:r>
    </w:p>
    <w:bookmarkEnd w:id="6"/>
    <w:p w14:paraId="3011EC33" w14:textId="32622DD8" w:rsidR="00382DE7" w:rsidRPr="005450FE" w:rsidRDefault="00382DE7" w:rsidP="005450FE">
      <w:pPr>
        <w:pStyle w:val="ListParagraph"/>
        <w:numPr>
          <w:ilvl w:val="0"/>
          <w:numId w:val="4"/>
        </w:numPr>
        <w:spacing w:before="120" w:after="120"/>
        <w:ind w:left="567" w:hanging="567"/>
        <w:contextualSpacing w:val="0"/>
        <w:jc w:val="both"/>
      </w:pPr>
      <w:r>
        <w:t xml:space="preserve">Indien een heffing wordt gebruikt om de maatregel(en) te financieren, verduidelijk dan of de naleving van de artikelen 30 en 110 VWEU moet worden beoordeeld. Indien dit het geval is, toon dan aan hoe de maatregel in overeenstemming is met de artikelen 30 en 110 VWEU. In dit verband kan worden verwezen naar de informatie in het kader van </w:t>
      </w:r>
      <w:r>
        <w:lastRenderedPageBreak/>
        <w:t>vraag </w:t>
      </w:r>
      <w:r w:rsidRPr="005450FE">
        <w:fldChar w:fldCharType="begin"/>
      </w:r>
      <w:r w:rsidRPr="005450FE">
        <w:instrText xml:space="preserve"> REF _Ref126829229 \w \h </w:instrText>
      </w:r>
      <w:r w:rsidR="005450FE">
        <w:instrText xml:space="preserve"> \* MERGEFORMAT </w:instrText>
      </w:r>
      <w:r w:rsidRPr="005450FE">
        <w:fldChar w:fldCharType="separate"/>
      </w:r>
      <w:r w:rsidRPr="005450FE">
        <w:t>5</w:t>
      </w:r>
      <w:r w:rsidRPr="005450FE">
        <w:fldChar w:fldCharType="end"/>
      </w:r>
      <w:r w:rsidRPr="005450FE">
        <w:fldChar w:fldCharType="begin"/>
      </w:r>
      <w:r w:rsidRPr="005450FE">
        <w:instrText xml:space="preserve"> REF _Ref126829235 \w \h </w:instrText>
      </w:r>
      <w:r w:rsidR="005450FE">
        <w:instrText xml:space="preserve"> \* MERGEFORMAT </w:instrText>
      </w:r>
      <w:r w:rsidRPr="005450FE">
        <w:fldChar w:fldCharType="separate"/>
      </w:r>
      <w:r w:rsidRPr="005450FE">
        <w:t>ii</w:t>
      </w:r>
      <w:r w:rsidRPr="005450FE">
        <w:fldChar w:fldCharType="end"/>
      </w:r>
      <w:r>
        <w:t>, wanneer de aangemelde maatregelen worden gefinancierd door middel van een heffing.</w:t>
      </w:r>
    </w:p>
    <w:p w14:paraId="3A9F351F" w14:textId="77777777" w:rsidR="00382DE7" w:rsidRDefault="00382DE7" w:rsidP="00382DE7">
      <w:pPr>
        <w:tabs>
          <w:tab w:val="left" w:leader="dot" w:pos="9072"/>
        </w:tabs>
        <w:spacing w:before="120" w:after="120"/>
        <w:ind w:left="567"/>
        <w:jc w:val="both"/>
        <w:rPr>
          <w:color w:val="000000"/>
        </w:rPr>
      </w:pPr>
      <w:bookmarkStart w:id="7" w:name="_Hlk165966354"/>
      <w:r>
        <w:rPr>
          <w:color w:val="000000"/>
        </w:rPr>
        <w:tab/>
      </w:r>
    </w:p>
    <w:bookmarkEnd w:id="7"/>
    <w:p w14:paraId="12BBBE61" w14:textId="6B867948" w:rsidR="00663008" w:rsidRPr="00F8366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C0346">
            <w:pPr>
              <w:pStyle w:val="Heading1"/>
              <w:numPr>
                <w:ilvl w:val="0"/>
                <w:numId w:val="23"/>
              </w:numPr>
              <w:rPr>
                <w:i/>
                <w:color w:val="000000"/>
                <w:sz w:val="28"/>
                <w:szCs w:val="28"/>
              </w:rPr>
            </w:pPr>
            <w:r>
              <w:rPr>
                <w:i/>
                <w:color w:val="000000"/>
                <w:sz w:val="28"/>
              </w:rPr>
              <w:t>Negatieve voorwaarde: de steun mag de voorwaarden waaronder het handelsverkeer plaatsvindt, niet zodanig veranderen dat het gemeenschappelijk belang wordt geschaad</w:t>
            </w:r>
          </w:p>
        </w:tc>
      </w:tr>
    </w:tbl>
    <w:p w14:paraId="567C40B6" w14:textId="77777777" w:rsidR="00164ADE" w:rsidRPr="00164ADE" w:rsidRDefault="00164ADE" w:rsidP="000E136C">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60D81">
        <w:trPr>
          <w:trHeight w:val="300"/>
        </w:trPr>
        <w:tc>
          <w:tcPr>
            <w:tcW w:w="9322" w:type="dxa"/>
            <w:shd w:val="pct15" w:color="auto" w:fill="auto"/>
          </w:tcPr>
          <w:p w14:paraId="77CB675F" w14:textId="5329851C" w:rsidR="00164ADE" w:rsidRPr="00164ADE" w:rsidRDefault="00262A24" w:rsidP="000E136C">
            <w:pPr>
              <w:pStyle w:val="Heading2"/>
              <w:spacing w:before="75" w:after="75"/>
              <w:ind w:left="1729"/>
              <w:rPr>
                <w:i/>
                <w:color w:val="000000"/>
                <w:sz w:val="28"/>
                <w:szCs w:val="28"/>
              </w:rPr>
            </w:pPr>
            <w:r>
              <w:rPr>
                <w:color w:val="000000"/>
              </w:rPr>
              <w:t xml:space="preserve">2.1. </w:t>
            </w:r>
            <w:r>
              <w:t>Verstoringen van de mededinging en het handelsverkeer tot een minimum beperken</w:t>
            </w:r>
          </w:p>
        </w:tc>
      </w:tr>
    </w:tbl>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1F1AF8B6" w:rsidR="00663008" w:rsidRPr="00F83660" w:rsidRDefault="00262A24" w:rsidP="006A10B6">
            <w:pPr>
              <w:pStyle w:val="Heading2"/>
              <w:spacing w:before="75" w:after="75"/>
              <w:ind w:left="788" w:right="-28" w:hanging="431"/>
              <w:jc w:val="center"/>
              <w:rPr>
                <w:color w:val="000000"/>
                <w:szCs w:val="24"/>
              </w:rPr>
            </w:pPr>
            <w:r>
              <w:t>2</w:t>
            </w:r>
            <w:r>
              <w:rPr>
                <w:color w:val="000000"/>
              </w:rPr>
              <w:t>.1.1. Noodzaak van de steun</w:t>
            </w:r>
          </w:p>
        </w:tc>
      </w:tr>
    </w:tbl>
    <w:p w14:paraId="3C23674F" w14:textId="0E280353" w:rsidR="00663008" w:rsidRPr="00F83660" w:rsidRDefault="00663008" w:rsidP="00A029BF">
      <w:pPr>
        <w:spacing w:before="120" w:after="120"/>
        <w:jc w:val="both"/>
        <w:rPr>
          <w:i/>
          <w:color w:val="000000"/>
        </w:rPr>
      </w:pPr>
      <w:r>
        <w:rPr>
          <w:i/>
        </w:rPr>
        <w:t>Voor de informatie die in dit deel moet worden verstrekt, zie afdeling 3.2.1.1 (punten 34 tot en met 38) van de richtsnoeren.</w:t>
      </w:r>
      <w:r>
        <w:rPr>
          <w:i/>
          <w:color w:val="000000"/>
        </w:rPr>
        <w:t xml:space="preserve"> </w:t>
      </w:r>
    </w:p>
    <w:p w14:paraId="087594C1" w14:textId="77777777" w:rsidR="00B658C2" w:rsidRDefault="00B658C2" w:rsidP="00076394">
      <w:pPr>
        <w:pStyle w:val="ListParagraph"/>
        <w:numPr>
          <w:ilvl w:val="0"/>
          <w:numId w:val="4"/>
        </w:numPr>
        <w:spacing w:before="120" w:after="120"/>
        <w:ind w:left="567" w:hanging="567"/>
        <w:contextualSpacing w:val="0"/>
        <w:jc w:val="both"/>
      </w:pPr>
      <w:r>
        <w:t>Leg uit welk marktfalen uw autoriteiten hebben vastgesteld dat het bereiken van een toereikend niveau van milieubescherming in de weg staat. Geef aan in welke categorie het vastgestelde marktfalen valt, onder verwijzing naar punt 34, punt a), b), c) of d), van de richtsnoeren.</w:t>
      </w:r>
    </w:p>
    <w:p w14:paraId="735B7CD2" w14:textId="77777777" w:rsidR="00076394" w:rsidRDefault="00076394" w:rsidP="00076394">
      <w:pPr>
        <w:tabs>
          <w:tab w:val="left" w:leader="dot" w:pos="9072"/>
        </w:tabs>
        <w:spacing w:before="120" w:after="120"/>
        <w:ind w:left="567"/>
        <w:jc w:val="both"/>
        <w:rPr>
          <w:color w:val="000000"/>
        </w:rPr>
      </w:pPr>
      <w:r>
        <w:rPr>
          <w:color w:val="000000"/>
        </w:rPr>
        <w:tab/>
      </w:r>
    </w:p>
    <w:p w14:paraId="06B91ACA" w14:textId="42133953" w:rsidR="00B658C2" w:rsidRPr="008D5ADF" w:rsidRDefault="001F680C" w:rsidP="00076394">
      <w:pPr>
        <w:pStyle w:val="ListParagraph"/>
        <w:numPr>
          <w:ilvl w:val="0"/>
          <w:numId w:val="4"/>
        </w:numPr>
        <w:spacing w:before="120" w:after="120"/>
        <w:ind w:left="567" w:hanging="567"/>
        <w:contextualSpacing w:val="0"/>
        <w:jc w:val="both"/>
      </w:pPr>
      <w:r>
        <w:t>Verstrek, overeenkomstig punt 35 van de richtsnoeren, informatie over bestaande beleidslijnen en maatregelen die uw autoriteiten hebben vastgesteld en die reeds op het geconstateerde regulerings- of marktfalen zijn gericht.</w:t>
      </w:r>
    </w:p>
    <w:p w14:paraId="3715A328" w14:textId="77777777" w:rsidR="00076394" w:rsidRDefault="00076394" w:rsidP="00076394">
      <w:pPr>
        <w:tabs>
          <w:tab w:val="left" w:leader="dot" w:pos="9072"/>
        </w:tabs>
        <w:spacing w:before="120" w:after="120"/>
        <w:ind w:left="567"/>
        <w:jc w:val="both"/>
        <w:rPr>
          <w:color w:val="000000"/>
        </w:rPr>
      </w:pPr>
      <w:r>
        <w:rPr>
          <w:color w:val="000000"/>
        </w:rPr>
        <w:tab/>
      </w:r>
    </w:p>
    <w:p w14:paraId="2EA5DCAB" w14:textId="77777777" w:rsidR="00B658C2" w:rsidRPr="008D5ADF" w:rsidRDefault="00B658C2" w:rsidP="00076394">
      <w:pPr>
        <w:pStyle w:val="ListParagraph"/>
        <w:numPr>
          <w:ilvl w:val="0"/>
          <w:numId w:val="4"/>
        </w:numPr>
        <w:spacing w:before="120" w:after="120"/>
        <w:ind w:left="567" w:hanging="567"/>
        <w:contextualSpacing w:val="0"/>
        <w:jc w:val="both"/>
      </w:pPr>
      <w:r>
        <w:t xml:space="preserve">Verstrek, om aan te tonen dat aan punt 36 van de richtsnoeren is voldaan, informatie waaruit blijkt dat de steun het resterende marktfalen daadwerkelijk aanpakt, mede in het licht van andere beleidslijnen en maatregelen die al zijn opgezet om een deel van het geconstateerde marktfalen aan te pakken. </w:t>
      </w:r>
    </w:p>
    <w:p w14:paraId="2C0F460B" w14:textId="0A8A16D2" w:rsidR="00B658C2" w:rsidRPr="00076394" w:rsidRDefault="00076394" w:rsidP="00076394">
      <w:pPr>
        <w:tabs>
          <w:tab w:val="left" w:leader="dot" w:pos="9072"/>
        </w:tabs>
        <w:spacing w:before="120" w:after="120"/>
        <w:ind w:left="567"/>
        <w:jc w:val="both"/>
        <w:rPr>
          <w:color w:val="000000"/>
        </w:rPr>
      </w:pPr>
      <w:r>
        <w:rPr>
          <w:color w:val="000000"/>
        </w:rPr>
        <w:tab/>
      </w:r>
    </w:p>
    <w:p w14:paraId="60FED721" w14:textId="38BD3BD2" w:rsidR="00B658C2" w:rsidRPr="008D5ADF" w:rsidRDefault="00B658C2" w:rsidP="00076394">
      <w:pPr>
        <w:pStyle w:val="ListParagraph"/>
        <w:numPr>
          <w:ilvl w:val="0"/>
          <w:numId w:val="4"/>
        </w:numPr>
        <w:spacing w:before="120" w:after="120"/>
        <w:ind w:left="567" w:hanging="567"/>
        <w:contextualSpacing w:val="0"/>
        <w:jc w:val="both"/>
      </w:pPr>
      <w:r>
        <w:t xml:space="preserve">Om aan te tonen dat aan punt 37 van de richtsnoeren is voldaan, leg uit of, voor zover bekend bij uw autoriteiten, projecten of activiteiten die vergelijkbaar zijn met die welke onder de aangemelde maatregelen vallen, wat betreft hun technologische inhoud, risiconiveau en omvang binnen de Unie al tegen marktvoorwaarden worden uitgevoerd. Zo ja, verschaf </w:t>
      </w:r>
      <w:r w:rsidR="0040033B">
        <w:t xml:space="preserve">verder </w:t>
      </w:r>
      <w:r>
        <w:t>bewijsmateriaal om de noodzaak van staatssteun aan te tonen.</w:t>
      </w:r>
    </w:p>
    <w:p w14:paraId="2B90039A" w14:textId="53CA3019" w:rsidR="00B658C2" w:rsidRPr="00076394" w:rsidRDefault="00076394" w:rsidP="00076394">
      <w:pPr>
        <w:tabs>
          <w:tab w:val="left" w:leader="dot" w:pos="9072"/>
        </w:tabs>
        <w:spacing w:before="120" w:after="120"/>
        <w:ind w:left="567"/>
        <w:jc w:val="both"/>
        <w:rPr>
          <w:color w:val="000000"/>
        </w:rPr>
      </w:pPr>
      <w:r>
        <w:rPr>
          <w:color w:val="000000"/>
        </w:rPr>
        <w:tab/>
      </w:r>
    </w:p>
    <w:p w14:paraId="4EE6F307" w14:textId="63EBD37E" w:rsidR="00B658C2" w:rsidRPr="00C91A09" w:rsidRDefault="00B658C2" w:rsidP="00076394">
      <w:pPr>
        <w:pStyle w:val="ListParagraph"/>
        <w:numPr>
          <w:ilvl w:val="0"/>
          <w:numId w:val="4"/>
        </w:numPr>
        <w:spacing w:before="120" w:after="120"/>
        <w:ind w:left="567" w:hanging="567"/>
        <w:contextualSpacing w:val="0"/>
        <w:jc w:val="both"/>
      </w:pPr>
      <w:r>
        <w:t xml:space="preserve">Verwijs, om aan te tonen dat aan punt 38 van de richtsnoeren is voldaan, naar het kwantitatieve bewijsmateriaal dat reeds onder vraag 14, C, is verstrekt. </w:t>
      </w:r>
    </w:p>
    <w:p w14:paraId="5E057239" w14:textId="40EE0A91" w:rsidR="00EA354A" w:rsidRDefault="00B658C2" w:rsidP="004152C3">
      <w:pPr>
        <w:tabs>
          <w:tab w:val="left" w:leader="dot" w:pos="9072"/>
        </w:tabs>
        <w:spacing w:before="120" w:after="120"/>
        <w:ind w:left="567"/>
        <w:jc w:val="both"/>
      </w:pPr>
      <w:r>
        <w:tab/>
      </w: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46A23F57" w:rsidR="00EA354A" w:rsidRPr="00F83660" w:rsidRDefault="00FC68CD" w:rsidP="00FC68CD">
            <w:pPr>
              <w:pStyle w:val="Heading1"/>
              <w:ind w:left="788" w:right="-28" w:hanging="431"/>
              <w:rPr>
                <w:color w:val="000000"/>
                <w:sz w:val="24"/>
                <w:szCs w:val="24"/>
              </w:rPr>
            </w:pPr>
            <w:r>
              <w:rPr>
                <w:color w:val="000000"/>
                <w:sz w:val="24"/>
              </w:rPr>
              <w:t>2.1.2. Geschiktheid</w:t>
            </w:r>
          </w:p>
        </w:tc>
      </w:tr>
    </w:tbl>
    <w:p w14:paraId="4C2D927B" w14:textId="0560221D" w:rsidR="00EA354A" w:rsidRPr="00F83660" w:rsidRDefault="00EA354A" w:rsidP="00AF17C3">
      <w:pPr>
        <w:spacing w:before="120" w:after="120"/>
        <w:jc w:val="both"/>
        <w:rPr>
          <w:i/>
          <w:color w:val="000000"/>
        </w:rPr>
      </w:pPr>
      <w:r>
        <w:rPr>
          <w:i/>
        </w:rPr>
        <w:t>Voor de informatie die in dit deel moet worden verstrekt, zie afdeling 3.2.1.2 (punten 39 tot en met 46), afdeling 4.2.4.1 (punten 144 en 145) en punten 153 tot en met 157 van de richtsnoeren.</w:t>
      </w:r>
      <w:r>
        <w:rPr>
          <w:i/>
          <w:color w:val="000000"/>
        </w:rPr>
        <w:t xml:space="preserve"> </w:t>
      </w:r>
    </w:p>
    <w:p w14:paraId="7DD683CE" w14:textId="6541DB7D" w:rsidR="00EA354A" w:rsidRPr="00210409" w:rsidRDefault="003D433B" w:rsidP="00210409">
      <w:pPr>
        <w:pStyle w:val="ListParagraph"/>
        <w:numPr>
          <w:ilvl w:val="0"/>
          <w:numId w:val="4"/>
        </w:numPr>
        <w:spacing w:before="120" w:after="120"/>
        <w:ind w:left="567" w:hanging="567"/>
        <w:contextualSpacing w:val="0"/>
        <w:jc w:val="both"/>
      </w:pPr>
      <w:r>
        <w:t xml:space="preserve">Om na te gaan of aan punt 40 van de richtsnoeren is voldaan, toon aan dat er geen minder verstorende instrumenten beschikbaar zijn die geschikter zijn dan staatssteun. </w:t>
      </w:r>
    </w:p>
    <w:p w14:paraId="298B657B" w14:textId="77777777" w:rsidR="00EA354A" w:rsidRPr="00900825" w:rsidRDefault="00EA354A" w:rsidP="00EA354A">
      <w:pPr>
        <w:tabs>
          <w:tab w:val="left" w:leader="dot" w:pos="9072"/>
        </w:tabs>
        <w:spacing w:before="120" w:after="120"/>
        <w:ind w:left="567"/>
        <w:jc w:val="both"/>
      </w:pPr>
      <w:r>
        <w:lastRenderedPageBreak/>
        <w:tab/>
      </w:r>
    </w:p>
    <w:p w14:paraId="0E14B995" w14:textId="77777777" w:rsidR="003A56C9" w:rsidRPr="00210409" w:rsidRDefault="003A56C9" w:rsidP="00210409">
      <w:pPr>
        <w:pStyle w:val="ListParagraph"/>
        <w:numPr>
          <w:ilvl w:val="0"/>
          <w:numId w:val="4"/>
        </w:numPr>
        <w:spacing w:before="120" w:after="120"/>
        <w:ind w:left="567" w:hanging="567"/>
        <w:contextualSpacing w:val="0"/>
        <w:jc w:val="both"/>
      </w:pPr>
      <w:r>
        <w:t xml:space="preserve">Om na te gaan of aan punt 41 van de richtsnoeren is voldaan, toon aan dat de steunmaatregel zodanig is opgezet dat de efficiëntie van andere maatregelen om hetzelfde marktfalen te verhelpen, zoals marktgebaseerde mechanismen (bv. het EU-ETS), niet wordt ondermijnd. </w:t>
      </w:r>
    </w:p>
    <w:p w14:paraId="4C2045D2" w14:textId="77777777" w:rsidR="003A56C9" w:rsidRPr="00900825" w:rsidRDefault="003A56C9" w:rsidP="003A56C9">
      <w:pPr>
        <w:tabs>
          <w:tab w:val="left" w:leader="dot" w:pos="9072"/>
        </w:tabs>
        <w:spacing w:before="120" w:after="120"/>
        <w:ind w:left="567"/>
        <w:jc w:val="both"/>
      </w:pPr>
      <w:r>
        <w:tab/>
      </w:r>
    </w:p>
    <w:p w14:paraId="0D236814" w14:textId="77777777" w:rsidR="003A56C9" w:rsidRPr="00210409" w:rsidRDefault="003A56C9" w:rsidP="00210409">
      <w:pPr>
        <w:pStyle w:val="ListParagraph"/>
        <w:numPr>
          <w:ilvl w:val="0"/>
          <w:numId w:val="4"/>
        </w:numPr>
        <w:spacing w:before="120" w:after="120"/>
        <w:ind w:left="567" w:hanging="567"/>
        <w:contextualSpacing w:val="0"/>
        <w:jc w:val="both"/>
      </w:pPr>
      <w:r>
        <w:t xml:space="preserve">Om aan te tonen dat aan punt 42 van de richtsnoeren is voldaan, bevestig dat geen van de begunstigden van de steunmaatregelen op grond van het bestaande Unierecht of het nationale recht aansprakelijk kan worden gesteld voor de verontreiniging (beginsel “de vervuiler betaalt”). </w:t>
      </w:r>
    </w:p>
    <w:p w14:paraId="225C7220" w14:textId="77777777" w:rsidR="003A56C9" w:rsidRPr="00E80F06" w:rsidRDefault="003A56C9" w:rsidP="003A56C9">
      <w:pPr>
        <w:tabs>
          <w:tab w:val="left" w:leader="dot" w:pos="9072"/>
        </w:tabs>
        <w:spacing w:before="120" w:after="120"/>
        <w:ind w:left="567"/>
        <w:jc w:val="both"/>
      </w:pPr>
      <w:r>
        <w:tab/>
      </w:r>
    </w:p>
    <w:p w14:paraId="4F930B91" w14:textId="5B674D14" w:rsidR="003A56C9" w:rsidRPr="00BD5698" w:rsidRDefault="008D6B85" w:rsidP="00BD5698">
      <w:pPr>
        <w:pStyle w:val="ListParagraph"/>
        <w:numPr>
          <w:ilvl w:val="0"/>
          <w:numId w:val="4"/>
        </w:numPr>
        <w:spacing w:before="120" w:after="120"/>
        <w:ind w:left="567" w:hanging="567"/>
        <w:contextualSpacing w:val="0"/>
        <w:jc w:val="both"/>
      </w:pPr>
      <w:r>
        <w:t>Om aan te tonen,</w:t>
      </w:r>
      <w:r w:rsidRPr="008D6B85">
        <w:t xml:space="preserve"> </w:t>
      </w:r>
      <w:r>
        <w:t>in overeenstemming met de punten 43 tot en met 46 van de richtsnoeren,</w:t>
      </w:r>
      <w:r w:rsidR="001D366B">
        <w:t xml:space="preserve"> dat de steun geschikt is in vergelijking met andere beleidsinstrumenten</w:t>
      </w:r>
      <w:r>
        <w:t xml:space="preserve">, </w:t>
      </w:r>
      <w:r w:rsidR="001D366B">
        <w:t xml:space="preserve">geef de volgende informatie: </w:t>
      </w:r>
    </w:p>
    <w:p w14:paraId="572FA0A0" w14:textId="4CEDF9A8" w:rsidR="003A56C9" w:rsidRPr="00ED71CB" w:rsidRDefault="003A56C9" w:rsidP="00BC0346">
      <w:pPr>
        <w:pStyle w:val="ListParagraph"/>
        <w:numPr>
          <w:ilvl w:val="0"/>
          <w:numId w:val="30"/>
        </w:numPr>
        <w:spacing w:before="120" w:after="120"/>
        <w:ind w:left="1066" w:hanging="357"/>
        <w:contextualSpacing w:val="0"/>
        <w:jc w:val="both"/>
      </w:pPr>
      <w:r>
        <w:t>Leg uit waarom andere potentieel minder verstorende vormen van steun minder geschikt zijn, zoals vereist in punt 44 van de richtsnoeren. Terugbetaalbare voorschotten kunnen minder verstorende vormen van steun zijn in vergelijking met rechtstreekse subsidies; belastingverrekening in vergelijking met belastingkortingen; of vormen van steun die gebaseerd zijn op financiële instrumenten, zoals schuldinstrumenten, in vergelijking met eigenvermogensinstrumenten (bv. leningen tegen lage rente of met rentekorting, overheidsgaranties of een alternatieve vorm van kapitaalverschaffing tegen gunstige voorwaarden).</w:t>
      </w:r>
    </w:p>
    <w:p w14:paraId="593209FE" w14:textId="77777777" w:rsidR="003A56C9" w:rsidRPr="00ED71CB" w:rsidRDefault="003A56C9" w:rsidP="00BD5698">
      <w:pPr>
        <w:tabs>
          <w:tab w:val="left" w:leader="dot" w:pos="9072"/>
        </w:tabs>
        <w:spacing w:before="120" w:after="120"/>
        <w:ind w:left="1077"/>
        <w:jc w:val="both"/>
      </w:pPr>
      <w:r>
        <w:tab/>
      </w:r>
    </w:p>
    <w:p w14:paraId="6FB63661" w14:textId="2E815B9E" w:rsidR="003A56C9" w:rsidRPr="00ED71CB" w:rsidRDefault="003A56C9" w:rsidP="00BC0346">
      <w:pPr>
        <w:pStyle w:val="ListParagraph"/>
        <w:numPr>
          <w:ilvl w:val="0"/>
          <w:numId w:val="30"/>
        </w:numPr>
        <w:spacing w:before="120" w:after="120"/>
        <w:ind w:left="1066" w:hanging="357"/>
        <w:contextualSpacing w:val="0"/>
        <w:jc w:val="both"/>
      </w:pPr>
      <w:r>
        <w:t>Toon aan dat het gekozen steuninstrument geschikt is voor het marktfalen dat de steunmaatregel(en) beoogt (beogen) aan te pakken, zoals vereist in punt 45 van de richtsnoeren.</w:t>
      </w:r>
    </w:p>
    <w:p w14:paraId="3C5110AA" w14:textId="77777777" w:rsidR="003A56C9" w:rsidRPr="00ED71CB" w:rsidRDefault="003A56C9" w:rsidP="00BD5698">
      <w:pPr>
        <w:tabs>
          <w:tab w:val="left" w:leader="dot" w:pos="9072"/>
        </w:tabs>
        <w:spacing w:before="120" w:after="120"/>
        <w:ind w:left="1077"/>
        <w:jc w:val="both"/>
      </w:pPr>
      <w:r>
        <w:tab/>
      </w:r>
    </w:p>
    <w:p w14:paraId="0CF9131E" w14:textId="2F4AEED3" w:rsidR="003A56C9" w:rsidRPr="00ED71CB" w:rsidRDefault="003A56C9" w:rsidP="00BC0346">
      <w:pPr>
        <w:pStyle w:val="ListParagraph"/>
        <w:numPr>
          <w:ilvl w:val="0"/>
          <w:numId w:val="30"/>
        </w:numPr>
        <w:spacing w:before="120" w:after="120"/>
        <w:ind w:left="1066" w:hanging="357"/>
        <w:contextualSpacing w:val="0"/>
        <w:jc w:val="both"/>
      </w:pPr>
      <w:r>
        <w:t>Leg uit hoe de steunmaatregel en de vormgeving ervan geschikt zijn om de doelstelling van de maatregel waarop de steun is gericht, te bereiken, zoals vereist in punt 46 van de richtsnoeren.</w:t>
      </w:r>
    </w:p>
    <w:p w14:paraId="4A5F12B5" w14:textId="77777777" w:rsidR="003A56C9" w:rsidRDefault="003A56C9" w:rsidP="00BD5698">
      <w:pPr>
        <w:tabs>
          <w:tab w:val="left" w:leader="dot" w:pos="9072"/>
        </w:tabs>
        <w:spacing w:before="120" w:after="120"/>
        <w:ind w:left="1077"/>
        <w:jc w:val="both"/>
      </w:pPr>
      <w:bookmarkStart w:id="8" w:name="_Hlk165967164"/>
      <w:r>
        <w:tab/>
      </w:r>
    </w:p>
    <w:bookmarkEnd w:id="8"/>
    <w:p w14:paraId="039FC206" w14:textId="52D96A6B" w:rsidR="001C6AF0" w:rsidRPr="00BD5698" w:rsidRDefault="000F62F3" w:rsidP="00BD5698">
      <w:pPr>
        <w:pStyle w:val="ListParagraph"/>
        <w:numPr>
          <w:ilvl w:val="0"/>
          <w:numId w:val="4"/>
        </w:numPr>
        <w:spacing w:before="120" w:after="120"/>
        <w:ind w:left="567" w:hanging="567"/>
        <w:contextualSpacing w:val="0"/>
        <w:jc w:val="both"/>
      </w:pPr>
      <w:r>
        <w:t>Indien in het kader van de maatregelen steun wordt verleend aan kmo’s en kleine midcapondernemingen die in het kader van energieprestatiecontracten maatregelen ter verbetering van de energieprestatie verstrekken, bevestig, zoals vereist op grond van punt 145 van de richtsnoeren, dat de steun de vorm aanneemt van een lening of garantie aan de aanbieder of een financieel product inhoudt dat gericht is op de financiering van de aanbieder (bijvoorbeeld factoring of forfaiting).</w:t>
      </w:r>
    </w:p>
    <w:p w14:paraId="6F29A04D" w14:textId="4E107D4D" w:rsidR="000F62F3" w:rsidRDefault="000F62F3" w:rsidP="000F62F3">
      <w:pPr>
        <w:tabs>
          <w:tab w:val="left" w:leader="dot" w:pos="9072"/>
        </w:tabs>
        <w:spacing w:before="120" w:after="120"/>
        <w:ind w:left="567"/>
        <w:jc w:val="both"/>
      </w:pPr>
      <w:r>
        <w:tab/>
      </w:r>
    </w:p>
    <w:p w14:paraId="0858A4EF" w14:textId="32EBC18D" w:rsidR="003F5046" w:rsidRPr="00BD5698" w:rsidRDefault="003F5046" w:rsidP="00BD5698">
      <w:pPr>
        <w:pStyle w:val="ListParagraph"/>
        <w:numPr>
          <w:ilvl w:val="0"/>
          <w:numId w:val="4"/>
        </w:numPr>
        <w:spacing w:before="120" w:after="120"/>
        <w:ind w:left="567" w:hanging="567"/>
        <w:contextualSpacing w:val="0"/>
        <w:jc w:val="both"/>
      </w:pPr>
      <w:r>
        <w:t>Indien in het kader van de maatregelen steun wordt verleend in de vorm van financieringsinstrumenten, bevestig dat:</w:t>
      </w:r>
    </w:p>
    <w:p w14:paraId="407E4217" w14:textId="02AA56C3" w:rsidR="00A8494E" w:rsidRDefault="00A8494E" w:rsidP="00BC0346">
      <w:pPr>
        <w:pStyle w:val="ListParagraph"/>
        <w:numPr>
          <w:ilvl w:val="0"/>
          <w:numId w:val="33"/>
        </w:numPr>
        <w:spacing w:before="120" w:after="120"/>
        <w:contextualSpacing w:val="0"/>
        <w:jc w:val="both"/>
      </w:pPr>
      <w:proofErr w:type="gramStart"/>
      <w:r>
        <w:t>de</w:t>
      </w:r>
      <w:proofErr w:type="gramEnd"/>
      <w:r>
        <w:t xml:space="preserve"> steun aan de eigenaar of huurder van het gebouw wordt verleend in de vorm van een garantie of een lening, overeenkomstig punt 153 van de richtsnoeren; en</w:t>
      </w:r>
    </w:p>
    <w:p w14:paraId="45DFDBF9" w14:textId="77777777" w:rsidR="004E0438" w:rsidRDefault="004E0438" w:rsidP="004E0438">
      <w:pPr>
        <w:tabs>
          <w:tab w:val="left" w:leader="dot" w:pos="9072"/>
        </w:tabs>
        <w:spacing w:before="120" w:after="120"/>
        <w:ind w:left="1077"/>
        <w:jc w:val="both"/>
      </w:pPr>
      <w:r>
        <w:lastRenderedPageBreak/>
        <w:tab/>
      </w:r>
    </w:p>
    <w:p w14:paraId="7DD44F85" w14:textId="36B753B3" w:rsidR="003F5046" w:rsidRDefault="003F5046" w:rsidP="00BC0346">
      <w:pPr>
        <w:pStyle w:val="ListParagraph"/>
        <w:numPr>
          <w:ilvl w:val="0"/>
          <w:numId w:val="33"/>
        </w:numPr>
        <w:spacing w:before="120" w:after="120"/>
        <w:ind w:left="1066" w:hanging="357"/>
        <w:contextualSpacing w:val="0"/>
        <w:jc w:val="both"/>
      </w:pPr>
      <w:proofErr w:type="gramStart"/>
      <w:r>
        <w:t>de</w:t>
      </w:r>
      <w:proofErr w:type="gramEnd"/>
      <w:r>
        <w:t xml:space="preserve"> steun aan de financieel intermediair (bv. fonds voor energie-efficiëntie) de vorm van dotatiekapitaal, eigen vermogen, een garantie of een lening aanneemt, overeenkomstig punt 157 van de richtsnoeren;</w:t>
      </w:r>
    </w:p>
    <w:p w14:paraId="3F4272F4" w14:textId="402C8EE7" w:rsidR="003F5046" w:rsidRDefault="003F5046" w:rsidP="00BD5698">
      <w:pPr>
        <w:tabs>
          <w:tab w:val="left" w:leader="dot" w:pos="9072"/>
        </w:tabs>
        <w:spacing w:before="120" w:after="120"/>
        <w:ind w:left="1077"/>
        <w:jc w:val="both"/>
      </w:pPr>
      <w:bookmarkStart w:id="9" w:name="_Hlk165967128"/>
      <w:r>
        <w:tab/>
      </w:r>
      <w:bookmarkEnd w:id="9"/>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ACDE5BC" w:rsidR="00863406" w:rsidRPr="00FC6878" w:rsidRDefault="00333D51" w:rsidP="00D46167">
            <w:pPr>
              <w:pStyle w:val="Heading1"/>
              <w:ind w:left="788" w:right="-28" w:hanging="431"/>
              <w:rPr>
                <w:sz w:val="24"/>
                <w:szCs w:val="24"/>
              </w:rPr>
            </w:pPr>
            <w:r>
              <w:rPr>
                <w:sz w:val="24"/>
              </w:rPr>
              <w:t xml:space="preserve">2.1.3. Evenredigheid </w:t>
            </w:r>
          </w:p>
        </w:tc>
      </w:tr>
    </w:tbl>
    <w:p w14:paraId="201592AD" w14:textId="77777777" w:rsidR="00E47105" w:rsidRDefault="00DC2847" w:rsidP="00BD1EF7">
      <w:pPr>
        <w:spacing w:before="360" w:after="120"/>
        <w:jc w:val="both"/>
        <w:rPr>
          <w:i/>
        </w:rPr>
      </w:pPr>
      <w:r>
        <w:rPr>
          <w:i/>
        </w:rPr>
        <w:t xml:space="preserve">Voor de informatie die in dit deel moet worden verstrekt, zie afdeling 4.2.4.2 (punten 146 tot en met 153) van de richtsnoeren. </w:t>
      </w:r>
    </w:p>
    <w:p w14:paraId="46E1A5AF" w14:textId="04DAB5C6" w:rsidR="00BD1EF7" w:rsidRPr="00BD1EF7" w:rsidRDefault="00DC2847" w:rsidP="00E47105">
      <w:pPr>
        <w:spacing w:before="120" w:after="120"/>
        <w:jc w:val="both"/>
        <w:rPr>
          <w:i/>
        </w:rPr>
      </w:pPr>
      <w:r>
        <w:rPr>
          <w:i/>
        </w:rPr>
        <w:t xml:space="preserve">De </w:t>
      </w:r>
      <w:r>
        <w:rPr>
          <w:i/>
          <w:u w:val="single"/>
        </w:rPr>
        <w:t>volgende drie afdelingen 2.1.3.1, 2.1.3.2 en 2.1.3.3 zijn een alternatief</w:t>
      </w:r>
      <w:r>
        <w:rPr>
          <w:i/>
        </w:rPr>
        <w:t xml:space="preserve">. Geef alleen antwoorden op de toepasselijke afdeling, afhankelijk van de opzet van de voorgestelde maatregel.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0F7BBA8C" w:rsidR="001620DB" w:rsidRPr="00FC6878" w:rsidRDefault="00D46167" w:rsidP="001A21E9">
            <w:pPr>
              <w:pStyle w:val="Heading1"/>
              <w:ind w:left="788" w:right="-28" w:hanging="357"/>
              <w:jc w:val="left"/>
              <w:rPr>
                <w:sz w:val="24"/>
                <w:szCs w:val="24"/>
              </w:rPr>
            </w:pPr>
            <w:r>
              <w:rPr>
                <w:sz w:val="24"/>
              </w:rPr>
              <w:t xml:space="preserve">2.1.3.1. </w:t>
            </w:r>
            <w:r w:rsidR="0040033B">
              <w:rPr>
                <w:sz w:val="24"/>
              </w:rPr>
              <w:t>E</w:t>
            </w:r>
            <w:r>
              <w:rPr>
                <w:sz w:val="24"/>
              </w:rPr>
              <w:t xml:space="preserve">venredigheid van de steun wanneer de steun </w:t>
            </w:r>
            <w:r w:rsidRPr="0040033B">
              <w:rPr>
                <w:sz w:val="24"/>
                <w:u w:val="single"/>
              </w:rPr>
              <w:t>niet</w:t>
            </w:r>
            <w:r>
              <w:rPr>
                <w:sz w:val="24"/>
              </w:rPr>
              <w:t xml:space="preserve"> via een concurrerende biedprocedure wordt verleend en </w:t>
            </w:r>
            <w:r w:rsidRPr="0040033B">
              <w:rPr>
                <w:sz w:val="24"/>
                <w:u w:val="single"/>
              </w:rPr>
              <w:t>niet</w:t>
            </w:r>
            <w:r>
              <w:rPr>
                <w:sz w:val="24"/>
              </w:rPr>
              <w:t xml:space="preserve"> in de vorm van financieringsinstrumenten wordt verleend</w:t>
            </w:r>
          </w:p>
        </w:tc>
      </w:tr>
    </w:tbl>
    <w:p w14:paraId="38D650DB" w14:textId="658040C6" w:rsidR="00D32425" w:rsidRDefault="001620DB" w:rsidP="00BD1EF7">
      <w:pPr>
        <w:pStyle w:val="ListParagraph"/>
        <w:spacing w:before="120" w:after="120"/>
        <w:ind w:left="0"/>
        <w:contextualSpacing w:val="0"/>
        <w:jc w:val="both"/>
      </w:pPr>
      <w:r>
        <w:rPr>
          <w:i/>
        </w:rPr>
        <w:t>Voor de informatie die in dit deel moet worden verstrekt, zie de punten 146 tot en met 151 en 153 van de richtsnoeren.</w:t>
      </w:r>
      <w:r>
        <w:t xml:space="preserve"> </w:t>
      </w:r>
    </w:p>
    <w:p w14:paraId="46EBC2FA" w14:textId="3876B956" w:rsidR="00825F70" w:rsidRPr="00BD1EF7" w:rsidRDefault="00825F70" w:rsidP="00BD1EF7">
      <w:pPr>
        <w:pStyle w:val="ListParagraph"/>
        <w:numPr>
          <w:ilvl w:val="0"/>
          <w:numId w:val="4"/>
        </w:numPr>
        <w:spacing w:before="120" w:after="120"/>
        <w:ind w:left="567" w:hanging="567"/>
        <w:contextualSpacing w:val="0"/>
        <w:jc w:val="both"/>
      </w:pPr>
      <w:bookmarkStart w:id="10" w:name="_Hlk166072571"/>
      <w:r>
        <w:t>Om na te gaan of aan punt 146 van de richtsnoeren is voldaan, toon aan welke kosten in het kader van de maatregelen in aanmerking komen en hoe deze beperkt zijn tot de investeringskosten die rechtstreeks verband houden met het bereiken van een hoger energie- of milieuprestatieniveau.</w:t>
      </w:r>
    </w:p>
    <w:p w14:paraId="6BC1581D" w14:textId="39F7B22E" w:rsidR="00B64C5B" w:rsidRDefault="00B64C5B" w:rsidP="00D75B3B">
      <w:pPr>
        <w:tabs>
          <w:tab w:val="left" w:leader="dot" w:pos="9072"/>
        </w:tabs>
        <w:spacing w:before="120" w:after="120"/>
        <w:ind w:left="567"/>
        <w:jc w:val="both"/>
      </w:pPr>
      <w:r>
        <w:tab/>
      </w:r>
    </w:p>
    <w:bookmarkEnd w:id="10"/>
    <w:p w14:paraId="5164472A" w14:textId="5C4A1B7A" w:rsidR="004F277F" w:rsidRPr="00BD1EF7" w:rsidRDefault="004F277F" w:rsidP="00BD1EF7">
      <w:pPr>
        <w:pStyle w:val="ListParagraph"/>
        <w:numPr>
          <w:ilvl w:val="0"/>
          <w:numId w:val="4"/>
        </w:numPr>
        <w:spacing w:before="120" w:after="120"/>
        <w:ind w:left="567" w:hanging="567"/>
        <w:contextualSpacing w:val="0"/>
        <w:jc w:val="both"/>
      </w:pPr>
      <w:r>
        <w:t xml:space="preserve">Vermeld de maximale steunintensiteiten die in het kader van de maatregel van toepassing zijn en geef aan of eventuele opslagen (zoals beschreven in de punten 147 tot en met 150 van de richtsnoeren) van toepassing zijn. </w:t>
      </w:r>
    </w:p>
    <w:p w14:paraId="0F0AEB01" w14:textId="77777777" w:rsidR="004F277F" w:rsidRPr="00142B91" w:rsidRDefault="004F277F" w:rsidP="004F277F">
      <w:pPr>
        <w:tabs>
          <w:tab w:val="left" w:leader="dot" w:pos="9072"/>
        </w:tabs>
        <w:spacing w:before="120" w:after="120"/>
        <w:ind w:left="567"/>
        <w:jc w:val="both"/>
      </w:pPr>
      <w:r>
        <w:tab/>
      </w:r>
    </w:p>
    <w:p w14:paraId="425C8E34" w14:textId="0BAE267E" w:rsidR="00435FBA" w:rsidRPr="00BD1EF7" w:rsidRDefault="00E9061A" w:rsidP="00BD1EF7">
      <w:pPr>
        <w:pStyle w:val="ListParagraph"/>
        <w:numPr>
          <w:ilvl w:val="0"/>
          <w:numId w:val="4"/>
        </w:numPr>
        <w:spacing w:before="120" w:after="120"/>
        <w:ind w:left="567" w:hanging="567"/>
        <w:contextualSpacing w:val="0"/>
        <w:jc w:val="both"/>
      </w:pPr>
      <w:r>
        <w:t>Indien van toepassing, motiveer de toepassing van de verhoging van de steunintensiteit voor verbeteringen die leiden tot een vermindering van de vraag naar primaire energie met ten minste 40 %, overeenkomstig punt 148 van de richtsnoeren.</w:t>
      </w:r>
    </w:p>
    <w:p w14:paraId="73C8497D" w14:textId="77777777" w:rsidR="00435FBA" w:rsidRDefault="00435FBA" w:rsidP="00435FBA">
      <w:pPr>
        <w:tabs>
          <w:tab w:val="left" w:leader="dot" w:pos="9072"/>
        </w:tabs>
        <w:spacing w:before="120" w:after="120"/>
        <w:ind w:left="567"/>
        <w:jc w:val="both"/>
      </w:pPr>
      <w:bookmarkStart w:id="11" w:name="_Hlk165967370"/>
      <w:r>
        <w:tab/>
      </w:r>
    </w:p>
    <w:bookmarkEnd w:id="11"/>
    <w:p w14:paraId="0398EA76" w14:textId="17BACBC5" w:rsidR="00260BD3" w:rsidRPr="00F256F6" w:rsidRDefault="006C2F85" w:rsidP="002F344E">
      <w:pPr>
        <w:pStyle w:val="ListParagraph"/>
        <w:numPr>
          <w:ilvl w:val="0"/>
          <w:numId w:val="4"/>
        </w:numPr>
        <w:spacing w:before="120" w:after="120"/>
        <w:ind w:left="567" w:hanging="567"/>
        <w:contextualSpacing w:val="0"/>
        <w:jc w:val="both"/>
      </w:pPr>
      <w:r>
        <w:t>Indien in afwijking van de punten 147 tot en met 150 van de richtsnoeren wordt aangenomen dat steun boven de in deze punten vastgestelde maximale steunintensiteiten nodig is, geef aan welk steunniveau noodzakelijk wordt geacht en motiveer dit op basis van een analyse van de financieringskloof, overeenkomstig de punten 51 en 52 van de richtsnoeren.</w:t>
      </w:r>
    </w:p>
    <w:p w14:paraId="7FF7142F" w14:textId="0EBC2073" w:rsidR="006C2F85" w:rsidRPr="00A23A7E" w:rsidRDefault="006C2F85" w:rsidP="002F344E">
      <w:pPr>
        <w:pStyle w:val="ListParagraph"/>
        <w:spacing w:before="120" w:after="120"/>
        <w:ind w:left="567"/>
        <w:contextualSpacing w:val="0"/>
        <w:jc w:val="both"/>
      </w:pPr>
      <w:r>
        <w:t>Dien voor deze analyse van de financieringskloof een kwantificering in voor het feitelijke scenario, en een realistisch nulscenario</w:t>
      </w:r>
      <w:r w:rsidRPr="00F256F6">
        <w:rPr>
          <w:vertAlign w:val="superscript"/>
          <w:lang w:val="en-IE" w:eastAsia="hr-HR" w:bidi="hr-HR"/>
        </w:rPr>
        <w:footnoteReference w:id="11"/>
      </w:r>
      <w:r>
        <w:t xml:space="preserve"> zoals vastgesteld in antwoord op vraag 14, van alle belangrijke kosten en opbrengsten, de voor het disconteren van toekomstige kasstromen geraamde gewogen gemiddelde vermogenskostenvoet van de </w:t>
      </w:r>
      <w:r>
        <w:lastRenderedPageBreak/>
        <w:t xml:space="preserve">begunstigden (of referentieprojecten), alsmede de netto contante waarde voor het feitelijke scenario en voor het nulscenario, over de levensduur van het project/referentieproject. </w:t>
      </w:r>
    </w:p>
    <w:p w14:paraId="61E45611" w14:textId="0BF9FEF6" w:rsidR="00960E2E" w:rsidRPr="008D5ADF" w:rsidRDefault="00960E2E" w:rsidP="00C70D13">
      <w:pPr>
        <w:pStyle w:val="ListParagraph"/>
        <w:spacing w:before="120" w:after="120"/>
        <w:ind w:left="567"/>
        <w:contextualSpacing w:val="0"/>
        <w:jc w:val="both"/>
        <w:rPr>
          <w:shd w:val="clear" w:color="auto" w:fill="FFFFFF"/>
        </w:rPr>
      </w:pPr>
      <w:r>
        <w:rPr>
          <w:shd w:val="clear" w:color="auto" w:fill="FFFFFF"/>
        </w:rPr>
        <w:t>Voor gevallen van individuele steun en regelingen die een bijzonder beperkt aantal begunstigden ten goede komen, moet de lidstaat het bewijsmateriaal op het niveau van het gedetailleerde ondernemingsplan voor het project overleggen, terwijl de lidstaat voor gevallen van steunregelingen het bewijsmateriaal moet overleggen op basis van een of meer referentieprojecten.</w:t>
      </w:r>
    </w:p>
    <w:p w14:paraId="44CE43AA" w14:textId="77777777" w:rsidR="006C2F85" w:rsidRPr="008E430F" w:rsidRDefault="006C2F85" w:rsidP="00BC0346">
      <w:pPr>
        <w:pStyle w:val="ListParagraph"/>
        <w:numPr>
          <w:ilvl w:val="0"/>
          <w:numId w:val="34"/>
        </w:numPr>
        <w:spacing w:before="120" w:after="120"/>
        <w:contextualSpacing w:val="0"/>
        <w:jc w:val="both"/>
      </w:pPr>
      <w:r>
        <w:t xml:space="preserve">Vermeld dit in een bijlage bij deze aanmelding (in een Excel-bestand waarin alle formules zichtbaar zijn). </w:t>
      </w:r>
    </w:p>
    <w:p w14:paraId="38069C83" w14:textId="77777777" w:rsidR="006C2F85" w:rsidRPr="00AC286A" w:rsidRDefault="006C2F85" w:rsidP="006C2F85">
      <w:pPr>
        <w:pStyle w:val="ListParagraph"/>
        <w:tabs>
          <w:tab w:val="left" w:leader="dot" w:pos="9072"/>
        </w:tabs>
        <w:spacing w:before="120" w:after="120"/>
        <w:ind w:left="1080"/>
        <w:jc w:val="both"/>
      </w:pPr>
      <w:r>
        <w:tab/>
      </w:r>
    </w:p>
    <w:p w14:paraId="70AF1991" w14:textId="77777777" w:rsidR="006C2F85" w:rsidRPr="00443E1F" w:rsidRDefault="006C2F85" w:rsidP="00BC0346">
      <w:pPr>
        <w:pStyle w:val="ListParagraph"/>
        <w:numPr>
          <w:ilvl w:val="0"/>
          <w:numId w:val="34"/>
        </w:numPr>
        <w:spacing w:before="120" w:after="120"/>
        <w:contextualSpacing w:val="0"/>
        <w:jc w:val="both"/>
      </w:pPr>
      <w:r>
        <w:t>Geef gedetailleerde informatie over de aannames, methodieken, redenen en onderliggende bronnen daarvan, die worden gebruikt voor elk aspect van de kwantificering van de kosten en opbrengsten in het feitelijke scenario en het waarschijnlijke nulscenario (vermeld bijvoorbeeld de aannames die zijn gebruikt om die scenario’s te ontwikkelen en de bron/redenen voor deze aannames).</w:t>
      </w:r>
    </w:p>
    <w:p w14:paraId="0874B090" w14:textId="77777777" w:rsidR="006C2F85" w:rsidRPr="00AC286A" w:rsidRDefault="006C2F85" w:rsidP="006C2F85">
      <w:pPr>
        <w:tabs>
          <w:tab w:val="left" w:leader="dot" w:pos="9072"/>
        </w:tabs>
        <w:spacing w:before="120" w:after="120"/>
        <w:ind w:left="1080"/>
        <w:jc w:val="both"/>
      </w:pPr>
      <w:bookmarkStart w:id="12" w:name="_Hlk169542255"/>
      <w:r>
        <w:tab/>
      </w:r>
    </w:p>
    <w:bookmarkEnd w:id="12"/>
    <w:p w14:paraId="3CA2345A" w14:textId="628DE7EF" w:rsidR="006C2F85" w:rsidRPr="00AC286A" w:rsidRDefault="006C2F85" w:rsidP="00BC0346">
      <w:pPr>
        <w:pStyle w:val="ListParagraph"/>
        <w:numPr>
          <w:ilvl w:val="0"/>
          <w:numId w:val="34"/>
        </w:numPr>
        <w:spacing w:before="120" w:after="120"/>
        <w:contextualSpacing w:val="0"/>
        <w:jc w:val="both"/>
      </w:pPr>
      <w:r>
        <w:t>U kunt bij deze aanmelding ook de in voetnoot 39 van de richtsnoeren genoemde documenten voegen. Documenten van de raad van bestuur kunnen bijzonder nuttig zijn voor individuele steunmaatregelen of -regelingen die alleen aan een bijzonder beperkt aantal begunstigden ten goede komen. Indien dergelijke documenten bij de aanmelding zijn gevoegd, verstrek dan hieronder een lijst van die documenten en vermeld daarbij de auteur, de datum waarop zij zijn opgesteld en de context waarin zij zijn gebruikt.</w:t>
      </w:r>
    </w:p>
    <w:p w14:paraId="35BF3CC8" w14:textId="77777777" w:rsidR="006C2F85" w:rsidRPr="00E766C0" w:rsidRDefault="006C2F85" w:rsidP="006C2F85">
      <w:pPr>
        <w:tabs>
          <w:tab w:val="left" w:leader="dot" w:pos="9072"/>
        </w:tabs>
        <w:spacing w:before="120" w:after="120"/>
        <w:ind w:left="1080"/>
        <w:jc w:val="both"/>
        <w:rPr>
          <w:color w:val="000000"/>
        </w:rPr>
      </w:pPr>
      <w:r>
        <w:rPr>
          <w:color w:val="000000"/>
        </w:rPr>
        <w:tab/>
      </w:r>
    </w:p>
    <w:p w14:paraId="715D9173" w14:textId="19EFC5F5" w:rsidR="00CF5A9D" w:rsidRPr="00EA5A4E" w:rsidRDefault="00CF5A9D" w:rsidP="00CF5A9D">
      <w:pPr>
        <w:pStyle w:val="ListParagraph"/>
        <w:numPr>
          <w:ilvl w:val="0"/>
          <w:numId w:val="4"/>
        </w:numPr>
        <w:spacing w:before="120" w:after="120"/>
        <w:ind w:left="567" w:hanging="567"/>
        <w:contextualSpacing w:val="0"/>
        <w:jc w:val="both"/>
      </w:pPr>
      <w:r>
        <w:t xml:space="preserve">Toon aan dat de toepassing van een hoger steunbedrag, zoals in vraag 34 aangegeven, er niet toe zou leiden dat de steun de financieringskloof overschrijdt. </w:t>
      </w:r>
    </w:p>
    <w:p w14:paraId="4D9BE9B2" w14:textId="5ECBA837" w:rsidR="00CF5A9D" w:rsidRPr="00CF5A9D" w:rsidRDefault="00CF5A9D" w:rsidP="00CF5A9D">
      <w:pPr>
        <w:tabs>
          <w:tab w:val="left" w:leader="dot" w:pos="9072"/>
        </w:tabs>
        <w:spacing w:before="120" w:after="120"/>
        <w:ind w:left="567"/>
        <w:jc w:val="both"/>
      </w:pPr>
      <w:r>
        <w:tab/>
      </w:r>
    </w:p>
    <w:p w14:paraId="22B2B3DA" w14:textId="18B4F667" w:rsidR="009A7FA6" w:rsidRDefault="009A7FA6" w:rsidP="009A7FA6">
      <w:pPr>
        <w:pStyle w:val="ListParagraph"/>
        <w:numPr>
          <w:ilvl w:val="0"/>
          <w:numId w:val="4"/>
        </w:numPr>
        <w:spacing w:before="120" w:after="120"/>
        <w:ind w:left="567" w:hanging="567"/>
        <w:contextualSpacing w:val="0"/>
        <w:jc w:val="both"/>
      </w:pPr>
      <w:r>
        <w:t>Indien punt 52 van de richtsnoeren van toepassing is, d.w.z. dat het meest waarschijnlijke nulscenario erin bestaat dat de begunstigde een activiteit of investering niet uitvoert of zijn bedrijfsactiviteiten ongewijzigd voortzet, verschaf bewijsmateriaal om deze aanname te onderbouwen</w:t>
      </w:r>
      <w:r>
        <w:rPr>
          <w:rStyle w:val="FootnoteReference"/>
          <w:lang w:val="en-IE" w:eastAsia="hr-HR" w:bidi="hr-HR"/>
        </w:rPr>
        <w:footnoteReference w:id="12"/>
      </w:r>
      <w:r>
        <w:t xml:space="preserve">. </w:t>
      </w:r>
    </w:p>
    <w:p w14:paraId="3CAA7D6D" w14:textId="77777777" w:rsidR="009A7FA6" w:rsidRDefault="009A7FA6" w:rsidP="009A7FA6">
      <w:pPr>
        <w:tabs>
          <w:tab w:val="left" w:leader="dot" w:pos="9072"/>
        </w:tabs>
        <w:spacing w:before="120" w:after="120"/>
        <w:ind w:left="567"/>
        <w:jc w:val="both"/>
      </w:pPr>
      <w:bookmarkStart w:id="13" w:name="_Hlk169542394"/>
      <w:r>
        <w:tab/>
      </w:r>
    </w:p>
    <w:bookmarkEnd w:id="13"/>
    <w:p w14:paraId="5F5E911B" w14:textId="77777777" w:rsidR="00B73E30" w:rsidRPr="00E05F81" w:rsidRDefault="00B73E30" w:rsidP="00BD6637">
      <w:pPr>
        <w:pStyle w:val="ListParagraph"/>
        <w:spacing w:before="120" w:after="120"/>
        <w:ind w:left="0"/>
        <w:contextualSpacing w:val="0"/>
        <w:jc w:val="both"/>
        <w:rPr>
          <w:lang w:eastAsia="hr-HR" w:bidi="hr-H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A595D" w:rsidRPr="00FC6878" w14:paraId="1488F97D" w14:textId="77777777" w:rsidTr="00AB0298">
        <w:tc>
          <w:tcPr>
            <w:tcW w:w="9322" w:type="dxa"/>
            <w:shd w:val="pct15" w:color="auto" w:fill="auto"/>
          </w:tcPr>
          <w:p w14:paraId="4D60C596" w14:textId="448D81FB" w:rsidR="009A595D" w:rsidRPr="00FC6878" w:rsidRDefault="000D77DA" w:rsidP="000D77DA">
            <w:pPr>
              <w:pStyle w:val="Heading1"/>
              <w:ind w:left="788" w:right="-28" w:hanging="357"/>
              <w:rPr>
                <w:sz w:val="24"/>
                <w:szCs w:val="24"/>
              </w:rPr>
            </w:pPr>
            <w:r>
              <w:rPr>
                <w:sz w:val="24"/>
              </w:rPr>
              <w:t>2.1.3.2. Evenredigheid van de steun wanneer steun wordt verleend in de vorm van financieringsinstrumenten</w:t>
            </w:r>
          </w:p>
        </w:tc>
      </w:tr>
    </w:tbl>
    <w:p w14:paraId="24BE5936" w14:textId="12CB228A" w:rsidR="00B536D4" w:rsidRPr="00EA5A4E" w:rsidRDefault="00B536D4" w:rsidP="00986C5B">
      <w:pPr>
        <w:pStyle w:val="ListParagraph"/>
        <w:spacing w:before="120" w:after="120"/>
        <w:ind w:left="0"/>
        <w:contextualSpacing w:val="0"/>
        <w:jc w:val="both"/>
      </w:pPr>
      <w:r>
        <w:rPr>
          <w:i/>
        </w:rPr>
        <w:t>Voor de informatie die in dit deel moet worden verstrekt, zie de punten 146 en 153 van de richtsnoeren.</w:t>
      </w:r>
    </w:p>
    <w:p w14:paraId="7FEFA203" w14:textId="77777777" w:rsidR="00986C5B" w:rsidRPr="00EA5A4E" w:rsidRDefault="00986C5B" w:rsidP="00986C5B">
      <w:pPr>
        <w:pStyle w:val="ListParagraph"/>
        <w:numPr>
          <w:ilvl w:val="0"/>
          <w:numId w:val="4"/>
        </w:numPr>
        <w:spacing w:before="120" w:after="120"/>
        <w:ind w:left="567" w:hanging="567"/>
        <w:contextualSpacing w:val="0"/>
        <w:jc w:val="both"/>
      </w:pPr>
      <w:r>
        <w:t xml:space="preserve">Om na te gaan of aan punt 146 van de richtsnoeren is voldaan, toon aan welke kosten in het kader van de maatregelen in aanmerking komen en hoe deze beperkt zijn tot de </w:t>
      </w:r>
      <w:r>
        <w:lastRenderedPageBreak/>
        <w:t>investeringskosten die rechtstreeks verband houden met het bereiken van een hoger energie- of milieuprestatieniveau.</w:t>
      </w:r>
    </w:p>
    <w:p w14:paraId="0C22A1AB" w14:textId="49A2AD6B" w:rsidR="00986C5B" w:rsidRPr="00EA5A4E" w:rsidRDefault="00986C5B" w:rsidP="00986C5B">
      <w:pPr>
        <w:tabs>
          <w:tab w:val="left" w:leader="dot" w:pos="9072"/>
        </w:tabs>
        <w:spacing w:before="120" w:after="120"/>
        <w:ind w:left="567"/>
        <w:jc w:val="both"/>
      </w:pPr>
      <w:r>
        <w:tab/>
      </w:r>
    </w:p>
    <w:p w14:paraId="4B90B309" w14:textId="5182939A" w:rsidR="00CB6373" w:rsidRPr="00EA5A4E" w:rsidRDefault="00711D80" w:rsidP="000D3144">
      <w:pPr>
        <w:pStyle w:val="ListParagraph"/>
        <w:numPr>
          <w:ilvl w:val="0"/>
          <w:numId w:val="4"/>
        </w:numPr>
        <w:spacing w:before="120" w:after="120"/>
        <w:ind w:left="567" w:hanging="567"/>
        <w:contextualSpacing w:val="0"/>
        <w:jc w:val="both"/>
      </w:pPr>
      <w:r>
        <w:t>Om na te gaan of aan punt 153 van de richtsnoeren is voldaan, geef de volgende informatie:</w:t>
      </w:r>
    </w:p>
    <w:p w14:paraId="237638A6" w14:textId="73DDDADD" w:rsidR="00CB6373" w:rsidRPr="00EA5A4E" w:rsidRDefault="00CB6373" w:rsidP="00BC0346">
      <w:pPr>
        <w:pStyle w:val="ListParagraph"/>
        <w:numPr>
          <w:ilvl w:val="0"/>
          <w:numId w:val="27"/>
        </w:numPr>
        <w:spacing w:before="120" w:after="120"/>
        <w:contextualSpacing w:val="0"/>
        <w:jc w:val="both"/>
      </w:pPr>
      <w:r>
        <w:t>Indien de steun in de vorm van een garantie wordt toegekend, bevestig dat de garantie niet meer dan 80 % van de onderliggende lening zal bedragen en leg uit hoe de naleving van dit vereiste zal worden gewaarborgd.</w:t>
      </w:r>
    </w:p>
    <w:p w14:paraId="45974E6C" w14:textId="4CA51FE7" w:rsidR="00914AB6" w:rsidRPr="00EA5A4E" w:rsidRDefault="000D3144" w:rsidP="000D3144">
      <w:pPr>
        <w:tabs>
          <w:tab w:val="left" w:leader="dot" w:pos="9072"/>
        </w:tabs>
        <w:spacing w:before="120" w:after="120"/>
        <w:ind w:left="1080"/>
        <w:jc w:val="both"/>
      </w:pPr>
      <w:r>
        <w:rPr>
          <w:color w:val="000000"/>
        </w:rPr>
        <w:tab/>
      </w:r>
      <w:r>
        <w:tab/>
      </w:r>
    </w:p>
    <w:p w14:paraId="417CC449" w14:textId="7ED38702" w:rsidR="00914AB6" w:rsidRPr="00EA5A4E" w:rsidRDefault="00914AB6" w:rsidP="00BC0346">
      <w:pPr>
        <w:pStyle w:val="ListParagraph"/>
        <w:numPr>
          <w:ilvl w:val="0"/>
          <w:numId w:val="27"/>
        </w:numPr>
        <w:spacing w:before="120" w:after="120"/>
        <w:ind w:left="1066" w:hanging="357"/>
        <w:contextualSpacing w:val="0"/>
        <w:jc w:val="both"/>
      </w:pPr>
      <w:r>
        <w:t>Indien de steun in de vorm van een lening wordt toegekend, bevestig dat de terugbetaling door de eigenaar of eigenaren van het gebouw aan het fonds voor energie-efficiëntie of het fonds voor hernieuwbare energie of een andere financiële intermediair ten minste gelijk zal zijn aan de nominale waarde van de lening. Leg uit hoe de naleving van dit vereiste zal worden verzekerd.</w:t>
      </w:r>
    </w:p>
    <w:p w14:paraId="4CB69839" w14:textId="77777777" w:rsidR="00914AB6" w:rsidRPr="000D3144" w:rsidRDefault="00914AB6" w:rsidP="000D3144">
      <w:pPr>
        <w:tabs>
          <w:tab w:val="left" w:leader="dot" w:pos="9072"/>
        </w:tabs>
        <w:spacing w:before="120" w:after="120"/>
        <w:ind w:left="1080"/>
        <w:jc w:val="both"/>
        <w:rPr>
          <w:color w:val="000000"/>
        </w:rPr>
      </w:pPr>
      <w:r>
        <w:rPr>
          <w:color w:val="000000"/>
        </w:rPr>
        <w:tab/>
      </w:r>
    </w:p>
    <w:p w14:paraId="573DE6F4" w14:textId="4FF284B3" w:rsidR="005679B2" w:rsidRPr="00863406" w:rsidRDefault="005679B2" w:rsidP="005679B2">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5679B2" w:rsidRPr="00FC6878" w14:paraId="20D13A5B" w14:textId="77777777">
        <w:tc>
          <w:tcPr>
            <w:tcW w:w="9322" w:type="dxa"/>
            <w:shd w:val="pct15" w:color="auto" w:fill="auto"/>
          </w:tcPr>
          <w:p w14:paraId="7CD209DC" w14:textId="5B0DB032" w:rsidR="005679B2" w:rsidRPr="00FC6878" w:rsidRDefault="005679B2" w:rsidP="0064533D">
            <w:pPr>
              <w:pStyle w:val="Heading1"/>
              <w:ind w:left="788" w:right="-28" w:hanging="357"/>
              <w:rPr>
                <w:sz w:val="24"/>
                <w:szCs w:val="24"/>
              </w:rPr>
            </w:pPr>
            <w:r>
              <w:rPr>
                <w:sz w:val="24"/>
              </w:rPr>
              <w:t xml:space="preserve">2.1.3.3. Evenredigheid van steun die via een concurrerende biedprocedure wordt verleend </w:t>
            </w:r>
          </w:p>
        </w:tc>
      </w:tr>
    </w:tbl>
    <w:p w14:paraId="5EF69CC9" w14:textId="5A225620" w:rsidR="005679B2" w:rsidRPr="00441F0B" w:rsidRDefault="005679B2" w:rsidP="000D77DA">
      <w:pPr>
        <w:pStyle w:val="ListParagraph"/>
        <w:spacing w:before="120" w:after="120"/>
        <w:ind w:left="0"/>
        <w:contextualSpacing w:val="0"/>
        <w:jc w:val="both"/>
      </w:pPr>
      <w:r>
        <w:rPr>
          <w:i/>
          <w:iCs/>
        </w:rPr>
        <w:t>Voor de informatie die in dit deel moet worden verstrekt, zie de punten 49 en 50 van de richtsnoeren.</w:t>
      </w:r>
    </w:p>
    <w:p w14:paraId="35E9A981" w14:textId="77777777" w:rsidR="005679B2" w:rsidRPr="000D77DA" w:rsidRDefault="005679B2" w:rsidP="000D77DA">
      <w:pPr>
        <w:pStyle w:val="ListParagraph"/>
        <w:numPr>
          <w:ilvl w:val="0"/>
          <w:numId w:val="4"/>
        </w:numPr>
        <w:spacing w:before="120" w:after="120"/>
        <w:ind w:left="567" w:hanging="567"/>
        <w:contextualSpacing w:val="0"/>
        <w:jc w:val="both"/>
      </w:pPr>
      <w:r>
        <w:t>Om na te gaan of aan de punten 49 en 50 van de richtsnoeren is voldaan, geef de volgende informatie:</w:t>
      </w:r>
    </w:p>
    <w:p w14:paraId="60189593" w14:textId="77777777" w:rsidR="005679B2" w:rsidRPr="00441F0B" w:rsidRDefault="005679B2" w:rsidP="00BC0346">
      <w:pPr>
        <w:pStyle w:val="ListParagraph"/>
        <w:numPr>
          <w:ilvl w:val="0"/>
          <w:numId w:val="35"/>
        </w:numPr>
        <w:spacing w:before="120" w:after="120"/>
        <w:contextualSpacing w:val="0"/>
        <w:jc w:val="both"/>
      </w:pPr>
      <w:r>
        <w:t>Leg uit hoe de autoriteiten ervoor zorgen dat de biedprocedure open, helder, transparant en niet-discriminerend is en gebaseerd op objectieve criteria, die vooraf zijn vastgesteld overeenkomstig de doelstelling van de maatregel en het risico op strategisch bieden tot een minimum beperken (punt 49, a), van de richtsnoeren)</w:t>
      </w:r>
    </w:p>
    <w:p w14:paraId="2A2F0ED5" w14:textId="77777777" w:rsidR="005679B2" w:rsidRPr="000D77DA" w:rsidRDefault="005679B2" w:rsidP="000D77DA">
      <w:pPr>
        <w:tabs>
          <w:tab w:val="left" w:leader="dot" w:pos="9072"/>
        </w:tabs>
        <w:spacing w:before="120" w:after="120"/>
        <w:ind w:left="1080"/>
        <w:jc w:val="both"/>
        <w:rPr>
          <w:color w:val="000000"/>
        </w:rPr>
      </w:pPr>
      <w:r>
        <w:rPr>
          <w:color w:val="000000"/>
        </w:rPr>
        <w:tab/>
      </w:r>
    </w:p>
    <w:p w14:paraId="6A58C077" w14:textId="5A5BDCAA" w:rsidR="005679B2" w:rsidRPr="00050EB9" w:rsidRDefault="00653273" w:rsidP="00BC0346">
      <w:pPr>
        <w:pStyle w:val="ListParagraph"/>
        <w:numPr>
          <w:ilvl w:val="0"/>
          <w:numId w:val="35"/>
        </w:numPr>
        <w:spacing w:before="120" w:after="120"/>
        <w:contextualSpacing w:val="0"/>
        <w:jc w:val="both"/>
      </w:pPr>
      <w:r>
        <w:t xml:space="preserve">De selectiecriteria die worden gebruikt om de inschrijvingen te rangschikken en uiteindelijk het steunniveau in de concurrerende biedprocedure vast te stellen. Meer in het bijzonder: </w:t>
      </w:r>
    </w:p>
    <w:p w14:paraId="69DC932F" w14:textId="77777777" w:rsidR="005679B2" w:rsidRPr="00050EB9" w:rsidRDefault="005679B2" w:rsidP="00BC0346">
      <w:pPr>
        <w:pStyle w:val="ListParagraph"/>
        <w:numPr>
          <w:ilvl w:val="1"/>
          <w:numId w:val="25"/>
        </w:numPr>
        <w:spacing w:before="120" w:after="120"/>
        <w:contextualSpacing w:val="0"/>
        <w:jc w:val="both"/>
      </w:pPr>
      <w:r>
        <w:t>Geef een lijst van de selectiecriteria en geef aan welke daarvan al dan niet direct of indirect verband houden met de hoofddoelstellingen van de maatregel(en). Neem de weging van de criteria op.</w:t>
      </w:r>
    </w:p>
    <w:p w14:paraId="4E0758E0" w14:textId="3A5B0A4E" w:rsidR="005679B2" w:rsidRPr="00050EB9" w:rsidRDefault="00387331" w:rsidP="00387331">
      <w:pPr>
        <w:tabs>
          <w:tab w:val="left" w:leader="dot" w:pos="9072"/>
        </w:tabs>
        <w:spacing w:before="120" w:after="120"/>
        <w:ind w:left="1701"/>
        <w:jc w:val="both"/>
      </w:pPr>
      <w:r>
        <w:tab/>
      </w:r>
      <w:r>
        <w:tab/>
      </w:r>
    </w:p>
    <w:p w14:paraId="0AE96B4F" w14:textId="77777777" w:rsidR="005679B2" w:rsidRPr="00050EB9" w:rsidRDefault="005679B2" w:rsidP="00BC0346">
      <w:pPr>
        <w:pStyle w:val="ListParagraph"/>
        <w:numPr>
          <w:ilvl w:val="1"/>
          <w:numId w:val="25"/>
        </w:numPr>
        <w:spacing w:before="120" w:after="120"/>
        <w:contextualSpacing w:val="0"/>
        <w:jc w:val="both"/>
      </w:pPr>
      <w:r>
        <w:t xml:space="preserve">Leg uit hoe de selectiecriteria de bijdrage aan de hoofddoelstellingen van de maatregel(en) direct of indirect in verband brengen met het door de aanvrager gevraagde steunbedrag. Dit kan bijvoorbeeld worden uitgedrukt </w:t>
      </w:r>
      <w:r>
        <w:lastRenderedPageBreak/>
        <w:t>in steun per eenheid milieubescherming</w:t>
      </w:r>
      <w:r w:rsidRPr="00050EB9">
        <w:rPr>
          <w:rStyle w:val="FootnoteReference"/>
          <w:lang w:eastAsia="en-GB"/>
        </w:rPr>
        <w:footnoteReference w:id="13"/>
      </w:r>
      <w:r>
        <w:t xml:space="preserve"> (punt 50 en voetnoot 44 van de richtsnoeren).</w:t>
      </w:r>
    </w:p>
    <w:p w14:paraId="37C678B0" w14:textId="77777777" w:rsidR="005679B2" w:rsidRPr="00050EB9" w:rsidRDefault="005679B2" w:rsidP="00387331">
      <w:pPr>
        <w:tabs>
          <w:tab w:val="left" w:leader="dot" w:pos="9072"/>
        </w:tabs>
        <w:spacing w:before="120" w:after="120"/>
        <w:ind w:left="1701"/>
        <w:jc w:val="both"/>
      </w:pPr>
      <w:r>
        <w:tab/>
      </w:r>
    </w:p>
    <w:p w14:paraId="5410BA40" w14:textId="112D4E49" w:rsidR="005679B2" w:rsidRPr="00050EB9" w:rsidRDefault="005679B2" w:rsidP="00BC0346">
      <w:pPr>
        <w:pStyle w:val="ListParagraph"/>
        <w:numPr>
          <w:ilvl w:val="1"/>
          <w:numId w:val="25"/>
        </w:numPr>
        <w:spacing w:before="120" w:after="120"/>
        <w:contextualSpacing w:val="0"/>
        <w:jc w:val="both"/>
      </w:pPr>
      <w:r>
        <w:t>Indien er andere selectiecriteria zijn die niet direct of indirect verband houden met de hoofddoelstellingen van de maatregel(en), motiveer dan de voorgestelde aanpak en leg uit hoe deze geschikt is voor de met de maatregel(en) nagestreefde doelstellingen. Bevestig ook dat deze criteria niet meer dan 30 % vertegenwoordigen van alle selectiecriteria die worden meegewogen (punt 50 van de richtsnoeren).</w:t>
      </w:r>
    </w:p>
    <w:p w14:paraId="20C5F993" w14:textId="77777777" w:rsidR="005679B2" w:rsidRPr="00050EB9" w:rsidRDefault="005679B2" w:rsidP="00387331">
      <w:pPr>
        <w:tabs>
          <w:tab w:val="left" w:leader="dot" w:pos="9072"/>
        </w:tabs>
        <w:spacing w:before="120" w:after="120"/>
        <w:ind w:left="1701"/>
        <w:jc w:val="both"/>
      </w:pPr>
      <w:r>
        <w:tab/>
      </w:r>
    </w:p>
    <w:p w14:paraId="66044B73" w14:textId="28D21843" w:rsidR="005679B2" w:rsidRPr="00B35F1C" w:rsidRDefault="005679B2" w:rsidP="00BC0346">
      <w:pPr>
        <w:pStyle w:val="ListParagraph"/>
        <w:numPr>
          <w:ilvl w:val="1"/>
          <w:numId w:val="25"/>
        </w:numPr>
        <w:spacing w:before="120" w:after="120"/>
        <w:contextualSpacing w:val="0"/>
        <w:jc w:val="both"/>
      </w:pPr>
      <w:r>
        <w:t>Leg uit hoe lang vooraf vóór elke concurrerende biedprocedure de selectiecriteria zullen worden gepubliceerd (punt 49, b), en voetnoot 43 van de richtsnoeren).</w:t>
      </w:r>
    </w:p>
    <w:p w14:paraId="4DCF6CD1" w14:textId="77777777" w:rsidR="005679B2" w:rsidRPr="00B35F1C" w:rsidRDefault="005679B2" w:rsidP="00B751E1">
      <w:pPr>
        <w:tabs>
          <w:tab w:val="left" w:leader="dot" w:pos="9072"/>
        </w:tabs>
        <w:spacing w:before="120" w:after="120"/>
        <w:ind w:left="1701"/>
        <w:jc w:val="both"/>
      </w:pPr>
      <w:r>
        <w:tab/>
      </w:r>
    </w:p>
    <w:p w14:paraId="298E794D" w14:textId="05A0ADEF" w:rsidR="005679B2" w:rsidRPr="005B7EC4" w:rsidRDefault="005679B2" w:rsidP="00BC0346">
      <w:pPr>
        <w:pStyle w:val="ListParagraph"/>
        <w:numPr>
          <w:ilvl w:val="0"/>
          <w:numId w:val="35"/>
        </w:numPr>
        <w:spacing w:before="120" w:after="120"/>
        <w:contextualSpacing w:val="0"/>
        <w:jc w:val="both"/>
      </w:pPr>
      <w:r>
        <w:t>Leg uit op basis van welke elementen u aanneemt dat de biedprocedure open en naar behoren met inschrijvingen beantwoord zal zijn, d.w.z. dat kan worden verwacht dat niet alle bieders steun zullen ontvangen en dat het aantal verwachte bieders voldoende is om daadwerkelijke mededinging tijdens de looptijd van de regeling te waarborgen (punt 49, c), van de richtsnoeren). Hou in uw toelichting rekening met het budget of de omvang van de regeling. Raadpleeg indien nodig de bewijsstukken in de antwoorden op vraag 14.</w:t>
      </w:r>
    </w:p>
    <w:p w14:paraId="59D03D9D"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24D8842E" w14:textId="77777777" w:rsidR="005679B2" w:rsidRPr="00B35F1C" w:rsidRDefault="005679B2" w:rsidP="00BC0346">
      <w:pPr>
        <w:pStyle w:val="ListParagraph"/>
        <w:numPr>
          <w:ilvl w:val="0"/>
          <w:numId w:val="35"/>
        </w:numPr>
        <w:spacing w:before="120" w:after="120"/>
        <w:contextualSpacing w:val="0"/>
        <w:jc w:val="both"/>
      </w:pPr>
      <w:r>
        <w:t>Geef informatie over het aantal geplande biedronden en het verwachte aantal inschrijvers in de eerste ronde en in de loop van de tijd.</w:t>
      </w:r>
    </w:p>
    <w:p w14:paraId="2153B1E1"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22DBBE0F" w14:textId="3379DA69" w:rsidR="005679B2" w:rsidRPr="00B35F1C" w:rsidRDefault="005679B2" w:rsidP="00BC0346">
      <w:pPr>
        <w:pStyle w:val="ListParagraph"/>
        <w:numPr>
          <w:ilvl w:val="0"/>
          <w:numId w:val="35"/>
        </w:numPr>
        <w:spacing w:before="120" w:after="120"/>
        <w:contextualSpacing w:val="0"/>
        <w:jc w:val="both"/>
      </w:pPr>
      <w:r>
        <w:t xml:space="preserve">In het geval van een of meer inschrijvingsprocedures waarvoor onvoldoende is ingeschreven, leg uit hoe, en wanneer, de opzet van de biedprocedures tijdens de uitvoering van de regeling zal worden gecorrigeerd om de daadwerkelijke mededinging te herstellen (punt 49, c), van de richtsnoeren). </w:t>
      </w:r>
    </w:p>
    <w:p w14:paraId="63171D90" w14:textId="77777777" w:rsidR="005679B2" w:rsidRPr="00B35F1C" w:rsidRDefault="005679B2" w:rsidP="00B751E1">
      <w:pPr>
        <w:tabs>
          <w:tab w:val="left" w:leader="dot" w:pos="9072"/>
        </w:tabs>
        <w:spacing w:before="120" w:after="120"/>
        <w:ind w:left="1080"/>
        <w:jc w:val="both"/>
      </w:pPr>
      <w:r>
        <w:rPr>
          <w:color w:val="000000"/>
        </w:rPr>
        <w:tab/>
      </w:r>
    </w:p>
    <w:p w14:paraId="08D60E88" w14:textId="77777777" w:rsidR="005679B2" w:rsidRPr="009D65D3" w:rsidRDefault="005679B2" w:rsidP="00BC0346">
      <w:pPr>
        <w:pStyle w:val="ListParagraph"/>
        <w:numPr>
          <w:ilvl w:val="0"/>
          <w:numId w:val="35"/>
        </w:numPr>
        <w:spacing w:before="120" w:after="120"/>
        <w:contextualSpacing w:val="0"/>
        <w:jc w:val="both"/>
      </w:pPr>
      <w:r>
        <w:t>Bevestig dat aanpassingen achteraf van de uitkomst van de biedprocedure (zoals aansluitende onderhandelingen over de uitkomsten van de biedingen of contingentering) worden vermeden (punt 49, d), van de richtsnoeren).</w:t>
      </w:r>
    </w:p>
    <w:p w14:paraId="16F83C7E" w14:textId="77777777" w:rsidR="005679B2" w:rsidRPr="00B751E1" w:rsidRDefault="005679B2" w:rsidP="00B751E1">
      <w:pPr>
        <w:tabs>
          <w:tab w:val="left" w:leader="dot" w:pos="9072"/>
        </w:tabs>
        <w:spacing w:before="120" w:after="120"/>
        <w:ind w:left="1080"/>
        <w:jc w:val="both"/>
        <w:rPr>
          <w:color w:val="000000"/>
        </w:rPr>
      </w:pPr>
      <w:r>
        <w:rPr>
          <w:color w:val="000000"/>
        </w:rPr>
        <w:lastRenderedPageBreak/>
        <w:tab/>
      </w:r>
    </w:p>
    <w:p w14:paraId="4C357362" w14:textId="3F142598" w:rsidR="005679B2" w:rsidRDefault="005679B2" w:rsidP="00BC0346">
      <w:pPr>
        <w:pStyle w:val="ListParagraph"/>
        <w:numPr>
          <w:ilvl w:val="0"/>
          <w:numId w:val="35"/>
        </w:numPr>
        <w:spacing w:before="120" w:after="120"/>
        <w:contextualSpacing w:val="0"/>
        <w:jc w:val="both"/>
      </w:pPr>
      <w:r>
        <w:t>Indien “subsidievrije biedingen” mogelijk zijn, leg dan uit hoe de evenredigheid zal worden gewaarborgd</w:t>
      </w:r>
      <w:r w:rsidR="0040033B">
        <w:t xml:space="preserve"> (zie punt 49, voetnoot 42, van de richtsnoeren)</w:t>
      </w:r>
      <w:r>
        <w:t xml:space="preserve">. </w:t>
      </w:r>
    </w:p>
    <w:p w14:paraId="399846A0"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21DA41AB" w14:textId="77777777" w:rsidR="005679B2" w:rsidRPr="009D65D3" w:rsidRDefault="005679B2" w:rsidP="00BC0346">
      <w:pPr>
        <w:pStyle w:val="ListParagraph"/>
        <w:numPr>
          <w:ilvl w:val="0"/>
          <w:numId w:val="35"/>
        </w:numPr>
        <w:spacing w:before="120" w:after="120"/>
        <w:contextualSpacing w:val="0"/>
        <w:jc w:val="both"/>
      </w:pPr>
      <w:r>
        <w:t xml:space="preserve">Licht toe of de autoriteiten in de concurrerende biedprocedure voorzien in het gebruik van minimum- en maximumprijzen. Indien dit het geval is, onderbouw dan het gebruik ervan en leg uit hoe zij de concurrerende biedprocedure niet beperken (punt 49 en voetnoot 42 van de richtsnoeren). </w:t>
      </w:r>
    </w:p>
    <w:p w14:paraId="4D15F2EB"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77B01380" w:rsidR="00B21377" w:rsidRPr="00FC6878" w:rsidRDefault="00B21377" w:rsidP="00BC0346">
            <w:pPr>
              <w:pStyle w:val="Heading1"/>
              <w:numPr>
                <w:ilvl w:val="2"/>
                <w:numId w:val="36"/>
              </w:numPr>
              <w:ind w:left="788" w:right="-28" w:hanging="357"/>
              <w:rPr>
                <w:sz w:val="24"/>
                <w:szCs w:val="24"/>
              </w:rPr>
            </w:pPr>
            <w:r>
              <w:rPr>
                <w:sz w:val="24"/>
              </w:rPr>
              <w:t>Cumulatie</w:t>
            </w:r>
          </w:p>
        </w:tc>
      </w:tr>
    </w:tbl>
    <w:p w14:paraId="2346A85D" w14:textId="3D60C926" w:rsidR="00B21377" w:rsidRPr="002A3B51" w:rsidRDefault="00B21377" w:rsidP="00211CE3">
      <w:pPr>
        <w:pStyle w:val="ListParagraph"/>
        <w:spacing w:before="120" w:after="120"/>
        <w:ind w:left="0"/>
        <w:contextualSpacing w:val="0"/>
        <w:jc w:val="both"/>
      </w:pPr>
      <w:r>
        <w:rPr>
          <w:i/>
        </w:rPr>
        <w:t>Voor de informatie die in dit deel moet worden verstrekt, zie de punten 56 en 57 van de richtsnoeren.</w:t>
      </w:r>
    </w:p>
    <w:p w14:paraId="4BD90E1E" w14:textId="77777777" w:rsidR="004345D1" w:rsidRPr="002A3B51" w:rsidRDefault="004345D1" w:rsidP="00211CE3">
      <w:pPr>
        <w:pStyle w:val="ListParagraph"/>
        <w:numPr>
          <w:ilvl w:val="0"/>
          <w:numId w:val="4"/>
        </w:numPr>
        <w:spacing w:before="120" w:after="120"/>
        <w:ind w:left="567" w:hanging="567"/>
        <w:contextualSpacing w:val="0"/>
        <w:jc w:val="both"/>
      </w:pPr>
      <w:r>
        <w:t xml:space="preserve">Verduidelijk, voor zover nog niet vermeld in deel I van het algemene aanmeldingsformulier en om na te gaan of aan punt 56 van de richtsnoeren is voldaan, of de steun in het kader van de aangemelde maatregel(en) gelijktijdig op grond van meerdere steunregelingen kan worden toegekend of kan worden gecumuleerd met ad-hocsteun of de-minimissteun met betrekking tot dezelfde in aanmerking komende kosten. Indien dit het geval is, verstrek dan nadere bijzonderheden over die steunregelingen, ad-hocsteun of de-minimissteun en hoe de steun zal worden gecumuleerd. </w:t>
      </w:r>
    </w:p>
    <w:p w14:paraId="60FF606D" w14:textId="77777777" w:rsidR="004345D1" w:rsidRPr="002A3B51" w:rsidRDefault="004345D1" w:rsidP="004345D1">
      <w:pPr>
        <w:tabs>
          <w:tab w:val="left" w:leader="dot" w:pos="9072"/>
        </w:tabs>
        <w:spacing w:before="120" w:after="120"/>
        <w:ind w:left="567"/>
        <w:jc w:val="both"/>
      </w:pPr>
      <w:r>
        <w:tab/>
      </w:r>
    </w:p>
    <w:p w14:paraId="40231309" w14:textId="4B6D8A82" w:rsidR="004345D1" w:rsidRPr="00EE2D70" w:rsidRDefault="004345D1" w:rsidP="00211CE3">
      <w:pPr>
        <w:pStyle w:val="ListParagraph"/>
        <w:numPr>
          <w:ilvl w:val="0"/>
          <w:numId w:val="4"/>
        </w:numPr>
        <w:spacing w:before="120" w:after="120"/>
        <w:ind w:left="567" w:hanging="567"/>
        <w:contextualSpacing w:val="0"/>
        <w:jc w:val="both"/>
      </w:pPr>
      <w:r>
        <w:t xml:space="preserve">Indien punt 56 van de richtsnoeren van toepassing is, onderbouw dan hoe het totale bedrag aan steun dat in het kader van de aangemelde maatregel(en) voor een project of een activiteit wordt toegekend, niet leidt tot overcompensatie en het op grond van afdeling 4.2.4.2 van de richtsnoeren toegestane maximale steunbedrag niet overschrijdt. Geef aan, voor elke maatregel waarmee de in het kader van de aangemelde steunmaatregel(en) verleende steun kan worden gecumuleerd, welke methode wordt gebruikt om de voorwaarden van punt 56 van de richtsnoeren na te leven. </w:t>
      </w:r>
    </w:p>
    <w:p w14:paraId="1C9E0727" w14:textId="77777777" w:rsidR="004345D1" w:rsidRPr="00EE2D70" w:rsidRDefault="004345D1" w:rsidP="004345D1">
      <w:pPr>
        <w:tabs>
          <w:tab w:val="left" w:leader="dot" w:pos="9072"/>
        </w:tabs>
        <w:spacing w:before="120" w:after="120"/>
        <w:ind w:left="567"/>
        <w:jc w:val="both"/>
      </w:pPr>
      <w:r>
        <w:tab/>
      </w:r>
    </w:p>
    <w:p w14:paraId="7585368F" w14:textId="77777777" w:rsidR="004345D1" w:rsidRPr="00EE2D70" w:rsidRDefault="004345D1" w:rsidP="00211CE3">
      <w:pPr>
        <w:pStyle w:val="ListParagraph"/>
        <w:numPr>
          <w:ilvl w:val="0"/>
          <w:numId w:val="4"/>
        </w:numPr>
        <w:spacing w:before="120" w:after="120"/>
        <w:ind w:left="567" w:hanging="567"/>
        <w:contextualSpacing w:val="0"/>
        <w:jc w:val="both"/>
      </w:pPr>
      <w:r>
        <w:t>Indien punt 57 van de richtsnoeren van toepassing is, d.w.z. dat de in het kader van de aangemelde maatregel(en) verleende steun wordt gecombineerd met centraal beheerde Uniefinanciering</w:t>
      </w:r>
      <w:r>
        <w:rPr>
          <w:rStyle w:val="FootnoteReference"/>
          <w:lang w:eastAsia="en-GB"/>
        </w:rPr>
        <w:footnoteReference w:id="14"/>
      </w:r>
      <w:r>
        <w:t xml:space="preserve"> (die geen staatssteun vormt), onderbouw dan hoe het totale bedrag aan overheidsfinanciering dat voor dezelfde in aanmerking komende kosten wordt toegekend, niet tot overcompensatie leidt. </w:t>
      </w:r>
    </w:p>
    <w:p w14:paraId="1739D1B0" w14:textId="3ED99BC6" w:rsidR="0001211F" w:rsidRDefault="004345D1" w:rsidP="0078387C">
      <w:pPr>
        <w:tabs>
          <w:tab w:val="left" w:leader="dot" w:pos="9072"/>
        </w:tabs>
        <w:spacing w:before="120" w:after="120"/>
        <w:ind w:left="567"/>
        <w:jc w:val="both"/>
      </w:pPr>
      <w:r>
        <w:tab/>
        <w:t xml:space="preserve"> </w:t>
      </w:r>
    </w:p>
    <w:p w14:paraId="0530B14F" w14:textId="77777777" w:rsidR="00A8335C" w:rsidRPr="00EE2D70" w:rsidRDefault="00A8335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070D3230" w:rsidR="006773CE" w:rsidRPr="00863406" w:rsidRDefault="000B64EA" w:rsidP="00E05F81">
            <w:pPr>
              <w:pStyle w:val="Heading1"/>
              <w:keepNext/>
              <w:ind w:left="788" w:right="-28" w:hanging="357"/>
              <w:rPr>
                <w:color w:val="000000"/>
                <w:sz w:val="24"/>
                <w:szCs w:val="24"/>
              </w:rPr>
            </w:pPr>
            <w:r>
              <w:rPr>
                <w:sz w:val="24"/>
              </w:rPr>
              <w:lastRenderedPageBreak/>
              <w:t>2.1.5. Transparantie</w:t>
            </w:r>
          </w:p>
        </w:tc>
      </w:tr>
    </w:tbl>
    <w:p w14:paraId="07229A8F" w14:textId="598E00E5" w:rsidR="006773CE" w:rsidRPr="007C0A44" w:rsidRDefault="006773CE" w:rsidP="00707E7C">
      <w:pPr>
        <w:spacing w:before="120" w:after="120"/>
        <w:jc w:val="both"/>
        <w:rPr>
          <w:i/>
        </w:rPr>
      </w:pPr>
      <w:r>
        <w:rPr>
          <w:i/>
        </w:rPr>
        <w:t xml:space="preserve">Voor de informatie die in dit deel moet worden verstrekt, zie afdeling 3.2.1.4 (punten 58 tot en met 62) van de richtsnoeren. </w:t>
      </w:r>
    </w:p>
    <w:p w14:paraId="5BEF3648" w14:textId="77777777" w:rsidR="00573A4B" w:rsidRPr="0000648C" w:rsidRDefault="00573A4B" w:rsidP="0038016C">
      <w:pPr>
        <w:pStyle w:val="ListParagraph"/>
        <w:numPr>
          <w:ilvl w:val="0"/>
          <w:numId w:val="4"/>
        </w:numPr>
        <w:spacing w:before="120" w:after="120"/>
        <w:ind w:left="567" w:hanging="567"/>
        <w:contextualSpacing w:val="0"/>
        <w:jc w:val="both"/>
        <w:rPr>
          <w:rFonts w:eastAsia="Times New Roman"/>
          <w:szCs w:val="24"/>
        </w:rPr>
      </w:pPr>
      <w:r>
        <w:t xml:space="preserve">Bevestig dat de lidstaat zal voldoen aan de voorwaarden inzake transparantie van de punten 58 tot en met 61 van de richtsnoeren. </w:t>
      </w:r>
    </w:p>
    <w:p w14:paraId="0302618B" w14:textId="77777777" w:rsidR="00573A4B" w:rsidRPr="00AB745F" w:rsidRDefault="00573A4B" w:rsidP="00573A4B">
      <w:pPr>
        <w:tabs>
          <w:tab w:val="left" w:leader="dot" w:pos="9072"/>
        </w:tabs>
        <w:spacing w:before="120" w:after="120"/>
        <w:ind w:left="567"/>
        <w:jc w:val="both"/>
      </w:pPr>
      <w:r>
        <w:tab/>
      </w:r>
    </w:p>
    <w:p w14:paraId="0D64CEDE" w14:textId="358B0BAC" w:rsidR="00573A4B" w:rsidRPr="00AB745F" w:rsidRDefault="00573A4B" w:rsidP="0038016C">
      <w:pPr>
        <w:pStyle w:val="ListParagraph"/>
        <w:numPr>
          <w:ilvl w:val="0"/>
          <w:numId w:val="4"/>
        </w:numPr>
        <w:spacing w:before="120" w:after="120"/>
        <w:ind w:left="567" w:hanging="567"/>
        <w:contextualSpacing w:val="0"/>
        <w:jc w:val="both"/>
      </w:pPr>
      <w:r>
        <w:t xml:space="preserve">Geef de internetlink waar de volledige tekst van de goedgekeurde steunregeling of de subsidiebeschikking voor individuele steun en de uitvoeringsbepalingen ervan, of informatie over iedere individuele steunverlening die ad-hoc of in het kader van een op grond van de richtsnoeren goedgekeurde steunregeling is toegekend en meer dan 100 000 EUR bedraagt, wordt bekendgemaakt. </w:t>
      </w:r>
    </w:p>
    <w:p w14:paraId="14FE0B14" w14:textId="232D975F" w:rsidR="007C0A44" w:rsidRDefault="00573A4B" w:rsidP="0038016C">
      <w:pPr>
        <w:tabs>
          <w:tab w:val="left" w:leader="dot" w:pos="9072"/>
        </w:tabs>
        <w:spacing w:before="120" w:after="120"/>
        <w:ind w:left="567"/>
        <w:jc w:val="both"/>
      </w:pPr>
      <w:r>
        <w:tab/>
      </w:r>
    </w:p>
    <w:p w14:paraId="641AF950" w14:textId="77777777" w:rsidR="0038016C" w:rsidRPr="0038016C" w:rsidRDefault="0038016C" w:rsidP="0038016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8D37F9" w:rsidRPr="00164ADE" w14:paraId="3CD6496D" w14:textId="77777777">
        <w:tc>
          <w:tcPr>
            <w:tcW w:w="9322" w:type="dxa"/>
            <w:shd w:val="clear" w:color="auto" w:fill="D9D9D9"/>
          </w:tcPr>
          <w:p w14:paraId="6D3C4956" w14:textId="443DDD78" w:rsidR="008D37F9" w:rsidRPr="00164ADE" w:rsidRDefault="000B64EA" w:rsidP="0038016C">
            <w:pPr>
              <w:pStyle w:val="Heading1"/>
              <w:ind w:left="788" w:right="-28" w:hanging="357"/>
              <w:rPr>
                <w:i/>
                <w:iCs/>
                <w:color w:val="000000"/>
                <w:sz w:val="28"/>
                <w:szCs w:val="28"/>
              </w:rPr>
            </w:pPr>
            <w:r>
              <w:rPr>
                <w:i/>
                <w:color w:val="000000"/>
                <w:sz w:val="28"/>
              </w:rPr>
              <w:t>2.2. Vermijden van ongewenste negatieve effecten op de mededinging en het handelsverkeer</w:t>
            </w:r>
          </w:p>
        </w:tc>
      </w:tr>
    </w:tbl>
    <w:p w14:paraId="6CD3884F" w14:textId="49EA9766" w:rsidR="00F83660" w:rsidRPr="00B215FD" w:rsidRDefault="00F83660" w:rsidP="0038016C">
      <w:pPr>
        <w:spacing w:before="120" w:after="120"/>
        <w:jc w:val="both"/>
        <w:rPr>
          <w:i/>
        </w:rPr>
      </w:pPr>
      <w:r>
        <w:rPr>
          <w:i/>
        </w:rPr>
        <w:t xml:space="preserve">Voor de informatie die in dit deel moet worden verstrekt, zie afdeling 3.2.2 (punten 63 tot en met 70) en afdeling 4.2.4.3 (punten 154 tot en met 157) van de richtsnoeren. </w:t>
      </w:r>
    </w:p>
    <w:p w14:paraId="0A211E3D" w14:textId="3FE6DAAA" w:rsidR="00F83660" w:rsidRPr="00B215FD" w:rsidRDefault="00F83660" w:rsidP="0038016C">
      <w:pPr>
        <w:pStyle w:val="ListParagraph"/>
        <w:numPr>
          <w:ilvl w:val="0"/>
          <w:numId w:val="4"/>
        </w:numPr>
        <w:spacing w:before="120" w:after="120"/>
        <w:ind w:left="567" w:hanging="567"/>
        <w:contextualSpacing w:val="0"/>
        <w:jc w:val="both"/>
      </w:pPr>
      <w:r>
        <w:t xml:space="preserve">Om na te gaan of aan punt 67 van de richtsnoeren is voldaan, verstrek informatie over de eventuele negatieve korte- en langetermijneffecten van de aangemelde maatregel(en) op de mededinging en het handelsverkeer. </w:t>
      </w:r>
    </w:p>
    <w:p w14:paraId="3391AE0D" w14:textId="77777777" w:rsidR="00F83660" w:rsidRPr="00B215FD" w:rsidRDefault="00F83660" w:rsidP="00F83660">
      <w:pPr>
        <w:tabs>
          <w:tab w:val="left" w:leader="dot" w:pos="9072"/>
        </w:tabs>
        <w:spacing w:before="120" w:after="120"/>
        <w:ind w:left="567"/>
        <w:jc w:val="both"/>
      </w:pPr>
      <w:r>
        <w:tab/>
      </w:r>
    </w:p>
    <w:p w14:paraId="562AD860" w14:textId="77777777" w:rsidR="00BC72E3" w:rsidRPr="00E752D3" w:rsidRDefault="00BC72E3" w:rsidP="00FF0CD0">
      <w:pPr>
        <w:pStyle w:val="ListParagraph"/>
        <w:numPr>
          <w:ilvl w:val="0"/>
          <w:numId w:val="4"/>
        </w:numPr>
        <w:spacing w:before="120" w:after="120"/>
        <w:ind w:left="567" w:hanging="567"/>
        <w:contextualSpacing w:val="0"/>
        <w:jc w:val="both"/>
      </w:pPr>
      <w:r>
        <w:t xml:space="preserve">Leg uit of de maatregel onder een van de volgende situaties valt: </w:t>
      </w:r>
    </w:p>
    <w:p w14:paraId="44BBD0E3" w14:textId="77777777" w:rsidR="00BC72E3" w:rsidRPr="00E752D3" w:rsidRDefault="00BC72E3" w:rsidP="00BC0346">
      <w:pPr>
        <w:pStyle w:val="ListParagraph"/>
        <w:numPr>
          <w:ilvl w:val="0"/>
          <w:numId w:val="37"/>
        </w:numPr>
        <w:spacing w:before="120" w:after="120"/>
        <w:contextualSpacing w:val="0"/>
        <w:jc w:val="both"/>
      </w:pPr>
      <w:r>
        <w:t>Het gaat om een markt (of markten) waar gevestigde exploitanten marktmacht hebben opgebouwd vóór de vrijmaking van de markt.</w:t>
      </w:r>
    </w:p>
    <w:p w14:paraId="74497186" w14:textId="77777777" w:rsidR="00BC72E3" w:rsidRPr="00E752D3" w:rsidRDefault="00BC72E3" w:rsidP="00722DE1">
      <w:pPr>
        <w:tabs>
          <w:tab w:val="left" w:leader="dot" w:pos="9072"/>
        </w:tabs>
        <w:spacing w:before="120" w:after="120"/>
        <w:ind w:left="1080"/>
        <w:jc w:val="both"/>
        <w:rPr>
          <w:color w:val="000000"/>
        </w:rPr>
      </w:pPr>
      <w:r>
        <w:rPr>
          <w:color w:val="000000"/>
        </w:rPr>
        <w:tab/>
      </w:r>
    </w:p>
    <w:p w14:paraId="40951272" w14:textId="4BD2AAF2" w:rsidR="00BC72E3" w:rsidRPr="00E752D3" w:rsidRDefault="00BC72E3" w:rsidP="00BC0346">
      <w:pPr>
        <w:pStyle w:val="ListParagraph"/>
        <w:numPr>
          <w:ilvl w:val="0"/>
          <w:numId w:val="37"/>
        </w:numPr>
        <w:spacing w:before="120" w:after="120"/>
        <w:contextualSpacing w:val="0"/>
        <w:jc w:val="both"/>
      </w:pPr>
      <w:r>
        <w:t>Het gaat om concurrerende biedprocedures op (een) opkomende markt(en), wanneer er een speler met een sterke markpositie is.</w:t>
      </w:r>
    </w:p>
    <w:p w14:paraId="31F1877E" w14:textId="77777777" w:rsidR="00BC72E3" w:rsidRPr="00E752D3" w:rsidRDefault="00BC72E3" w:rsidP="00722DE1">
      <w:pPr>
        <w:tabs>
          <w:tab w:val="left" w:leader="dot" w:pos="9072"/>
        </w:tabs>
        <w:spacing w:before="120" w:after="120"/>
        <w:ind w:left="1080"/>
        <w:jc w:val="both"/>
        <w:rPr>
          <w:color w:val="000000"/>
        </w:rPr>
      </w:pPr>
      <w:r>
        <w:rPr>
          <w:color w:val="000000"/>
        </w:rPr>
        <w:tab/>
      </w:r>
    </w:p>
    <w:p w14:paraId="19E7ABB7" w14:textId="77777777" w:rsidR="00BC72E3" w:rsidRPr="00E752D3" w:rsidRDefault="00BC72E3" w:rsidP="00BC0346">
      <w:pPr>
        <w:pStyle w:val="ListParagraph"/>
        <w:numPr>
          <w:ilvl w:val="0"/>
          <w:numId w:val="37"/>
        </w:numPr>
        <w:spacing w:before="120" w:after="120"/>
        <w:contextualSpacing w:val="0"/>
        <w:jc w:val="both"/>
      </w:pPr>
      <w:r>
        <w:t>De maatregel komt slechts ten goede aan één of een bijzonder beperkt aantal begunstigden.</w:t>
      </w:r>
    </w:p>
    <w:p w14:paraId="43B690C3" w14:textId="08AA7AC9" w:rsidR="009212E9" w:rsidRDefault="00BC72E3" w:rsidP="009212E9">
      <w:pPr>
        <w:pStyle w:val="ListParagraph"/>
        <w:numPr>
          <w:ilvl w:val="0"/>
          <w:numId w:val="4"/>
        </w:numPr>
        <w:spacing w:before="120" w:after="120"/>
        <w:ind w:left="567" w:hanging="567"/>
        <w:contextualSpacing w:val="0"/>
        <w:jc w:val="both"/>
      </w:pPr>
      <w:r>
        <w:t xml:space="preserve">Indien de steunmaatregel is gericht op een specifieke technologische keuze/route, geef dan de reden voor de technologische keuze en onderbouw dat deze de toepassing van schonere technologieën niet zal ontmoedigen. </w:t>
      </w:r>
    </w:p>
    <w:p w14:paraId="425A096A" w14:textId="0168E344" w:rsidR="009212E9" w:rsidRPr="00E752D3" w:rsidRDefault="009212E9" w:rsidP="009212E9">
      <w:pPr>
        <w:tabs>
          <w:tab w:val="left" w:leader="dot" w:pos="9072"/>
        </w:tabs>
        <w:spacing w:before="120" w:after="120"/>
        <w:ind w:left="567"/>
        <w:jc w:val="both"/>
      </w:pPr>
      <w:r>
        <w:tab/>
      </w:r>
    </w:p>
    <w:p w14:paraId="76CF02C9" w14:textId="325EEDC9" w:rsidR="00F83660" w:rsidRPr="00B215FD" w:rsidRDefault="00BD4D89" w:rsidP="00722DE1">
      <w:pPr>
        <w:pStyle w:val="ListParagraph"/>
        <w:numPr>
          <w:ilvl w:val="0"/>
          <w:numId w:val="4"/>
        </w:numPr>
        <w:spacing w:before="120" w:after="120"/>
        <w:ind w:left="567" w:hanging="567"/>
        <w:contextualSpacing w:val="0"/>
        <w:jc w:val="both"/>
      </w:pPr>
      <w:r>
        <w:t>Indien de aangemelde maatregelen slechts aan één of een bijzonder beperkt aantal begunstigden ten goede komen, en om na te gaan of aan punt 68 van de richtsnoeren is voldaan:</w:t>
      </w:r>
    </w:p>
    <w:p w14:paraId="4E1C5F60" w14:textId="2612C1BB" w:rsidR="006B1971" w:rsidRPr="00722DE1" w:rsidRDefault="00722DE1" w:rsidP="00BC0346">
      <w:pPr>
        <w:pStyle w:val="ListParagraph"/>
        <w:numPr>
          <w:ilvl w:val="0"/>
          <w:numId w:val="38"/>
        </w:numPr>
        <w:spacing w:before="120" w:after="120"/>
        <w:contextualSpacing w:val="0"/>
        <w:jc w:val="both"/>
      </w:pPr>
      <w:proofErr w:type="gramStart"/>
      <w:r>
        <w:t>leg</w:t>
      </w:r>
      <w:proofErr w:type="gramEnd"/>
      <w:r>
        <w:t xml:space="preserve"> uit of de aangemelde maatregelen de marktmacht van de begunstigde(n) versterken of handhaven, of de groei van bestaande concurrenten ontmoedigen, hen ertoe aanzetten de markt te verlaten of ontradend werken voor de </w:t>
      </w:r>
      <w:r>
        <w:lastRenderedPageBreak/>
        <w:t>markttoetreding van nieuwe concurrenten. Leg in dit verband ook uit of de steunmaatregel zal leiden tot een verhoging van de productiecapaciteit van de begunstigde;</w:t>
      </w:r>
    </w:p>
    <w:p w14:paraId="3183C9D5" w14:textId="77777777" w:rsidR="006B1971" w:rsidRPr="00722DE1" w:rsidRDefault="006B1971" w:rsidP="00722DE1">
      <w:pPr>
        <w:tabs>
          <w:tab w:val="left" w:leader="dot" w:pos="9072"/>
        </w:tabs>
        <w:spacing w:before="120" w:after="120"/>
        <w:ind w:left="1080"/>
        <w:jc w:val="both"/>
        <w:rPr>
          <w:color w:val="000000"/>
        </w:rPr>
      </w:pPr>
      <w:r>
        <w:rPr>
          <w:color w:val="000000"/>
        </w:rPr>
        <w:tab/>
      </w:r>
    </w:p>
    <w:p w14:paraId="27E2AFB2" w14:textId="77777777" w:rsidR="006B1971" w:rsidRPr="00B215FD" w:rsidRDefault="006B1971" w:rsidP="00BC0346">
      <w:pPr>
        <w:pStyle w:val="ListParagraph"/>
        <w:numPr>
          <w:ilvl w:val="0"/>
          <w:numId w:val="38"/>
        </w:numPr>
        <w:spacing w:before="120" w:after="120"/>
        <w:contextualSpacing w:val="0"/>
        <w:jc w:val="both"/>
      </w:pPr>
      <w:proofErr w:type="gramStart"/>
      <w:r>
        <w:t>beschrijf</w:t>
      </w:r>
      <w:proofErr w:type="gramEnd"/>
      <w:r>
        <w:t xml:space="preserve"> de maatregelen die zijn genomen om de potentiële verstoring van de mededinging als gevolg van de toekenning van de steun aan de begunstigde(n) te beperken. </w:t>
      </w:r>
    </w:p>
    <w:p w14:paraId="3E7B05CC" w14:textId="77777777" w:rsidR="006B1971" w:rsidRPr="00722DE1" w:rsidRDefault="006B1971" w:rsidP="00722DE1">
      <w:pPr>
        <w:tabs>
          <w:tab w:val="left" w:leader="dot" w:pos="9072"/>
        </w:tabs>
        <w:spacing w:before="120" w:after="120"/>
        <w:ind w:left="1080"/>
        <w:jc w:val="both"/>
        <w:rPr>
          <w:color w:val="000000"/>
        </w:rPr>
      </w:pPr>
      <w:r>
        <w:rPr>
          <w:color w:val="000000"/>
        </w:rPr>
        <w:tab/>
      </w:r>
    </w:p>
    <w:p w14:paraId="7EA03E9A" w14:textId="76EB4487" w:rsidR="00F83660" w:rsidRPr="009E0FCA" w:rsidRDefault="00F83660" w:rsidP="00722DE1">
      <w:pPr>
        <w:pStyle w:val="ListParagraph"/>
        <w:numPr>
          <w:ilvl w:val="0"/>
          <w:numId w:val="4"/>
        </w:numPr>
        <w:spacing w:before="120" w:after="120"/>
        <w:ind w:left="567" w:hanging="567"/>
        <w:contextualSpacing w:val="0"/>
        <w:jc w:val="both"/>
      </w:pPr>
      <w:r>
        <w:t>Om na te gaan of aan punt 68 van de richtsnoeren is voldaan, verklaar:</w:t>
      </w:r>
    </w:p>
    <w:p w14:paraId="55298360" w14:textId="77777777" w:rsidR="00E62DD7" w:rsidRDefault="00E62DD7" w:rsidP="00BC0346">
      <w:pPr>
        <w:pStyle w:val="ListParagraph"/>
        <w:numPr>
          <w:ilvl w:val="0"/>
          <w:numId w:val="39"/>
        </w:numPr>
        <w:spacing w:before="120" w:after="120"/>
        <w:contextualSpacing w:val="0"/>
        <w:jc w:val="both"/>
      </w:pPr>
      <w:proofErr w:type="gramStart"/>
      <w:r>
        <w:t>of</w:t>
      </w:r>
      <w:proofErr w:type="gramEnd"/>
      <w:r>
        <w:t xml:space="preserve"> de in het kader van de aangemelde maatregel(en) verleende steun erop gericht is een economische activiteit in een bepaalde regio te behouden of deze aan te trekken vanuit andere regio’s binnen de interne markt; </w:t>
      </w:r>
    </w:p>
    <w:p w14:paraId="34A1D43D" w14:textId="77777777" w:rsidR="00E62DD7" w:rsidRPr="00722DE1" w:rsidRDefault="00E62DD7" w:rsidP="00722DE1">
      <w:pPr>
        <w:tabs>
          <w:tab w:val="left" w:leader="dot" w:pos="9072"/>
        </w:tabs>
        <w:spacing w:before="120" w:after="120"/>
        <w:ind w:left="1080"/>
        <w:jc w:val="both"/>
        <w:rPr>
          <w:color w:val="000000"/>
        </w:rPr>
      </w:pPr>
      <w:r>
        <w:rPr>
          <w:color w:val="000000"/>
        </w:rPr>
        <w:tab/>
      </w:r>
    </w:p>
    <w:p w14:paraId="3F58043F" w14:textId="6F5F5D14" w:rsidR="00E62DD7" w:rsidRPr="009E0FCA" w:rsidRDefault="00E62DD7" w:rsidP="00BC0346">
      <w:pPr>
        <w:pStyle w:val="ListParagraph"/>
        <w:numPr>
          <w:ilvl w:val="0"/>
          <w:numId w:val="39"/>
        </w:numPr>
        <w:spacing w:before="120" w:after="120"/>
        <w:contextualSpacing w:val="0"/>
        <w:jc w:val="both"/>
      </w:pPr>
      <w:proofErr w:type="gramStart"/>
      <w:r>
        <w:t>indien</w:t>
      </w:r>
      <w:proofErr w:type="gramEnd"/>
      <w:r>
        <w:t xml:space="preserve"> dit het geval is, geef dan aan wat het netto-effect voor het milieu is van de aangemelde maatregel(en) en hoe de aangemelde maatregel(en) het bestaande niveau van milieubescherming in de lidstaten verbetert (verbeteren);</w:t>
      </w:r>
    </w:p>
    <w:p w14:paraId="2EA7C7CB" w14:textId="77777777" w:rsidR="00E62DD7" w:rsidRPr="00722DE1" w:rsidRDefault="00E62DD7" w:rsidP="00722DE1">
      <w:pPr>
        <w:tabs>
          <w:tab w:val="left" w:leader="dot" w:pos="9072"/>
        </w:tabs>
        <w:spacing w:before="120" w:after="120"/>
        <w:ind w:left="1080"/>
        <w:jc w:val="both"/>
        <w:rPr>
          <w:color w:val="000000"/>
        </w:rPr>
      </w:pPr>
      <w:r>
        <w:rPr>
          <w:color w:val="000000"/>
        </w:rPr>
        <w:tab/>
      </w:r>
    </w:p>
    <w:p w14:paraId="75A88797" w14:textId="77777777" w:rsidR="00E62DD7" w:rsidRPr="001D7B55" w:rsidRDefault="00E62DD7" w:rsidP="00BC0346">
      <w:pPr>
        <w:pStyle w:val="ListParagraph"/>
        <w:numPr>
          <w:ilvl w:val="0"/>
          <w:numId w:val="39"/>
        </w:numPr>
        <w:spacing w:before="120" w:after="120"/>
        <w:contextualSpacing w:val="0"/>
        <w:jc w:val="both"/>
      </w:pPr>
      <w:proofErr w:type="gramStart"/>
      <w:r>
        <w:t>hoe</w:t>
      </w:r>
      <w:proofErr w:type="gramEnd"/>
      <w:r>
        <w:t xml:space="preserve"> de in het kader van de aangemelde maatregel(en) verleende steun geen kennelijk negatieve effecten op de mededinging en het handelsverkeer oplevert; </w:t>
      </w:r>
    </w:p>
    <w:p w14:paraId="5D66ABAF" w14:textId="77777777" w:rsidR="00E62DD7" w:rsidRPr="00722DE1" w:rsidRDefault="00E62DD7" w:rsidP="00722DE1">
      <w:pPr>
        <w:tabs>
          <w:tab w:val="left" w:leader="dot" w:pos="9072"/>
        </w:tabs>
        <w:spacing w:before="120" w:after="120"/>
        <w:ind w:left="1080"/>
        <w:jc w:val="both"/>
        <w:rPr>
          <w:color w:val="000000"/>
        </w:rPr>
      </w:pPr>
      <w:r>
        <w:rPr>
          <w:color w:val="000000"/>
        </w:rPr>
        <w:tab/>
      </w:r>
    </w:p>
    <w:p w14:paraId="46D52DEB" w14:textId="77777777" w:rsidR="00E62DD7" w:rsidRPr="00E752D3" w:rsidRDefault="00E62DD7" w:rsidP="00BC0346">
      <w:pPr>
        <w:pStyle w:val="ListParagraph"/>
        <w:numPr>
          <w:ilvl w:val="0"/>
          <w:numId w:val="39"/>
        </w:numPr>
        <w:spacing w:before="120" w:after="120"/>
        <w:contextualSpacing w:val="0"/>
        <w:jc w:val="both"/>
      </w:pPr>
      <w:proofErr w:type="gramStart"/>
      <w:r>
        <w:t>in</w:t>
      </w:r>
      <w:proofErr w:type="gramEnd"/>
      <w:r>
        <w:t xml:space="preserve"> het geval van individuele steun, de belangrijkste factoren voor de keuze van de locatie van de investeringen door de begunstigde.</w:t>
      </w:r>
    </w:p>
    <w:p w14:paraId="2310FA4D" w14:textId="77777777" w:rsidR="00F83660" w:rsidRPr="00722DE1" w:rsidRDefault="00F83660" w:rsidP="00722DE1">
      <w:pPr>
        <w:tabs>
          <w:tab w:val="left" w:leader="dot" w:pos="9072"/>
        </w:tabs>
        <w:spacing w:before="120" w:after="120"/>
        <w:ind w:left="1080"/>
        <w:jc w:val="both"/>
        <w:rPr>
          <w:color w:val="000000"/>
        </w:rPr>
      </w:pPr>
      <w:r>
        <w:rPr>
          <w:color w:val="000000"/>
        </w:rPr>
        <w:tab/>
      </w:r>
    </w:p>
    <w:p w14:paraId="5D5F17EA" w14:textId="77777777" w:rsidR="00F83660" w:rsidRPr="001D7B55" w:rsidRDefault="00F83660" w:rsidP="00722DE1">
      <w:pPr>
        <w:pStyle w:val="ListParagraph"/>
        <w:numPr>
          <w:ilvl w:val="0"/>
          <w:numId w:val="4"/>
        </w:numPr>
        <w:spacing w:before="120" w:after="120"/>
        <w:ind w:left="567" w:hanging="567"/>
        <w:contextualSpacing w:val="0"/>
        <w:jc w:val="both"/>
      </w:pPr>
      <w:r>
        <w:t>Om na te gaan of aan punt 70 van de richtsnoeren is voldaan:</w:t>
      </w:r>
    </w:p>
    <w:p w14:paraId="70793CBE" w14:textId="77777777" w:rsidR="00F563A2" w:rsidRPr="00AC286A" w:rsidRDefault="00F563A2" w:rsidP="00BC0346">
      <w:pPr>
        <w:pStyle w:val="ListParagraph"/>
        <w:numPr>
          <w:ilvl w:val="0"/>
          <w:numId w:val="40"/>
        </w:numPr>
        <w:spacing w:before="120" w:after="120"/>
        <w:contextualSpacing w:val="0"/>
        <w:jc w:val="both"/>
      </w:pPr>
      <w:proofErr w:type="gramStart"/>
      <w:r>
        <w:t>bevestig</w:t>
      </w:r>
      <w:proofErr w:type="gramEnd"/>
      <w:r>
        <w:t xml:space="preserve"> dat steun in het kader van de aangemelde regeling kan worden toegekend voor een periode van maximaal tien jaar, te rekenen vanaf de datum van kennisgeving van het besluit van de Commissie waarbij de steun verenigbaar werd verklaard;  </w:t>
      </w:r>
    </w:p>
    <w:p w14:paraId="761C2FF1" w14:textId="77777777" w:rsidR="00F563A2" w:rsidRPr="00722DE1" w:rsidRDefault="00F563A2" w:rsidP="00722DE1">
      <w:pPr>
        <w:tabs>
          <w:tab w:val="left" w:leader="dot" w:pos="9072"/>
        </w:tabs>
        <w:spacing w:before="120" w:after="120"/>
        <w:ind w:left="1080"/>
        <w:jc w:val="both"/>
        <w:rPr>
          <w:color w:val="000000"/>
        </w:rPr>
      </w:pPr>
      <w:r>
        <w:rPr>
          <w:color w:val="000000"/>
        </w:rPr>
        <w:tab/>
      </w:r>
    </w:p>
    <w:p w14:paraId="3268388C" w14:textId="77777777" w:rsidR="00F563A2" w:rsidRPr="00AC286A" w:rsidRDefault="00F563A2" w:rsidP="00BC0346">
      <w:pPr>
        <w:pStyle w:val="ListParagraph"/>
        <w:numPr>
          <w:ilvl w:val="0"/>
          <w:numId w:val="40"/>
        </w:numPr>
        <w:spacing w:before="120" w:after="120"/>
        <w:contextualSpacing w:val="0"/>
        <w:jc w:val="both"/>
      </w:pPr>
      <w:proofErr w:type="gramStart"/>
      <w:r>
        <w:t>de</w:t>
      </w:r>
      <w:proofErr w:type="gramEnd"/>
      <w:r>
        <w:t xml:space="preserve"> autoriteiten in uw lidstaat de maatregel opnieuw zullen aanmelden indien zij de regeling na die maximumperiode wensen te verlengen. </w:t>
      </w:r>
    </w:p>
    <w:p w14:paraId="77064147" w14:textId="77777777" w:rsidR="00F83660" w:rsidRPr="00722DE1" w:rsidRDefault="00F83660" w:rsidP="00722DE1">
      <w:pPr>
        <w:tabs>
          <w:tab w:val="left" w:leader="dot" w:pos="9072"/>
        </w:tabs>
        <w:spacing w:before="120" w:after="120"/>
        <w:ind w:left="1080"/>
        <w:jc w:val="both"/>
        <w:rPr>
          <w:color w:val="000000"/>
        </w:rPr>
      </w:pPr>
      <w:r>
        <w:rPr>
          <w:color w:val="000000"/>
        </w:rPr>
        <w:tab/>
      </w:r>
    </w:p>
    <w:p w14:paraId="0D3E49C5" w14:textId="64AABDB9" w:rsidR="00F83660" w:rsidRPr="00722DE1" w:rsidRDefault="00344211" w:rsidP="00722DE1">
      <w:pPr>
        <w:pStyle w:val="ListParagraph"/>
        <w:numPr>
          <w:ilvl w:val="0"/>
          <w:numId w:val="4"/>
        </w:numPr>
        <w:spacing w:before="120" w:after="120"/>
        <w:ind w:left="567" w:hanging="567"/>
        <w:contextualSpacing w:val="0"/>
        <w:jc w:val="both"/>
      </w:pPr>
      <w:r>
        <w:t>Indien de steun wordt toegekend in de vorm van een dotatiekapitaal, eigen vermogen, een garantie of een lening aan een fonds voor energie-efficiëntie, een fonds voor hernieuwbare energie of een andere financiële intermediair, om na te gaan of aan punt 157</w:t>
      </w:r>
      <w:r w:rsidR="0040033B">
        <w:t xml:space="preserve"> van de richtsnoeren</w:t>
      </w:r>
      <w:r>
        <w:t xml:space="preserve"> is voldaan:</w:t>
      </w:r>
    </w:p>
    <w:p w14:paraId="04EC5970" w14:textId="36680F60" w:rsidR="00344211" w:rsidRPr="009E0FCA" w:rsidRDefault="00344211" w:rsidP="00BC0346">
      <w:pPr>
        <w:pStyle w:val="ListParagraph"/>
        <w:numPr>
          <w:ilvl w:val="0"/>
          <w:numId w:val="41"/>
        </w:numPr>
        <w:spacing w:before="120" w:after="120"/>
        <w:contextualSpacing w:val="0"/>
        <w:jc w:val="both"/>
      </w:pPr>
      <w:r>
        <w:t>Toon aan dat financiële intermediairs of fondsbeheerders zullen worden geselecteerd via een open, transparante en niet-discriminerende procedure in overeenstemming met het toepasselijke Unierecht en nationale recht;</w:t>
      </w:r>
    </w:p>
    <w:p w14:paraId="7A2FDB46" w14:textId="25262C08" w:rsidR="00344211" w:rsidRPr="00722DE1" w:rsidRDefault="00344211" w:rsidP="00722DE1">
      <w:pPr>
        <w:tabs>
          <w:tab w:val="left" w:leader="dot" w:pos="9072"/>
        </w:tabs>
        <w:spacing w:before="120" w:after="120"/>
        <w:ind w:left="1080"/>
        <w:jc w:val="both"/>
        <w:rPr>
          <w:color w:val="000000"/>
        </w:rPr>
      </w:pPr>
      <w:r>
        <w:rPr>
          <w:color w:val="000000"/>
        </w:rPr>
        <w:tab/>
      </w:r>
    </w:p>
    <w:p w14:paraId="00340101" w14:textId="4E3CA68D" w:rsidR="00344211" w:rsidRPr="00AD5646" w:rsidRDefault="00344211" w:rsidP="00BC0346">
      <w:pPr>
        <w:pStyle w:val="ListParagraph"/>
        <w:numPr>
          <w:ilvl w:val="0"/>
          <w:numId w:val="41"/>
        </w:numPr>
        <w:spacing w:before="120" w:after="120"/>
        <w:contextualSpacing w:val="0"/>
        <w:jc w:val="both"/>
      </w:pPr>
      <w:r>
        <w:lastRenderedPageBreak/>
        <w:t xml:space="preserve">Toon aan dat de voorwaarden voorhanden zijn om te waarborgen dat financiële intermediairs, met inbegrip van fondsen voor energie-efficiëntie of fondsen voor hernieuwbare energie, op zakelijke basis worden beheerd en voor winstgedreven financieringsbesluiten zullen zorgen; </w:t>
      </w:r>
    </w:p>
    <w:p w14:paraId="6619FD31" w14:textId="77777777" w:rsidR="00344211" w:rsidRPr="00AD5646" w:rsidRDefault="00344211" w:rsidP="00AD5646">
      <w:pPr>
        <w:tabs>
          <w:tab w:val="left" w:leader="dot" w:pos="9072"/>
        </w:tabs>
        <w:spacing w:before="120" w:after="120"/>
        <w:ind w:left="1080"/>
        <w:jc w:val="both"/>
        <w:rPr>
          <w:color w:val="000000"/>
        </w:rPr>
      </w:pPr>
      <w:r>
        <w:rPr>
          <w:color w:val="000000"/>
        </w:rPr>
        <w:tab/>
      </w:r>
    </w:p>
    <w:p w14:paraId="28F922F0" w14:textId="4965C592" w:rsidR="00344211" w:rsidRPr="00AD5646" w:rsidRDefault="00B753D4" w:rsidP="00BC0346">
      <w:pPr>
        <w:pStyle w:val="ListParagraph"/>
        <w:numPr>
          <w:ilvl w:val="0"/>
          <w:numId w:val="41"/>
        </w:numPr>
        <w:spacing w:before="120" w:after="120"/>
        <w:contextualSpacing w:val="0"/>
        <w:jc w:val="both"/>
      </w:pPr>
      <w:r>
        <w:t xml:space="preserve">Toon aan dat de beheerders van het fonds voor energie-efficiëntie of het fonds voor hernieuwbare energie of andere financiële intermediairs het voordeel zo veel mogelijk aan de uiteindelijke begunstigden (de eigena(a)r(en) of huurder(s) van het gebouw) door moeten geven in de vorm van hogere volumes aan financiering, lagere eisen inzake zekerheden, lagere garantiepremies of lagere rentepercentages. </w:t>
      </w:r>
    </w:p>
    <w:p w14:paraId="68D96680" w14:textId="77777777" w:rsidR="00344211" w:rsidRDefault="00344211" w:rsidP="00AD5646">
      <w:pPr>
        <w:tabs>
          <w:tab w:val="left" w:leader="dot" w:pos="9072"/>
        </w:tabs>
        <w:spacing w:before="120" w:after="120"/>
        <w:ind w:left="1080"/>
        <w:jc w:val="both"/>
        <w:rPr>
          <w:color w:val="000000"/>
        </w:rPr>
      </w:pPr>
      <w:r>
        <w:rPr>
          <w:color w:val="000000"/>
        </w:rPr>
        <w:tab/>
      </w:r>
    </w:p>
    <w:p w14:paraId="6E0940DA" w14:textId="77777777" w:rsidR="00B15852" w:rsidRPr="00AD5646" w:rsidRDefault="00B15852" w:rsidP="00AD5646">
      <w:pPr>
        <w:tabs>
          <w:tab w:val="left" w:leader="dot" w:pos="9072"/>
        </w:tabs>
        <w:spacing w:before="120" w:after="120"/>
        <w:ind w:left="108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359FFA22" w:rsidR="0096537D" w:rsidRPr="00AA7DB4" w:rsidRDefault="00904DED" w:rsidP="00AD5646">
            <w:pPr>
              <w:pStyle w:val="Heading1"/>
              <w:ind w:left="788" w:right="-28" w:hanging="357"/>
              <w:rPr>
                <w:i/>
                <w:color w:val="000000"/>
                <w:sz w:val="28"/>
                <w:szCs w:val="28"/>
              </w:rPr>
            </w:pPr>
            <w:r>
              <w:rPr>
                <w:i/>
                <w:color w:val="000000"/>
                <w:sz w:val="28"/>
              </w:rPr>
              <w:t>3. Afweging tussen de positieve effecten van de steun en de negatieve effecten ervan op de mededinging en het handelsverkeer</w:t>
            </w:r>
          </w:p>
        </w:tc>
      </w:tr>
    </w:tbl>
    <w:p w14:paraId="2BA426DC" w14:textId="7B0A6CA4" w:rsidR="00265702" w:rsidRPr="00863406" w:rsidRDefault="00265702" w:rsidP="00AD5646">
      <w:pPr>
        <w:spacing w:before="120" w:after="120"/>
        <w:jc w:val="both"/>
        <w:rPr>
          <w:i/>
          <w:color w:val="000000"/>
        </w:rPr>
      </w:pPr>
      <w:r>
        <w:rPr>
          <w:i/>
        </w:rPr>
        <w:t>Voor de informatie die in dit deel moet worden verstrekt, zie afdeling 3.3 (punten 71 tot en met 76) van de richtsnoeren.</w:t>
      </w:r>
      <w:r>
        <w:rPr>
          <w:i/>
          <w:color w:val="000000"/>
        </w:rPr>
        <w:t xml:space="preserve"> </w:t>
      </w:r>
    </w:p>
    <w:p w14:paraId="6C071D22" w14:textId="12B764BB" w:rsidR="001A0689" w:rsidRPr="00564B1B" w:rsidRDefault="001A0689" w:rsidP="00BC0346">
      <w:pPr>
        <w:pStyle w:val="ListParagraph"/>
        <w:numPr>
          <w:ilvl w:val="0"/>
          <w:numId w:val="42"/>
        </w:numPr>
        <w:spacing w:before="120" w:after="120"/>
        <w:ind w:left="567" w:hanging="567"/>
        <w:contextualSpacing w:val="0"/>
        <w:jc w:val="both"/>
      </w:pPr>
      <w:r>
        <w:t>Om na te gaan of aan punt 72 van de richtsnoeren is voldaan, verklaar of activiteiten die in het kader van de aangemelde maatregelen worden ondersteund, voldoen aan de criteria voor ecologisch duurzame economische activiteiten van artikel 3 van Verordening (EU) 2020/852 van het Europees Parlement en de Raad</w:t>
      </w:r>
      <w:r w:rsidRPr="008772CC">
        <w:rPr>
          <w:rStyle w:val="FootnoteReference"/>
          <w:lang w:eastAsia="en-GB"/>
        </w:rPr>
        <w:footnoteReference w:id="15"/>
      </w:r>
      <w:r>
        <w:t>, met inbegrip van het beginsel “geen ernstige afbreuk doen”, of aan andere vergelijkbare methoden.</w:t>
      </w:r>
    </w:p>
    <w:p w14:paraId="7A16EB41" w14:textId="77777777" w:rsidR="004B2EF3" w:rsidRPr="00564B1B" w:rsidRDefault="004B2EF3" w:rsidP="004B2EF3">
      <w:pPr>
        <w:tabs>
          <w:tab w:val="left" w:leader="dot" w:pos="9072"/>
        </w:tabs>
        <w:spacing w:before="120" w:after="120"/>
        <w:ind w:left="567"/>
        <w:jc w:val="both"/>
      </w:pPr>
      <w:r>
        <w:tab/>
      </w:r>
    </w:p>
    <w:p w14:paraId="5895DC02" w14:textId="324BA279" w:rsidR="000B260D" w:rsidRPr="00AC1973" w:rsidRDefault="004C67CC" w:rsidP="00BC0346">
      <w:pPr>
        <w:pStyle w:val="ListParagraph"/>
        <w:numPr>
          <w:ilvl w:val="0"/>
          <w:numId w:val="42"/>
        </w:numPr>
        <w:spacing w:before="120" w:after="120"/>
        <w:ind w:left="567" w:hanging="567"/>
        <w:contextualSpacing w:val="0"/>
        <w:jc w:val="both"/>
      </w:pPr>
      <w:r>
        <w:t>Leg uit (in het geval van een concurrerende biedprocedure) of de aangemelde maatregelen kenmerken bevatten om de deelname van kmo’s aan concurrerende biedprocedures te vergemakkelijken. Indien dit het geval is, geef dan informatie over die kenmerken en onderbouw hoe de positieve effecten van het waarborgen van de deelname van kmo’s aan de aangemelde maatregelen opwegen tegen de mogelijke verstorende effecten.</w:t>
      </w:r>
    </w:p>
    <w:p w14:paraId="08262B4C" w14:textId="77777777" w:rsidR="000B260D" w:rsidRPr="00AC1973" w:rsidRDefault="000B260D" w:rsidP="000B260D">
      <w:pPr>
        <w:tabs>
          <w:tab w:val="left" w:leader="dot" w:pos="9072"/>
        </w:tabs>
        <w:spacing w:before="120" w:after="120"/>
        <w:ind w:left="567"/>
        <w:jc w:val="both"/>
      </w:pPr>
      <w:bookmarkStart w:id="14" w:name="_Hlk165969741"/>
      <w:r>
        <w:tab/>
      </w:r>
    </w:p>
    <w:bookmarkEnd w:id="14"/>
    <w:p w14:paraId="14E6F4A2" w14:textId="4914705C" w:rsidR="00976A75" w:rsidRDefault="004B2EF3" w:rsidP="00BC0346">
      <w:pPr>
        <w:pStyle w:val="ListParagraph"/>
        <w:numPr>
          <w:ilvl w:val="0"/>
          <w:numId w:val="42"/>
        </w:numPr>
        <w:spacing w:before="120" w:after="120"/>
        <w:ind w:left="567" w:hanging="567"/>
        <w:contextualSpacing w:val="0"/>
        <w:jc w:val="both"/>
      </w:pPr>
      <w:r>
        <w:t>Om aan te tonen dat aan de punten 74 en 155 en 156 van de richtsnoeren is voldaan:</w:t>
      </w:r>
    </w:p>
    <w:p w14:paraId="63C203A5" w14:textId="5E6F0AA2" w:rsidR="00976A75" w:rsidRDefault="00976A75" w:rsidP="00BC0346">
      <w:pPr>
        <w:pStyle w:val="ListParagraph"/>
        <w:numPr>
          <w:ilvl w:val="0"/>
          <w:numId w:val="43"/>
        </w:numPr>
        <w:spacing w:before="120" w:after="120"/>
        <w:contextualSpacing w:val="0"/>
        <w:jc w:val="both"/>
      </w:pPr>
      <w:proofErr w:type="gramStart"/>
      <w:r>
        <w:t>geef</w:t>
      </w:r>
      <w:proofErr w:type="gramEnd"/>
      <w:r>
        <w:t xml:space="preserve"> aan of investeringen in aardgasapparatuur in aanmerking komen voor steun in het kader van de aangemelde maatregelen. Zo ja, toon aan dat de steun investeringen in schonere alternatieven die reeds op de markt beschikbaar zijn, niet zal verdringen of bepaalde technologieën zal blokkeren. Leg ook uit of de apparatuur die aardgas gebruikt, energieapparatuur vervangt die gebruikmaakt van de meest vervuilende fossiele brandstoffen, zoals olie en steenkool.</w:t>
      </w:r>
    </w:p>
    <w:p w14:paraId="56E960B4" w14:textId="77777777" w:rsidR="005C68A3" w:rsidRPr="00AD5646" w:rsidRDefault="005C68A3" w:rsidP="00AD5646">
      <w:pPr>
        <w:tabs>
          <w:tab w:val="left" w:leader="dot" w:pos="9072"/>
        </w:tabs>
        <w:spacing w:before="120" w:after="120"/>
        <w:ind w:left="1080"/>
        <w:jc w:val="both"/>
        <w:rPr>
          <w:color w:val="000000"/>
        </w:rPr>
      </w:pPr>
      <w:r>
        <w:rPr>
          <w:color w:val="000000"/>
        </w:rPr>
        <w:tab/>
      </w:r>
    </w:p>
    <w:p w14:paraId="616E2283" w14:textId="09C211A7" w:rsidR="00976A75" w:rsidRDefault="00976A75" w:rsidP="00BC0346">
      <w:pPr>
        <w:pStyle w:val="ListParagraph"/>
        <w:numPr>
          <w:ilvl w:val="0"/>
          <w:numId w:val="43"/>
        </w:numPr>
        <w:spacing w:before="120" w:after="120"/>
        <w:contextualSpacing w:val="0"/>
        <w:jc w:val="both"/>
      </w:pPr>
      <w:r>
        <w:t xml:space="preserve">Bevestig dat investeringen in apparatuur die vervuilende fossiele brandstoffen, zoals olie en steenkool, gebruikt, niet in aanmerking komen voor steun in het kader </w:t>
      </w:r>
      <w:r>
        <w:lastRenderedPageBreak/>
        <w:t xml:space="preserve">van de aangemelde maatregelen. Steun voor de installatie van apparatuur die fossiele brandstoffen gebruikt, zoals olie en steenkool, wordt geacht negatieve gevolgen voor de mededinging te hebben vanwege de grotere koolstofemissies als gevolg van het gebruik van fossiele brandstoffen, het aanzienlijke risico dat aan fossielebrandstoftechnologieën wordt vastgehouden, en dat investeringen in op de markt beschikbare schonere en innovatievere alternatieven worden verlegd. </w:t>
      </w:r>
    </w:p>
    <w:p w14:paraId="29D8F6FD" w14:textId="77777777" w:rsidR="004B2EF3" w:rsidRPr="00AD5646" w:rsidRDefault="004B2EF3" w:rsidP="00AD5646">
      <w:pPr>
        <w:tabs>
          <w:tab w:val="left" w:leader="dot" w:pos="9072"/>
        </w:tabs>
        <w:spacing w:before="120" w:after="120"/>
        <w:ind w:left="1080"/>
        <w:jc w:val="both"/>
        <w:rPr>
          <w:color w:val="000000"/>
        </w:rPr>
      </w:pPr>
      <w:bookmarkStart w:id="15" w:name="_Hlk165969860"/>
      <w:r>
        <w:rPr>
          <w:color w:val="000000"/>
        </w:rPr>
        <w:tab/>
      </w:r>
    </w:p>
    <w:bookmarkEnd w:id="15"/>
    <w:p w14:paraId="10688268" w14:textId="77777777" w:rsidR="00C33721" w:rsidRPr="00681731" w:rsidRDefault="00C33721" w:rsidP="00C33721">
      <w:pPr>
        <w:ind w:left="-567"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2399088F" w:rsidR="00C33721" w:rsidRPr="00265702" w:rsidRDefault="005B0FA8" w:rsidP="00AD5646">
            <w:pPr>
              <w:pStyle w:val="Heading1"/>
              <w:ind w:left="788" w:right="-28" w:hanging="357"/>
              <w:rPr>
                <w:b w:val="0"/>
                <w:i/>
                <w:color w:val="000000"/>
                <w:sz w:val="28"/>
                <w:szCs w:val="28"/>
              </w:rPr>
            </w:pPr>
            <w:r>
              <w:rPr>
                <w:i/>
                <w:color w:val="000000"/>
                <w:sz w:val="28"/>
              </w:rPr>
              <w:t>Afdeling C: Evaluatie</w:t>
            </w:r>
          </w:p>
        </w:tc>
      </w:tr>
    </w:tbl>
    <w:p w14:paraId="0E74647B" w14:textId="19E29D93" w:rsidR="00E752D3" w:rsidRDefault="00E752D3" w:rsidP="00E752D3">
      <w:pPr>
        <w:tabs>
          <w:tab w:val="left" w:leader="dot" w:pos="9072"/>
        </w:tabs>
        <w:spacing w:before="120" w:after="120"/>
        <w:jc w:val="both"/>
      </w:pPr>
      <w:r>
        <w:rPr>
          <w:i/>
        </w:rPr>
        <w:t xml:space="preserve">Voor de informatie die in dit deel moet worden verstrekt, zie </w:t>
      </w:r>
      <w:r w:rsidR="0040033B">
        <w:rPr>
          <w:i/>
        </w:rPr>
        <w:t xml:space="preserve">hoofdstuk 5 </w:t>
      </w:r>
      <w:r>
        <w:rPr>
          <w:i/>
        </w:rPr>
        <w:t>(punten 455 tot en met 463) van de richtsnoeren.</w:t>
      </w:r>
    </w:p>
    <w:p w14:paraId="3B148946" w14:textId="6DA2827A" w:rsidR="005B1125" w:rsidRDefault="005B1125" w:rsidP="00BC0346">
      <w:pPr>
        <w:pStyle w:val="ListParagraph"/>
        <w:numPr>
          <w:ilvl w:val="0"/>
          <w:numId w:val="44"/>
        </w:numPr>
        <w:spacing w:before="120" w:after="120"/>
        <w:ind w:left="567" w:hanging="567"/>
        <w:contextualSpacing w:val="0"/>
        <w:jc w:val="both"/>
      </w:pPr>
      <w:r>
        <w:t>Indien de aangemelde maatregel(en) de budget- of uitgavendrempels in punt 456 van de richtsnoeren overschrijdt (overschrijden), leg dan uit waarom volgens u de uitzondering in punt 457 van de richtsnoeren van toepassing moet zijn, of voeg bij deze aanmelding een bijlage die een ontwerp-evaluatieplan bevat dat de in punt 458 van de richtsnoeren vermelde werkingssfeer bestrijkt</w:t>
      </w:r>
      <w:r w:rsidRPr="00AC286A">
        <w:rPr>
          <w:rStyle w:val="FootnoteReference"/>
          <w:lang w:eastAsia="en-GB"/>
        </w:rPr>
        <w:footnoteReference w:id="16"/>
      </w:r>
      <w:r>
        <w:t>.</w:t>
      </w:r>
    </w:p>
    <w:p w14:paraId="7EAD398C" w14:textId="77777777" w:rsidR="00AD5646" w:rsidRPr="00AC1973" w:rsidRDefault="00AD5646" w:rsidP="00AD5646">
      <w:pPr>
        <w:tabs>
          <w:tab w:val="left" w:leader="dot" w:pos="9072"/>
        </w:tabs>
        <w:spacing w:before="120" w:after="120"/>
        <w:ind w:left="567"/>
        <w:jc w:val="both"/>
      </w:pPr>
      <w:r>
        <w:tab/>
      </w:r>
    </w:p>
    <w:p w14:paraId="29A138B1" w14:textId="5018DA1E" w:rsidR="005B1125" w:rsidRDefault="005B1125" w:rsidP="00BC0346">
      <w:pPr>
        <w:pStyle w:val="ListParagraph"/>
        <w:numPr>
          <w:ilvl w:val="0"/>
          <w:numId w:val="45"/>
        </w:numPr>
        <w:spacing w:before="120" w:after="120"/>
        <w:ind w:left="567" w:hanging="567"/>
        <w:contextualSpacing w:val="0"/>
        <w:jc w:val="both"/>
      </w:pPr>
      <w:r>
        <w:t>Indien u een ontwerp-evaluatieplan verstrekt:</w:t>
      </w:r>
    </w:p>
    <w:p w14:paraId="2908B272" w14:textId="6B17EC45" w:rsidR="005B1125" w:rsidRDefault="00BC0346" w:rsidP="00BC0346">
      <w:pPr>
        <w:pStyle w:val="ListParagraph"/>
        <w:numPr>
          <w:ilvl w:val="0"/>
          <w:numId w:val="46"/>
        </w:numPr>
        <w:spacing w:before="120" w:after="120"/>
        <w:contextualSpacing w:val="0"/>
        <w:jc w:val="both"/>
      </w:pPr>
      <w:proofErr w:type="gramStart"/>
      <w:r>
        <w:t>geef</w:t>
      </w:r>
      <w:proofErr w:type="gramEnd"/>
      <w:r>
        <w:t xml:space="preserve"> dan hieronder een samenvatting van dat ontwerp-evaluatieplan dat in de bijlage is opgenomen.</w:t>
      </w:r>
    </w:p>
    <w:p w14:paraId="55469442" w14:textId="77777777" w:rsidR="00BC0346" w:rsidRPr="00AD5646" w:rsidRDefault="00BC0346" w:rsidP="00BC0346">
      <w:pPr>
        <w:tabs>
          <w:tab w:val="left" w:leader="dot" w:pos="9072"/>
        </w:tabs>
        <w:spacing w:before="120" w:after="120"/>
        <w:ind w:left="1080"/>
        <w:jc w:val="both"/>
        <w:rPr>
          <w:color w:val="000000"/>
        </w:rPr>
      </w:pPr>
      <w:r>
        <w:rPr>
          <w:color w:val="000000"/>
        </w:rPr>
        <w:tab/>
      </w:r>
    </w:p>
    <w:p w14:paraId="57944573" w14:textId="72B8D967" w:rsidR="005B1125" w:rsidRDefault="00BC0346" w:rsidP="00BC0346">
      <w:pPr>
        <w:pStyle w:val="ListParagraph"/>
        <w:numPr>
          <w:ilvl w:val="0"/>
          <w:numId w:val="46"/>
        </w:numPr>
        <w:spacing w:before="120" w:after="120"/>
        <w:contextualSpacing w:val="0"/>
        <w:jc w:val="both"/>
      </w:pPr>
      <w:proofErr w:type="gramStart"/>
      <w:r>
        <w:t>bevestig</w:t>
      </w:r>
      <w:proofErr w:type="gramEnd"/>
      <w:r>
        <w:t xml:space="preserve"> dat punt 460 van de richtsnoeren zal worden nageleefd;</w:t>
      </w:r>
    </w:p>
    <w:p w14:paraId="79C8841F" w14:textId="77777777" w:rsidR="00BC0346" w:rsidRPr="00AD5646" w:rsidRDefault="00BC0346" w:rsidP="00BC0346">
      <w:pPr>
        <w:tabs>
          <w:tab w:val="left" w:leader="dot" w:pos="9072"/>
        </w:tabs>
        <w:spacing w:before="120" w:after="120"/>
        <w:ind w:left="1080"/>
        <w:jc w:val="both"/>
        <w:rPr>
          <w:color w:val="000000"/>
        </w:rPr>
      </w:pPr>
      <w:r>
        <w:rPr>
          <w:color w:val="000000"/>
        </w:rPr>
        <w:tab/>
      </w:r>
    </w:p>
    <w:p w14:paraId="2149300C" w14:textId="7EA80A87" w:rsidR="005B1125" w:rsidRDefault="00BC0346" w:rsidP="00BC0346">
      <w:pPr>
        <w:pStyle w:val="ListParagraph"/>
        <w:numPr>
          <w:ilvl w:val="0"/>
          <w:numId w:val="46"/>
        </w:numPr>
        <w:spacing w:before="120" w:after="120"/>
        <w:contextualSpacing w:val="0"/>
        <w:jc w:val="both"/>
      </w:pPr>
      <w:proofErr w:type="gramStart"/>
      <w:r>
        <w:t>vermeld</w:t>
      </w:r>
      <w:proofErr w:type="gramEnd"/>
      <w:r>
        <w:t xml:space="preserve"> dan de datum en de internetlink waar het evaluatieplan bekend zal worden gemaakt.</w:t>
      </w:r>
    </w:p>
    <w:p w14:paraId="392B2683" w14:textId="77777777" w:rsidR="00BC0346" w:rsidRPr="00AD5646" w:rsidRDefault="00BC0346" w:rsidP="00BC0346">
      <w:pPr>
        <w:tabs>
          <w:tab w:val="left" w:leader="dot" w:pos="9072"/>
        </w:tabs>
        <w:spacing w:before="120" w:after="120"/>
        <w:ind w:left="1080"/>
        <w:jc w:val="both"/>
        <w:rPr>
          <w:color w:val="000000"/>
        </w:rPr>
      </w:pPr>
      <w:r>
        <w:rPr>
          <w:color w:val="000000"/>
        </w:rPr>
        <w:tab/>
      </w:r>
    </w:p>
    <w:p w14:paraId="13D817E5" w14:textId="77777777" w:rsidR="005B1125" w:rsidRPr="0051324D" w:rsidRDefault="005B1125" w:rsidP="005D3A8D">
      <w:pPr>
        <w:pStyle w:val="ListParagraph"/>
        <w:numPr>
          <w:ilvl w:val="0"/>
          <w:numId w:val="45"/>
        </w:numPr>
        <w:spacing w:before="120" w:after="120"/>
        <w:ind w:left="567" w:hanging="567"/>
        <w:contextualSpacing w:val="0"/>
        <w:jc w:val="both"/>
      </w:pPr>
      <w:r>
        <w:t xml:space="preserve">Bevestig, om na te gaan of aan punt 459, b), van de richtsnoeren is voldaan, indien momenteel voor de steunregeling geen evaluatie achteraf moet worden uitgevoerd en de looptijd ervan meer dan drie jaar bedraagt, dat u uiterlijk dertig werkdagen na een aanzienlijke wijziging waarbij het budget van de regeling is verhoogd tot meer dan 150 miljoen EUR in een bepaald jaar of tot meer dan 750 miljoen EUR over de totale looptijd van de regeling, een ontwerp-evaluatieplan zult aanmelden. </w:t>
      </w:r>
    </w:p>
    <w:p w14:paraId="64197818" w14:textId="77777777" w:rsidR="005B1125" w:rsidRPr="0051324D" w:rsidRDefault="005B1125" w:rsidP="005B1125">
      <w:pPr>
        <w:tabs>
          <w:tab w:val="left" w:leader="dot" w:pos="9072"/>
        </w:tabs>
        <w:spacing w:before="120" w:after="120"/>
        <w:ind w:left="567"/>
        <w:jc w:val="both"/>
      </w:pPr>
      <w:r>
        <w:tab/>
      </w:r>
    </w:p>
    <w:p w14:paraId="40210AA2" w14:textId="03A6001A" w:rsidR="005B1125" w:rsidRPr="0051324D" w:rsidRDefault="005B1125" w:rsidP="005D3A8D">
      <w:pPr>
        <w:pStyle w:val="ListParagraph"/>
        <w:numPr>
          <w:ilvl w:val="0"/>
          <w:numId w:val="45"/>
        </w:numPr>
        <w:spacing w:before="120" w:after="120"/>
        <w:ind w:left="567" w:hanging="567"/>
        <w:contextualSpacing w:val="0"/>
        <w:jc w:val="both"/>
      </w:pPr>
      <w:r>
        <w:t xml:space="preserve">Om na te gaan of aan punt 459, c), van de richtsnoeren is voldaan, ingeval momenteel voor de steunregeling geen evaluatie achteraf moet worden uitgevoerd, verstrek hieronder de toezegging dat de lidstaat uiterlijk dertig werkdagen na de vastlegging in de officiële boekhouding van meer dan 150 miljoen EUR aan uitgaven in het voorafgaande jaar, een ontwerp-evaluatieplan zal bekendmaken. </w:t>
      </w:r>
    </w:p>
    <w:p w14:paraId="4EA1C17E" w14:textId="77777777" w:rsidR="005B1125" w:rsidRPr="0051324D" w:rsidRDefault="005B1125" w:rsidP="005B1125">
      <w:pPr>
        <w:tabs>
          <w:tab w:val="left" w:leader="dot" w:pos="9072"/>
        </w:tabs>
        <w:spacing w:before="120" w:after="120"/>
        <w:ind w:left="567"/>
        <w:jc w:val="both"/>
      </w:pPr>
      <w:r>
        <w:lastRenderedPageBreak/>
        <w:tab/>
      </w:r>
    </w:p>
    <w:p w14:paraId="2E88D40B" w14:textId="77777777" w:rsidR="005B1125" w:rsidRPr="0051324D" w:rsidRDefault="005B1125" w:rsidP="005D3A8D">
      <w:pPr>
        <w:pStyle w:val="ListParagraph"/>
        <w:numPr>
          <w:ilvl w:val="0"/>
          <w:numId w:val="45"/>
        </w:numPr>
        <w:spacing w:before="120" w:after="120"/>
        <w:ind w:left="567" w:hanging="567"/>
        <w:contextualSpacing w:val="0"/>
        <w:jc w:val="both"/>
      </w:pPr>
      <w:r>
        <w:t>Om na te gaan of aan punt 461 van de richtsnoeren is voldaan:</w:t>
      </w:r>
    </w:p>
    <w:p w14:paraId="523B7898" w14:textId="4DB1F92C" w:rsidR="005B1125" w:rsidRPr="0051324D" w:rsidRDefault="005B1125" w:rsidP="005D3A8D">
      <w:pPr>
        <w:pStyle w:val="ListParagraph"/>
        <w:numPr>
          <w:ilvl w:val="0"/>
          <w:numId w:val="47"/>
        </w:numPr>
        <w:spacing w:before="120" w:after="120"/>
        <w:contextualSpacing w:val="0"/>
        <w:jc w:val="both"/>
      </w:pPr>
      <w:proofErr w:type="gramStart"/>
      <w:r>
        <w:t>geef</w:t>
      </w:r>
      <w:proofErr w:type="gramEnd"/>
      <w:r>
        <w:t xml:space="preserve"> aan of de onafhankelijke deskundige reeds is geselecteerd of in de toekomst zal worden geselecteerd;</w:t>
      </w:r>
    </w:p>
    <w:p w14:paraId="4E8E4DD0" w14:textId="77777777" w:rsidR="005B1125" w:rsidRPr="005D3A8D" w:rsidRDefault="005B1125" w:rsidP="005D3A8D">
      <w:pPr>
        <w:tabs>
          <w:tab w:val="left" w:leader="dot" w:pos="9072"/>
        </w:tabs>
        <w:spacing w:before="120" w:after="120"/>
        <w:ind w:left="1080"/>
        <w:jc w:val="both"/>
        <w:rPr>
          <w:color w:val="000000"/>
        </w:rPr>
      </w:pPr>
      <w:r>
        <w:rPr>
          <w:color w:val="000000"/>
        </w:rPr>
        <w:tab/>
      </w:r>
    </w:p>
    <w:p w14:paraId="444C024C" w14:textId="77777777" w:rsidR="005B1125" w:rsidRPr="0051324D" w:rsidRDefault="005B1125" w:rsidP="005D3A8D">
      <w:pPr>
        <w:pStyle w:val="ListParagraph"/>
        <w:numPr>
          <w:ilvl w:val="0"/>
          <w:numId w:val="47"/>
        </w:numPr>
        <w:spacing w:before="120" w:after="120"/>
        <w:contextualSpacing w:val="0"/>
        <w:jc w:val="both"/>
      </w:pPr>
      <w:proofErr w:type="gramStart"/>
      <w:r>
        <w:t>verstrek</w:t>
      </w:r>
      <w:proofErr w:type="gramEnd"/>
      <w:r>
        <w:t xml:space="preserve"> informatie over de procedure voor de selectie van de deskundige;</w:t>
      </w:r>
    </w:p>
    <w:p w14:paraId="3301005E" w14:textId="77777777" w:rsidR="005B1125" w:rsidRPr="005D3A8D" w:rsidRDefault="005B1125" w:rsidP="005D3A8D">
      <w:pPr>
        <w:tabs>
          <w:tab w:val="left" w:leader="dot" w:pos="9072"/>
        </w:tabs>
        <w:spacing w:before="120" w:after="120"/>
        <w:ind w:left="1080"/>
        <w:jc w:val="both"/>
        <w:rPr>
          <w:color w:val="000000"/>
        </w:rPr>
      </w:pPr>
      <w:r>
        <w:rPr>
          <w:color w:val="000000"/>
        </w:rPr>
        <w:tab/>
      </w:r>
    </w:p>
    <w:p w14:paraId="4877D90F" w14:textId="77777777" w:rsidR="005B1125" w:rsidRPr="0051324D" w:rsidRDefault="005B1125" w:rsidP="005D3A8D">
      <w:pPr>
        <w:pStyle w:val="ListParagraph"/>
        <w:numPr>
          <w:ilvl w:val="0"/>
          <w:numId w:val="47"/>
        </w:numPr>
        <w:spacing w:before="120" w:after="120"/>
        <w:contextualSpacing w:val="0"/>
        <w:jc w:val="both"/>
      </w:pPr>
      <w:proofErr w:type="gramStart"/>
      <w:r>
        <w:t>onderbouw</w:t>
      </w:r>
      <w:proofErr w:type="gramEnd"/>
      <w:r>
        <w:t xml:space="preserve"> hoe de deskundige onafhankelijk is van de toekennende autoriteit. </w:t>
      </w:r>
    </w:p>
    <w:p w14:paraId="38CEF628" w14:textId="77777777" w:rsidR="005B1125" w:rsidRPr="005D3A8D" w:rsidRDefault="005B1125" w:rsidP="005D3A8D">
      <w:pPr>
        <w:tabs>
          <w:tab w:val="left" w:leader="dot" w:pos="9072"/>
        </w:tabs>
        <w:spacing w:before="120" w:after="120"/>
        <w:ind w:left="1080"/>
        <w:jc w:val="both"/>
        <w:rPr>
          <w:color w:val="000000"/>
        </w:rPr>
      </w:pPr>
      <w:r>
        <w:rPr>
          <w:color w:val="000000"/>
        </w:rPr>
        <w:tab/>
      </w:r>
    </w:p>
    <w:p w14:paraId="2C51B57F" w14:textId="77777777" w:rsidR="005B1125" w:rsidRPr="0051324D" w:rsidRDefault="005B1125" w:rsidP="00CC6CA7">
      <w:pPr>
        <w:pStyle w:val="ListParagraph"/>
        <w:numPr>
          <w:ilvl w:val="0"/>
          <w:numId w:val="47"/>
        </w:numPr>
        <w:spacing w:before="120" w:after="120"/>
        <w:contextualSpacing w:val="0"/>
        <w:jc w:val="both"/>
      </w:pPr>
      <w:proofErr w:type="gramStart"/>
      <w:r>
        <w:t>vermeld</w:t>
      </w:r>
      <w:proofErr w:type="gramEnd"/>
      <w:r>
        <w:t xml:space="preserve"> de door u voorgestelde termijnen voor de indiening van het tussentijdse en het eindevaluatieverslag. Het eindevaluatieverslag moet tijdig bij de Commissie worden ingediend zodat zij de eventuele verlenging van de steunregeling kan beoordelen, en uiterlijk negen maanden voordat de regeling afloopt, in overeenstemming met punt 463 van de richtsnoeren. Die termijn kan worden verkort voor regelingen waarbij de evaluatieverplichting in de twee laatste jaren van uitvoering wordt geactiveerd;</w:t>
      </w:r>
    </w:p>
    <w:p w14:paraId="55AC987C" w14:textId="77777777" w:rsidR="005B1125" w:rsidRPr="0051324D" w:rsidRDefault="005B1125" w:rsidP="002A6F78">
      <w:pPr>
        <w:tabs>
          <w:tab w:val="left" w:leader="dot" w:pos="9072"/>
        </w:tabs>
        <w:spacing w:before="120" w:after="120"/>
        <w:ind w:left="1080"/>
        <w:jc w:val="both"/>
      </w:pPr>
      <w:r>
        <w:t xml:space="preserve"> </w:t>
      </w:r>
      <w:r>
        <w:rPr>
          <w:color w:val="000000"/>
        </w:rPr>
        <w:tab/>
      </w:r>
    </w:p>
    <w:p w14:paraId="5962B499" w14:textId="77777777" w:rsidR="005B1125" w:rsidRPr="0051324D" w:rsidRDefault="005B1125" w:rsidP="00CC6CA7">
      <w:pPr>
        <w:pStyle w:val="ListParagraph"/>
        <w:numPr>
          <w:ilvl w:val="0"/>
          <w:numId w:val="47"/>
        </w:numPr>
        <w:spacing w:before="120" w:after="120"/>
        <w:contextualSpacing w:val="0"/>
        <w:jc w:val="both"/>
      </w:pPr>
      <w:proofErr w:type="gramStart"/>
      <w:r>
        <w:t>bevestig</w:t>
      </w:r>
      <w:proofErr w:type="gramEnd"/>
      <w:r>
        <w:t xml:space="preserve"> dat het tussentijdse en het eindevaluatieverslag openbaar zullen worden gemaakt. Vermeld dan de datum en de internetlink waar die verslagen openbaar zullen worden gemaakt. </w:t>
      </w:r>
    </w:p>
    <w:p w14:paraId="10FA3DB0" w14:textId="5FDB90EB" w:rsidR="00627715" w:rsidRDefault="005B1125" w:rsidP="002A6F78">
      <w:pPr>
        <w:tabs>
          <w:tab w:val="left" w:leader="dot" w:pos="9072"/>
        </w:tabs>
        <w:spacing w:before="120" w:after="120"/>
        <w:ind w:left="1080"/>
        <w:jc w:val="both"/>
        <w:rPr>
          <w:color w:val="000000"/>
        </w:rPr>
      </w:pPr>
      <w:r>
        <w:rPr>
          <w:color w:val="000000"/>
        </w:rPr>
        <w:tab/>
      </w:r>
    </w:p>
    <w:p w14:paraId="1941552E" w14:textId="77777777" w:rsidR="00681731" w:rsidRPr="002A6F78" w:rsidRDefault="00681731" w:rsidP="00681731">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1E5C9A6D" w:rsidR="00627715" w:rsidRPr="0051324D" w:rsidRDefault="003C6D6A" w:rsidP="002A6F78">
            <w:pPr>
              <w:pStyle w:val="Heading1"/>
              <w:ind w:left="788" w:right="-28" w:hanging="357"/>
              <w:rPr>
                <w:b w:val="0"/>
                <w:i/>
                <w:sz w:val="28"/>
                <w:szCs w:val="28"/>
              </w:rPr>
            </w:pPr>
            <w:r>
              <w:rPr>
                <w:i/>
                <w:color w:val="000000"/>
                <w:sz w:val="28"/>
              </w:rPr>
              <w:t>Afdeling D: Rapportage en monitoring</w:t>
            </w:r>
          </w:p>
        </w:tc>
      </w:tr>
    </w:tbl>
    <w:p w14:paraId="3310B87F" w14:textId="4C658377" w:rsidR="003C6D6A" w:rsidRPr="0051324D" w:rsidRDefault="003C6D6A" w:rsidP="002A6F78">
      <w:pPr>
        <w:tabs>
          <w:tab w:val="left" w:leader="dot" w:pos="9072"/>
        </w:tabs>
        <w:spacing w:before="120" w:after="120"/>
        <w:jc w:val="both"/>
      </w:pPr>
      <w:bookmarkStart w:id="16" w:name="_Hlk166084968"/>
      <w:r>
        <w:rPr>
          <w:i/>
        </w:rPr>
        <w:t>Voor de informatie die in dit deel moet worden verstrekt, zie afdeling 6 (punten 464 en 465) van de richtsnoeren.</w:t>
      </w:r>
    </w:p>
    <w:bookmarkEnd w:id="16"/>
    <w:p w14:paraId="2382A61F" w14:textId="24475181" w:rsidR="003C6D6A" w:rsidRDefault="003C6D6A" w:rsidP="002A6F78">
      <w:pPr>
        <w:pStyle w:val="ListParagraph"/>
        <w:numPr>
          <w:ilvl w:val="0"/>
          <w:numId w:val="45"/>
        </w:numPr>
        <w:spacing w:before="120" w:after="120"/>
        <w:ind w:left="567" w:hanging="567"/>
        <w:contextualSpacing w:val="0"/>
        <w:jc w:val="both"/>
      </w:pPr>
      <w:r>
        <w:t xml:space="preserve">Bevestig dat de lidstaat zal voldoen aan de voorwaarden inzake transparantie </w:t>
      </w:r>
      <w:r w:rsidR="0040033B">
        <w:t xml:space="preserve">voor rapportage en monitoring </w:t>
      </w:r>
      <w:r w:rsidR="00D84F05">
        <w:t xml:space="preserve">in afdeling 6, </w:t>
      </w:r>
      <w:r>
        <w:t>punten 464 en 465</w:t>
      </w:r>
      <w:r w:rsidR="008D6B85">
        <w:t>,</w:t>
      </w:r>
      <w:r>
        <w:t xml:space="preserve"> van de richtsnoeren.</w:t>
      </w:r>
    </w:p>
    <w:p w14:paraId="6B996AF9" w14:textId="094D0464" w:rsidR="00697188" w:rsidRPr="00711243" w:rsidRDefault="002A6F78" w:rsidP="002A6F78">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1E9CF" w14:textId="77777777" w:rsidR="00E651FD" w:rsidRDefault="00E651FD" w:rsidP="000442F5">
      <w:r>
        <w:separator/>
      </w:r>
    </w:p>
  </w:endnote>
  <w:endnote w:type="continuationSeparator" w:id="0">
    <w:p w14:paraId="72EF7908" w14:textId="77777777" w:rsidR="00E651FD" w:rsidRDefault="00E651FD" w:rsidP="000442F5">
      <w:r>
        <w:continuationSeparator/>
      </w:r>
    </w:p>
  </w:endnote>
  <w:endnote w:type="continuationNotice" w:id="1">
    <w:p w14:paraId="5BE74EC3" w14:textId="77777777" w:rsidR="00E651FD" w:rsidRDefault="00E651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1BDB5225" w:rsidR="00770302" w:rsidRDefault="00770302">
    <w:pPr>
      <w:pStyle w:val="Footer"/>
      <w:jc w:val="center"/>
    </w:pPr>
    <w:r>
      <w:fldChar w:fldCharType="begin"/>
    </w:r>
    <w:r>
      <w:instrText xml:space="preserve"> PAGE   \* MERGEFORMAT </w:instrText>
    </w:r>
    <w:r>
      <w:fldChar w:fldCharType="separate"/>
    </w:r>
    <w:r w:rsidR="00D4107D">
      <w:t>8</w:t>
    </w:r>
    <w:r>
      <w:fldChar w:fldCharType="end"/>
    </w:r>
  </w:p>
  <w:p w14:paraId="75E356FD" w14:textId="77777777" w:rsidR="00770302" w:rsidRDefault="007703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0C400" w14:textId="77777777" w:rsidR="00E651FD" w:rsidRDefault="00E651FD" w:rsidP="000442F5">
      <w:r>
        <w:separator/>
      </w:r>
    </w:p>
  </w:footnote>
  <w:footnote w:type="continuationSeparator" w:id="0">
    <w:p w14:paraId="6505A7C3" w14:textId="77777777" w:rsidR="00E651FD" w:rsidRDefault="00E651FD" w:rsidP="000442F5">
      <w:r>
        <w:continuationSeparator/>
      </w:r>
    </w:p>
  </w:footnote>
  <w:footnote w:type="continuationNotice" w:id="1">
    <w:p w14:paraId="52ECDECF" w14:textId="77777777" w:rsidR="00E651FD" w:rsidRDefault="00E651FD"/>
  </w:footnote>
  <w:footnote w:id="2">
    <w:p w14:paraId="2E1DAC13" w14:textId="77777777" w:rsidR="00770302" w:rsidRPr="0067348B" w:rsidRDefault="00770302" w:rsidP="007B485D">
      <w:pPr>
        <w:pStyle w:val="FootnoteText"/>
      </w:pPr>
      <w:r>
        <w:rPr>
          <w:rStyle w:val="FootnoteReference"/>
        </w:rPr>
        <w:footnoteRef/>
      </w:r>
      <w:r>
        <w:tab/>
        <w:t>PB C 80 van 18.2.2022, blz. 1.</w:t>
      </w:r>
    </w:p>
  </w:footnote>
  <w:footnote w:id="3">
    <w:p w14:paraId="2A08361A" w14:textId="77777777" w:rsidR="00111EDE" w:rsidRDefault="00111EDE" w:rsidP="00111EDE">
      <w:pPr>
        <w:pStyle w:val="FootnoteText"/>
      </w:pPr>
      <w:r>
        <w:rPr>
          <w:rStyle w:val="FootnoteReference"/>
        </w:rPr>
        <w:footnoteRef/>
      </w:r>
      <w:r>
        <w:tab/>
        <w:t xml:space="preserve">De looptijd van een steunregeling is de periode waarin steun kan worden aangevraagd en waarin tot verlening van de steun kan worden besloten (dus met inbegrip van de tijd die de autoriteiten nodig hebben om de steunaanvragen goed te keuren). De in deze vraag bedoelde looptijd heeft geen betrekking op de looptijd van de in het kader van de steunregeling gesloten contracten, die na de looptijd van de maatregel kunnen voortduren. </w:t>
      </w:r>
    </w:p>
  </w:footnote>
  <w:footnote w:id="4">
    <w:p w14:paraId="18104C0E" w14:textId="77777777" w:rsidR="00111EDE" w:rsidRPr="0067348B" w:rsidRDefault="00111EDE" w:rsidP="00111EDE">
      <w:pPr>
        <w:pStyle w:val="FootnoteText"/>
      </w:pPr>
      <w:r>
        <w:rPr>
          <w:rStyle w:val="FootnoteReference"/>
        </w:rPr>
        <w:footnoteRef/>
      </w:r>
      <w:r>
        <w:tab/>
        <w:t>Een wijziging van het werkelijke of het geraamde budget kan een wijziging van de steun inhouden, waarvoor een nieuwe aanmelding is vereist.</w:t>
      </w:r>
    </w:p>
  </w:footnote>
  <w:footnote w:id="5">
    <w:p w14:paraId="619B015F" w14:textId="77777777" w:rsidR="00B35947" w:rsidRPr="00CC03BD" w:rsidRDefault="00B35947" w:rsidP="00B35947">
      <w:pPr>
        <w:pStyle w:val="FootnoteText"/>
      </w:pPr>
      <w:r>
        <w:rPr>
          <w:rStyle w:val="FootnoteReference"/>
        </w:rPr>
        <w:footnoteRef/>
      </w:r>
      <w:r>
        <w:tab/>
        <w:t>Volgens voetnoot 74 kunnen investeringen voor één soort bouwonderdeel bijvoorbeeld gericht zijn op het vervangen van ramen of ketels in het gebouw of op isolatie van de muren.</w:t>
      </w:r>
    </w:p>
  </w:footnote>
  <w:footnote w:id="6">
    <w:p w14:paraId="2024B5EE" w14:textId="0A95B5DE" w:rsidR="006C5D8B" w:rsidRPr="00CF158B" w:rsidRDefault="006C5D8B" w:rsidP="006C5D8B">
      <w:pPr>
        <w:pStyle w:val="FootnoteText"/>
      </w:pPr>
      <w:r>
        <w:rPr>
          <w:rStyle w:val="FootnoteReference"/>
        </w:rPr>
        <w:footnoteRef/>
      </w:r>
      <w:r>
        <w:tab/>
        <w:t>De punten 38 en 52 alsmede de voetnoten 39 en 45 van de richtsnoeren bieden nadere houvast over de vraag hoe het waarschijnlijke nulscenario moet worden ontwikkeld.</w:t>
      </w:r>
    </w:p>
  </w:footnote>
  <w:footnote w:id="7">
    <w:p w14:paraId="593783A2" w14:textId="77777777" w:rsidR="005B7459" w:rsidRPr="00114695" w:rsidRDefault="005B7459" w:rsidP="005B7459">
      <w:pPr>
        <w:pStyle w:val="FootnoteText"/>
      </w:pPr>
      <w:r>
        <w:rPr>
          <w:rStyle w:val="FootnoteReference"/>
        </w:rPr>
        <w:footnoteRef/>
      </w:r>
      <w:r>
        <w:tab/>
        <w:t>“Referentieproject” is gedefinieerd in punt 19, 63), van de richtsnoeren.</w:t>
      </w:r>
    </w:p>
  </w:footnote>
  <w:footnote w:id="8">
    <w:p w14:paraId="0BFAE3BE" w14:textId="77777777" w:rsidR="006C5D8B" w:rsidRDefault="006C5D8B" w:rsidP="006C5D8B">
      <w:pPr>
        <w:pStyle w:val="FootnoteText"/>
      </w:pPr>
      <w:r>
        <w:rPr>
          <w:rStyle w:val="FootnoteReference"/>
        </w:rPr>
        <w:footnoteRef/>
      </w:r>
      <w:r>
        <w:tab/>
        <w:t>Indien u zich baseert op een recente concurrerende procedure, leg dan uit hoe die biedprocedure als concurrerend kan worden beschouwd, en hoe windfall profits zijn vermeden voor verschillende technologieën die in de concurrerende biedprocedure zijn opgenomen, indien van toepassing, en hoe deze procedure vergelijkbaar is, bijvoorbeeld:</w:t>
      </w:r>
    </w:p>
    <w:p w14:paraId="32FF99E9" w14:textId="09CF0337" w:rsidR="006C5D8B" w:rsidRDefault="006C5D8B" w:rsidP="00BC0346">
      <w:pPr>
        <w:pStyle w:val="FootnoteText"/>
        <w:numPr>
          <w:ilvl w:val="0"/>
          <w:numId w:val="29"/>
        </w:numPr>
      </w:pPr>
      <w:r>
        <w:t>Waren de voorwaarden (bv. voorwaarden en looptijd van het contract, investeringstermijnen, al dan niet voor inflatie geïndexeerde steunbetalingen) vergelijkbaar met die van de aangemelde maatregelen?</w:t>
      </w:r>
    </w:p>
    <w:p w14:paraId="12C047BB" w14:textId="77777777" w:rsidR="006C5D8B" w:rsidRDefault="006C5D8B" w:rsidP="00BC0346">
      <w:pPr>
        <w:pStyle w:val="FootnoteText"/>
        <w:numPr>
          <w:ilvl w:val="0"/>
          <w:numId w:val="29"/>
        </w:numPr>
      </w:pPr>
      <w:r>
        <w:t>Vond de concurrerende procedure plaats onder vergelijkbare macro-economische omstandigheden?</w:t>
      </w:r>
    </w:p>
    <w:p w14:paraId="758C7A5E" w14:textId="77777777" w:rsidR="006C5D8B" w:rsidRDefault="006C5D8B" w:rsidP="00BC0346">
      <w:pPr>
        <w:pStyle w:val="FootnoteText"/>
        <w:numPr>
          <w:ilvl w:val="0"/>
          <w:numId w:val="29"/>
        </w:numPr>
      </w:pPr>
      <w:r>
        <w:t>Waren de technologieën/projecttypen vergelijkbaar?</w:t>
      </w:r>
    </w:p>
  </w:footnote>
  <w:footnote w:id="9">
    <w:p w14:paraId="590F3FC7" w14:textId="30CB4935" w:rsidR="00770302" w:rsidRPr="003D1C23" w:rsidRDefault="00770302" w:rsidP="00821F07">
      <w:pPr>
        <w:pStyle w:val="FootnoteText"/>
      </w:pPr>
      <w:r>
        <w:rPr>
          <w:rStyle w:val="FootnoteReference"/>
        </w:rPr>
        <w:footnoteRef/>
      </w:r>
      <w:r>
        <w:tab/>
        <w:t>Volgens punt 19, 89), van de richtsnoeren wordt onder “Unienorm” verstaan:</w:t>
      </w:r>
    </w:p>
    <w:p w14:paraId="340A0B20" w14:textId="77777777" w:rsidR="00770302" w:rsidRPr="003D1C23" w:rsidRDefault="00770302" w:rsidP="00BC0346">
      <w:pPr>
        <w:pStyle w:val="FootnoteText"/>
        <w:numPr>
          <w:ilvl w:val="0"/>
          <w:numId w:val="26"/>
        </w:numPr>
      </w:pPr>
      <w:proofErr w:type="gramStart"/>
      <w:r>
        <w:t>een</w:t>
      </w:r>
      <w:proofErr w:type="gramEnd"/>
      <w:r>
        <w:t xml:space="preserve"> bindende Unienorm waarbij de op milieugebied te bereiken normen per onderneming zijn vastgesteld, met uitsluiting van op Unieniveau vastgestelde normen of streefdoelen die bindend zijn voor lidstaten, maar niet voor individuele ondernemingen;</w:t>
      </w:r>
    </w:p>
    <w:p w14:paraId="02AC4E0B" w14:textId="609C0B25" w:rsidR="00770302" w:rsidRPr="003D1C23" w:rsidRDefault="00770302" w:rsidP="00BC0346">
      <w:pPr>
        <w:pStyle w:val="FootnoteText"/>
        <w:numPr>
          <w:ilvl w:val="0"/>
          <w:numId w:val="26"/>
        </w:numPr>
      </w:pPr>
      <w:r>
        <w:t>de verplichting om gebruik te maken van de beste beschikbare technieken (BBT), zoals gedefinieerd in Richtlijn 2010/75/EU, en om ervoor te zorgen dat de emissieniveaus niet hoger liggen dan die welke bij toepassing van de BBT zouden worden bereikt; wanneer de met de BBT samenhangende emissieniveaus zijn bepaald in uitvoeringshandelingen die op grond van Richtlijn 2010/75/EU of op grond van andere toepasselijke richtlijnen zijn vastgesteld, zullen die niveaus gelden voor de toepassing van deze richtsnoeren; wanneer die niveaus als een bandbreedte zijn geformuleerd, zal de grens waarvoor de BBT voor de betrokken onderneming het eerst wordt bereikt, van toepassing zijn.</w:t>
      </w:r>
    </w:p>
  </w:footnote>
  <w:footnote w:id="10">
    <w:p w14:paraId="6853F00F" w14:textId="1EBBBF50" w:rsidR="00770302" w:rsidRPr="007E4A3E" w:rsidRDefault="00770302">
      <w:pPr>
        <w:pStyle w:val="FootnoteText"/>
      </w:pPr>
      <w:r>
        <w:rPr>
          <w:rStyle w:val="FootnoteReference"/>
        </w:rPr>
        <w:footnoteRef/>
      </w:r>
      <w:r>
        <w:tab/>
        <w:t>De terugbetalingstermijn is de tijd die nodig is om de kosten van een investering (zonder steun) terug te verdienen.</w:t>
      </w:r>
    </w:p>
  </w:footnote>
  <w:footnote w:id="11">
    <w:p w14:paraId="2937680B" w14:textId="77777777" w:rsidR="006C2F85" w:rsidRPr="0095488F" w:rsidRDefault="006C2F85" w:rsidP="006C2F85">
      <w:pPr>
        <w:pStyle w:val="FootnoteText"/>
      </w:pPr>
      <w:r>
        <w:rPr>
          <w:rStyle w:val="FootnoteReference"/>
        </w:rPr>
        <w:footnoteRef/>
      </w:r>
      <w:r>
        <w:tab/>
        <w:t>Voor meer informatie, zie de punten 51, 52 en 53 en de voetnoten 45 en 46 van de richtsnoeren.</w:t>
      </w:r>
    </w:p>
  </w:footnote>
  <w:footnote w:id="12">
    <w:p w14:paraId="739A8028" w14:textId="082B93E2" w:rsidR="009A7FA6" w:rsidRPr="007D07E2" w:rsidRDefault="009A7FA6" w:rsidP="009A7FA6">
      <w:pPr>
        <w:pStyle w:val="FootnoteText"/>
      </w:pPr>
      <w:r>
        <w:rPr>
          <w:rStyle w:val="FootnoteReference"/>
        </w:rPr>
        <w:footnoteRef/>
      </w:r>
      <w:r>
        <w:tab/>
        <w:t>De punten 38, 52, 165, 166 en 167 en de voetnoten 39 en 45 van de richtsnoeren bieden nadere houvast over de vraag hoe het waarschijnlijke nulscenario moet worden ontwikkeld.</w:t>
      </w:r>
    </w:p>
  </w:footnote>
  <w:footnote w:id="13">
    <w:p w14:paraId="68255F0B" w14:textId="33EEB9D6" w:rsidR="005679B2" w:rsidRDefault="005679B2" w:rsidP="005679B2">
      <w:pPr>
        <w:pStyle w:val="FootnoteText"/>
      </w:pPr>
      <w:r>
        <w:rPr>
          <w:rStyle w:val="FootnoteReference"/>
        </w:rPr>
        <w:footnoteRef/>
      </w:r>
      <w:r>
        <w:tab/>
        <w:t>Voetnoot 44 van de richtsnoeren stelt: “</w:t>
      </w:r>
      <w:r>
        <w:rPr>
          <w:i/>
        </w:rPr>
        <w:t>Bij de beoordeling van eenheden milieubescherming kunnen de lidstaten bijvoorbeeld een methode ontwikkelen waarbij rekening wordt gehouden met emissies of andere verontreiniging in verschillende fasen van de gesteunde economische activiteit, de tijd voor het realiseren van projecten of de kosten van systeemintegratie.</w:t>
      </w:r>
      <w:r>
        <w:rPr>
          <w:i/>
          <w:color w:val="000000"/>
          <w:shd w:val="clear" w:color="auto" w:fill="FFFFFF"/>
        </w:rPr>
        <w:t xml:space="preserve"> Bij het relateren van de bijdrage tot de hoofddoelstellingen aan het gevraagde steunbedrag, kunnen de lidstaten bijvoorbeeld de verschillende objectieve criteria wegen en selecteren op basis van het steunbedrag per eenheid van het gewogen gemiddelde van de objectieve criteria, of uit een beperkt scala aan biedingen met het laagste steunbedrag per eenheid van de objectieve criteria de biedingen selecteren die het hoogst scoren op de objectieve criteria. De parameters van een dergelijke aanpak moeten worden gekalibreerd om ervoor te zorgen dat de biedprocedure niet-discriminerend en daadwerkelijk concurrerend blijft en de economische waarde weerspiegelt.”</w:t>
      </w:r>
    </w:p>
  </w:footnote>
  <w:footnote w:id="14">
    <w:p w14:paraId="7C525AD8" w14:textId="77777777" w:rsidR="004345D1" w:rsidRDefault="004345D1" w:rsidP="004345D1">
      <w:pPr>
        <w:pStyle w:val="FootnoteText"/>
      </w:pPr>
      <w:r>
        <w:rPr>
          <w:rStyle w:val="FootnoteReference"/>
        </w:rPr>
        <w:footnoteRef/>
      </w:r>
      <w:r>
        <w:tab/>
        <w:t>Centraal beheerde Uniefinanciering is centraal door de instellingen, agentschappen, gemeenschappelijke ondernemingen of andere instanties van de Europese Unie beheerde Uniefinanciering die niet direct of indirect onder de controle van de lidstaat staat.</w:t>
      </w:r>
    </w:p>
  </w:footnote>
  <w:footnote w:id="15">
    <w:p w14:paraId="67F58827" w14:textId="11D260F2" w:rsidR="001A0689" w:rsidRPr="008772CC" w:rsidRDefault="001A0689" w:rsidP="001A0689">
      <w:pPr>
        <w:pStyle w:val="FootnoteText"/>
      </w:pPr>
      <w:r>
        <w:rPr>
          <w:rStyle w:val="FootnoteReference"/>
        </w:rPr>
        <w:footnoteRef/>
      </w:r>
      <w:r>
        <w:tab/>
        <w:t>Verordening (EU) 2020/852 van het Europees Parlement en de Raad van 18 juni 2020 betreffende de totstandbrenging van een kader ter bevordering van duurzame beleggingen en tot wijziging van Verordening (EU) 2019/2088 (PB L 198 van 22.6.2020, blz. 13).</w:t>
      </w:r>
    </w:p>
  </w:footnote>
  <w:footnote w:id="16">
    <w:p w14:paraId="2031DE19" w14:textId="508259E6" w:rsidR="005B1125" w:rsidRDefault="005B1125" w:rsidP="005B1125">
      <w:pPr>
        <w:pStyle w:val="FootnoteText"/>
      </w:pPr>
      <w:r>
        <w:rPr>
          <w:rStyle w:val="FootnoteReference"/>
        </w:rPr>
        <w:footnoteRef/>
      </w:r>
      <w:r>
        <w:tab/>
        <w:t xml:space="preserve">Het model voor het formulier aanvullende informatie voor de aanmelding van een evaluatieplan (deel III.8) is hier te vinden: </w:t>
      </w:r>
      <w:hyperlink w:anchor="evaluation-plan" w:history="1">
        <w:r>
          <w:rPr>
            <w:rStyle w:val="Hyperlink"/>
            <w:color w:val="auto"/>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770302" w:rsidRDefault="00770302"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BF7EBA"/>
    <w:multiLevelType w:val="hybridMultilevel"/>
    <w:tmpl w:val="C9A8BE38"/>
    <w:lvl w:ilvl="0" w:tplc="7564FC10">
      <w:start w:val="53"/>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88574B9"/>
    <w:multiLevelType w:val="hybridMultilevel"/>
    <w:tmpl w:val="C6EE3B4C"/>
    <w:lvl w:ilvl="0" w:tplc="E29C20F2">
      <w:start w:val="54"/>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377033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1FFC50CE"/>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85081898"/>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D3445272">
      <w:start w:val="1"/>
      <w:numFmt w:val="upperLetter"/>
      <w:lvlText w:val="%3)"/>
      <w:lvlJc w:val="left"/>
      <w:pPr>
        <w:ind w:left="2907" w:hanging="360"/>
      </w:pPr>
      <w:rPr>
        <w:rFonts w:hint="default"/>
      </w:rPr>
    </w:lvl>
    <w:lvl w:ilvl="3" w:tplc="BD60C2F4">
      <w:start w:val="1"/>
      <w:numFmt w:val="lowerRoman"/>
      <w:lvlText w:val="%4)"/>
      <w:lvlJc w:val="left"/>
      <w:pPr>
        <w:ind w:left="3807" w:hanging="720"/>
      </w:pPr>
      <w:rPr>
        <w:rFonts w:hint="default"/>
      </w:r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271C36"/>
    <w:multiLevelType w:val="hybridMultilevel"/>
    <w:tmpl w:val="34CE4186"/>
    <w:lvl w:ilvl="0" w:tplc="4A0E8710">
      <w:start w:val="1"/>
      <w:numFmt w:val="upperLetter"/>
      <w:lvlText w:val="%1."/>
      <w:lvlJc w:val="left"/>
      <w:pPr>
        <w:ind w:left="1077" w:hanging="360"/>
      </w:pPr>
      <w:rPr>
        <w:rFonts w:hint="default"/>
        <w:b/>
        <w:i w:val="0"/>
      </w:rPr>
    </w:lvl>
    <w:lvl w:ilvl="1" w:tplc="18090019">
      <w:start w:val="1"/>
      <w:numFmt w:val="lowerLetter"/>
      <w:lvlText w:val="%2."/>
      <w:lvlJc w:val="left"/>
      <w:pPr>
        <w:ind w:left="1797" w:hanging="360"/>
      </w:pPr>
    </w:lvl>
    <w:lvl w:ilvl="2" w:tplc="1809001B" w:tentative="1">
      <w:start w:val="1"/>
      <w:numFmt w:val="lowerRoman"/>
      <w:lvlText w:val="%3."/>
      <w:lvlJc w:val="right"/>
      <w:pPr>
        <w:ind w:left="2517" w:hanging="180"/>
      </w:pPr>
    </w:lvl>
    <w:lvl w:ilvl="3" w:tplc="1809000F" w:tentative="1">
      <w:start w:val="1"/>
      <w:numFmt w:val="decimal"/>
      <w:lvlText w:val="%4."/>
      <w:lvlJc w:val="left"/>
      <w:pPr>
        <w:ind w:left="3237" w:hanging="360"/>
      </w:pPr>
    </w:lvl>
    <w:lvl w:ilvl="4" w:tplc="18090019" w:tentative="1">
      <w:start w:val="1"/>
      <w:numFmt w:val="lowerLetter"/>
      <w:lvlText w:val="%5."/>
      <w:lvlJc w:val="left"/>
      <w:pPr>
        <w:ind w:left="3957" w:hanging="360"/>
      </w:pPr>
    </w:lvl>
    <w:lvl w:ilvl="5" w:tplc="1809001B" w:tentative="1">
      <w:start w:val="1"/>
      <w:numFmt w:val="lowerRoman"/>
      <w:lvlText w:val="%6."/>
      <w:lvlJc w:val="right"/>
      <w:pPr>
        <w:ind w:left="4677" w:hanging="180"/>
      </w:pPr>
    </w:lvl>
    <w:lvl w:ilvl="6" w:tplc="1809000F" w:tentative="1">
      <w:start w:val="1"/>
      <w:numFmt w:val="decimal"/>
      <w:lvlText w:val="%7."/>
      <w:lvlJc w:val="left"/>
      <w:pPr>
        <w:ind w:left="5397" w:hanging="360"/>
      </w:pPr>
    </w:lvl>
    <w:lvl w:ilvl="7" w:tplc="18090019" w:tentative="1">
      <w:start w:val="1"/>
      <w:numFmt w:val="lowerLetter"/>
      <w:lvlText w:val="%8."/>
      <w:lvlJc w:val="left"/>
      <w:pPr>
        <w:ind w:left="6117" w:hanging="360"/>
      </w:pPr>
    </w:lvl>
    <w:lvl w:ilvl="8" w:tplc="1809001B" w:tentative="1">
      <w:start w:val="1"/>
      <w:numFmt w:val="lowerRoman"/>
      <w:lvlText w:val="%9."/>
      <w:lvlJc w:val="right"/>
      <w:pPr>
        <w:ind w:left="6837" w:hanging="180"/>
      </w:pPr>
    </w:lvl>
  </w:abstractNum>
  <w:abstractNum w:abstractNumId="18" w15:restartNumberingAfterBreak="0">
    <w:nsid w:val="283C4A6D"/>
    <w:multiLevelType w:val="multilevel"/>
    <w:tmpl w:val="F9D4CD7C"/>
    <w:lvl w:ilvl="0">
      <w:start w:val="2"/>
      <w:numFmt w:val="decimal"/>
      <w:lvlText w:val="%1."/>
      <w:lvlJc w:val="left"/>
      <w:pPr>
        <w:ind w:left="540" w:hanging="540"/>
      </w:pPr>
      <w:rPr>
        <w:rFonts w:hint="default"/>
      </w:rPr>
    </w:lvl>
    <w:lvl w:ilvl="1">
      <w:start w:val="1"/>
      <w:numFmt w:val="decimal"/>
      <w:lvlText w:val="%1.%2."/>
      <w:lvlJc w:val="left"/>
      <w:pPr>
        <w:ind w:left="934" w:hanging="540"/>
      </w:pPr>
      <w:rPr>
        <w:rFonts w:hint="default"/>
      </w:rPr>
    </w:lvl>
    <w:lvl w:ilvl="2">
      <w:start w:val="4"/>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952" w:hanging="1800"/>
      </w:pPr>
      <w:rPr>
        <w:rFonts w:hint="default"/>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2EC46380"/>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2" w15:restartNumberingAfterBreak="0">
    <w:nsid w:val="312B69AE"/>
    <w:multiLevelType w:val="multilevel"/>
    <w:tmpl w:val="B756DD8C"/>
    <w:lvl w:ilvl="0">
      <w:start w:val="1"/>
      <w:numFmt w:val="decimal"/>
      <w:lvlText w:val="%1."/>
      <w:lvlJc w:val="left"/>
      <w:pPr>
        <w:ind w:left="360" w:hanging="360"/>
      </w:pPr>
      <w:rPr>
        <w:rFonts w:hint="default"/>
        <w:b/>
        <w:bCs/>
        <w:i/>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23C56BA"/>
    <w:multiLevelType w:val="hybridMultilevel"/>
    <w:tmpl w:val="1682C7F6"/>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4D74FB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92E5C7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8"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3956659"/>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43D12B8"/>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ABD089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6" w15:restartNumberingAfterBreak="0">
    <w:nsid w:val="56B65B1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82A06EE"/>
    <w:multiLevelType w:val="hybridMultilevel"/>
    <w:tmpl w:val="15FE0870"/>
    <w:lvl w:ilvl="0" w:tplc="77BCF960">
      <w:start w:val="1"/>
      <w:numFmt w:val="lowerRoman"/>
      <w:lvlText w:val="%1."/>
      <w:lvlJc w:val="left"/>
      <w:pPr>
        <w:ind w:left="1080" w:hanging="360"/>
      </w:pPr>
      <w:rPr>
        <w:rFonts w:ascii="Times New Roman" w:hAnsi="Times New Roman" w:hint="default"/>
        <w:b w:val="0"/>
        <w:i w:val="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5A7A552C"/>
    <w:multiLevelType w:val="hybridMultilevel"/>
    <w:tmpl w:val="9F7E30C8"/>
    <w:lvl w:ilvl="0" w:tplc="E1DC3154">
      <w:start w:val="50"/>
      <w:numFmt w:val="decimal"/>
      <w:lvlText w:val="%1."/>
      <w:lvlJc w:val="left"/>
      <w:pPr>
        <w:ind w:left="107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1" w15:restartNumberingAfterBreak="0">
    <w:nsid w:val="66A63355"/>
    <w:multiLevelType w:val="hybridMultilevel"/>
    <w:tmpl w:val="CF0EE4B2"/>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07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A823CC6"/>
    <w:multiLevelType w:val="hybridMultilevel"/>
    <w:tmpl w:val="6F00B8B4"/>
    <w:lvl w:ilvl="0" w:tplc="CBB2EC0A">
      <w:start w:val="1"/>
      <w:numFmt w:val="lowerRoman"/>
      <w:lvlText w:val="%1."/>
      <w:lvlJc w:val="left"/>
      <w:pPr>
        <w:ind w:left="1070" w:hanging="360"/>
      </w:pPr>
      <w:rPr>
        <w:rFonts w:ascii="Times New Roman" w:hAnsi="Times New Roman" w:hint="default"/>
        <w:b w:val="0"/>
        <w:i w:val="0"/>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5" w15:restartNumberingAfterBreak="0">
    <w:nsid w:val="70D44B2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920F4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150752698">
    <w:abstractNumId w:val="11"/>
  </w:num>
  <w:num w:numId="2" w16cid:durableId="1330985214">
    <w:abstractNumId w:val="14"/>
  </w:num>
  <w:num w:numId="3" w16cid:durableId="15517242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8152722">
    <w:abstractNumId w:val="41"/>
  </w:num>
  <w:num w:numId="5" w16cid:durableId="9960290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74159366">
    <w:abstractNumId w:val="27"/>
  </w:num>
  <w:num w:numId="7" w16cid:durableId="2031102397">
    <w:abstractNumId w:val="20"/>
  </w:num>
  <w:num w:numId="8" w16cid:durableId="1662810777">
    <w:abstractNumId w:val="10"/>
  </w:num>
  <w:num w:numId="9" w16cid:durableId="1016926466">
    <w:abstractNumId w:val="8"/>
  </w:num>
  <w:num w:numId="10" w16cid:durableId="1096444927">
    <w:abstractNumId w:val="39"/>
  </w:num>
  <w:num w:numId="11" w16cid:durableId="240263598">
    <w:abstractNumId w:val="42"/>
  </w:num>
  <w:num w:numId="12" w16cid:durableId="1068190420">
    <w:abstractNumId w:val="40"/>
  </w:num>
  <w:num w:numId="13" w16cid:durableId="1641612965">
    <w:abstractNumId w:val="44"/>
  </w:num>
  <w:num w:numId="14" w16cid:durableId="340202270">
    <w:abstractNumId w:val="16"/>
  </w:num>
  <w:num w:numId="15" w16cid:durableId="232132564">
    <w:abstractNumId w:val="31"/>
  </w:num>
  <w:num w:numId="16" w16cid:durableId="172426664">
    <w:abstractNumId w:val="4"/>
  </w:num>
  <w:num w:numId="17" w16cid:durableId="1575506200">
    <w:abstractNumId w:val="33"/>
  </w:num>
  <w:num w:numId="18" w16cid:durableId="1380981910">
    <w:abstractNumId w:val="1"/>
  </w:num>
  <w:num w:numId="19" w16cid:durableId="342711477">
    <w:abstractNumId w:val="0"/>
  </w:num>
  <w:num w:numId="20" w16cid:durableId="503252526">
    <w:abstractNumId w:val="3"/>
  </w:num>
  <w:num w:numId="21" w16cid:durableId="1069810368">
    <w:abstractNumId w:val="7"/>
  </w:num>
  <w:num w:numId="22" w16cid:durableId="1502427094">
    <w:abstractNumId w:val="15"/>
  </w:num>
  <w:num w:numId="23" w16cid:durableId="1892114411">
    <w:abstractNumId w:val="22"/>
  </w:num>
  <w:num w:numId="24" w16cid:durableId="1573617101">
    <w:abstractNumId w:val="12"/>
  </w:num>
  <w:num w:numId="25" w16cid:durableId="691415656">
    <w:abstractNumId w:val="19"/>
  </w:num>
  <w:num w:numId="26" w16cid:durableId="2047639237">
    <w:abstractNumId w:val="23"/>
  </w:num>
  <w:num w:numId="27" w16cid:durableId="1492255928">
    <w:abstractNumId w:val="43"/>
  </w:num>
  <w:num w:numId="28" w16cid:durableId="1553690374">
    <w:abstractNumId w:val="5"/>
  </w:num>
  <w:num w:numId="29" w16cid:durableId="1443843654">
    <w:abstractNumId w:val="37"/>
  </w:num>
  <w:num w:numId="30" w16cid:durableId="1132213113">
    <w:abstractNumId w:val="35"/>
  </w:num>
  <w:num w:numId="31" w16cid:durableId="217669527">
    <w:abstractNumId w:val="17"/>
  </w:num>
  <w:num w:numId="32" w16cid:durableId="1530292225">
    <w:abstractNumId w:val="47"/>
  </w:num>
  <w:num w:numId="33" w16cid:durableId="942612414">
    <w:abstractNumId w:val="13"/>
  </w:num>
  <w:num w:numId="34" w16cid:durableId="1940336618">
    <w:abstractNumId w:val="21"/>
  </w:num>
  <w:num w:numId="35" w16cid:durableId="65036042">
    <w:abstractNumId w:val="34"/>
  </w:num>
  <w:num w:numId="36" w16cid:durableId="1130325992">
    <w:abstractNumId w:val="18"/>
  </w:num>
  <w:num w:numId="37" w16cid:durableId="97870637">
    <w:abstractNumId w:val="46"/>
  </w:num>
  <w:num w:numId="38" w16cid:durableId="429592558">
    <w:abstractNumId w:val="36"/>
  </w:num>
  <w:num w:numId="39" w16cid:durableId="524052887">
    <w:abstractNumId w:val="29"/>
  </w:num>
  <w:num w:numId="40" w16cid:durableId="313341597">
    <w:abstractNumId w:val="25"/>
  </w:num>
  <w:num w:numId="41" w16cid:durableId="1422288012">
    <w:abstractNumId w:val="26"/>
  </w:num>
  <w:num w:numId="42" w16cid:durableId="1760835185">
    <w:abstractNumId w:val="38"/>
  </w:num>
  <w:num w:numId="43" w16cid:durableId="1630357023">
    <w:abstractNumId w:val="9"/>
  </w:num>
  <w:num w:numId="44" w16cid:durableId="1962956030">
    <w:abstractNumId w:val="2"/>
  </w:num>
  <w:num w:numId="45" w16cid:durableId="951395425">
    <w:abstractNumId w:val="6"/>
  </w:num>
  <w:num w:numId="46" w16cid:durableId="1593123412">
    <w:abstractNumId w:val="30"/>
  </w:num>
  <w:num w:numId="47" w16cid:durableId="1421103700">
    <w:abstractNumId w:val="24"/>
  </w:num>
  <w:num w:numId="48" w16cid:durableId="1199202945">
    <w:abstractNumId w:val="45"/>
  </w:num>
  <w:num w:numId="49" w16cid:durableId="1646618063">
    <w:abstractNumId w:val="4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2"/>
  <w:proofState w:spelling="clean" w:grammar="clean"/>
  <w:doNotTrackMoves/>
  <w:defaultTabStop w:val="720"/>
  <w:hyphenationZone w:val="425"/>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0E45"/>
    <w:rsid w:val="00001A9C"/>
    <w:rsid w:val="0000461B"/>
    <w:rsid w:val="00004DA7"/>
    <w:rsid w:val="000063AC"/>
    <w:rsid w:val="000068D8"/>
    <w:rsid w:val="0000705E"/>
    <w:rsid w:val="00011908"/>
    <w:rsid w:val="0001211F"/>
    <w:rsid w:val="00012F14"/>
    <w:rsid w:val="00015204"/>
    <w:rsid w:val="00015E2B"/>
    <w:rsid w:val="00016884"/>
    <w:rsid w:val="00016924"/>
    <w:rsid w:val="00020ECB"/>
    <w:rsid w:val="00021A11"/>
    <w:rsid w:val="0002251B"/>
    <w:rsid w:val="000236B2"/>
    <w:rsid w:val="00026DCF"/>
    <w:rsid w:val="00030283"/>
    <w:rsid w:val="000314D8"/>
    <w:rsid w:val="00031910"/>
    <w:rsid w:val="00033005"/>
    <w:rsid w:val="00034704"/>
    <w:rsid w:val="00035144"/>
    <w:rsid w:val="000369C2"/>
    <w:rsid w:val="00041455"/>
    <w:rsid w:val="00042BE2"/>
    <w:rsid w:val="00042D7B"/>
    <w:rsid w:val="0004325C"/>
    <w:rsid w:val="000442F5"/>
    <w:rsid w:val="0004464A"/>
    <w:rsid w:val="0004513C"/>
    <w:rsid w:val="000456D8"/>
    <w:rsid w:val="00046D40"/>
    <w:rsid w:val="00047E14"/>
    <w:rsid w:val="00047E5E"/>
    <w:rsid w:val="00047F95"/>
    <w:rsid w:val="00050EB9"/>
    <w:rsid w:val="00051090"/>
    <w:rsid w:val="000515B8"/>
    <w:rsid w:val="0005297A"/>
    <w:rsid w:val="00052A5A"/>
    <w:rsid w:val="000531F9"/>
    <w:rsid w:val="00054C3D"/>
    <w:rsid w:val="00054C7D"/>
    <w:rsid w:val="000575C3"/>
    <w:rsid w:val="00062054"/>
    <w:rsid w:val="00062608"/>
    <w:rsid w:val="00066E4F"/>
    <w:rsid w:val="0006798B"/>
    <w:rsid w:val="00070CBC"/>
    <w:rsid w:val="00074701"/>
    <w:rsid w:val="00075057"/>
    <w:rsid w:val="0007525A"/>
    <w:rsid w:val="00075555"/>
    <w:rsid w:val="00076394"/>
    <w:rsid w:val="0008221F"/>
    <w:rsid w:val="00082E97"/>
    <w:rsid w:val="00091693"/>
    <w:rsid w:val="000A055E"/>
    <w:rsid w:val="000A1161"/>
    <w:rsid w:val="000A276B"/>
    <w:rsid w:val="000A4409"/>
    <w:rsid w:val="000A5825"/>
    <w:rsid w:val="000A5C13"/>
    <w:rsid w:val="000B0AAF"/>
    <w:rsid w:val="000B1BDB"/>
    <w:rsid w:val="000B260D"/>
    <w:rsid w:val="000B4557"/>
    <w:rsid w:val="000B46CA"/>
    <w:rsid w:val="000B5389"/>
    <w:rsid w:val="000B64EA"/>
    <w:rsid w:val="000C3517"/>
    <w:rsid w:val="000C4785"/>
    <w:rsid w:val="000C4E6E"/>
    <w:rsid w:val="000C614B"/>
    <w:rsid w:val="000C64AD"/>
    <w:rsid w:val="000C7076"/>
    <w:rsid w:val="000D05BA"/>
    <w:rsid w:val="000D16FA"/>
    <w:rsid w:val="000D23DD"/>
    <w:rsid w:val="000D3144"/>
    <w:rsid w:val="000D3C54"/>
    <w:rsid w:val="000D7371"/>
    <w:rsid w:val="000D77DA"/>
    <w:rsid w:val="000E136C"/>
    <w:rsid w:val="000E1B03"/>
    <w:rsid w:val="000E1B4C"/>
    <w:rsid w:val="000E25F5"/>
    <w:rsid w:val="000E33A7"/>
    <w:rsid w:val="000E6B11"/>
    <w:rsid w:val="000E7DFF"/>
    <w:rsid w:val="000F14C1"/>
    <w:rsid w:val="000F176E"/>
    <w:rsid w:val="000F2D50"/>
    <w:rsid w:val="000F62F3"/>
    <w:rsid w:val="000F7BBB"/>
    <w:rsid w:val="00100464"/>
    <w:rsid w:val="001009A5"/>
    <w:rsid w:val="00102684"/>
    <w:rsid w:val="0010280C"/>
    <w:rsid w:val="0010296F"/>
    <w:rsid w:val="00102E32"/>
    <w:rsid w:val="00105CC5"/>
    <w:rsid w:val="00105F00"/>
    <w:rsid w:val="00106A86"/>
    <w:rsid w:val="00106FA2"/>
    <w:rsid w:val="00111EDE"/>
    <w:rsid w:val="00115C85"/>
    <w:rsid w:val="001169CB"/>
    <w:rsid w:val="00116A56"/>
    <w:rsid w:val="00117CBD"/>
    <w:rsid w:val="00120336"/>
    <w:rsid w:val="0012340C"/>
    <w:rsid w:val="00124329"/>
    <w:rsid w:val="00124B6F"/>
    <w:rsid w:val="00125122"/>
    <w:rsid w:val="00126334"/>
    <w:rsid w:val="0013252D"/>
    <w:rsid w:val="0013532A"/>
    <w:rsid w:val="00135DD2"/>
    <w:rsid w:val="00136657"/>
    <w:rsid w:val="001368AC"/>
    <w:rsid w:val="00137177"/>
    <w:rsid w:val="0013791D"/>
    <w:rsid w:val="00137967"/>
    <w:rsid w:val="00137C03"/>
    <w:rsid w:val="00140522"/>
    <w:rsid w:val="00142B91"/>
    <w:rsid w:val="001430D9"/>
    <w:rsid w:val="00143ABF"/>
    <w:rsid w:val="00143AD2"/>
    <w:rsid w:val="00144C96"/>
    <w:rsid w:val="0014626D"/>
    <w:rsid w:val="00146F89"/>
    <w:rsid w:val="001474B5"/>
    <w:rsid w:val="00153262"/>
    <w:rsid w:val="0015340B"/>
    <w:rsid w:val="00153A89"/>
    <w:rsid w:val="001548B6"/>
    <w:rsid w:val="001555F0"/>
    <w:rsid w:val="00156BD1"/>
    <w:rsid w:val="00156EBE"/>
    <w:rsid w:val="001620DB"/>
    <w:rsid w:val="001622D8"/>
    <w:rsid w:val="00164ADE"/>
    <w:rsid w:val="0016750C"/>
    <w:rsid w:val="00170FBF"/>
    <w:rsid w:val="001715B6"/>
    <w:rsid w:val="0017251B"/>
    <w:rsid w:val="00173E14"/>
    <w:rsid w:val="001746AF"/>
    <w:rsid w:val="00174F20"/>
    <w:rsid w:val="001759B4"/>
    <w:rsid w:val="00175C89"/>
    <w:rsid w:val="0017744F"/>
    <w:rsid w:val="00181BB0"/>
    <w:rsid w:val="0018341B"/>
    <w:rsid w:val="0018463C"/>
    <w:rsid w:val="001874A6"/>
    <w:rsid w:val="00187CD1"/>
    <w:rsid w:val="00190179"/>
    <w:rsid w:val="00191564"/>
    <w:rsid w:val="00193E48"/>
    <w:rsid w:val="00196847"/>
    <w:rsid w:val="00197CE8"/>
    <w:rsid w:val="00197F52"/>
    <w:rsid w:val="001A0085"/>
    <w:rsid w:val="001A02C8"/>
    <w:rsid w:val="001A0689"/>
    <w:rsid w:val="001A21E9"/>
    <w:rsid w:val="001A27D8"/>
    <w:rsid w:val="001A35EF"/>
    <w:rsid w:val="001A3EAF"/>
    <w:rsid w:val="001A7BBF"/>
    <w:rsid w:val="001A7CAC"/>
    <w:rsid w:val="001A7F7F"/>
    <w:rsid w:val="001B0D9B"/>
    <w:rsid w:val="001B645C"/>
    <w:rsid w:val="001B6590"/>
    <w:rsid w:val="001B6DD1"/>
    <w:rsid w:val="001C27EF"/>
    <w:rsid w:val="001C4353"/>
    <w:rsid w:val="001C4D88"/>
    <w:rsid w:val="001C5A50"/>
    <w:rsid w:val="001C5C04"/>
    <w:rsid w:val="001C6AF0"/>
    <w:rsid w:val="001C7129"/>
    <w:rsid w:val="001D3382"/>
    <w:rsid w:val="001D366B"/>
    <w:rsid w:val="001D69A5"/>
    <w:rsid w:val="001D7EE4"/>
    <w:rsid w:val="001E6859"/>
    <w:rsid w:val="001F17A4"/>
    <w:rsid w:val="001F56DC"/>
    <w:rsid w:val="001F57E5"/>
    <w:rsid w:val="001F680C"/>
    <w:rsid w:val="001F7806"/>
    <w:rsid w:val="00200D53"/>
    <w:rsid w:val="0020109B"/>
    <w:rsid w:val="002047B5"/>
    <w:rsid w:val="0020481D"/>
    <w:rsid w:val="00205C69"/>
    <w:rsid w:val="0020702F"/>
    <w:rsid w:val="0020770B"/>
    <w:rsid w:val="00207CD2"/>
    <w:rsid w:val="00207D52"/>
    <w:rsid w:val="00210409"/>
    <w:rsid w:val="002105E5"/>
    <w:rsid w:val="00210BE0"/>
    <w:rsid w:val="00211A92"/>
    <w:rsid w:val="00211CE3"/>
    <w:rsid w:val="00211E13"/>
    <w:rsid w:val="00213233"/>
    <w:rsid w:val="002155A9"/>
    <w:rsid w:val="00217F4D"/>
    <w:rsid w:val="00222274"/>
    <w:rsid w:val="00223237"/>
    <w:rsid w:val="0022598D"/>
    <w:rsid w:val="00225B62"/>
    <w:rsid w:val="00225FCA"/>
    <w:rsid w:val="00226704"/>
    <w:rsid w:val="00230614"/>
    <w:rsid w:val="0023543E"/>
    <w:rsid w:val="00235A26"/>
    <w:rsid w:val="0024051A"/>
    <w:rsid w:val="002449E1"/>
    <w:rsid w:val="002464D3"/>
    <w:rsid w:val="00250081"/>
    <w:rsid w:val="00250481"/>
    <w:rsid w:val="0025063B"/>
    <w:rsid w:val="00250D98"/>
    <w:rsid w:val="00251F10"/>
    <w:rsid w:val="0025374D"/>
    <w:rsid w:val="002565B7"/>
    <w:rsid w:val="00256F72"/>
    <w:rsid w:val="002571CE"/>
    <w:rsid w:val="00260BD3"/>
    <w:rsid w:val="00262A24"/>
    <w:rsid w:val="00263A65"/>
    <w:rsid w:val="0026498C"/>
    <w:rsid w:val="00264A0C"/>
    <w:rsid w:val="00264B62"/>
    <w:rsid w:val="00264FE6"/>
    <w:rsid w:val="00265702"/>
    <w:rsid w:val="002710BA"/>
    <w:rsid w:val="002727F7"/>
    <w:rsid w:val="00274EBD"/>
    <w:rsid w:val="002756CD"/>
    <w:rsid w:val="00275EC1"/>
    <w:rsid w:val="00276812"/>
    <w:rsid w:val="00276F1C"/>
    <w:rsid w:val="00277604"/>
    <w:rsid w:val="00277BC0"/>
    <w:rsid w:val="00280369"/>
    <w:rsid w:val="002808CF"/>
    <w:rsid w:val="00280C47"/>
    <w:rsid w:val="00280D61"/>
    <w:rsid w:val="00284ADA"/>
    <w:rsid w:val="0029002E"/>
    <w:rsid w:val="0029110A"/>
    <w:rsid w:val="00291ACC"/>
    <w:rsid w:val="002928CD"/>
    <w:rsid w:val="00293076"/>
    <w:rsid w:val="00293355"/>
    <w:rsid w:val="002933E1"/>
    <w:rsid w:val="00293B29"/>
    <w:rsid w:val="002945BF"/>
    <w:rsid w:val="00294BAC"/>
    <w:rsid w:val="00295028"/>
    <w:rsid w:val="00295065"/>
    <w:rsid w:val="00295C90"/>
    <w:rsid w:val="0029714D"/>
    <w:rsid w:val="002A0DB8"/>
    <w:rsid w:val="002A11D4"/>
    <w:rsid w:val="002A2303"/>
    <w:rsid w:val="002A23A4"/>
    <w:rsid w:val="002A23B7"/>
    <w:rsid w:val="002A303D"/>
    <w:rsid w:val="002A35FD"/>
    <w:rsid w:val="002A3B51"/>
    <w:rsid w:val="002A6F78"/>
    <w:rsid w:val="002B0498"/>
    <w:rsid w:val="002B0E37"/>
    <w:rsid w:val="002B0F24"/>
    <w:rsid w:val="002B2BAA"/>
    <w:rsid w:val="002B4028"/>
    <w:rsid w:val="002B4509"/>
    <w:rsid w:val="002B52B3"/>
    <w:rsid w:val="002B6207"/>
    <w:rsid w:val="002B6955"/>
    <w:rsid w:val="002B6EC3"/>
    <w:rsid w:val="002B70C6"/>
    <w:rsid w:val="002C0264"/>
    <w:rsid w:val="002C1559"/>
    <w:rsid w:val="002C4A0F"/>
    <w:rsid w:val="002C4CEE"/>
    <w:rsid w:val="002C6636"/>
    <w:rsid w:val="002C6BE5"/>
    <w:rsid w:val="002D014F"/>
    <w:rsid w:val="002D0776"/>
    <w:rsid w:val="002D3277"/>
    <w:rsid w:val="002D4A61"/>
    <w:rsid w:val="002D67D0"/>
    <w:rsid w:val="002D6F97"/>
    <w:rsid w:val="002E10AC"/>
    <w:rsid w:val="002E1B91"/>
    <w:rsid w:val="002E4B71"/>
    <w:rsid w:val="002F03EC"/>
    <w:rsid w:val="002F0E5F"/>
    <w:rsid w:val="002F16BD"/>
    <w:rsid w:val="002F344E"/>
    <w:rsid w:val="002F4845"/>
    <w:rsid w:val="002F4F73"/>
    <w:rsid w:val="002F635D"/>
    <w:rsid w:val="002F7977"/>
    <w:rsid w:val="0030040A"/>
    <w:rsid w:val="0030415C"/>
    <w:rsid w:val="00304535"/>
    <w:rsid w:val="00305DC0"/>
    <w:rsid w:val="00306461"/>
    <w:rsid w:val="0030792B"/>
    <w:rsid w:val="00307FC7"/>
    <w:rsid w:val="00310D1A"/>
    <w:rsid w:val="003113DB"/>
    <w:rsid w:val="00312A8F"/>
    <w:rsid w:val="00313947"/>
    <w:rsid w:val="003151F7"/>
    <w:rsid w:val="00317101"/>
    <w:rsid w:val="00317C41"/>
    <w:rsid w:val="00321483"/>
    <w:rsid w:val="00321874"/>
    <w:rsid w:val="00321A13"/>
    <w:rsid w:val="00323C66"/>
    <w:rsid w:val="00324224"/>
    <w:rsid w:val="00325713"/>
    <w:rsid w:val="00326166"/>
    <w:rsid w:val="00326F40"/>
    <w:rsid w:val="00327439"/>
    <w:rsid w:val="0033207B"/>
    <w:rsid w:val="00333D51"/>
    <w:rsid w:val="003342BE"/>
    <w:rsid w:val="0033512A"/>
    <w:rsid w:val="003358B3"/>
    <w:rsid w:val="00336A87"/>
    <w:rsid w:val="003374EE"/>
    <w:rsid w:val="0033782F"/>
    <w:rsid w:val="00340974"/>
    <w:rsid w:val="00341A29"/>
    <w:rsid w:val="00341C6B"/>
    <w:rsid w:val="00343948"/>
    <w:rsid w:val="00343B45"/>
    <w:rsid w:val="00344211"/>
    <w:rsid w:val="00345523"/>
    <w:rsid w:val="003458AA"/>
    <w:rsid w:val="00346146"/>
    <w:rsid w:val="003469DB"/>
    <w:rsid w:val="00351C3D"/>
    <w:rsid w:val="00353341"/>
    <w:rsid w:val="0035469D"/>
    <w:rsid w:val="00355ECB"/>
    <w:rsid w:val="0036238A"/>
    <w:rsid w:val="0036428C"/>
    <w:rsid w:val="00364FC0"/>
    <w:rsid w:val="003664A8"/>
    <w:rsid w:val="00372914"/>
    <w:rsid w:val="00373272"/>
    <w:rsid w:val="00374DC2"/>
    <w:rsid w:val="00374F76"/>
    <w:rsid w:val="003764EE"/>
    <w:rsid w:val="003765A5"/>
    <w:rsid w:val="0038016C"/>
    <w:rsid w:val="00380F3B"/>
    <w:rsid w:val="00381C09"/>
    <w:rsid w:val="00382339"/>
    <w:rsid w:val="0038254B"/>
    <w:rsid w:val="00382DE7"/>
    <w:rsid w:val="0038414B"/>
    <w:rsid w:val="00384B34"/>
    <w:rsid w:val="00387331"/>
    <w:rsid w:val="00387A82"/>
    <w:rsid w:val="0039008E"/>
    <w:rsid w:val="00391015"/>
    <w:rsid w:val="00392A3E"/>
    <w:rsid w:val="00393A93"/>
    <w:rsid w:val="00393F76"/>
    <w:rsid w:val="00394CF5"/>
    <w:rsid w:val="0039646D"/>
    <w:rsid w:val="00396BCE"/>
    <w:rsid w:val="003A56C9"/>
    <w:rsid w:val="003A66DE"/>
    <w:rsid w:val="003B216F"/>
    <w:rsid w:val="003B58FE"/>
    <w:rsid w:val="003B60E8"/>
    <w:rsid w:val="003C11E1"/>
    <w:rsid w:val="003C1D16"/>
    <w:rsid w:val="003C1D18"/>
    <w:rsid w:val="003C33B1"/>
    <w:rsid w:val="003C4F59"/>
    <w:rsid w:val="003C668A"/>
    <w:rsid w:val="003C6D6A"/>
    <w:rsid w:val="003C6E98"/>
    <w:rsid w:val="003C7E11"/>
    <w:rsid w:val="003D0AAE"/>
    <w:rsid w:val="003D1C23"/>
    <w:rsid w:val="003D1F20"/>
    <w:rsid w:val="003D4160"/>
    <w:rsid w:val="003D433B"/>
    <w:rsid w:val="003D4D77"/>
    <w:rsid w:val="003D5A75"/>
    <w:rsid w:val="003D5BF4"/>
    <w:rsid w:val="003E013B"/>
    <w:rsid w:val="003E14F9"/>
    <w:rsid w:val="003E2897"/>
    <w:rsid w:val="003E3BCF"/>
    <w:rsid w:val="003E4266"/>
    <w:rsid w:val="003E621E"/>
    <w:rsid w:val="003E6E6B"/>
    <w:rsid w:val="003F0334"/>
    <w:rsid w:val="003F11EA"/>
    <w:rsid w:val="003F17D8"/>
    <w:rsid w:val="003F1B1C"/>
    <w:rsid w:val="003F25B3"/>
    <w:rsid w:val="003F4FF5"/>
    <w:rsid w:val="003F5046"/>
    <w:rsid w:val="003F5EDD"/>
    <w:rsid w:val="003F629D"/>
    <w:rsid w:val="0040033B"/>
    <w:rsid w:val="00403BCE"/>
    <w:rsid w:val="0040438F"/>
    <w:rsid w:val="00405463"/>
    <w:rsid w:val="004058A0"/>
    <w:rsid w:val="004065A8"/>
    <w:rsid w:val="00406CDE"/>
    <w:rsid w:val="00407C0A"/>
    <w:rsid w:val="00410D64"/>
    <w:rsid w:val="00411A2F"/>
    <w:rsid w:val="004133BD"/>
    <w:rsid w:val="004152C3"/>
    <w:rsid w:val="00415614"/>
    <w:rsid w:val="004165E0"/>
    <w:rsid w:val="00416D76"/>
    <w:rsid w:val="0042168A"/>
    <w:rsid w:val="00421E18"/>
    <w:rsid w:val="00421F63"/>
    <w:rsid w:val="00422410"/>
    <w:rsid w:val="004229EC"/>
    <w:rsid w:val="00423016"/>
    <w:rsid w:val="00423A4C"/>
    <w:rsid w:val="004261E0"/>
    <w:rsid w:val="00427762"/>
    <w:rsid w:val="00427823"/>
    <w:rsid w:val="00431D32"/>
    <w:rsid w:val="00432413"/>
    <w:rsid w:val="00432738"/>
    <w:rsid w:val="00433E0F"/>
    <w:rsid w:val="0043413B"/>
    <w:rsid w:val="004345D1"/>
    <w:rsid w:val="00435C49"/>
    <w:rsid w:val="00435FBA"/>
    <w:rsid w:val="00435FF0"/>
    <w:rsid w:val="00436F14"/>
    <w:rsid w:val="004371AE"/>
    <w:rsid w:val="00437878"/>
    <w:rsid w:val="00441F0B"/>
    <w:rsid w:val="00445A3E"/>
    <w:rsid w:val="00445F48"/>
    <w:rsid w:val="004473F5"/>
    <w:rsid w:val="00447E20"/>
    <w:rsid w:val="004525DA"/>
    <w:rsid w:val="00452F5A"/>
    <w:rsid w:val="004553F1"/>
    <w:rsid w:val="004556D2"/>
    <w:rsid w:val="004655B6"/>
    <w:rsid w:val="00471978"/>
    <w:rsid w:val="00471B74"/>
    <w:rsid w:val="004755F4"/>
    <w:rsid w:val="004776A4"/>
    <w:rsid w:val="0048026D"/>
    <w:rsid w:val="004810CA"/>
    <w:rsid w:val="004811A3"/>
    <w:rsid w:val="00482398"/>
    <w:rsid w:val="00483882"/>
    <w:rsid w:val="00484374"/>
    <w:rsid w:val="00494441"/>
    <w:rsid w:val="00496E86"/>
    <w:rsid w:val="00497548"/>
    <w:rsid w:val="00497669"/>
    <w:rsid w:val="004976C6"/>
    <w:rsid w:val="004A1394"/>
    <w:rsid w:val="004A2701"/>
    <w:rsid w:val="004A4D2D"/>
    <w:rsid w:val="004A5FB0"/>
    <w:rsid w:val="004B0C34"/>
    <w:rsid w:val="004B10B5"/>
    <w:rsid w:val="004B1B6D"/>
    <w:rsid w:val="004B2EF3"/>
    <w:rsid w:val="004B5C2A"/>
    <w:rsid w:val="004B74BC"/>
    <w:rsid w:val="004C0064"/>
    <w:rsid w:val="004C1EA1"/>
    <w:rsid w:val="004C6417"/>
    <w:rsid w:val="004C67CC"/>
    <w:rsid w:val="004D061A"/>
    <w:rsid w:val="004D0699"/>
    <w:rsid w:val="004D1161"/>
    <w:rsid w:val="004D14A6"/>
    <w:rsid w:val="004D257D"/>
    <w:rsid w:val="004D34AD"/>
    <w:rsid w:val="004D5CD6"/>
    <w:rsid w:val="004D6830"/>
    <w:rsid w:val="004D6B12"/>
    <w:rsid w:val="004E0438"/>
    <w:rsid w:val="004E0647"/>
    <w:rsid w:val="004E1226"/>
    <w:rsid w:val="004E1CCE"/>
    <w:rsid w:val="004E2995"/>
    <w:rsid w:val="004E2DBE"/>
    <w:rsid w:val="004E3EBC"/>
    <w:rsid w:val="004E5098"/>
    <w:rsid w:val="004E71DB"/>
    <w:rsid w:val="004F0999"/>
    <w:rsid w:val="004F0D5D"/>
    <w:rsid w:val="004F0D62"/>
    <w:rsid w:val="004F192A"/>
    <w:rsid w:val="004F1FC4"/>
    <w:rsid w:val="004F277F"/>
    <w:rsid w:val="004F668D"/>
    <w:rsid w:val="004F7321"/>
    <w:rsid w:val="005003AE"/>
    <w:rsid w:val="00501DBF"/>
    <w:rsid w:val="0050219C"/>
    <w:rsid w:val="005021BB"/>
    <w:rsid w:val="005021C4"/>
    <w:rsid w:val="00502FC2"/>
    <w:rsid w:val="005039EF"/>
    <w:rsid w:val="00503FD6"/>
    <w:rsid w:val="00504F2E"/>
    <w:rsid w:val="00507D75"/>
    <w:rsid w:val="005105A1"/>
    <w:rsid w:val="0051165C"/>
    <w:rsid w:val="00512A31"/>
    <w:rsid w:val="0051324D"/>
    <w:rsid w:val="00514375"/>
    <w:rsid w:val="00523E17"/>
    <w:rsid w:val="00524E52"/>
    <w:rsid w:val="00526607"/>
    <w:rsid w:val="00526AC6"/>
    <w:rsid w:val="00526ADF"/>
    <w:rsid w:val="00526C7E"/>
    <w:rsid w:val="00526E16"/>
    <w:rsid w:val="0053006D"/>
    <w:rsid w:val="00532BFD"/>
    <w:rsid w:val="005333AD"/>
    <w:rsid w:val="00533AE4"/>
    <w:rsid w:val="005440AC"/>
    <w:rsid w:val="0054472A"/>
    <w:rsid w:val="00544B04"/>
    <w:rsid w:val="005450FE"/>
    <w:rsid w:val="00545B2F"/>
    <w:rsid w:val="00546CDE"/>
    <w:rsid w:val="00547417"/>
    <w:rsid w:val="0054789D"/>
    <w:rsid w:val="005536DD"/>
    <w:rsid w:val="00554E1F"/>
    <w:rsid w:val="00557323"/>
    <w:rsid w:val="00557962"/>
    <w:rsid w:val="00562354"/>
    <w:rsid w:val="00562801"/>
    <w:rsid w:val="00564D5B"/>
    <w:rsid w:val="005658F3"/>
    <w:rsid w:val="00566315"/>
    <w:rsid w:val="005679B2"/>
    <w:rsid w:val="00571910"/>
    <w:rsid w:val="0057276B"/>
    <w:rsid w:val="00573A4B"/>
    <w:rsid w:val="0057408B"/>
    <w:rsid w:val="00574327"/>
    <w:rsid w:val="00574B2E"/>
    <w:rsid w:val="00576C43"/>
    <w:rsid w:val="00577AF5"/>
    <w:rsid w:val="005832CC"/>
    <w:rsid w:val="0058489E"/>
    <w:rsid w:val="00584C15"/>
    <w:rsid w:val="00587CF7"/>
    <w:rsid w:val="00592A5F"/>
    <w:rsid w:val="00595B10"/>
    <w:rsid w:val="00596C8D"/>
    <w:rsid w:val="005A02AB"/>
    <w:rsid w:val="005A370E"/>
    <w:rsid w:val="005A3CE7"/>
    <w:rsid w:val="005A3FE1"/>
    <w:rsid w:val="005A412F"/>
    <w:rsid w:val="005A4D83"/>
    <w:rsid w:val="005A5817"/>
    <w:rsid w:val="005A736F"/>
    <w:rsid w:val="005B0913"/>
    <w:rsid w:val="005B0BB7"/>
    <w:rsid w:val="005B0FA8"/>
    <w:rsid w:val="005B1125"/>
    <w:rsid w:val="005B1A69"/>
    <w:rsid w:val="005B2FED"/>
    <w:rsid w:val="005B40D5"/>
    <w:rsid w:val="005B7459"/>
    <w:rsid w:val="005B7DF0"/>
    <w:rsid w:val="005B7EC4"/>
    <w:rsid w:val="005C0DBD"/>
    <w:rsid w:val="005C2ABA"/>
    <w:rsid w:val="005C385B"/>
    <w:rsid w:val="005C3D0B"/>
    <w:rsid w:val="005C5481"/>
    <w:rsid w:val="005C6138"/>
    <w:rsid w:val="005C6594"/>
    <w:rsid w:val="005C68A3"/>
    <w:rsid w:val="005C6996"/>
    <w:rsid w:val="005C7B32"/>
    <w:rsid w:val="005C7F0C"/>
    <w:rsid w:val="005D3A8D"/>
    <w:rsid w:val="005D3C30"/>
    <w:rsid w:val="005D6DC2"/>
    <w:rsid w:val="005E0688"/>
    <w:rsid w:val="005E3625"/>
    <w:rsid w:val="005E45B5"/>
    <w:rsid w:val="005F0397"/>
    <w:rsid w:val="005F0E0A"/>
    <w:rsid w:val="005F4A56"/>
    <w:rsid w:val="005F5257"/>
    <w:rsid w:val="005F646C"/>
    <w:rsid w:val="005F6E6B"/>
    <w:rsid w:val="005F78D1"/>
    <w:rsid w:val="00606D3F"/>
    <w:rsid w:val="00607AC8"/>
    <w:rsid w:val="006104F3"/>
    <w:rsid w:val="00611562"/>
    <w:rsid w:val="006116CB"/>
    <w:rsid w:val="00612710"/>
    <w:rsid w:val="00613560"/>
    <w:rsid w:val="006147E3"/>
    <w:rsid w:val="0061499B"/>
    <w:rsid w:val="00615130"/>
    <w:rsid w:val="006209FA"/>
    <w:rsid w:val="00622E98"/>
    <w:rsid w:val="00627715"/>
    <w:rsid w:val="00631FF8"/>
    <w:rsid w:val="00633726"/>
    <w:rsid w:val="00633A78"/>
    <w:rsid w:val="00635434"/>
    <w:rsid w:val="00635924"/>
    <w:rsid w:val="0063655D"/>
    <w:rsid w:val="00637C18"/>
    <w:rsid w:val="0064149F"/>
    <w:rsid w:val="00643C9C"/>
    <w:rsid w:val="006445C3"/>
    <w:rsid w:val="0064533D"/>
    <w:rsid w:val="006460F8"/>
    <w:rsid w:val="006461A6"/>
    <w:rsid w:val="00653273"/>
    <w:rsid w:val="00653F5A"/>
    <w:rsid w:val="0065617D"/>
    <w:rsid w:val="00657402"/>
    <w:rsid w:val="00660F14"/>
    <w:rsid w:val="00663008"/>
    <w:rsid w:val="00663C54"/>
    <w:rsid w:val="00663F9A"/>
    <w:rsid w:val="00664585"/>
    <w:rsid w:val="00665B4F"/>
    <w:rsid w:val="006668D8"/>
    <w:rsid w:val="00671053"/>
    <w:rsid w:val="0067348B"/>
    <w:rsid w:val="006773CE"/>
    <w:rsid w:val="00677805"/>
    <w:rsid w:val="00677E67"/>
    <w:rsid w:val="00680D00"/>
    <w:rsid w:val="00681731"/>
    <w:rsid w:val="006858BD"/>
    <w:rsid w:val="006870E4"/>
    <w:rsid w:val="006906AE"/>
    <w:rsid w:val="00690E92"/>
    <w:rsid w:val="006928E6"/>
    <w:rsid w:val="0069336F"/>
    <w:rsid w:val="00696978"/>
    <w:rsid w:val="00697188"/>
    <w:rsid w:val="00697BDC"/>
    <w:rsid w:val="006A10B6"/>
    <w:rsid w:val="006A4BD4"/>
    <w:rsid w:val="006A62D0"/>
    <w:rsid w:val="006B0930"/>
    <w:rsid w:val="006B14A4"/>
    <w:rsid w:val="006B1712"/>
    <w:rsid w:val="006B1971"/>
    <w:rsid w:val="006B2D40"/>
    <w:rsid w:val="006B59A2"/>
    <w:rsid w:val="006B5BE8"/>
    <w:rsid w:val="006B612F"/>
    <w:rsid w:val="006B6657"/>
    <w:rsid w:val="006B7161"/>
    <w:rsid w:val="006B77B9"/>
    <w:rsid w:val="006B7B52"/>
    <w:rsid w:val="006C2F85"/>
    <w:rsid w:val="006C3BF1"/>
    <w:rsid w:val="006C5D8B"/>
    <w:rsid w:val="006C6BA9"/>
    <w:rsid w:val="006D07F6"/>
    <w:rsid w:val="006D10E1"/>
    <w:rsid w:val="006D2EB6"/>
    <w:rsid w:val="006D386D"/>
    <w:rsid w:val="006D38D6"/>
    <w:rsid w:val="006D3979"/>
    <w:rsid w:val="006D6281"/>
    <w:rsid w:val="006D73FB"/>
    <w:rsid w:val="006E0A9D"/>
    <w:rsid w:val="006E34F7"/>
    <w:rsid w:val="006E3921"/>
    <w:rsid w:val="006E39D2"/>
    <w:rsid w:val="006E59A1"/>
    <w:rsid w:val="006F1553"/>
    <w:rsid w:val="006F256F"/>
    <w:rsid w:val="006F2898"/>
    <w:rsid w:val="006F4FA4"/>
    <w:rsid w:val="006F55B6"/>
    <w:rsid w:val="006F666A"/>
    <w:rsid w:val="006F6861"/>
    <w:rsid w:val="007019E7"/>
    <w:rsid w:val="00702BA1"/>
    <w:rsid w:val="0070309A"/>
    <w:rsid w:val="00703DBC"/>
    <w:rsid w:val="0070514E"/>
    <w:rsid w:val="00706970"/>
    <w:rsid w:val="00707E7C"/>
    <w:rsid w:val="00710029"/>
    <w:rsid w:val="00710EED"/>
    <w:rsid w:val="00711243"/>
    <w:rsid w:val="00711D80"/>
    <w:rsid w:val="007123ED"/>
    <w:rsid w:val="00712AFD"/>
    <w:rsid w:val="00713498"/>
    <w:rsid w:val="007159A8"/>
    <w:rsid w:val="00717049"/>
    <w:rsid w:val="0071799C"/>
    <w:rsid w:val="00720766"/>
    <w:rsid w:val="00720951"/>
    <w:rsid w:val="007210F3"/>
    <w:rsid w:val="0072121D"/>
    <w:rsid w:val="00722DE1"/>
    <w:rsid w:val="007237B8"/>
    <w:rsid w:val="0072538B"/>
    <w:rsid w:val="007257F0"/>
    <w:rsid w:val="007257F6"/>
    <w:rsid w:val="0072623D"/>
    <w:rsid w:val="00726FB4"/>
    <w:rsid w:val="007302C9"/>
    <w:rsid w:val="007315B8"/>
    <w:rsid w:val="0073279D"/>
    <w:rsid w:val="00734FD0"/>
    <w:rsid w:val="007402E9"/>
    <w:rsid w:val="00741A7A"/>
    <w:rsid w:val="00741C93"/>
    <w:rsid w:val="00743BE5"/>
    <w:rsid w:val="00745B62"/>
    <w:rsid w:val="0074772E"/>
    <w:rsid w:val="00750C29"/>
    <w:rsid w:val="00752850"/>
    <w:rsid w:val="00753463"/>
    <w:rsid w:val="00753B93"/>
    <w:rsid w:val="00754C35"/>
    <w:rsid w:val="0075622E"/>
    <w:rsid w:val="007577BC"/>
    <w:rsid w:val="0076025D"/>
    <w:rsid w:val="007629B8"/>
    <w:rsid w:val="00763003"/>
    <w:rsid w:val="00764CD2"/>
    <w:rsid w:val="00764ED5"/>
    <w:rsid w:val="0076601B"/>
    <w:rsid w:val="00770302"/>
    <w:rsid w:val="0077075F"/>
    <w:rsid w:val="00770BD4"/>
    <w:rsid w:val="007746DD"/>
    <w:rsid w:val="007754A5"/>
    <w:rsid w:val="00775A33"/>
    <w:rsid w:val="00775A7E"/>
    <w:rsid w:val="0077615A"/>
    <w:rsid w:val="0078387C"/>
    <w:rsid w:val="007838D9"/>
    <w:rsid w:val="00785769"/>
    <w:rsid w:val="00785906"/>
    <w:rsid w:val="00790CB7"/>
    <w:rsid w:val="00796871"/>
    <w:rsid w:val="007979CA"/>
    <w:rsid w:val="007A002C"/>
    <w:rsid w:val="007A1615"/>
    <w:rsid w:val="007A3039"/>
    <w:rsid w:val="007A3434"/>
    <w:rsid w:val="007A4DBB"/>
    <w:rsid w:val="007A56A1"/>
    <w:rsid w:val="007A5DD1"/>
    <w:rsid w:val="007A5F19"/>
    <w:rsid w:val="007A704E"/>
    <w:rsid w:val="007A7340"/>
    <w:rsid w:val="007B1CF1"/>
    <w:rsid w:val="007B485D"/>
    <w:rsid w:val="007B5D63"/>
    <w:rsid w:val="007B706A"/>
    <w:rsid w:val="007B7B48"/>
    <w:rsid w:val="007C0A44"/>
    <w:rsid w:val="007C0C88"/>
    <w:rsid w:val="007C4E0C"/>
    <w:rsid w:val="007C6D6C"/>
    <w:rsid w:val="007C72F6"/>
    <w:rsid w:val="007D07E2"/>
    <w:rsid w:val="007D1E08"/>
    <w:rsid w:val="007D3544"/>
    <w:rsid w:val="007D40C6"/>
    <w:rsid w:val="007E21C9"/>
    <w:rsid w:val="007E3B25"/>
    <w:rsid w:val="007E3BA1"/>
    <w:rsid w:val="007E434C"/>
    <w:rsid w:val="007E4583"/>
    <w:rsid w:val="007E4A3E"/>
    <w:rsid w:val="007F0A5C"/>
    <w:rsid w:val="007F2769"/>
    <w:rsid w:val="007F2D9B"/>
    <w:rsid w:val="007F34CA"/>
    <w:rsid w:val="007F5375"/>
    <w:rsid w:val="007F7B2E"/>
    <w:rsid w:val="00800187"/>
    <w:rsid w:val="00803223"/>
    <w:rsid w:val="00805640"/>
    <w:rsid w:val="0080609B"/>
    <w:rsid w:val="00807298"/>
    <w:rsid w:val="0080741F"/>
    <w:rsid w:val="00807B04"/>
    <w:rsid w:val="00807B85"/>
    <w:rsid w:val="00807C9E"/>
    <w:rsid w:val="00812A88"/>
    <w:rsid w:val="008132E2"/>
    <w:rsid w:val="008142AC"/>
    <w:rsid w:val="00815E69"/>
    <w:rsid w:val="00816A2B"/>
    <w:rsid w:val="00816E96"/>
    <w:rsid w:val="008172E2"/>
    <w:rsid w:val="00820411"/>
    <w:rsid w:val="00820985"/>
    <w:rsid w:val="00820C48"/>
    <w:rsid w:val="00821DBE"/>
    <w:rsid w:val="00821F07"/>
    <w:rsid w:val="008249D3"/>
    <w:rsid w:val="00825B94"/>
    <w:rsid w:val="00825F70"/>
    <w:rsid w:val="0082799F"/>
    <w:rsid w:val="008309FC"/>
    <w:rsid w:val="008317D4"/>
    <w:rsid w:val="008334E3"/>
    <w:rsid w:val="00833705"/>
    <w:rsid w:val="00834E62"/>
    <w:rsid w:val="00836324"/>
    <w:rsid w:val="00836816"/>
    <w:rsid w:val="00840284"/>
    <w:rsid w:val="00840ADC"/>
    <w:rsid w:val="00843D95"/>
    <w:rsid w:val="008440FB"/>
    <w:rsid w:val="00844F06"/>
    <w:rsid w:val="00846B27"/>
    <w:rsid w:val="00846CE7"/>
    <w:rsid w:val="008515FB"/>
    <w:rsid w:val="0085208E"/>
    <w:rsid w:val="00853AC4"/>
    <w:rsid w:val="00854037"/>
    <w:rsid w:val="00854A04"/>
    <w:rsid w:val="00856731"/>
    <w:rsid w:val="008618B1"/>
    <w:rsid w:val="00861D9F"/>
    <w:rsid w:val="00863406"/>
    <w:rsid w:val="00863626"/>
    <w:rsid w:val="00864DCD"/>
    <w:rsid w:val="00865A9D"/>
    <w:rsid w:val="00865CD6"/>
    <w:rsid w:val="00866C66"/>
    <w:rsid w:val="008674C0"/>
    <w:rsid w:val="00867C03"/>
    <w:rsid w:val="00870C6A"/>
    <w:rsid w:val="00870CF2"/>
    <w:rsid w:val="00874506"/>
    <w:rsid w:val="008761EC"/>
    <w:rsid w:val="008764EF"/>
    <w:rsid w:val="008806FA"/>
    <w:rsid w:val="008828D4"/>
    <w:rsid w:val="008848B5"/>
    <w:rsid w:val="008848DD"/>
    <w:rsid w:val="008861D9"/>
    <w:rsid w:val="008905F6"/>
    <w:rsid w:val="00890F0D"/>
    <w:rsid w:val="00890FEA"/>
    <w:rsid w:val="00891D6A"/>
    <w:rsid w:val="00893E60"/>
    <w:rsid w:val="008948A5"/>
    <w:rsid w:val="008955B2"/>
    <w:rsid w:val="00897919"/>
    <w:rsid w:val="008A18BC"/>
    <w:rsid w:val="008A1DAB"/>
    <w:rsid w:val="008A2803"/>
    <w:rsid w:val="008A3CB7"/>
    <w:rsid w:val="008A559D"/>
    <w:rsid w:val="008A5B68"/>
    <w:rsid w:val="008A7E93"/>
    <w:rsid w:val="008B0F04"/>
    <w:rsid w:val="008B16AB"/>
    <w:rsid w:val="008B1CA3"/>
    <w:rsid w:val="008B1E43"/>
    <w:rsid w:val="008B284A"/>
    <w:rsid w:val="008B5789"/>
    <w:rsid w:val="008C3068"/>
    <w:rsid w:val="008C3AB2"/>
    <w:rsid w:val="008C5759"/>
    <w:rsid w:val="008C6800"/>
    <w:rsid w:val="008D1DCC"/>
    <w:rsid w:val="008D2AB4"/>
    <w:rsid w:val="008D37F9"/>
    <w:rsid w:val="008D5301"/>
    <w:rsid w:val="008D5571"/>
    <w:rsid w:val="008D5ADF"/>
    <w:rsid w:val="008D6B85"/>
    <w:rsid w:val="008D6F9C"/>
    <w:rsid w:val="008D71EF"/>
    <w:rsid w:val="008E0275"/>
    <w:rsid w:val="008E0726"/>
    <w:rsid w:val="008E0FA9"/>
    <w:rsid w:val="008E4062"/>
    <w:rsid w:val="008E4E94"/>
    <w:rsid w:val="008E4F8A"/>
    <w:rsid w:val="008E6AAF"/>
    <w:rsid w:val="008F0AF2"/>
    <w:rsid w:val="008F12AC"/>
    <w:rsid w:val="008F26C5"/>
    <w:rsid w:val="008F2CDE"/>
    <w:rsid w:val="008F2E42"/>
    <w:rsid w:val="008F5A1E"/>
    <w:rsid w:val="009000F0"/>
    <w:rsid w:val="00900825"/>
    <w:rsid w:val="0090138C"/>
    <w:rsid w:val="00902B64"/>
    <w:rsid w:val="00904729"/>
    <w:rsid w:val="00904979"/>
    <w:rsid w:val="00904DED"/>
    <w:rsid w:val="009100F1"/>
    <w:rsid w:val="00914AB6"/>
    <w:rsid w:val="0091517F"/>
    <w:rsid w:val="00915742"/>
    <w:rsid w:val="009159A7"/>
    <w:rsid w:val="009162D0"/>
    <w:rsid w:val="00916AEA"/>
    <w:rsid w:val="00917449"/>
    <w:rsid w:val="00921247"/>
    <w:rsid w:val="009212E9"/>
    <w:rsid w:val="0092172E"/>
    <w:rsid w:val="0092276B"/>
    <w:rsid w:val="00923A12"/>
    <w:rsid w:val="00924F52"/>
    <w:rsid w:val="00925EF8"/>
    <w:rsid w:val="0093046D"/>
    <w:rsid w:val="00931530"/>
    <w:rsid w:val="009329F1"/>
    <w:rsid w:val="00932D56"/>
    <w:rsid w:val="00936573"/>
    <w:rsid w:val="009368F1"/>
    <w:rsid w:val="00940375"/>
    <w:rsid w:val="009412D3"/>
    <w:rsid w:val="0094429F"/>
    <w:rsid w:val="00945368"/>
    <w:rsid w:val="00947BCE"/>
    <w:rsid w:val="00951FBA"/>
    <w:rsid w:val="00952AFA"/>
    <w:rsid w:val="00957172"/>
    <w:rsid w:val="00957D47"/>
    <w:rsid w:val="00960E2E"/>
    <w:rsid w:val="00961876"/>
    <w:rsid w:val="0096215D"/>
    <w:rsid w:val="0096537D"/>
    <w:rsid w:val="0096752D"/>
    <w:rsid w:val="0097051A"/>
    <w:rsid w:val="00970B78"/>
    <w:rsid w:val="00970EF3"/>
    <w:rsid w:val="009713B1"/>
    <w:rsid w:val="00976A75"/>
    <w:rsid w:val="00980D9E"/>
    <w:rsid w:val="009813AF"/>
    <w:rsid w:val="00981863"/>
    <w:rsid w:val="00982D4D"/>
    <w:rsid w:val="00984FE8"/>
    <w:rsid w:val="00985C76"/>
    <w:rsid w:val="009861F5"/>
    <w:rsid w:val="00986C48"/>
    <w:rsid w:val="00986C5B"/>
    <w:rsid w:val="0098722B"/>
    <w:rsid w:val="00991037"/>
    <w:rsid w:val="00991122"/>
    <w:rsid w:val="009916D5"/>
    <w:rsid w:val="00993F74"/>
    <w:rsid w:val="009965BA"/>
    <w:rsid w:val="00996699"/>
    <w:rsid w:val="009A595D"/>
    <w:rsid w:val="009A606D"/>
    <w:rsid w:val="009A7FA6"/>
    <w:rsid w:val="009B23EB"/>
    <w:rsid w:val="009B2A4B"/>
    <w:rsid w:val="009B2F61"/>
    <w:rsid w:val="009B6EA8"/>
    <w:rsid w:val="009C275F"/>
    <w:rsid w:val="009D0772"/>
    <w:rsid w:val="009D15AC"/>
    <w:rsid w:val="009D22F2"/>
    <w:rsid w:val="009D2EFE"/>
    <w:rsid w:val="009D3BC5"/>
    <w:rsid w:val="009D41E0"/>
    <w:rsid w:val="009D5B2D"/>
    <w:rsid w:val="009D65D3"/>
    <w:rsid w:val="009D6AD7"/>
    <w:rsid w:val="009E2C04"/>
    <w:rsid w:val="009E2EA1"/>
    <w:rsid w:val="009E309F"/>
    <w:rsid w:val="009E50E1"/>
    <w:rsid w:val="009E5AE0"/>
    <w:rsid w:val="009E6EAA"/>
    <w:rsid w:val="009F2DB6"/>
    <w:rsid w:val="009F4041"/>
    <w:rsid w:val="009F6182"/>
    <w:rsid w:val="009F72FA"/>
    <w:rsid w:val="00A007F9"/>
    <w:rsid w:val="00A018E0"/>
    <w:rsid w:val="00A029BF"/>
    <w:rsid w:val="00A04A0F"/>
    <w:rsid w:val="00A05235"/>
    <w:rsid w:val="00A073C4"/>
    <w:rsid w:val="00A10D87"/>
    <w:rsid w:val="00A132D9"/>
    <w:rsid w:val="00A16EB1"/>
    <w:rsid w:val="00A2108A"/>
    <w:rsid w:val="00A21ADB"/>
    <w:rsid w:val="00A22402"/>
    <w:rsid w:val="00A234C1"/>
    <w:rsid w:val="00A23A7E"/>
    <w:rsid w:val="00A255BF"/>
    <w:rsid w:val="00A25D46"/>
    <w:rsid w:val="00A27600"/>
    <w:rsid w:val="00A27E0C"/>
    <w:rsid w:val="00A3008E"/>
    <w:rsid w:val="00A31138"/>
    <w:rsid w:val="00A33BDE"/>
    <w:rsid w:val="00A34F3D"/>
    <w:rsid w:val="00A35E9E"/>
    <w:rsid w:val="00A40CA2"/>
    <w:rsid w:val="00A42834"/>
    <w:rsid w:val="00A45079"/>
    <w:rsid w:val="00A51C4A"/>
    <w:rsid w:val="00A532E3"/>
    <w:rsid w:val="00A542C5"/>
    <w:rsid w:val="00A54EFB"/>
    <w:rsid w:val="00A56FE6"/>
    <w:rsid w:val="00A6007A"/>
    <w:rsid w:val="00A6364D"/>
    <w:rsid w:val="00A66FA2"/>
    <w:rsid w:val="00A70104"/>
    <w:rsid w:val="00A7293F"/>
    <w:rsid w:val="00A75F62"/>
    <w:rsid w:val="00A76E9D"/>
    <w:rsid w:val="00A77677"/>
    <w:rsid w:val="00A77F76"/>
    <w:rsid w:val="00A80C29"/>
    <w:rsid w:val="00A8335C"/>
    <w:rsid w:val="00A8494E"/>
    <w:rsid w:val="00A84D63"/>
    <w:rsid w:val="00A86D0B"/>
    <w:rsid w:val="00A93DA5"/>
    <w:rsid w:val="00A943C8"/>
    <w:rsid w:val="00A94C5F"/>
    <w:rsid w:val="00A94EDD"/>
    <w:rsid w:val="00A958F5"/>
    <w:rsid w:val="00A97A73"/>
    <w:rsid w:val="00AA0C07"/>
    <w:rsid w:val="00AA1CA7"/>
    <w:rsid w:val="00AA222B"/>
    <w:rsid w:val="00AA251D"/>
    <w:rsid w:val="00AA36A9"/>
    <w:rsid w:val="00AA6F85"/>
    <w:rsid w:val="00AA7DB4"/>
    <w:rsid w:val="00AB0298"/>
    <w:rsid w:val="00AB0C51"/>
    <w:rsid w:val="00AB322D"/>
    <w:rsid w:val="00AB47A1"/>
    <w:rsid w:val="00AB7338"/>
    <w:rsid w:val="00AB7374"/>
    <w:rsid w:val="00AB745F"/>
    <w:rsid w:val="00AC16A7"/>
    <w:rsid w:val="00AC5B96"/>
    <w:rsid w:val="00AD0976"/>
    <w:rsid w:val="00AD3A3E"/>
    <w:rsid w:val="00AD5646"/>
    <w:rsid w:val="00AD5C21"/>
    <w:rsid w:val="00AD7A73"/>
    <w:rsid w:val="00AE3790"/>
    <w:rsid w:val="00AE37BD"/>
    <w:rsid w:val="00AE4020"/>
    <w:rsid w:val="00AE66EA"/>
    <w:rsid w:val="00AE72C0"/>
    <w:rsid w:val="00AF1422"/>
    <w:rsid w:val="00AF17C3"/>
    <w:rsid w:val="00AF203B"/>
    <w:rsid w:val="00AF3BAB"/>
    <w:rsid w:val="00AF3E4A"/>
    <w:rsid w:val="00AF42B7"/>
    <w:rsid w:val="00AF520F"/>
    <w:rsid w:val="00AF57D8"/>
    <w:rsid w:val="00AF5CE3"/>
    <w:rsid w:val="00AF6785"/>
    <w:rsid w:val="00B01709"/>
    <w:rsid w:val="00B017F3"/>
    <w:rsid w:val="00B0184F"/>
    <w:rsid w:val="00B049F9"/>
    <w:rsid w:val="00B05591"/>
    <w:rsid w:val="00B07DFD"/>
    <w:rsid w:val="00B07E32"/>
    <w:rsid w:val="00B13D02"/>
    <w:rsid w:val="00B13E24"/>
    <w:rsid w:val="00B14993"/>
    <w:rsid w:val="00B15313"/>
    <w:rsid w:val="00B15852"/>
    <w:rsid w:val="00B2002A"/>
    <w:rsid w:val="00B20065"/>
    <w:rsid w:val="00B21377"/>
    <w:rsid w:val="00B214FC"/>
    <w:rsid w:val="00B224A8"/>
    <w:rsid w:val="00B246B7"/>
    <w:rsid w:val="00B249F6"/>
    <w:rsid w:val="00B24D9B"/>
    <w:rsid w:val="00B2631C"/>
    <w:rsid w:val="00B26532"/>
    <w:rsid w:val="00B27DBF"/>
    <w:rsid w:val="00B347A9"/>
    <w:rsid w:val="00B35463"/>
    <w:rsid w:val="00B35947"/>
    <w:rsid w:val="00B35F1C"/>
    <w:rsid w:val="00B367BF"/>
    <w:rsid w:val="00B418CC"/>
    <w:rsid w:val="00B420EA"/>
    <w:rsid w:val="00B428D7"/>
    <w:rsid w:val="00B42D95"/>
    <w:rsid w:val="00B45260"/>
    <w:rsid w:val="00B47CDB"/>
    <w:rsid w:val="00B47D6F"/>
    <w:rsid w:val="00B50F99"/>
    <w:rsid w:val="00B536D4"/>
    <w:rsid w:val="00B54884"/>
    <w:rsid w:val="00B568A2"/>
    <w:rsid w:val="00B56D14"/>
    <w:rsid w:val="00B578A9"/>
    <w:rsid w:val="00B60D81"/>
    <w:rsid w:val="00B615B4"/>
    <w:rsid w:val="00B62EDD"/>
    <w:rsid w:val="00B64C5B"/>
    <w:rsid w:val="00B658C2"/>
    <w:rsid w:val="00B66909"/>
    <w:rsid w:val="00B66BF4"/>
    <w:rsid w:val="00B70355"/>
    <w:rsid w:val="00B72939"/>
    <w:rsid w:val="00B739DB"/>
    <w:rsid w:val="00B73E30"/>
    <w:rsid w:val="00B751E1"/>
    <w:rsid w:val="00B753D4"/>
    <w:rsid w:val="00B75C05"/>
    <w:rsid w:val="00B76185"/>
    <w:rsid w:val="00B76FB9"/>
    <w:rsid w:val="00B8137C"/>
    <w:rsid w:val="00B815E3"/>
    <w:rsid w:val="00B820AB"/>
    <w:rsid w:val="00B82F8D"/>
    <w:rsid w:val="00B8661F"/>
    <w:rsid w:val="00B87223"/>
    <w:rsid w:val="00B91BE0"/>
    <w:rsid w:val="00B91C83"/>
    <w:rsid w:val="00B932EC"/>
    <w:rsid w:val="00B942E0"/>
    <w:rsid w:val="00B95FE9"/>
    <w:rsid w:val="00B97D3C"/>
    <w:rsid w:val="00BA0515"/>
    <w:rsid w:val="00BA12D7"/>
    <w:rsid w:val="00BA42C6"/>
    <w:rsid w:val="00BA5751"/>
    <w:rsid w:val="00BB0FC6"/>
    <w:rsid w:val="00BB1D4A"/>
    <w:rsid w:val="00BB1DF5"/>
    <w:rsid w:val="00BB2068"/>
    <w:rsid w:val="00BB56D1"/>
    <w:rsid w:val="00BB5FEE"/>
    <w:rsid w:val="00BC0346"/>
    <w:rsid w:val="00BC0409"/>
    <w:rsid w:val="00BC1A80"/>
    <w:rsid w:val="00BC250F"/>
    <w:rsid w:val="00BC2DAA"/>
    <w:rsid w:val="00BC503F"/>
    <w:rsid w:val="00BC5335"/>
    <w:rsid w:val="00BC5DDD"/>
    <w:rsid w:val="00BC61CF"/>
    <w:rsid w:val="00BC72E3"/>
    <w:rsid w:val="00BC7F53"/>
    <w:rsid w:val="00BD1EF7"/>
    <w:rsid w:val="00BD259F"/>
    <w:rsid w:val="00BD2DC7"/>
    <w:rsid w:val="00BD33A7"/>
    <w:rsid w:val="00BD4D89"/>
    <w:rsid w:val="00BD5698"/>
    <w:rsid w:val="00BD6637"/>
    <w:rsid w:val="00BD7C58"/>
    <w:rsid w:val="00BD7C9A"/>
    <w:rsid w:val="00BD7DA8"/>
    <w:rsid w:val="00BE09C7"/>
    <w:rsid w:val="00BE4C16"/>
    <w:rsid w:val="00BE6629"/>
    <w:rsid w:val="00BE702A"/>
    <w:rsid w:val="00BF09E3"/>
    <w:rsid w:val="00BF32AF"/>
    <w:rsid w:val="00BF35B2"/>
    <w:rsid w:val="00BF36FE"/>
    <w:rsid w:val="00BF38BD"/>
    <w:rsid w:val="00BF3A35"/>
    <w:rsid w:val="00BF48D8"/>
    <w:rsid w:val="00BF53A3"/>
    <w:rsid w:val="00BF716C"/>
    <w:rsid w:val="00C00999"/>
    <w:rsid w:val="00C0147D"/>
    <w:rsid w:val="00C020A0"/>
    <w:rsid w:val="00C0291D"/>
    <w:rsid w:val="00C03F7A"/>
    <w:rsid w:val="00C041E3"/>
    <w:rsid w:val="00C068D1"/>
    <w:rsid w:val="00C0759E"/>
    <w:rsid w:val="00C07889"/>
    <w:rsid w:val="00C07AEA"/>
    <w:rsid w:val="00C109E2"/>
    <w:rsid w:val="00C10CFC"/>
    <w:rsid w:val="00C11149"/>
    <w:rsid w:val="00C1132F"/>
    <w:rsid w:val="00C11603"/>
    <w:rsid w:val="00C11E1A"/>
    <w:rsid w:val="00C121DE"/>
    <w:rsid w:val="00C127C4"/>
    <w:rsid w:val="00C13B55"/>
    <w:rsid w:val="00C14706"/>
    <w:rsid w:val="00C158CA"/>
    <w:rsid w:val="00C1643D"/>
    <w:rsid w:val="00C17552"/>
    <w:rsid w:val="00C220F5"/>
    <w:rsid w:val="00C24D2F"/>
    <w:rsid w:val="00C25FDB"/>
    <w:rsid w:val="00C26963"/>
    <w:rsid w:val="00C26BB4"/>
    <w:rsid w:val="00C27AD1"/>
    <w:rsid w:val="00C27E1B"/>
    <w:rsid w:val="00C323AA"/>
    <w:rsid w:val="00C33721"/>
    <w:rsid w:val="00C347F6"/>
    <w:rsid w:val="00C34C79"/>
    <w:rsid w:val="00C40309"/>
    <w:rsid w:val="00C408EF"/>
    <w:rsid w:val="00C41918"/>
    <w:rsid w:val="00C42FE0"/>
    <w:rsid w:val="00C458F9"/>
    <w:rsid w:val="00C47A32"/>
    <w:rsid w:val="00C506E3"/>
    <w:rsid w:val="00C50CBE"/>
    <w:rsid w:val="00C50F7B"/>
    <w:rsid w:val="00C52389"/>
    <w:rsid w:val="00C52CFD"/>
    <w:rsid w:val="00C537A0"/>
    <w:rsid w:val="00C538F3"/>
    <w:rsid w:val="00C53C43"/>
    <w:rsid w:val="00C55D4C"/>
    <w:rsid w:val="00C61829"/>
    <w:rsid w:val="00C63D7C"/>
    <w:rsid w:val="00C63FA7"/>
    <w:rsid w:val="00C64270"/>
    <w:rsid w:val="00C64777"/>
    <w:rsid w:val="00C66590"/>
    <w:rsid w:val="00C667C0"/>
    <w:rsid w:val="00C67371"/>
    <w:rsid w:val="00C674A8"/>
    <w:rsid w:val="00C707A0"/>
    <w:rsid w:val="00C70CD0"/>
    <w:rsid w:val="00C70D13"/>
    <w:rsid w:val="00C70D68"/>
    <w:rsid w:val="00C713DD"/>
    <w:rsid w:val="00C71494"/>
    <w:rsid w:val="00C76808"/>
    <w:rsid w:val="00C77ABA"/>
    <w:rsid w:val="00C77B64"/>
    <w:rsid w:val="00C80309"/>
    <w:rsid w:val="00C83FA6"/>
    <w:rsid w:val="00C842AF"/>
    <w:rsid w:val="00C8481E"/>
    <w:rsid w:val="00C85D35"/>
    <w:rsid w:val="00C86BF8"/>
    <w:rsid w:val="00C86C53"/>
    <w:rsid w:val="00C87C7B"/>
    <w:rsid w:val="00C90797"/>
    <w:rsid w:val="00C90A46"/>
    <w:rsid w:val="00C9191F"/>
    <w:rsid w:val="00C91A09"/>
    <w:rsid w:val="00C91B26"/>
    <w:rsid w:val="00C951E3"/>
    <w:rsid w:val="00CA1921"/>
    <w:rsid w:val="00CA3172"/>
    <w:rsid w:val="00CA483A"/>
    <w:rsid w:val="00CA6ADC"/>
    <w:rsid w:val="00CA7A4A"/>
    <w:rsid w:val="00CB09E0"/>
    <w:rsid w:val="00CB253B"/>
    <w:rsid w:val="00CB43A7"/>
    <w:rsid w:val="00CB6373"/>
    <w:rsid w:val="00CC09AC"/>
    <w:rsid w:val="00CC1756"/>
    <w:rsid w:val="00CC19C4"/>
    <w:rsid w:val="00CC1A2C"/>
    <w:rsid w:val="00CC29A8"/>
    <w:rsid w:val="00CC373C"/>
    <w:rsid w:val="00CC3843"/>
    <w:rsid w:val="00CC4B59"/>
    <w:rsid w:val="00CC6CA7"/>
    <w:rsid w:val="00CC7D76"/>
    <w:rsid w:val="00CC7EFA"/>
    <w:rsid w:val="00CD0DA8"/>
    <w:rsid w:val="00CD1FB1"/>
    <w:rsid w:val="00CD498E"/>
    <w:rsid w:val="00CD566E"/>
    <w:rsid w:val="00CD5EEB"/>
    <w:rsid w:val="00CD6B86"/>
    <w:rsid w:val="00CD6ED4"/>
    <w:rsid w:val="00CE05DF"/>
    <w:rsid w:val="00CE1ED6"/>
    <w:rsid w:val="00CE4B30"/>
    <w:rsid w:val="00CE549F"/>
    <w:rsid w:val="00CF0917"/>
    <w:rsid w:val="00CF0EDA"/>
    <w:rsid w:val="00CF1135"/>
    <w:rsid w:val="00CF412D"/>
    <w:rsid w:val="00CF4C31"/>
    <w:rsid w:val="00CF5A9D"/>
    <w:rsid w:val="00D00AB5"/>
    <w:rsid w:val="00D01C6E"/>
    <w:rsid w:val="00D03E8D"/>
    <w:rsid w:val="00D04FA6"/>
    <w:rsid w:val="00D06B73"/>
    <w:rsid w:val="00D071B5"/>
    <w:rsid w:val="00D073C2"/>
    <w:rsid w:val="00D07969"/>
    <w:rsid w:val="00D10FE7"/>
    <w:rsid w:val="00D12079"/>
    <w:rsid w:val="00D12698"/>
    <w:rsid w:val="00D13239"/>
    <w:rsid w:val="00D13819"/>
    <w:rsid w:val="00D14C49"/>
    <w:rsid w:val="00D1529E"/>
    <w:rsid w:val="00D1588F"/>
    <w:rsid w:val="00D15CD8"/>
    <w:rsid w:val="00D164EE"/>
    <w:rsid w:val="00D2202D"/>
    <w:rsid w:val="00D23A7E"/>
    <w:rsid w:val="00D24240"/>
    <w:rsid w:val="00D2440F"/>
    <w:rsid w:val="00D250E1"/>
    <w:rsid w:val="00D25DD0"/>
    <w:rsid w:val="00D25FB9"/>
    <w:rsid w:val="00D2673A"/>
    <w:rsid w:val="00D275BF"/>
    <w:rsid w:val="00D32425"/>
    <w:rsid w:val="00D353FC"/>
    <w:rsid w:val="00D357DF"/>
    <w:rsid w:val="00D37676"/>
    <w:rsid w:val="00D4107D"/>
    <w:rsid w:val="00D43837"/>
    <w:rsid w:val="00D4383A"/>
    <w:rsid w:val="00D450BA"/>
    <w:rsid w:val="00D46167"/>
    <w:rsid w:val="00D50901"/>
    <w:rsid w:val="00D53859"/>
    <w:rsid w:val="00D54588"/>
    <w:rsid w:val="00D5471A"/>
    <w:rsid w:val="00D54947"/>
    <w:rsid w:val="00D55ACA"/>
    <w:rsid w:val="00D56E44"/>
    <w:rsid w:val="00D605C9"/>
    <w:rsid w:val="00D6096B"/>
    <w:rsid w:val="00D61D41"/>
    <w:rsid w:val="00D62E3F"/>
    <w:rsid w:val="00D6607E"/>
    <w:rsid w:val="00D7055C"/>
    <w:rsid w:val="00D7068A"/>
    <w:rsid w:val="00D70FE9"/>
    <w:rsid w:val="00D7140E"/>
    <w:rsid w:val="00D72D27"/>
    <w:rsid w:val="00D7433B"/>
    <w:rsid w:val="00D7525E"/>
    <w:rsid w:val="00D75B3B"/>
    <w:rsid w:val="00D774C5"/>
    <w:rsid w:val="00D77A43"/>
    <w:rsid w:val="00D81C3B"/>
    <w:rsid w:val="00D83862"/>
    <w:rsid w:val="00D84DA0"/>
    <w:rsid w:val="00D84F05"/>
    <w:rsid w:val="00D90307"/>
    <w:rsid w:val="00D90AAC"/>
    <w:rsid w:val="00D90BD8"/>
    <w:rsid w:val="00D90EFC"/>
    <w:rsid w:val="00D93836"/>
    <w:rsid w:val="00D95B36"/>
    <w:rsid w:val="00D97817"/>
    <w:rsid w:val="00D97888"/>
    <w:rsid w:val="00D97B3D"/>
    <w:rsid w:val="00DA10C1"/>
    <w:rsid w:val="00DA1CC1"/>
    <w:rsid w:val="00DA74C7"/>
    <w:rsid w:val="00DB09CF"/>
    <w:rsid w:val="00DB32C3"/>
    <w:rsid w:val="00DB40A5"/>
    <w:rsid w:val="00DB4735"/>
    <w:rsid w:val="00DB4C4F"/>
    <w:rsid w:val="00DC11B9"/>
    <w:rsid w:val="00DC25E7"/>
    <w:rsid w:val="00DC2847"/>
    <w:rsid w:val="00DC347A"/>
    <w:rsid w:val="00DD3E6F"/>
    <w:rsid w:val="00DD6F5C"/>
    <w:rsid w:val="00DE063E"/>
    <w:rsid w:val="00DE1D68"/>
    <w:rsid w:val="00DE2433"/>
    <w:rsid w:val="00DE3BED"/>
    <w:rsid w:val="00DE4086"/>
    <w:rsid w:val="00DE525C"/>
    <w:rsid w:val="00DF0130"/>
    <w:rsid w:val="00DF0AED"/>
    <w:rsid w:val="00DF132B"/>
    <w:rsid w:val="00DF1AF3"/>
    <w:rsid w:val="00DF1DD3"/>
    <w:rsid w:val="00DF76BD"/>
    <w:rsid w:val="00DF7875"/>
    <w:rsid w:val="00E0173B"/>
    <w:rsid w:val="00E02B81"/>
    <w:rsid w:val="00E03391"/>
    <w:rsid w:val="00E05F81"/>
    <w:rsid w:val="00E070AB"/>
    <w:rsid w:val="00E075E3"/>
    <w:rsid w:val="00E142B1"/>
    <w:rsid w:val="00E152E7"/>
    <w:rsid w:val="00E15CCB"/>
    <w:rsid w:val="00E1791B"/>
    <w:rsid w:val="00E21EC7"/>
    <w:rsid w:val="00E22C10"/>
    <w:rsid w:val="00E30A75"/>
    <w:rsid w:val="00E32327"/>
    <w:rsid w:val="00E32AD5"/>
    <w:rsid w:val="00E33385"/>
    <w:rsid w:val="00E338F5"/>
    <w:rsid w:val="00E34D0D"/>
    <w:rsid w:val="00E34D9B"/>
    <w:rsid w:val="00E35BE1"/>
    <w:rsid w:val="00E41869"/>
    <w:rsid w:val="00E4265B"/>
    <w:rsid w:val="00E4424D"/>
    <w:rsid w:val="00E446F2"/>
    <w:rsid w:val="00E47105"/>
    <w:rsid w:val="00E47719"/>
    <w:rsid w:val="00E502B9"/>
    <w:rsid w:val="00E5212A"/>
    <w:rsid w:val="00E528A7"/>
    <w:rsid w:val="00E52B4D"/>
    <w:rsid w:val="00E535D8"/>
    <w:rsid w:val="00E5484B"/>
    <w:rsid w:val="00E55631"/>
    <w:rsid w:val="00E56F07"/>
    <w:rsid w:val="00E573FA"/>
    <w:rsid w:val="00E57872"/>
    <w:rsid w:val="00E62DD7"/>
    <w:rsid w:val="00E651FD"/>
    <w:rsid w:val="00E661B9"/>
    <w:rsid w:val="00E71C59"/>
    <w:rsid w:val="00E72137"/>
    <w:rsid w:val="00E73362"/>
    <w:rsid w:val="00E74034"/>
    <w:rsid w:val="00E747F8"/>
    <w:rsid w:val="00E74CAF"/>
    <w:rsid w:val="00E752D3"/>
    <w:rsid w:val="00E754D1"/>
    <w:rsid w:val="00E77DDE"/>
    <w:rsid w:val="00E80F06"/>
    <w:rsid w:val="00E8390C"/>
    <w:rsid w:val="00E84B1F"/>
    <w:rsid w:val="00E86C23"/>
    <w:rsid w:val="00E9061A"/>
    <w:rsid w:val="00E9145B"/>
    <w:rsid w:val="00E915F2"/>
    <w:rsid w:val="00E92012"/>
    <w:rsid w:val="00E9233A"/>
    <w:rsid w:val="00EA08CE"/>
    <w:rsid w:val="00EA272E"/>
    <w:rsid w:val="00EA354A"/>
    <w:rsid w:val="00EA4860"/>
    <w:rsid w:val="00EA5A4E"/>
    <w:rsid w:val="00EA5AC6"/>
    <w:rsid w:val="00EA5CBC"/>
    <w:rsid w:val="00EA609E"/>
    <w:rsid w:val="00EA6C73"/>
    <w:rsid w:val="00EB1C1A"/>
    <w:rsid w:val="00EB2530"/>
    <w:rsid w:val="00EB2A67"/>
    <w:rsid w:val="00EB2CDE"/>
    <w:rsid w:val="00EB33B1"/>
    <w:rsid w:val="00EB4633"/>
    <w:rsid w:val="00EB4C63"/>
    <w:rsid w:val="00EB4ECE"/>
    <w:rsid w:val="00EB5D7F"/>
    <w:rsid w:val="00EB6440"/>
    <w:rsid w:val="00EB6682"/>
    <w:rsid w:val="00EB729D"/>
    <w:rsid w:val="00EB7E26"/>
    <w:rsid w:val="00EC1048"/>
    <w:rsid w:val="00EC21BD"/>
    <w:rsid w:val="00EC23AA"/>
    <w:rsid w:val="00EC2A7D"/>
    <w:rsid w:val="00EC47CD"/>
    <w:rsid w:val="00EC5DCC"/>
    <w:rsid w:val="00ED2FA7"/>
    <w:rsid w:val="00ED3116"/>
    <w:rsid w:val="00ED5B32"/>
    <w:rsid w:val="00ED64DA"/>
    <w:rsid w:val="00ED71CB"/>
    <w:rsid w:val="00ED7929"/>
    <w:rsid w:val="00EE0083"/>
    <w:rsid w:val="00EE038E"/>
    <w:rsid w:val="00EE2D70"/>
    <w:rsid w:val="00EE2FCC"/>
    <w:rsid w:val="00EE5514"/>
    <w:rsid w:val="00EE6689"/>
    <w:rsid w:val="00EE7B5C"/>
    <w:rsid w:val="00EF04C0"/>
    <w:rsid w:val="00EF0A45"/>
    <w:rsid w:val="00EF1F6E"/>
    <w:rsid w:val="00EF2ACC"/>
    <w:rsid w:val="00EF45EA"/>
    <w:rsid w:val="00EF5F1A"/>
    <w:rsid w:val="00EF7C3B"/>
    <w:rsid w:val="00EF7F00"/>
    <w:rsid w:val="00F02B0C"/>
    <w:rsid w:val="00F05162"/>
    <w:rsid w:val="00F05DB7"/>
    <w:rsid w:val="00F07227"/>
    <w:rsid w:val="00F1014F"/>
    <w:rsid w:val="00F1260A"/>
    <w:rsid w:val="00F1302A"/>
    <w:rsid w:val="00F1498A"/>
    <w:rsid w:val="00F14A91"/>
    <w:rsid w:val="00F1696B"/>
    <w:rsid w:val="00F20759"/>
    <w:rsid w:val="00F24091"/>
    <w:rsid w:val="00F256F6"/>
    <w:rsid w:val="00F25D42"/>
    <w:rsid w:val="00F30DA7"/>
    <w:rsid w:val="00F30F01"/>
    <w:rsid w:val="00F31A70"/>
    <w:rsid w:val="00F31DF4"/>
    <w:rsid w:val="00F32C74"/>
    <w:rsid w:val="00F33CC0"/>
    <w:rsid w:val="00F34C52"/>
    <w:rsid w:val="00F36456"/>
    <w:rsid w:val="00F41459"/>
    <w:rsid w:val="00F42B97"/>
    <w:rsid w:val="00F474D2"/>
    <w:rsid w:val="00F477B2"/>
    <w:rsid w:val="00F521E8"/>
    <w:rsid w:val="00F52A81"/>
    <w:rsid w:val="00F53A54"/>
    <w:rsid w:val="00F53AFF"/>
    <w:rsid w:val="00F53C66"/>
    <w:rsid w:val="00F5520A"/>
    <w:rsid w:val="00F561B1"/>
    <w:rsid w:val="00F563A2"/>
    <w:rsid w:val="00F60172"/>
    <w:rsid w:val="00F605A7"/>
    <w:rsid w:val="00F626A6"/>
    <w:rsid w:val="00F65835"/>
    <w:rsid w:val="00F65B17"/>
    <w:rsid w:val="00F66CAC"/>
    <w:rsid w:val="00F6756A"/>
    <w:rsid w:val="00F710BE"/>
    <w:rsid w:val="00F7280F"/>
    <w:rsid w:val="00F72F5A"/>
    <w:rsid w:val="00F73CA6"/>
    <w:rsid w:val="00F7569A"/>
    <w:rsid w:val="00F760AD"/>
    <w:rsid w:val="00F76B39"/>
    <w:rsid w:val="00F76EE1"/>
    <w:rsid w:val="00F7705E"/>
    <w:rsid w:val="00F83660"/>
    <w:rsid w:val="00F8597E"/>
    <w:rsid w:val="00F87703"/>
    <w:rsid w:val="00F916D6"/>
    <w:rsid w:val="00F956A6"/>
    <w:rsid w:val="00FA0981"/>
    <w:rsid w:val="00FA195A"/>
    <w:rsid w:val="00FA1F8A"/>
    <w:rsid w:val="00FA43CE"/>
    <w:rsid w:val="00FA4A95"/>
    <w:rsid w:val="00FA4DDC"/>
    <w:rsid w:val="00FA5166"/>
    <w:rsid w:val="00FA5348"/>
    <w:rsid w:val="00FA6322"/>
    <w:rsid w:val="00FA7D01"/>
    <w:rsid w:val="00FB0BC3"/>
    <w:rsid w:val="00FB1406"/>
    <w:rsid w:val="00FB1FC5"/>
    <w:rsid w:val="00FB1FD6"/>
    <w:rsid w:val="00FB2341"/>
    <w:rsid w:val="00FB2CFC"/>
    <w:rsid w:val="00FB2E17"/>
    <w:rsid w:val="00FB4C21"/>
    <w:rsid w:val="00FC002F"/>
    <w:rsid w:val="00FC1454"/>
    <w:rsid w:val="00FC1BCC"/>
    <w:rsid w:val="00FC3024"/>
    <w:rsid w:val="00FC3C58"/>
    <w:rsid w:val="00FC4A9E"/>
    <w:rsid w:val="00FC5D31"/>
    <w:rsid w:val="00FC6878"/>
    <w:rsid w:val="00FC68CD"/>
    <w:rsid w:val="00FC6BCD"/>
    <w:rsid w:val="00FC7C42"/>
    <w:rsid w:val="00FD1D13"/>
    <w:rsid w:val="00FD2086"/>
    <w:rsid w:val="00FD2212"/>
    <w:rsid w:val="00FD2296"/>
    <w:rsid w:val="00FD43A6"/>
    <w:rsid w:val="00FD5F79"/>
    <w:rsid w:val="00FD65DE"/>
    <w:rsid w:val="00FD7941"/>
    <w:rsid w:val="00FE003B"/>
    <w:rsid w:val="00FE281D"/>
    <w:rsid w:val="00FE3044"/>
    <w:rsid w:val="00FE7025"/>
    <w:rsid w:val="00FE7601"/>
    <w:rsid w:val="00FE7C85"/>
    <w:rsid w:val="00FF0CD0"/>
    <w:rsid w:val="00FF18BF"/>
    <w:rsid w:val="00FF1BF6"/>
    <w:rsid w:val="00FF1DBE"/>
    <w:rsid w:val="00FF2C5D"/>
    <w:rsid w:val="00FF52AA"/>
    <w:rsid w:val="00FF6672"/>
    <w:rsid w:val="0683E46E"/>
    <w:rsid w:val="118DF711"/>
    <w:rsid w:val="1541A55D"/>
    <w:rsid w:val="1AB540F5"/>
    <w:rsid w:val="1CE88902"/>
    <w:rsid w:val="1D5D3D78"/>
    <w:rsid w:val="1E0868BB"/>
    <w:rsid w:val="242AF75B"/>
    <w:rsid w:val="333C1D5B"/>
    <w:rsid w:val="39954446"/>
    <w:rsid w:val="3E12BC97"/>
    <w:rsid w:val="50884E0A"/>
    <w:rsid w:val="68C1A01D"/>
    <w:rsid w:val="6DD63FE1"/>
    <w:rsid w:val="709786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F8A0B9A7-7588-44B8-8FA1-C77791A94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nl-NL"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C5B"/>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nl-NL"/>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nl-NL"/>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11EDE"/>
    <w:rPr>
      <w:sz w:val="24"/>
      <w:lang w:val="nl-NL"/>
    </w:rPr>
  </w:style>
  <w:style w:type="paragraph" w:customStyle="1" w:styleId="paragraph">
    <w:name w:val="paragraph"/>
    <w:basedOn w:val="Normal"/>
    <w:rsid w:val="00DD6F5C"/>
    <w:pPr>
      <w:spacing w:before="100" w:beforeAutospacing="1" w:after="100" w:afterAutospacing="1"/>
    </w:pPr>
    <w:rPr>
      <w:rFonts w:eastAsia="Times New Roman"/>
      <w:szCs w:val="24"/>
      <w:lang w:eastAsia="en-IE"/>
    </w:rPr>
  </w:style>
  <w:style w:type="character" w:customStyle="1" w:styleId="eop">
    <w:name w:val="eop"/>
    <w:basedOn w:val="DefaultParagraphFont"/>
    <w:rsid w:val="00DD6F5C"/>
  </w:style>
  <w:style w:type="character" w:customStyle="1" w:styleId="normaltextrun">
    <w:name w:val="normaltextrun"/>
    <w:basedOn w:val="DefaultParagraphFont"/>
    <w:rsid w:val="00DD6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684177">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834375400">
      <w:bodyDiv w:val="1"/>
      <w:marLeft w:val="0"/>
      <w:marRight w:val="0"/>
      <w:marTop w:val="0"/>
      <w:marBottom w:val="0"/>
      <w:divBdr>
        <w:top w:val="none" w:sz="0" w:space="0" w:color="auto"/>
        <w:left w:val="none" w:sz="0" w:space="0" w:color="auto"/>
        <w:bottom w:val="none" w:sz="0" w:space="0" w:color="auto"/>
        <w:right w:val="none" w:sz="0" w:space="0" w:color="auto"/>
      </w:divBdr>
      <w:divsChild>
        <w:div w:id="1338574514">
          <w:marLeft w:val="0"/>
          <w:marRight w:val="0"/>
          <w:marTop w:val="0"/>
          <w:marBottom w:val="0"/>
          <w:divBdr>
            <w:top w:val="none" w:sz="0" w:space="0" w:color="auto"/>
            <w:left w:val="none" w:sz="0" w:space="0" w:color="auto"/>
            <w:bottom w:val="none" w:sz="0" w:space="0" w:color="auto"/>
            <w:right w:val="none" w:sz="0" w:space="0" w:color="auto"/>
          </w:divBdr>
        </w:div>
        <w:div w:id="1667320235">
          <w:marLeft w:val="0"/>
          <w:marRight w:val="0"/>
          <w:marTop w:val="0"/>
          <w:marBottom w:val="0"/>
          <w:divBdr>
            <w:top w:val="none" w:sz="0" w:space="0" w:color="auto"/>
            <w:left w:val="none" w:sz="0" w:space="0" w:color="auto"/>
            <w:bottom w:val="none" w:sz="0" w:space="0" w:color="auto"/>
            <w:right w:val="none" w:sz="0" w:space="0" w:color="auto"/>
          </w:divBdr>
        </w:div>
      </w:divsChild>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EA05BAA1-DD32-4F83-AF31-EACB9344D551}">
  <ds:schemaRefs>
    <ds:schemaRef ds:uri="http://schemas.openxmlformats.org/officeDocument/2006/bibliography"/>
  </ds:schemaRefs>
</ds:datastoreItem>
</file>

<file path=customXml/itemProps3.xml><?xml version="1.0" encoding="utf-8"?>
<ds:datastoreItem xmlns:ds="http://schemas.openxmlformats.org/officeDocument/2006/customXml" ds:itemID="{232D08F4-7656-436A-84C2-A1DAAB94D6AA}">
  <ds:schemaRefs>
    <ds:schemaRef ds:uri="http://schemas.microsoft.com/sharepoint/v3/contenttype/forms"/>
  </ds:schemaRefs>
</ds:datastoreItem>
</file>

<file path=customXml/itemProps4.xml><?xml version="1.0" encoding="utf-8"?>
<ds:datastoreItem xmlns:ds="http://schemas.openxmlformats.org/officeDocument/2006/customXml" ds:itemID="{A1C1DA78-896E-461D-A61E-B93DC91F7A48}">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purl.org/dc/terms/"/>
    <ds:schemaRef ds:uri="http://www.w3.org/XML/1998/namespace"/>
    <ds:schemaRef ds:uri="66b6254d-0f40-4716-8f91-c3453959d219"/>
    <ds:schemaRef ds:uri="http://schemas.microsoft.com/office/2006/metadata/properties"/>
    <ds:schemaRef ds:uri="a94e2606-67d3-479b-bb64-e7d9251b8ee1"/>
    <ds:schemaRef ds:uri="http://purl.org/dc/dcmitype/"/>
  </ds:schemaRefs>
</ds:datastoreItem>
</file>

<file path=customXml/itemProps5.xml><?xml version="1.0" encoding="utf-8"?>
<ds:datastoreItem xmlns:ds="http://schemas.openxmlformats.org/officeDocument/2006/customXml" ds:itemID="{933A1B3D-C996-4A0F-B2E5-2333C8221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21</Pages>
  <Words>5855</Words>
  <Characters>32672</Characters>
  <DocSecurity>0</DocSecurity>
  <Lines>710</Lines>
  <Paragraphs>214</Paragraphs>
  <ScaleCrop>false</ScaleCrop>
  <HeadingPairs>
    <vt:vector size="2" baseType="variant">
      <vt:variant>
        <vt:lpstr>Title</vt:lpstr>
      </vt:variant>
      <vt:variant>
        <vt:i4>1</vt:i4>
      </vt:variant>
    </vt:vector>
  </HeadingPairs>
  <TitlesOfParts>
    <vt:vector size="1" baseType="lpstr">
      <vt:lpstr>4.2 Notification form - clean 24.5.2024.docx</vt:lpstr>
    </vt:vector>
  </TitlesOfParts>
  <LinksUpToDate>false</LinksUpToDate>
  <CharactersWithSpaces>38313</CharactersWithSpaces>
  <SharedDoc>false</SharedDoc>
  <HLinks>
    <vt:vector size="6" baseType="variant">
      <vt:variant>
        <vt:i4>7471106</vt:i4>
      </vt:variant>
      <vt:variant>
        <vt:i4>0</vt:i4>
      </vt:variant>
      <vt:variant>
        <vt:i4>0</vt:i4>
      </vt:variant>
      <vt:variant>
        <vt:i4>5</vt:i4>
      </vt:variant>
      <vt:variant>
        <vt:lpwstr>https://competition-policy.ec.europa.eu/state-aid/legislation/forms-notifications-and-reporting_en</vt:lpwstr>
      </vt:variant>
      <vt:variant>
        <vt:lpwstr>evaluation-plan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2022-04-13T17:59:00Z</cp:lastPrinted>
  <dcterms:created xsi:type="dcterms:W3CDTF">2024-07-04T12:03:00Z</dcterms:created>
  <dcterms:modified xsi:type="dcterms:W3CDTF">2024-11-25T09:50:00Z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0b7d5023-563f-4b98-a126-33ae3cffcf78</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2024-04-09T16:55:05Z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093af9b3-754e-469d-a92c-22d628747603</vt:lpwstr>
  </property>
  <property fmtid="{D5CDD505-2E9C-101B-9397-08002B2CF9AE}" pid="14" name="MSIP_Label_6bd9ddd1-4d20-43f6-abfa-fc3c07406f94_ContentBits">
    <vt:lpwstr>0</vt:lpwstr>
  </property>
</Properties>
</file>