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Partea III.6 – </w:t>
            </w:r>
          </w:p>
          <w:p w14:paraId="1C239D2C" w14:textId="40222408" w:rsidR="000442F5" w:rsidRPr="009916D5" w:rsidRDefault="1AB540F5" w:rsidP="008D5ADF">
            <w:pPr>
              <w:pStyle w:val="Heading2"/>
              <w:spacing w:before="240" w:after="240"/>
              <w:jc w:val="center"/>
              <w:rPr>
                <w:sz w:val="32"/>
                <w:szCs w:val="32"/>
              </w:rPr>
            </w:pPr>
            <w:r>
              <w:rPr>
                <w:color w:val="000000"/>
                <w:sz w:val="32"/>
              </w:rPr>
              <w:t>Actualizare*</w:t>
            </w:r>
            <w:r>
              <w:rPr>
                <w:sz w:val="32"/>
              </w:rPr>
              <w:t xml:space="preserve"> Fișă de informații suplimentare privind ajutoarele de stat acordate în temeiul Orientărilor din 2022 privind ajutoarele de stat pentru climă, protecția mediului și energie (OACME)</w:t>
            </w:r>
            <w:r>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Secțiunea 4.2. – Ajutoare pentru îmbunătățirea performanței energetice și de mediu a clădirilor</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încă neadoptată oficial.</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17CF3DD5" w14:textId="162501A6" w:rsidR="009E2EA1" w:rsidRDefault="1D5D3D78" w:rsidP="118DF711">
      <w:pPr>
        <w:spacing w:before="120" w:after="120"/>
        <w:ind w:right="-142"/>
        <w:jc w:val="both"/>
        <w:rPr>
          <w:rFonts w:eastAsia="Times New Roman"/>
          <w:i/>
          <w:iCs/>
          <w:szCs w:val="24"/>
        </w:rPr>
      </w:pPr>
      <w:r>
        <w:rPr>
          <w:i/>
        </w:rPr>
        <w:t xml:space="preserve">Prezenta fișă de informații suplimentare se referă la măsurile cuprinse în secțiunea 4.2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3C67E530" w14:textId="776D64C2" w:rsidR="1541A55D" w:rsidRDefault="1541A55D" w:rsidP="00135DD2">
      <w:pPr>
        <w:spacing w:before="120" w:after="120"/>
        <w:ind w:right="-142"/>
        <w:jc w:val="both"/>
        <w:rPr>
          <w:rFonts w:eastAsia="Times New Roman"/>
          <w:i/>
          <w:iCs/>
          <w:szCs w:val="24"/>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Secțiunea A: Rezumatul principalelor caracteristici ale măsurii (măsurilor) notificate</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Contextul și obiectivul (obiectivele) măsurii (măsurilor) notificate</w:t>
      </w:r>
      <w:r>
        <w:t>:</w:t>
      </w:r>
    </w:p>
    <w:p w14:paraId="437F042E" w14:textId="62F95870" w:rsidR="00111EDE" w:rsidRPr="007159A8" w:rsidRDefault="00111EDE" w:rsidP="00BC0346">
      <w:pPr>
        <w:pStyle w:val="ListParagraph"/>
        <w:numPr>
          <w:ilvl w:val="0"/>
          <w:numId w:val="20"/>
        </w:numPr>
        <w:spacing w:after="240"/>
        <w:ind w:left="993" w:hanging="142"/>
        <w:jc w:val="both"/>
      </w:pPr>
      <w:r>
        <w:t>Dacă nu au fost deja discutate în secțiunea 5.2 din Formularul de informații generale (Partea I), vă rugăm să precizați contextul și obiectivul principal, inclusiv orice obiective ale Uniunii privind performanța energetică și de mediu a clădirilor pe care măsura urmărește să le sprijine.</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Vă rugăm să indicați orice alte obiective vizate de măsură. Pentru orice obiective care nu sunt în întregime legate de mediu, vă rugăm să explicați dacă acestea pot duce la denaturări ale concurenței pe piața internă.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Intrare în vigoare și durată</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În măsura în care nu au fost deja furnizate în secțiunea 5.5 din Formularul de informații generale (Partea I), vă rugăm să indicați data de la care schema de ajutoare este planificată să intre în vigoare;</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Vă rugăm să indicați durata schemei</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Beneficiar(i)</w:t>
      </w:r>
      <w:r>
        <w:t>:</w:t>
      </w:r>
      <w:r>
        <w:tab/>
      </w:r>
    </w:p>
    <w:p w14:paraId="101D761C" w14:textId="191E498C" w:rsidR="00111EDE" w:rsidRDefault="00111EDE" w:rsidP="00BC0346">
      <w:pPr>
        <w:pStyle w:val="ListParagraph"/>
        <w:numPr>
          <w:ilvl w:val="0"/>
          <w:numId w:val="21"/>
        </w:numPr>
        <w:spacing w:after="240"/>
        <w:ind w:hanging="229"/>
        <w:jc w:val="both"/>
        <w:rPr>
          <w:szCs w:val="24"/>
        </w:rPr>
      </w:pPr>
      <w:r>
        <w:t>Dacă nu au fost deja furnizate în secțiunea 3 din Formularul de informații generale (Partea I), vă rugăm să descrieți beneficiarul potențial (beneficiarii potențiali) al (ai) măsurii (măsurilor);</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Vă rugăm să indicați locul în care se află beneficiarul (beneficiarii) (și anume dacă numai entitățile economice situate în statul membru respectiv sau și în alte state membre sunt eligibile să participe la măsură).</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lastRenderedPageBreak/>
        <w:t xml:space="preserve">Pentru a evalua conformitatea cu punctul 15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Vă rugăm să confirmați că măsura (măsurile) nu implică ajutoare pentru activități care nu intră în domeniul de aplicare al OACME (a se vedea punctul 13 din OACME). În caz contrar, vă rugăm să furnizați detalii.</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Bugetul și finanțarea măsurii (măsurilor)</w:t>
      </w:r>
      <w:r>
        <w:t>.</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În cazul în care măsura (măsurile) este (sunt) finanțată(e) printr-o taxă, vă rugăm să precizați dacă:</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taxa se aplică în mod egal produselor naționale și celor importate;</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măsura (măsurile) notificată(e) va (vor) aduce beneficii în egală măsură produselor naționale și importate;</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taxa finanțează integral măsura (măsurile) sau doar parțial. În cazul în care taxa finanțează doar parțial măsura, indicați celelalte surse de finanțare ale măsurii și proporția acestora;</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DF3F25">
      <w:pPr>
        <w:pStyle w:val="ListParagraph"/>
        <w:keepNext/>
        <w:numPr>
          <w:ilvl w:val="1"/>
          <w:numId w:val="22"/>
        </w:numPr>
        <w:spacing w:before="120" w:after="120"/>
        <w:ind w:left="1797" w:hanging="357"/>
        <w:contextualSpacing w:val="0"/>
        <w:jc w:val="both"/>
        <w:rPr>
          <w:rFonts w:cs="Arial Unicode MS"/>
          <w:bCs/>
        </w:rPr>
      </w:pPr>
      <w:r>
        <w:lastRenderedPageBreak/>
        <w:t>taxa care finanțează măsura (măsurile) notificată(e) finanțează și alte măsuri de ajutor. În caz afirmativ, indicați celelalte măsuri de ajutor finanțate prin taxa în cauză.</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Secțiunea B: Evaluarea compatibilității ajutorului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Condiția pozitivă: ajutorul trebuie să faciliteze dezvoltarea unei activități economice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Contribuția la dezvoltarea unei activități economice</w:t>
            </w:r>
          </w:p>
        </w:tc>
      </w:tr>
    </w:tbl>
    <w:p w14:paraId="1E2599D2" w14:textId="67A963FD" w:rsidR="000442F5" w:rsidRPr="00DB40A5" w:rsidRDefault="000442F5" w:rsidP="00A029BF">
      <w:pPr>
        <w:spacing w:before="120" w:after="120"/>
        <w:jc w:val="both"/>
        <w:rPr>
          <w:i/>
        </w:rPr>
      </w:pPr>
      <w:r>
        <w:rPr>
          <w:i/>
        </w:rPr>
        <w:t xml:space="preserve">Pentru a furniza informațiile din prezenta secțiune, vă rugăm să consultați secțiunea 3.1.1 (punctele 23-25), </w:t>
      </w:r>
      <w:r>
        <w:rPr>
          <w:i/>
          <w:color w:val="000000"/>
        </w:rPr>
        <w:t>secțiunea 4.2.1 și secțiunea 4.2.2 (punctele 136-140)</w:t>
      </w:r>
      <w:r>
        <w:rPr>
          <w:i/>
        </w:rPr>
        <w:t xml:space="preserve"> din OACME.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Articolul 107 alineatul (3) litera (c) din Tratatul privind funcționarea Uniunii Europene (TFUE) prevede că Comisia poate declara compatibile „</w:t>
      </w:r>
      <w:r>
        <w:rPr>
          <w:i/>
        </w:rPr>
        <w:t>ajutoarele destinate să faciliteze dezvoltarea anumitor activități sau a anumitor regiuni economice, în cazul în care acestea nu modifică în mod nefavorabil condițiile schimburilor comerciale într-o măsură care contravine interesului comun</w:t>
      </w:r>
      <w:r>
        <w:t xml:space="preserve">”. Prin urmare, ajutoarele compatibile în temeiul dispoziției respective din TFUE trebuie să contribuie la dezvoltarea anumitor activități economice. </w:t>
      </w:r>
    </w:p>
    <w:p w14:paraId="4422EB0C" w14:textId="77777777" w:rsidR="00EA08CE" w:rsidRDefault="00EA08CE" w:rsidP="00AE72C0">
      <w:pPr>
        <w:pStyle w:val="ListParagraph"/>
        <w:spacing w:before="120" w:after="120"/>
        <w:ind w:left="567"/>
        <w:contextualSpacing w:val="0"/>
        <w:jc w:val="both"/>
      </w:pPr>
      <w:r>
        <w:t xml:space="preserve">Pentru a evalua conformitatea cu punctul 23 din OACME, vă rugăm să identificați activitățile economice care vor fi facilitate ca urmare a ajutorului și modul în care este sprijinită dezvoltarea acestor activități.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Pentru a evalua conformitatea cu punctul 25 din OACME, vă rugăm să descrieți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 </w:t>
      </w:r>
    </w:p>
    <w:p w14:paraId="6BA1AB7B" w14:textId="47A34289" w:rsidR="00422410" w:rsidRDefault="00422410" w:rsidP="00422410">
      <w:pPr>
        <w:pStyle w:val="ListParagraph"/>
        <w:spacing w:before="120" w:after="120"/>
        <w:ind w:left="567"/>
        <w:contextualSpacing w:val="0"/>
        <w:jc w:val="both"/>
      </w:pPr>
      <w:r>
        <w:t xml:space="preserve">În plus, vă rugăm să evidențiați în ce măsură ajutorul se referă la politicile descrise la punctul 135 din OACME.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Vă rugăm să furnizați informații cu privire la domeniul de aplicare exact și la activitățile sprijinite ale măsurii (măsurilor) de ajutor, astfel cum se prevede în secțiunea 4.2.2 din OACME. În special:</w:t>
      </w:r>
    </w:p>
    <w:p w14:paraId="32AFD134" w14:textId="1818790E" w:rsidR="00B35947" w:rsidRDefault="00B35947" w:rsidP="008D5ADF">
      <w:pPr>
        <w:pStyle w:val="ListParagraph"/>
        <w:numPr>
          <w:ilvl w:val="1"/>
          <w:numId w:val="4"/>
        </w:numPr>
        <w:spacing w:before="120" w:after="120"/>
        <w:contextualSpacing w:val="0"/>
        <w:jc w:val="both"/>
      </w:pPr>
      <w:r>
        <w:t>Vă rugăm să explicați dacă măsura (măsurile) de ajutor oferă doar ajutor pentru îmbunătățirea eficienței energetice a clădirilor sau combină ajutoarele pentru îmbunătățirea eficienței energetice a clădirilor cu ajutoare pentru oricare dintre investițiile enumerate la punctul 137 din OACME sau pentru toate investițiile enumerate la punctul respectiv. În acest din urmă caz, vă rugăm să clarificați care dintre investiții sunt eligibile pentru ajutor în cadrul măsurii (măsurilor).</w:t>
      </w:r>
      <w:r w:rsidR="00DF3F25">
        <w:t xml:space="preserve"> </w:t>
      </w:r>
    </w:p>
    <w:p w14:paraId="1DF9800D" w14:textId="77777777" w:rsidR="00B35947" w:rsidRDefault="00B35947" w:rsidP="008D5ADF">
      <w:pPr>
        <w:tabs>
          <w:tab w:val="left" w:leader="dot" w:pos="9072"/>
        </w:tabs>
        <w:spacing w:before="120" w:after="120"/>
        <w:ind w:left="1077"/>
        <w:jc w:val="both"/>
      </w:pPr>
      <w:r>
        <w:lastRenderedPageBreak/>
        <w:tab/>
      </w:r>
    </w:p>
    <w:p w14:paraId="07B22321" w14:textId="513C2EE4" w:rsidR="00B35947" w:rsidRDefault="00B35947" w:rsidP="008D5ADF">
      <w:pPr>
        <w:pStyle w:val="ListParagraph"/>
        <w:numPr>
          <w:ilvl w:val="1"/>
          <w:numId w:val="4"/>
        </w:numPr>
        <w:spacing w:before="120" w:after="120"/>
        <w:contextualSpacing w:val="0"/>
        <w:jc w:val="both"/>
      </w:pPr>
      <w:r>
        <w:t>Vă rugăm să explicați dacă măsura (măsurile) de ajutor include (includ), de asemenea, tipuri de ajutoare care sunt excluse din domeniul de aplicare al secțiunii</w:t>
      </w:r>
      <w:r w:rsidR="00DF3F25">
        <w:t> </w:t>
      </w:r>
      <w:r>
        <w:t xml:space="preserve">4.2 din OACME, în temeiul punctului 138. În caz afirmativ, trebuie prezentat(e) formularul (formularele) de notificare corespunzător (corespunzătoare) în ceea ce privește partea (părțile) relevantă (relevante) a (ale) măsurii (măsurilor). </w:t>
      </w:r>
    </w:p>
    <w:p w14:paraId="57FA6980" w14:textId="77777777" w:rsidR="00B35947" w:rsidRDefault="00B35947" w:rsidP="008D5ADF">
      <w:pPr>
        <w:tabs>
          <w:tab w:val="left" w:leader="dot" w:pos="9072"/>
        </w:tabs>
        <w:spacing w:before="120" w:after="120"/>
        <w:ind w:left="1077"/>
        <w:jc w:val="both"/>
      </w:pPr>
      <w:r>
        <w:tab/>
      </w:r>
    </w:p>
    <w:p w14:paraId="3CAE3C66" w14:textId="21D16749" w:rsidR="00B35947" w:rsidRDefault="00B35947" w:rsidP="00EB1C1A">
      <w:pPr>
        <w:pStyle w:val="ListParagraph"/>
        <w:numPr>
          <w:ilvl w:val="0"/>
          <w:numId w:val="4"/>
        </w:numPr>
        <w:spacing w:before="120" w:after="120"/>
        <w:ind w:left="567" w:hanging="567"/>
        <w:contextualSpacing w:val="0"/>
        <w:jc w:val="both"/>
      </w:pPr>
      <w:r>
        <w:t>Vă rugăm să precizați dacă ajutorul acordat în cadrul măsurii (măsurilor) se referă la renovarea clădirilor existente, la instalarea sau înlocuirea unui singur tip de element al clădirii</w:t>
      </w:r>
      <w:r>
        <w:rPr>
          <w:rStyle w:val="FootnoteReference"/>
        </w:rPr>
        <w:footnoteReference w:id="5"/>
      </w:r>
      <w:r>
        <w:t xml:space="preserve"> și/sau la investiții în eficiența energetică în clădiri noi, astfel cum sunt definite la punctul 139 literele (a)-(c) din OACME.</w:t>
      </w:r>
      <w:r w:rsidR="00DF3F25">
        <w:t xml:space="preserve">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Vă rugăm să demonstrați că ajutorul acordat în cadrul măsurii (măsurilor) de ajutor va conduce la realizarea îmbunătățirilor în materie de performanță energetică prevăzute la punctul 139 [literele (a)-(c), după caz] din OACME.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Vă rugăm să indicați dacă ajutorul se acordă în cadrul măsurii (măsurilor) de ajutor IMM-urilor și întreprinderilor mici cu capitalizare medie care sunt furnizori de măsuri de îmbunătățire a performanței energetice pentru facilitarea contractelor de performanță energetică, astfel cum se prevede la punctul 140 din OACME.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Efectul stimulativ</w:t>
            </w:r>
          </w:p>
        </w:tc>
      </w:tr>
    </w:tbl>
    <w:p w14:paraId="20915284" w14:textId="0D70BA96" w:rsidR="00015E2B" w:rsidRPr="00A05235" w:rsidRDefault="00B15313" w:rsidP="00A029BF">
      <w:pPr>
        <w:spacing w:before="120" w:after="120"/>
        <w:jc w:val="both"/>
        <w:rPr>
          <w:i/>
        </w:rPr>
      </w:pPr>
      <w:r>
        <w:rPr>
          <w:i/>
        </w:rPr>
        <w:t xml:space="preserve">Pentru a furniza informațiile din prezenta secțiune, vă rugăm să consultați secțiunea 3.1.2 (punctele 26-32) și secțiunea 4.2.3 (punctele 141-143) din OACME.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26 din OACME, vă rugăm să explicați modul în care măsura (măsurile) „</w:t>
      </w:r>
      <w:r>
        <w:rPr>
          <w:i/>
        </w:rPr>
        <w:t>determină beneficiarul să își schimbe comportamentul, să se implice într-o activitate economică suplimentară sau într-o activitate economică care respectă mediul, pe care, în absența ajutorului, nu ar desfășura-o sau ar desfășura-o în mod limitat sau diferit”.</w:t>
      </w:r>
      <w:r>
        <w:t xml:space="preserve"> În plus, pentru a evalua conformitatea cu punctul 27 din OACME, vă rugăm să confirmați că măsura „</w:t>
      </w:r>
      <w:r>
        <w:rPr>
          <w:i/>
        </w:rPr>
        <w:t>nu compensează riscul comercial normal al unei activități economice</w:t>
      </w:r>
      <w:r>
        <w:t>” și să explicați pe scurt de ce.</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În temeiul punctului 28 din OACME:</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Vă rugăm să furnizați o descriere cuprinzătoare a scenariului factual preconizat să rezulte din măsura de ajutor și a scenariului (scenariilor) contrafactual(e) </w:t>
      </w:r>
      <w:r>
        <w:lastRenderedPageBreak/>
        <w:t>probabil(e) în absența măsurii de ajutor</w:t>
      </w:r>
      <w:r>
        <w:rPr>
          <w:rStyle w:val="FootnoteReference"/>
        </w:rPr>
        <w:footnoteReference w:id="6"/>
      </w:r>
      <w:r>
        <w:t>. În cazul în care preconizați că ar putea fi sprijinite diferite categorii de beneficiari, vă rugăm să vă asigurați că scenariul contrafactual este credibil pentru fiecare dintre aceste categorii.</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Vă rugăm să explicați pe scurt justificarea alegerii scenariului (scenariilor) contrafactual(e) probabil(e), având în vedere diferitele categorii de beneficiari propuse, dacă este cazul.</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Vă rugăm să cuantificați costurile și veniturile aferente scenariilor factuale și contrafactuale și să justificați schimbarea de comportament, după caz, pentru fiecare categorie de beneficiari, pe baza: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proiectului (proiectelor) de referință respectiv(e)</w:t>
      </w:r>
      <w:r>
        <w:rPr>
          <w:vertAlign w:val="superscript"/>
        </w:rPr>
        <w:footnoteReference w:id="7"/>
      </w:r>
      <w:r>
        <w:t>, a scenariilor contrafactuale corespunzătoare și a deficitului de finanțare rezultat;</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SAU</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dovezilor cantitative relevante bazate pe studii de piață (în special studii privind perioadele de amortizare preconizate), planurilor investitorilor, rapoartelor financiare sau a altor dovezi cantitative, inclusiv, după caz, a ofertelor depuse pentru proiecte similare în cadrul unor proceduri de ofertare concurențiale comparabile recente</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Pentru a demonstra conformitatea cu punctele 29 și 31 din OACME:</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Vă rugăm să confirmați că începutul lucrărilor la proiect sau al activității nu a avut loc înainte ca cererea de ajutor să fie depusă, în scris, de către beneficiar la autoritățile naționale</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SAU</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În cazul proiectelor care au început înainte de depunerea cererii de ajutor, vă rugăm să demonstrați că proiectul se încadrează în unul dintre cazurile excepționale prevăzute la punctul 31 literele (a), (b) sau (c) din OACME.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lastRenderedPageBreak/>
        <w:t>Pentru a demonstra conformitatea cu punctul 30 din OACME, vă rugăm să confirmați că cererea de ajutor include cel puțin numele solicitantului, o descriere a proiectului sau a activității, inclusiv amplasarea sa, și cuantumul ajutorului necesar pentru realizarea sa.</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Pentru a demonstra conformitatea cu punctele 32 și 142 din OACME:</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vă rugăm să indicați dacă există standarde ale Uniunii</w:t>
      </w:r>
      <w:r>
        <w:rPr>
          <w:vertAlign w:val="superscript"/>
        </w:rPr>
        <w:footnoteReference w:id="9"/>
      </w:r>
      <w:r>
        <w:t xml:space="preserve"> aplicabile măsurii (măsurilor) notificate, standarde naționale obligatorii mai stricte sau mai ambițioase decât standardele corespunzătoare ale Uniunii sau standarde naționale obligatorii adoptate în absența standardelor Uniunii;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În cazurile în care dreptul Uniunii impune standarde ale Uniunii, vă rugăm să confirmați și să demonstrați faptul că ajutorul are un efect stimulativ deoarece stimulează implementarea și finalizarea investiției cu cel puțin 18 luni înainte de intrarea în vigoare a standardului.</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Vă rugăm să explicați dacă proiectele cu o perioadă de amortizare</w:t>
      </w:r>
      <w:r>
        <w:rPr>
          <w:vertAlign w:val="superscript"/>
          <w:lang w:eastAsia="en-GB"/>
        </w:rPr>
        <w:footnoteReference w:id="10"/>
      </w:r>
      <w:r>
        <w:t xml:space="preserve"> mai mică de cinci ani sunt eligibile pentru ajutor în cadrul măsurii (măsurilor). În caz afirmativ, vă rugăm să furnizați dovezi pentru a demonstra că ajutorul este necesar pentru a declanșa o schimbare de comportament, astfel cum se prevede la punctul 142 din OACME.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Absența încălcării vreunei dispoziții relevante din dreptul Uniunii</w:t>
            </w:r>
          </w:p>
        </w:tc>
      </w:tr>
    </w:tbl>
    <w:p w14:paraId="71F2B6DF" w14:textId="01B42D4E" w:rsidR="00382DE7" w:rsidRDefault="00382DE7" w:rsidP="00A029BF">
      <w:pPr>
        <w:spacing w:before="120" w:after="120"/>
        <w:jc w:val="both"/>
        <w:rPr>
          <w:i/>
        </w:rPr>
      </w:pPr>
      <w:r>
        <w:rPr>
          <w:i/>
        </w:rPr>
        <w:t xml:space="preserve">Pentru a furniza informațiile din prezenta secțiune, vă rugăm să consultați secțiunea 3.1.3 (punctul 33) din OACME. </w:t>
      </w:r>
    </w:p>
    <w:p w14:paraId="075E8A7E" w14:textId="77777777" w:rsidR="00382DE7" w:rsidRDefault="00382DE7" w:rsidP="005450FE">
      <w:pPr>
        <w:pStyle w:val="ListParagraph"/>
        <w:numPr>
          <w:ilvl w:val="0"/>
          <w:numId w:val="4"/>
        </w:numPr>
        <w:spacing w:before="120" w:after="120"/>
        <w:ind w:left="567" w:hanging="567"/>
        <w:contextualSpacing w:val="0"/>
        <w:jc w:val="both"/>
      </w:pPr>
      <w:r>
        <w:t>Vă rugăm să furnizați informații pentru a confirma conformitatea cu dispozițiile relevante ale dreptului Uniunii, în conformitate cu punctul 33 din OACME.</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În cazul în care se utilizează o taxă pentru finanțarea măsurii (măsurilor), vă rugăm să clarificați dacă trebuie efectuată evaluarea conformității cu articolele 30 și 110 din TFUE. În caz afirmativ, vă rugăm să demonstrați modul în care măsura respectă </w:t>
      </w:r>
      <w:r>
        <w:lastRenderedPageBreak/>
        <w:t xml:space="preserve">dispozițiile articolelor 30 și 110 din TFUE. În acest context, se poate face referire la informațiile prezentate la întrebarea </w:t>
      </w:r>
      <w:r>
        <w:fldChar w:fldCharType="begin"/>
      </w:r>
      <w:r>
        <w:instrText xml:space="preserve"> REF _Ref126829229 \w \h  \* MERGEFORMAT </w:instrText>
      </w:r>
      <w:r>
        <w:fldChar w:fldCharType="separate"/>
      </w:r>
      <w:r>
        <w:t>5</w:t>
      </w:r>
      <w:r>
        <w:fldChar w:fldCharType="end"/>
      </w:r>
      <w:r>
        <w:fldChar w:fldCharType="begin"/>
      </w:r>
      <w:r>
        <w:instrText xml:space="preserve"> REF _Ref126829235 \w \h  \* MERGEFORMAT </w:instrText>
      </w:r>
      <w:r>
        <w:fldChar w:fldCharType="separate"/>
      </w:r>
      <w:r>
        <w:t>ii</w:t>
      </w:r>
      <w:r>
        <w:fldChar w:fldCharType="end"/>
      </w:r>
      <w:r>
        <w:t xml:space="preserve"> de mai sus, în cazul în care măsura (măsurile) notificată (notificate) este (sunt) finanțată (finanțate) printr-o taxă.</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Reducerea la minimum a denaturărilor în ceea ce privește concurența și schimburile comerciale</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Necesitatea ajutorului</w:t>
            </w:r>
          </w:p>
        </w:tc>
      </w:tr>
    </w:tbl>
    <w:p w14:paraId="3C23674F" w14:textId="13FAD6B4" w:rsidR="00663008" w:rsidRPr="00F83660" w:rsidRDefault="00663008" w:rsidP="00A029BF">
      <w:pPr>
        <w:spacing w:before="12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3.2.1.1 (punctele 34-38) din OACME. </w:t>
      </w:r>
    </w:p>
    <w:p w14:paraId="087594C1" w14:textId="77777777" w:rsidR="00B658C2" w:rsidRDefault="00B658C2" w:rsidP="00076394">
      <w:pPr>
        <w:pStyle w:val="ListParagraph"/>
        <w:numPr>
          <w:ilvl w:val="0"/>
          <w:numId w:val="4"/>
        </w:numPr>
        <w:spacing w:before="120" w:after="120"/>
        <w:ind w:left="567" w:hanging="567"/>
        <w:contextualSpacing w:val="0"/>
        <w:jc w:val="both"/>
      </w:pPr>
      <w: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34 literele (a), (b), (c) sau (d) din OACME.</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În conformitate cu punctul 35 din OACME, vă rugăm să furnizați informații cu privire la eventualele politici și măsuri existente identificate de autoritățile din țara dumneavoastră, care vizează deja disfuncționalitățile identificate în materie de reglementare sau ale pieței.</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Pentru a demonstra conformitatea cu punctul 36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Pentru a demonstra conformitatea cu punctul 37 din OACME, vă rugăm să explicați dacă, din cunoștințele autorităților din țara dumneavoastră, proiecte sau activități similare celor vizate de măsura (măsurile) notificată(e) în ceea ce privește conținutul lor tehnologic, nivelul de risc și dimensiunea, sunt deja realizate în cadrul Uniunii în condițiile pieței. În caz afirmativ, vă rugăm să furnizați dovezi suplimentare pentru a demonstra necesitatea ajutorului de stat.</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Pentru a demonstra conformitatea cu punctul 38 din OACME, vă rugăm să consultați dovezile cantitative deja furnizate la întrebarea 14 C) de mai sus.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Caracterul adecvat</w:t>
            </w:r>
          </w:p>
        </w:tc>
      </w:tr>
    </w:tbl>
    <w:p w14:paraId="4C2D927B" w14:textId="547B9884" w:rsidR="00EA354A" w:rsidRPr="00F83660" w:rsidRDefault="00EA354A" w:rsidP="00AF17C3">
      <w:pPr>
        <w:spacing w:before="120" w:after="120"/>
        <w:jc w:val="both"/>
        <w:rPr>
          <w:i/>
          <w:color w:val="000000"/>
        </w:rPr>
      </w:pPr>
      <w:r>
        <w:rPr>
          <w:i/>
        </w:rPr>
        <w:t xml:space="preserve">Pentru a furniza informațiile din prezenta secțiune, vă rugăm să consultați secțiunea 3.2.1.2 (punctele 39-46) și </w:t>
      </w:r>
      <w:r>
        <w:rPr>
          <w:i/>
          <w:color w:val="000000"/>
        </w:rPr>
        <w:t>secțiunea 4.2.4.1 (punctele 144-145) și punctele 153 și 157</w:t>
      </w:r>
      <w:r>
        <w:rPr>
          <w:i/>
        </w:rPr>
        <w:t xml:space="preserve"> din OACME.</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lastRenderedPageBreak/>
        <w:t xml:space="preserve">Pentru a verifica conformitatea cu punctul 40 din OACME, vă rugăm să demonstrați că nu există instrumente care denaturează mai puțin concurența care să fie mai adecvate decât ajutoarele de stat.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Pentru a verifica conformitatea cu punctul 41 din OACME, vă rugăm să demonstrați că măsura de ajutor este concepută astfel încât să nu submineze eficiența altor măsuri care remediază aceeași disfuncționalitate a pieței, cum ar fi mecanismul (mecanismele) bazat(e) pe piață (de exemplu, schema EU ETS).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Pentru a demonstra conformitatea cu punctul 42 din OACME, vă rugăm să confirmați că niciunul dintre beneficiarii măsurii (măsurilor) de ajutor nu ar putea fi considerat responsabil de poluare în temeiul legislației Uniunii sau al legislației naționale existente în materie (principiul </w:t>
      </w:r>
      <w:r>
        <w:rPr>
          <w:i/>
        </w:rPr>
        <w:t>„poluatorul plătește”</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În scopul verificării conformității cu punctele 43-46 din OACME, pentru a demonstra caracterul adecvat al ajutorului printre diferitele instrumente de ajutor, vă rugăm să furnizați următoarele informații: </w:t>
      </w:r>
    </w:p>
    <w:p w14:paraId="572FA0A0" w14:textId="749867FF" w:rsidR="003A56C9" w:rsidRPr="00ED71CB" w:rsidRDefault="003A56C9" w:rsidP="00BC0346">
      <w:pPr>
        <w:pStyle w:val="ListParagraph"/>
        <w:numPr>
          <w:ilvl w:val="0"/>
          <w:numId w:val="30"/>
        </w:numPr>
        <w:spacing w:before="120" w:after="120"/>
        <w:ind w:left="1066" w:hanging="357"/>
        <w:contextualSpacing w:val="0"/>
        <w:jc w:val="both"/>
      </w:pPr>
      <w:r>
        <w:t>Vă rugăm să explicați motivul pentru care alte forme de ajutor cu un potențial mai redus de denaturare sunt mai puțin adecvate,</w:t>
      </w:r>
      <w:r w:rsidR="00DF3F25">
        <w:t xml:space="preserve"> </w:t>
      </w:r>
      <w:r>
        <w:t>astfel cum se prevede la punctul 44 din OACME. Formele de ajutor cu un potențial mai redus de denaturare pot fi avansurile rambursabile, comparativ cu granturile directe; creditele fiscale, comparativ cu reducerile de impozit sau tipurile de ajutoare bazate pe instrumente financiare, precum instrumentele de datorii, comparativ cu instrumentele de capital, inclusiv, de exemplu, credite preferențiale sau subvenționări ale ratei dobânzii, garanții de stat sau o altă furnizare de finanțare în condiții avantajoase.</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Vă rugăm să demonstrați că alegerea instrumentului de ajutor este adecvată disfuncționalității pieței pe care măsura (măsurile) de ajutor intenționează să o remedieze, astfel cum se prevede la punctul 45 din OACME.</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Vă rugăm să explicați modul în care </w:t>
      </w:r>
      <w:r>
        <w:rPr>
          <w:color w:val="000000"/>
          <w:shd w:val="clear" w:color="auto" w:fill="FFFFFF"/>
        </w:rPr>
        <w:t>măsura de ajutor și felul în care aceasta este concepută sunt adecvate pentru atingerea obiectivului măsurii pe care îl vizează ajutorul</w:t>
      </w:r>
      <w:r>
        <w:t>, astfel cum se prevede la punctul 46 din OACME.</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În cazul în care ajutoarele se acordă în cadrul măsurii (măsurilor) IMM-urilor și întreprinderilor mici cu capitalizare medie care sunt furnizori de măsuri de îmbunătățire a performanței energetice în temeiul contractelor de performanță energetică, vă rugăm să confirmați că, astfel cum se prevede la punctul 145 din OACME, ajutoarele iau forma unui împrumut sau a unei garanții acordate furnizorului sau constau într-un produs financiar destinat finanțării furnizorului (de exemplu, factoring sau forfetare).</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În cazul în care ajutorul se acordă în cadrul măsurii (măsurilor) sub formă de instrumente financiare, vă rugăm să confirmați că:</w:t>
      </w:r>
    </w:p>
    <w:p w14:paraId="407E4217" w14:textId="02AA56C3" w:rsidR="00A8494E" w:rsidRDefault="00A8494E" w:rsidP="00BC0346">
      <w:pPr>
        <w:pStyle w:val="ListParagraph"/>
        <w:numPr>
          <w:ilvl w:val="0"/>
          <w:numId w:val="33"/>
        </w:numPr>
        <w:spacing w:before="120" w:after="120"/>
        <w:contextualSpacing w:val="0"/>
        <w:jc w:val="both"/>
      </w:pPr>
      <w:r>
        <w:lastRenderedPageBreak/>
        <w:t>ajutorul acordat proprietarului sau locatarului clădirii ia forma unei garanții sau a unui împrumut, în conformitate cu punctul 153 din OACME și</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ajutorul acordat intermediarului financiar (de exemplu, fondul pentru eficiență energetică) ia forma unor resurse financiare atribuite, a unei participări la capital, a unei garanții sau a unui împrumut, în conformitate cu punctul 157 din OACME</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Proporționalitatea </w:t>
            </w:r>
          </w:p>
        </w:tc>
      </w:tr>
    </w:tbl>
    <w:p w14:paraId="201592AD" w14:textId="1A723365" w:rsidR="00E47105" w:rsidRDefault="00DC2847" w:rsidP="00BD1EF7">
      <w:pPr>
        <w:spacing w:before="360" w:after="120"/>
        <w:jc w:val="both"/>
        <w:rPr>
          <w:i/>
        </w:rPr>
      </w:pPr>
      <w:r>
        <w:rPr>
          <w:i/>
        </w:rPr>
        <w:t xml:space="preserve">Pentru a furniza informațiile din prezenta secțiune, vă rugăm să consultați secțiunea 4.2.4.2 (punctele 146-153) din OACME. </w:t>
      </w:r>
    </w:p>
    <w:p w14:paraId="46E1A5AF" w14:textId="4388075F" w:rsidR="00BD1EF7" w:rsidRPr="00BD1EF7" w:rsidRDefault="00DC2847" w:rsidP="00E47105">
      <w:pPr>
        <w:spacing w:before="120" w:after="120"/>
        <w:jc w:val="both"/>
        <w:rPr>
          <w:i/>
        </w:rPr>
      </w:pPr>
      <w:r>
        <w:rPr>
          <w:i/>
        </w:rPr>
        <w:t xml:space="preserve">Vă atragem atenția asupra faptului că </w:t>
      </w:r>
      <w:r>
        <w:rPr>
          <w:i/>
          <w:u w:val="single"/>
        </w:rPr>
        <w:t>următoarele trei secțiuni 2.1.3.1, 2.1.3.2 și 2.1.3.3 sunt alternative.</w:t>
      </w:r>
      <w:r>
        <w:rPr>
          <w:i/>
        </w:rPr>
        <w:t xml:space="preserve"> Vă rugăm să furnizați răspunsuri numai la secțiunea aplicabilă, în funcție de modul în care este concepută măsura propusă.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Proporționalitatea ajutorului atunci când ajutorul </w:t>
            </w:r>
            <w:r>
              <w:rPr>
                <w:sz w:val="24"/>
                <w:u w:val="single"/>
              </w:rPr>
              <w:t>nu</w:t>
            </w:r>
            <w:r>
              <w:rPr>
                <w:sz w:val="24"/>
              </w:rPr>
              <w:t xml:space="preserve"> este acordat printr-o procedură de ofertare concurențială și nu este acordat sub formă de instrumente financiare</w:t>
            </w:r>
          </w:p>
        </w:tc>
      </w:tr>
    </w:tbl>
    <w:p w14:paraId="38D650DB" w14:textId="658040C6" w:rsidR="00D32425" w:rsidRDefault="001620DB" w:rsidP="00BD1EF7">
      <w:pPr>
        <w:pStyle w:val="ListParagraph"/>
        <w:spacing w:before="120" w:after="120"/>
        <w:ind w:left="0"/>
        <w:contextualSpacing w:val="0"/>
        <w:jc w:val="both"/>
      </w:pPr>
      <w:r>
        <w:rPr>
          <w:i/>
        </w:rPr>
        <w:t>Pentru a furniza informațiile din prezenta secțiune, vă rugăm să consultați punctele 146-151 și 153 din OACME</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Pentru a verifica conformitatea cu punctul 146 din OACME, vă rugăm să explicați care sunt costurile eligibile în cadrul măsurii (măsurilor) și modul în care acestea sunt limitate la costurile de investiții legate direct de atingerea unui nivel mai ridicat de performanță energetică sau de mediu.</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Vă rugăm să indicați intensitățile maxime ale ajutorului aplicabile în cadrul măsurii și să indicați dacă se aplică vreun bonus (astfel cum este descris la punctele 147-150 din OACME).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Dacă este cazul, vă rugăm să justificați aplicarea bonusului pentru intensitatea ajutorului pentru îmbunătățiri care conduc la o reducere a cererii de energie primară cu cel puțin 40 %, în conformitate cu punctul 148 din OACME.</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În cazul în care, prin derogare de la punctele 147-150 din OACME, se consideră că sunt necesare ajutoare care depășesc intensitățile maxime ale ajutoarelor stabilite la aceste puncte, vă rugăm să indicați nivelul ajutorului considerat necesar și să îl justificați pe baza unei analize a deficitului de finanțare, în conformitate cu punctele 51-52 din OACME.</w:t>
      </w:r>
    </w:p>
    <w:p w14:paraId="7FF7142F" w14:textId="0EBC2073" w:rsidR="006C2F85" w:rsidRPr="00A23A7E" w:rsidRDefault="006C2F85" w:rsidP="002F344E">
      <w:pPr>
        <w:pStyle w:val="ListParagraph"/>
        <w:spacing w:before="120" w:after="120"/>
        <w:ind w:left="567"/>
        <w:contextualSpacing w:val="0"/>
        <w:jc w:val="both"/>
      </w:pPr>
      <w:r>
        <w:t xml:space="preserve">Pentru această analiză a deficitului de finanțare, vă rugăm să prezentați o cuantificare, pentru scenariul (scenariile) factual(e) și scenariu (scenariile) contrafactual(e) </w:t>
      </w:r>
      <w:r>
        <w:lastRenderedPageBreak/>
        <w:t>realist(e)</w:t>
      </w:r>
      <w:r>
        <w:rPr>
          <w:vertAlign w:val="superscript"/>
          <w:lang w:val="en-IE" w:eastAsia="hr-HR" w:bidi="hr-HR"/>
        </w:rPr>
        <w:footnoteReference w:id="11"/>
      </w:r>
      <w:r>
        <w:t xml:space="preserve"> identificat(e) ca răspuns la întrebarea 14 C)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Vă atragem atenția asupra faptului că, în cazul ajutoarelor individuale și al schemelor de care beneficiază un număr deosebit de limitat de beneficiari, statul membru trebuie să prezinte documentele justificative la nivelul planului de afaceri detaliat al proiectului, în timp ce, în cazul schemelor de ajutoare, statul membru trebuie să prezinte documentele justificative pe baza unuia sau mai multor proiecte de referință.</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Vă rugăm să le furnizați într-o anexă la prezentul formular de notificare (utilizând un fișier Excel în care sunt vizibile toate formulele).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Vă rugăm să includeți informații detaliate privind ipotezele, metodologiile, justificarea și sursele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De asemenea, puteți anexa la prezentul formular de notificare documentele menționate în nota de subsol 39 din OACME. Documentele comitetului pot fi deosebit de utile pentru măsurile sau schemele de ajutor individuale care aduc beneficii unui număr extrem de mic de beneficiari. În cazul în care aceste documente sunt anexate la formularul de notificare, vă rugăm să furnizați mai jos o listă a acestor documente, specificând autorul, data la care au fost redactate și contextul în care au fost utilizate.</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Vă rugăm să demonstrați, de asemenea, că aplicarea unei intensități mai mari a ajutorului determinate astfel cum se indică la întrebarea 34, nu ar conduce la depășirea deficitului de finanțare al ajutorului.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În cazul în care se aplică punctul 52 din OACME, și anume scenariul contrafactual cel mai probabil constă în faptul că beneficiarul nu desfășoară o activitate sau o investiție sau își continuă activitatea fără modificări, vă rugăm să furnizați dovezi în sprijinul acestei ipoteze</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F05C4A"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 xml:space="preserve">2.1.3.2. Proporționalitatea ajutorului atunci când ajutorul este acordat sub formă de </w:t>
            </w:r>
            <w:r>
              <w:rPr>
                <w:sz w:val="24"/>
              </w:rPr>
              <w:lastRenderedPageBreak/>
              <w:t>instrumente financiare</w:t>
            </w:r>
          </w:p>
        </w:tc>
      </w:tr>
    </w:tbl>
    <w:p w14:paraId="24BE5936" w14:textId="12CB228A" w:rsidR="00B536D4" w:rsidRPr="00EA5A4E" w:rsidRDefault="00B536D4" w:rsidP="00986C5B">
      <w:pPr>
        <w:pStyle w:val="ListParagraph"/>
        <w:spacing w:before="120" w:after="120"/>
        <w:ind w:left="0"/>
        <w:contextualSpacing w:val="0"/>
        <w:jc w:val="both"/>
      </w:pPr>
      <w:r>
        <w:rPr>
          <w:i/>
        </w:rPr>
        <w:lastRenderedPageBreak/>
        <w:t>Pentru a furniza informațiile din prezenta secțiune, vă rugăm să consultați punctele 146 și 153 din OACME</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Pentru a verifica conformitatea cu punctul 146 din OACME, vă rugăm să explicați care sunt costurile eligibile în cadrul măsurii (măsurilor) și modul în care acestea sunt limitate la costurile de investiții legate direct de atingerea unui nivel mai ridicat de performanță energetică sau de mediu.</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Pentru a verifica conformitatea cu punctul 153 din OACME, vă rugăm să furnizați următoarele informații:</w:t>
      </w:r>
    </w:p>
    <w:p w14:paraId="237638A6" w14:textId="73DDDADD" w:rsidR="00CB6373" w:rsidRPr="00EA5A4E" w:rsidRDefault="00CB6373" w:rsidP="00BC0346">
      <w:pPr>
        <w:pStyle w:val="ListParagraph"/>
        <w:numPr>
          <w:ilvl w:val="0"/>
          <w:numId w:val="27"/>
        </w:numPr>
        <w:spacing w:before="120" w:after="120"/>
        <w:contextualSpacing w:val="0"/>
        <w:jc w:val="both"/>
      </w:pPr>
      <w:r>
        <w:t>În cazul în care ajutorul este acordat sub forma unei garanții, vă rugăm să confirmați că garanția nu va depăși 80 % din împrumutul subiacent și să explicați modul în care va fi asigurată respectarea acestei cerințe.</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În cazul în care ajutorul este acordat sub forma unui împrumut, vă rugăm să confirmați că suma rambursată de proprietarul (proprietarii) clădirii către fondul pentru eficiență energetică sau pentru energie din surse regenerabile sau către un alt intermediar financiar va fi cel puțin egală cu cuantumul nominal al împrumutului și să explicați modul în care va fi asigurată respectarea acestei cerințe.</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Proporționalitatea ajutorului acordat printr-o procedură de ofertare concurențială </w:t>
            </w:r>
          </w:p>
        </w:tc>
      </w:tr>
    </w:tbl>
    <w:p w14:paraId="5EF69CC9" w14:textId="34CFB392" w:rsidR="005679B2" w:rsidRPr="00441F0B" w:rsidRDefault="005679B2" w:rsidP="000D77DA">
      <w:pPr>
        <w:pStyle w:val="ListParagraph"/>
        <w:spacing w:before="120" w:after="120"/>
        <w:ind w:left="0"/>
        <w:contextualSpacing w:val="0"/>
        <w:jc w:val="both"/>
      </w:pPr>
      <w:r>
        <w:rPr>
          <w:i/>
        </w:rPr>
        <w:t>Pentru a furniza informațiile din prezenta secțiune, vă rugăm să consultați punctele 49 și 50 din OACME</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Pentru a verifica conformitatea cu punctele 49 și 50 din OACME, vă rugăm să furnizați următoarele informații:</w:t>
      </w:r>
    </w:p>
    <w:p w14:paraId="60189593" w14:textId="77777777" w:rsidR="005679B2" w:rsidRPr="00441F0B" w:rsidRDefault="005679B2" w:rsidP="00BC0346">
      <w:pPr>
        <w:pStyle w:val="ListParagraph"/>
        <w:numPr>
          <w:ilvl w:val="0"/>
          <w:numId w:val="35"/>
        </w:numPr>
        <w:spacing w:before="120" w:after="120"/>
        <w:contextualSpacing w:val="0"/>
        <w:jc w:val="both"/>
      </w:pPr>
      <w:r>
        <w:t>Vă rugăm să explicați modul în care autoritățile se asigură că procedura de ofertare este deschisă, clară, transparentă și nediscriminatorie, bazată pe criterii obiective, definită ex ante în conformitate cu obiectivul măsurii și reducând la minimum riscul de prezentare a unor oferte strategice [punctul 49 litera (a) din OACME].</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Criteriile de selecție utilizate pentru stabilirea clasamentului ofertelor și, în cele din urmă, pentru identificarea nivelului ajutorului în cadrul procedurii de ofertare concurențiale. Mai exact: </w:t>
      </w:r>
    </w:p>
    <w:p w14:paraId="69DC932F" w14:textId="77777777" w:rsidR="005679B2" w:rsidRPr="00050EB9" w:rsidRDefault="005679B2" w:rsidP="00BC0346">
      <w:pPr>
        <w:pStyle w:val="ListParagraph"/>
        <w:numPr>
          <w:ilvl w:val="1"/>
          <w:numId w:val="25"/>
        </w:numPr>
        <w:spacing w:before="120" w:after="120"/>
        <w:contextualSpacing w:val="0"/>
        <w:jc w:val="both"/>
      </w:pPr>
      <w:r>
        <w:t>Vă rugăm să furnizați lista criteriilor de selecție și să precizați care dintre acestea sunt/nu sunt legate direct sau indirect de obiectivele principale ale măsurii (măsurilor). Vă rugăm să includeți ponderea acestora.</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Vă rugăm să explicați modul în care criteriile de selecție stabilesc o legătură directă sau indirectă între contribuția la obiectivele principale ale </w:t>
      </w:r>
      <w:r>
        <w:lastRenderedPageBreak/>
        <w:t>măsurii (măsurilor) și cuantumul ajutorului cerut de solicitant. Această legătură poate fi exprimată, de exemplu, ca ajutor per unitate de protecție a mediului</w:t>
      </w:r>
      <w:r>
        <w:rPr>
          <w:rStyle w:val="FootnoteReference"/>
          <w:lang w:eastAsia="en-GB"/>
        </w:rPr>
        <w:footnoteReference w:id="13"/>
      </w:r>
      <w:r>
        <w:t xml:space="preserve"> (punctul 50 și nota de subsol 44 din OACME).</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În cazul în care există alte criterii de selecție care nu sunt legate direct sau indirect de obiectivele principale ale măsurii (măsurilor), vă rugăm să furnizați motivele abordării propuse și să explicați modul în care aceasta este adecvată obiectivelor urmărite de măsură (măsuri). Vă rugăm să confirmați, de asemenea, că aceste criterii nu reprezintă mai mult de 30 % din ponderea tuturor criteriilor de selecție (punctul 50 din OACME).</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Vă rugăm să explicați cu cât timp vor fi publicate criteriile de selecție înaintea fiecărei </w:t>
      </w:r>
      <w:r>
        <w:rPr>
          <w:color w:val="000000"/>
          <w:shd w:val="clear" w:color="auto" w:fill="FFFFFF"/>
        </w:rPr>
        <w:t>proceduri de ofertare concurențiale</w:t>
      </w:r>
      <w:r>
        <w:t xml:space="preserve"> [punctul 49 litera (b) și nota de subsol 43 din OACME]</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Vă rugăm să explicați elementele pe care v-ați bazat ipoteza că procedura de ofertare va fi deschisă și subscrisă în mod corespunzător, și anume că se poate preconiza că nu toți ofertanții vor primi ajutor și că numărul ofertanților preconizați este suficient pentru a asigura o concurență efectivă pe durata schemei [punctul 49 litera (c) din OACME]. În cadrul explicației dumneavoastră, vă rugăm să luați în considerare bugetul sau volumul schemei. Dacă este cazul, vă rugăm să consultați dovezile furnizate în răspunsurile de la întrebarea 14.</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Vă rugăm să furnizați informații cu privire la numărul rundelor de licitație avute în vedere și la numărul preconizat de ofertanți în prima rundă și de-a lungul timpului.</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În cazul uneia sau mai multor proceduri de ofertare subcotate, vă rugăm să explicați modul și termenul în care va fi corectată proiectarea procedurilor de ofertare în timpul punerii în aplicare a schemei pentru a restabili concurența efectivă [punctul 49 litera (c) din OACME].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Vă rugăm să confirmați că sunt evitate ajustările ex post ale rezultatului procedurii de ofertare (cum ar fi negocierile ulterioare privind rezultatele ofertei sau raționalizarea) [punctul 49 litera (d) din OACME].</w:t>
      </w:r>
    </w:p>
    <w:p w14:paraId="16F83C7E" w14:textId="77777777" w:rsidR="005679B2" w:rsidRPr="00B751E1" w:rsidRDefault="005679B2" w:rsidP="00B751E1">
      <w:pPr>
        <w:tabs>
          <w:tab w:val="left" w:leader="dot" w:pos="9072"/>
        </w:tabs>
        <w:spacing w:before="120" w:after="120"/>
        <w:ind w:left="1080"/>
        <w:jc w:val="both"/>
        <w:rPr>
          <w:color w:val="000000"/>
        </w:rPr>
      </w:pPr>
      <w:r>
        <w:lastRenderedPageBreak/>
        <w:tab/>
      </w:r>
    </w:p>
    <w:p w14:paraId="4C357362" w14:textId="0A1DD5B0" w:rsidR="005679B2" w:rsidRDefault="005679B2" w:rsidP="00BC0346">
      <w:pPr>
        <w:pStyle w:val="ListParagraph"/>
        <w:numPr>
          <w:ilvl w:val="0"/>
          <w:numId w:val="35"/>
        </w:numPr>
        <w:spacing w:before="120" w:after="120"/>
        <w:contextualSpacing w:val="0"/>
        <w:jc w:val="both"/>
      </w:pPr>
      <w:r>
        <w:t>În cazul în care există posibilitatea de „</w:t>
      </w:r>
      <w:r>
        <w:rPr>
          <w:i/>
        </w:rPr>
        <w:t>oferte cu zero subvenții</w:t>
      </w:r>
      <w:r>
        <w:t xml:space="preserve">”, vă rugăm să explicați cum se va asigura proporționalitatea (a se vedea punctul 49 nota de subsol 42 din OACME).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Vă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49 și nota de subsol 42 din OACME).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Cumularea</w:t>
            </w:r>
          </w:p>
        </w:tc>
      </w:tr>
    </w:tbl>
    <w:p w14:paraId="2346A85D" w14:textId="3D60C926" w:rsidR="00B21377" w:rsidRPr="002A3B51" w:rsidRDefault="00B21377" w:rsidP="00211CE3">
      <w:pPr>
        <w:pStyle w:val="ListParagraph"/>
        <w:spacing w:before="120" w:after="120"/>
        <w:ind w:left="0"/>
        <w:contextualSpacing w:val="0"/>
        <w:jc w:val="both"/>
      </w:pPr>
      <w:r>
        <w:rPr>
          <w:i/>
        </w:rPr>
        <w:t>Pentru a furniza informațiile din prezenta secțiune, vă rugăm să consultați punctele 56-57 din OACME</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În măsura în care nu au fost deja furnizate în partea I din formularul general de notificare și pentru a verifica conformitatea cu punctul 56 din OACME, vă rugăm să clarificați dacă ajutoarele din cadrul măsurii (măsurilor) notificate pot fi acordate simultan în cadrul mai multor scheme de ajutor sau pot fi cumulate cu ajutoare ad-hoc sau </w:t>
      </w:r>
      <w:r>
        <w:rPr>
          <w:i/>
        </w:rPr>
        <w:t>de minimis</w:t>
      </w:r>
      <w:r>
        <w:t xml:space="preserve"> în legătură cu aceleași costuri eligibile. În acest caz, vă rugăm să furnizați detalii cu privire la respectivele scheme de ajutoare, ajutoare ad-hoc sau ajutoare </w:t>
      </w:r>
      <w:r>
        <w:rPr>
          <w:i/>
        </w:rPr>
        <w:t>de minimis</w:t>
      </w:r>
      <w:r>
        <w:t xml:space="preserve"> și cu privire la modul în care vor fi cumulate ajutoarele.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În cazul în care se aplică punctul 56 din OACME, vă rugăm să justificați modul în care valoarea totală a ajutorului acordat în cadrul măsurii (măsurilor) notificate pentru un proiect sau o activitate nu conduce la supracompensare sau la depășirea cuantumului maxim al ajutorului permis în temeiul secțiunii 4.2.4.2 din OACME. Pentru fiecare măsură cu care poate fi cumulat ajutorul acordat în cadrul măsurii (măsurilor) de ajutor notificate, vă rugăm să precizați metoda utilizată pentru asigurarea conformității cu condițiile prevăzute la punctul 56 din OACME.</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În cazul în care se aplică punctul 57 din OACME, și anume ajutorul acordat în cadrul măsurii (măsurilor) notificate este combinat cu finanțarea din partea Uniunii gestionată la nivel central</w:t>
      </w:r>
      <w:r>
        <w:rPr>
          <w:rStyle w:val="FootnoteReference"/>
          <w:lang w:eastAsia="en-GB"/>
        </w:rPr>
        <w:footnoteReference w:id="14"/>
      </w:r>
      <w:r>
        <w:t xml:space="preserve"> (care nu constituie ajutor de stat), vă rugăm să justificați modul în care </w:t>
      </w:r>
      <w:r>
        <w:rPr>
          <w:shd w:val="clear" w:color="auto" w:fill="FFFFFF"/>
        </w:rPr>
        <w:t>valoarea totală a finanțării publice acordate în legătură cu aceleași costuri eligibile nu conduce la supracompensare.</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lastRenderedPageBreak/>
              <w:t>2.1.5. Transparența</w:t>
            </w:r>
          </w:p>
        </w:tc>
      </w:tr>
    </w:tbl>
    <w:p w14:paraId="07229A8F" w14:textId="028CA7B4" w:rsidR="006773CE" w:rsidRPr="007C0A44" w:rsidRDefault="006773CE" w:rsidP="00707E7C">
      <w:pPr>
        <w:spacing w:before="120" w:after="120"/>
        <w:jc w:val="both"/>
        <w:rPr>
          <w:i/>
        </w:rPr>
      </w:pPr>
      <w:r>
        <w:rPr>
          <w:i/>
          <w:color w:val="000000"/>
        </w:rPr>
        <w:t>Pentru</w:t>
      </w:r>
      <w:r>
        <w:rPr>
          <w:i/>
        </w:rPr>
        <w:t xml:space="preserve"> a furniza informațiile </w:t>
      </w:r>
      <w:r>
        <w:rPr>
          <w:i/>
          <w:color w:val="000000"/>
        </w:rPr>
        <w:t xml:space="preserve">din prezenta secțiune, vă rugăm să </w:t>
      </w:r>
      <w:r>
        <w:rPr>
          <w:i/>
        </w:rPr>
        <w:t xml:space="preserve">consultați secțiunea 3.2.1.4 (punctele 58-62) din OACME.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58-61 din OACME.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Evitarea efectelor negative nejustificate ale ajutorului asupra concurenței și a schimburilor comerciale și echilibrarea</w:t>
            </w:r>
          </w:p>
        </w:tc>
      </w:tr>
    </w:tbl>
    <w:p w14:paraId="6CD3884F" w14:textId="56A9CDD5" w:rsidR="00F83660" w:rsidRPr="00B215FD" w:rsidRDefault="00F83660" w:rsidP="0038016C">
      <w:pPr>
        <w:spacing w:before="120" w:after="120"/>
        <w:jc w:val="both"/>
        <w:rPr>
          <w:i/>
        </w:rPr>
      </w:pPr>
      <w:r>
        <w:rPr>
          <w:i/>
        </w:rPr>
        <w:t xml:space="preserve">Pentru a furniza informațiile din prezenta secțiune, vă rugăm să consultați secțiunea 3.2.2 (punctele 63-70) și secțiunea 4.2.4.3 (punctele 154-157) din OACME.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Pentru a verifica conformitatea cu punctul 67 din OACME, vă rugăm să furnizați informații cu privire la posibilele efecte negative pe termen scurt și lung ale măsurii (măsurilor) notificate asupra concurenței și a schimburilor comerciale.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Vă rugăm să explicați dacă măsura se încadrează în oricare dintre următoarele situații: </w:t>
      </w:r>
    </w:p>
    <w:p w14:paraId="44BBD0E3" w14:textId="77777777" w:rsidR="00BC72E3" w:rsidRPr="00E752D3" w:rsidRDefault="00BC72E3" w:rsidP="00BC0346">
      <w:pPr>
        <w:pStyle w:val="ListParagraph"/>
        <w:numPr>
          <w:ilvl w:val="0"/>
          <w:numId w:val="37"/>
        </w:numPr>
        <w:spacing w:before="120" w:after="120"/>
        <w:contextualSpacing w:val="0"/>
        <w:jc w:val="both"/>
      </w:pPr>
      <w:r>
        <w:t>Vizează una sau mai multe piețe pe care operatorii tradiționali au dobândit putere de piață înainte de liberalizarea pieței;</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Implică proceduri de ofertare concurențiale pe piața (piețele) emergentă (emergente), atunci când există un actor cu o poziție puternică pe piață;</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Aceasta va aduce beneficii unuia sau unui număr extrem de mic de beneficiari.</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În cazul în care măsura de ajutor se axează pe o opțiune/cale tehnologică specifică, vă rugăm să justificați motivul alegerii tehnologice și să nu descurajați implementarea unor tehnologii mai curate.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În cazul în care măsura (măsurile) notificată (notificate) va (vor) aduce beneficii unui singur beneficiar sau unui număr extrem de mic de beneficiari, pentru a verifica conformitatea cu punctul 68 din OACME:</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Vă rugăm să explicați dacă măsura (măsurile) notificată(e) consolidează sau menține (mențin) puterea de piață a beneficiarului (beneficiarilor) sau descurajează extinderea concurenților existenți sau determină ieșirea acestora sau descurajează intrarea pe piață a unor noi concurenți. În acest sens, explicați, de asemenea, dacă </w:t>
      </w:r>
      <w:r>
        <w:lastRenderedPageBreak/>
        <w:t>măsura de ajutor va conduce la o creștere a capacității de producție a beneficiarului.</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Descrieți măsura (măsurile) instituită(e) pentru a limita potențiala denaturare a concurenței cauzată de acordarea ajutorului către beneficiar (beneficiari).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Pentru a verifica conformitatea cu punctul 69 din OACME, vă rugăm să explicați:</w:t>
      </w:r>
    </w:p>
    <w:p w14:paraId="55298360" w14:textId="77777777" w:rsidR="00E62DD7" w:rsidRDefault="00E62DD7" w:rsidP="00BC0346">
      <w:pPr>
        <w:pStyle w:val="ListParagraph"/>
        <w:numPr>
          <w:ilvl w:val="0"/>
          <w:numId w:val="39"/>
        </w:numPr>
        <w:spacing w:before="120" w:after="120"/>
        <w:contextualSpacing w:val="0"/>
        <w:jc w:val="both"/>
      </w:pPr>
      <w:r>
        <w:t xml:space="preserve">Dacă ajutorul acordat în cadrul măsurii (măsurilor) notificate vizează conservarea unei activități economice într-o regiune sau deplasarea acesteia din alte regiuni din cadrul pieței interne.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În caz afirmativ, vă rugăm să precizați care este efectul net asupra mediului al măsurii (măsurilor) notificate și modul în care măsura (măsurile) notificată(e) îmbunătățește (îmbunătățesc) nivelul existent de protecție a mediului în statele membre.</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Modul în care ajutorul acordat în cadrul măsurii (măsurilor) notificate nu are efecte vădit negative asupra concurenței și a schimburilor comerciale.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În cazul ajutorului individual, principalii factori care determină alegerea locației pentru investiții de către beneficiar.</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Pentru a verifica conformitatea cu punctul 70 din OACME:</w:t>
      </w:r>
    </w:p>
    <w:p w14:paraId="70793CBE" w14:textId="7EBC0FA5" w:rsidR="00F563A2" w:rsidRPr="00AC286A" w:rsidRDefault="00F563A2" w:rsidP="00BC0346">
      <w:pPr>
        <w:pStyle w:val="ListParagraph"/>
        <w:numPr>
          <w:ilvl w:val="0"/>
          <w:numId w:val="40"/>
        </w:numPr>
        <w:spacing w:before="120" w:after="120"/>
        <w:contextualSpacing w:val="0"/>
        <w:jc w:val="both"/>
      </w:pPr>
      <w:r>
        <w:t>Vă rugăm să confirmați că ajutorul poate fi acordat în cadrul schemei notificate pentru o perioadă de maximum 10 ani de la data notificării deciziei Comisiei prin care ajutorul este declarat compatibil.</w:t>
      </w:r>
      <w:r w:rsidR="00DF3F25">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Vă rugăm să confirmați că, în cazul în care autoritățile din țara dumneavoastră doresc să prelungească durata schemei dincolo de această perioadă maximă, acestea vor notifica din nou măsura.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În cazul în care ajutorul este acordat sub formă de resurse atribuite, de participare la capital, de garanție sau de împrumut acordat unui fond pentru eficiență energetică, unui fond pentru energie regenerabilă sau unui alt intermediar financiar, pentru a verifica respectarea punctului 157 din OACME:</w:t>
      </w:r>
    </w:p>
    <w:p w14:paraId="04EC5970" w14:textId="36680F60" w:rsidR="00344211" w:rsidRPr="009E0FCA" w:rsidRDefault="00344211" w:rsidP="00BC0346">
      <w:pPr>
        <w:pStyle w:val="ListParagraph"/>
        <w:numPr>
          <w:ilvl w:val="0"/>
          <w:numId w:val="41"/>
        </w:numPr>
        <w:spacing w:before="120" w:after="120"/>
        <w:contextualSpacing w:val="0"/>
        <w:jc w:val="both"/>
      </w:pPr>
      <w:r>
        <w:t>Vă rugăm să demonstrați că intermediarii financiari sau administratorii de fonduri vor fi selectați printr-o procedură deschisă, transparentă și nediscriminatorie, care să se desfășoare în conformitate cu dreptul Uniunii și cu legislațiile naționale aplicabile;</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lastRenderedPageBreak/>
        <w:t xml:space="preserve">Vă rugăm să demonstrați că se prevăd condiții cu scopul de a asigura că intermediarii financiari, inclusiv fondurile pentru eficiență energetică sau pentru energie din surse regenerabile, sunt gestionați pe bază comercială și vor asigura faptul că deciziile de finanțare sunt motivate de obținerea unui profit;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Vă rugăm să demonstrați că administratorii fondului pentru eficiență energetică sau ai fondului pentru energie din surse regenerabile sau ai altor intermediari financiari transferă într-o măsură cât mai mare avantajul beneficiarilor finali [proprietarul (proprietarii) sau chiriașul (chiriașii) clădirilor], sub forma unor volume mai mari de finanțare, a unor cerințe mai reduse în materie de garanții reale, a unor prime de garantare mai mici sau a unor rate ale dobânzii mai scăzute.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Punerea în balanță a efectelor pozitive ale ajutorului și a efectelor negative asupra concurenței și a comerțului</w:t>
            </w:r>
          </w:p>
        </w:tc>
      </w:tr>
    </w:tbl>
    <w:p w14:paraId="2BA426DC" w14:textId="3A9BC05F" w:rsidR="00265702" w:rsidRPr="00863406" w:rsidRDefault="00265702" w:rsidP="00AD5646">
      <w:pPr>
        <w:spacing w:before="12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3.3 (punctele 71-76) din OACME.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Pentru a verifica conformitatea cu punctul 72 din OACME, vă rugăm să explicați dacă activitățile sprijinite în cadrul măsurii notificate îndeplinesc criteriile pentru activități economice durabile din punctul de vedere al mediului</w:t>
      </w:r>
      <w:r>
        <w:rPr>
          <w:shd w:val="clear" w:color="auto" w:fill="FFFFFF"/>
        </w:rPr>
        <w:t xml:space="preserve"> prevăzute la </w:t>
      </w:r>
      <w:r>
        <w:t>articolul 3 din Regulamentul (UE) 2020/852 al Parlamentului European și al Consiliului</w:t>
      </w:r>
      <w:r>
        <w:rPr>
          <w:rStyle w:val="FootnoteReference"/>
          <w:lang w:eastAsia="en-GB"/>
        </w:rPr>
        <w:footnoteReference w:id="15"/>
      </w:r>
      <w:r>
        <w:t>,</w:t>
      </w:r>
      <w:r>
        <w:rPr>
          <w:shd w:val="clear" w:color="auto" w:fill="FFFFFF"/>
        </w:rPr>
        <w:t xml:space="preserve"> inclusiv principiul de „a nu aduce prejudicii semnificative”, sau alte metodologii comparabile.</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(În cazul unei proceduri de ofertare concurențiale) Vă rugăm să explicați dacă măsura (măsurile) notificată(e) include (includ) caracteristici de facilitare a participării IMM-urilor la procedurile de ofertare concurențiale. În caz afirmativ, vă rugăm să furnizați informații cu privire la aceste caracteristici și să justificați modul în care efectele pozitive ale asigurării participării IMM-urilor la măsura (măsurile) notificată(e) depășesc posibilele efecte de denaturare.</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Pentru a verifica conformitatea cu punctele 74 și 155-156 din OACME:</w:t>
      </w:r>
    </w:p>
    <w:p w14:paraId="63C203A5" w14:textId="5E6F0AA2" w:rsidR="00976A75" w:rsidRDefault="00976A75" w:rsidP="00BC0346">
      <w:pPr>
        <w:pStyle w:val="ListParagraph"/>
        <w:numPr>
          <w:ilvl w:val="0"/>
          <w:numId w:val="43"/>
        </w:numPr>
        <w:spacing w:before="120" w:after="120"/>
        <w:contextualSpacing w:val="0"/>
        <w:jc w:val="both"/>
      </w:pPr>
      <w:r>
        <w:t>Vă rugăm să clarificați dacă investițiile în echipamente care utilizează gaze naturale sunt eligibile pentru ajutor în cadrul măsurii (măsurilor) notificate. În caz afirmativ, vă rugăm să demonstrați că ajutorul nu va înlocui investițiile în alternative mai curate care sunt deja disponibile pe piață sau că acesta creează dependență de anumite tehnologii. De asemenea, vă rugăm să explicați dacă echipamentele care utilizează gaze naturale înlocuiesc echipamentele energetice care utilizează combustibilii fosili cei mai poluanți, cum ar fi petrolul și cărbunele.</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lastRenderedPageBreak/>
        <w:t xml:space="preserve">Vă rugăm să confirmați că investițiile în echipamente care utilizează combustibili fosili poluanți, cum ar fi petrolul și cărbunele, nu sunt eligibile pentru ajutor în cadrul măsurii (măsurilor) notificate. Vă atragem atenția asupra faptului că ajutoarele pentru instalarea de echipamente care utilizează combustibili fosili, cum ar fi petrolul și cărbunele, sunt considerate a avea efecte negative asupra concurenței din cauza emisiilor mai mari de dioxid de carbon legate de utilizarea combustibililor fosili și a riscului semnificativ de a crea dependență de tehnologiilor bazate pe combustibili fosili și de a înlocui investițiile în alternative mai curate și mai inovatoare disponibile pe piață.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Secțiunea C: Evaluare</w:t>
            </w:r>
          </w:p>
        </w:tc>
      </w:tr>
    </w:tbl>
    <w:p w14:paraId="0E74647B" w14:textId="4714C7EA" w:rsidR="00E752D3" w:rsidRDefault="00E752D3" w:rsidP="00E752D3">
      <w:pPr>
        <w:tabs>
          <w:tab w:val="left" w:leader="dot" w:pos="9072"/>
        </w:tabs>
        <w:spacing w:before="120" w:after="120"/>
        <w:jc w:val="both"/>
      </w:pPr>
      <w:r>
        <w:rPr>
          <w:i/>
        </w:rPr>
        <w:t>Pentru a furniza informațiile din prezenta secțiune, vă rugăm să consultați capitolul 5 (punctele 455-463) din OACME.</w:t>
      </w:r>
    </w:p>
    <w:p w14:paraId="3B148946" w14:textId="6DA2827A" w:rsidR="005B1125" w:rsidRDefault="005B1125" w:rsidP="00BC0346">
      <w:pPr>
        <w:pStyle w:val="ListParagraph"/>
        <w:numPr>
          <w:ilvl w:val="0"/>
          <w:numId w:val="44"/>
        </w:numPr>
        <w:spacing w:before="120" w:after="120"/>
        <w:ind w:left="567" w:hanging="567"/>
        <w:contextualSpacing w:val="0"/>
        <w:jc w:val="both"/>
      </w:pPr>
      <w:r>
        <w:t>În cazul în care măsura (măsurile) notificată(e) depășește (depășesc) pragurile bugetare/de cheltuieli de la punctul 456 din OACME, vă rugăm fie să explicați de ce, în opinia dumneavoastră, ar trebui să se aplice excepția de la punctul 457 din OACME, fie să anexați la prezentul formular de notificare o anexă care să includă un proiect de plan de evaluare care să acopere domeniul de aplicare menționat la punctul 458 din OACME</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În cazul în care se furnizează un proiect de plan de evaluare, vă rugăm:</w:t>
      </w:r>
    </w:p>
    <w:p w14:paraId="2908B272" w14:textId="6B17EC45" w:rsidR="005B1125" w:rsidRDefault="00BC0346" w:rsidP="00BC0346">
      <w:pPr>
        <w:pStyle w:val="ListParagraph"/>
        <w:numPr>
          <w:ilvl w:val="0"/>
          <w:numId w:val="46"/>
        </w:numPr>
        <w:spacing w:before="120" w:after="120"/>
        <w:contextualSpacing w:val="0"/>
        <w:jc w:val="both"/>
      </w:pPr>
      <w:r>
        <w:t>să furnizați în continuare un rezumat al respectivului proiect de plan de evaluare inclus în anexă;</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să confirmați că punctul 460 din OACME va fi respectat;</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să indicați data și linkul la care planul de evaluare va fi pus la dispoziția publicului.</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Pentru a verifica conformitatea cu punctul 459 litera (b) din OACME, în cazul în care schema de ajutoare nu face în prezent obiectul unei evaluări ex post și durata sa depășește trei ani, vă rugăm să confirmați că veți notifica un proiect de plan de evaluare în termen de 30 de zile lucrătoare de la o modificare semnificativă care majorează bugetul schemei la peste 150 de milioane EUR în orice an sau 750 de milioane EUR pe durata totală a schemei.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Pentru a verifica conformitatea cu punctul 459 litera (c) din OACME, în cazul în care schema de ajutoare nu face în prezent obiectul unei evaluări ex post, vă rugăm să </w:t>
      </w:r>
      <w:r>
        <w:lastRenderedPageBreak/>
        <w:t xml:space="preserve">furnizați mai jos angajamentul ca statul membru să notifice un proiect de plan de evaluare în termen de 30 de zile lucrătoare de la contabilizarea oficială a unor cheltuieli de peste 150 de milioane EUR în anul precedent.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Pentru a verifica conformitatea cu punctul 461 din OACME, vă rugăm:</w:t>
      </w:r>
    </w:p>
    <w:p w14:paraId="523B7898" w14:textId="4DB1F92C" w:rsidR="005B1125" w:rsidRPr="0051324D" w:rsidRDefault="005B1125" w:rsidP="005D3A8D">
      <w:pPr>
        <w:pStyle w:val="ListParagraph"/>
        <w:numPr>
          <w:ilvl w:val="0"/>
          <w:numId w:val="47"/>
        </w:numPr>
        <w:spacing w:before="120" w:after="120"/>
        <w:contextualSpacing w:val="0"/>
        <w:jc w:val="both"/>
      </w:pPr>
      <w:r>
        <w:t>să clarificați dacă expertul independent a fost deja selectat sau dacă va fi selectat în viitor;</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să furnizați informații privind procedura de selecție a expertului;</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să justificați modul în care expertul este independent de autoritatea care acordă ajutorul;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conformitate cu punctul 463 din OACME. Vă atragem atenția asupra faptului că acest termen limită ar putea fi redus pentru schemele care declanșează cerința de evaluare în ultimii doi ani de punere în aplicare;</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să confirmați că raportul de evaluare intermediar și cel final vor fi făcute publice. Vă rugăm să indicați data și linkul la care rapoartele respective vor fi puse la dispoziția publicului.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Secțiunea D: Raportarea și monitorizarea</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Pentru a furniza informațiile din prezenta secțiune, vă rugăm să consultați secțiunea 6 (punctele 464 și 465) din OACME.</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Vă rugăm să confirmați că statul membru va respecta cerințele de raportare și monitorizare prevăzute în secțiunea 6, punctele 464 și 465, din OACME.</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JO C 80, 18.2.2022, p. 1.</w:t>
      </w:r>
    </w:p>
  </w:footnote>
  <w:footnote w:id="3">
    <w:p w14:paraId="2A08361A" w14:textId="77777777" w:rsidR="00111EDE" w:rsidRDefault="00111EDE" w:rsidP="00111EDE">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și timpul necesar autorităților naționale pentru aprobarea cererilor de ajutor). Durata menționată la această întrebare nu se referă la durata contractelor încheiate în cadrul schemei de ajutor, care poate continua după perioada de valabilitate a măsurii. </w:t>
      </w:r>
    </w:p>
  </w:footnote>
  <w:footnote w:id="4">
    <w:p w14:paraId="18104C0E" w14:textId="77777777" w:rsidR="00111EDE" w:rsidRPr="0067348B" w:rsidRDefault="00111EDE" w:rsidP="00111EDE">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5">
    <w:p w14:paraId="619B015F" w14:textId="77777777" w:rsidR="00B35947" w:rsidRPr="00CC03BD" w:rsidRDefault="00B35947" w:rsidP="00B35947">
      <w:pPr>
        <w:pStyle w:val="FootnoteText"/>
      </w:pPr>
      <w:r>
        <w:rPr>
          <w:rStyle w:val="FootnoteReference"/>
        </w:rPr>
        <w:footnoteRef/>
      </w:r>
      <w:r>
        <w:tab/>
        <w:t>Nota de subsol 74 prevede că investițiile pentru un tip de element al clădirii ar putea, de exemplu, să vizeze înlocuirea ferestrelor sau a cazanelor din clădire sau să se concentreze pe izolarea pereților.</w:t>
      </w:r>
    </w:p>
  </w:footnote>
  <w:footnote w:id="6">
    <w:p w14:paraId="2024B5EE" w14:textId="0A95B5DE" w:rsidR="006C5D8B" w:rsidRPr="00CF158B" w:rsidRDefault="006C5D8B" w:rsidP="006C5D8B">
      <w:pPr>
        <w:pStyle w:val="FootnoteText"/>
      </w:pPr>
      <w:r>
        <w:rPr>
          <w:rStyle w:val="FootnoteReference"/>
        </w:rPr>
        <w:footnoteRef/>
      </w:r>
      <w:r>
        <w:t> </w:t>
      </w:r>
      <w:r>
        <w:tab/>
        <w:t>Vă atragem atenția asupra faptului că punctele 38 și 52, precum și notele de subsol 39 și 45 din OACME oferă orientări suplimentare cu privire la modul în care ar trebui elaborat scenariul contrafactual probabil.</w:t>
      </w:r>
    </w:p>
  </w:footnote>
  <w:footnote w:id="7">
    <w:p w14:paraId="593783A2" w14:textId="77777777" w:rsidR="005B7459" w:rsidRPr="00114695" w:rsidRDefault="005B7459" w:rsidP="005B7459">
      <w:pPr>
        <w:pStyle w:val="FootnoteText"/>
      </w:pPr>
      <w:r>
        <w:rPr>
          <w:rStyle w:val="FootnoteReference"/>
        </w:rPr>
        <w:footnoteRef/>
      </w:r>
      <w:r>
        <w:t> </w:t>
      </w:r>
      <w:r>
        <w:tab/>
        <w:t>„Proiectul de referință” este definit la punctul 19(63) din OACME.</w:t>
      </w:r>
    </w:p>
  </w:footnote>
  <w:footnote w:id="8">
    <w:p w14:paraId="0BFAE3BE" w14:textId="77777777" w:rsidR="006C5D8B" w:rsidRDefault="006C5D8B" w:rsidP="006C5D8B">
      <w:pPr>
        <w:pStyle w:val="FootnoteText"/>
      </w:pPr>
      <w:r>
        <w:rPr>
          <w:rStyle w:val="FootnoteReference"/>
        </w:rPr>
        <w:footnoteRef/>
      </w:r>
      <w:r>
        <w:t> </w:t>
      </w:r>
      <w:r>
        <w:tab/>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32FF99E9" w14:textId="09CF0337" w:rsidR="006C5D8B" w:rsidRDefault="006C5D8B" w:rsidP="00BC0346">
      <w:pPr>
        <w:pStyle w:val="FootnoteText"/>
        <w:numPr>
          <w:ilvl w:val="0"/>
          <w:numId w:val="29"/>
        </w:numPr>
      </w:pPr>
      <w:r>
        <w:t>Condițiile (de exemplu, clauzele contractuale și durata, termenele pentru investiții, indexarea sau nu a plăților de sprijin în funcție de inflație) au fost similare cu cele propuse în măsura (măsurile) notificată(e)?</w:t>
      </w:r>
    </w:p>
    <w:p w14:paraId="12C047BB" w14:textId="77777777" w:rsidR="006C5D8B" w:rsidRDefault="006C5D8B" w:rsidP="00BC0346">
      <w:pPr>
        <w:pStyle w:val="FootnoteText"/>
        <w:numPr>
          <w:ilvl w:val="0"/>
          <w:numId w:val="29"/>
        </w:numPr>
      </w:pPr>
      <w:r>
        <w:t>Procesul concurențial s-a desfășurat în condiții macroeconomice similare?</w:t>
      </w:r>
    </w:p>
    <w:p w14:paraId="758C7A5E" w14:textId="77777777" w:rsidR="006C5D8B" w:rsidRDefault="006C5D8B" w:rsidP="00BC0346">
      <w:pPr>
        <w:pStyle w:val="FootnoteText"/>
        <w:numPr>
          <w:ilvl w:val="0"/>
          <w:numId w:val="29"/>
        </w:numPr>
      </w:pPr>
      <w:r>
        <w:t>Tehnologiile/tipurile de proiecte au fost similare?</w:t>
      </w:r>
    </w:p>
  </w:footnote>
  <w:footnote w:id="9">
    <w:p w14:paraId="590F3FC7" w14:textId="30CB4935" w:rsidR="00770302" w:rsidRPr="003D1C23" w:rsidRDefault="00770302" w:rsidP="00821F07">
      <w:pPr>
        <w:pStyle w:val="FootnoteText"/>
      </w:pPr>
      <w:r>
        <w:rPr>
          <w:rStyle w:val="FootnoteReference"/>
        </w:rPr>
        <w:footnoteRef/>
      </w:r>
      <w:r>
        <w:t> </w:t>
      </w:r>
      <w:r>
        <w:tab/>
        <w:t>În conformitate cu punctul 19(89) din OACME, „standard al Uniunii” înseamnă:</w:t>
      </w:r>
    </w:p>
    <w:p w14:paraId="340A0B20" w14:textId="77777777" w:rsidR="00770302" w:rsidRPr="003D1C23" w:rsidRDefault="00770302" w:rsidP="00BC0346">
      <w:pPr>
        <w:pStyle w:val="FootnoteText"/>
        <w:numPr>
          <w:ilvl w:val="0"/>
          <w:numId w:val="26"/>
        </w:numPr>
      </w:pPr>
      <w: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02AC4E0B" w14:textId="609C0B25" w:rsidR="00770302" w:rsidRPr="003D1C23" w:rsidRDefault="00770302" w:rsidP="00BC0346">
      <w:pPr>
        <w:pStyle w:val="FootnoteText"/>
        <w:numPr>
          <w:ilvl w:val="0"/>
          <w:numId w:val="26"/>
        </w:numPr>
      </w:pPr>
      <w: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10">
    <w:p w14:paraId="6853F00F" w14:textId="1EBBBF50" w:rsidR="00770302" w:rsidRPr="007E4A3E" w:rsidRDefault="00770302">
      <w:pPr>
        <w:pStyle w:val="FootnoteText"/>
      </w:pPr>
      <w:r>
        <w:rPr>
          <w:rStyle w:val="FootnoteReference"/>
        </w:rPr>
        <w:footnoteRef/>
      </w:r>
      <w:r>
        <w:tab/>
        <w:t>Perioada de amortizare este perioada necesară pentru recuperarea costului unei investiții (fără ajutor).</w:t>
      </w:r>
    </w:p>
  </w:footnote>
  <w:footnote w:id="11">
    <w:p w14:paraId="2937680B" w14:textId="77777777" w:rsidR="006C2F85" w:rsidRPr="0095488F" w:rsidRDefault="006C2F85" w:rsidP="006C2F85">
      <w:pPr>
        <w:pStyle w:val="FootnoteText"/>
      </w:pPr>
      <w:r>
        <w:rPr>
          <w:rStyle w:val="FootnoteReference"/>
        </w:rPr>
        <w:footnoteRef/>
      </w:r>
      <w:r>
        <w:t> </w:t>
      </w:r>
      <w:r>
        <w:tab/>
        <w:t>A se vedea, de asemenea, informațiile suplimentare de la punctele 51-53, precum și notele de subsol 45 și 46 din OACME.</w:t>
      </w:r>
    </w:p>
  </w:footnote>
  <w:footnote w:id="12">
    <w:p w14:paraId="739A8028" w14:textId="082B93E2" w:rsidR="009A7FA6" w:rsidRPr="007D07E2" w:rsidRDefault="009A7FA6" w:rsidP="009A7FA6">
      <w:pPr>
        <w:pStyle w:val="FootnoteText"/>
      </w:pPr>
      <w:r>
        <w:rPr>
          <w:rStyle w:val="FootnoteReference"/>
        </w:rPr>
        <w:footnoteRef/>
      </w:r>
      <w:r>
        <w:t> </w:t>
      </w:r>
      <w:r>
        <w:tab/>
        <w:t>Vă atragem atenția asupra faptului că punctele 38, 52, 165, 166 și 167, precum și notele de subsol 39 și 45 din OACME oferă orientări suplimentare cu privire la modul în care ar trebui elaborat scenariul contrafactual probabil.</w:t>
      </w:r>
    </w:p>
  </w:footnote>
  <w:footnote w:id="13">
    <w:p w14:paraId="68255F0B" w14:textId="33EEB9D6" w:rsidR="005679B2" w:rsidRDefault="005679B2" w:rsidP="005679B2">
      <w:pPr>
        <w:pStyle w:val="FootnoteText"/>
      </w:pPr>
      <w:r>
        <w:rPr>
          <w:rStyle w:val="FootnoteReference"/>
        </w:rPr>
        <w:footnoteRef/>
      </w:r>
      <w:r>
        <w:tab/>
        <w:t>Vă atragem atenția asupra faptului că nota de subsol 44 din OACME prevede următoarele: „</w:t>
      </w:r>
      <w:r>
        <w:rPr>
          <w:i/>
          <w:color w:val="000000"/>
          <w:shd w:val="clear" w:color="auto" w:fill="FFFFFF"/>
        </w:rPr>
        <w:t>La evaluarea unităților de protecție a mediului, statele membre pot, de exemplu, să elaboreze o metodologie care să contabilizeze emisiile sau alte tipuri de poluare în diferitele etape ale activității economice sprijinite, durata de realizare a proiectului sau costurile de integrare a sistemului. Atunci când analizează contribuția la obiectivele principale în raport cu cuantumul ajutorului solicitat, statele membre pot, de exemplu, să compare diferitele criterii obiective și să selecteze, pe baza cuantumului ajutorului per unitate din media ponderată a criteriilor obiective sau dintr-o gamă limitată de oferte cu cuantumul cel mai scăzut al ajutorului per unitate a criteriilor obiective, pe cele cu punctajele cele mai ridicate în raport cu criteriile obiective. Parametrii oricărei astfel de abordări trebuie să fie adaptați pentru a se asigura că procedura de ofertare este, în continuare, nediscriminatorie și efectiv concurențială și reflectă valoarea economică.”</w:t>
      </w:r>
    </w:p>
  </w:footnote>
  <w:footnote w:id="14">
    <w:p w14:paraId="7C525AD8" w14:textId="7D6CBC42" w:rsidR="004345D1" w:rsidRDefault="004345D1" w:rsidP="004345D1">
      <w:pPr>
        <w:pStyle w:val="FootnoteText"/>
      </w:pPr>
      <w:r>
        <w:rPr>
          <w:rStyle w:val="FootnoteReference"/>
        </w:rPr>
        <w:footnoteRef/>
      </w:r>
      <w:r>
        <w:tab/>
        <w:t>Finanțările din partea Uniunii gestionate la nivel central constituie fonduri ale Uniunii care sunt gestionate la nivel central de instituții, de agenții, de întreprinderi comune sau de alte organisme ale Uniunii Europene și care nu se află în mod direct sau indirect sub controlul statului membru.</w:t>
      </w:r>
    </w:p>
  </w:footnote>
  <w:footnote w:id="15">
    <w:p w14:paraId="67F58827" w14:textId="11D260F2" w:rsidR="001A0689" w:rsidRPr="008772CC" w:rsidRDefault="001A0689" w:rsidP="001A0689">
      <w:pPr>
        <w:pStyle w:val="FootnoteText"/>
      </w:pPr>
      <w:r>
        <w:rPr>
          <w:rStyle w:val="FootnoteReference"/>
        </w:rPr>
        <w:footnoteRef/>
      </w:r>
      <w:r>
        <w:t> </w:t>
      </w:r>
      <w:r>
        <w:tab/>
        <w:t>Regulamentul (UE) 2020/852 al Parlamentului European și al Consiliului din 18 iunie 2020 privind instituirea unui cadru care să faciliteze investițiile durabile și de modificare a Regulamentului (UE) 2019/2088 (JO L 198, 22.6.2020, p. 13).</w:t>
      </w:r>
    </w:p>
  </w:footnote>
  <w:footnote w:id="16">
    <w:p w14:paraId="2031DE19" w14:textId="508259E6" w:rsidR="005B1125" w:rsidRDefault="005B1125" w:rsidP="005B1125">
      <w:pPr>
        <w:pStyle w:val="FootnoteText"/>
      </w:pPr>
      <w:r>
        <w:rPr>
          <w:rStyle w:val="FootnoteReference"/>
        </w:rPr>
        <w:footnoteRef/>
      </w:r>
      <w:r>
        <w:t> </w:t>
      </w:r>
      <w:r>
        <w:tab/>
        <w:t xml:space="preserve">Modelul fișei de informații suplimentare pentru notificarea unui plan de evaluare (partea III.8) este disponibil la adresa: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3F25"/>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C4A"/>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ro-RO"/>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6086</Words>
  <Characters>34693</Characters>
  <DocSecurity>0</DocSecurity>
  <Lines>708</Lines>
  <Paragraphs>212</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40567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