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Μέρος III.6 — </w:t>
            </w:r>
          </w:p>
          <w:p w14:paraId="1C239D2C" w14:textId="40222408" w:rsidR="000442F5" w:rsidRPr="009916D5" w:rsidRDefault="1AB540F5" w:rsidP="008D5ADF">
            <w:pPr>
              <w:pStyle w:val="Heading2"/>
              <w:spacing w:before="240" w:after="240"/>
              <w:jc w:val="center"/>
              <w:rPr>
                <w:sz w:val="32"/>
                <w:szCs w:val="32"/>
              </w:rPr>
            </w:pPr>
            <w:r>
              <w:rPr>
                <w:color w:val="000000"/>
                <w:sz w:val="32"/>
              </w:rPr>
              <w:t xml:space="preserve">Επικαιροποιημένο* </w:t>
            </w:r>
            <w:r>
              <w:rPr>
                <w:sz w:val="32"/>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Κεφάλαιο 4.2 — Ενισχύσεις για τη βελτίωση της ενεργειακής απόδοσης και των περιβαλλοντικών επιδόσεων των κτιρίων</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*Δεν έχει εγκριθεί ακόμη επίσημα.</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του περιβάλλοντος και της ενέργειας (στο εξής: ΚΓΕΚΕΠ).</w:t>
      </w:r>
    </w:p>
    <w:p w14:paraId="17CF3DD5" w14:textId="162501A6" w:rsidR="009E2EA1" w:rsidRDefault="1D5D3D78" w:rsidP="118DF711">
      <w:pPr>
        <w:spacing w:before="120" w:after="120"/>
        <w:ind w:right="-142"/>
        <w:jc w:val="both"/>
        <w:rPr>
          <w:rFonts w:eastAsia="Times New Roman"/>
          <w:i/>
          <w:iCs/>
          <w:szCs w:val="24"/>
        </w:rPr>
      </w:pPr>
      <w:r>
        <w:rPr>
          <w:i/>
        </w:rPr>
        <w:t xml:space="preserve">Το παρόν συμπληρωματικό δελτίο πληροφοριών αφορά μέτρα που καλύπτονται από το κεφάλαιο 4.2 των ΚΓΕΚΕΠ. Εάν η κοινοποίηση περιλαμβάνει μέτρα που καλύπτονται από περισσότερα του ενός κεφάλαια των ΚΓΕΚΕΠ, συμπληρώστε επίσης, μόλις είναι διαθέσιμο, το αντίστοιχο συμπληρωματικό δελτίο πληροφοριών που αφορά το αντίστοιχο κεφάλαιο των ΚΓΕΚΕΠ. </w:t>
      </w:r>
    </w:p>
    <w:p w14:paraId="3C67E530" w14:textId="776D64C2" w:rsidR="1541A55D" w:rsidRDefault="1541A55D" w:rsidP="00135DD2">
      <w:pPr>
        <w:spacing w:before="120" w:after="120"/>
        <w:ind w:right="-142"/>
        <w:jc w:val="both"/>
        <w:rPr>
          <w:rFonts w:eastAsia="Times New Roman"/>
          <w:i/>
          <w:iCs/>
          <w:szCs w:val="24"/>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των κοινοποιηθέντων μέτρων</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Ιστορικό και στόχοι των κοινοποιηθέντων μέτρων</w:t>
      </w:r>
      <w:r>
        <w:t>:</w:t>
      </w:r>
    </w:p>
    <w:p w14:paraId="437F042E" w14:textId="62F95870" w:rsidR="00111EDE" w:rsidRPr="007159A8" w:rsidRDefault="00111EDE" w:rsidP="00BC0346">
      <w:pPr>
        <w:pStyle w:val="ListParagraph"/>
        <w:numPr>
          <w:ilvl w:val="0"/>
          <w:numId w:val="20"/>
        </w:numPr>
        <w:spacing w:after="240"/>
        <w:ind w:left="993" w:hanging="142"/>
        <w:jc w:val="both"/>
      </w:pPr>
      <w:r>
        <w:t>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την ενεργειακή απόδοση και τις περιβαλλοντικές επιδόσεις των κτιρίων, στη στήριξη των οποίων αποσκοπεί το μέτρο.</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Έναρξη ισχύος και διάρκεια</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καθεστώς ενισχύσεων·</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Αναφέρετε τη διάρκεια του καθεστώτος</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Δικαιούχος/-οι</w:t>
      </w:r>
      <w:r>
        <w:t>:</w:t>
      </w:r>
      <w:r>
        <w:rPr>
          <w:b/>
        </w:rPr>
        <w:tab/>
      </w:r>
    </w:p>
    <w:p w14:paraId="101D761C" w14:textId="191E498C" w:rsidR="00111EDE" w:rsidRDefault="00111EDE" w:rsidP="00BC0346">
      <w:pPr>
        <w:pStyle w:val="ListParagraph"/>
        <w:numPr>
          <w:ilvl w:val="0"/>
          <w:numId w:val="21"/>
        </w:numPr>
        <w:spacing w:after="240"/>
        <w:ind w:hanging="229"/>
        <w:jc w:val="both"/>
        <w:rPr>
          <w:szCs w:val="24"/>
        </w:rPr>
      </w:pPr>
      <w:r>
        <w:t>Εάν δεν γίνεται ήδη σχετική αναφορά στο τμήμα 3 του εντύπου γενικών πληροφοριών (μέρος I), περιγράψτε τον δυνητικό ή τους δυνητικούς δικαιούχους του μέτρου ή των μέτρων·</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Αναφέρετε τον τόπο εγκατάστασης του ή των δικαιούχων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Για την εκτίμηση της συμμόρφωσης με το σημείο 15 των ΚΓΕΚΕΠ, διευκρινίστε αν στο πλαίσιο του μέτρου ή των μέτρων χορηγείται ενίσχυση (μεμονωμένη ή ως </w:t>
      </w:r>
      <w:r>
        <w:lastRenderedPageBreak/>
        <w:t xml:space="preserve">μέρος καθεστώτος)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Προϋπολογισμός και διάρκεια των μέτρων</w:t>
      </w:r>
      <w:r>
        <w:t>.</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Εάν το μέτρο ή τα μέτρα χρηματοδοτούνται μέσω εισφοράς, διευκρινίστε αν:</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η εισφορά επιβάλλεται εξίσου στα εγχώρια και στα εισαγόμενα προϊόντα·</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το κοινοποιηθέν μέτρο ή τα κοινοποιηθέντα μέτρα θα ωφελήσουν εξίσου τα εγχώρια και τα εισαγόμενα προϊόντα·</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η εισφορά χρηματοδοτεί το μέτρο ή τα μέτρα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η εισφορά που χρηματοδοτεί το κοινοποιηθέν μέτρο ή τα κοινοποιηθέντα μέτρα χρηματοδοτεί και άλλα μέτρα ενίσχυσης. Εάν ναι, αναφέρετε τα άλλα μέτρα ενίσχυσης που χρηματοδοτούνται από τη σχετική εισφορά.</w:t>
      </w:r>
    </w:p>
    <w:p w14:paraId="0D2602C7" w14:textId="77777777" w:rsidR="00111EDE" w:rsidRDefault="00111EDE" w:rsidP="000E6B11">
      <w:pPr>
        <w:tabs>
          <w:tab w:val="left" w:leader="dot" w:pos="9072"/>
        </w:tabs>
        <w:spacing w:before="120" w:after="120"/>
        <w:ind w:left="1701"/>
        <w:jc w:val="both"/>
      </w:pPr>
      <w:r>
        <w:lastRenderedPageBreak/>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Τμήμα Β: Εκτίμηση της συμβατότητας της ενίσχυσης</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Συμβολή στην ανάπτυξη οικονομικής δραστηριότητας</w:t>
            </w:r>
          </w:p>
        </w:tc>
      </w:tr>
    </w:tbl>
    <w:p w14:paraId="1E2599D2" w14:textId="67A963FD" w:rsidR="000442F5" w:rsidRPr="00DB40A5" w:rsidRDefault="000442F5" w:rsidP="00A029BF">
      <w:pPr>
        <w:spacing w:before="120" w:after="120"/>
        <w:jc w:val="both"/>
        <w:rPr>
          <w:i/>
        </w:rPr>
      </w:pPr>
      <w:r>
        <w:rPr>
          <w:i/>
        </w:rPr>
        <w:t xml:space="preserve">Για να συμπληρώσετε τις πληροφορίες στο παρόν τμήμα, συμβουλευτείτε το τμήμα 3.1.1 (σημεία 23-25) και </w:t>
      </w:r>
      <w:r>
        <w:rPr>
          <w:i/>
          <w:color w:val="000000"/>
        </w:rPr>
        <w:t>τα τμήματα 4.2.1 και 4.2.2 (σημεία 136 έως 140) των</w:t>
      </w:r>
      <w:r>
        <w:rPr>
          <w:i/>
        </w:rPr>
        <w:t xml:space="preserve"> ΚΓΕΚΕΠ.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w:t>
      </w:r>
      <w:r>
        <w:rPr>
          <w:i/>
        </w:rPr>
        <w:t>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w:t>
      </w:r>
      <w:r>
        <w:t xml:space="preserve">». Συνεπώς, οι συμβατές ενισχύσεις βάσει της εν λόγω διάταξης της ΣΛΕΕ πρέπει να συμβάλλουν στην ανάπτυξη ορισμένων οικονομικών δραστηριοτήτων. </w:t>
      </w:r>
    </w:p>
    <w:p w14:paraId="4422EB0C" w14:textId="77777777" w:rsidR="00EA08CE" w:rsidRDefault="00EA08CE" w:rsidP="00AE72C0">
      <w:pPr>
        <w:pStyle w:val="ListParagraph"/>
        <w:spacing w:before="120" w:after="120"/>
        <w:ind w:left="567"/>
        <w:contextualSpacing w:val="0"/>
        <w:jc w:val="both"/>
      </w:pPr>
      <w:r>
        <w:t xml:space="preserve">Για την εκτίμηση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Για την εκτίμηση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6BA1AB7B" w14:textId="47A34289" w:rsidR="00422410" w:rsidRDefault="00422410" w:rsidP="00422410">
      <w:pPr>
        <w:pStyle w:val="ListParagraph"/>
        <w:spacing w:before="120" w:after="120"/>
        <w:ind w:left="567"/>
        <w:contextualSpacing w:val="0"/>
        <w:jc w:val="both"/>
      </w:pPr>
      <w:r>
        <w:t xml:space="preserve">Επιπλέον, επισημάνετε σε ποιον βαθμό η ενίσχυση σχετίζεται με τις πολιτικές που περιγράφονται στο σημείο 135 των ΚΓΕΚΕΠ.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Περιγράψτε τις απαιτήσεις επιλεξιμότητας που ισχύουν για τον δικαιούχο ή τους δικαιούχους [π.χ. με τη συμπερίληψη τυχόν τεχνικών, περιβαλλοντικών (δηλ. άδειες), χρηματοοικονομικών (δηλ. εξασφαλίσεις) ή άλλων απαιτήσεων με τις οποίες πρέπει να συμμορφώνεται ο δικαιούχος ή οι δικαιούχοι].</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Παραθέστε πληροφορίες σχετικά με το ακριβές πεδίο εφαρμογής και τις υποστηριζόμενες δραστηριότητες του μέτρου ή των μέτρων ενίσχυσης, όπως προβλέπεται στο τμήμα 4.2.2 των ΚΓΕΚΕΠ. Ειδικότερα:</w:t>
      </w:r>
    </w:p>
    <w:p w14:paraId="32AFD134" w14:textId="1ED9FBCA" w:rsidR="00B35947" w:rsidRDefault="00B35947" w:rsidP="008D5ADF">
      <w:pPr>
        <w:pStyle w:val="ListParagraph"/>
        <w:numPr>
          <w:ilvl w:val="1"/>
          <w:numId w:val="4"/>
        </w:numPr>
        <w:spacing w:before="120" w:after="120"/>
        <w:contextualSpacing w:val="0"/>
        <w:jc w:val="both"/>
      </w:pPr>
      <w:r>
        <w:t xml:space="preserve">Εξηγήστε αν το μέτρο ή τα μέτρα ενίσχυσης παρέχουν ενισχύσεις μόνο για τη βελτίωση της ενεργειακής απόδοσης κτιρίων ή συνδυάζουν ενισχύσεις για τη βελτίωση της ενεργειακής απόδοσης κτιρίων με ενισχύσεις για μέρος ή για το σύνολο των επενδύσεων που απαριθμούνται στο σημείο 137 των ΚΓΕΚΕΠ. Στη </w:t>
      </w:r>
      <w:r>
        <w:lastRenderedPageBreak/>
        <w:t xml:space="preserve">δεύτερη περίπτωση, διευκρινίστε ποιες από τις επενδύσεις είναι επιλέξιμες για ενίσχυση στο πλαίσιο του μέτρου ή των μέτρων.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Εξηγήστε αν το μέτρο ή τα μέτρα ενίσχυσης περιλαμβάνουν επίσης είδη ενισχύσεων που εξαιρούνται από το πεδίο εφαρμογής του τμήματος 4.2 των ΚΓΕΚΕΠ, δυνάμει του σχετικού σημείου 138. Σε περίπτωση καταφατικής απάντησης, πρέπει να υποβληθούν τα κατάλληλα έντυπα κοινοποίησης όσον αφορά τα σχετικά μέρη του μέτρου ή των μέτρων.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Αναφέρετε αν η ενίσχυση που χορηγείται στο πλαίσιο του μέτρου ή των μέτρων αφορά την ανακαίνιση υφιστάμενων κτιρίων, την εγκατάσταση ή την αντικατάσταση ενός μόνο τύπου δομικών στοιχείων</w:t>
      </w:r>
      <w:r>
        <w:rPr>
          <w:rStyle w:val="FootnoteReference"/>
        </w:rPr>
        <w:footnoteReference w:id="5"/>
      </w:r>
      <w:r>
        <w:t xml:space="preserve"> και/ή επενδύσεις ενεργειακής απόδοσης σε νέα κτίρια, όπως ορίζεται στο σημείο 139 [στοιχεία α) έως γ)] των ΚΓΕΚΕΠ.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Αποδείξτε ότι η ενίσχυση που χορηγείται στο πλαίσιο του μέτρου ή των μέτρων ενίσχυσης θα επιφέρει τις βελτιώσεις της ενεργειακής απόδοσης που απαιτούνται βάσει του σημείου 139 [στοιχεία α) έως γ), κατά περίπτωση] των ΚΓΕΚΕΠ.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Αναφέρετε αν η ενίσχυση χορηγείται, βάσει του μέτρου ή των μέτρων ενίσχυσης, σε ΜΜΕ και μικρές επιχειρήσεις μεσαίας κεφαλαιοποίησης που είναι πάροχοι μέτρων βελτίωσης της ενεργειακής απόδοσης για τη διευκόλυνση της σύναψης συμβάσεων ενεργειακής απόδοσης, όπως προβλέπεται στο σημείο 140 των ΚΓΕΚΕΠ.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Χαρακτήρας κινήτρου</w:t>
            </w:r>
          </w:p>
        </w:tc>
      </w:tr>
    </w:tbl>
    <w:p w14:paraId="20915284" w14:textId="0D70BA96" w:rsidR="00015E2B" w:rsidRPr="00A05235" w:rsidRDefault="00B15313" w:rsidP="00A029BF">
      <w:pPr>
        <w:spacing w:before="120" w:after="120"/>
        <w:jc w:val="both"/>
        <w:rPr>
          <w:i/>
        </w:rPr>
      </w:pPr>
      <w:r>
        <w:rPr>
          <w:i/>
        </w:rPr>
        <w:t xml:space="preserve">Για να συμπληρώσετε τις πληροφορίες στο παρόν τμήμα, συμβουλευτείτε το τμήμα 3.1.2 (σημεία 26-32) και το τμήμα 4.2.3 (σημεία 141-143) των ΚΓΕΚΕΠ.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Για την εκτίμηση της συμμόρφωσης με το σημείο 26 των ΚΓΕΚΕΠ, εξηγήστε τον τρόπο με τον οποίο το μέτρο (ή τα μέτρα) «</w:t>
      </w:r>
      <w:r>
        <w:rPr>
          <w:i/>
        </w:rPr>
        <w:t>ωθεί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t xml:space="preserve">». Επιπλέον, για την αξιολόγηση της συμμόρφωσης με το σημείο 27 των ΚΓΕΚΕΠ, επιβεβαιώστε ότι το μέτρο </w:t>
      </w:r>
      <w:r>
        <w:rPr>
          <w:i/>
        </w:rPr>
        <w:t>δεν αντισταθμίζει τον συνήθη επιχειρηματικό κίνδυνο μιας οικονομικής δραστηριότητας</w:t>
      </w:r>
      <w:r>
        <w:t xml:space="preserve"> και εξηγήστε εν συντομία τους λόγους.</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Σύμφωνα με το σημείο 28 των ΚΓΕΚΕΠ:</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Παραθέστε ολοκληρωμένη περιγραφή του πραγματικού σεναρίου που αναμένεται να προκύψει από το μέτρο ενίσχυσης και το πιθανό ή τα πιθανά σενάρια </w:t>
      </w:r>
      <w:r>
        <w:lastRenderedPageBreak/>
        <w:t>αντιπαραδείγματος ελλείψει του μέτρου ενίσχυσης</w:t>
      </w:r>
      <w:r w:rsidR="006C5D8B" w:rsidRPr="005C1156">
        <w:rPr>
          <w:rStyle w:val="FootnoteReference"/>
        </w:rPr>
        <w:footnoteReference w:id="6"/>
      </w:r>
      <w:r>
        <w:t>. Εάν πιστεύετε ότι ενδέχεται να λάβουν στήριξη διάφορες κατηγορίες δικαιούχων, βεβαιωθείτε ότι το αντιπαράδειγμα είναι αξιόπιστο για καθεμία από τις κατηγορίες αυτές.</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Παραθέστε σύντομη επεξήγηση του σκεπτικού για την επιλογή του πιθανού σεναρίου ή των πιθανών σεναρίων αντιπαραδείγματος, λαμβανομένων υπόψη των προτεινόμενων διαφορετικών κατηγοριών δικαιούχων, κατά περίπτωση.</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Προσδιορίστε ποσοτικά τις δαπάνες και τα έσοδα του πραγματικού σεναρίου και του σεναρίου αντιπαραδείγματος και αιτιολογήστε την αλλαγή συμπεριφοράς, κατά περίπτωση, για κάθε κατηγορία δικαιούχου, με βάση: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το ή τα αντίστοιχα έργα αναφοράς</w:t>
      </w:r>
      <w:r w:rsidRPr="007159A8">
        <w:rPr>
          <w:vertAlign w:val="superscript"/>
        </w:rPr>
        <w:footnoteReference w:id="7"/>
      </w:r>
      <w:r>
        <w:t>, τα σχετικά σενάρια αντιπαραδείγματος και το προκύπτον χρηματοδοτικό κενό·</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Ή</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σχετικά ποσοτικά στοιχεία που βασίζονται σε μελέτες της αγοράς (ιδίως μελέτες σχετικά με τις αναμενόμενες περιόδους αποπληρωμής), σχέδια επενδυτών, οικονομικές εκθέσεις ή άλλα ποσοτικά στοιχεία, συμπεριλαμβανομένων, κατά περίπτωση, προσφορών που υποβλήθηκαν για παρόμοια έργα στο πλαίσιο πρόσφατων συγκρίσιμων ανταγωνιστικών διαδικασιών υποβολής προσφορών</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Για να αποδείξετε τη συμμόρφωση με τα σημεία 29 και 31 των ΚΓΕΚΕΠ:</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Ή</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lastRenderedPageBreak/>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Για να αποδείξετε τη συμμόρφωση με τα σημεία 32 και 142 των ΚΓΕΚΕΠ:</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αναφέρετε αν εφαρμόζονται ενωσιακά πρότυπα</w:t>
      </w:r>
      <w:r w:rsidR="005B7DF0" w:rsidRPr="00436F14">
        <w:rPr>
          <w:vertAlign w:val="superscript"/>
        </w:rPr>
        <w:footnoteReference w:id="9"/>
      </w:r>
      <w: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Σε περιπτώσεις στις οποίες το δίκαιο της Ένωσης επιβάλλει ενωσιακά πρότυπα, επιβεβαιώστε και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Εξηγήστε αν έργα με περίοδο αποπληρωμής</w:t>
      </w:r>
      <w:r w:rsidRPr="000F2D50">
        <w:rPr>
          <w:vertAlign w:val="superscript"/>
          <w:lang w:eastAsia="en-GB"/>
        </w:rPr>
        <w:footnoteReference w:id="10"/>
      </w:r>
      <w:r>
        <w:t xml:space="preserve"> μικρότερη των πέντε ετών είναι επιλέξιμα για ενίσχυση στο πλαίσιο του μέτρου ή των μέτρων. Σε περίπτωση καταφατικής απάντησης, παραθέστε στοιχεία που να αποδεικνύουν ότι η ενίσχυση είναι αναγκαία για την πρόκληση αλλαγής συμπεριφοράς, όπως απαιτείται βάσει του σημείου 142 των ΚΓΕΚΕΠ.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Απουσία παραβίασης οποιασδήποτε σχετικής διάταξης του δικαίου της Ένωσης</w:t>
            </w:r>
          </w:p>
        </w:tc>
      </w:tr>
    </w:tbl>
    <w:p w14:paraId="71F2B6DF" w14:textId="01B42D4E" w:rsidR="00382DE7" w:rsidRDefault="00382DE7" w:rsidP="00A029BF">
      <w:pPr>
        <w:spacing w:before="12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075E8A7E" w14:textId="77777777" w:rsidR="00382DE7" w:rsidRDefault="00382DE7" w:rsidP="005450FE">
      <w:pPr>
        <w:pStyle w:val="ListParagraph"/>
        <w:numPr>
          <w:ilvl w:val="0"/>
          <w:numId w:val="4"/>
        </w:numPr>
        <w:spacing w:before="120" w:after="120"/>
        <w:ind w:left="567" w:hanging="567"/>
        <w:contextualSpacing w:val="0"/>
        <w:jc w:val="both"/>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Εάν χρησιμοποιείται εισφορά για τη χρηματοδότηση του μέτρου ή των μέτρων, διευκρινίστε αν πρέπει να διενεργηθεί εκτίμηση της συμμόρφωσης με τα άρθρα 30 και </w:t>
      </w:r>
      <w:r>
        <w:lastRenderedPageBreak/>
        <w:t>110 της ΣΛΕΕ. Σε περίπτωση καταφατικής απάντησης, καταδείξτε τον τρόπο με τον οποίο το μέτρο συμμορφώνεται με τις διατάξεις των άρθρων 30 και 110 της ΣΛΕΕ. Στο πλαίσιο αυτό, μπορείτε να αναφερθείτε στις πληροφορίες που έχετε υποβάλει στην ερώτηση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t xml:space="preserve"> σημείο </w:t>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xml:space="preserve"> ανωτέρω, σε περίπτωση που το κοινοποιηθέν μέτρο ή τα κοινοποιηθέντα μέτρα χρηματοδοτούνται μέσω εισφοράς.</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lastRenderedPageBreak/>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Ελαχιστοποίηση των στρεβλώσεων του ανταγωνισμού και των συναλλαγών</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Αναγκαιότητα της ενίσχυσης</w:t>
            </w:r>
          </w:p>
        </w:tc>
      </w:tr>
    </w:tbl>
    <w:p w14:paraId="3C23674F" w14:textId="13FAD6B4" w:rsidR="00663008" w:rsidRPr="00F83660" w:rsidRDefault="00663008" w:rsidP="00A029BF">
      <w:pPr>
        <w:spacing w:before="120" w:after="120"/>
        <w:jc w:val="both"/>
        <w:rPr>
          <w:i/>
          <w:color w:val="000000"/>
        </w:rPr>
      </w:pPr>
      <w:r>
        <w:rPr>
          <w:i/>
        </w:rPr>
        <w:t xml:space="preserve">Για να συμπληρώσετε τις πληροφορίες </w:t>
      </w:r>
      <w:r>
        <w:rPr>
          <w:i/>
          <w:color w:val="000000"/>
        </w:rPr>
        <w:t xml:space="preserve">στο παρόν τμήμα, συμβουλευτείτε το τμήμα 3.2.1.1 (σημεία 34-38) των ΚΓΕΚΕΠ. </w:t>
      </w:r>
    </w:p>
    <w:p w14:paraId="087594C1" w14:textId="77777777" w:rsidR="00B658C2" w:rsidRDefault="00B658C2" w:rsidP="00076394">
      <w:pPr>
        <w:pStyle w:val="ListParagraph"/>
        <w:numPr>
          <w:ilvl w:val="0"/>
          <w:numId w:val="4"/>
        </w:numPr>
        <w:spacing w:before="120" w:after="120"/>
        <w:ind w:left="567" w:hanging="567"/>
        <w:contextualSpacing w:val="0"/>
        <w:jc w:val="both"/>
      </w:pPr>
      <w: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Σύμφωνα με το σημείο 35 των ΚΓΕΚΕΠ, παραθέστε πληροφορίες σχετικά με 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λαμβανομένων επίσης υπόψη τυχόν άλλων πολιτικών και μέτρων που εφαρμόζονται ήδη για την αντιμετώπιση ορισμένων από τις διαπιστωθείσες ανεπάρκειες της αγοράς.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Για να αποδείξετε τη συμμόρφωση με το σημείο 37 των ΚΓΕΚΕΠ, διευκρινίστε αν, εξ όσων γνωρίζουν οι αρχές της χώρας σας, υφίστανται έργα ή δραστηριότητες παρόμοια/-ες, όσον αφορά το τεχνολογικό περιεχόμενο, το επίπεδο κινδύνου και το μέγεθός τους, με τα έργα ή τις δραστηριότητες που καλύπτονται από το κοινοποιηθέν μέτρο ή τα κοινοποιηθέντα μέτρα, τα οποία / οι οποίες εκτελούνται ήδη στην Ένωση υπό όρους της αγοράς. Σε περίπτωση καταφατικής απάντησης, παραθέστε περαιτέρω στοιχεία για την απόδειξη της αναγκαιότητας της κρατικής ενίσχυσης.</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Για να αποδείξετε τη συμμόρφωση με το σημείο 38 των ΚΓΕΚΕΠ, αναφερθείτε στα ποσοτικά αποδεικτικά στοιχεία που έχετε ήδη παράσχει στην ερώτηση 14 Γ) ανωτέρω.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Καταλληλότητα</w:t>
            </w:r>
          </w:p>
        </w:tc>
      </w:tr>
    </w:tbl>
    <w:p w14:paraId="4C2D927B" w14:textId="547B9884" w:rsidR="00EA354A" w:rsidRPr="00F83660" w:rsidRDefault="00EA354A" w:rsidP="00AF17C3">
      <w:pPr>
        <w:spacing w:before="120" w:after="120"/>
        <w:jc w:val="both"/>
        <w:rPr>
          <w:i/>
          <w:color w:val="000000"/>
        </w:rPr>
      </w:pPr>
      <w:r>
        <w:rPr>
          <w:i/>
          <w:color w:val="000000"/>
        </w:rPr>
        <w:t>Για</w:t>
      </w:r>
      <w:r>
        <w:rPr>
          <w:i/>
        </w:rPr>
        <w:t xml:space="preserve"> να συμπληρώσετε τις πληροφορίες </w:t>
      </w:r>
      <w:r>
        <w:rPr>
          <w:i/>
          <w:color w:val="000000"/>
        </w:rPr>
        <w:t>στο παρόν τμήμα, συμβουλευτείτε το τμήμα 3.2.1.2 (σημεία 39-46), το τμήμα 4.2.4.1 (σημεία 144-145) και τα σημεία 153 και 157 των ΚΓΕΚΕΠ</w:t>
      </w:r>
      <w:r>
        <w:rPr>
          <w:i/>
        </w:rPr>
        <w:t>.</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lastRenderedPageBreak/>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από τις κρατικές ενισχύσεις.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Για να αποδείξετε τη συμμόρφωση με το σημείο 42 των ΚΓΕΚΕΠ, επιβεβαιώστε ότι δεν υπάρχει πιθανότητα να θεωρηθεί ότι οποιοσδήποτε από τους δικαιούχους του μέτρου ή των μέτρων ενίσχυσης υπέχει ευθύνη για ρύπανση δυνάμει της ισχύουσας ενωσιακής ή εθνικής νομοθεσίας (</w:t>
      </w:r>
      <w:r>
        <w:rPr>
          <w:i/>
        </w:rPr>
        <w:t>αρχή «ο ρυπαίνων πληρώνει</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Εξηγήστε γιατί άλλες δυνητικά λιγότερο στρεβλωτικές μορφές ενισχύσεων είναι λιγότερο κατάλληλες, όπως απαιτείται βάσει του σημείου 44 των ΚΓΕΚΕΠ. Λιγότερο στρεβλωτικές μορφές ενισχύσεων μπορεί να είναι οι επιστρεπτέες προκαταβολές σε σύγκριση με τις άμεσες επιχορηγήσεις· οι πιστώσεις φόρου σε σύγκριση με τις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Εξηγήστε τον τρόπο</w:t>
      </w:r>
      <w:r>
        <w:rPr>
          <w:color w:val="000000"/>
          <w:shd w:val="clear" w:color="auto" w:fill="FFFFFF"/>
        </w:rPr>
        <w:t xml:space="preserve"> </w:t>
      </w:r>
      <w:r>
        <w:t xml:space="preserve">με </w:t>
      </w:r>
      <w:r>
        <w:rPr>
          <w:color w:val="000000"/>
          <w:shd w:val="clear" w:color="auto" w:fill="FFFFFF"/>
        </w:rPr>
        <w:t>τον οποίο το μέτρο ενίσχυσης και ο σχεδιασμός του είναι κατάλληλα για την επίτευξη του στόχου του μέτρου στο οποίο στοχεύει η ενίσχυση</w:t>
      </w:r>
      <w:r>
        <w:t>, όπως απαιτείται βάσει του σημείου 46 των ΚΓΕΚΕΠ.</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Εάν η ενίσχυση χορηγείται, βάσει του μέτρου ή των μέτρων, σε ΜΜΕ και μικρές επιχειρήσεις μεσαίας κεφαλαιοποίησης που είναι πάροχοι μέτρων βελτίωσης της ενεργειακής απόδοσης στο πλαίσιο συμβάσεων ενεργειακής απόδοσης, επιβεβαιώστε ότι, όπως απαιτείται βάσει του σημείου 145 των ΚΓΕΚΕΠ, η ενίσχυση λαμβάνει τη μορφή δανείου ή εγγύησης προς τον πάροχο ή συνίσταται σε χρηματοδοτικό προϊόν το οποίο αποσκοπεί στη χρηματοδότηση του παρόχου (για παράδειγμα, πρακτόρευση ή κατάπτωση εγγυήσεων).</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lastRenderedPageBreak/>
        <w:t>Εάν η ενίσχυση χορηγείται στο πλαίσιο του μέτρου ή των μέτρων με τη μορφή χρηματοδοτικών μέσων, επιβεβαιώστε ότι:</w:t>
      </w:r>
    </w:p>
    <w:p w14:paraId="407E4217" w14:textId="02AA56C3" w:rsidR="00A8494E" w:rsidRDefault="00A8494E" w:rsidP="00BC0346">
      <w:pPr>
        <w:pStyle w:val="ListParagraph"/>
        <w:numPr>
          <w:ilvl w:val="0"/>
          <w:numId w:val="33"/>
        </w:numPr>
        <w:spacing w:before="120" w:after="120"/>
        <w:contextualSpacing w:val="0"/>
        <w:jc w:val="both"/>
      </w:pPr>
      <w:r>
        <w:t>Η ενίσχυση προς τον ιδιοκτήτη ή τον ενοικιαστή του κτιρίου λαμβάνει τη μορφή εγγύησης ή δανείου, σύμφωνα με το σημείο 153 των ΚΓΕΚΕΠ·</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Η ενίσχυση προς τον ενδιάμεσο χρηματοπιστωτικό οργανισμό (π.χ. ταμείο ενεργειακής απόδοσης) λαμβάνει τη μορφή χορηγίας, ιδίων κεφαλαίων, εγγύησης ή δανείου, σύμφωνα με το σημείο 157 των ΚΓΕΚΕΠ.</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Αναλογικότητα </w:t>
            </w:r>
          </w:p>
        </w:tc>
      </w:tr>
    </w:tbl>
    <w:p w14:paraId="201592AD" w14:textId="1A723365" w:rsidR="00E47105" w:rsidRDefault="00DC2847" w:rsidP="00BD1EF7">
      <w:pPr>
        <w:spacing w:before="360" w:after="120"/>
        <w:jc w:val="both"/>
        <w:rPr>
          <w:i/>
        </w:rPr>
      </w:pPr>
      <w:r>
        <w:rPr>
          <w:i/>
        </w:rPr>
        <w:t xml:space="preserve">Για να συμπληρώσετε τις πληροφορίες στο παρόν τμήμα, συμβουλευτείτε το τμήμα 4.2.4.2 (σημεία 146-153) των ΚΓΕΚΕΠ. </w:t>
      </w:r>
    </w:p>
    <w:p w14:paraId="46E1A5AF" w14:textId="4388075F" w:rsidR="00BD1EF7" w:rsidRPr="00BD1EF7" w:rsidRDefault="00DC2847" w:rsidP="00E47105">
      <w:pPr>
        <w:spacing w:before="120" w:after="120"/>
        <w:jc w:val="both"/>
        <w:rPr>
          <w:i/>
        </w:rPr>
      </w:pPr>
      <w:r>
        <w:rPr>
          <w:i/>
        </w:rPr>
        <w:t xml:space="preserve">Επισημαίνεται ότι </w:t>
      </w:r>
      <w:r>
        <w:rPr>
          <w:i/>
          <w:u w:val="single"/>
        </w:rPr>
        <w:t>τα ακόλουθα τρία τμήματα 2.1.3.1., 2.1.3.2. και 2.1.3.3. είναι μεταξύ τους εναλλακτικά</w:t>
      </w:r>
      <w:r>
        <w:rPr>
          <w:i/>
        </w:rPr>
        <w:t xml:space="preserve">. Απαντήστε μόνο στο σχετικό τμήμα, ανάλογα με τον σχεδιασμό του προτεινόμενου μέτρου.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Αναλογικότητα της ενίσχυσης όταν η ενίσχυση </w:t>
            </w:r>
            <w:r>
              <w:rPr>
                <w:sz w:val="24"/>
                <w:u w:val="single"/>
              </w:rPr>
              <w:t>δεν</w:t>
            </w:r>
            <w:r>
              <w:rPr>
                <w:sz w:val="24"/>
              </w:rPr>
              <w:t xml:space="preserve"> χορηγείται μέσω ανταγωνιστικής διαδικασίας υποβολής προσφορών και </w:t>
            </w:r>
            <w:r>
              <w:rPr>
                <w:sz w:val="24"/>
                <w:u w:val="single"/>
              </w:rPr>
              <w:t>δεν</w:t>
            </w:r>
            <w:r>
              <w:rPr>
                <w:sz w:val="24"/>
              </w:rPr>
              <w:t xml:space="preserve"> χορηγείται με τη μορφή χρηματοδοτικών μέσων</w:t>
            </w:r>
          </w:p>
        </w:tc>
      </w:tr>
    </w:tbl>
    <w:p w14:paraId="38D650DB" w14:textId="658040C6" w:rsidR="00D32425" w:rsidRDefault="001620DB" w:rsidP="00BD1EF7">
      <w:pPr>
        <w:pStyle w:val="ListParagraph"/>
        <w:spacing w:before="120" w:after="120"/>
        <w:ind w:left="0"/>
        <w:contextualSpacing w:val="0"/>
        <w:jc w:val="both"/>
      </w:pPr>
      <w:r>
        <w:rPr>
          <w:i/>
        </w:rPr>
        <w:t>Για να συμπληρώσετε τις πληροφορίες στο παρόν τμήμα, συμβουλευτείτε τα σημεία 146-151 και 153 των ΚΓΕΚΕΠ.</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Για την επαλήθευση της συμμόρφωσης με το σημείο 146 των ΚΓΕΚΕΠ, εξηγήστε ποιες είναι οι επιλέξιμες δαπάνες στο πλαίσιο του μέτρου ή των μέτρων και με ποιον τρόπο περιορίζονται στο επενδυτικό κόστος που συνδέεται άμεσα με την επίτευξη υψηλότερου επιπέδου ενεργειακών ή περιβαλλοντικών επιδόσεων.</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Αναφέρετε τις μέγιστες εντάσεις ενίσχυσης που ισχύουν στο πλαίσιο του μέτρου και διευκρινίστε αν ισχύουν τυχόν πριμοδοτήσεις (όπως περιγράφεται στα σημεία 147-150 των ΚΓΕΚΕΠ).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Κατά περίπτωση, αιτιολογήστε την πριμοδότηση της έντασης ενίσχυσης για βελτιώσεις που οδηγούν σε μείωση της ζήτησης πρωτογενούς ενέργειας κατά τουλάχιστον 40 %, σύμφωνα με το σημείο 148 των ΚΓΕΚΕΠ.</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Εάν, κατά παρέκκλιση από τα σημεία 147-150 των ΚΓΕΚΕΠ, θεωρηθεί ότι απαιτείται ενίσχυση πέραν των μέγιστων εντάσεων ενίσχυσης που καθορίζονται στα εν λόγω σημεία, αναφέρετε το επίπεδο της ενίσχυσης που θεωρείται αναγκαίο και αιτιολογήστε το βάσει ανάλυσης του ελλείμματος χρηματοδότησης, σύμφωνα με τα σημεία 51-52 των ΚΓΕΚΕΠ.</w:t>
      </w:r>
    </w:p>
    <w:p w14:paraId="7FF7142F" w14:textId="0EBC2073" w:rsidR="006C2F85" w:rsidRPr="00A23A7E" w:rsidRDefault="006C2F85" w:rsidP="002F344E">
      <w:pPr>
        <w:pStyle w:val="ListParagraph"/>
        <w:spacing w:before="120" w:after="120"/>
        <w:ind w:left="567"/>
        <w:contextualSpacing w:val="0"/>
        <w:jc w:val="both"/>
      </w:pPr>
      <w:r>
        <w:t xml:space="preserve">Για την ανάλυση του ελλείμματος χρηματοδότησης, υποβάλετε ποσοτικό προσδιορισμό, για το πραγματικό σενάριο (ή σενάρια) και ένα ρεαλιστικό σενάριο (ή σενάρια) </w:t>
      </w:r>
      <w:r>
        <w:lastRenderedPageBreak/>
        <w:t>αντιπαραδείγματος</w:t>
      </w:r>
      <w:r w:rsidRPr="00F256F6">
        <w:rPr>
          <w:vertAlign w:val="superscript"/>
          <w:lang w:val="en-IE" w:eastAsia="hr-HR" w:bidi="hr-HR"/>
        </w:rPr>
        <w:footnoteReference w:id="11"/>
      </w:r>
      <w:r>
        <w:t xml:space="preserve"> —όπως προσδιορίζονται στην απάντηση στην ερώτηση 14 Γ) 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Επισημαίνεται ότι, για περιπτώσεις μεμονωμένων ενισχύσεων και καθεστώτων που ωφελούν ιδιαίτερα περιορισμένο αριθμό δικαιούχων, το κράτος μέλος πρέπει να υποβάλει τα αποδεικτικά στοιχεία στο επίπεδο του λεπτομερούς επιχειρηματικού σχεδίου του έργου, ενώ για τις περιπτώσεις καθεστώτων ενισχύσεων, το κράτος μέλος πρέπει να υποβάλει τα αποδεικτικά στοιχεία με βάση ένα ή περισσότερα έργα αναφοράς.</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Παραθέστε τα στοιχεία αυτά με τη μορφή παραρτήματος του παρόντος εντύπου κοινοποίησης (χρησιμοποιώντας αρχείο Excel, στο οποίο θα είναι ορατοί όλοι οι τύποι).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Συμπεριλάβετε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Μπορείτε επίσης να επισυνάψετε στο παρόν έντυπο κοινοποίησης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Καταδείξτε ότι η εφαρμογή υψηλότερης έντασης ενίσχυσης που καθορίζεται όπως αναφέρεται στην ερώτηση 34 δεν θα συνεπαγόταν ενίσχυση καθ’ υπέρβαση του ελλείμματος χρηματοδότησης.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Σε περίπτωση που έχει εφαρμογή το σημείο 52 των ΚΓΕΚΕΠ, δηλ. το πιθανότερο σενάριο αντιπαραδείγματος να συνίσταται στη μη πραγματοποίηση μιας δραστηριότητας ή επένδυσης από τον δικαιούχο ή στη συνέχιση της δραστηριότητάς του χωρίς αλλαγές, παραθέστε αποδεικτικά στοιχεία για την υποστήριξη αυτής της παραδοχής</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AA754F"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Αναλογικότητα της ενίσχυσης όταν η ενίσχυση χορηγείται με τη μορφή χρηματοδοτικών μέσων</w:t>
            </w:r>
          </w:p>
        </w:tc>
      </w:tr>
    </w:tbl>
    <w:p w14:paraId="24BE5936" w14:textId="12CB228A" w:rsidR="00B536D4" w:rsidRPr="00EA5A4E" w:rsidRDefault="00B536D4" w:rsidP="00986C5B">
      <w:pPr>
        <w:pStyle w:val="ListParagraph"/>
        <w:spacing w:before="120" w:after="120"/>
        <w:ind w:left="0"/>
        <w:contextualSpacing w:val="0"/>
        <w:jc w:val="both"/>
      </w:pPr>
      <w:r>
        <w:rPr>
          <w:i/>
        </w:rPr>
        <w:t>Για να συμπληρώσετε τις πληροφορίες στο παρόν τμήμα, συμβουλευτείτε τα σημεία 146 και 153 των ΚΓΕΚΕΠ.</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Για την επαλήθευση της συμμόρφωσης με το σημείο 146 των ΚΓΕΚΕΠ, εξηγήστε ποιες είναι οι επιλέξιμες δαπάνες στο πλαίσιο του μέτρου ή των μέτρων και με ποιον τρόπο περιορίζονται στο επενδυτικό κόστος που συνδέεται άμεσα με την επίτευξη υψηλότερου επιπέδου ενεργειακών ή περιβαλλοντικών επιδόσεων.</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Για την επαλήθευση της συμμόρφωσης με το σημείο 153 των ΚΓΕΚΕΠ, παραθέστε τις ακόλουθες πληροφορίες:</w:t>
      </w:r>
    </w:p>
    <w:p w14:paraId="237638A6" w14:textId="73DDDADD" w:rsidR="00CB6373" w:rsidRPr="00EA5A4E" w:rsidRDefault="00CB6373" w:rsidP="00BC0346">
      <w:pPr>
        <w:pStyle w:val="ListParagraph"/>
        <w:numPr>
          <w:ilvl w:val="0"/>
          <w:numId w:val="27"/>
        </w:numPr>
        <w:spacing w:before="120" w:after="120"/>
        <w:contextualSpacing w:val="0"/>
        <w:jc w:val="both"/>
      </w:pPr>
      <w:r>
        <w:t>Εάν η ενίσχυση χορηγείται με τη μορφή εγγύησης, επιβεβαιώστε ότι η εγγύηση δεν θα υπερβαίνει το 80 % του υποκείμενου δανείου και εξηγήστε τον τρόπο με τον οποίο θα διασφαλιστεί η συμμόρφωση με την εν λόγω απαίτηση.</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Εάν η ενίσχυση χορηγείται με τη μορφή δανείου, επιβεβαιώστε ότι η αποπληρωμή από τον/τους ιδιοκτήτη/-ες των κτιρίων στο ταμείο ενεργειακής απόδοσης ή στο ταμείο ανανεώσιμης ενέργειας ή σε άλλον ενδιάμεσο χρηματοπιστωτικό οργανισμό θα αφορά ποσό τουλάχιστον ίσο προς την ονομαστική αξία του δανείου και εξηγήστε τον τρόπο με τον οποίο θα διασφαλιστεί η συμμόρφωση με την εν λόγω απαίτηση.</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Αναλογικότητα των ενισχύσεων που χορηγούνται μέσω ανταγωνιστικής διαδικασίας υποβολής προσφορών </w:t>
            </w:r>
          </w:p>
        </w:tc>
      </w:tr>
    </w:tbl>
    <w:p w14:paraId="5EF69CC9" w14:textId="34CFB392" w:rsidR="005679B2" w:rsidRPr="00441F0B" w:rsidRDefault="005679B2" w:rsidP="000D77DA">
      <w:pPr>
        <w:pStyle w:val="ListParagraph"/>
        <w:spacing w:before="120" w:after="120"/>
        <w:ind w:left="0"/>
        <w:contextualSpacing w:val="0"/>
        <w:jc w:val="both"/>
      </w:pPr>
      <w:r>
        <w:rPr>
          <w:i/>
        </w:rPr>
        <w:t>Για να συμπληρώσετε τις πληροφορίες στο παρόν τμήμα, συμβουλευτείτε τα σημεία 49 και 50 των ΚΓΕΚΕΠ.</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Για την επαλήθευση της συμμόρφωσης με τα σημεία 49 και 50 των ΚΓΕΚΕΠ, παραθέστε τα ακόλουθα στοιχεία:</w:t>
      </w:r>
    </w:p>
    <w:p w14:paraId="60189593" w14:textId="77777777" w:rsidR="005679B2" w:rsidRPr="00441F0B" w:rsidRDefault="005679B2" w:rsidP="00BC0346">
      <w:pPr>
        <w:pStyle w:val="ListParagraph"/>
        <w:numPr>
          <w:ilvl w:val="0"/>
          <w:numId w:val="35"/>
        </w:numPr>
        <w:spacing w:before="120" w:after="120"/>
        <w:contextualSpacing w:val="0"/>
        <w:jc w:val="both"/>
      </w:pPr>
      <w:r>
        <w:t>Εξηγήστε τον τρόπο με τον οποίο διασφαλίζεται ότι η διαδικασία υποβολής προσφορών είναι ανοικτή, σαφής, διαφανής και αμερόληπτη, βασίζεται σε 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69DC932F" w14:textId="77777777" w:rsidR="005679B2" w:rsidRPr="00050EB9" w:rsidRDefault="005679B2" w:rsidP="00BC0346">
      <w:pPr>
        <w:pStyle w:val="ListParagraph"/>
        <w:numPr>
          <w:ilvl w:val="1"/>
          <w:numId w:val="25"/>
        </w:numPr>
        <w:spacing w:before="120" w:after="120"/>
        <w:contextualSpacing w:val="0"/>
        <w:jc w:val="both"/>
      </w:pPr>
      <w:r>
        <w:lastRenderedPageBreak/>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w:t>
      </w:r>
      <w:r w:rsidRPr="00050EB9">
        <w:rPr>
          <w:rStyle w:val="FootnoteReference"/>
          <w:lang w:eastAsia="en-GB"/>
        </w:rPr>
        <w:footnoteReference w:id="13"/>
      </w:r>
      <w:r>
        <w:t xml:space="preserve"> (σημείο 50 και υποσημείωση 44 των ΚΓΕΚΕΠ).</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άλλα κριτήρια δεν αντιστοιχούν σε ποσοστό άνω του 30 % της στάθμισης όλων των κριτηρίων επιλογής (σημείο 50 των ΚΓΕΚΕΠ).</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Διευκρινίστε ποιο είναι το ενδεδειγμένο χρονικό διάστημα για την έγκαιρη δημοσίευση των κριτηρίων πριν από κάθε </w:t>
      </w:r>
      <w:r>
        <w:rPr>
          <w:color w:val="000000"/>
          <w:shd w:val="clear" w:color="auto" w:fill="FFFFFF"/>
        </w:rPr>
        <w:t xml:space="preserve">ανταγωνιστική διαδικασία υποβολής προσφορών </w:t>
      </w:r>
      <w:r>
        <w:t>[σημείο 49 στοιχείο β) και υποσημείωση 43 των ΚΓΕΚΕΠ]</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Εξηγήστε τα στοιχεία στα οποία βασιστήκατε για την παραδοχή ότι η διαδικασία υποβολής προσφορών θα είναι ανοικτή και θα έχει τον ενδεδειγμένο αριθμό συμμετοχών, δηλ.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lastRenderedPageBreak/>
        <w:t>Παραθέστε πληροφορίες σχετικά με τον αριθμό των προβλεπόμενων γύρων υποβολής προσφορών και τον αναμενόμενο αριθμό προσφερόντων στον πρώτο γύρο και σε βάθος χρόνου.</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Σε περίπτωση 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ώστε να αποκατασταθεί ο αποτελεσματικός ανταγωνισμός στις εν λόγω διαδικασίες υποβολής προσφορών, καθώς και πότε θα συμβεί αυτό [σημείο 49 στοιχείο γ) των ΚΓΕΚΕΠ].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Επιβεβαιώστε ότι αποφεύγονται οι εκ των υστέρων προσαρμογές στο αποτέλεσμα της διαδικασίας υποβολής προσφορών (όπως οι μεταγενέστερες διαπραγματεύσεις για τα αποτελέσματα των προσφορών ή τον καθορισμό των ποσών) [σημείο 49 στοιχείο δ) των ΚΓΕΚΕΠ].</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Σε περίπτωση που υπάρχει δυνατότητα «</w:t>
      </w:r>
      <w:r>
        <w:rPr>
          <w:i/>
        </w:rPr>
        <w:t>υποβολής προσφορών μηδενικής επιδότησης</w:t>
      </w:r>
      <w:r>
        <w:t xml:space="preserve">», εξηγήστε τον τρόπο με τον οποίο θα διασφαλιστεί η αναλογικότητα (βλ. σημείο 49 υποσημείωση 42 των ΚΓΕΚΕΠ).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Διευκρινίστε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Σώρευση</w:t>
            </w:r>
          </w:p>
        </w:tc>
      </w:tr>
    </w:tbl>
    <w:p w14:paraId="2346A85D" w14:textId="3D60C926" w:rsidR="00B21377" w:rsidRPr="002A3B51" w:rsidRDefault="00B21377" w:rsidP="00211CE3">
      <w:pPr>
        <w:pStyle w:val="ListParagraph"/>
        <w:spacing w:before="120" w:after="120"/>
        <w:ind w:left="0"/>
        <w:contextualSpacing w:val="0"/>
        <w:jc w:val="both"/>
      </w:pPr>
      <w:r>
        <w:rPr>
          <w:i/>
        </w:rPr>
        <w:t>Για να συμπληρώσετε τις πληροφορίες στο παρόν τμήμα, συμβουλευτείτε τα σημεία 56-57 των ΚΓΕΚΕΠ.</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Εφόσον δεν γίνεται ήδη σχετική αναφορά στο μέρος I του γενικού εντύπου κοινοποίησης, και προκειμένου να επαληθευτεί η </w:t>
      </w:r>
      <w:r>
        <w:rPr>
          <w:i/>
        </w:rPr>
        <w:t>συμμόρφωση</w:t>
      </w:r>
      <w:r>
        <w:t xml:space="preserve">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σωρευτεί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σωρευτούν οι ενισχύσεις.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 xml:space="preserve">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w:t>
      </w:r>
      <w:r>
        <w:lastRenderedPageBreak/>
        <w:t>του τμήματος 4.2.4.2.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Σε περίπτωση που έχει εφαρμογή το σημείο 57 των ΚΓΕΚΕΠ, δηλ.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Pr>
          <w:rStyle w:val="FootnoteReference"/>
          <w:lang w:eastAsia="en-GB"/>
        </w:rPr>
        <w:footnoteReference w:id="14"/>
      </w:r>
      <w:r>
        <w:t xml:space="preserve"> (η οποία δεν συνιστά κρατική ενίσχυση), αιτιολογήστε τον τρόπο με τον οποίο </w:t>
      </w:r>
      <w:r>
        <w:rPr>
          <w:shd w:val="clear" w:color="auto" w:fill="FFFFFF"/>
        </w:rPr>
        <w:t>το συνολικό ποσό της δημόσιας χρηματοδότησης που χορηγείται σε σχέση με τις ίδιες επιλέξιμες δαπάνες δεν οδηγεί σε υπεραντιστάθμιση.</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Διαφάνεια</w:t>
            </w:r>
          </w:p>
        </w:tc>
      </w:tr>
    </w:tbl>
    <w:p w14:paraId="07229A8F" w14:textId="028CA7B4" w:rsidR="006773CE" w:rsidRPr="007C0A44" w:rsidRDefault="006773CE" w:rsidP="00707E7C">
      <w:pPr>
        <w:spacing w:before="120" w:after="120"/>
        <w:jc w:val="both"/>
        <w:rPr>
          <w:i/>
        </w:rPr>
      </w:pPr>
      <w:r>
        <w:rPr>
          <w:i/>
          <w:color w:val="000000"/>
        </w:rPr>
        <w:t xml:space="preserve">Για </w:t>
      </w:r>
      <w:r>
        <w:rPr>
          <w:i/>
        </w:rPr>
        <w:t xml:space="preserve">να συμπληρώσετε τις πληροφορίες </w:t>
      </w:r>
      <w:r>
        <w:rPr>
          <w:i/>
          <w:color w:val="000000"/>
        </w:rPr>
        <w:t>στο παρόν τμήμα, συμβουλευτείτε το τμήμα 3.2.1.4 (σημεία 58-62) των ΚΓΕΚΕΠ.</w:t>
      </w:r>
      <w:r>
        <w:rPr>
          <w:i/>
        </w:rPr>
        <w:t xml:space="preserve">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Αποφυγή αδικαιολόγητων αρνητικών επιπτώσεων της ενίσχυσης στον ανταγωνισμό, τις συναλλαγές και την εξισορρόπηση</w:t>
            </w:r>
          </w:p>
        </w:tc>
      </w:tr>
    </w:tbl>
    <w:p w14:paraId="6CD3884F" w14:textId="56A9CDD5" w:rsidR="00F83660" w:rsidRPr="00B215FD" w:rsidRDefault="00F83660" w:rsidP="0038016C">
      <w:pPr>
        <w:spacing w:before="120" w:after="120"/>
        <w:jc w:val="both"/>
        <w:rPr>
          <w:i/>
        </w:rPr>
      </w:pPr>
      <w:r>
        <w:rPr>
          <w:i/>
        </w:rPr>
        <w:t xml:space="preserve">Για να συμπληρώσετε τις πληροφορίες στο παρόν τμήμα, συμβουλευτείτε το τμήμα 3.2.2 (σημεία 63-70) και το τμήμα 4.2.4.3 (σημεία 154-157) των ΚΓΕΚΕΠ.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μέτρου ή των κοινοποιηθέντων μέτρων στον ανταγωνισμό και τις συναλλαγές.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Διευκρινίστε αν το μέτρο εμπίπτει σε οποιαδήποτε από τις ακόλουθες περιπτώσεις: </w:t>
      </w:r>
    </w:p>
    <w:p w14:paraId="44BBD0E3" w14:textId="77777777" w:rsidR="00BC72E3" w:rsidRPr="00E752D3" w:rsidRDefault="00BC72E3" w:rsidP="00BC0346">
      <w:pPr>
        <w:pStyle w:val="ListParagraph"/>
        <w:numPr>
          <w:ilvl w:val="0"/>
          <w:numId w:val="37"/>
        </w:numPr>
        <w:spacing w:before="120" w:after="120"/>
        <w:contextualSpacing w:val="0"/>
        <w:jc w:val="both"/>
      </w:pPr>
      <w:r>
        <w:lastRenderedPageBreak/>
        <w:t>αφορά αγορά (ή αγορές) όπου οι κατεστημένοι φορείς απέκτησαν ισχύ στην αγορά πριν από την ελευθέρωση της αγοράς·</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περιλαμβάνει ανταγωνιστικές διαδικασίες υποβολής προσφορών σε αναδυόμενη ή σε αναδυόμενες αγορές, όταν υπάρχει παράγοντας με ισχυρή θέση στην αγορά·</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θα ωφελήσει μόνο έναν δικαιούχο ή έναν ιδιαίτερα περιορισμένο αριθμό δικαιούχων.</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Σε περίπτωση που το κοινοποιηθέν μέτρο ή τα κοινοποιηθέντα μέτρα ωφελούν μόνο έναν δικαιούχο ή έναν ιδιαίτερα περιορισμένο αριθμό δικαιούχων, για την επαλήθευση της συμμόρφωσης με το σημείο 68 των ΚΓΕΚΕΠ:</w:t>
      </w:r>
    </w:p>
    <w:p w14:paraId="4E1C5F60" w14:textId="2612C1BB" w:rsidR="006B1971" w:rsidRPr="00722DE1" w:rsidRDefault="00722DE1" w:rsidP="00BC0346">
      <w:pPr>
        <w:pStyle w:val="ListParagraph"/>
        <w:numPr>
          <w:ilvl w:val="0"/>
          <w:numId w:val="38"/>
        </w:numPr>
        <w:spacing w:before="120" w:after="120"/>
        <w:contextualSpacing w:val="0"/>
        <w:jc w:val="both"/>
      </w:pPr>
      <w: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την αποθάρρυνση της εισόδου νέων ανταγωνιστών. Διευκρινίστε επίσης εν προκειμένω αν το μέτρο ενίσχυσης θα οδηγήσει σε αύξηση της παραγωγικής ικανότητας του δικαιούχου.</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Περιγράψτε το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Για την επαλήθευση της συμμόρφωσης με το σημείο 69 των ΚΓΕΚΕΠ, διευκρινίστε τα ακόλουθα:</w:t>
      </w:r>
    </w:p>
    <w:p w14:paraId="55298360" w14:textId="77777777" w:rsidR="00E62DD7" w:rsidRDefault="00E62DD7" w:rsidP="00BC0346">
      <w:pPr>
        <w:pStyle w:val="ListParagraph"/>
        <w:numPr>
          <w:ilvl w:val="0"/>
          <w:numId w:val="39"/>
        </w:numPr>
        <w:spacing w:before="120" w:after="120"/>
        <w:contextualSpacing w:val="0"/>
        <w:jc w:val="both"/>
      </w:pPr>
      <w:r>
        <w:t xml:space="preserve">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lastRenderedPageBreak/>
        <w:t>Σε περίπτωση μεμονωμένης ενίσχυσης, τους κύριους παράγοντες που οδήγησαν τον δικαιούχο στην επιλογή της τοποθεσίας για τις επενδύσεις.</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Για την επαλήθευση της συμμόρφωσης με το σημείο 70 των ΚΓΕΚΕΠ:</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Επιβεβαιώστε ότι η ενίσχυση μπορεί να χορηγηθεί στο πλαίσιο του κοινοποιηθέντος καθεστώτος για μέγιστη περίοδο 10 ετών από την ημερομηνία κοινοποίησης της απόφασης της Επιτροπής με την οποία οι ενισχύσεις κηρύχθηκαν συμβατές.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Εάν η ενίσχυση χορηγείται με τη μορφή χορηγίας, ιδίων κεφαλαίων, εγγύησης ή δανείου σε ταμείο ενεργειακής απόδοσης ή ταμείο ανανεώσιμων πηγών ενέργειας ή σε άλλον ενδιάμεσο χρηματοπιστωτικό οργανισμό, προκειμένου να επαληθευτεί η συμμόρφωση με το σημείο 157 των ΚΓΕΚΕΠ:</w:t>
      </w:r>
    </w:p>
    <w:p w14:paraId="04EC5970" w14:textId="36680F60" w:rsidR="00344211" w:rsidRPr="009E0FCA" w:rsidRDefault="00344211" w:rsidP="00BC0346">
      <w:pPr>
        <w:pStyle w:val="ListParagraph"/>
        <w:numPr>
          <w:ilvl w:val="0"/>
          <w:numId w:val="41"/>
        </w:numPr>
        <w:spacing w:before="120" w:after="120"/>
        <w:contextualSpacing w:val="0"/>
        <w:jc w:val="both"/>
      </w:pPr>
      <w:r>
        <w:t>καταδείξτε ότι οι ενδιάμεσοι χρηματοπιστωτικοί οργανισμοί ή οι διαχειριστές των ταμείων θα επιλέγονται με ανοικτή, διαφανή και αμερόληπτη διαδικασία, η οποία θα διεξάγεται σύμφωνα με το εφαρμοστέο ενωσιακό και εθνικό δίκαιο·</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καταδείξτε ότι προβλέπονται προϋποθέσεις για τη διασφάλιση της διαχείρισης των ενδιάμεσων χρηματοπιστωτικών οργανισμών, συμπεριλαμβανομένων των ταμείων ενεργειακής απόδοσης ή των ταμείων ανανεώσιμης ενέργειας, σε εμπορική βάση, καθώς και για τη διασφάλιση της λήψης χρηματοδοτικών αποφάσεων με γνώμονα το κέρδος·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καταδείξτε ότι οι διαχειριστές του ταμείου ενεργειακής απόδοσης ή του ταμείου ανανεώσιμης ενέργειας ή άλλοι ενδιάμεσοι χρηματοπιστωτικοί οργανισμοί είναι υποχρεωμένοι να μετακυλίουν το πλεονέκτημα όσο το δυνατόν περισσότερο στους τελικούς δικαιούχους (στον/στους ιδιοκτήτη/-ες ή στον/στους ενοικιαστή/-ές του κτιρίου), με τη μορφή σημαντικότερων όγκων χρηματοδότησης, χαμηλότερων απαιτήσεων για εξασφαλίσεις, χαμηλότερων προμηθειών εγγύησης ή χαμηλότερων επιτοκίων.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Στάθμιση των θετικών επιπτώσεων της ενίσχυσης έναντι των αρνητικών επιπτώσεων στον ανταγωνισμό και τις συναλλαγές</w:t>
            </w:r>
          </w:p>
        </w:tc>
      </w:tr>
    </w:tbl>
    <w:p w14:paraId="2BA426DC" w14:textId="3A9BC05F" w:rsidR="00265702" w:rsidRPr="00863406" w:rsidRDefault="00265702" w:rsidP="00AD5646">
      <w:pPr>
        <w:spacing w:before="120" w:after="120"/>
        <w:jc w:val="both"/>
        <w:rPr>
          <w:i/>
          <w:color w:val="000000"/>
        </w:rPr>
      </w:pPr>
      <w:r>
        <w:rPr>
          <w:i/>
          <w:color w:val="000000"/>
        </w:rPr>
        <w:t xml:space="preserve">Για </w:t>
      </w:r>
      <w:r>
        <w:rPr>
          <w:i/>
        </w:rPr>
        <w:t xml:space="preserve">να συμπληρώσετε τις πληροφορίες </w:t>
      </w:r>
      <w:r>
        <w:rPr>
          <w:i/>
          <w:color w:val="000000"/>
        </w:rPr>
        <w:t xml:space="preserve">στο παρόν τμήμα, συμβουλευτείτε το τμήμα 3.3 (σημεία 71-76) των ΚΓΕΚΕΠ.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Για την επαλήθευση της συμμόρφωσης με το σημείο 72 των ΚΓΕΚΕΠ, διευκρινίστε αν οι υποστηριζόμενες δραστηριότητες στο πλαίσιο του κοινοποιηθέντος μέτρου ή των κοινοποιηθέντων μέτρων πληρούν τα κριτήρια των περιβαλλοντικά βιώσιμων </w:t>
      </w:r>
      <w:r>
        <w:lastRenderedPageBreak/>
        <w:t>οικονομικών δραστηριοτήτων</w:t>
      </w:r>
      <w:r>
        <w:rPr>
          <w:shd w:val="clear" w:color="auto" w:fill="FFFFFF"/>
        </w:rPr>
        <w:t xml:space="preserve"> που προβλέπονται στο </w:t>
      </w:r>
      <w:r>
        <w:t>άρθρο 3 του κανονισμού (ΕΕ) 2020/852 του Ευρωπαϊκού Κοινοβουλίου και του Συμβουλίου</w:t>
      </w:r>
      <w:r w:rsidRPr="008772CC">
        <w:rPr>
          <w:rStyle w:val="FootnoteReference"/>
          <w:lang w:eastAsia="en-GB"/>
        </w:rPr>
        <w:footnoteReference w:id="15"/>
      </w:r>
      <w:r>
        <w:t>,</w:t>
      </w:r>
      <w:r>
        <w:rPr>
          <w:shd w:val="clear" w:color="auto" w:fill="FFFFFF"/>
        </w:rPr>
        <w:t xml:space="preserve"> συμπεριλαμβανομένης της αρχής της «μη πρόκλησης σημαντικής βλάβης», ή άλλες συγκρίσιμες μεθοδολογίες.</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(Σε περίπτωση ανταγωνιστικής διαδικασίας υποβολής προσφορών) Διευκρινίστε αν το κοινοποιηθέν μέτρο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ή στα κοινοποιηθέντα μέτρα υπερτερούν των πιθανών στρεβλωτικών επιπτώσεων.</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Για την επαλήθευση της συμμόρφωσης με τα σημεία 74 και 155-156 των ΚΓΕΚΕΠ:</w:t>
      </w:r>
    </w:p>
    <w:p w14:paraId="63C203A5" w14:textId="5E6F0AA2" w:rsidR="00976A75" w:rsidRDefault="00976A75" w:rsidP="00BC0346">
      <w:pPr>
        <w:pStyle w:val="ListParagraph"/>
        <w:numPr>
          <w:ilvl w:val="0"/>
          <w:numId w:val="43"/>
        </w:numPr>
        <w:spacing w:before="120" w:after="120"/>
        <w:contextualSpacing w:val="0"/>
        <w:jc w:val="both"/>
      </w:pPr>
      <w:r>
        <w:t>Διευκρινίστε αν οι επενδύσεις σε εξοπλισμό που χρησιμοποιεί φυσικό αέριο είναι επιλέξιμες για ενίσχυση στο πλαίσιο του κοινοποιηθέντος μέτρου ή των κοινοποιηθέντων μέτρων. Σε περίπτωση καταφατικής απάντησης, καταδείξτε ότι η ενίσχυση δεν θα μετατοπίσει τις επενδύσεις σε καθαρότερες εναλλακτικές λύσεις που είναι ήδη διαθέσιμες στην αγορά ούτε θα καταστήσει υποχρεωτική τη χρήση ορισμένων τεχνολογιών. Εξηγήστε αν ο εξοπλισμός που χρησιμοποιεί φυσικό αέριο αντικαθιστά τον ενεργειακό εξοπλισμό που χρησιμοποιεί τα πλέον ρυπογόνα ορυκτά καύσιμα, όπως πετρέλαιο και άνθρακα.</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 xml:space="preserve">Επιβεβαιώστε ότι οι επενδύσεις σε εξοπλισμό που χρησιμοποιεί ρυπογόνα ορυκτά καύσιμα, όπως πετρέλαιο και άνθρακα, δεν είναι επιλέξιμες για ενίσχυση στο πλαίσιο του κοινοποιηθέντος μέτρου ή των κοινοποιηθέντων μέτρων. Επισημαίνεται ότι οι ενισχύσεις για την εγκατάσταση εξοπλισμού που χρησιμοποιεί ορυκτά καύσιμα, όπως πετρέλαιο και άνθρακα, θεωρείται ότι έχουν αρνητικές επιπτώσεις στον ανταγωνισμό λόγω των μεγαλύτερων εκπομπών διοξειδίου του άνθρακα που συνδέονται με τη χρήση ορυκτών καυσίμων, του σημαντικού κινδύνου εγκλωβισμού στις τεχνολογίες ορυκτών καυσίμων και της μετατόπισης των επενδύσεων σε καθαρότερες και πιο καινοτόμες εναλλακτικές λύσεις που διατίθενται στην αγορά.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Τμήμα Γ: Αξιολόγηση</w:t>
            </w:r>
          </w:p>
        </w:tc>
      </w:tr>
    </w:tbl>
    <w:p w14:paraId="0E74647B" w14:textId="4714C7EA" w:rsidR="00E752D3" w:rsidRDefault="00E752D3" w:rsidP="00E752D3">
      <w:pPr>
        <w:tabs>
          <w:tab w:val="left" w:leader="dot" w:pos="9072"/>
        </w:tabs>
        <w:spacing w:before="120" w:after="120"/>
        <w:jc w:val="both"/>
      </w:pPr>
      <w:r>
        <w:rPr>
          <w:i/>
        </w:rPr>
        <w:t>Για να συμπληρώσετε τις πληροφορίες στο παρόν τμήμα, συμβουλευτείτε το κεφάλαιο 5 (σημεία 455-463) των ΚΓΕΚΕΠ.</w:t>
      </w:r>
    </w:p>
    <w:p w14:paraId="3B148946" w14:textId="6DA2827A" w:rsidR="005B1125" w:rsidRDefault="005B1125" w:rsidP="00BC0346">
      <w:pPr>
        <w:pStyle w:val="ListParagraph"/>
        <w:numPr>
          <w:ilvl w:val="0"/>
          <w:numId w:val="44"/>
        </w:numPr>
        <w:spacing w:before="120" w:after="120"/>
        <w:ind w:left="567" w:hanging="567"/>
        <w:contextualSpacing w:val="0"/>
        <w:jc w:val="both"/>
      </w:pPr>
      <w:r>
        <w:t xml:space="preserve">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w:t>
      </w:r>
      <w:r>
        <w:lastRenderedPageBreak/>
        <w:t>των ΚΓΕΚΕΠ, ειδάλλως επισυνάψτε στο παρόν έντυπο κοινοποίησης παράρτημα που περιλαμβάνει προσχέδιο αξιολόγησης, το οποίο καλύπτει το πεδίο εφαρμογής που αναφέρεται στο σημείο 458 των ΚΓΕΚΕΠ</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Εάν παρέχεται προσχέδιο αξιολόγησης:</w:t>
      </w:r>
    </w:p>
    <w:p w14:paraId="2908B272" w14:textId="6B17EC45" w:rsidR="005B1125" w:rsidRDefault="00BC0346" w:rsidP="00BC0346">
      <w:pPr>
        <w:pStyle w:val="ListParagraph"/>
        <w:numPr>
          <w:ilvl w:val="0"/>
          <w:numId w:val="46"/>
        </w:numPr>
        <w:spacing w:before="120" w:after="120"/>
        <w:contextualSpacing w:val="0"/>
        <w:jc w:val="both"/>
      </w:pPr>
      <w:r>
        <w:t>Παραθέστε κατωτέρω σύνοψη του εν λόγω προσχεδίου αξιολόγησης που περιλαμβάνεται στο παράρτημα.</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Επιβεβαιώστε ότι θα τηρηθεί το σημείο 460 των ΚΓΕΚΕΠ.</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Παραθέστε την ημερομηνία και τον διαδικτυακό σύνδεσμο δημοσιοποίησης του σχεδίου αξιολόγησης.</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εντός 30 εργάσιμων ημερών μετά την εγγραφή σε επίσημους λογαριασμούς δαπανών που υπερβαίνουν τα 150 εκατ. EUR το προηγούμενο έτος.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Για την επαλήθευση της συμμόρφωσης με το σημείο 461 των ΚΓΕΚΕΠ:</w:t>
      </w:r>
    </w:p>
    <w:p w14:paraId="523B7898" w14:textId="4DB1F92C" w:rsidR="005B1125" w:rsidRPr="0051324D" w:rsidRDefault="005B1125" w:rsidP="005D3A8D">
      <w:pPr>
        <w:pStyle w:val="ListParagraph"/>
        <w:numPr>
          <w:ilvl w:val="0"/>
          <w:numId w:val="47"/>
        </w:numPr>
        <w:spacing w:before="120" w:after="120"/>
        <w:contextualSpacing w:val="0"/>
        <w:jc w:val="both"/>
      </w:pPr>
      <w:r>
        <w:t>Διευκρινίστε αν ο ανεξάρτητος εμπειρογνώμονας έχει ήδη επιλεχτεί ή αν θα επιλεχτεί στο μέλλον.</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Παραθέστε πληροφορίες σχετικά με τη διαδικασία επιλογής του εμπειρογνώμονα.</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Αιτιολογήστε τον τρόπο με τον οποίο διασφαλίζεται ότι ο εμπειρογνώμονας είναι ανεξάρτητος από τη χορηγούσα αρχή.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lastRenderedPageBreak/>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Τμήμα Δ: Υποβολή εκθέσεων και παρακολούθηση</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Για να συμπληρώσετε τις πληροφορίες στο παρόν τμήμα, συμβουλευτείτε το τμήμα 6 (σημεία 464 και 465) των ΚΓΕΚΕΠ.</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ΕΕ C 80 της 18.2.2022, σ. 1.</w:t>
      </w:r>
    </w:p>
  </w:footnote>
  <w:footnote w:id="3">
    <w:p w14:paraId="2A08361A" w14:textId="77777777" w:rsidR="00111EDE" w:rsidRDefault="00111EDE" w:rsidP="00111EDE">
      <w:pPr>
        <w:pStyle w:val="FootnoteText"/>
      </w:pPr>
      <w:r>
        <w:rPr>
          <w:rStyle w:val="FootnoteReference"/>
        </w:rPr>
        <w:footnoteRef/>
      </w:r>
      <w:r>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(συμπεριλαμβάνει, επομένως, και τον χρόνο που απαιτείται για την έγκριση των αιτήσεων ενίσχυσης από τις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4">
    <w:p w14:paraId="18104C0E" w14:textId="77777777" w:rsidR="00111EDE" w:rsidRPr="0067348B" w:rsidRDefault="00111EDE" w:rsidP="00111EDE">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619B015F" w14:textId="77777777" w:rsidR="00B35947" w:rsidRPr="00CC03BD" w:rsidRDefault="00B35947" w:rsidP="00B35947">
      <w:pPr>
        <w:pStyle w:val="FootnoteText"/>
      </w:pPr>
      <w:r>
        <w:rPr>
          <w:rStyle w:val="FootnoteReference"/>
        </w:rPr>
        <w:footnoteRef/>
      </w:r>
      <w:r>
        <w:t xml:space="preserve"> </w:t>
      </w:r>
      <w:r>
        <w:tab/>
        <w:t>Η υποσημείωση 74 προβλέπει ότι οι επενδύσεις για έναν τύπο δομικών στοιχείων θα μπορούσαν, για παράδειγμα, να αποσκοπούν στην αντικατάσταση παραθύρων ή λεβήτων στο κτίριο ή να εστιάζουν στη μόνωση των τοίχων.</w:t>
      </w:r>
    </w:p>
  </w:footnote>
  <w:footnote w:id="6">
    <w:p w14:paraId="2024B5EE" w14:textId="0A95B5DE" w:rsidR="006C5D8B" w:rsidRPr="00CF158B" w:rsidRDefault="006C5D8B" w:rsidP="006C5D8B">
      <w:pPr>
        <w:pStyle w:val="FootnoteText"/>
      </w:pPr>
      <w:r>
        <w:rPr>
          <w:rStyle w:val="FootnoteReference"/>
        </w:rPr>
        <w:footnoteRef/>
      </w:r>
      <w:r>
        <w:t xml:space="preserve"> </w:t>
      </w:r>
      <w:r>
        <w:tab/>
        <w:t>Επισημαίνεται ότι τα σημεία 38 και 52,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7">
    <w:p w14:paraId="593783A2" w14:textId="77777777" w:rsidR="005B7459" w:rsidRPr="00114695" w:rsidRDefault="005B7459" w:rsidP="005B7459">
      <w:pPr>
        <w:pStyle w:val="FootnoteText"/>
      </w:pPr>
      <w:r>
        <w:rPr>
          <w:rStyle w:val="FootnoteReference"/>
        </w:rPr>
        <w:footnoteRef/>
      </w:r>
      <w:r>
        <w:t xml:space="preserve"> </w:t>
      </w:r>
      <w:r>
        <w:tab/>
        <w:t>Το «έργο αναφοράς» ορίζεται στο σημείο 19 υποσημείο 63 των ΚΓΕΚΕΠ.</w:t>
      </w:r>
    </w:p>
  </w:footnote>
  <w:footnote w:id="8">
    <w:p w14:paraId="0BFAE3BE" w14:textId="77777777" w:rsidR="006C5D8B" w:rsidRDefault="006C5D8B" w:rsidP="006C5D8B">
      <w:pPr>
        <w:pStyle w:val="FootnoteText"/>
      </w:pPr>
      <w:r>
        <w:rPr>
          <w:rStyle w:val="FootnoteReference"/>
        </w:rPr>
        <w:footnoteRef/>
      </w:r>
      <w:r>
        <w:t xml:space="preserve"> </w:t>
      </w:r>
      <w:r>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32FF99E9" w14:textId="09CF0337" w:rsidR="006C5D8B" w:rsidRDefault="006C5D8B" w:rsidP="00BC0346">
      <w:pPr>
        <w:pStyle w:val="FootnoteText"/>
        <w:numPr>
          <w:ilvl w:val="0"/>
          <w:numId w:val="29"/>
        </w:numPr>
      </w:pPr>
      <w:r>
        <w:t>Ήταν οι προϋποθέσεις (π.χ. συμβατικοί όροι και διάρκεια, προθεσμίες επενδύσεων, αν οι πληρωμές της στήριξης προσαρμόστηκαν με βάση τον πληθωρισμό ή όχι) παρόμοιες με τις προϋποθέσεις που προτάθηκαν στο κοινοποιηθέν μέτρο ή στα κοινοποιηθέντα μέτρα;</w:t>
      </w:r>
    </w:p>
    <w:p w14:paraId="12C047BB" w14:textId="77777777" w:rsidR="006C5D8B" w:rsidRDefault="006C5D8B" w:rsidP="00BC0346">
      <w:pPr>
        <w:pStyle w:val="FootnoteText"/>
        <w:numPr>
          <w:ilvl w:val="0"/>
          <w:numId w:val="29"/>
        </w:numPr>
      </w:pPr>
      <w:r>
        <w:t>Διεξήχθη η ανταγωνιστική διαδικασία υπό παρόμοιες μακροοικονομικές συνθήκες;</w:t>
      </w:r>
    </w:p>
    <w:p w14:paraId="758C7A5E" w14:textId="77777777" w:rsidR="006C5D8B" w:rsidRDefault="006C5D8B" w:rsidP="00BC0346">
      <w:pPr>
        <w:pStyle w:val="FootnoteText"/>
        <w:numPr>
          <w:ilvl w:val="0"/>
          <w:numId w:val="29"/>
        </w:numPr>
      </w:pPr>
      <w:r>
        <w:t>Ήταν παρόμοιες οι τεχνολογίες / οι τύποι έργων;</w:t>
      </w:r>
    </w:p>
  </w:footnote>
  <w:footnote w:id="9">
    <w:p w14:paraId="590F3FC7" w14:textId="30CB4935" w:rsidR="00770302" w:rsidRPr="003D1C23" w:rsidRDefault="00770302" w:rsidP="00821F07">
      <w:pPr>
        <w:pStyle w:val="FootnoteText"/>
      </w:pPr>
      <w:r>
        <w:rPr>
          <w:rStyle w:val="FootnoteReference"/>
        </w:rPr>
        <w:footnoteRef/>
      </w:r>
      <w:r>
        <w:t xml:space="preserve"> </w:t>
      </w:r>
      <w:r>
        <w:tab/>
        <w:t>Σύμφωνα με το σημείο 19 υποσημείο 89 των ΚΓΕΚΕΠ, ως «ενωσιακό πρότυπο» νοείται:</w:t>
      </w:r>
    </w:p>
    <w:p w14:paraId="340A0B20" w14:textId="77777777" w:rsidR="00770302" w:rsidRPr="003D1C23" w:rsidRDefault="00770302" w:rsidP="00BC0346">
      <w:pPr>
        <w:pStyle w:val="FootnoteText"/>
        <w:numPr>
          <w:ilvl w:val="0"/>
          <w:numId w:val="26"/>
        </w:numPr>
      </w:pPr>
      <w: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02AC4E0B" w14:textId="609C0B25" w:rsidR="00770302" w:rsidRPr="003D1C23" w:rsidRDefault="00770302" w:rsidP="00BC0346">
      <w:pPr>
        <w:pStyle w:val="FootnoteText"/>
        <w:numPr>
          <w:ilvl w:val="0"/>
          <w:numId w:val="26"/>
        </w:numPr>
      </w:pPr>
      <w:r>
        <w:t>η υποχρέωση να χρησιμοποιούνται οι βέλτιστες διαθέσιμες τεχνικές (ΒΔΤ),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10">
    <w:p w14:paraId="6853F00F" w14:textId="1EBBBF50" w:rsidR="00770302" w:rsidRPr="007E4A3E" w:rsidRDefault="00770302">
      <w:pPr>
        <w:pStyle w:val="FootnoteText"/>
      </w:pPr>
      <w:r>
        <w:rPr>
          <w:rStyle w:val="FootnoteReference"/>
        </w:rPr>
        <w:footnoteRef/>
      </w:r>
      <w:r>
        <w:t xml:space="preserve"> </w:t>
      </w:r>
      <w:r>
        <w:tab/>
        <w:t>Η περίοδος αποπληρωμής είναι ο χρόνος που απαιτείται για την ανάκτηση του κόστους μιας επένδυσης (χωρίς ενίσχυση).</w:t>
      </w:r>
    </w:p>
  </w:footnote>
  <w:footnote w:id="11">
    <w:p w14:paraId="2937680B" w14:textId="77777777" w:rsidR="006C2F85" w:rsidRPr="0095488F" w:rsidRDefault="006C2F85" w:rsidP="006C2F85">
      <w:pPr>
        <w:pStyle w:val="FootnoteText"/>
      </w:pPr>
      <w:r>
        <w:rPr>
          <w:rStyle w:val="FootnoteReference"/>
        </w:rPr>
        <w:footnoteRef/>
      </w:r>
      <w:r>
        <w:t xml:space="preserve"> </w:t>
      </w:r>
      <w:r>
        <w:tab/>
        <w:t>Συμβουλευτείτε επίσης τις περαιτέρω πληροφορίες που παρέχονται στα σημεία 51-53, καθώς και στις υποσημειώσεις 45 και 46 των ΚΓΕΚΕΠ.</w:t>
      </w:r>
    </w:p>
  </w:footnote>
  <w:footnote w:id="12">
    <w:p w14:paraId="739A8028" w14:textId="082B93E2" w:rsidR="009A7FA6" w:rsidRPr="007D07E2" w:rsidRDefault="009A7FA6" w:rsidP="009A7FA6">
      <w:pPr>
        <w:pStyle w:val="FootnoteText"/>
      </w:pPr>
      <w:r>
        <w:rPr>
          <w:rStyle w:val="FootnoteReference"/>
        </w:rPr>
        <w:footnoteRef/>
      </w:r>
      <w:r>
        <w:t xml:space="preserve"> </w:t>
      </w:r>
      <w:r>
        <w:tab/>
        <w:t>Επισημαίνεται ότι τα σημεία 38, 52, 165, 166 και 167,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13">
    <w:p w14:paraId="68255F0B" w14:textId="33EEB9D6" w:rsidR="005679B2" w:rsidRDefault="005679B2" w:rsidP="005679B2">
      <w:pPr>
        <w:pStyle w:val="FootnoteText"/>
      </w:pPr>
      <w:r>
        <w:rPr>
          <w:rStyle w:val="FootnoteReference"/>
        </w:rPr>
        <w:footnoteRef/>
      </w:r>
      <w:r>
        <w:t xml:space="preserve"> </w:t>
      </w:r>
      <w:r>
        <w:tab/>
        <w:t>Επισημαίνεται ότι η υποσημείωση 44 των ΚΓΕΚΕΠ προβλέπει ότι: «</w:t>
      </w:r>
      <w:r>
        <w:rPr>
          <w:i/>
          <w:color w:val="000000"/>
          <w:shd w:val="clear" w:color="auto" w:fill="FFFFFF"/>
        </w:rPr>
        <w:t>[κ]ατά την αξιολόγηση των μονάδων προστασίας του περιβάλλοντος, τα κράτη μέλη μπορούν, για παράδειγμα, να αναπτύξουν μεθοδολογία που να καταγράφει τις εκπομπές ή άλλη ρύπανση σε διάφορα στάδια της υποστηριζόμενης οικονομικής δραστηριότητας, τον χρόνο υλοποίησης του έργου ή το κόστος ενσωμάτωσης στο σύστημα. Τα κράτη μέλη, όταν συσχετίζουν τη συνεισφορά στους κύριους στόχους με το αιτούμενο ποσό ενίσχυσης, μπορούν, για παράδειγμα, να σταθμίζουν τα διάφορα αντικειμενικά κριτήρια και να επιλέγουν με βάση το ποσό της ενίσχυσης ανά μονάδα του σταθμισμένου μέσου όρου των αντικειμενικών κριτηρίων, ή να επιλέγουν, μεταξύ περιορισμένου φάσματος προσφορών με το χαμηλότερο ποσό ενίσχυσης ανά μονάδα των αντικειμενικών κριτηρίων, τις προσφορές με την υψηλότερη βαθμολογία στα αντικειμενικά κριτήρια. Οι παράμετροι μιας τέτοιας προσέγγισης πρέπει να βαθμονομούνται με τρόπο που να διασφαλίζεται ότι η διαδικασία υποβολής προσφορών παραμένει αμερόληπτη και αποτελεσματικά ανταγωνιστική, καθώς και ότι αντικατοπτρίζει την οικονομική αξία.»</w:t>
      </w:r>
    </w:p>
  </w:footnote>
  <w:footnote w:id="14">
    <w:p w14:paraId="7C525AD8" w14:textId="7D6CBC42" w:rsidR="004345D1" w:rsidRDefault="004345D1" w:rsidP="004345D1">
      <w:pPr>
        <w:pStyle w:val="FootnoteText"/>
      </w:pPr>
      <w:r>
        <w:rPr>
          <w:rStyle w:val="FootnoteReference"/>
        </w:rPr>
        <w:footnoteRef/>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5">
    <w:p w14:paraId="67F58827" w14:textId="11D260F2" w:rsidR="001A0689" w:rsidRPr="008772CC" w:rsidRDefault="001A0689" w:rsidP="001A0689">
      <w:pPr>
        <w:pStyle w:val="FootnoteText"/>
      </w:pPr>
      <w:r>
        <w:rPr>
          <w:rStyle w:val="FootnoteReference"/>
        </w:rPr>
        <w:footnoteRef/>
      </w:r>
      <w:r>
        <w:t xml:space="preserve"> </w:t>
      </w:r>
      <w:r>
        <w:tab/>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 w:id="16">
    <w:p w14:paraId="2031DE19" w14:textId="508259E6" w:rsidR="005B1125" w:rsidRDefault="005B1125" w:rsidP="005B1125">
      <w:pPr>
        <w:pStyle w:val="FootnoteText"/>
      </w:pPr>
      <w:r>
        <w:rPr>
          <w:rStyle w:val="FootnoteReference"/>
        </w:rPr>
        <w:footnoteRef/>
      </w:r>
      <w:r>
        <w:t xml:space="preserve"> </w:t>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color w:val="auto"/>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E0804646"/>
    <w:lvl w:ilvl="0" w:tplc="0EEE22A0">
      <w:start w:val="1"/>
      <w:numFmt w:val="lowerRoman"/>
      <w:lvlText w:val="%1."/>
      <w:lvlJc w:val="left"/>
      <w:pPr>
        <w:ind w:left="1287" w:hanging="360"/>
      </w:pPr>
      <w:rPr>
        <w:rFonts w:ascii="Times New Roman" w:hAnsi="Times New Roman" w:hint="default"/>
        <w:b w:val="0"/>
        <w:i w:val="0"/>
        <w:sz w:val="24"/>
      </w:rPr>
    </w:lvl>
    <w:lvl w:ilvl="1" w:tplc="F656D2EE">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AEDCCDFA">
      <w:start w:val="1"/>
      <mc:AlternateContent>
        <mc:Choice Requires="w14">
          <w:numFmt w:val="custom" w:format="Α, Β, Γ, ..."/>
        </mc:Choice>
        <mc:Fallback>
          <w:numFmt w:val="decimal"/>
        </mc:Fallback>
      </mc:AlternateContent>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071E5B1A"/>
    <w:lvl w:ilvl="0" w:tplc="C99CEE36">
      <w:start w:val="1"/>
      <w:numFmt w:val="lowerRoman"/>
      <w:lvlText w:val="%1."/>
      <w:lvlJc w:val="left"/>
      <w:pPr>
        <w:ind w:left="1080" w:hanging="360"/>
      </w:pPr>
      <w:rPr>
        <w:rFonts w:ascii="Times New Roman" w:hAnsi="Times New Roman" w:hint="default"/>
        <w:b w:val="0"/>
        <w:i w:val="0"/>
        <w:sz w:val="24"/>
      </w:rPr>
    </w:lvl>
    <w:lvl w:ilvl="1" w:tplc="F656D2EE">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95381156"/>
    <w:lvl w:ilvl="0" w:tplc="E2BA7B4E">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1DE1"/>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54F"/>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el-GR"/>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schemas.openxmlformats.org/package/2006/metadata/core-properties"/>
    <ds:schemaRef ds:uri="http://schemas.microsoft.com/office/2006/metadata/properties"/>
    <ds:schemaRef ds:uri="http://purl.org/dc/elements/1.1/"/>
    <ds:schemaRef ds:uri="http://purl.org/dc/terms/"/>
    <ds:schemaRef ds:uri="http://www.w3.org/XML/1998/namespace"/>
    <ds:schemaRef ds:uri="a94e2606-67d3-479b-bb64-e7d9251b8ee1"/>
    <ds:schemaRef ds:uri="http://schemas.microsoft.com/office/2006/documentManagement/types"/>
    <ds:schemaRef ds:uri="http://schemas.microsoft.com/office/infopath/2007/PartnerControls"/>
    <ds:schemaRef ds:uri="66b6254d-0f40-4716-8f91-c3453959d219"/>
    <ds:schemaRef ds:uri="http://purl.org/dc/dcmitype/"/>
  </ds:schemaRefs>
</ds:datastoreItem>
</file>

<file path=customXml/itemProps3.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5931</Words>
  <Characters>34816</Characters>
  <DocSecurity>0</DocSecurity>
  <Lines>773</Lines>
  <Paragraphs>212</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40535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