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608E3C9B">
        <w:trPr>
          <w:trHeight w:val="1134"/>
        </w:trPr>
        <w:tc>
          <w:tcPr>
            <w:tcW w:w="9214" w:type="dxa"/>
            <w:shd w:val="clear" w:color="auto" w:fill="auto"/>
          </w:tcPr>
          <w:p w14:paraId="7C28D065" w14:textId="0983E240" w:rsidR="000442F5" w:rsidRPr="009916D5" w:rsidRDefault="00FA1F8A" w:rsidP="7097866F">
            <w:pPr>
              <w:pStyle w:val="Heading2"/>
              <w:spacing w:before="240" w:after="240"/>
              <w:jc w:val="center"/>
              <w:rPr>
                <w:sz w:val="32"/>
                <w:szCs w:val="32"/>
              </w:rPr>
            </w:pPr>
            <w:bookmarkStart w:id="0" w:name="_Toc414370364"/>
            <w:bookmarkStart w:id="1" w:name="_Toc416949016"/>
            <w:r>
              <w:rPr>
                <w:sz w:val="32"/>
              </w:rPr>
              <w:t xml:space="preserve">Osa III.6 - </w:t>
            </w:r>
          </w:p>
          <w:p w14:paraId="1C239D2C" w14:textId="40222408" w:rsidR="000442F5" w:rsidRPr="009916D5" w:rsidRDefault="1AB540F5" w:rsidP="008D5ADF">
            <w:pPr>
              <w:pStyle w:val="Heading2"/>
              <w:spacing w:before="240" w:after="240"/>
              <w:jc w:val="center"/>
              <w:rPr>
                <w:sz w:val="32"/>
                <w:szCs w:val="32"/>
              </w:rPr>
            </w:pPr>
            <w:r>
              <w:rPr>
                <w:color w:val="000000"/>
                <w:sz w:val="32"/>
              </w:rPr>
              <w:t xml:space="preserve">Päivitetty* </w:t>
            </w:r>
            <w:r>
              <w:rPr>
                <w:sz w:val="32"/>
              </w:rPr>
              <w:t>Lisätietolomake – Ilmastotoimiin, ympäristönsuojeluun ja energia-alalle myönnettävää valtiontukea koskevien vuoden 2022 suuntaviivojen</w:t>
            </w:r>
            <w:r>
              <w:rPr>
                <w:sz w:val="32"/>
                <w:szCs w:val="32"/>
                <w:vertAlign w:val="superscript"/>
              </w:rPr>
              <w:footnoteReference w:id="2"/>
            </w:r>
            <w:r>
              <w:rPr>
                <w:sz w:val="32"/>
              </w:rPr>
              <w:t xml:space="preserve"> mukaisesti myönnetty valtiontuki </w:t>
            </w:r>
            <w:bookmarkEnd w:id="0"/>
            <w:bookmarkEnd w:id="1"/>
          </w:p>
          <w:p w14:paraId="543C62B0" w14:textId="77777777" w:rsidR="002B52B3" w:rsidRDefault="002B52B3" w:rsidP="7097866F">
            <w:pPr>
              <w:jc w:val="center"/>
              <w:rPr>
                <w:sz w:val="32"/>
                <w:szCs w:val="32"/>
              </w:rPr>
            </w:pPr>
            <w:r>
              <w:rPr>
                <w:sz w:val="32"/>
              </w:rPr>
              <w:t>4.2 luku – Tuki rakennusten energia- ja ympäristötehokkuuden parantamiseen</w:t>
            </w:r>
          </w:p>
          <w:p w14:paraId="09D41530" w14:textId="77777777" w:rsidR="00DD6F5C" w:rsidRDefault="00DD6F5C" w:rsidP="7097866F">
            <w:pPr>
              <w:jc w:val="center"/>
              <w:rPr>
                <w:sz w:val="32"/>
                <w:szCs w:val="32"/>
              </w:rPr>
            </w:pPr>
          </w:p>
          <w:p w14:paraId="09B2710D" w14:textId="77777777" w:rsidR="00DD6F5C" w:rsidRDefault="00DD6F5C" w:rsidP="00DD6F5C">
            <w:pPr>
              <w:pStyle w:val="paragraph"/>
              <w:spacing w:before="0" w:beforeAutospacing="0" w:after="0" w:afterAutospacing="0"/>
              <w:jc w:val="center"/>
              <w:textAlignment w:val="baseline"/>
              <w:rPr>
                <w:rFonts w:ascii="Segoe UI" w:hAnsi="Segoe UI" w:cs="Segoe UI"/>
                <w:sz w:val="18"/>
                <w:szCs w:val="18"/>
              </w:rPr>
            </w:pPr>
            <w:r>
              <w:rPr>
                <w:rStyle w:val="eop"/>
              </w:rPr>
              <w:t xml:space="preserve"> </w:t>
            </w:r>
          </w:p>
          <w:p w14:paraId="469DC4EF" w14:textId="60FD3289" w:rsidR="00DD6F5C" w:rsidRPr="008D5ADF" w:rsidRDefault="00DD6F5C" w:rsidP="008D5ADF">
            <w:pPr>
              <w:pStyle w:val="paragraph"/>
              <w:spacing w:before="0" w:beforeAutospacing="0" w:after="0" w:afterAutospacing="0"/>
              <w:textAlignment w:val="baseline"/>
              <w:rPr>
                <w:rFonts w:ascii="Segoe UI" w:hAnsi="Segoe UI" w:cs="Segoe UI"/>
                <w:sz w:val="18"/>
                <w:szCs w:val="18"/>
              </w:rPr>
            </w:pPr>
            <w:r>
              <w:rPr>
                <w:rStyle w:val="normaltextrun"/>
              </w:rPr>
              <w:t>* Ei vielä virallisesti hyväksytty.</w:t>
            </w:r>
            <w:r>
              <w:rPr>
                <w:rStyle w:val="eop"/>
              </w:rPr>
              <w:t xml:space="preserve"> </w:t>
            </w:r>
          </w:p>
        </w:tc>
      </w:tr>
    </w:tbl>
    <w:p w14:paraId="44FC34CA" w14:textId="00EFB351" w:rsidR="009E2EA1" w:rsidRPr="00711243" w:rsidRDefault="1D5D3D78" w:rsidP="7097866F">
      <w:pPr>
        <w:spacing w:before="120" w:after="120"/>
        <w:ind w:right="-142"/>
        <w:jc w:val="both"/>
        <w:rPr>
          <w:rFonts w:eastAsia="Times New Roman"/>
          <w:i/>
          <w:iCs/>
          <w:szCs w:val="24"/>
        </w:rPr>
      </w:pPr>
      <w:r>
        <w:rPr>
          <w:i/>
        </w:rPr>
        <w:t>Tätä lisätietolomaketta on käytettävä ilmoitettaessa tuesta, joka kuuluu ilmastotoimiin, ympäristönsuojeluun ja energia-alalle myönnettävää valtiontukea koskevien vuoden 2022 suuntaviivojen, jäljempänä ’suuntaviivat’, soveltamisalaan.</w:t>
      </w:r>
    </w:p>
    <w:p w14:paraId="17CF3DD5" w14:textId="162501A6" w:rsidR="009E2EA1" w:rsidRDefault="1D5D3D78" w:rsidP="118DF711">
      <w:pPr>
        <w:spacing w:before="120" w:after="120"/>
        <w:ind w:right="-142"/>
        <w:jc w:val="both"/>
        <w:rPr>
          <w:rFonts w:eastAsia="Times New Roman"/>
          <w:i/>
          <w:iCs/>
          <w:szCs w:val="24"/>
        </w:rPr>
      </w:pPr>
      <w:r>
        <w:rPr>
          <w:i/>
        </w:rPr>
        <w:t xml:space="preserve">Tämä lisätietolomake koskee suuntaviivojen 4.2 luvun piiriin kuuluvia toimenpiteitä. Jos ilmoitus koskee toimenpiteitä, jotka kuuluvat useamman kuin yhden suuntaviivojen luvun piiriin, täyttäkää kaikkia kyseeseen tulevia lukuja koskevat lisätietolomakkeet, kun ne tulevat saataville. </w:t>
      </w:r>
    </w:p>
    <w:p w14:paraId="3C67E530" w14:textId="776D64C2" w:rsidR="1541A55D" w:rsidRDefault="1541A55D" w:rsidP="00135DD2">
      <w:pPr>
        <w:spacing w:before="120" w:after="120"/>
        <w:ind w:right="-142"/>
        <w:jc w:val="both"/>
        <w:rPr>
          <w:rFonts w:eastAsia="Times New Roman"/>
          <w:i/>
          <w:iCs/>
          <w:szCs w:val="24"/>
        </w:rPr>
      </w:pPr>
      <w:r>
        <w:rPr>
          <w:i/>
        </w:rPr>
        <w:t>Kaikki asiakirjat, jotka jäsenvaltiot esittävät tämän lisätietolomakkeen liitteinä, on numeroitava, ja asiakirjojen numerot on mainittava tämän lisätietolomakkeen asianomaisissa jaksoissa.</w:t>
      </w:r>
    </w:p>
    <w:p w14:paraId="59668F46" w14:textId="34262F08" w:rsidR="118DF711" w:rsidRDefault="118DF711" w:rsidP="118DF711">
      <w:pPr>
        <w:spacing w:before="120" w:after="120"/>
        <w:ind w:right="-142"/>
        <w:jc w:val="both"/>
        <w:rPr>
          <w:i/>
          <w:iCs/>
        </w:rPr>
      </w:pP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Jakso A: Yhteenveto ilmoitetun toimenpiteen tärkeimmistä ominaispiirteistä</w:t>
            </w:r>
          </w:p>
        </w:tc>
      </w:tr>
    </w:tbl>
    <w:p w14:paraId="58CA5BA7" w14:textId="77777777" w:rsidR="00564D5B" w:rsidRDefault="00564D5B" w:rsidP="00564D5B">
      <w:pPr>
        <w:pStyle w:val="ListParagraph"/>
        <w:spacing w:before="120" w:after="120"/>
        <w:ind w:left="567"/>
        <w:contextualSpacing w:val="0"/>
        <w:jc w:val="both"/>
        <w:rPr>
          <w:b/>
        </w:rPr>
      </w:pPr>
    </w:p>
    <w:p w14:paraId="7F8C46A4" w14:textId="7D15D44B" w:rsidR="00111EDE" w:rsidRPr="001A02C8" w:rsidRDefault="00111EDE" w:rsidP="001A02C8">
      <w:pPr>
        <w:pStyle w:val="ListParagraph"/>
        <w:numPr>
          <w:ilvl w:val="0"/>
          <w:numId w:val="4"/>
        </w:numPr>
        <w:spacing w:before="120" w:after="120"/>
        <w:ind w:left="567" w:hanging="567"/>
        <w:contextualSpacing w:val="0"/>
        <w:jc w:val="both"/>
        <w:rPr>
          <w:b/>
        </w:rPr>
      </w:pPr>
      <w:r>
        <w:rPr>
          <w:b/>
        </w:rPr>
        <w:t>Ilmoitetun toimenpiteen tausta ja tavoitteet</w:t>
      </w:r>
      <w:r>
        <w:t>:</w:t>
      </w:r>
    </w:p>
    <w:p w14:paraId="437F042E" w14:textId="62F95870" w:rsidR="00111EDE" w:rsidRPr="007159A8" w:rsidRDefault="00111EDE" w:rsidP="00BC0346">
      <w:pPr>
        <w:pStyle w:val="ListParagraph"/>
        <w:numPr>
          <w:ilvl w:val="0"/>
          <w:numId w:val="20"/>
        </w:numPr>
        <w:spacing w:after="240"/>
        <w:ind w:left="993" w:hanging="142"/>
        <w:jc w:val="both"/>
      </w:pPr>
      <w:r>
        <w:t>Ilmoittakaa tausta ja päätavoite, mukaan lukien mahdolliset rakennusten energia- ja ympäristötehokkuutta koskevat unionin tavoitteet, joita toimenpiteellä on tarkoitus tukea, jos tätä ei ole jo käsitelty yleistietolomakkeen (osa I) kohdassa 5.2.</w:t>
      </w:r>
    </w:p>
    <w:p w14:paraId="7AD02343" w14:textId="77777777" w:rsidR="00111EDE" w:rsidRDefault="00111EDE" w:rsidP="00FF52AA">
      <w:pPr>
        <w:tabs>
          <w:tab w:val="left" w:leader="dot" w:pos="9072"/>
        </w:tabs>
        <w:spacing w:before="120" w:after="120"/>
        <w:ind w:left="1077"/>
        <w:jc w:val="both"/>
      </w:pPr>
      <w:r>
        <w:tab/>
      </w:r>
    </w:p>
    <w:p w14:paraId="1DE5B748" w14:textId="77777777" w:rsidR="00111EDE" w:rsidRPr="004725A8" w:rsidRDefault="00111EDE" w:rsidP="00111EDE">
      <w:pPr>
        <w:pStyle w:val="ListParagraph"/>
        <w:spacing w:after="240"/>
        <w:ind w:left="993"/>
        <w:jc w:val="both"/>
      </w:pPr>
    </w:p>
    <w:p w14:paraId="10B4F50A" w14:textId="3F7F8F5B" w:rsidR="00111EDE" w:rsidRDefault="00111EDE" w:rsidP="00BC0346">
      <w:pPr>
        <w:pStyle w:val="ListParagraph"/>
        <w:numPr>
          <w:ilvl w:val="0"/>
          <w:numId w:val="20"/>
        </w:numPr>
        <w:spacing w:after="240"/>
        <w:ind w:left="993" w:hanging="142"/>
        <w:jc w:val="both"/>
      </w:pPr>
      <w:r>
        <w:t xml:space="preserve">Ilmoittakaa toimenpiteen mahdolliset muut tavoitteet. Jos tavoitteet eivät liity ainoastaan ympäristöön, selittäkää, voivatko ne johtaa kilpailun vääristymiseen sisämarkkinoilla. </w:t>
      </w:r>
    </w:p>
    <w:p w14:paraId="092936BC" w14:textId="77777777" w:rsidR="00111EDE" w:rsidRPr="00711243" w:rsidRDefault="00111EDE" w:rsidP="00FF52AA">
      <w:pPr>
        <w:tabs>
          <w:tab w:val="left" w:leader="dot" w:pos="9072"/>
        </w:tabs>
        <w:spacing w:before="120" w:after="120"/>
        <w:ind w:left="1077"/>
        <w:jc w:val="both"/>
      </w:pPr>
      <w:r>
        <w:tab/>
      </w:r>
    </w:p>
    <w:p w14:paraId="0D258352" w14:textId="4EE47BB9" w:rsidR="00111EDE" w:rsidRPr="00711243" w:rsidRDefault="00435FF0" w:rsidP="00111EDE">
      <w:pPr>
        <w:pStyle w:val="ListParagraph"/>
        <w:numPr>
          <w:ilvl w:val="0"/>
          <w:numId w:val="4"/>
        </w:numPr>
        <w:spacing w:before="120" w:after="120"/>
        <w:ind w:left="567" w:hanging="567"/>
        <w:contextualSpacing w:val="0"/>
        <w:jc w:val="both"/>
      </w:pPr>
      <w:r>
        <w:rPr>
          <w:b/>
        </w:rPr>
        <w:t>Voimaantulo ja kesto</w:t>
      </w:r>
    </w:p>
    <w:p w14:paraId="732B9D07" w14:textId="224D72C4" w:rsidR="00111EDE" w:rsidRPr="00CF4A34" w:rsidRDefault="00111EDE" w:rsidP="00BC0346">
      <w:pPr>
        <w:pStyle w:val="ListParagraph"/>
        <w:numPr>
          <w:ilvl w:val="0"/>
          <w:numId w:val="28"/>
        </w:numPr>
        <w:spacing w:after="240"/>
        <w:ind w:left="993" w:hanging="142"/>
        <w:jc w:val="both"/>
        <w:rPr>
          <w:szCs w:val="24"/>
        </w:rPr>
      </w:pPr>
      <w:r>
        <w:t>Ilmoittakaa päivämäärä, josta alkaen tukiohjelman on tarkoitus tulla voimaan, jos sitä ei ole jo ilmoitettu yleistietolomakkeen (osa I) kohdassa 5.5.</w:t>
      </w:r>
    </w:p>
    <w:p w14:paraId="6B34173E" w14:textId="77777777" w:rsidR="00111EDE" w:rsidRPr="00564D5B" w:rsidRDefault="00111EDE" w:rsidP="00FF52AA">
      <w:pPr>
        <w:tabs>
          <w:tab w:val="left" w:leader="dot" w:pos="9072"/>
        </w:tabs>
        <w:spacing w:before="120" w:after="120"/>
        <w:ind w:left="1077"/>
        <w:jc w:val="both"/>
      </w:pPr>
      <w:r>
        <w:tab/>
      </w:r>
    </w:p>
    <w:p w14:paraId="486C8F8C" w14:textId="77777777" w:rsidR="00111EDE" w:rsidRPr="00A05822" w:rsidRDefault="00111EDE" w:rsidP="00BC0346">
      <w:pPr>
        <w:pStyle w:val="ListParagraph"/>
        <w:numPr>
          <w:ilvl w:val="0"/>
          <w:numId w:val="28"/>
        </w:numPr>
        <w:spacing w:after="240"/>
        <w:ind w:left="993" w:hanging="142"/>
        <w:jc w:val="both"/>
      </w:pPr>
      <w:r>
        <w:t>Ilmoittakaa ohjelman kesto.</w:t>
      </w:r>
      <w:r>
        <w:rPr>
          <w:rStyle w:val="FootnoteReference"/>
          <w:rFonts w:cs="Arial Unicode MS"/>
          <w:bCs/>
          <w:lang w:bidi="si-LK"/>
        </w:rPr>
        <w:footnoteReference w:id="3"/>
      </w:r>
    </w:p>
    <w:p w14:paraId="07CBC89A" w14:textId="77777777" w:rsidR="00111EDE" w:rsidRPr="006B1712" w:rsidRDefault="00111EDE" w:rsidP="00FF52AA">
      <w:pPr>
        <w:tabs>
          <w:tab w:val="left" w:leader="dot" w:pos="9072"/>
        </w:tabs>
        <w:spacing w:before="120" w:after="120"/>
        <w:ind w:left="1077"/>
        <w:jc w:val="both"/>
      </w:pPr>
      <w:r>
        <w:tab/>
      </w:r>
    </w:p>
    <w:p w14:paraId="2FDB6E26" w14:textId="497E4558" w:rsidR="00111EDE" w:rsidRPr="006B1712" w:rsidRDefault="00111EDE" w:rsidP="00111EDE">
      <w:pPr>
        <w:pStyle w:val="ListParagraph"/>
        <w:numPr>
          <w:ilvl w:val="0"/>
          <w:numId w:val="4"/>
        </w:numPr>
        <w:spacing w:before="120" w:after="120"/>
        <w:ind w:left="567" w:hanging="567"/>
        <w:contextualSpacing w:val="0"/>
        <w:jc w:val="both"/>
        <w:rPr>
          <w:rFonts w:cs="Arial Unicode MS"/>
          <w:b/>
          <w:bCs/>
        </w:rPr>
      </w:pPr>
      <w:r>
        <w:rPr>
          <w:b/>
        </w:rPr>
        <w:t>Tuensaaja(t)</w:t>
      </w:r>
      <w:r>
        <w:t>:</w:t>
      </w:r>
      <w:r>
        <w:tab/>
      </w:r>
    </w:p>
    <w:p w14:paraId="101D761C" w14:textId="191E498C" w:rsidR="00111EDE" w:rsidRDefault="00111EDE" w:rsidP="00BC0346">
      <w:pPr>
        <w:pStyle w:val="ListParagraph"/>
        <w:numPr>
          <w:ilvl w:val="0"/>
          <w:numId w:val="21"/>
        </w:numPr>
        <w:spacing w:after="240"/>
        <w:ind w:hanging="229"/>
        <w:jc w:val="both"/>
        <w:rPr>
          <w:szCs w:val="24"/>
        </w:rPr>
      </w:pPr>
      <w:r>
        <w:t>Kuvailkaa toimenpiteen (mahdolliset) tuensaajat, ellei niitä ole jo ilmoitettu yleistietolomakkeen (osa I) kohdassa 3.</w:t>
      </w:r>
    </w:p>
    <w:p w14:paraId="5548BC87" w14:textId="77777777" w:rsidR="00111EDE" w:rsidRPr="00564D5B" w:rsidRDefault="00111EDE" w:rsidP="00FF52AA">
      <w:pPr>
        <w:tabs>
          <w:tab w:val="left" w:leader="dot" w:pos="9072"/>
        </w:tabs>
        <w:spacing w:before="120" w:after="120"/>
        <w:ind w:left="1077"/>
        <w:jc w:val="both"/>
      </w:pPr>
      <w:r>
        <w:tab/>
      </w:r>
    </w:p>
    <w:p w14:paraId="62757543" w14:textId="3E4B29E9" w:rsidR="00111EDE" w:rsidRPr="00C55D4C" w:rsidRDefault="00111EDE" w:rsidP="00BC0346">
      <w:pPr>
        <w:pStyle w:val="ListParagraph"/>
        <w:numPr>
          <w:ilvl w:val="0"/>
          <w:numId w:val="21"/>
        </w:numPr>
        <w:spacing w:after="240"/>
        <w:ind w:hanging="229"/>
        <w:jc w:val="both"/>
        <w:rPr>
          <w:szCs w:val="24"/>
        </w:rPr>
      </w:pPr>
      <w:r>
        <w:t>Ilmoittakaa tuensaajien sijainti (ts. voivatko toimenpiteeseen osallistua ainoastaan asianomaisessa jäsenvaltiossa vai myös muissa jäsenvaltioissa sijaitsevat taloudelliset yksiköt).</w:t>
      </w:r>
    </w:p>
    <w:p w14:paraId="4F206C99" w14:textId="77777777" w:rsidR="00111EDE" w:rsidRDefault="00111EDE" w:rsidP="00FF52AA">
      <w:pPr>
        <w:tabs>
          <w:tab w:val="left" w:leader="dot" w:pos="9072"/>
        </w:tabs>
        <w:spacing w:before="120" w:after="120"/>
        <w:ind w:left="1077"/>
        <w:jc w:val="both"/>
      </w:pPr>
      <w:r>
        <w:tab/>
      </w:r>
    </w:p>
    <w:p w14:paraId="29F2FA95" w14:textId="77777777" w:rsidR="00111EDE" w:rsidRDefault="00111EDE" w:rsidP="00BC0346">
      <w:pPr>
        <w:pStyle w:val="ListParagraph"/>
        <w:numPr>
          <w:ilvl w:val="0"/>
          <w:numId w:val="21"/>
        </w:numPr>
        <w:spacing w:after="240"/>
        <w:ind w:hanging="229"/>
        <w:jc w:val="both"/>
        <w:rPr>
          <w:szCs w:val="24"/>
        </w:rPr>
      </w:pPr>
      <w:r>
        <w:t xml:space="preserve">Täsmentäkää suuntaviivojen 15 kappaleen noudattamisen arvioimiseksi, myönnetäänkö toimenpiteestä (yksittäistä tai ohjelman osana) tukea yritykselle, jolle on annettu aiempaan komission päätökseen perustuva perintämääräys tuen sääntöjenvastaisuuden ja sisämarkkinoille soveltumattomuuden takia mutta perintämääräys on vielä maksamatta. </w:t>
      </w:r>
    </w:p>
    <w:p w14:paraId="6983E72A" w14:textId="77777777" w:rsidR="00111EDE" w:rsidRDefault="00111EDE" w:rsidP="00111EDE">
      <w:pPr>
        <w:pStyle w:val="ListParagraph"/>
        <w:rPr>
          <w:szCs w:val="24"/>
        </w:rPr>
      </w:pPr>
    </w:p>
    <w:p w14:paraId="04482994" w14:textId="77777777" w:rsidR="00111EDE" w:rsidRPr="00E4424D" w:rsidRDefault="00111EDE" w:rsidP="00111EDE">
      <w:pPr>
        <w:pStyle w:val="ListParagraph"/>
        <w:spacing w:after="240"/>
        <w:ind w:left="1080"/>
        <w:jc w:val="both"/>
        <w:rPr>
          <w:szCs w:val="24"/>
        </w:rPr>
      </w:pPr>
      <w:r>
        <w:t xml:space="preserve">Jos kyllä, antakaa tiedot vielä perimättä olevan tuen määrästä, jotta komissio voi ottaa sen huomioon arvioidessaan tukitoimenpidettä. </w:t>
      </w:r>
    </w:p>
    <w:p w14:paraId="5F6FB4C8" w14:textId="77777777" w:rsidR="00111EDE" w:rsidRDefault="00111EDE" w:rsidP="00FF52AA">
      <w:pPr>
        <w:tabs>
          <w:tab w:val="left" w:leader="dot" w:pos="9072"/>
        </w:tabs>
        <w:spacing w:before="120" w:after="120"/>
        <w:ind w:left="1077"/>
        <w:jc w:val="both"/>
      </w:pPr>
      <w:r>
        <w:tab/>
      </w:r>
    </w:p>
    <w:p w14:paraId="5B774854" w14:textId="77777777" w:rsidR="00111EDE" w:rsidRPr="00FC4A9E" w:rsidRDefault="00111EDE" w:rsidP="00111EDE">
      <w:pPr>
        <w:pStyle w:val="ListParagraph"/>
        <w:numPr>
          <w:ilvl w:val="0"/>
          <w:numId w:val="4"/>
        </w:numPr>
        <w:spacing w:before="120" w:after="120"/>
        <w:ind w:left="567" w:hanging="567"/>
        <w:contextualSpacing w:val="0"/>
        <w:jc w:val="both"/>
      </w:pPr>
      <w:r>
        <w:t>Vahvistakaa, että toimenpiteeseen ei sisälly tukea toimintoihin, jotka eivät kuulu suuntaviivojen soveltamisalaan (ks. suuntaviivojen 13 kappale). Muussa tapauksessa antakaa lisätietoa.</w:t>
      </w:r>
    </w:p>
    <w:p w14:paraId="0A1E9908" w14:textId="77777777" w:rsidR="00111EDE" w:rsidRPr="00C55D4C" w:rsidRDefault="00111EDE" w:rsidP="00111EDE">
      <w:pPr>
        <w:tabs>
          <w:tab w:val="left" w:leader="dot" w:pos="9072"/>
        </w:tabs>
        <w:spacing w:before="120" w:after="120"/>
        <w:ind w:left="567"/>
        <w:jc w:val="both"/>
      </w:pPr>
      <w:r>
        <w:tab/>
      </w:r>
    </w:p>
    <w:p w14:paraId="52E18B91" w14:textId="77777777" w:rsidR="00111EDE" w:rsidRPr="00ED2FA7" w:rsidRDefault="00111EDE" w:rsidP="00111EDE">
      <w:pPr>
        <w:pStyle w:val="ListParagraph"/>
        <w:numPr>
          <w:ilvl w:val="0"/>
          <w:numId w:val="4"/>
        </w:numPr>
        <w:spacing w:before="120" w:after="120"/>
        <w:ind w:left="567" w:hanging="567"/>
        <w:contextualSpacing w:val="0"/>
        <w:jc w:val="both"/>
        <w:rPr>
          <w:rFonts w:cs="Arial Unicode MS"/>
          <w:bCs/>
        </w:rPr>
      </w:pPr>
      <w:bookmarkStart w:id="2" w:name="_Ref126829229"/>
      <w:r>
        <w:rPr>
          <w:b/>
        </w:rPr>
        <w:t>Toimenpiteen budjetti ja rahoitus</w:t>
      </w:r>
      <w:bookmarkEnd w:id="2"/>
    </w:p>
    <w:p w14:paraId="31B41457" w14:textId="63D14525" w:rsidR="00111EDE" w:rsidRPr="00ED2FA7" w:rsidRDefault="00111EDE" w:rsidP="00BC0346">
      <w:pPr>
        <w:pStyle w:val="ListParagraph"/>
        <w:numPr>
          <w:ilvl w:val="0"/>
          <w:numId w:val="22"/>
        </w:numPr>
        <w:spacing w:before="120" w:after="120"/>
        <w:ind w:left="993" w:hanging="284"/>
        <w:contextualSpacing w:val="0"/>
        <w:jc w:val="both"/>
        <w:rPr>
          <w:rFonts w:cs="Arial Unicode MS"/>
          <w:bCs/>
        </w:rPr>
      </w:pPr>
      <w:r>
        <w:t>Ilmoittakaa vuotuinen budjetti ja/tai kokonaisbudjetti toimenpiteen koko keston ajalta, jos sitä ei ole jo mainittu yleistietolomakkeen (osa I) kohdassa 7.1 olevassa taulukossa. Jos kokonaisbudjetti ei ole tiedossa (esimerkiksi siksi, että se riippuu tarjouskilpailujen tuloksista), ilmoittakaa alustava budjetti, mukaan lukien sen laskennassa käytetyt oletukset.</w:t>
      </w:r>
      <w:r>
        <w:rPr>
          <w:rFonts w:cs="Arial Unicode MS"/>
          <w:bCs/>
          <w:vertAlign w:val="superscript"/>
          <w:lang w:bidi="si-LK"/>
        </w:rPr>
        <w:footnoteReference w:id="4"/>
      </w:r>
    </w:p>
    <w:p w14:paraId="647D1F33" w14:textId="77777777" w:rsidR="00111EDE" w:rsidRPr="00ED2FA7" w:rsidRDefault="00111EDE" w:rsidP="00EE5514">
      <w:pPr>
        <w:tabs>
          <w:tab w:val="left" w:leader="dot" w:pos="9072"/>
        </w:tabs>
        <w:spacing w:before="120" w:after="120"/>
        <w:ind w:left="1077"/>
        <w:jc w:val="both"/>
      </w:pPr>
      <w:r>
        <w:tab/>
      </w:r>
    </w:p>
    <w:p w14:paraId="2F22E050" w14:textId="6DB30327" w:rsidR="00111EDE" w:rsidRDefault="001A02C8" w:rsidP="00BC0346">
      <w:pPr>
        <w:pStyle w:val="ListParagraph"/>
        <w:numPr>
          <w:ilvl w:val="0"/>
          <w:numId w:val="22"/>
        </w:numPr>
        <w:spacing w:before="120" w:after="120"/>
        <w:ind w:left="993" w:hanging="284"/>
        <w:contextualSpacing w:val="0"/>
        <w:jc w:val="both"/>
        <w:rPr>
          <w:rFonts w:cs="Arial Unicode MS"/>
          <w:bCs/>
        </w:rPr>
      </w:pPr>
      <w:bookmarkStart w:id="3" w:name="_Ref126829235"/>
      <w:r>
        <w:t>Jos toimenpiteen rahoittamiseksi peritään maksuja, täsmentäkää,</w:t>
      </w:r>
      <w:bookmarkEnd w:id="3"/>
      <w:r>
        <w:t xml:space="preserve"> </w:t>
      </w:r>
    </w:p>
    <w:p w14:paraId="68042F68"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r>
        <w:t>säädetäänkö maksusta laissa tai muussa säädöksessä; jos kyllä, ilmoittakaa säädöksen nimi, numero, antamis- ja voimaantulopäivä sekä linkki säädökseen;</w:t>
      </w:r>
    </w:p>
    <w:p w14:paraId="039B9A87" w14:textId="77777777" w:rsidR="00111EDE" w:rsidRDefault="00111EDE" w:rsidP="000E6B11">
      <w:pPr>
        <w:tabs>
          <w:tab w:val="left" w:leader="dot" w:pos="9072"/>
        </w:tabs>
        <w:spacing w:before="120" w:after="120"/>
        <w:ind w:left="1701"/>
        <w:jc w:val="both"/>
      </w:pPr>
      <w:r>
        <w:tab/>
      </w:r>
    </w:p>
    <w:p w14:paraId="0383D62F"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r>
        <w:t>kohdistuuko maksu yhtäläisesti kotimaisiin tuotteisiin ja tuontituotteisiin;</w:t>
      </w:r>
    </w:p>
    <w:p w14:paraId="1F67F164" w14:textId="4F34E48A" w:rsidR="00111EDE" w:rsidRPr="000E6B11" w:rsidRDefault="00111EDE" w:rsidP="000E6B11">
      <w:pPr>
        <w:tabs>
          <w:tab w:val="left" w:leader="dot" w:pos="9072"/>
        </w:tabs>
        <w:spacing w:before="120" w:after="120"/>
        <w:ind w:left="1701"/>
        <w:jc w:val="both"/>
      </w:pPr>
      <w:r>
        <w:tab/>
      </w:r>
    </w:p>
    <w:p w14:paraId="71A44A4A" w14:textId="6E27BFA0" w:rsidR="00111EDE" w:rsidRDefault="00111EDE" w:rsidP="000E6B11">
      <w:pPr>
        <w:pStyle w:val="ListParagraph"/>
        <w:numPr>
          <w:ilvl w:val="1"/>
          <w:numId w:val="22"/>
        </w:numPr>
        <w:spacing w:before="120" w:after="120"/>
        <w:ind w:left="1797" w:hanging="357"/>
        <w:contextualSpacing w:val="0"/>
        <w:jc w:val="both"/>
        <w:rPr>
          <w:rFonts w:cs="Arial Unicode MS"/>
          <w:bCs/>
        </w:rPr>
      </w:pPr>
      <w:r>
        <w:t>hyödyttääkö ilmoitettu toimenpide yhtä lailla kotimaisia tuottajia ja tuontituotteiden tuottajia;</w:t>
      </w:r>
    </w:p>
    <w:p w14:paraId="46C2E53B" w14:textId="77777777" w:rsidR="00111EDE" w:rsidRDefault="00111EDE" w:rsidP="000E6B11">
      <w:pPr>
        <w:tabs>
          <w:tab w:val="left" w:leader="dot" w:pos="9072"/>
        </w:tabs>
        <w:spacing w:before="120" w:after="120"/>
        <w:ind w:left="1701"/>
        <w:jc w:val="both"/>
      </w:pPr>
      <w:r>
        <w:tab/>
      </w:r>
    </w:p>
    <w:p w14:paraId="3DE0D516" w14:textId="6D1E055C" w:rsidR="00111EDE" w:rsidRDefault="00111EDE" w:rsidP="000E6B11">
      <w:pPr>
        <w:pStyle w:val="ListParagraph"/>
        <w:numPr>
          <w:ilvl w:val="1"/>
          <w:numId w:val="22"/>
        </w:numPr>
        <w:spacing w:before="120" w:after="120"/>
        <w:ind w:left="1797" w:hanging="357"/>
        <w:contextualSpacing w:val="0"/>
        <w:jc w:val="both"/>
        <w:rPr>
          <w:rFonts w:cs="Arial Unicode MS"/>
          <w:bCs/>
        </w:rPr>
      </w:pPr>
      <w:r>
        <w:t>rahoitetaanko toimenpide maksuilla kokonaan vai vain osittain. Jos toimenpide rahoitetaan maksuilla vain osittain, ilmoittakaa toimenpiteen muut rahoituslähteet ja niiden osuudet;</w:t>
      </w:r>
    </w:p>
    <w:p w14:paraId="52451714" w14:textId="16900281" w:rsidR="00111EDE" w:rsidRPr="000E6B11" w:rsidRDefault="00111EDE" w:rsidP="000E6B11">
      <w:pPr>
        <w:tabs>
          <w:tab w:val="left" w:leader="dot" w:pos="9072"/>
        </w:tabs>
        <w:spacing w:before="120" w:after="120"/>
        <w:ind w:left="1701"/>
        <w:jc w:val="both"/>
      </w:pPr>
      <w:r>
        <w:tab/>
      </w:r>
    </w:p>
    <w:p w14:paraId="3F93335B" w14:textId="060CAC38" w:rsidR="00111EDE" w:rsidRDefault="00111EDE" w:rsidP="000E6B11">
      <w:pPr>
        <w:pStyle w:val="ListParagraph"/>
        <w:numPr>
          <w:ilvl w:val="1"/>
          <w:numId w:val="22"/>
        </w:numPr>
        <w:spacing w:before="120" w:after="120"/>
        <w:ind w:left="1797" w:hanging="357"/>
        <w:contextualSpacing w:val="0"/>
        <w:jc w:val="both"/>
        <w:rPr>
          <w:rFonts w:cs="Arial Unicode MS"/>
          <w:bCs/>
        </w:rPr>
      </w:pPr>
      <w:r>
        <w:t>rahoitetaanko ilmoitetun toimenpiteen rahoittamiseksi perittävillä maksuilla myös muita tukitoimenpiteitä. Jos kyllä, luetelkaa tässä muut kyseisillä maksuilla rahoitettavat tukitoimenpiteet.</w:t>
      </w:r>
    </w:p>
    <w:p w14:paraId="0D2602C7" w14:textId="77777777" w:rsidR="00111EDE" w:rsidRDefault="00111EDE" w:rsidP="000E6B11">
      <w:pPr>
        <w:tabs>
          <w:tab w:val="left" w:leader="dot" w:pos="9072"/>
        </w:tabs>
        <w:spacing w:before="120" w:after="120"/>
        <w:ind w:left="1701"/>
        <w:jc w:val="both"/>
      </w:pPr>
      <w:r>
        <w:tab/>
      </w:r>
    </w:p>
    <w:p w14:paraId="0645422C" w14:textId="77777777" w:rsidR="00111EDE" w:rsidRDefault="00111EDE" w:rsidP="00111EDE">
      <w:pPr>
        <w:tabs>
          <w:tab w:val="left" w:leader="dot" w:pos="9072"/>
        </w:tabs>
        <w:spacing w:before="120" w:after="120"/>
        <w:ind w:left="567"/>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Jakso B: Tuen sisämarkkinoille soveltuvuuden arviointi</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4B5C2A" w:rsidRPr="00711243" w14:paraId="4F4ED3F1" w14:textId="77777777">
        <w:tc>
          <w:tcPr>
            <w:tcW w:w="9322" w:type="dxa"/>
            <w:shd w:val="clear" w:color="auto" w:fill="D9D9D9"/>
          </w:tcPr>
          <w:p w14:paraId="4EC3F9B1" w14:textId="4AFDC259" w:rsidR="000442F5" w:rsidRPr="006D38D6" w:rsidRDefault="007D1E08" w:rsidP="00BC0346">
            <w:pPr>
              <w:pStyle w:val="Heading1"/>
              <w:numPr>
                <w:ilvl w:val="0"/>
                <w:numId w:val="23"/>
              </w:numPr>
              <w:rPr>
                <w:i/>
                <w:iCs/>
                <w:sz w:val="28"/>
                <w:szCs w:val="28"/>
              </w:rPr>
            </w:pPr>
            <w:r>
              <w:rPr>
                <w:i/>
                <w:sz w:val="28"/>
              </w:rPr>
              <w:t>Positiivinen edellytys: tuen on edistettävä tietyn taloudellisen toiminnan kehitystä</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C0346">
            <w:pPr>
              <w:pStyle w:val="Heading1"/>
              <w:numPr>
                <w:ilvl w:val="1"/>
                <w:numId w:val="23"/>
              </w:numPr>
              <w:rPr>
                <w:sz w:val="24"/>
                <w:szCs w:val="24"/>
              </w:rPr>
            </w:pPr>
            <w:r>
              <w:rPr>
                <w:sz w:val="24"/>
              </w:rPr>
              <w:t>Tietyn taloudellisen toiminnan kehityksen edistäminen</w:t>
            </w:r>
          </w:p>
        </w:tc>
      </w:tr>
    </w:tbl>
    <w:p w14:paraId="1E2599D2" w14:textId="67A963FD" w:rsidR="000442F5" w:rsidRPr="00DB40A5" w:rsidRDefault="000442F5" w:rsidP="00A029BF">
      <w:pPr>
        <w:spacing w:before="120" w:after="120"/>
        <w:jc w:val="both"/>
        <w:rPr>
          <w:i/>
        </w:rPr>
      </w:pPr>
      <w:r>
        <w:rPr>
          <w:i/>
        </w:rPr>
        <w:t xml:space="preserve">Tämän jakson tietoja varten ks. suuntaviivojen 3.1.1 kohta (23–25 kappale) sekä 4.2.1 ja 4.2.2 kohta (136–140 kappale). </w:t>
      </w:r>
    </w:p>
    <w:p w14:paraId="05FCD0A3" w14:textId="1D950BB0" w:rsidR="00864DCD" w:rsidRPr="00DB40A5" w:rsidRDefault="006B6657" w:rsidP="00C52CFD">
      <w:pPr>
        <w:pStyle w:val="ListParagraph"/>
        <w:numPr>
          <w:ilvl w:val="0"/>
          <w:numId w:val="4"/>
        </w:numPr>
        <w:spacing w:before="120" w:after="120"/>
        <w:ind w:left="567" w:hanging="567"/>
        <w:contextualSpacing w:val="0"/>
        <w:jc w:val="both"/>
      </w:pPr>
      <w:r>
        <w:t>Euroopan unionin toiminnasta tehdyn sopimuksen (SEUT) 107 artiklan 3 kohdan c alakohdan mukaan komissio voi pitää sisämarkkinoille soveltuvana ”</w:t>
      </w:r>
      <w:r>
        <w:rPr>
          <w:i/>
        </w:rPr>
        <w:t>tukea tietyn taloudellisen toiminnan tai talousalueen kehityksen edistämiseen, jos tuki ei muuta kaupankäynnin edellytyksiä yhteisen edun kanssa ristiriitaisella tavalla</w:t>
      </w:r>
      <w:r>
        <w:t xml:space="preserve">”. Sen vuoksi kyseisen määräyksen mukaisen tuen on edistettävä tietyn taloudellisen toiminnan kehitystä. </w:t>
      </w:r>
    </w:p>
    <w:p w14:paraId="4422EB0C" w14:textId="77777777" w:rsidR="00EA08CE" w:rsidRDefault="00EA08CE" w:rsidP="00AE72C0">
      <w:pPr>
        <w:pStyle w:val="ListParagraph"/>
        <w:spacing w:before="120" w:after="120"/>
        <w:ind w:left="567"/>
        <w:contextualSpacing w:val="0"/>
        <w:jc w:val="both"/>
      </w:pPr>
      <w:r>
        <w:t xml:space="preserve">Yksilöikää suuntaviivojen 23 kappaleen noudattamisen arvioimiseksi taloudellinen toiminta, jota tuella edistetään, ja se, miten kyseistä toimintaa tuetaan. </w:t>
      </w:r>
    </w:p>
    <w:p w14:paraId="43E4572F" w14:textId="77777777" w:rsidR="000442F5" w:rsidRPr="00864DCD" w:rsidRDefault="000442F5" w:rsidP="000442F5">
      <w:pPr>
        <w:tabs>
          <w:tab w:val="left" w:leader="dot" w:pos="9072"/>
        </w:tabs>
        <w:spacing w:before="120" w:after="120"/>
        <w:ind w:left="567"/>
        <w:jc w:val="both"/>
      </w:pPr>
      <w:r>
        <w:tab/>
      </w:r>
    </w:p>
    <w:p w14:paraId="420241C3" w14:textId="7F121E09" w:rsidR="00422410" w:rsidRDefault="00422410" w:rsidP="00422410">
      <w:pPr>
        <w:pStyle w:val="ListParagraph"/>
        <w:numPr>
          <w:ilvl w:val="0"/>
          <w:numId w:val="4"/>
        </w:numPr>
        <w:spacing w:before="120" w:after="120"/>
        <w:ind w:left="567" w:hanging="567"/>
        <w:contextualSpacing w:val="0"/>
        <w:jc w:val="both"/>
      </w:pPr>
      <w:r>
        <w:t xml:space="preserve">Kuvatkaa suuntaviivojen 25 kappaleen noudattamisen arvioimiseksi mahdollinen unionin ilmasto-, ympäristö- ja energiapolitiikan tavoitteiden saavuttamista edistävä vaikutus ja erityisesti tuen odotetut hyödyt, jotka liittyvät sen olennaiseen vaikutukseen ympäristönsuojeluun, mukaan lukien ilmastonmuutoksen hillitseminen, tai energian sisämarkkinoiden tehokkaaseen toimintaan. </w:t>
      </w:r>
    </w:p>
    <w:p w14:paraId="6BA1AB7B" w14:textId="47A34289" w:rsidR="00422410" w:rsidRDefault="00422410" w:rsidP="00422410">
      <w:pPr>
        <w:pStyle w:val="ListParagraph"/>
        <w:spacing w:before="120" w:after="120"/>
        <w:ind w:left="567"/>
        <w:contextualSpacing w:val="0"/>
        <w:jc w:val="both"/>
      </w:pPr>
      <w:r>
        <w:t xml:space="preserve">Lisäksi täsmentäkää, missä määrin tuki liittyy suuntaviivojen 135 kappaleessa kuvattuihin toimintapolitiikkoihin. </w:t>
      </w:r>
    </w:p>
    <w:p w14:paraId="343C7F20" w14:textId="77777777" w:rsidR="00422410" w:rsidRDefault="00422410" w:rsidP="00422410">
      <w:pPr>
        <w:tabs>
          <w:tab w:val="left" w:leader="dot" w:pos="9072"/>
        </w:tabs>
        <w:spacing w:before="120" w:after="120"/>
        <w:ind w:left="567"/>
        <w:jc w:val="both"/>
      </w:pPr>
      <w:r>
        <w:tab/>
      </w:r>
    </w:p>
    <w:p w14:paraId="0FE5C8C4" w14:textId="77777777" w:rsidR="00422410" w:rsidRDefault="00422410" w:rsidP="00422410">
      <w:pPr>
        <w:pStyle w:val="ListParagraph"/>
        <w:numPr>
          <w:ilvl w:val="0"/>
          <w:numId w:val="4"/>
        </w:numPr>
        <w:spacing w:before="120" w:after="120"/>
        <w:ind w:left="567" w:hanging="567"/>
        <w:contextualSpacing w:val="0"/>
        <w:jc w:val="both"/>
        <w:rPr>
          <w:szCs w:val="24"/>
        </w:rPr>
      </w:pPr>
      <w:r>
        <w:t>Kuvailkaa tuensaajiin sovellettavat tukikelpoisuusvaatimukset ilmoittaen muun muassa kaikki tekniset, ympäristöön liittyvät (eli ympäristöluvat), rahoitukseen liittyvät (eli vakuudet) tai muut vaatimukset, joita tuensaajien on noudatettava.</w:t>
      </w:r>
    </w:p>
    <w:p w14:paraId="4BA2963C" w14:textId="211C700B" w:rsidR="0018341B" w:rsidRDefault="00F521E8" w:rsidP="00EB1C1A">
      <w:pPr>
        <w:tabs>
          <w:tab w:val="left" w:leader="dot" w:pos="9072"/>
        </w:tabs>
        <w:spacing w:before="120" w:after="120"/>
        <w:ind w:left="567"/>
        <w:jc w:val="both"/>
        <w:rPr>
          <w:szCs w:val="24"/>
        </w:rPr>
      </w:pPr>
      <w:r>
        <w:tab/>
      </w:r>
      <w:r>
        <w:tab/>
      </w:r>
      <w:r>
        <w:tab/>
      </w:r>
    </w:p>
    <w:p w14:paraId="0448C65F" w14:textId="0D86D2DA" w:rsidR="007257F6" w:rsidRPr="00864DCD" w:rsidRDefault="009E5AE0" w:rsidP="00C76808">
      <w:pPr>
        <w:pStyle w:val="ListParagraph"/>
        <w:numPr>
          <w:ilvl w:val="0"/>
          <w:numId w:val="4"/>
        </w:numPr>
        <w:spacing w:before="120" w:after="120"/>
        <w:ind w:left="567" w:hanging="567"/>
        <w:contextualSpacing w:val="0"/>
        <w:jc w:val="both"/>
      </w:pPr>
      <w:r>
        <w:t>Antakaa täsmälliset tiedot tukitoimenpiteen laajuudesta ja sillä tuetusta toiminnasta suuntaviivojen 4.2.2 kohdan mukaisesti. Antakaa erityisesti seuraavat tiedot:</w:t>
      </w:r>
    </w:p>
    <w:p w14:paraId="32AFD134" w14:textId="1ED9FBCA" w:rsidR="00B35947" w:rsidRDefault="00B35947" w:rsidP="008D5ADF">
      <w:pPr>
        <w:pStyle w:val="ListParagraph"/>
        <w:numPr>
          <w:ilvl w:val="1"/>
          <w:numId w:val="4"/>
        </w:numPr>
        <w:spacing w:before="120" w:after="120"/>
        <w:contextualSpacing w:val="0"/>
        <w:jc w:val="both"/>
      </w:pPr>
      <w:r>
        <w:t xml:space="preserve">Selittäkää, myönnetäänkö tukitoimenpiteestä tukea ainoastaan rakennusten energiatehokkuuden parantamiseen vai yhdistetäänkö tällainen tuki tukeen, joka myönnetään johonkin suuntaviivojen 137 kappaleessa luetelluista investoinneista tai kaikkiin niistä. Jälkimmäisessä tapauksessa täsmentäkää, mihin näistä investoinneista voidaan myöntää toimenpiteen mukaista tukea.  </w:t>
      </w:r>
    </w:p>
    <w:p w14:paraId="1DF9800D" w14:textId="77777777" w:rsidR="00B35947" w:rsidRDefault="00B35947" w:rsidP="008D5ADF">
      <w:pPr>
        <w:tabs>
          <w:tab w:val="left" w:leader="dot" w:pos="9072"/>
        </w:tabs>
        <w:spacing w:before="120" w:after="120"/>
        <w:ind w:left="1077"/>
        <w:jc w:val="both"/>
      </w:pPr>
      <w:r>
        <w:tab/>
      </w:r>
    </w:p>
    <w:p w14:paraId="07B22321" w14:textId="41C913FD" w:rsidR="00B35947" w:rsidRDefault="00B35947" w:rsidP="008D5ADF">
      <w:pPr>
        <w:pStyle w:val="ListParagraph"/>
        <w:numPr>
          <w:ilvl w:val="1"/>
          <w:numId w:val="4"/>
        </w:numPr>
        <w:spacing w:before="120" w:after="120"/>
        <w:contextualSpacing w:val="0"/>
        <w:jc w:val="both"/>
      </w:pPr>
      <w:r>
        <w:t xml:space="preserve">Selittäkää, sisältyykö tukitoimenpiteisiin myös tukityyppejä, jotka eivät kuulu suuntaviivojen 4.2 kohdan piiriin siihen sisältyvä 138 kappale huomioon ottaen. Jos kyllä, on toimitettava toimenpiteen kyseessä olevia osia koskeva ilmoituslomake. </w:t>
      </w:r>
    </w:p>
    <w:p w14:paraId="57FA6980" w14:textId="77777777" w:rsidR="00B35947" w:rsidRDefault="00B35947" w:rsidP="008D5ADF">
      <w:pPr>
        <w:tabs>
          <w:tab w:val="left" w:leader="dot" w:pos="9072"/>
        </w:tabs>
        <w:spacing w:before="120" w:after="120"/>
        <w:ind w:left="1077"/>
        <w:jc w:val="both"/>
      </w:pPr>
      <w:r>
        <w:lastRenderedPageBreak/>
        <w:tab/>
      </w:r>
    </w:p>
    <w:p w14:paraId="3CAE3C66" w14:textId="77777777" w:rsidR="00B35947" w:rsidRDefault="00B35947" w:rsidP="00EB1C1A">
      <w:pPr>
        <w:pStyle w:val="ListParagraph"/>
        <w:numPr>
          <w:ilvl w:val="0"/>
          <w:numId w:val="4"/>
        </w:numPr>
        <w:spacing w:before="120" w:after="120"/>
        <w:ind w:left="567" w:hanging="567"/>
        <w:contextualSpacing w:val="0"/>
        <w:jc w:val="both"/>
      </w:pPr>
      <w:r>
        <w:t>Ilmoittakaa, koskeeko toimenpiteen nojalla myönnetty tuki olemassa olevien rakennusten peruskorjausta, vain yhdentyyppisten rakennusosien asentamista tai korvaamista</w:t>
      </w:r>
      <w:r>
        <w:rPr>
          <w:rStyle w:val="FootnoteReference"/>
        </w:rPr>
        <w:footnoteReference w:id="5"/>
      </w:r>
      <w:r>
        <w:t xml:space="preserve"> ja/tai uusiin rakennuksiin tehtäviä energiatehokkuusinvestointeja, sellaisina kuin ne on määritelty suuntaviivojen 139 kappaleen a–c kohdassa.  </w:t>
      </w:r>
    </w:p>
    <w:p w14:paraId="034FFA49" w14:textId="77777777" w:rsidR="00B35947" w:rsidRDefault="00B35947" w:rsidP="00B35947">
      <w:pPr>
        <w:tabs>
          <w:tab w:val="left" w:leader="dot" w:pos="9072"/>
        </w:tabs>
        <w:spacing w:before="120" w:after="120"/>
        <w:ind w:left="567"/>
        <w:jc w:val="both"/>
      </w:pPr>
      <w:r>
        <w:tab/>
      </w:r>
    </w:p>
    <w:p w14:paraId="2E418535" w14:textId="77777777" w:rsidR="00B35947" w:rsidRDefault="00B35947" w:rsidP="00EB1C1A">
      <w:pPr>
        <w:pStyle w:val="ListParagraph"/>
        <w:numPr>
          <w:ilvl w:val="0"/>
          <w:numId w:val="4"/>
        </w:numPr>
        <w:spacing w:before="120" w:after="120"/>
        <w:ind w:left="567" w:hanging="567"/>
        <w:contextualSpacing w:val="0"/>
        <w:jc w:val="both"/>
      </w:pPr>
      <w:r>
        <w:t xml:space="preserve">Osoittakaa, että tukitoimenpiteen nojalla myönnetty tuki johtaa suuntaviivojen 139 kappaleessa (tapauksen mukaan a–c kohta) vaadittuihin energiatehokkuuden parannuksiin. </w:t>
      </w:r>
    </w:p>
    <w:p w14:paraId="22A00F0F" w14:textId="77777777" w:rsidR="00B35947" w:rsidRDefault="00B35947" w:rsidP="00B35947">
      <w:pPr>
        <w:tabs>
          <w:tab w:val="left" w:leader="dot" w:pos="9072"/>
        </w:tabs>
        <w:spacing w:before="120" w:after="120"/>
        <w:ind w:left="567"/>
        <w:jc w:val="both"/>
      </w:pPr>
      <w:r>
        <w:tab/>
      </w:r>
    </w:p>
    <w:p w14:paraId="716E83E5" w14:textId="77777777" w:rsidR="00B35947" w:rsidRDefault="00B35947" w:rsidP="006E39D2">
      <w:pPr>
        <w:pStyle w:val="ListParagraph"/>
        <w:numPr>
          <w:ilvl w:val="0"/>
          <w:numId w:val="4"/>
        </w:numPr>
        <w:spacing w:before="120" w:after="120"/>
        <w:ind w:left="567" w:hanging="567"/>
        <w:contextualSpacing w:val="0"/>
        <w:jc w:val="both"/>
      </w:pPr>
      <w:r>
        <w:t xml:space="preserve">Ilmoittakaa, myönnetäänkö tukitoimenpiteestä tukea energiatehokkuutta parantavia toimenpiteitä suorittaville pk-yrityksille ja pienille midcap-yrityksille, jotta voidaan edistää energiatehokkuussopimuksia, suuntaviivojen 140 kappaleen mukaisesti. </w:t>
      </w:r>
    </w:p>
    <w:p w14:paraId="37C6D30A" w14:textId="77777777" w:rsidR="00B35947" w:rsidRDefault="00B35947" w:rsidP="00B35947">
      <w:pPr>
        <w:tabs>
          <w:tab w:val="left" w:leader="dot" w:pos="9072"/>
        </w:tabs>
        <w:spacing w:before="120" w:after="120"/>
        <w:ind w:left="567"/>
        <w:jc w:val="both"/>
      </w:pPr>
      <w:r>
        <w:tab/>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5B1E1371" w:rsidR="00015E2B" w:rsidRPr="00B418CC" w:rsidRDefault="003E621E" w:rsidP="00BC0346">
            <w:pPr>
              <w:pStyle w:val="Heading1"/>
              <w:numPr>
                <w:ilvl w:val="1"/>
                <w:numId w:val="23"/>
              </w:numPr>
              <w:ind w:left="788" w:right="-28" w:hanging="431"/>
              <w:rPr>
                <w:sz w:val="24"/>
                <w:szCs w:val="24"/>
              </w:rPr>
            </w:pPr>
            <w:r>
              <w:rPr>
                <w:sz w:val="24"/>
              </w:rPr>
              <w:t xml:space="preserve"> Kannustava vaikutus</w:t>
            </w:r>
          </w:p>
        </w:tc>
      </w:tr>
    </w:tbl>
    <w:p w14:paraId="20915284" w14:textId="0D70BA96" w:rsidR="00015E2B" w:rsidRPr="00A05235" w:rsidRDefault="00B15313" w:rsidP="00A029BF">
      <w:pPr>
        <w:spacing w:before="120" w:after="120"/>
        <w:jc w:val="both"/>
        <w:rPr>
          <w:i/>
        </w:rPr>
      </w:pPr>
      <w:r>
        <w:rPr>
          <w:i/>
        </w:rPr>
        <w:t xml:space="preserve">Tämän jakson tietoja varten ks. suuntaviivojen 3.1.2 kohta (26–32 kappale) ja 4.2.3 kohta (141–143 kappale). </w:t>
      </w:r>
    </w:p>
    <w:p w14:paraId="1EB5279D" w14:textId="338D4CA4" w:rsidR="00210BE0" w:rsidRPr="00864DCD" w:rsidRDefault="00874506" w:rsidP="006C6BA9">
      <w:pPr>
        <w:pStyle w:val="ListParagraph"/>
        <w:numPr>
          <w:ilvl w:val="0"/>
          <w:numId w:val="4"/>
        </w:numPr>
        <w:spacing w:before="120" w:after="120"/>
        <w:ind w:left="567" w:hanging="567"/>
        <w:contextualSpacing w:val="0"/>
        <w:jc w:val="both"/>
      </w:pPr>
      <w:r>
        <w:t>Tuen voidaan katsoa edistävän taloudellista toimintaa vain, jos sillä on kannustava vaikutus. Selostakaa suuntaviivojen 26 kappaleen noudattamisen arvioimiseksi, miten toimenpide ”</w:t>
      </w:r>
      <w:r>
        <w:rPr>
          <w:i/>
        </w:rPr>
        <w:t>kannustaa tuensaajaa muuttamaan käyttäytymistään, harjoittamaan lisää taloudellista toimintaa tai harjoittamaan ympäristöystävällisempää taloudellista toimintaa, jota se ei harjoittaisi ilman tukea tai harjoittaisi rajallisemmin tai eri tavalla</w:t>
      </w:r>
      <w:r>
        <w:t>”. Vahvistakaa suuntaviivojen 27 kappaleen noudattamisen arvioimiseksi myös, että toimenpiteellä ei ”</w:t>
      </w:r>
      <w:r>
        <w:rPr>
          <w:i/>
        </w:rPr>
        <w:t>kompensoida taloudelliseen toimintaan liittyvää tavanomaista liiketoimintariskiä</w:t>
      </w:r>
      <w:r>
        <w:t>”, ja selittäkää lyhyesti, miten tämä varmistetaan.</w:t>
      </w:r>
    </w:p>
    <w:p w14:paraId="26BD861B" w14:textId="77777777" w:rsidR="00210BE0" w:rsidRPr="00864DCD" w:rsidRDefault="00210BE0" w:rsidP="00210BE0">
      <w:pPr>
        <w:tabs>
          <w:tab w:val="left" w:leader="dot" w:pos="9072"/>
        </w:tabs>
        <w:spacing w:before="120" w:after="120"/>
        <w:ind w:left="567"/>
        <w:jc w:val="both"/>
      </w:pPr>
      <w:r>
        <w:tab/>
      </w:r>
    </w:p>
    <w:p w14:paraId="17E79BC0" w14:textId="62FF06AD" w:rsidR="001A0085" w:rsidRPr="00931530" w:rsidRDefault="006C5D8B" w:rsidP="00931530">
      <w:pPr>
        <w:pStyle w:val="ListParagraph"/>
        <w:numPr>
          <w:ilvl w:val="0"/>
          <w:numId w:val="4"/>
        </w:numPr>
        <w:spacing w:before="120" w:after="120"/>
        <w:ind w:left="567" w:hanging="567"/>
        <w:contextualSpacing w:val="0"/>
        <w:jc w:val="both"/>
      </w:pPr>
      <w:bookmarkStart w:id="4" w:name="_Ref126829801"/>
      <w:r>
        <w:t>Suuntaviivojen 28 kappaleen mukaisesti:</w:t>
      </w:r>
    </w:p>
    <w:p w14:paraId="1D53C270" w14:textId="0862C107" w:rsidR="006C5D8B" w:rsidRPr="00883777" w:rsidRDefault="005B0BB7" w:rsidP="00B0184F">
      <w:pPr>
        <w:pStyle w:val="ListParagraph"/>
        <w:numPr>
          <w:ilvl w:val="2"/>
          <w:numId w:val="22"/>
        </w:numPr>
        <w:spacing w:before="120" w:after="120"/>
        <w:ind w:left="1071" w:hanging="357"/>
        <w:contextualSpacing w:val="0"/>
        <w:jc w:val="both"/>
      </w:pPr>
      <w:r>
        <w:t>Esittäkää kattava kuvaus tosiasiallisesta skenaariosta, joka tukitoimenpiteestä odotetaan seuraavan, ja ilman tukea todennäköisesti toteutuvasta vaihtoehtoisesta skenaariosta.</w:t>
      </w:r>
      <w:r>
        <w:rPr>
          <w:rStyle w:val="FootnoteReference"/>
        </w:rPr>
        <w:footnoteReference w:id="6"/>
      </w:r>
      <w:r>
        <w:t xml:space="preserve"> Jos odotatte, että tukea voidaan myöntää eri tuensaajaryhmille, varmistakaa, että vaihtoehtoinen skenaario on uskottava kunkin ryhmän osalta.</w:t>
      </w:r>
      <w:bookmarkEnd w:id="4"/>
    </w:p>
    <w:p w14:paraId="01AAF615" w14:textId="77777777" w:rsidR="006C5D8B" w:rsidRPr="00DD0932" w:rsidRDefault="006C5D8B" w:rsidP="008D5ADF">
      <w:pPr>
        <w:tabs>
          <w:tab w:val="left" w:leader="dot" w:pos="9072"/>
        </w:tabs>
        <w:spacing w:before="120" w:after="120"/>
        <w:ind w:left="1077"/>
        <w:jc w:val="both"/>
      </w:pPr>
      <w:r>
        <w:tab/>
      </w:r>
    </w:p>
    <w:p w14:paraId="16AF2892" w14:textId="0CB1F5D7" w:rsidR="006C5D8B" w:rsidRDefault="006C5D8B" w:rsidP="00B0184F">
      <w:pPr>
        <w:pStyle w:val="ListParagraph"/>
        <w:numPr>
          <w:ilvl w:val="2"/>
          <w:numId w:val="22"/>
        </w:numPr>
        <w:spacing w:before="120" w:after="120"/>
        <w:ind w:left="1071" w:hanging="357"/>
        <w:contextualSpacing w:val="0"/>
        <w:jc w:val="both"/>
      </w:pPr>
      <w:r>
        <w:t>Esittäkää lyhyesti perustelut todennäköisen vaihtoehtoisen skenaarion valinnalle ottaen tarvittaessa huomioon ehdotetut eri tuensaajaryhmät.</w:t>
      </w:r>
    </w:p>
    <w:p w14:paraId="58B43192" w14:textId="77777777" w:rsidR="006C5D8B" w:rsidRPr="00DD0932" w:rsidRDefault="006C5D8B" w:rsidP="00321A13">
      <w:pPr>
        <w:tabs>
          <w:tab w:val="left" w:leader="dot" w:pos="9072"/>
        </w:tabs>
        <w:spacing w:before="120" w:after="120"/>
        <w:ind w:left="1077"/>
        <w:jc w:val="both"/>
      </w:pPr>
      <w:r>
        <w:tab/>
      </w:r>
    </w:p>
    <w:p w14:paraId="596E3C8F" w14:textId="77777777" w:rsidR="00D54588" w:rsidRPr="007159A8" w:rsidRDefault="00EB6440" w:rsidP="008B0F04">
      <w:pPr>
        <w:pStyle w:val="ListParagraph"/>
        <w:numPr>
          <w:ilvl w:val="2"/>
          <w:numId w:val="22"/>
        </w:numPr>
        <w:spacing w:before="120" w:after="120"/>
        <w:ind w:left="1071" w:hanging="357"/>
        <w:contextualSpacing w:val="0"/>
        <w:jc w:val="both"/>
      </w:pPr>
      <w:r>
        <w:lastRenderedPageBreak/>
        <w:t xml:space="preserve">Määrittäkää tosiasiallisten ja vaihtoehtoisten skenaarioiden kustannukset ja tulot ja perustelkaa käyttäytymisen muutos, tarvittaessa kunkin tuensaajaryhmän osalta, seuraavien perusteella: </w:t>
      </w:r>
    </w:p>
    <w:p w14:paraId="3678CF33" w14:textId="39AB6B62" w:rsidR="00D54588" w:rsidRPr="007159A8" w:rsidRDefault="005B7459" w:rsidP="00D54588">
      <w:pPr>
        <w:pStyle w:val="ListParagraph"/>
        <w:numPr>
          <w:ilvl w:val="3"/>
          <w:numId w:val="22"/>
        </w:numPr>
        <w:spacing w:before="120" w:after="120"/>
        <w:ind w:left="1775" w:hanging="357"/>
        <w:contextualSpacing w:val="0"/>
        <w:jc w:val="both"/>
      </w:pPr>
      <w:r>
        <w:t>asianomainen viitehanke</w:t>
      </w:r>
      <w:r>
        <w:rPr>
          <w:vertAlign w:val="superscript"/>
        </w:rPr>
        <w:footnoteReference w:id="7"/>
      </w:r>
      <w:r>
        <w:t>, vastaavat vaihtoehtoiset skenaariot ja niihin perustuva rahoitusvaje;</w:t>
      </w:r>
    </w:p>
    <w:p w14:paraId="1E9DD3B8" w14:textId="6B7751F7" w:rsidR="005B7459" w:rsidRPr="007159A8" w:rsidRDefault="005B7459" w:rsidP="005B7459">
      <w:pPr>
        <w:tabs>
          <w:tab w:val="left" w:leader="dot" w:pos="9072"/>
        </w:tabs>
        <w:spacing w:before="120" w:after="120"/>
        <w:ind w:left="1701"/>
        <w:jc w:val="both"/>
      </w:pPr>
      <w:r>
        <w:tab/>
      </w:r>
    </w:p>
    <w:p w14:paraId="11157FE2" w14:textId="6E45C2CA" w:rsidR="005B7459" w:rsidRPr="007159A8" w:rsidRDefault="005B7459" w:rsidP="005B7459">
      <w:pPr>
        <w:pStyle w:val="ListParagraph"/>
        <w:spacing w:before="120" w:after="120"/>
        <w:ind w:left="1775"/>
        <w:contextualSpacing w:val="0"/>
        <w:jc w:val="both"/>
      </w:pPr>
      <w:r>
        <w:t>TAI</w:t>
      </w:r>
    </w:p>
    <w:p w14:paraId="11E50234" w14:textId="5C54C993" w:rsidR="006C5D8B" w:rsidRPr="007159A8" w:rsidRDefault="006A4BD4" w:rsidP="00D54588">
      <w:pPr>
        <w:pStyle w:val="ListParagraph"/>
        <w:numPr>
          <w:ilvl w:val="3"/>
          <w:numId w:val="22"/>
        </w:numPr>
        <w:spacing w:before="120" w:after="120"/>
        <w:ind w:left="1775" w:hanging="357"/>
        <w:contextualSpacing w:val="0"/>
        <w:jc w:val="both"/>
      </w:pPr>
      <w:r>
        <w:t>asiaa koskeva määrällinen näyttö, joka perustuu markkinaselvityksiin (erityisesti odotettuja takaisinmaksuaikoja koskeviin selvityksiin), sijoittajasuunnitelmiin, tilinpäätöksiin tai muuhun määrälliseen näyttöön, mukaan lukien mahdollisiin vastaaviin hankkeisiin tehdyt viimeaikaiset tarjoukset tarjouskilpailumenettelyissä</w:t>
      </w:r>
      <w:r>
        <w:rPr>
          <w:vertAlign w:val="superscript"/>
        </w:rPr>
        <w:footnoteReference w:id="8"/>
      </w:r>
      <w:r>
        <w:t xml:space="preserve">. </w:t>
      </w:r>
    </w:p>
    <w:p w14:paraId="199238F8" w14:textId="77777777" w:rsidR="006C5D8B" w:rsidRPr="00471B74" w:rsidRDefault="006C5D8B" w:rsidP="00D54588">
      <w:pPr>
        <w:tabs>
          <w:tab w:val="left" w:leader="dot" w:pos="9072"/>
        </w:tabs>
        <w:spacing w:before="120" w:after="120"/>
        <w:ind w:left="1701"/>
        <w:jc w:val="both"/>
      </w:pPr>
      <w:r>
        <w:tab/>
      </w:r>
    </w:p>
    <w:p w14:paraId="19A03ECA" w14:textId="0BE85DE9" w:rsidR="006C5D8B" w:rsidRPr="008D5ADF" w:rsidRDefault="006C5D8B" w:rsidP="00C27E1B">
      <w:pPr>
        <w:pStyle w:val="ListParagraph"/>
        <w:numPr>
          <w:ilvl w:val="0"/>
          <w:numId w:val="4"/>
        </w:numPr>
        <w:spacing w:before="120" w:after="120"/>
        <w:ind w:left="567" w:hanging="567"/>
        <w:contextualSpacing w:val="0"/>
        <w:jc w:val="both"/>
      </w:pPr>
      <w:r>
        <w:t>Suuntaviivojen 29 ja 31 kappaleen noudattamisen osoittamiseksi:</w:t>
      </w:r>
    </w:p>
    <w:p w14:paraId="339583CE" w14:textId="77777777" w:rsidR="006C5D8B" w:rsidRPr="00471B74" w:rsidRDefault="006C5D8B" w:rsidP="00BC0346">
      <w:pPr>
        <w:pStyle w:val="ListParagraph"/>
        <w:numPr>
          <w:ilvl w:val="0"/>
          <w:numId w:val="24"/>
        </w:numPr>
        <w:spacing w:before="120" w:after="120"/>
        <w:ind w:left="1066" w:hanging="357"/>
        <w:contextualSpacing w:val="0"/>
        <w:jc w:val="both"/>
      </w:pPr>
      <w:r>
        <w:t>Vahvistakaa, että hankkeeseen tai toimintaan liittyviä töitä ei ollut aloitettu ennen kuin tuensaaja jätti kirjallisen tukihakemuksen kansallisille viranomaisille;</w:t>
      </w:r>
    </w:p>
    <w:p w14:paraId="09EE4710" w14:textId="77777777" w:rsidR="006C5D8B" w:rsidRPr="00471B74" w:rsidRDefault="006C5D8B" w:rsidP="008D5301">
      <w:pPr>
        <w:tabs>
          <w:tab w:val="left" w:leader="dot" w:pos="9072"/>
        </w:tabs>
        <w:spacing w:before="120" w:after="120"/>
        <w:ind w:left="1077"/>
        <w:jc w:val="both"/>
      </w:pPr>
      <w:r>
        <w:tab/>
      </w:r>
    </w:p>
    <w:p w14:paraId="1528E065" w14:textId="77777777" w:rsidR="006C5D8B" w:rsidRPr="00471B74" w:rsidRDefault="006C5D8B" w:rsidP="006C5D8B">
      <w:pPr>
        <w:pStyle w:val="ListParagraph"/>
        <w:spacing w:before="120" w:after="120"/>
        <w:ind w:left="993"/>
        <w:contextualSpacing w:val="0"/>
        <w:jc w:val="both"/>
      </w:pPr>
      <w:r>
        <w:t>TAI</w:t>
      </w:r>
    </w:p>
    <w:p w14:paraId="5C354347" w14:textId="593FB73A" w:rsidR="006C5D8B" w:rsidRPr="00471B74" w:rsidRDefault="006B7B52" w:rsidP="00BC0346">
      <w:pPr>
        <w:pStyle w:val="ListParagraph"/>
        <w:numPr>
          <w:ilvl w:val="0"/>
          <w:numId w:val="24"/>
        </w:numPr>
        <w:spacing w:before="120" w:after="120"/>
        <w:ind w:left="1066" w:hanging="357"/>
        <w:contextualSpacing w:val="0"/>
        <w:jc w:val="both"/>
      </w:pPr>
      <w:r>
        <w:t xml:space="preserve">Osoittakaa, että jos hanke on alkanut ennen tukihakemuksen jättämistä, sitä koskee jokin suuntaviivojen 31 kappaleessa tarkoitetuista poikkeustapauksista (a, b tai c kohta). </w:t>
      </w:r>
    </w:p>
    <w:p w14:paraId="0262EAAA" w14:textId="77777777" w:rsidR="006C5D8B" w:rsidRPr="00864DCD" w:rsidRDefault="006C5D8B" w:rsidP="008D5301">
      <w:pPr>
        <w:tabs>
          <w:tab w:val="left" w:leader="dot" w:pos="9072"/>
        </w:tabs>
        <w:spacing w:before="120" w:after="120"/>
        <w:ind w:left="1077"/>
        <w:jc w:val="both"/>
      </w:pPr>
      <w:r>
        <w:tab/>
      </w:r>
    </w:p>
    <w:p w14:paraId="106A556A" w14:textId="77777777" w:rsidR="00C220F5" w:rsidRDefault="00C220F5" w:rsidP="00C220F5">
      <w:pPr>
        <w:numPr>
          <w:ilvl w:val="0"/>
          <w:numId w:val="4"/>
        </w:numPr>
        <w:spacing w:before="120" w:after="120"/>
        <w:ind w:left="567" w:hanging="567"/>
        <w:jc w:val="both"/>
      </w:pPr>
      <w:r>
        <w:t>Vahvistakaa suuntaviivojen 30 kappaleen noudattamisen osoittamiseksi, että tukihakemuksessa on vähintään hakijan nimi, kuvaus hankkeesta tai toiminnasta, mukaan lukien sen sijainti, sekä hankkeen tai toiminnan toteuttamiseen tarvittavan tuen määrä.</w:t>
      </w:r>
    </w:p>
    <w:p w14:paraId="1E36165B" w14:textId="0A777F03" w:rsidR="00C220F5" w:rsidRPr="00242A27" w:rsidRDefault="00C220F5" w:rsidP="00242A27">
      <w:pPr>
        <w:pStyle w:val="ListParagraph"/>
        <w:tabs>
          <w:tab w:val="left" w:leader="dot" w:pos="9072"/>
        </w:tabs>
        <w:spacing w:before="120" w:after="120"/>
        <w:ind w:left="567"/>
        <w:contextualSpacing w:val="0"/>
        <w:jc w:val="both"/>
      </w:pPr>
      <w:r>
        <w:tab/>
      </w:r>
    </w:p>
    <w:p w14:paraId="0BA9B2F2" w14:textId="679B7764" w:rsidR="0025374D" w:rsidRPr="008D5ADF" w:rsidRDefault="00305DC0" w:rsidP="005E45B5">
      <w:pPr>
        <w:pStyle w:val="ListParagraph"/>
        <w:numPr>
          <w:ilvl w:val="0"/>
          <w:numId w:val="4"/>
        </w:numPr>
        <w:spacing w:before="120" w:after="120"/>
        <w:ind w:left="567" w:hanging="567"/>
        <w:contextualSpacing w:val="0"/>
        <w:jc w:val="both"/>
      </w:pPr>
      <w:r>
        <w:t>Suuntaviivojen 32 ja 142 kappaleen noudattamisen osoittamiseksi:</w:t>
      </w:r>
    </w:p>
    <w:p w14:paraId="5CE9EEA0" w14:textId="06607FC6" w:rsidR="009B2A4B" w:rsidRPr="009B2A4B" w:rsidRDefault="001C4353" w:rsidP="00BC0346">
      <w:pPr>
        <w:pStyle w:val="ListParagraph"/>
        <w:numPr>
          <w:ilvl w:val="0"/>
          <w:numId w:val="32"/>
        </w:numPr>
        <w:spacing w:before="120" w:after="120"/>
        <w:ind w:left="1066" w:hanging="357"/>
        <w:contextualSpacing w:val="0"/>
        <w:jc w:val="both"/>
      </w:pPr>
      <w:r>
        <w:t>Ilmoittakaa, sovelletaanko ilmoitettuihin toimenpiteisiin unionin normeja</w:t>
      </w:r>
      <w:r>
        <w:rPr>
          <w:vertAlign w:val="superscript"/>
        </w:rPr>
        <w:footnoteReference w:id="9"/>
      </w:r>
      <w:r>
        <w:t xml:space="preserve">, velvoittavia kansallisia normeja, jotka ovat tiukempia tai kunnianhimoisempia </w:t>
      </w:r>
      <w:r>
        <w:lastRenderedPageBreak/>
        <w:t xml:space="preserve">kuin vastaavat unionin normit, tai unionin normien puuttuessa hyväksyttyjä velvoittavia kansallisia normeja. </w:t>
      </w:r>
    </w:p>
    <w:p w14:paraId="0E3763A8" w14:textId="6FCB4900" w:rsidR="0025374D" w:rsidRPr="00471B74" w:rsidRDefault="004152C3" w:rsidP="001C4353">
      <w:pPr>
        <w:tabs>
          <w:tab w:val="left" w:leader="dot" w:pos="9072"/>
        </w:tabs>
        <w:spacing w:before="120" w:after="120"/>
        <w:ind w:left="1077"/>
        <w:jc w:val="both"/>
      </w:pPr>
      <w:r>
        <w:tab/>
      </w:r>
    </w:p>
    <w:p w14:paraId="39ED4203" w14:textId="3B84ED4C" w:rsidR="000F2D50" w:rsidRDefault="007E4A3E" w:rsidP="000F2D50">
      <w:pPr>
        <w:pStyle w:val="ListParagraph"/>
        <w:numPr>
          <w:ilvl w:val="0"/>
          <w:numId w:val="32"/>
        </w:numPr>
        <w:spacing w:before="120" w:after="120"/>
        <w:ind w:left="1066" w:hanging="357"/>
        <w:contextualSpacing w:val="0"/>
        <w:jc w:val="both"/>
      </w:pPr>
      <w:r>
        <w:t>Jos unionin lainsäädännössä asetetaan unionin normeja, vahvistakaa ja osoittakaa, että tuella on kannustava vaikutus, koska se kannustaa investoinnin toteuttamiseen ja loppuunsaattamiseen vähintään 18 kuukautta ennen normin voimaantuloa.</w:t>
      </w:r>
    </w:p>
    <w:p w14:paraId="06D524B1" w14:textId="40B611ED" w:rsidR="000F2D50" w:rsidRPr="000F2D50" w:rsidRDefault="000F2D50" w:rsidP="000F2D50">
      <w:pPr>
        <w:tabs>
          <w:tab w:val="left" w:leader="dot" w:pos="9072"/>
        </w:tabs>
        <w:spacing w:before="120" w:after="120"/>
        <w:ind w:left="1077"/>
        <w:jc w:val="both"/>
      </w:pPr>
      <w:r>
        <w:tab/>
      </w:r>
    </w:p>
    <w:p w14:paraId="66EBAFF4" w14:textId="00CAF936" w:rsidR="007E4A3E" w:rsidRDefault="007E4A3E" w:rsidP="00BC0346">
      <w:pPr>
        <w:pStyle w:val="ListParagraph"/>
        <w:numPr>
          <w:ilvl w:val="0"/>
          <w:numId w:val="32"/>
        </w:numPr>
        <w:spacing w:before="120" w:after="120"/>
        <w:ind w:left="1066" w:hanging="357"/>
        <w:contextualSpacing w:val="0"/>
        <w:jc w:val="both"/>
      </w:pPr>
      <w:r>
        <w:t>Selittäkää, voidaanko hankkeille, joiden takaisinmaksuaika</w:t>
      </w:r>
      <w:r>
        <w:rPr>
          <w:vertAlign w:val="superscript"/>
          <w:lang w:eastAsia="en-GB"/>
        </w:rPr>
        <w:footnoteReference w:id="10"/>
      </w:r>
      <w:r>
        <w:t xml:space="preserve"> on alle viisi vuotta, myöntää toimenpiteen mukaista tukea. Jos vastaus on myöntävä, esittäkää näyttöä sen osoittamiseksi, että tukea tarvitaan käyttäytymisen muuttamiseksi, kuten suuntaviivojen 142 kappaleessa edellytetään. </w:t>
      </w:r>
    </w:p>
    <w:p w14:paraId="540A1729" w14:textId="47D2E85F" w:rsidR="007E4A3E" w:rsidRPr="007E4A3E" w:rsidRDefault="00AE66EA" w:rsidP="0092276B">
      <w:pPr>
        <w:tabs>
          <w:tab w:val="left" w:leader="dot" w:pos="9072"/>
        </w:tabs>
        <w:spacing w:before="120" w:after="120"/>
        <w:ind w:left="1077"/>
        <w:jc w:val="both"/>
      </w:pPr>
      <w:bookmarkStart w:id="5" w:name="_Hlk166514760"/>
      <w:r>
        <w:tab/>
      </w:r>
      <w:bookmarkEnd w:id="5"/>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C0346">
            <w:pPr>
              <w:pStyle w:val="Heading1"/>
              <w:numPr>
                <w:ilvl w:val="1"/>
                <w:numId w:val="23"/>
              </w:numPr>
              <w:rPr>
                <w:sz w:val="24"/>
                <w:szCs w:val="24"/>
              </w:rPr>
            </w:pPr>
            <w:r>
              <w:rPr>
                <w:sz w:val="24"/>
              </w:rPr>
              <w:t>Mitään asiaan liittyvää unionin oikeuden säännöstä ei rikota</w:t>
            </w:r>
          </w:p>
        </w:tc>
      </w:tr>
    </w:tbl>
    <w:p w14:paraId="71F2B6DF" w14:textId="01B42D4E" w:rsidR="00382DE7" w:rsidRDefault="00382DE7" w:rsidP="00A029BF">
      <w:pPr>
        <w:spacing w:before="120" w:after="120"/>
        <w:jc w:val="both"/>
        <w:rPr>
          <w:i/>
        </w:rPr>
      </w:pPr>
      <w:r>
        <w:rPr>
          <w:i/>
        </w:rPr>
        <w:t xml:space="preserve">Tämän jakson tietoja varten ks. suuntaviivojen 3.1.3 kohta (33 kappale). </w:t>
      </w:r>
    </w:p>
    <w:p w14:paraId="075E8A7E" w14:textId="77777777" w:rsidR="00382DE7" w:rsidRDefault="00382DE7" w:rsidP="005450FE">
      <w:pPr>
        <w:pStyle w:val="ListParagraph"/>
        <w:numPr>
          <w:ilvl w:val="0"/>
          <w:numId w:val="4"/>
        </w:numPr>
        <w:spacing w:before="120" w:after="120"/>
        <w:ind w:left="567" w:hanging="567"/>
        <w:contextualSpacing w:val="0"/>
        <w:jc w:val="both"/>
      </w:pPr>
      <w:r>
        <w:t>Antakaa tiedot, jotka vahvistavat, että asiaa koskevia EU:n lainsäädännön säännöksiä on noudatettu suuntaviivojen 33 kappaleen mukaisesti.</w:t>
      </w:r>
    </w:p>
    <w:p w14:paraId="50F3B274" w14:textId="77777777" w:rsidR="00382DE7" w:rsidRDefault="00382DE7" w:rsidP="00382DE7">
      <w:pPr>
        <w:tabs>
          <w:tab w:val="left" w:leader="dot" w:pos="9072"/>
        </w:tabs>
        <w:spacing w:before="120" w:after="120"/>
        <w:ind w:left="567"/>
        <w:jc w:val="both"/>
        <w:rPr>
          <w:color w:val="000000"/>
        </w:rPr>
      </w:pPr>
      <w:bookmarkStart w:id="6" w:name="_Hlk169543689"/>
      <w:r>
        <w:tab/>
      </w:r>
    </w:p>
    <w:bookmarkEnd w:id="6"/>
    <w:p w14:paraId="3011EC33" w14:textId="528719B5" w:rsidR="00382DE7" w:rsidRPr="005450FE" w:rsidRDefault="00382DE7" w:rsidP="005450FE">
      <w:pPr>
        <w:pStyle w:val="ListParagraph"/>
        <w:numPr>
          <w:ilvl w:val="0"/>
          <w:numId w:val="4"/>
        </w:numPr>
        <w:spacing w:before="120" w:after="120"/>
        <w:ind w:left="567" w:hanging="567"/>
        <w:contextualSpacing w:val="0"/>
        <w:jc w:val="both"/>
      </w:pPr>
      <w:r>
        <w:t xml:space="preserve">Jos toimenpiteen rahoittamiseksi peritään maksuja, täsmentäkää, onko toimenpidettä tarpeen arvioida SEUT-sopimuksen 30 ja 110 artiklan näkökulmasta. Jos kyllä, osoittakaa, millä tavoin toimenpide on SEUT-sopimuksen 30 ja 110 artiklan määräysten mukainen. Tässä yhteydessä voidaan viitata kysymyksen </w:t>
      </w:r>
      <w:r>
        <w:fldChar w:fldCharType="begin"/>
      </w:r>
      <w:r>
        <w:instrText xml:space="preserve"> REF _Ref126829229 \w \h  \* MERGEFORMAT </w:instrText>
      </w:r>
      <w:r>
        <w:fldChar w:fldCharType="separate"/>
      </w:r>
      <w:r>
        <w:t>5</w:t>
      </w:r>
      <w:r>
        <w:fldChar w:fldCharType="end"/>
      </w:r>
      <w:r>
        <w:t xml:space="preserve"> luetelmakohdan </w:t>
      </w:r>
      <w:r>
        <w:fldChar w:fldCharType="begin"/>
      </w:r>
      <w:r>
        <w:instrText xml:space="preserve"> REF _Ref126829235 \w \h  \* MERGEFORMAT </w:instrText>
      </w:r>
      <w:r>
        <w:fldChar w:fldCharType="separate"/>
      </w:r>
      <w:r>
        <w:t>ii</w:t>
      </w:r>
      <w:r>
        <w:fldChar w:fldCharType="end"/>
      </w:r>
      <w:r>
        <w:t xml:space="preserve"> yhteydessä esitettyihin tietoihin, jos ilmoitetun toimenpiteen rahoittamiseksi peritään maksuja.</w:t>
      </w:r>
    </w:p>
    <w:p w14:paraId="3A9F351F" w14:textId="77777777" w:rsidR="00382DE7" w:rsidRDefault="00382DE7" w:rsidP="00382DE7">
      <w:pPr>
        <w:tabs>
          <w:tab w:val="left" w:leader="dot" w:pos="9072"/>
        </w:tabs>
        <w:spacing w:before="120" w:after="120"/>
        <w:ind w:left="567"/>
        <w:jc w:val="both"/>
        <w:rPr>
          <w:color w:val="000000"/>
        </w:rPr>
      </w:pPr>
      <w:bookmarkStart w:id="7" w:name="_Hlk165966354"/>
      <w:r>
        <w:tab/>
      </w:r>
    </w:p>
    <w:bookmarkEnd w:id="7"/>
    <w:p w14:paraId="12BBBE61" w14:textId="6B867948" w:rsidR="00663008" w:rsidRPr="00F8366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C0346">
            <w:pPr>
              <w:pStyle w:val="Heading1"/>
              <w:numPr>
                <w:ilvl w:val="0"/>
                <w:numId w:val="23"/>
              </w:numPr>
              <w:rPr>
                <w:i/>
                <w:color w:val="000000"/>
                <w:sz w:val="28"/>
                <w:szCs w:val="28"/>
              </w:rPr>
            </w:pPr>
            <w:r>
              <w:rPr>
                <w:i/>
                <w:color w:val="000000"/>
                <w:sz w:val="28"/>
              </w:rPr>
              <w:t>Negatiivinen edellytys: tuki ei saa perusteettomasti vaikuttaa kaupankäynnin edellytyksiin yhteisen edun vastaisesti</w:t>
            </w:r>
          </w:p>
        </w:tc>
      </w:tr>
    </w:tbl>
    <w:p w14:paraId="567C40B6" w14:textId="77777777" w:rsidR="00164ADE" w:rsidRPr="00164ADE" w:rsidRDefault="00164ADE" w:rsidP="000E136C">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60D81">
        <w:trPr>
          <w:trHeight w:val="300"/>
        </w:trPr>
        <w:tc>
          <w:tcPr>
            <w:tcW w:w="9322" w:type="dxa"/>
            <w:shd w:val="pct15" w:color="auto" w:fill="auto"/>
          </w:tcPr>
          <w:p w14:paraId="77CB675F" w14:textId="5329851C" w:rsidR="00164ADE" w:rsidRPr="00164ADE" w:rsidRDefault="00262A24" w:rsidP="000E136C">
            <w:pPr>
              <w:pStyle w:val="Heading2"/>
              <w:spacing w:before="75" w:after="75"/>
              <w:ind w:left="1729"/>
              <w:rPr>
                <w:i/>
                <w:color w:val="000000"/>
                <w:sz w:val="28"/>
                <w:szCs w:val="28"/>
              </w:rPr>
            </w:pPr>
            <w:r>
              <w:rPr>
                <w:color w:val="000000"/>
              </w:rPr>
              <w:t xml:space="preserve">2.1. </w:t>
            </w:r>
            <w:r>
              <w:t>Kilpailun ja kaupan vääristymien minimointi</w:t>
            </w:r>
          </w:p>
        </w:tc>
      </w:tr>
    </w:tbl>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1F1AF8B6" w:rsidR="00663008" w:rsidRPr="00F83660" w:rsidRDefault="00262A24" w:rsidP="006A10B6">
            <w:pPr>
              <w:pStyle w:val="Heading2"/>
              <w:spacing w:before="75" w:after="75"/>
              <w:ind w:left="788" w:right="-28" w:hanging="431"/>
              <w:jc w:val="center"/>
              <w:rPr>
                <w:color w:val="000000"/>
                <w:szCs w:val="24"/>
              </w:rPr>
            </w:pPr>
            <w:r>
              <w:t>2</w:t>
            </w:r>
            <w:r>
              <w:rPr>
                <w:color w:val="000000"/>
              </w:rPr>
              <w:t>.1.1. Tuen tarpeellisuus</w:t>
            </w:r>
          </w:p>
        </w:tc>
      </w:tr>
    </w:tbl>
    <w:p w14:paraId="3C23674F" w14:textId="13FAD6B4" w:rsidR="00663008" w:rsidRPr="00F83660" w:rsidRDefault="00663008" w:rsidP="00A029BF">
      <w:pPr>
        <w:spacing w:before="120" w:after="120"/>
        <w:jc w:val="both"/>
        <w:rPr>
          <w:i/>
          <w:color w:val="000000"/>
        </w:rPr>
      </w:pPr>
      <w:r>
        <w:rPr>
          <w:i/>
        </w:rPr>
        <w:t>Tämän jakson tietoja varten ks. suuntaviivojen 3.2.1.1 kohta (34–38 kappale).</w:t>
      </w:r>
      <w:r>
        <w:rPr>
          <w:i/>
          <w:color w:val="000000"/>
        </w:rPr>
        <w:t xml:space="preserve"> </w:t>
      </w:r>
    </w:p>
    <w:p w14:paraId="087594C1" w14:textId="77777777" w:rsidR="00B658C2" w:rsidRDefault="00B658C2" w:rsidP="00076394">
      <w:pPr>
        <w:pStyle w:val="ListParagraph"/>
        <w:numPr>
          <w:ilvl w:val="0"/>
          <w:numId w:val="4"/>
        </w:numPr>
        <w:spacing w:before="120" w:after="120"/>
        <w:ind w:left="567" w:hanging="567"/>
        <w:contextualSpacing w:val="0"/>
        <w:jc w:val="both"/>
      </w:pPr>
      <w:r>
        <w:t>Selittäkää, minkä markkinoiden toimintapuutteen maanne viranomaiset ovat havainneet estävän riittävän ympäristönsuojelun tason saavuttamisen. Täsmentäkää, mihin luokkaan havaitut markkinoiden toimintapuutteet kuuluvat, viitaten suuntaviivojen 34 kappaleen a, b, c tai d kohtaan.</w:t>
      </w:r>
    </w:p>
    <w:p w14:paraId="735B7CD2" w14:textId="77777777" w:rsidR="00076394" w:rsidRDefault="00076394" w:rsidP="00076394">
      <w:pPr>
        <w:tabs>
          <w:tab w:val="left" w:leader="dot" w:pos="9072"/>
        </w:tabs>
        <w:spacing w:before="120" w:after="120"/>
        <w:ind w:left="567"/>
        <w:jc w:val="both"/>
        <w:rPr>
          <w:color w:val="000000"/>
        </w:rPr>
      </w:pPr>
      <w:r>
        <w:tab/>
      </w:r>
    </w:p>
    <w:p w14:paraId="06B91ACA" w14:textId="76A49390" w:rsidR="00B658C2" w:rsidRPr="008D5ADF" w:rsidRDefault="001F680C" w:rsidP="00076394">
      <w:pPr>
        <w:pStyle w:val="ListParagraph"/>
        <w:numPr>
          <w:ilvl w:val="0"/>
          <w:numId w:val="4"/>
        </w:numPr>
        <w:spacing w:before="120" w:after="120"/>
        <w:ind w:left="567" w:hanging="567"/>
        <w:contextualSpacing w:val="0"/>
        <w:jc w:val="both"/>
      </w:pPr>
      <w:r>
        <w:t>Esittäkää suuntaviivojen 35 kappaleen mukaisesti tiedot mahdollisista olemassa olevista toimintapolitiikoista ja toimenpiteistä, joita maanne viranomaiset ovat määritelleet ja jotka jo kohdistuvat havaittuihin sääntely- tai markkinapuutteisiin.</w:t>
      </w:r>
    </w:p>
    <w:p w14:paraId="3715A328" w14:textId="77777777" w:rsidR="00076394" w:rsidRDefault="00076394" w:rsidP="00076394">
      <w:pPr>
        <w:tabs>
          <w:tab w:val="left" w:leader="dot" w:pos="9072"/>
        </w:tabs>
        <w:spacing w:before="120" w:after="120"/>
        <w:ind w:left="567"/>
        <w:jc w:val="both"/>
        <w:rPr>
          <w:color w:val="000000"/>
        </w:rPr>
      </w:pPr>
      <w:r>
        <w:tab/>
      </w:r>
    </w:p>
    <w:p w14:paraId="2EA5DCAB" w14:textId="77777777" w:rsidR="00B658C2" w:rsidRPr="008D5ADF" w:rsidRDefault="00B658C2" w:rsidP="00076394">
      <w:pPr>
        <w:pStyle w:val="ListParagraph"/>
        <w:numPr>
          <w:ilvl w:val="0"/>
          <w:numId w:val="4"/>
        </w:numPr>
        <w:spacing w:before="120" w:after="120"/>
        <w:ind w:left="567" w:hanging="567"/>
        <w:contextualSpacing w:val="0"/>
        <w:jc w:val="both"/>
      </w:pPr>
      <w:r>
        <w:t xml:space="preserve">Esittäkää suuntaviivojen 36 kappaleen noudattamisen osoittamiseksi tiedot, jotka osoittavat, että tuki kohdistuu tuloksellisesti markkinoiden jäljellä oleviin toimintapuutteisiin, ottaen huomioon myös muut jo käytössä olevat toimintapolitiikat ja toimenpiteet, joilla puututaan osaan havaituista markkinoiden toimintapuutteista. </w:t>
      </w:r>
    </w:p>
    <w:p w14:paraId="2C0F460B" w14:textId="0A8A16D2" w:rsidR="00B658C2" w:rsidRPr="00076394" w:rsidRDefault="00076394" w:rsidP="00076394">
      <w:pPr>
        <w:tabs>
          <w:tab w:val="left" w:leader="dot" w:pos="9072"/>
        </w:tabs>
        <w:spacing w:before="120" w:after="120"/>
        <w:ind w:left="567"/>
        <w:jc w:val="both"/>
        <w:rPr>
          <w:color w:val="000000"/>
        </w:rPr>
      </w:pPr>
      <w:r>
        <w:tab/>
      </w:r>
    </w:p>
    <w:p w14:paraId="60FED721" w14:textId="455D91AB" w:rsidR="00B658C2" w:rsidRPr="008D5ADF" w:rsidRDefault="00B658C2" w:rsidP="00076394">
      <w:pPr>
        <w:pStyle w:val="ListParagraph"/>
        <w:numPr>
          <w:ilvl w:val="0"/>
          <w:numId w:val="4"/>
        </w:numPr>
        <w:spacing w:before="120" w:after="120"/>
        <w:ind w:left="567" w:hanging="567"/>
        <w:contextualSpacing w:val="0"/>
        <w:jc w:val="both"/>
      </w:pPr>
      <w:r>
        <w:t>Selittäkää suuntaviivojen 37 kappaleen noudattamisen osoittamiseksi, ovatko ilmoitetun toimenpiteen piiriin kuuluvat hankkeet tai toiminnot maanne viranomaisten tiedon mukaan tekniseltä sisällöltään, riskitasoltaan ja kooltaan samantapaisia kuin ne hankkeet, joita jo toteutetaan unionissa markkinaehdoin. Jos kyllä, esittäkää lisänäyttöä valtiontuen tarpeellisuuden osoittamiseksi.</w:t>
      </w:r>
    </w:p>
    <w:p w14:paraId="2B90039A" w14:textId="53CA3019" w:rsidR="00B658C2" w:rsidRPr="00076394" w:rsidRDefault="00076394" w:rsidP="00076394">
      <w:pPr>
        <w:tabs>
          <w:tab w:val="left" w:leader="dot" w:pos="9072"/>
        </w:tabs>
        <w:spacing w:before="120" w:after="120"/>
        <w:ind w:left="567"/>
        <w:jc w:val="both"/>
        <w:rPr>
          <w:color w:val="000000"/>
        </w:rPr>
      </w:pPr>
      <w:r>
        <w:tab/>
      </w:r>
    </w:p>
    <w:p w14:paraId="4EE6F307" w14:textId="63EBD37E" w:rsidR="00B658C2" w:rsidRPr="00C91A09" w:rsidRDefault="00B658C2" w:rsidP="00076394">
      <w:pPr>
        <w:pStyle w:val="ListParagraph"/>
        <w:numPr>
          <w:ilvl w:val="0"/>
          <w:numId w:val="4"/>
        </w:numPr>
        <w:spacing w:before="120" w:after="120"/>
        <w:ind w:left="567" w:hanging="567"/>
        <w:contextualSpacing w:val="0"/>
        <w:jc w:val="both"/>
      </w:pPr>
      <w:r>
        <w:t xml:space="preserve">Osoittakaa suuntaviivojen 38 kappaleen noudattaminen viittaamalla kysymyksen 14 kohdan C yhteydessä jo esitettyyn määrälliseen näyttöön. </w:t>
      </w:r>
    </w:p>
    <w:p w14:paraId="5E057239" w14:textId="40EE0A91" w:rsidR="00EA354A" w:rsidRDefault="00B658C2" w:rsidP="004152C3">
      <w:pPr>
        <w:tabs>
          <w:tab w:val="left" w:leader="dot" w:pos="9072"/>
        </w:tabs>
        <w:spacing w:before="120" w:after="120"/>
        <w:ind w:left="567"/>
        <w:jc w:val="both"/>
      </w:pPr>
      <w:r>
        <w:tab/>
      </w: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46A23F57" w:rsidR="00EA354A" w:rsidRPr="00F83660" w:rsidRDefault="00FC68CD" w:rsidP="00FC68CD">
            <w:pPr>
              <w:pStyle w:val="Heading1"/>
              <w:ind w:left="788" w:right="-28" w:hanging="431"/>
              <w:rPr>
                <w:color w:val="000000"/>
                <w:sz w:val="24"/>
                <w:szCs w:val="24"/>
              </w:rPr>
            </w:pPr>
            <w:r>
              <w:rPr>
                <w:color w:val="000000"/>
                <w:sz w:val="24"/>
              </w:rPr>
              <w:t>2.1.2. Tarkoituksenmukaisuus</w:t>
            </w:r>
          </w:p>
        </w:tc>
      </w:tr>
    </w:tbl>
    <w:p w14:paraId="4C2D927B" w14:textId="547B9884" w:rsidR="00EA354A" w:rsidRPr="00F83660" w:rsidRDefault="00EA354A" w:rsidP="00AF17C3">
      <w:pPr>
        <w:spacing w:before="120" w:after="120"/>
        <w:jc w:val="both"/>
        <w:rPr>
          <w:i/>
          <w:color w:val="000000"/>
        </w:rPr>
      </w:pPr>
      <w:r>
        <w:rPr>
          <w:i/>
        </w:rPr>
        <w:t>Tämän jakson tietoja varten ks. suuntaviivojen 3.2.1.2 kohta (39–46 kappale), 4.2.4.1 kohta (144–145 kappale) sekä 153 ja 157 kappale.</w:t>
      </w:r>
      <w:r>
        <w:rPr>
          <w:i/>
          <w:color w:val="000000"/>
        </w:rPr>
        <w:t xml:space="preserve"> </w:t>
      </w:r>
    </w:p>
    <w:p w14:paraId="7DD683CE" w14:textId="6541DB7D" w:rsidR="00EA354A" w:rsidRPr="00210409" w:rsidRDefault="003D433B" w:rsidP="00210409">
      <w:pPr>
        <w:pStyle w:val="ListParagraph"/>
        <w:numPr>
          <w:ilvl w:val="0"/>
          <w:numId w:val="4"/>
        </w:numPr>
        <w:spacing w:before="120" w:after="120"/>
        <w:ind w:left="567" w:hanging="567"/>
        <w:contextualSpacing w:val="0"/>
        <w:jc w:val="both"/>
      </w:pPr>
      <w:r>
        <w:t xml:space="preserve">Osoittakaa suuntaviivojen 40 kappaleen noudattamisen todentamiseksi, että käytettävissä ei ole vähemmän vääristäviä välineitä, jotka ovat tarkoituksenmukaisempia kuin valtiontuet. </w:t>
      </w:r>
    </w:p>
    <w:p w14:paraId="298B657B" w14:textId="77777777" w:rsidR="00EA354A" w:rsidRPr="00900825" w:rsidRDefault="00EA354A" w:rsidP="00EA354A">
      <w:pPr>
        <w:tabs>
          <w:tab w:val="left" w:leader="dot" w:pos="9072"/>
        </w:tabs>
        <w:spacing w:before="120" w:after="120"/>
        <w:ind w:left="567"/>
        <w:jc w:val="both"/>
      </w:pPr>
      <w:r>
        <w:tab/>
      </w:r>
    </w:p>
    <w:p w14:paraId="0E14B995" w14:textId="77777777" w:rsidR="003A56C9" w:rsidRPr="00210409" w:rsidRDefault="003A56C9" w:rsidP="00210409">
      <w:pPr>
        <w:pStyle w:val="ListParagraph"/>
        <w:numPr>
          <w:ilvl w:val="0"/>
          <w:numId w:val="4"/>
        </w:numPr>
        <w:spacing w:before="120" w:after="120"/>
        <w:ind w:left="567" w:hanging="567"/>
        <w:contextualSpacing w:val="0"/>
        <w:jc w:val="both"/>
      </w:pPr>
      <w:r>
        <w:lastRenderedPageBreak/>
        <w:t xml:space="preserve">Osoittakaa suuntaviivojen 41 kappaleen noudattamisen todentamiseksi, että tukitoimenpide on suunniteltu siten, että se ei heikennä muiden sellaisten toimenpiteiden tehokkuutta, joilla pyritään korjaamaan samoja markkinoiden toimintapuutteita, kuten markkinapohjaiset mekanismit (esim. EU:n päästökauppajärjestelmä). </w:t>
      </w:r>
    </w:p>
    <w:p w14:paraId="4C2045D2" w14:textId="77777777" w:rsidR="003A56C9" w:rsidRPr="00900825" w:rsidRDefault="003A56C9" w:rsidP="003A56C9">
      <w:pPr>
        <w:tabs>
          <w:tab w:val="left" w:leader="dot" w:pos="9072"/>
        </w:tabs>
        <w:spacing w:before="120" w:after="120"/>
        <w:ind w:left="567"/>
        <w:jc w:val="both"/>
      </w:pPr>
      <w:r>
        <w:tab/>
      </w:r>
    </w:p>
    <w:p w14:paraId="0D236814" w14:textId="77777777" w:rsidR="003A56C9" w:rsidRPr="00210409" w:rsidRDefault="003A56C9" w:rsidP="00210409">
      <w:pPr>
        <w:pStyle w:val="ListParagraph"/>
        <w:numPr>
          <w:ilvl w:val="0"/>
          <w:numId w:val="4"/>
        </w:numPr>
        <w:spacing w:before="120" w:after="120"/>
        <w:ind w:left="567" w:hanging="567"/>
        <w:contextualSpacing w:val="0"/>
        <w:jc w:val="both"/>
      </w:pPr>
      <w:r>
        <w:t>Vahvistakaa suuntaviivojen 42 kappaleen noudattamisen osoittamiseksi, että tukitoimenpiteen yhdenkään tuensaajan ei voida katsoa olevan vastuussa kyseessä olevasta saastumisesta voimassa olevan unionin tai jäsenvaltion lainsäädännön nojalla (</w:t>
      </w:r>
      <w:r>
        <w:rPr>
          <w:i/>
        </w:rPr>
        <w:t>”saastuttaja maksaa” -periaate</w:t>
      </w:r>
      <w:r>
        <w:t xml:space="preserve">). </w:t>
      </w:r>
    </w:p>
    <w:p w14:paraId="225C7220" w14:textId="77777777" w:rsidR="003A56C9" w:rsidRPr="00E80F06" w:rsidRDefault="003A56C9" w:rsidP="003A56C9">
      <w:pPr>
        <w:tabs>
          <w:tab w:val="left" w:leader="dot" w:pos="9072"/>
        </w:tabs>
        <w:spacing w:before="120" w:after="120"/>
        <w:ind w:left="567"/>
        <w:jc w:val="both"/>
      </w:pPr>
      <w:r>
        <w:tab/>
      </w:r>
    </w:p>
    <w:p w14:paraId="4F930B91" w14:textId="617E6DC6" w:rsidR="003A56C9" w:rsidRPr="00BD5698" w:rsidRDefault="001D366B" w:rsidP="00BD5698">
      <w:pPr>
        <w:pStyle w:val="ListParagraph"/>
        <w:numPr>
          <w:ilvl w:val="0"/>
          <w:numId w:val="4"/>
        </w:numPr>
        <w:spacing w:before="120" w:after="120"/>
        <w:ind w:left="567" w:hanging="567"/>
        <w:contextualSpacing w:val="0"/>
        <w:jc w:val="both"/>
      </w:pPr>
      <w:r>
        <w:t xml:space="preserve">Esittäkää seuraavat tiedot suuntaviivojen 43–46 kappaleen noudattamisen todentamiseksi ja sen osoittamiseksi, että valittu tukimuoto on eri tukimuodoista tarkoituksenmukaisin: </w:t>
      </w:r>
    </w:p>
    <w:p w14:paraId="572FA0A0" w14:textId="4CEDF9A8" w:rsidR="003A56C9" w:rsidRPr="00ED71CB" w:rsidRDefault="003A56C9" w:rsidP="00BC0346">
      <w:pPr>
        <w:pStyle w:val="ListParagraph"/>
        <w:numPr>
          <w:ilvl w:val="0"/>
          <w:numId w:val="30"/>
        </w:numPr>
        <w:spacing w:before="120" w:after="120"/>
        <w:ind w:left="1066" w:hanging="357"/>
        <w:contextualSpacing w:val="0"/>
        <w:jc w:val="both"/>
      </w:pPr>
      <w:r>
        <w:t>Osoittakaa, miksi muut mahdollisesti kilpailua vähemmän vääristävät tukimuodot ovat vähemmän tarkoituksenmukaisia, kuten suuntaviivojen 44 kappaleessa edellytetään. Vähemmän vääristävät tukimuodot voivat olla takaisinmaksettavia ennakkoja suorien avustusten sijasta, verohyvityksiä veronalennusten sijasta tai tukimuotoja, jotka perustuvat rahoitusinstrumentteihin, vieraan tai oman pääoman ehtoisten instrumenttien sijasta, esimerkiksi matalakorkoiset lainat tai korkotuet, valtion takaukset tai jokin vaihtoehtoinen tapa tarjota rahoitusta suotuisin ehdoin.</w:t>
      </w:r>
    </w:p>
    <w:p w14:paraId="593209FE" w14:textId="77777777" w:rsidR="003A56C9" w:rsidRPr="00ED71CB" w:rsidRDefault="003A56C9" w:rsidP="00BD5698">
      <w:pPr>
        <w:tabs>
          <w:tab w:val="left" w:leader="dot" w:pos="9072"/>
        </w:tabs>
        <w:spacing w:before="120" w:after="120"/>
        <w:ind w:left="1077"/>
        <w:jc w:val="both"/>
      </w:pPr>
      <w:r>
        <w:tab/>
      </w:r>
    </w:p>
    <w:p w14:paraId="6FB63661" w14:textId="2E815B9E" w:rsidR="003A56C9" w:rsidRPr="00ED71CB" w:rsidRDefault="003A56C9" w:rsidP="00BC0346">
      <w:pPr>
        <w:pStyle w:val="ListParagraph"/>
        <w:numPr>
          <w:ilvl w:val="0"/>
          <w:numId w:val="30"/>
        </w:numPr>
        <w:spacing w:before="120" w:after="120"/>
        <w:ind w:left="1066" w:hanging="357"/>
        <w:contextualSpacing w:val="0"/>
        <w:jc w:val="both"/>
      </w:pPr>
      <w:r>
        <w:t>Osoittakaa, kuten suuntaviivojen 45 kappaleessa edellytetään, että valittu tukiväline on tarkoituksenmukainen suhteessa markkinoiden toimintapuutteeseen, jota tukitoimenpiteellä pyritään korjaamaan.</w:t>
      </w:r>
    </w:p>
    <w:p w14:paraId="3C5110AA" w14:textId="77777777" w:rsidR="003A56C9" w:rsidRPr="00ED71CB" w:rsidRDefault="003A56C9" w:rsidP="00BD5698">
      <w:pPr>
        <w:tabs>
          <w:tab w:val="left" w:leader="dot" w:pos="9072"/>
        </w:tabs>
        <w:spacing w:before="120" w:after="120"/>
        <w:ind w:left="1077"/>
        <w:jc w:val="both"/>
      </w:pPr>
      <w:r>
        <w:tab/>
      </w:r>
    </w:p>
    <w:p w14:paraId="0CF9131E" w14:textId="78D0466B" w:rsidR="003A56C9" w:rsidRPr="00ED71CB" w:rsidRDefault="003A56C9" w:rsidP="00BC0346">
      <w:pPr>
        <w:pStyle w:val="ListParagraph"/>
        <w:numPr>
          <w:ilvl w:val="0"/>
          <w:numId w:val="30"/>
        </w:numPr>
        <w:spacing w:before="120" w:after="120"/>
        <w:ind w:left="1066" w:hanging="357"/>
        <w:contextualSpacing w:val="0"/>
        <w:jc w:val="both"/>
      </w:pPr>
      <w:r>
        <w:t>Selittäkää suuntaviivojen 46 kappaleen mukaisesti, miten tukitoimenpide ja sen rakenne soveltuvat sen toimenpiteen tavoitteen saavuttamiseen, johon tuki kohdistuu.</w:t>
      </w:r>
    </w:p>
    <w:p w14:paraId="4A5F12B5" w14:textId="77777777" w:rsidR="003A56C9" w:rsidRDefault="003A56C9" w:rsidP="00BD5698">
      <w:pPr>
        <w:tabs>
          <w:tab w:val="left" w:leader="dot" w:pos="9072"/>
        </w:tabs>
        <w:spacing w:before="120" w:after="120"/>
        <w:ind w:left="1077"/>
        <w:jc w:val="both"/>
      </w:pPr>
      <w:bookmarkStart w:id="8" w:name="_Hlk165967164"/>
      <w:r>
        <w:tab/>
      </w:r>
    </w:p>
    <w:bookmarkEnd w:id="8"/>
    <w:p w14:paraId="039FC206" w14:textId="52D96A6B" w:rsidR="001C6AF0" w:rsidRPr="00BD5698" w:rsidRDefault="000F62F3" w:rsidP="00BD5698">
      <w:pPr>
        <w:pStyle w:val="ListParagraph"/>
        <w:numPr>
          <w:ilvl w:val="0"/>
          <w:numId w:val="4"/>
        </w:numPr>
        <w:spacing w:before="120" w:after="120"/>
        <w:ind w:left="567" w:hanging="567"/>
        <w:contextualSpacing w:val="0"/>
        <w:jc w:val="both"/>
      </w:pPr>
      <w:r>
        <w:t>Jos toimenpiteen mukaista tukea myönnetään energiatehokkuussopimuksiin perustuvia energiatehokkuutta parantavia toimenpiteitä suorittaville pk-yrityksille ja pienille midcap-yrityksille, vahvistakaa, että tuki on suuntaviivojen 145 kappaleen mukaisesti laina tai takaus yritykselle tai koostuu rahoitustuotteesta, jonka tarkoituksena on rahoittaa yrityksen toimintaa (esim. myyntisaamisten rahoitus, forfaiting-rahoitus).</w:t>
      </w:r>
    </w:p>
    <w:p w14:paraId="6F29A04D" w14:textId="4E107D4D" w:rsidR="000F62F3" w:rsidRDefault="000F62F3" w:rsidP="000F62F3">
      <w:pPr>
        <w:tabs>
          <w:tab w:val="left" w:leader="dot" w:pos="9072"/>
        </w:tabs>
        <w:spacing w:before="120" w:after="120"/>
        <w:ind w:left="567"/>
        <w:jc w:val="both"/>
      </w:pPr>
      <w:r>
        <w:tab/>
      </w:r>
    </w:p>
    <w:p w14:paraId="0858A4EF" w14:textId="32EBC18D" w:rsidR="003F5046" w:rsidRPr="00BD5698" w:rsidRDefault="003F5046" w:rsidP="00BD5698">
      <w:pPr>
        <w:pStyle w:val="ListParagraph"/>
        <w:numPr>
          <w:ilvl w:val="0"/>
          <w:numId w:val="4"/>
        </w:numPr>
        <w:spacing w:before="120" w:after="120"/>
        <w:ind w:left="567" w:hanging="567"/>
        <w:contextualSpacing w:val="0"/>
        <w:jc w:val="both"/>
      </w:pPr>
      <w:r>
        <w:t>Jos toimenpiteen mukaista tukea myönnetään rahoitusvälineiden muodossa, vahvistakaa, että</w:t>
      </w:r>
    </w:p>
    <w:p w14:paraId="407E4217" w14:textId="02AA56C3" w:rsidR="00A8494E" w:rsidRDefault="00A8494E" w:rsidP="00BC0346">
      <w:pPr>
        <w:pStyle w:val="ListParagraph"/>
        <w:numPr>
          <w:ilvl w:val="0"/>
          <w:numId w:val="33"/>
        </w:numPr>
        <w:spacing w:before="120" w:after="120"/>
        <w:contextualSpacing w:val="0"/>
        <w:jc w:val="both"/>
      </w:pPr>
      <w:r>
        <w:t>tuki rakennuksen omistajalle tai vuokralaiselle myönnetään takauksena tai lainana suuntaviivojen 153 kappaleen mukaisesti ja</w:t>
      </w:r>
    </w:p>
    <w:p w14:paraId="45DFDBF9" w14:textId="77777777" w:rsidR="004E0438" w:rsidRDefault="004E0438" w:rsidP="004E0438">
      <w:pPr>
        <w:tabs>
          <w:tab w:val="left" w:leader="dot" w:pos="9072"/>
        </w:tabs>
        <w:spacing w:before="120" w:after="120"/>
        <w:ind w:left="1077"/>
        <w:jc w:val="both"/>
      </w:pPr>
      <w:r>
        <w:tab/>
      </w:r>
    </w:p>
    <w:p w14:paraId="7DD44F85" w14:textId="36B753B3" w:rsidR="003F5046" w:rsidRDefault="003F5046" w:rsidP="00BC0346">
      <w:pPr>
        <w:pStyle w:val="ListParagraph"/>
        <w:numPr>
          <w:ilvl w:val="0"/>
          <w:numId w:val="33"/>
        </w:numPr>
        <w:spacing w:before="120" w:after="120"/>
        <w:ind w:left="1066" w:hanging="357"/>
        <w:contextualSpacing w:val="0"/>
        <w:jc w:val="both"/>
      </w:pPr>
      <w:r>
        <w:lastRenderedPageBreak/>
        <w:t>tuki rahoituksen välittäjälle (esim. energiatehokkuusrahastolle) myönnetään lahjoituksena, pääomana, takauksena tai lainana suuntaviivojen 157 kappaleen mukaisesti.</w:t>
      </w:r>
    </w:p>
    <w:p w14:paraId="3F4272F4" w14:textId="402C8EE7" w:rsidR="003F5046" w:rsidRDefault="003F5046" w:rsidP="00BD5698">
      <w:pPr>
        <w:tabs>
          <w:tab w:val="left" w:leader="dot" w:pos="9072"/>
        </w:tabs>
        <w:spacing w:before="120" w:after="120"/>
        <w:ind w:left="1077"/>
        <w:jc w:val="both"/>
      </w:pPr>
      <w:bookmarkStart w:id="9" w:name="_Hlk165967128"/>
      <w:r>
        <w:tab/>
      </w:r>
      <w:bookmarkEnd w:id="9"/>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ACDE5BC" w:rsidR="00863406" w:rsidRPr="00FC6878" w:rsidRDefault="00333D51" w:rsidP="00D46167">
            <w:pPr>
              <w:pStyle w:val="Heading1"/>
              <w:ind w:left="788" w:right="-28" w:hanging="431"/>
              <w:rPr>
                <w:sz w:val="24"/>
                <w:szCs w:val="24"/>
              </w:rPr>
            </w:pPr>
            <w:r>
              <w:rPr>
                <w:sz w:val="24"/>
              </w:rPr>
              <w:t xml:space="preserve">2.1.3. Oikeasuhteisuus </w:t>
            </w:r>
          </w:p>
        </w:tc>
      </w:tr>
    </w:tbl>
    <w:p w14:paraId="201592AD" w14:textId="1A723365" w:rsidR="00E47105" w:rsidRDefault="00DC2847" w:rsidP="00BD1EF7">
      <w:pPr>
        <w:spacing w:before="360" w:after="120"/>
        <w:jc w:val="both"/>
        <w:rPr>
          <w:i/>
        </w:rPr>
      </w:pPr>
      <w:r>
        <w:rPr>
          <w:i/>
        </w:rPr>
        <w:t xml:space="preserve">Tämän jakson tietoja varten ks. suuntaviivojen 4.2.4.2 kohta (146–153 kappale). </w:t>
      </w:r>
    </w:p>
    <w:p w14:paraId="46E1A5AF" w14:textId="4388075F" w:rsidR="00BD1EF7" w:rsidRPr="00BD1EF7" w:rsidRDefault="00DC2847" w:rsidP="00E47105">
      <w:pPr>
        <w:spacing w:before="120" w:after="120"/>
        <w:jc w:val="both"/>
        <w:rPr>
          <w:i/>
        </w:rPr>
      </w:pPr>
      <w:r>
        <w:rPr>
          <w:i/>
        </w:rPr>
        <w:t xml:space="preserve">Huom. </w:t>
      </w:r>
      <w:r>
        <w:rPr>
          <w:i/>
          <w:u w:val="single"/>
        </w:rPr>
        <w:t>Seuraavat jaksot 2.1.3.1, 2.1.3.2 ja 2.1.3.3 ovat toisilleen vaihtoehtoisia</w:t>
      </w:r>
      <w:r>
        <w:rPr>
          <w:i/>
        </w:rPr>
        <w:t xml:space="preserve">. Vastatkaa vain ehdotetun toimenpiteen rakenteen mukaiseen jaksoon.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C58A840" w:rsidR="001620DB" w:rsidRPr="00FC6878" w:rsidRDefault="00D46167" w:rsidP="001A21E9">
            <w:pPr>
              <w:pStyle w:val="Heading1"/>
              <w:ind w:left="788" w:right="-28" w:hanging="357"/>
              <w:jc w:val="left"/>
              <w:rPr>
                <w:sz w:val="24"/>
                <w:szCs w:val="24"/>
              </w:rPr>
            </w:pPr>
            <w:r>
              <w:rPr>
                <w:sz w:val="24"/>
              </w:rPr>
              <w:t xml:space="preserve">2.1.3.1. Tuen oikeasuhteisuus, kun tukea </w:t>
            </w:r>
            <w:r>
              <w:rPr>
                <w:sz w:val="24"/>
                <w:u w:val="single"/>
              </w:rPr>
              <w:t>ei</w:t>
            </w:r>
            <w:r>
              <w:rPr>
                <w:sz w:val="24"/>
              </w:rPr>
              <w:t xml:space="preserve"> myönnetä tarjouskilpailumenettelyssä </w:t>
            </w:r>
            <w:r>
              <w:rPr>
                <w:sz w:val="24"/>
                <w:u w:val="single"/>
              </w:rPr>
              <w:t>eikä</w:t>
            </w:r>
            <w:r>
              <w:rPr>
                <w:sz w:val="24"/>
              </w:rPr>
              <w:t xml:space="preserve"> rahoitusvälineiden muodossa</w:t>
            </w:r>
          </w:p>
        </w:tc>
      </w:tr>
    </w:tbl>
    <w:p w14:paraId="38D650DB" w14:textId="658040C6" w:rsidR="00D32425" w:rsidRDefault="001620DB" w:rsidP="00BD1EF7">
      <w:pPr>
        <w:pStyle w:val="ListParagraph"/>
        <w:spacing w:before="120" w:after="120"/>
        <w:ind w:left="0"/>
        <w:contextualSpacing w:val="0"/>
        <w:jc w:val="both"/>
      </w:pPr>
      <w:r>
        <w:rPr>
          <w:i/>
        </w:rPr>
        <w:t>Tämän jakson tietoja varten ks. suuntaviivojen 146–151 ja 153 kappale</w:t>
      </w:r>
      <w:r>
        <w:t xml:space="preserve">. </w:t>
      </w:r>
    </w:p>
    <w:p w14:paraId="46EBC2FA" w14:textId="3876B956" w:rsidR="00825F70" w:rsidRPr="00BD1EF7" w:rsidRDefault="00825F70" w:rsidP="00BD1EF7">
      <w:pPr>
        <w:pStyle w:val="ListParagraph"/>
        <w:numPr>
          <w:ilvl w:val="0"/>
          <w:numId w:val="4"/>
        </w:numPr>
        <w:spacing w:before="120" w:after="120"/>
        <w:ind w:left="567" w:hanging="567"/>
        <w:contextualSpacing w:val="0"/>
        <w:jc w:val="both"/>
      </w:pPr>
      <w:bookmarkStart w:id="10" w:name="_Hlk166072571"/>
      <w:r>
        <w:t>Selittäkää suuntaviivojen 146 kappaleen noudattamisen todentamiseksi, mihin kustannuksiin voidaan myöntää rahoitusta toimenpiteestä ja miten ne rajoittuvat investointikustannuksiin, jotka liittyvät suoraan energia- tai ympäristöominaisuuksien tason nostamiseen.</w:t>
      </w:r>
    </w:p>
    <w:p w14:paraId="6BC1581D" w14:textId="39F7B22E" w:rsidR="00B64C5B" w:rsidRDefault="00B64C5B" w:rsidP="00D75B3B">
      <w:pPr>
        <w:tabs>
          <w:tab w:val="left" w:leader="dot" w:pos="9072"/>
        </w:tabs>
        <w:spacing w:before="120" w:after="120"/>
        <w:ind w:left="567"/>
        <w:jc w:val="both"/>
      </w:pPr>
      <w:r>
        <w:tab/>
      </w:r>
    </w:p>
    <w:bookmarkEnd w:id="10"/>
    <w:p w14:paraId="5164472A" w14:textId="5C4A1B7A" w:rsidR="004F277F" w:rsidRPr="00BD1EF7" w:rsidRDefault="004F277F" w:rsidP="00BD1EF7">
      <w:pPr>
        <w:pStyle w:val="ListParagraph"/>
        <w:numPr>
          <w:ilvl w:val="0"/>
          <w:numId w:val="4"/>
        </w:numPr>
        <w:spacing w:before="120" w:after="120"/>
        <w:ind w:left="567" w:hanging="567"/>
        <w:contextualSpacing w:val="0"/>
        <w:jc w:val="both"/>
      </w:pPr>
      <w:r>
        <w:t xml:space="preserve">Ilmoittakaa toimenpiteen mukaiset tuen enimmäisintensiteetit ja ilmoittakaa, sovelletaanko korotuksia (kuvattu suuntaviivojen 147–150 kappaleessa). </w:t>
      </w:r>
    </w:p>
    <w:p w14:paraId="0F0AEB01" w14:textId="77777777" w:rsidR="004F277F" w:rsidRPr="00142B91" w:rsidRDefault="004F277F" w:rsidP="004F277F">
      <w:pPr>
        <w:tabs>
          <w:tab w:val="left" w:leader="dot" w:pos="9072"/>
        </w:tabs>
        <w:spacing w:before="120" w:after="120"/>
        <w:ind w:left="567"/>
        <w:jc w:val="both"/>
      </w:pPr>
      <w:r>
        <w:tab/>
      </w:r>
    </w:p>
    <w:p w14:paraId="425C8E34" w14:textId="0BAE267E" w:rsidR="00435FBA" w:rsidRPr="00BD1EF7" w:rsidRDefault="00E9061A" w:rsidP="00BD1EF7">
      <w:pPr>
        <w:pStyle w:val="ListParagraph"/>
        <w:numPr>
          <w:ilvl w:val="0"/>
          <w:numId w:val="4"/>
        </w:numPr>
        <w:spacing w:before="120" w:after="120"/>
        <w:ind w:left="567" w:hanging="567"/>
        <w:contextualSpacing w:val="0"/>
        <w:jc w:val="both"/>
      </w:pPr>
      <w:r>
        <w:t>Perustelkaa tarvittaessa tuki-intensiteetin korotuksen soveltaminen parannuksiin, jotka johtavat primäärienergian kysynnän vähenemiseen vähintään 40 prosentilla, suuntaviivojen 148 kappaleen mukaisesti.</w:t>
      </w:r>
    </w:p>
    <w:p w14:paraId="73C8497D" w14:textId="77777777" w:rsidR="00435FBA" w:rsidRDefault="00435FBA" w:rsidP="00435FBA">
      <w:pPr>
        <w:tabs>
          <w:tab w:val="left" w:leader="dot" w:pos="9072"/>
        </w:tabs>
        <w:spacing w:before="120" w:after="120"/>
        <w:ind w:left="567"/>
        <w:jc w:val="both"/>
      </w:pPr>
      <w:bookmarkStart w:id="11" w:name="_Hlk165967370"/>
      <w:r>
        <w:tab/>
      </w:r>
    </w:p>
    <w:bookmarkEnd w:id="11"/>
    <w:p w14:paraId="0398EA76" w14:textId="17BACBC5" w:rsidR="00260BD3" w:rsidRPr="00F256F6" w:rsidRDefault="006C2F85" w:rsidP="002F344E">
      <w:pPr>
        <w:pStyle w:val="ListParagraph"/>
        <w:numPr>
          <w:ilvl w:val="0"/>
          <w:numId w:val="4"/>
        </w:numPr>
        <w:spacing w:before="120" w:after="120"/>
        <w:ind w:left="567" w:hanging="567"/>
        <w:contextualSpacing w:val="0"/>
        <w:jc w:val="both"/>
      </w:pPr>
      <w:r>
        <w:t>Jos katsotaan, että suuntaviivojen 147–150 kappaleesta poiketen tarvitaan tukea, joka ylittää näissä kappaleissa esitetyt tuen enimmäisintensiteetit, ilmoittakaa tarpeelliseksi katsotun tuen taso ja perustelkaa se rahoitusvajeanalyysillä suuntaviivojen 51–52 kappaleen mukaisesti.</w:t>
      </w:r>
    </w:p>
    <w:p w14:paraId="7FF7142F" w14:textId="0EBC2073" w:rsidR="006C2F85" w:rsidRPr="00A23A7E" w:rsidRDefault="006C2F85" w:rsidP="002F344E">
      <w:pPr>
        <w:pStyle w:val="ListParagraph"/>
        <w:spacing w:before="120" w:after="120"/>
        <w:ind w:left="567"/>
        <w:contextualSpacing w:val="0"/>
        <w:jc w:val="both"/>
      </w:pPr>
      <w:r>
        <w:t>Esittäkää tätä rahoitusvajeanalyysiä varten kysymyksen 14 kohdan C yhteydessä yksilöityjen tosiasiallisten skenaarioiden ja realististen vaihtoehtoisten skenaarioiden</w:t>
      </w:r>
      <w:r>
        <w:rPr>
          <w:vertAlign w:val="superscript"/>
          <w:lang w:val="en-IE" w:eastAsia="hr-HR" w:bidi="hr-HR"/>
        </w:rPr>
        <w:footnoteReference w:id="11"/>
      </w:r>
      <w:r>
        <w:t xml:space="preserve"> osalta määrällinen arvio kaikista pääasiallisista kustannuksista ja tuloista, tuensaajien (tai viitehankkeiden) arvioiduista painotetuista keskimääräisistä pääomakustannuksista tulevien kassavirtojen diskonttaamiseksi sekä tosiasiallisten ja vaihtoehtoisten skenaarioiden nettonykyarvosta hankkeen/viitehankkeen elinkaaren ajalta. </w:t>
      </w:r>
    </w:p>
    <w:p w14:paraId="61E45611" w14:textId="0BF9FEF6" w:rsidR="00960E2E" w:rsidRPr="008D5ADF" w:rsidRDefault="00960E2E" w:rsidP="00C70D13">
      <w:pPr>
        <w:pStyle w:val="ListParagraph"/>
        <w:spacing w:before="120" w:after="120"/>
        <w:ind w:left="567"/>
        <w:contextualSpacing w:val="0"/>
        <w:jc w:val="both"/>
        <w:rPr>
          <w:shd w:val="clear" w:color="auto" w:fill="FFFFFF"/>
        </w:rPr>
      </w:pPr>
      <w:r>
        <w:rPr>
          <w:shd w:val="clear" w:color="auto" w:fill="FFFFFF"/>
        </w:rPr>
        <w:t>Huomatkaa, että kun on kyse yksittäisistä tuista ja ohjelmista, jotka hyödyttävät erityisen vähäistä määrää tuensaajia, jäsenvaltion on esitettävä asiaa tukeva näyttö hankekohtaisen liiketoimintasuunnitelman tasolla, ja tukiohjelmien osalta jäsenvaltion on esitettävä asiaa tukeva näyttö yhden tai useamman viitehankkeen perusteella.</w:t>
      </w:r>
    </w:p>
    <w:p w14:paraId="44CE43AA" w14:textId="77777777" w:rsidR="006C2F85" w:rsidRPr="008E430F" w:rsidRDefault="006C2F85" w:rsidP="00BC0346">
      <w:pPr>
        <w:pStyle w:val="ListParagraph"/>
        <w:numPr>
          <w:ilvl w:val="0"/>
          <w:numId w:val="34"/>
        </w:numPr>
        <w:spacing w:before="120" w:after="120"/>
        <w:contextualSpacing w:val="0"/>
        <w:jc w:val="both"/>
      </w:pPr>
      <w:r>
        <w:lastRenderedPageBreak/>
        <w:t xml:space="preserve">Ilmoittakaa nämä tiedot tämän ilmoituslomakkeen liitteessä (käyttäkää Excel-tiedostoa, jossa kaikki kaavat ovat näkyvissä). </w:t>
      </w:r>
    </w:p>
    <w:p w14:paraId="38069C83" w14:textId="77777777" w:rsidR="006C2F85" w:rsidRPr="00AC286A" w:rsidRDefault="006C2F85" w:rsidP="006C2F85">
      <w:pPr>
        <w:pStyle w:val="ListParagraph"/>
        <w:tabs>
          <w:tab w:val="left" w:leader="dot" w:pos="9072"/>
        </w:tabs>
        <w:spacing w:before="120" w:after="120"/>
        <w:ind w:left="1080"/>
        <w:jc w:val="both"/>
      </w:pPr>
      <w:r>
        <w:tab/>
      </w:r>
    </w:p>
    <w:p w14:paraId="70AF1991" w14:textId="77777777" w:rsidR="006C2F85" w:rsidRPr="00443E1F" w:rsidRDefault="006C2F85" w:rsidP="00BC0346">
      <w:pPr>
        <w:pStyle w:val="ListParagraph"/>
        <w:numPr>
          <w:ilvl w:val="0"/>
          <w:numId w:val="34"/>
        </w:numPr>
        <w:spacing w:before="120" w:after="120"/>
        <w:contextualSpacing w:val="0"/>
        <w:jc w:val="both"/>
      </w:pPr>
      <w:r>
        <w:t>Esittäkää yksityiskohtaiset tiedot oletuksista, menetelmistä, perusteluista ja niiden taustalla olevista lähteistä, joita on käytetty kustannusten ja tulojen kvantifioinnin kunkin osa-alueen osalta tosiasiallisessa skenaariossa ja todennäköisessä vaihtoehtoisessa skenaariossa (esittäkää esimerkiksi skenaarioiden laatimisessa käytetyt oletukset ja näiden oletusten lähde/perustelut).</w:t>
      </w:r>
    </w:p>
    <w:p w14:paraId="0874B090" w14:textId="77777777" w:rsidR="006C2F85" w:rsidRPr="00AC286A" w:rsidRDefault="006C2F85" w:rsidP="006C2F85">
      <w:pPr>
        <w:tabs>
          <w:tab w:val="left" w:leader="dot" w:pos="9072"/>
        </w:tabs>
        <w:spacing w:before="120" w:after="120"/>
        <w:ind w:left="1080"/>
        <w:jc w:val="both"/>
      </w:pPr>
      <w:bookmarkStart w:id="12" w:name="_Hlk169542255"/>
      <w:r>
        <w:tab/>
      </w:r>
    </w:p>
    <w:bookmarkEnd w:id="12"/>
    <w:p w14:paraId="3CA2345A" w14:textId="628DE7EF" w:rsidR="006C2F85" w:rsidRPr="00AC286A" w:rsidRDefault="006C2F85" w:rsidP="00BC0346">
      <w:pPr>
        <w:pStyle w:val="ListParagraph"/>
        <w:numPr>
          <w:ilvl w:val="0"/>
          <w:numId w:val="34"/>
        </w:numPr>
        <w:spacing w:before="120" w:after="120"/>
        <w:contextualSpacing w:val="0"/>
        <w:jc w:val="both"/>
      </w:pPr>
      <w:r>
        <w:t>Voitte liittää tähän ilmoituslomakkeeseen myös suuntaviivojen alaviitteessä 39 mainitut asiakirjat. Yritysten hallintoelinten asiakirjat voivat olla erityisen hyödyllisiä, kun on kyse yksittäisistä tukitoimenpiteistä tai tukiohjelmista, jotka hyödyttävät erityisen vähäistä määrää tuensaajia. Jos ilmoituslomakkeeseen liitetään tällaisia asiakirjoja, luetelkaa ne alla ja ilmoittakaa laatija, laatimispäivä ja asiayhteys, jossa asiakirjaa käytettiin.</w:t>
      </w:r>
    </w:p>
    <w:p w14:paraId="35BF3CC8" w14:textId="77777777" w:rsidR="006C2F85" w:rsidRPr="00E766C0" w:rsidRDefault="006C2F85" w:rsidP="006C2F85">
      <w:pPr>
        <w:tabs>
          <w:tab w:val="left" w:leader="dot" w:pos="9072"/>
        </w:tabs>
        <w:spacing w:before="120" w:after="120"/>
        <w:ind w:left="1080"/>
        <w:jc w:val="both"/>
        <w:rPr>
          <w:color w:val="000000"/>
        </w:rPr>
      </w:pPr>
      <w:r>
        <w:tab/>
      </w:r>
    </w:p>
    <w:p w14:paraId="715D9173" w14:textId="7A703FEF" w:rsidR="00CF5A9D" w:rsidRPr="00EA5A4E" w:rsidRDefault="00CF5A9D" w:rsidP="00CF5A9D">
      <w:pPr>
        <w:pStyle w:val="ListParagraph"/>
        <w:numPr>
          <w:ilvl w:val="0"/>
          <w:numId w:val="4"/>
        </w:numPr>
        <w:spacing w:before="120" w:after="120"/>
        <w:ind w:left="567" w:hanging="567"/>
        <w:contextualSpacing w:val="0"/>
        <w:jc w:val="both"/>
      </w:pPr>
      <w:r>
        <w:t xml:space="preserve">Osoittakaa, että kysymyksen 34 yhteydessä esitetyn mukaisesti määritetyn korkeamman tuki-intensiteetin soveltaminen ei johtaisi siihen, että tuki ylittää rahoitusvajeen. </w:t>
      </w:r>
    </w:p>
    <w:p w14:paraId="4D9BE9B2" w14:textId="5ECBA837" w:rsidR="00CF5A9D" w:rsidRPr="00CF5A9D" w:rsidRDefault="00CF5A9D" w:rsidP="00CF5A9D">
      <w:pPr>
        <w:tabs>
          <w:tab w:val="left" w:leader="dot" w:pos="9072"/>
        </w:tabs>
        <w:spacing w:before="120" w:after="120"/>
        <w:ind w:left="567"/>
        <w:jc w:val="both"/>
      </w:pPr>
      <w:r>
        <w:tab/>
      </w:r>
    </w:p>
    <w:p w14:paraId="22B2B3DA" w14:textId="18B4F667" w:rsidR="009A7FA6" w:rsidRDefault="009A7FA6" w:rsidP="009A7FA6">
      <w:pPr>
        <w:pStyle w:val="ListParagraph"/>
        <w:numPr>
          <w:ilvl w:val="0"/>
          <w:numId w:val="4"/>
        </w:numPr>
        <w:spacing w:before="120" w:after="120"/>
        <w:ind w:left="567" w:hanging="567"/>
        <w:contextualSpacing w:val="0"/>
        <w:jc w:val="both"/>
      </w:pPr>
      <w:r>
        <w:t>Jos kyseessä on suuntaviivojen 52 kappaleen mukainen tilanne eli todennäköisin vaihtoehtoinen skenaario muodostuu siitä, että tuensaaja ei toteuta tiettyä toimenpidettä tai investointia tai jatkaa toimintaansa muutoksitta, esittäkää näyttöä tämän oletuksen tueksi.</w:t>
      </w:r>
      <w:r>
        <w:rPr>
          <w:rStyle w:val="FootnoteReference"/>
          <w:lang w:val="en-IE" w:eastAsia="hr-HR" w:bidi="hr-HR"/>
        </w:rPr>
        <w:footnoteReference w:id="12"/>
      </w:r>
      <w:r>
        <w:t xml:space="preserve"> </w:t>
      </w:r>
    </w:p>
    <w:p w14:paraId="3CAA7D6D" w14:textId="77777777" w:rsidR="009A7FA6" w:rsidRDefault="009A7FA6" w:rsidP="009A7FA6">
      <w:pPr>
        <w:tabs>
          <w:tab w:val="left" w:leader="dot" w:pos="9072"/>
        </w:tabs>
        <w:spacing w:before="120" w:after="120"/>
        <w:ind w:left="567"/>
        <w:jc w:val="both"/>
      </w:pPr>
      <w:bookmarkStart w:id="13" w:name="_Hlk169542394"/>
      <w:r>
        <w:tab/>
      </w:r>
    </w:p>
    <w:bookmarkEnd w:id="13"/>
    <w:p w14:paraId="5F5E911B" w14:textId="77777777" w:rsidR="00B73E30" w:rsidRPr="007E3C0B" w:rsidRDefault="00B73E30" w:rsidP="00BD6637">
      <w:pPr>
        <w:pStyle w:val="ListParagraph"/>
        <w:spacing w:before="120" w:after="120"/>
        <w:ind w:left="0"/>
        <w:contextualSpacing w:val="0"/>
        <w:jc w:val="both"/>
        <w:rPr>
          <w:lang w:eastAsia="hr-HR" w:bidi="hr-H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A595D" w:rsidRPr="00FC6878" w14:paraId="1488F97D" w14:textId="77777777" w:rsidTr="00AB0298">
        <w:tc>
          <w:tcPr>
            <w:tcW w:w="9322" w:type="dxa"/>
            <w:shd w:val="pct15" w:color="auto" w:fill="auto"/>
          </w:tcPr>
          <w:p w14:paraId="4D60C596" w14:textId="1011703D" w:rsidR="009A595D" w:rsidRPr="00FC6878" w:rsidRDefault="000D77DA" w:rsidP="000D77DA">
            <w:pPr>
              <w:pStyle w:val="Heading1"/>
              <w:ind w:left="788" w:right="-28" w:hanging="357"/>
              <w:rPr>
                <w:sz w:val="24"/>
                <w:szCs w:val="24"/>
              </w:rPr>
            </w:pPr>
            <w:r>
              <w:rPr>
                <w:sz w:val="24"/>
              </w:rPr>
              <w:t>2.1.3.2. Rahoitusinstrumenttien muodossa myönnettävän tuen oikeasuhteisuus</w:t>
            </w:r>
          </w:p>
        </w:tc>
      </w:tr>
    </w:tbl>
    <w:p w14:paraId="24BE5936" w14:textId="12CB228A" w:rsidR="00B536D4" w:rsidRPr="00EA5A4E" w:rsidRDefault="00B536D4" w:rsidP="00986C5B">
      <w:pPr>
        <w:pStyle w:val="ListParagraph"/>
        <w:spacing w:before="120" w:after="120"/>
        <w:ind w:left="0"/>
        <w:contextualSpacing w:val="0"/>
        <w:jc w:val="both"/>
      </w:pPr>
      <w:r>
        <w:rPr>
          <w:i/>
        </w:rPr>
        <w:t>Tämän jakson tietoja varten ks. suuntaviivojen 146 ja 153 kappale</w:t>
      </w:r>
      <w:r>
        <w:t>.</w:t>
      </w:r>
    </w:p>
    <w:p w14:paraId="7FEFA203" w14:textId="77777777" w:rsidR="00986C5B" w:rsidRPr="00EA5A4E" w:rsidRDefault="00986C5B" w:rsidP="00986C5B">
      <w:pPr>
        <w:pStyle w:val="ListParagraph"/>
        <w:numPr>
          <w:ilvl w:val="0"/>
          <w:numId w:val="4"/>
        </w:numPr>
        <w:spacing w:before="120" w:after="120"/>
        <w:ind w:left="567" w:hanging="567"/>
        <w:contextualSpacing w:val="0"/>
        <w:jc w:val="both"/>
      </w:pPr>
      <w:r>
        <w:t>Selittäkää suuntaviivojen 146 kappaleen noudattamisen todentamiseksi, mihin kustannuksiin voidaan myöntää rahoitusta toimenpiteestä ja miten ne rajoittuvat investointikustannuksiin, jotka liittyvät suoraan energia- tai ympäristöominaisuuksien tason nostamiseen.</w:t>
      </w:r>
    </w:p>
    <w:p w14:paraId="0C22A1AB" w14:textId="49A2AD6B" w:rsidR="00986C5B" w:rsidRPr="00EA5A4E" w:rsidRDefault="00986C5B" w:rsidP="00986C5B">
      <w:pPr>
        <w:tabs>
          <w:tab w:val="left" w:leader="dot" w:pos="9072"/>
        </w:tabs>
        <w:spacing w:before="120" w:after="120"/>
        <w:ind w:left="567"/>
        <w:jc w:val="both"/>
      </w:pPr>
      <w:r>
        <w:tab/>
      </w:r>
    </w:p>
    <w:p w14:paraId="4B90B309" w14:textId="5182939A" w:rsidR="00CB6373" w:rsidRPr="00EA5A4E" w:rsidRDefault="00711D80" w:rsidP="000D3144">
      <w:pPr>
        <w:pStyle w:val="ListParagraph"/>
        <w:numPr>
          <w:ilvl w:val="0"/>
          <w:numId w:val="4"/>
        </w:numPr>
        <w:spacing w:before="120" w:after="120"/>
        <w:ind w:left="567" w:hanging="567"/>
        <w:contextualSpacing w:val="0"/>
        <w:jc w:val="both"/>
      </w:pPr>
      <w:r>
        <w:t>Esittäkää suuntaviivojen 153 kappaleen noudattamisen todentamiseksi seuraavat tiedot:</w:t>
      </w:r>
    </w:p>
    <w:p w14:paraId="237638A6" w14:textId="73DDDADD" w:rsidR="00CB6373" w:rsidRPr="00EA5A4E" w:rsidRDefault="00CB6373" w:rsidP="00BC0346">
      <w:pPr>
        <w:pStyle w:val="ListParagraph"/>
        <w:numPr>
          <w:ilvl w:val="0"/>
          <w:numId w:val="27"/>
        </w:numPr>
        <w:spacing w:before="120" w:after="120"/>
        <w:contextualSpacing w:val="0"/>
        <w:jc w:val="both"/>
      </w:pPr>
      <w:r>
        <w:t>Jos tuki myönnetään takauksen muodossa, vahvistakaa, että takaus ei ylitä 80:tä prosenttia takauksen kohteena olevasta lainasta, ja selittäkää, miten tämän vaatimuksen noudattaminen varmistetaan.</w:t>
      </w:r>
    </w:p>
    <w:p w14:paraId="45974E6C" w14:textId="4CA51FE7" w:rsidR="00914AB6" w:rsidRPr="00EA5A4E" w:rsidRDefault="000D3144" w:rsidP="000D3144">
      <w:pPr>
        <w:tabs>
          <w:tab w:val="left" w:leader="dot" w:pos="9072"/>
        </w:tabs>
        <w:spacing w:before="120" w:after="120"/>
        <w:ind w:left="1080"/>
        <w:jc w:val="both"/>
      </w:pPr>
      <w:r>
        <w:tab/>
      </w:r>
      <w:r>
        <w:tab/>
      </w:r>
    </w:p>
    <w:p w14:paraId="417CC449" w14:textId="7ED38702" w:rsidR="00914AB6" w:rsidRPr="00EA5A4E" w:rsidRDefault="00914AB6" w:rsidP="00BC0346">
      <w:pPr>
        <w:pStyle w:val="ListParagraph"/>
        <w:numPr>
          <w:ilvl w:val="0"/>
          <w:numId w:val="27"/>
        </w:numPr>
        <w:spacing w:before="120" w:after="120"/>
        <w:ind w:left="1066" w:hanging="357"/>
        <w:contextualSpacing w:val="0"/>
        <w:jc w:val="both"/>
      </w:pPr>
      <w:r>
        <w:t xml:space="preserve">Jos tuki myönnetään lainan muodossa, vahvistakaa, että rakennusten omistajien energiatehokkuusrahastolle, uusiutuvan energian rahastolle tai muulle rahoituksen </w:t>
      </w:r>
      <w:r>
        <w:lastRenderedPageBreak/>
        <w:t>välittäjälle takaisin maksama määrä on vähintään sama kuin lainan nimellisarvo, ja selittäkää, miten tämän vaatimuksen noudattaminen varmistetaan.</w:t>
      </w:r>
    </w:p>
    <w:p w14:paraId="4CB69839" w14:textId="77777777" w:rsidR="00914AB6" w:rsidRPr="000D3144" w:rsidRDefault="00914AB6" w:rsidP="000D3144">
      <w:pPr>
        <w:tabs>
          <w:tab w:val="left" w:leader="dot" w:pos="9072"/>
        </w:tabs>
        <w:spacing w:before="120" w:after="120"/>
        <w:ind w:left="1080"/>
        <w:jc w:val="both"/>
        <w:rPr>
          <w:color w:val="000000"/>
        </w:rPr>
      </w:pPr>
      <w:r>
        <w:tab/>
      </w:r>
    </w:p>
    <w:p w14:paraId="573DE6F4" w14:textId="4FF284B3" w:rsidR="005679B2" w:rsidRPr="00863406" w:rsidRDefault="005679B2" w:rsidP="005679B2">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5679B2" w:rsidRPr="00FC6878" w14:paraId="20D13A5B" w14:textId="77777777">
        <w:tc>
          <w:tcPr>
            <w:tcW w:w="9322" w:type="dxa"/>
            <w:shd w:val="pct15" w:color="auto" w:fill="auto"/>
          </w:tcPr>
          <w:p w14:paraId="7CD209DC" w14:textId="5B0DB032" w:rsidR="005679B2" w:rsidRPr="00FC6878" w:rsidRDefault="005679B2" w:rsidP="0064533D">
            <w:pPr>
              <w:pStyle w:val="Heading1"/>
              <w:ind w:left="788" w:right="-28" w:hanging="357"/>
              <w:rPr>
                <w:sz w:val="24"/>
                <w:szCs w:val="24"/>
              </w:rPr>
            </w:pPr>
            <w:r>
              <w:rPr>
                <w:sz w:val="24"/>
              </w:rPr>
              <w:t xml:space="preserve">2.1.3.3. Tarjouskilpailumenettelyssä myönnettävän tuen oikeasuhteisuus </w:t>
            </w:r>
          </w:p>
        </w:tc>
      </w:tr>
    </w:tbl>
    <w:p w14:paraId="5EF69CC9" w14:textId="34CFB392" w:rsidR="005679B2" w:rsidRPr="00441F0B" w:rsidRDefault="005679B2" w:rsidP="000D77DA">
      <w:pPr>
        <w:pStyle w:val="ListParagraph"/>
        <w:spacing w:before="120" w:after="120"/>
        <w:ind w:left="0"/>
        <w:contextualSpacing w:val="0"/>
        <w:jc w:val="both"/>
      </w:pPr>
      <w:r>
        <w:rPr>
          <w:i/>
        </w:rPr>
        <w:t>Tämän jakson tietoja varten ks. suuntaviivojen 49 ja 50 kappale</w:t>
      </w:r>
      <w:r>
        <w:t>.</w:t>
      </w:r>
    </w:p>
    <w:p w14:paraId="35E9A981" w14:textId="77777777" w:rsidR="005679B2" w:rsidRPr="000D77DA" w:rsidRDefault="005679B2" w:rsidP="000D77DA">
      <w:pPr>
        <w:pStyle w:val="ListParagraph"/>
        <w:numPr>
          <w:ilvl w:val="0"/>
          <w:numId w:val="4"/>
        </w:numPr>
        <w:spacing w:before="120" w:after="120"/>
        <w:ind w:left="567" w:hanging="567"/>
        <w:contextualSpacing w:val="0"/>
        <w:jc w:val="both"/>
      </w:pPr>
      <w:r>
        <w:t>Selittäkää suuntaviivojen 49 ja 50 kappaleen noudattamisen todentamiseksi seuraavat:</w:t>
      </w:r>
    </w:p>
    <w:p w14:paraId="60189593" w14:textId="77777777" w:rsidR="005679B2" w:rsidRPr="00441F0B" w:rsidRDefault="005679B2" w:rsidP="00BC0346">
      <w:pPr>
        <w:pStyle w:val="ListParagraph"/>
        <w:numPr>
          <w:ilvl w:val="0"/>
          <w:numId w:val="35"/>
        </w:numPr>
        <w:spacing w:before="120" w:after="120"/>
        <w:contextualSpacing w:val="0"/>
        <w:jc w:val="both"/>
      </w:pPr>
      <w:r>
        <w:t>Selostakaa, miten viranomaiset varmistavat, että tarjouskilpailumenettely on avoin, selkeä, läpinäkyvä ja syrjimätön ja pohjautuu puolueettomiin perusteisiin, jotka määritellään etukäteen toimenpiteen tavoitteen mukaisesti ja joilla minimoidaan strategisten tarjousten riski (suuntaviivojen 49 kappaleen a kohta).</w:t>
      </w:r>
    </w:p>
    <w:p w14:paraId="2A2F0ED5" w14:textId="77777777" w:rsidR="005679B2" w:rsidRPr="000D77DA" w:rsidRDefault="005679B2" w:rsidP="000D77DA">
      <w:pPr>
        <w:tabs>
          <w:tab w:val="left" w:leader="dot" w:pos="9072"/>
        </w:tabs>
        <w:spacing w:before="120" w:after="120"/>
        <w:ind w:left="1080"/>
        <w:jc w:val="both"/>
        <w:rPr>
          <w:color w:val="000000"/>
        </w:rPr>
      </w:pPr>
      <w:r>
        <w:tab/>
      </w:r>
    </w:p>
    <w:p w14:paraId="6A58C077" w14:textId="268B20CC" w:rsidR="005679B2" w:rsidRPr="00050EB9" w:rsidRDefault="00653273" w:rsidP="00BC0346">
      <w:pPr>
        <w:pStyle w:val="ListParagraph"/>
        <w:numPr>
          <w:ilvl w:val="0"/>
          <w:numId w:val="35"/>
        </w:numPr>
        <w:spacing w:before="120" w:after="120"/>
        <w:contextualSpacing w:val="0"/>
        <w:jc w:val="both"/>
      </w:pPr>
      <w:r>
        <w:t xml:space="preserve">Valintaperusteet, joita käytetään tarjousten paremmuusjärjestykseen asettamiseen ja viime kädessä tuen tason määrittämiseen tarjouskilpailumenettelyssä. Eli: </w:t>
      </w:r>
    </w:p>
    <w:p w14:paraId="69DC932F" w14:textId="77777777" w:rsidR="005679B2" w:rsidRPr="00050EB9" w:rsidRDefault="005679B2" w:rsidP="00BC0346">
      <w:pPr>
        <w:pStyle w:val="ListParagraph"/>
        <w:numPr>
          <w:ilvl w:val="1"/>
          <w:numId w:val="25"/>
        </w:numPr>
        <w:spacing w:before="120" w:after="120"/>
        <w:contextualSpacing w:val="0"/>
        <w:jc w:val="both"/>
      </w:pPr>
      <w:r>
        <w:t>Luetelkaa valintaperusteet ja täsmentäkää, mitkä niistä liittyvät ja mitkä eivät liity suoraan tai välillisesti toimenpiteen päätavoitteisiin. Ilmoittakaa eri perusteiden painotukset.</w:t>
      </w:r>
    </w:p>
    <w:p w14:paraId="4E0758E0" w14:textId="3A5B0A4E" w:rsidR="005679B2" w:rsidRPr="00050EB9" w:rsidRDefault="00387331" w:rsidP="00387331">
      <w:pPr>
        <w:tabs>
          <w:tab w:val="left" w:leader="dot" w:pos="9072"/>
        </w:tabs>
        <w:spacing w:before="120" w:after="120"/>
        <w:ind w:left="1701"/>
        <w:jc w:val="both"/>
      </w:pPr>
      <w:r>
        <w:tab/>
      </w:r>
      <w:r>
        <w:tab/>
      </w:r>
    </w:p>
    <w:p w14:paraId="0AE96B4F" w14:textId="77777777" w:rsidR="005679B2" w:rsidRPr="00050EB9" w:rsidRDefault="005679B2" w:rsidP="00BC0346">
      <w:pPr>
        <w:pStyle w:val="ListParagraph"/>
        <w:numPr>
          <w:ilvl w:val="1"/>
          <w:numId w:val="25"/>
        </w:numPr>
        <w:spacing w:before="120" w:after="120"/>
        <w:contextualSpacing w:val="0"/>
        <w:jc w:val="both"/>
      </w:pPr>
      <w:r>
        <w:t>Selittäkää, miten valintaperusteissa suhteutetaan myötävaikutus toimenpiteen päätavoitteisiin suoraan tai välillisesti hakijan pyytämään tukimäärään. Tämä voidaan ilmaista esimerkiksi tukena ympäristönsuojeluyksikköä kohti</w:t>
      </w:r>
      <w:r>
        <w:rPr>
          <w:rStyle w:val="FootnoteReference"/>
          <w:lang w:eastAsia="en-GB"/>
        </w:rPr>
        <w:footnoteReference w:id="13"/>
      </w:r>
      <w:r>
        <w:t xml:space="preserve"> (suuntaviivojen 50 kappale ja alaviite 44).</w:t>
      </w:r>
    </w:p>
    <w:p w14:paraId="37C678B0" w14:textId="77777777" w:rsidR="005679B2" w:rsidRPr="00050EB9" w:rsidRDefault="005679B2" w:rsidP="00387331">
      <w:pPr>
        <w:tabs>
          <w:tab w:val="left" w:leader="dot" w:pos="9072"/>
        </w:tabs>
        <w:spacing w:before="120" w:after="120"/>
        <w:ind w:left="1701"/>
        <w:jc w:val="both"/>
      </w:pPr>
      <w:r>
        <w:tab/>
      </w:r>
    </w:p>
    <w:p w14:paraId="5410BA40" w14:textId="2EA5197B" w:rsidR="005679B2" w:rsidRPr="00050EB9" w:rsidRDefault="005679B2" w:rsidP="00BC0346">
      <w:pPr>
        <w:pStyle w:val="ListParagraph"/>
        <w:numPr>
          <w:ilvl w:val="1"/>
          <w:numId w:val="25"/>
        </w:numPr>
        <w:spacing w:before="120" w:after="120"/>
        <w:contextualSpacing w:val="0"/>
        <w:jc w:val="both"/>
      </w:pPr>
      <w:r>
        <w:t>Jos on muita valintaperusteita, jotka eivät suoraan tai välillisesti liity toimenpiteen päätavoitteisiin, esittäkää perustelut ehdotetulle lähestymistavalle ja selittäkää, miten se on asianmukainen toimenpiteen tavoitteiden kannalta. Vahvistakaa myös, että näiden perusteiden osuus on enintään 30 prosenttia kaikkien valintaperusteiden painotuksesta (suuntaviivojen 50 kappale).</w:t>
      </w:r>
    </w:p>
    <w:p w14:paraId="20C5F993" w14:textId="77777777" w:rsidR="005679B2" w:rsidRPr="00050EB9" w:rsidRDefault="005679B2" w:rsidP="00387331">
      <w:pPr>
        <w:tabs>
          <w:tab w:val="left" w:leader="dot" w:pos="9072"/>
        </w:tabs>
        <w:spacing w:before="120" w:after="120"/>
        <w:ind w:left="1701"/>
        <w:jc w:val="both"/>
      </w:pPr>
      <w:r>
        <w:tab/>
      </w:r>
    </w:p>
    <w:p w14:paraId="66044B73" w14:textId="28D21843" w:rsidR="005679B2" w:rsidRPr="00B35F1C" w:rsidRDefault="005679B2" w:rsidP="00BC0346">
      <w:pPr>
        <w:pStyle w:val="ListParagraph"/>
        <w:numPr>
          <w:ilvl w:val="1"/>
          <w:numId w:val="25"/>
        </w:numPr>
        <w:spacing w:before="120" w:after="120"/>
        <w:contextualSpacing w:val="0"/>
        <w:jc w:val="both"/>
      </w:pPr>
      <w:r>
        <w:rPr>
          <w:color w:val="000000"/>
        </w:rPr>
        <w:lastRenderedPageBreak/>
        <w:t xml:space="preserve">Selittäkää, kuinka paljon ennen kutakin tarjouskilpailumenettelyä </w:t>
      </w:r>
      <w:r>
        <w:rPr>
          <w:color w:val="000000"/>
          <w:shd w:val="clear" w:color="auto" w:fill="FFFFFF"/>
        </w:rPr>
        <w:t>valintaperusteet julkaistaan</w:t>
      </w:r>
      <w:r>
        <w:t xml:space="preserve"> (suuntaviivojen 49 kappaleen b kohta ja alaviite 43)</w:t>
      </w:r>
      <w:r>
        <w:rPr>
          <w:shd w:val="clear" w:color="auto" w:fill="FFFFFF"/>
        </w:rPr>
        <w:t>.</w:t>
      </w:r>
    </w:p>
    <w:p w14:paraId="4DCF6CD1" w14:textId="77777777" w:rsidR="005679B2" w:rsidRPr="00B35F1C" w:rsidRDefault="005679B2" w:rsidP="00B751E1">
      <w:pPr>
        <w:tabs>
          <w:tab w:val="left" w:leader="dot" w:pos="9072"/>
        </w:tabs>
        <w:spacing w:before="120" w:after="120"/>
        <w:ind w:left="1701"/>
        <w:jc w:val="both"/>
      </w:pPr>
      <w:r>
        <w:tab/>
      </w:r>
    </w:p>
    <w:p w14:paraId="298E794D" w14:textId="3063F715" w:rsidR="005679B2" w:rsidRPr="005B7EC4" w:rsidRDefault="005679B2" w:rsidP="00BC0346">
      <w:pPr>
        <w:pStyle w:val="ListParagraph"/>
        <w:numPr>
          <w:ilvl w:val="0"/>
          <w:numId w:val="35"/>
        </w:numPr>
        <w:spacing w:before="120" w:after="120"/>
        <w:contextualSpacing w:val="0"/>
        <w:jc w:val="both"/>
      </w:pPr>
      <w:r>
        <w:t>Selittäkää seikat, joihin perustatte oletuksenne siitä, että tarjouskilpailu on avoin ja tarjoajien määrä tarkoituksenmukainen eli että voidaan olettaa, että kaikki tarjoajat eivät tule saamaan tukea ja että tarjoajien odotettu määrä on riittävä tosiasiallisen kilpailun varmistamiseksi koko ohjelman ajan (suuntaviivojen 49 kappaleen c kohta). Huomioikaa selvityksessänne ohjelman budjetti tai volyymi. Viitatkaa tarvittaessa näyttöön, jonka esititte kysymyksen 14 yhteydessä.</w:t>
      </w:r>
    </w:p>
    <w:p w14:paraId="59D03D9D" w14:textId="77777777" w:rsidR="005679B2" w:rsidRPr="00B751E1" w:rsidRDefault="005679B2" w:rsidP="00B751E1">
      <w:pPr>
        <w:tabs>
          <w:tab w:val="left" w:leader="dot" w:pos="9072"/>
        </w:tabs>
        <w:spacing w:before="120" w:after="120"/>
        <w:ind w:left="1080"/>
        <w:jc w:val="both"/>
        <w:rPr>
          <w:color w:val="000000"/>
        </w:rPr>
      </w:pPr>
      <w:r>
        <w:tab/>
      </w:r>
    </w:p>
    <w:p w14:paraId="24D8842E" w14:textId="77777777" w:rsidR="005679B2" w:rsidRPr="00B35F1C" w:rsidRDefault="005679B2" w:rsidP="00BC0346">
      <w:pPr>
        <w:pStyle w:val="ListParagraph"/>
        <w:numPr>
          <w:ilvl w:val="0"/>
          <w:numId w:val="35"/>
        </w:numPr>
        <w:spacing w:before="120" w:after="120"/>
        <w:contextualSpacing w:val="0"/>
        <w:jc w:val="both"/>
      </w:pPr>
      <w:r>
        <w:t>Antakaa tiedot suunniteltujen tarjouskierrosten määrästä ja tarjoajien odotetusta määrästä ensimmäisellä kierroksella ja ajan mittaan.</w:t>
      </w:r>
    </w:p>
    <w:p w14:paraId="2153B1E1" w14:textId="77777777" w:rsidR="005679B2" w:rsidRPr="00B751E1" w:rsidRDefault="005679B2" w:rsidP="00B751E1">
      <w:pPr>
        <w:tabs>
          <w:tab w:val="left" w:leader="dot" w:pos="9072"/>
        </w:tabs>
        <w:spacing w:before="120" w:after="120"/>
        <w:ind w:left="1080"/>
        <w:jc w:val="both"/>
        <w:rPr>
          <w:color w:val="000000"/>
        </w:rPr>
      </w:pPr>
      <w:r>
        <w:tab/>
      </w:r>
    </w:p>
    <w:p w14:paraId="22DBBE0F" w14:textId="372CE55F" w:rsidR="005679B2" w:rsidRPr="00B35F1C" w:rsidRDefault="005679B2" w:rsidP="00BC0346">
      <w:pPr>
        <w:pStyle w:val="ListParagraph"/>
        <w:numPr>
          <w:ilvl w:val="0"/>
          <w:numId w:val="35"/>
        </w:numPr>
        <w:spacing w:before="120" w:after="120"/>
        <w:contextualSpacing w:val="0"/>
        <w:jc w:val="both"/>
      </w:pPr>
      <w:r>
        <w:t xml:space="preserve">Jos yksi tai useampi tarjousprosessi on alitarjottu, selittäkää, miten tarjousmenettelyjen rakennetta korjataan ohjelman aikana tosiasiallisen kilpailun palauttamiseksi ja milloin nämä korjaukset tehdään (suuntaviivojen 49 kappaleen c kohta). </w:t>
      </w:r>
    </w:p>
    <w:p w14:paraId="63171D90" w14:textId="77777777" w:rsidR="005679B2" w:rsidRPr="00B35F1C" w:rsidRDefault="005679B2" w:rsidP="00B751E1">
      <w:pPr>
        <w:tabs>
          <w:tab w:val="left" w:leader="dot" w:pos="9072"/>
        </w:tabs>
        <w:spacing w:before="120" w:after="120"/>
        <w:ind w:left="1080"/>
        <w:jc w:val="both"/>
      </w:pPr>
      <w:r>
        <w:tab/>
      </w:r>
    </w:p>
    <w:p w14:paraId="08D60E88" w14:textId="77777777" w:rsidR="005679B2" w:rsidRPr="009D65D3" w:rsidRDefault="005679B2" w:rsidP="00BC0346">
      <w:pPr>
        <w:pStyle w:val="ListParagraph"/>
        <w:numPr>
          <w:ilvl w:val="0"/>
          <w:numId w:val="35"/>
        </w:numPr>
        <w:spacing w:before="120" w:after="120"/>
        <w:contextualSpacing w:val="0"/>
        <w:jc w:val="both"/>
      </w:pPr>
      <w:r>
        <w:t>Vahvistakaa, että tarjousprosessin tulokseen jälkikäteen tehtävät muutokset (kuten myöhemmät neuvottelut tarjoustuloksista tai pisteytyksistä) vältetään (suuntaviivojen 49 kappaleen d kohta).</w:t>
      </w:r>
    </w:p>
    <w:p w14:paraId="16F83C7E" w14:textId="77777777" w:rsidR="005679B2" w:rsidRPr="00B751E1" w:rsidRDefault="005679B2" w:rsidP="00B751E1">
      <w:pPr>
        <w:tabs>
          <w:tab w:val="left" w:leader="dot" w:pos="9072"/>
        </w:tabs>
        <w:spacing w:before="120" w:after="120"/>
        <w:ind w:left="1080"/>
        <w:jc w:val="both"/>
        <w:rPr>
          <w:color w:val="000000"/>
        </w:rPr>
      </w:pPr>
      <w:r>
        <w:tab/>
      </w:r>
    </w:p>
    <w:p w14:paraId="4C357362" w14:textId="0A1DD5B0" w:rsidR="005679B2" w:rsidRDefault="005679B2" w:rsidP="00BC0346">
      <w:pPr>
        <w:pStyle w:val="ListParagraph"/>
        <w:numPr>
          <w:ilvl w:val="0"/>
          <w:numId w:val="35"/>
        </w:numPr>
        <w:spacing w:before="120" w:after="120"/>
        <w:contextualSpacing w:val="0"/>
        <w:jc w:val="both"/>
      </w:pPr>
      <w:r>
        <w:t xml:space="preserve">Jos ns. nollatukitarjoukset ovat mahdollisia, selittäkää, miten oikeasuhteisuus varmistetaan (ks. suuntaviivojen 49 kappaleen alaviite 42). </w:t>
      </w:r>
    </w:p>
    <w:p w14:paraId="399846A0" w14:textId="77777777" w:rsidR="005679B2" w:rsidRPr="00B751E1" w:rsidRDefault="005679B2" w:rsidP="00B751E1">
      <w:pPr>
        <w:tabs>
          <w:tab w:val="left" w:leader="dot" w:pos="9072"/>
        </w:tabs>
        <w:spacing w:before="120" w:after="120"/>
        <w:ind w:left="1080"/>
        <w:jc w:val="both"/>
        <w:rPr>
          <w:color w:val="000000"/>
        </w:rPr>
      </w:pPr>
      <w:r>
        <w:tab/>
      </w:r>
    </w:p>
    <w:p w14:paraId="21DA41AB" w14:textId="77777777" w:rsidR="005679B2" w:rsidRPr="009D65D3" w:rsidRDefault="005679B2" w:rsidP="00BC0346">
      <w:pPr>
        <w:pStyle w:val="ListParagraph"/>
        <w:numPr>
          <w:ilvl w:val="0"/>
          <w:numId w:val="35"/>
        </w:numPr>
        <w:spacing w:before="120" w:after="120"/>
        <w:contextualSpacing w:val="0"/>
        <w:jc w:val="both"/>
      </w:pPr>
      <w:r>
        <w:t xml:space="preserve">Täsmentäkää, suunnittelevatko viranomaiset pohjahintojen tai hintakattojen käyttöä tarjouskilpailumenettelyssä. Jos kyllä, perustelkaa niiden käyttö ja selittäkää, miten ne eivät rajoita tarjouskilpailumenettelyä (suuntaviivojen 49 kappale ja alaviite 42). </w:t>
      </w:r>
    </w:p>
    <w:p w14:paraId="4D15F2EB" w14:textId="77777777" w:rsidR="005679B2" w:rsidRPr="00B751E1" w:rsidRDefault="005679B2" w:rsidP="00B751E1">
      <w:pPr>
        <w:tabs>
          <w:tab w:val="left" w:leader="dot" w:pos="9072"/>
        </w:tabs>
        <w:spacing w:before="120" w:after="120"/>
        <w:ind w:left="1080"/>
        <w:jc w:val="both"/>
        <w:rPr>
          <w:color w:val="000000"/>
        </w:rPr>
      </w:pPr>
      <w: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77B01380" w:rsidR="00B21377" w:rsidRPr="00FC6878" w:rsidRDefault="00B21377" w:rsidP="00BC0346">
            <w:pPr>
              <w:pStyle w:val="Heading1"/>
              <w:numPr>
                <w:ilvl w:val="2"/>
                <w:numId w:val="36"/>
              </w:numPr>
              <w:ind w:left="788" w:right="-28" w:hanging="357"/>
              <w:rPr>
                <w:sz w:val="24"/>
                <w:szCs w:val="24"/>
              </w:rPr>
            </w:pPr>
            <w:r>
              <w:rPr>
                <w:sz w:val="24"/>
              </w:rPr>
              <w:t>Kasautuminen</w:t>
            </w:r>
          </w:p>
        </w:tc>
      </w:tr>
    </w:tbl>
    <w:p w14:paraId="2346A85D" w14:textId="3D60C926" w:rsidR="00B21377" w:rsidRPr="002A3B51" w:rsidRDefault="00B21377" w:rsidP="00211CE3">
      <w:pPr>
        <w:pStyle w:val="ListParagraph"/>
        <w:spacing w:before="120" w:after="120"/>
        <w:ind w:left="0"/>
        <w:contextualSpacing w:val="0"/>
        <w:jc w:val="both"/>
      </w:pPr>
      <w:r>
        <w:rPr>
          <w:i/>
        </w:rPr>
        <w:t>Tämän jakson tietoja varten ks. suuntaviivojen 56–57 kappale</w:t>
      </w:r>
      <w:r>
        <w:t>.</w:t>
      </w:r>
    </w:p>
    <w:p w14:paraId="4BD90E1E" w14:textId="77777777" w:rsidR="004345D1" w:rsidRPr="002A3B51" w:rsidRDefault="004345D1" w:rsidP="00211CE3">
      <w:pPr>
        <w:pStyle w:val="ListParagraph"/>
        <w:numPr>
          <w:ilvl w:val="0"/>
          <w:numId w:val="4"/>
        </w:numPr>
        <w:spacing w:before="120" w:after="120"/>
        <w:ind w:left="567" w:hanging="567"/>
        <w:contextualSpacing w:val="0"/>
        <w:jc w:val="both"/>
      </w:pPr>
      <w:r>
        <w:t xml:space="preserve">Täsmentäkää suuntaviivojen 56 kappaleen noudattamisen todentamiseksi, voidaanko ilmoitetun toimenpiteen mukaista tukea myöntää samanaikaisesti useista tukiohjelmista tai voiko se kasautua samoihin tukikelpoisiin kustannuksiin kohdistuvan tapauskohtaisen tai vähämerkityksisen tuen kanssa, siltä osin kuin asiaa ei ole jo ilmoitettu yleisen ilmoituslomakkeen osassa I. Jos näin on, esittäkää tiedot kyseisistä tukiohjelmista, tapauskohtaisesta tuesta tai vähämerkityksisestä tuesta sekä siitä, miten tuki kasautuu. </w:t>
      </w:r>
    </w:p>
    <w:p w14:paraId="60FF606D" w14:textId="77777777" w:rsidR="004345D1" w:rsidRPr="002A3B51" w:rsidRDefault="004345D1" w:rsidP="004345D1">
      <w:pPr>
        <w:tabs>
          <w:tab w:val="left" w:leader="dot" w:pos="9072"/>
        </w:tabs>
        <w:spacing w:before="120" w:after="120"/>
        <w:ind w:left="567"/>
        <w:jc w:val="both"/>
      </w:pPr>
      <w:r>
        <w:tab/>
      </w:r>
    </w:p>
    <w:p w14:paraId="40231309" w14:textId="0E087B8C" w:rsidR="004345D1" w:rsidRPr="00EE2D70" w:rsidRDefault="004345D1" w:rsidP="00211CE3">
      <w:pPr>
        <w:pStyle w:val="ListParagraph"/>
        <w:numPr>
          <w:ilvl w:val="0"/>
          <w:numId w:val="4"/>
        </w:numPr>
        <w:spacing w:before="120" w:after="120"/>
        <w:ind w:left="567" w:hanging="567"/>
        <w:contextualSpacing w:val="0"/>
        <w:jc w:val="both"/>
      </w:pPr>
      <w:r>
        <w:lastRenderedPageBreak/>
        <w:t>Jos kyseessä on suuntaviivojen 56 kappaleen mukainen tilanne, perustelkaa, miten ilmoitetusta toimenpiteestä hankkeelle tai toiminnalle myönnettävän tuen kokonaismäärä ei johda ylikompensaatioon tai ylitä suuntaviivojen 4.2.4.2 kohdassa kuvattuja sallittuja tuen enimmäismääriä. Täsmentäkää kullekin toimenpiteelle, jonka kanssa ilmoitetusta toimenpiteestä myönnetty tuki voi kasautua, menetelmä, jolla varmistetaan suuntaviivojen 56 kappaleessa kuvattujen ehtojen täyttyminen.</w:t>
      </w:r>
    </w:p>
    <w:p w14:paraId="1C9E0727" w14:textId="77777777" w:rsidR="004345D1" w:rsidRPr="00EE2D70" w:rsidRDefault="004345D1" w:rsidP="004345D1">
      <w:pPr>
        <w:tabs>
          <w:tab w:val="left" w:leader="dot" w:pos="9072"/>
        </w:tabs>
        <w:spacing w:before="120" w:after="120"/>
        <w:ind w:left="567"/>
        <w:jc w:val="both"/>
      </w:pPr>
      <w:r>
        <w:tab/>
      </w:r>
    </w:p>
    <w:p w14:paraId="7585368F" w14:textId="77777777" w:rsidR="004345D1" w:rsidRPr="00EE2D70" w:rsidRDefault="004345D1" w:rsidP="00211CE3">
      <w:pPr>
        <w:pStyle w:val="ListParagraph"/>
        <w:numPr>
          <w:ilvl w:val="0"/>
          <w:numId w:val="4"/>
        </w:numPr>
        <w:spacing w:before="120" w:after="120"/>
        <w:ind w:left="567" w:hanging="567"/>
        <w:contextualSpacing w:val="0"/>
        <w:jc w:val="both"/>
      </w:pPr>
      <w:r>
        <w:t>Jos kyseessä on suuntaviivojen 57 kappaleen mukainen tilanne eli jos ilmoitetusta toimenpiteestä myönnetty tuki yhdistetään keskitetysti hallinnoituun unionin rahoitukseen</w:t>
      </w:r>
      <w:r>
        <w:rPr>
          <w:rStyle w:val="FootnoteReference"/>
          <w:lang w:eastAsia="en-GB"/>
        </w:rPr>
        <w:footnoteReference w:id="14"/>
      </w:r>
      <w:r>
        <w:t xml:space="preserve"> (joka ei ole valtiontukea), perustelkaa, miten </w:t>
      </w:r>
      <w:r>
        <w:rPr>
          <w:shd w:val="clear" w:color="auto" w:fill="FFFFFF"/>
        </w:rPr>
        <w:t>samoihin tukikelpoisiin kustannuksiin myönnetyn julkisen rahoituksen kokonaismäärä ei johda ylikompensaatioon</w:t>
      </w:r>
      <w:r>
        <w:t xml:space="preserve">. </w:t>
      </w:r>
    </w:p>
    <w:p w14:paraId="1739D1B0" w14:textId="3ED99BC6" w:rsidR="0001211F" w:rsidRDefault="004345D1" w:rsidP="0078387C">
      <w:pPr>
        <w:tabs>
          <w:tab w:val="left" w:leader="dot" w:pos="9072"/>
        </w:tabs>
        <w:spacing w:before="120" w:after="120"/>
        <w:ind w:left="567"/>
        <w:jc w:val="both"/>
      </w:pPr>
      <w:r>
        <w:tab/>
        <w:t xml:space="preserve"> </w:t>
      </w:r>
    </w:p>
    <w:p w14:paraId="0530B14F" w14:textId="77777777" w:rsidR="00A8335C" w:rsidRPr="00EE2D70" w:rsidRDefault="00A8335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070D3230" w:rsidR="006773CE" w:rsidRPr="00863406" w:rsidRDefault="000B64EA" w:rsidP="0030792B">
            <w:pPr>
              <w:pStyle w:val="Heading1"/>
              <w:ind w:left="788" w:right="-28" w:hanging="357"/>
              <w:rPr>
                <w:color w:val="000000"/>
                <w:sz w:val="24"/>
                <w:szCs w:val="24"/>
              </w:rPr>
            </w:pPr>
            <w:r>
              <w:rPr>
                <w:sz w:val="24"/>
              </w:rPr>
              <w:t>2.1.5. Läpinäkyvyys</w:t>
            </w:r>
          </w:p>
        </w:tc>
      </w:tr>
    </w:tbl>
    <w:p w14:paraId="07229A8F" w14:textId="028CA7B4" w:rsidR="006773CE" w:rsidRPr="007C0A44" w:rsidRDefault="006773CE" w:rsidP="00707E7C">
      <w:pPr>
        <w:spacing w:before="120" w:after="120"/>
        <w:jc w:val="both"/>
        <w:rPr>
          <w:i/>
        </w:rPr>
      </w:pPr>
      <w:r>
        <w:rPr>
          <w:i/>
        </w:rPr>
        <w:t xml:space="preserve">Tämän jakson tietoja varten ks. suuntaviivojen 3.2.1.4 kohta (58–62 kappale). </w:t>
      </w:r>
    </w:p>
    <w:p w14:paraId="5BEF3648" w14:textId="77777777" w:rsidR="00573A4B" w:rsidRPr="0000648C" w:rsidRDefault="00573A4B" w:rsidP="0038016C">
      <w:pPr>
        <w:pStyle w:val="ListParagraph"/>
        <w:numPr>
          <w:ilvl w:val="0"/>
          <w:numId w:val="4"/>
        </w:numPr>
        <w:spacing w:before="120" w:after="120"/>
        <w:ind w:left="567" w:hanging="567"/>
        <w:contextualSpacing w:val="0"/>
        <w:jc w:val="both"/>
        <w:rPr>
          <w:rFonts w:eastAsia="Times New Roman"/>
          <w:szCs w:val="24"/>
        </w:rPr>
      </w:pPr>
      <w:r>
        <w:t xml:space="preserve">Vahvistakaa, että jäsenvaltio noudattaa suuntaviivojen 58–61 kappaleessa kuvattuja läpinäkyvyysvaatimuksia. </w:t>
      </w:r>
    </w:p>
    <w:p w14:paraId="0302618B" w14:textId="77777777" w:rsidR="00573A4B" w:rsidRPr="00AB745F" w:rsidRDefault="00573A4B" w:rsidP="00573A4B">
      <w:pPr>
        <w:tabs>
          <w:tab w:val="left" w:leader="dot" w:pos="9072"/>
        </w:tabs>
        <w:spacing w:before="120" w:after="120"/>
        <w:ind w:left="567"/>
        <w:jc w:val="both"/>
      </w:pPr>
      <w:r>
        <w:tab/>
      </w:r>
    </w:p>
    <w:p w14:paraId="0D64CEDE" w14:textId="03627102" w:rsidR="00573A4B" w:rsidRPr="00AB745F" w:rsidRDefault="00573A4B" w:rsidP="0038016C">
      <w:pPr>
        <w:pStyle w:val="ListParagraph"/>
        <w:numPr>
          <w:ilvl w:val="0"/>
          <w:numId w:val="4"/>
        </w:numPr>
        <w:spacing w:before="120" w:after="120"/>
        <w:ind w:left="567" w:hanging="567"/>
        <w:contextualSpacing w:val="0"/>
        <w:jc w:val="both"/>
      </w:pPr>
      <w:r>
        <w:t xml:space="preserve">Antakaa linkki verkkosivulle, jolla julkaistaan hyväksytyn tukiohjelman tai yksittäisen tuen myöntämistä koskevan päätöksen ja sen täytäntöönpanosääntöjen koko teksti sekä tiedot kustakin yksittäisestä tuesta, joka on myönnetty tapauskohtaisesti tai suuntaviivojen perusteella hyväksytyn tukiohjelman puitteissa ja joka ylittää 100 000 euroa. </w:t>
      </w:r>
    </w:p>
    <w:p w14:paraId="14FE0B14" w14:textId="232D975F" w:rsidR="007C0A44" w:rsidRDefault="00573A4B" w:rsidP="0038016C">
      <w:pPr>
        <w:tabs>
          <w:tab w:val="left" w:leader="dot" w:pos="9072"/>
        </w:tabs>
        <w:spacing w:before="120" w:after="120"/>
        <w:ind w:left="567"/>
        <w:jc w:val="both"/>
      </w:pPr>
      <w:r>
        <w:tab/>
      </w:r>
    </w:p>
    <w:p w14:paraId="641AF950" w14:textId="77777777" w:rsidR="0038016C" w:rsidRPr="0038016C" w:rsidRDefault="0038016C" w:rsidP="0038016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8D37F9" w:rsidRPr="00164ADE" w14:paraId="3CD6496D" w14:textId="77777777">
        <w:tc>
          <w:tcPr>
            <w:tcW w:w="9322" w:type="dxa"/>
            <w:shd w:val="clear" w:color="auto" w:fill="D9D9D9"/>
          </w:tcPr>
          <w:p w14:paraId="6D3C4956" w14:textId="443DDD78" w:rsidR="008D37F9" w:rsidRPr="00164ADE" w:rsidRDefault="000B64EA" w:rsidP="0038016C">
            <w:pPr>
              <w:pStyle w:val="Heading1"/>
              <w:ind w:left="788" w:right="-28" w:hanging="357"/>
              <w:rPr>
                <w:i/>
                <w:iCs/>
                <w:color w:val="000000"/>
                <w:sz w:val="28"/>
                <w:szCs w:val="28"/>
              </w:rPr>
            </w:pPr>
            <w:r>
              <w:rPr>
                <w:i/>
                <w:color w:val="000000"/>
                <w:sz w:val="28"/>
              </w:rPr>
              <w:t>2.2. Kilpailuun ja kauppaan kohdistuvien tuen kohtuuttomien kielteisten vaikutusten välttäminen ja punninta</w:t>
            </w:r>
          </w:p>
        </w:tc>
      </w:tr>
    </w:tbl>
    <w:p w14:paraId="6CD3884F" w14:textId="56A9CDD5" w:rsidR="00F83660" w:rsidRPr="00B215FD" w:rsidRDefault="00F83660" w:rsidP="0038016C">
      <w:pPr>
        <w:spacing w:before="120" w:after="120"/>
        <w:jc w:val="both"/>
        <w:rPr>
          <w:i/>
        </w:rPr>
      </w:pPr>
      <w:r>
        <w:rPr>
          <w:i/>
        </w:rPr>
        <w:t xml:space="preserve">Tämän jakson tietoja varten ks. suuntaviivojen 3.2.2 kohta (63–70 kappale) ja 4.2.4.3 kohta (154–157 kappale). </w:t>
      </w:r>
    </w:p>
    <w:p w14:paraId="0A211E3D" w14:textId="3FE6DAAA" w:rsidR="00F83660" w:rsidRPr="00B215FD" w:rsidRDefault="00F83660" w:rsidP="0038016C">
      <w:pPr>
        <w:pStyle w:val="ListParagraph"/>
        <w:numPr>
          <w:ilvl w:val="0"/>
          <w:numId w:val="4"/>
        </w:numPr>
        <w:spacing w:before="120" w:after="120"/>
        <w:ind w:left="567" w:hanging="567"/>
        <w:contextualSpacing w:val="0"/>
        <w:jc w:val="both"/>
      </w:pPr>
      <w:r>
        <w:t xml:space="preserve">Antakaa suuntaviivojen 67 kappaleen noudattamisen todentamiseksi tiedot ilmoitettujen toimenpiteiden mahdollisista kilpailuun ja kauppaan kohdistuvista lyhyen ja pitkän aikavälin kielteisistä vaikutuksista. </w:t>
      </w:r>
    </w:p>
    <w:p w14:paraId="3391AE0D" w14:textId="77777777" w:rsidR="00F83660" w:rsidRPr="00B215FD" w:rsidRDefault="00F83660" w:rsidP="00F83660">
      <w:pPr>
        <w:tabs>
          <w:tab w:val="left" w:leader="dot" w:pos="9072"/>
        </w:tabs>
        <w:spacing w:before="120" w:after="120"/>
        <w:ind w:left="567"/>
        <w:jc w:val="both"/>
      </w:pPr>
      <w:r>
        <w:tab/>
      </w:r>
    </w:p>
    <w:p w14:paraId="562AD860" w14:textId="77777777" w:rsidR="00BC72E3" w:rsidRPr="00E752D3" w:rsidRDefault="00BC72E3" w:rsidP="00FF0CD0">
      <w:pPr>
        <w:pStyle w:val="ListParagraph"/>
        <w:numPr>
          <w:ilvl w:val="0"/>
          <w:numId w:val="4"/>
        </w:numPr>
        <w:spacing w:before="120" w:after="120"/>
        <w:ind w:left="567" w:hanging="567"/>
        <w:contextualSpacing w:val="0"/>
        <w:jc w:val="both"/>
      </w:pPr>
      <w:r>
        <w:t xml:space="preserve">Selittäkää, päteekö toimenpiteeseen jokin seuraavista: </w:t>
      </w:r>
    </w:p>
    <w:p w14:paraId="44BBD0E3" w14:textId="77777777" w:rsidR="00BC72E3" w:rsidRPr="00E752D3" w:rsidRDefault="00BC72E3" w:rsidP="00BC0346">
      <w:pPr>
        <w:pStyle w:val="ListParagraph"/>
        <w:numPr>
          <w:ilvl w:val="0"/>
          <w:numId w:val="37"/>
        </w:numPr>
        <w:spacing w:before="120" w:after="120"/>
        <w:contextualSpacing w:val="0"/>
        <w:jc w:val="both"/>
      </w:pPr>
      <w:r>
        <w:t>Se koskee markkinoita, joilla vakiintuneet toimijat ovat saaneet markkinavoimansa ennen markkinoiden vapauttamista.</w:t>
      </w:r>
    </w:p>
    <w:p w14:paraId="74497186" w14:textId="77777777" w:rsidR="00BC72E3" w:rsidRPr="00E752D3" w:rsidRDefault="00BC72E3" w:rsidP="00722DE1">
      <w:pPr>
        <w:tabs>
          <w:tab w:val="left" w:leader="dot" w:pos="9072"/>
        </w:tabs>
        <w:spacing w:before="120" w:after="120"/>
        <w:ind w:left="1080"/>
        <w:jc w:val="both"/>
        <w:rPr>
          <w:color w:val="000000"/>
        </w:rPr>
      </w:pPr>
      <w:r>
        <w:lastRenderedPageBreak/>
        <w:tab/>
      </w:r>
    </w:p>
    <w:p w14:paraId="40951272" w14:textId="4BD2AAF2" w:rsidR="00BC72E3" w:rsidRPr="00E752D3" w:rsidRDefault="00BC72E3" w:rsidP="00BC0346">
      <w:pPr>
        <w:pStyle w:val="ListParagraph"/>
        <w:numPr>
          <w:ilvl w:val="0"/>
          <w:numId w:val="37"/>
        </w:numPr>
        <w:spacing w:before="120" w:after="120"/>
        <w:contextualSpacing w:val="0"/>
        <w:jc w:val="both"/>
      </w:pPr>
      <w:r>
        <w:t>Siinä on kyse tarjouskilpailumenettelyistä vasta kehittymässä olevilla markkinoilla, joilla on vahvan markkina-aseman omaava toimija.</w:t>
      </w:r>
    </w:p>
    <w:p w14:paraId="31F1877E" w14:textId="77777777" w:rsidR="00BC72E3" w:rsidRPr="00E752D3" w:rsidRDefault="00BC72E3" w:rsidP="00722DE1">
      <w:pPr>
        <w:tabs>
          <w:tab w:val="left" w:leader="dot" w:pos="9072"/>
        </w:tabs>
        <w:spacing w:before="120" w:after="120"/>
        <w:ind w:left="1080"/>
        <w:jc w:val="both"/>
        <w:rPr>
          <w:color w:val="000000"/>
        </w:rPr>
      </w:pPr>
      <w:r>
        <w:tab/>
      </w:r>
    </w:p>
    <w:p w14:paraId="19E7ABB7" w14:textId="77777777" w:rsidR="00BC72E3" w:rsidRPr="00E752D3" w:rsidRDefault="00BC72E3" w:rsidP="00BC0346">
      <w:pPr>
        <w:pStyle w:val="ListParagraph"/>
        <w:numPr>
          <w:ilvl w:val="0"/>
          <w:numId w:val="37"/>
        </w:numPr>
        <w:spacing w:before="120" w:after="120"/>
        <w:contextualSpacing w:val="0"/>
        <w:jc w:val="both"/>
      </w:pPr>
      <w:r>
        <w:t>Se hyödyttää vain yhtä tuensaajaa tai erityisen vähäistä määrää tuensaajia.</w:t>
      </w:r>
    </w:p>
    <w:p w14:paraId="43B690C3" w14:textId="08AA7AC9" w:rsidR="009212E9" w:rsidRDefault="00BC72E3" w:rsidP="009212E9">
      <w:pPr>
        <w:pStyle w:val="ListParagraph"/>
        <w:numPr>
          <w:ilvl w:val="0"/>
          <w:numId w:val="4"/>
        </w:numPr>
        <w:spacing w:before="120" w:after="120"/>
        <w:ind w:left="567" w:hanging="567"/>
        <w:contextualSpacing w:val="0"/>
        <w:jc w:val="both"/>
      </w:pPr>
      <w:r>
        <w:t xml:space="preserve">Jos tukitoimenpide keskittyy tiettyyn teknologiavalintaan/-polkuun, perustelkaa teknologiavalinnan syy ja selittäkää, miksi se ei estä puhtaampien teknologioiden käyttöönottoa. </w:t>
      </w:r>
    </w:p>
    <w:p w14:paraId="425A096A" w14:textId="0168E344" w:rsidR="009212E9" w:rsidRPr="00E752D3" w:rsidRDefault="009212E9" w:rsidP="009212E9">
      <w:pPr>
        <w:tabs>
          <w:tab w:val="left" w:leader="dot" w:pos="9072"/>
        </w:tabs>
        <w:spacing w:before="120" w:after="120"/>
        <w:ind w:left="567"/>
        <w:jc w:val="both"/>
      </w:pPr>
      <w:r>
        <w:tab/>
      </w:r>
    </w:p>
    <w:p w14:paraId="76CF02C9" w14:textId="325EEDC9" w:rsidR="00F83660" w:rsidRPr="00B215FD" w:rsidRDefault="00BD4D89" w:rsidP="00722DE1">
      <w:pPr>
        <w:pStyle w:val="ListParagraph"/>
        <w:numPr>
          <w:ilvl w:val="0"/>
          <w:numId w:val="4"/>
        </w:numPr>
        <w:spacing w:before="120" w:after="120"/>
        <w:ind w:left="567" w:hanging="567"/>
        <w:contextualSpacing w:val="0"/>
        <w:jc w:val="both"/>
      </w:pPr>
      <w:r>
        <w:t>Antakaa suuntaviivojen 68 kappaleen noudattamisen todentamiseksi seuraavat tiedot, jos ilmoitettu toimenpide hyödyttää vain yhtä tuensaajaa tai erityisen vähäistä määrää tuensaajia:</w:t>
      </w:r>
    </w:p>
    <w:p w14:paraId="4E1C5F60" w14:textId="2612C1BB" w:rsidR="006B1971" w:rsidRPr="00722DE1" w:rsidRDefault="00722DE1" w:rsidP="00BC0346">
      <w:pPr>
        <w:pStyle w:val="ListParagraph"/>
        <w:numPr>
          <w:ilvl w:val="0"/>
          <w:numId w:val="38"/>
        </w:numPr>
        <w:spacing w:before="120" w:after="120"/>
        <w:contextualSpacing w:val="0"/>
        <w:jc w:val="both"/>
      </w:pPr>
      <w:r>
        <w:t>Selittäkää, lisääkö tai ylläpitääkö ilmoitettu toimenpide tuensaajan markkinavoimaa, estääkö se olemassa olevien kilpailijoiden laajentumista, aiheuttaako se niiden poistumista markkinoilta tai estääkö se uusien kilpailijoiden tuloa markkinoille. Selittäkää tässä yhteydessä myös, lisääkö tukitoimenpide tuensaajan tuotantokapasiteettia.</w:t>
      </w:r>
    </w:p>
    <w:p w14:paraId="3183C9D5" w14:textId="77777777" w:rsidR="006B1971" w:rsidRPr="00722DE1" w:rsidRDefault="006B1971" w:rsidP="00722DE1">
      <w:pPr>
        <w:tabs>
          <w:tab w:val="left" w:leader="dot" w:pos="9072"/>
        </w:tabs>
        <w:spacing w:before="120" w:after="120"/>
        <w:ind w:left="1080"/>
        <w:jc w:val="both"/>
        <w:rPr>
          <w:color w:val="000000"/>
        </w:rPr>
      </w:pPr>
      <w:r>
        <w:tab/>
      </w:r>
    </w:p>
    <w:p w14:paraId="27E2AFB2" w14:textId="77777777" w:rsidR="006B1971" w:rsidRPr="00B215FD" w:rsidRDefault="006B1971" w:rsidP="00BC0346">
      <w:pPr>
        <w:pStyle w:val="ListParagraph"/>
        <w:numPr>
          <w:ilvl w:val="0"/>
          <w:numId w:val="38"/>
        </w:numPr>
        <w:spacing w:before="120" w:after="120"/>
        <w:contextualSpacing w:val="0"/>
        <w:jc w:val="both"/>
      </w:pPr>
      <w:r>
        <w:t xml:space="preserve">Kuvatkaa toimenpiteet, joiden tarkoituksena on rajoittaa kilpailun vääristymistä, jota tuen myöntäminen tuensaajalle mahdollisesti aiheuttaa. </w:t>
      </w:r>
    </w:p>
    <w:p w14:paraId="3E7B05CC" w14:textId="77777777" w:rsidR="006B1971" w:rsidRPr="00722DE1" w:rsidRDefault="006B1971" w:rsidP="00722DE1">
      <w:pPr>
        <w:tabs>
          <w:tab w:val="left" w:leader="dot" w:pos="9072"/>
        </w:tabs>
        <w:spacing w:before="120" w:after="120"/>
        <w:ind w:left="1080"/>
        <w:jc w:val="both"/>
        <w:rPr>
          <w:color w:val="000000"/>
        </w:rPr>
      </w:pPr>
      <w:r>
        <w:tab/>
      </w:r>
    </w:p>
    <w:p w14:paraId="7EA03E9A" w14:textId="76EB4487" w:rsidR="00F83660" w:rsidRPr="009E0FCA" w:rsidRDefault="00F83660" w:rsidP="00722DE1">
      <w:pPr>
        <w:pStyle w:val="ListParagraph"/>
        <w:numPr>
          <w:ilvl w:val="0"/>
          <w:numId w:val="4"/>
        </w:numPr>
        <w:spacing w:before="120" w:after="120"/>
        <w:ind w:left="567" w:hanging="567"/>
        <w:contextualSpacing w:val="0"/>
        <w:jc w:val="both"/>
      </w:pPr>
      <w:r>
        <w:t>Selittäkää suuntaviivojen 69 kappaleen noudattamisen todentamiseksi seuraavat:</w:t>
      </w:r>
    </w:p>
    <w:p w14:paraId="55298360" w14:textId="77777777" w:rsidR="00E62DD7" w:rsidRDefault="00E62DD7" w:rsidP="00BC0346">
      <w:pPr>
        <w:pStyle w:val="ListParagraph"/>
        <w:numPr>
          <w:ilvl w:val="0"/>
          <w:numId w:val="39"/>
        </w:numPr>
        <w:spacing w:before="120" w:after="120"/>
        <w:contextualSpacing w:val="0"/>
        <w:jc w:val="both"/>
      </w:pPr>
      <w:r>
        <w:t xml:space="preserve">Pyritäänkö ilmoitetusta toimenpiteestä myönnetyllä tuella säilyttämään taloudellista toimintaa tietyllä alueella tai houkuttelemaan sitä pois muilta alueilta sisämarkkinoilla? </w:t>
      </w:r>
    </w:p>
    <w:p w14:paraId="34A1D43D" w14:textId="77777777" w:rsidR="00E62DD7" w:rsidRPr="00722DE1" w:rsidRDefault="00E62DD7" w:rsidP="00722DE1">
      <w:pPr>
        <w:tabs>
          <w:tab w:val="left" w:leader="dot" w:pos="9072"/>
        </w:tabs>
        <w:spacing w:before="120" w:after="120"/>
        <w:ind w:left="1080"/>
        <w:jc w:val="both"/>
        <w:rPr>
          <w:color w:val="000000"/>
        </w:rPr>
      </w:pPr>
      <w:r>
        <w:tab/>
      </w:r>
    </w:p>
    <w:p w14:paraId="3F58043F" w14:textId="6F5F5D14" w:rsidR="00E62DD7" w:rsidRPr="009E0FCA" w:rsidRDefault="00E62DD7" w:rsidP="00BC0346">
      <w:pPr>
        <w:pStyle w:val="ListParagraph"/>
        <w:numPr>
          <w:ilvl w:val="0"/>
          <w:numId w:val="39"/>
        </w:numPr>
        <w:spacing w:before="120" w:after="120"/>
        <w:contextualSpacing w:val="0"/>
        <w:jc w:val="both"/>
      </w:pPr>
      <w:r>
        <w:t>Jos kyllä, täsmentäkää, mikä on ilmoitetun toimenpiteen nettovaikutus ympäristöön ja miten ilmoitettu toimenpide parantaa ympäristönsuojelun nykytasoa jäsenvaltioissa.</w:t>
      </w:r>
    </w:p>
    <w:p w14:paraId="2EA7C7CB" w14:textId="77777777" w:rsidR="00E62DD7" w:rsidRPr="00722DE1" w:rsidRDefault="00E62DD7" w:rsidP="00722DE1">
      <w:pPr>
        <w:tabs>
          <w:tab w:val="left" w:leader="dot" w:pos="9072"/>
        </w:tabs>
        <w:spacing w:before="120" w:after="120"/>
        <w:ind w:left="1080"/>
        <w:jc w:val="both"/>
        <w:rPr>
          <w:color w:val="000000"/>
        </w:rPr>
      </w:pPr>
      <w:r>
        <w:tab/>
      </w:r>
    </w:p>
    <w:p w14:paraId="75A88797" w14:textId="77777777" w:rsidR="00E62DD7" w:rsidRPr="001D7B55" w:rsidRDefault="00E62DD7" w:rsidP="00BC0346">
      <w:pPr>
        <w:pStyle w:val="ListParagraph"/>
        <w:numPr>
          <w:ilvl w:val="0"/>
          <w:numId w:val="39"/>
        </w:numPr>
        <w:spacing w:before="120" w:after="120"/>
        <w:contextualSpacing w:val="0"/>
        <w:jc w:val="both"/>
      </w:pPr>
      <w:r>
        <w:t xml:space="preserve">Miten ilmoitetusta toimenpiteestä myönnetyllä tuella ei ole ilmeisen kielteisiä vaikutuksia kilpailuun ja kauppaan? </w:t>
      </w:r>
    </w:p>
    <w:p w14:paraId="5D66ABAF" w14:textId="77777777" w:rsidR="00E62DD7" w:rsidRPr="00722DE1" w:rsidRDefault="00E62DD7" w:rsidP="00722DE1">
      <w:pPr>
        <w:tabs>
          <w:tab w:val="left" w:leader="dot" w:pos="9072"/>
        </w:tabs>
        <w:spacing w:before="120" w:after="120"/>
        <w:ind w:left="1080"/>
        <w:jc w:val="both"/>
        <w:rPr>
          <w:color w:val="000000"/>
        </w:rPr>
      </w:pPr>
      <w:r>
        <w:tab/>
      </w:r>
    </w:p>
    <w:p w14:paraId="46D52DEB" w14:textId="77777777" w:rsidR="00E62DD7" w:rsidRPr="00E752D3" w:rsidRDefault="00E62DD7" w:rsidP="00BC0346">
      <w:pPr>
        <w:pStyle w:val="ListParagraph"/>
        <w:numPr>
          <w:ilvl w:val="0"/>
          <w:numId w:val="39"/>
        </w:numPr>
        <w:spacing w:before="120" w:after="120"/>
        <w:contextualSpacing w:val="0"/>
        <w:jc w:val="both"/>
      </w:pPr>
      <w:r>
        <w:t>Jos kyseessä on yksittäinen tuki, tärkeimmät tekijät, jotka vaikuttavat tuensaajan tekemien investointien sijaintipaikan valintaan.</w:t>
      </w:r>
    </w:p>
    <w:p w14:paraId="2310FA4D" w14:textId="77777777" w:rsidR="00F83660" w:rsidRPr="00722DE1" w:rsidRDefault="00F83660" w:rsidP="00722DE1">
      <w:pPr>
        <w:tabs>
          <w:tab w:val="left" w:leader="dot" w:pos="9072"/>
        </w:tabs>
        <w:spacing w:before="120" w:after="120"/>
        <w:ind w:left="1080"/>
        <w:jc w:val="both"/>
        <w:rPr>
          <w:color w:val="000000"/>
        </w:rPr>
      </w:pPr>
      <w:r>
        <w:tab/>
      </w:r>
    </w:p>
    <w:p w14:paraId="5D5F17EA" w14:textId="77777777" w:rsidR="00F83660" w:rsidRPr="001D7B55" w:rsidRDefault="00F83660" w:rsidP="00722DE1">
      <w:pPr>
        <w:pStyle w:val="ListParagraph"/>
        <w:numPr>
          <w:ilvl w:val="0"/>
          <w:numId w:val="4"/>
        </w:numPr>
        <w:spacing w:before="120" w:after="120"/>
        <w:ind w:left="567" w:hanging="567"/>
        <w:contextualSpacing w:val="0"/>
        <w:jc w:val="both"/>
      </w:pPr>
      <w:r>
        <w:t>Suuntaviivojen 70 kappaleen noudattamisen todentamiseksi:</w:t>
      </w:r>
    </w:p>
    <w:p w14:paraId="70793CBE" w14:textId="77777777" w:rsidR="00F563A2" w:rsidRPr="00AC286A" w:rsidRDefault="00F563A2" w:rsidP="00BC0346">
      <w:pPr>
        <w:pStyle w:val="ListParagraph"/>
        <w:numPr>
          <w:ilvl w:val="0"/>
          <w:numId w:val="40"/>
        </w:numPr>
        <w:spacing w:before="120" w:after="120"/>
        <w:contextualSpacing w:val="0"/>
        <w:jc w:val="both"/>
      </w:pPr>
      <w:r>
        <w:t xml:space="preserve">Vahvistakaa, että ilmoitetusta toimenpiteestä voidaan myöntää tukea enintään 10 vuoden ajan siitä, kun komissio on antanut tiedoksi päätöksensä, jolla se toteaa tuen sisämarkkinoille soveltuvaksi.  </w:t>
      </w:r>
    </w:p>
    <w:p w14:paraId="761C2FF1" w14:textId="77777777" w:rsidR="00F563A2" w:rsidRPr="00722DE1" w:rsidRDefault="00F563A2" w:rsidP="00722DE1">
      <w:pPr>
        <w:tabs>
          <w:tab w:val="left" w:leader="dot" w:pos="9072"/>
        </w:tabs>
        <w:spacing w:before="120" w:after="120"/>
        <w:ind w:left="1080"/>
        <w:jc w:val="both"/>
        <w:rPr>
          <w:color w:val="000000"/>
        </w:rPr>
      </w:pPr>
      <w:r>
        <w:tab/>
      </w:r>
    </w:p>
    <w:p w14:paraId="3268388C" w14:textId="77777777" w:rsidR="00F563A2" w:rsidRPr="00AC286A" w:rsidRDefault="00F563A2" w:rsidP="00BC0346">
      <w:pPr>
        <w:pStyle w:val="ListParagraph"/>
        <w:numPr>
          <w:ilvl w:val="0"/>
          <w:numId w:val="40"/>
        </w:numPr>
        <w:spacing w:before="120" w:after="120"/>
        <w:contextualSpacing w:val="0"/>
        <w:jc w:val="both"/>
      </w:pPr>
      <w:r>
        <w:lastRenderedPageBreak/>
        <w:t xml:space="preserve">Vahvistakaa, että jos maanne viranomaiset haluavat jatkaa toimenpiteen kestoa yli tämän enimmäisajan, ne ilmoittavat toimenpiteestä uudelleen. </w:t>
      </w:r>
    </w:p>
    <w:p w14:paraId="77064147" w14:textId="77777777" w:rsidR="00F83660" w:rsidRPr="00722DE1" w:rsidRDefault="00F83660" w:rsidP="00722DE1">
      <w:pPr>
        <w:tabs>
          <w:tab w:val="left" w:leader="dot" w:pos="9072"/>
        </w:tabs>
        <w:spacing w:before="120" w:after="120"/>
        <w:ind w:left="1080"/>
        <w:jc w:val="both"/>
        <w:rPr>
          <w:color w:val="000000"/>
        </w:rPr>
      </w:pPr>
      <w:r>
        <w:tab/>
      </w:r>
    </w:p>
    <w:p w14:paraId="0D3E49C5" w14:textId="0CE37CAC" w:rsidR="00F83660" w:rsidRPr="00722DE1" w:rsidRDefault="00344211" w:rsidP="00722DE1">
      <w:pPr>
        <w:pStyle w:val="ListParagraph"/>
        <w:numPr>
          <w:ilvl w:val="0"/>
          <w:numId w:val="4"/>
        </w:numPr>
        <w:spacing w:before="120" w:after="120"/>
        <w:ind w:left="567" w:hanging="567"/>
        <w:contextualSpacing w:val="0"/>
        <w:jc w:val="both"/>
      </w:pPr>
      <w:r>
        <w:t>Jos tuki myönnetään lahjoituksena, pääomana, takauksena tai lainana energiatehokkuusrahastolle, uusiutuvan energian rahastolle tai muulle rahoituksen välittäjälle, selittäkää suuntaviivojen 157 kappaleen noudattamisen todentamiseksi seuraavat:</w:t>
      </w:r>
    </w:p>
    <w:p w14:paraId="04EC5970" w14:textId="36680F60" w:rsidR="00344211" w:rsidRPr="009E0FCA" w:rsidRDefault="00344211" w:rsidP="00BC0346">
      <w:pPr>
        <w:pStyle w:val="ListParagraph"/>
        <w:numPr>
          <w:ilvl w:val="0"/>
          <w:numId w:val="41"/>
        </w:numPr>
        <w:spacing w:before="120" w:after="120"/>
        <w:contextualSpacing w:val="0"/>
        <w:jc w:val="both"/>
      </w:pPr>
      <w:r>
        <w:t>Osoittakaa, että rahoituksen välittäjät tai rahastonhoitajat valitaan avoimella, läpinäkyvällä ja syrjimättömällä menettelyllä, joka toteutetaan sovellettavan unionin ja kansallisen lainsäädännön mukaisesti.</w:t>
      </w:r>
    </w:p>
    <w:p w14:paraId="7A2FDB46" w14:textId="25262C08" w:rsidR="00344211" w:rsidRPr="00722DE1" w:rsidRDefault="00344211" w:rsidP="00722DE1">
      <w:pPr>
        <w:tabs>
          <w:tab w:val="left" w:leader="dot" w:pos="9072"/>
        </w:tabs>
        <w:spacing w:before="120" w:after="120"/>
        <w:ind w:left="1080"/>
        <w:jc w:val="both"/>
        <w:rPr>
          <w:color w:val="000000"/>
        </w:rPr>
      </w:pPr>
      <w:r>
        <w:tab/>
      </w:r>
    </w:p>
    <w:p w14:paraId="00340101" w14:textId="4E3CA68D" w:rsidR="00344211" w:rsidRPr="00AD5646" w:rsidRDefault="00344211" w:rsidP="00BC0346">
      <w:pPr>
        <w:pStyle w:val="ListParagraph"/>
        <w:numPr>
          <w:ilvl w:val="0"/>
          <w:numId w:val="41"/>
        </w:numPr>
        <w:spacing w:before="120" w:after="120"/>
        <w:contextualSpacing w:val="0"/>
        <w:jc w:val="both"/>
      </w:pPr>
      <w:r>
        <w:t xml:space="preserve">Osoittakaa, että käytössä on ehdot sen varmistamiseksi, että rahoituksen välittäjiä, myös energiatehokkuusrahastoja tai uusiutuvan energian rahastoja, hallinnoidaan kaupalliselta pohjalta ja niiden rahoituspäätökset perustuvat tuotto-odotuksiin. </w:t>
      </w:r>
    </w:p>
    <w:p w14:paraId="6619FD31" w14:textId="77777777" w:rsidR="00344211" w:rsidRPr="00AD5646" w:rsidRDefault="00344211" w:rsidP="00AD5646">
      <w:pPr>
        <w:tabs>
          <w:tab w:val="left" w:leader="dot" w:pos="9072"/>
        </w:tabs>
        <w:spacing w:before="120" w:after="120"/>
        <w:ind w:left="1080"/>
        <w:jc w:val="both"/>
        <w:rPr>
          <w:color w:val="000000"/>
        </w:rPr>
      </w:pPr>
      <w:r>
        <w:tab/>
      </w:r>
    </w:p>
    <w:p w14:paraId="28F922F0" w14:textId="4965C592" w:rsidR="00344211" w:rsidRPr="00AD5646" w:rsidRDefault="00B753D4" w:rsidP="00BC0346">
      <w:pPr>
        <w:pStyle w:val="ListParagraph"/>
        <w:numPr>
          <w:ilvl w:val="0"/>
          <w:numId w:val="41"/>
        </w:numPr>
        <w:spacing w:before="120" w:after="120"/>
        <w:contextualSpacing w:val="0"/>
        <w:jc w:val="both"/>
      </w:pPr>
      <w:r>
        <w:t xml:space="preserve">Osoittakaa, että energiatehokkuusrahaston ja uusiutuvan energian rahaston hoitajilla tai muilla rahoituksen välittäjillä on velvollisuus siirtää etu mahdollisimman suuressa määrin lopullisille tuensaajille (rakennusten omistajat tai vuokralaiset) lisäämällä rahoitusmääriä, alentamalla vakuusvaatimuksia, alentamalla takausmaksuja tai alentamalla korkoa. </w:t>
      </w:r>
    </w:p>
    <w:p w14:paraId="68D96680" w14:textId="77777777" w:rsidR="00344211" w:rsidRDefault="00344211" w:rsidP="00AD5646">
      <w:pPr>
        <w:tabs>
          <w:tab w:val="left" w:leader="dot" w:pos="9072"/>
        </w:tabs>
        <w:spacing w:before="120" w:after="120"/>
        <w:ind w:left="1080"/>
        <w:jc w:val="both"/>
        <w:rPr>
          <w:color w:val="000000"/>
        </w:rPr>
      </w:pPr>
      <w:r>
        <w:tab/>
      </w:r>
    </w:p>
    <w:p w14:paraId="6E0940DA" w14:textId="77777777" w:rsidR="00B15852" w:rsidRPr="00AD5646" w:rsidRDefault="00B15852" w:rsidP="00AD5646">
      <w:pPr>
        <w:tabs>
          <w:tab w:val="left" w:leader="dot" w:pos="9072"/>
        </w:tabs>
        <w:spacing w:before="120" w:after="120"/>
        <w:ind w:left="108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359FFA22" w:rsidR="0096537D" w:rsidRPr="00AA7DB4" w:rsidRDefault="00904DED" w:rsidP="00AD5646">
            <w:pPr>
              <w:pStyle w:val="Heading1"/>
              <w:ind w:left="788" w:right="-28" w:hanging="357"/>
              <w:rPr>
                <w:i/>
                <w:color w:val="000000"/>
                <w:sz w:val="28"/>
                <w:szCs w:val="28"/>
              </w:rPr>
            </w:pPr>
            <w:r>
              <w:rPr>
                <w:i/>
                <w:color w:val="000000"/>
                <w:sz w:val="28"/>
              </w:rPr>
              <w:t>3. Tuen myönteisten vaikutusten punnitseminen suhteessa kilpailuun ja kauppaan kohdistuviin kielteisiin vaikutuksiin</w:t>
            </w:r>
          </w:p>
        </w:tc>
      </w:tr>
    </w:tbl>
    <w:p w14:paraId="2BA426DC" w14:textId="3A9BC05F" w:rsidR="00265702" w:rsidRPr="00863406" w:rsidRDefault="00265702" w:rsidP="00AD5646">
      <w:pPr>
        <w:spacing w:before="120" w:after="120"/>
        <w:jc w:val="both"/>
        <w:rPr>
          <w:i/>
          <w:color w:val="000000"/>
        </w:rPr>
      </w:pPr>
      <w:r>
        <w:rPr>
          <w:i/>
        </w:rPr>
        <w:t>Tämän jakson tietoja varten ks. suuntaviivojen 3.3 kohta (71–76 kappale).</w:t>
      </w:r>
      <w:r>
        <w:rPr>
          <w:i/>
          <w:color w:val="000000"/>
        </w:rPr>
        <w:t xml:space="preserve"> </w:t>
      </w:r>
    </w:p>
    <w:p w14:paraId="6C071D22" w14:textId="12B764BB" w:rsidR="001A0689" w:rsidRPr="00564B1B" w:rsidRDefault="001A0689" w:rsidP="00BC0346">
      <w:pPr>
        <w:pStyle w:val="ListParagraph"/>
        <w:numPr>
          <w:ilvl w:val="0"/>
          <w:numId w:val="42"/>
        </w:numPr>
        <w:spacing w:before="120" w:after="120"/>
        <w:ind w:left="567" w:hanging="567"/>
        <w:contextualSpacing w:val="0"/>
        <w:jc w:val="both"/>
      </w:pPr>
      <w:r>
        <w:t>Selittäkää suuntaviivojen 72 kappaleen noudattamisen todentamiseksi, täyttävätkö ilmoitetun toimenpiteen nojalla tuetut toiminnot Euroopan parlamentin ja neuvoston asetuksen (EU) 2020/852</w:t>
      </w:r>
      <w:r>
        <w:rPr>
          <w:rStyle w:val="FootnoteReference"/>
          <w:lang w:eastAsia="en-GB"/>
        </w:rPr>
        <w:footnoteReference w:id="15"/>
      </w:r>
      <w:r>
        <w:t xml:space="preserve"> 3 artiklassa säädetyt ympäristön kannalta kestäviä taloudellisia toimintoja koskevat kriteerit, mukaan lukien ”ei merkittävää haittaa” -periaate, tai muiden vastaavien arviointitapojen kriteerit.</w:t>
      </w:r>
    </w:p>
    <w:p w14:paraId="7A16EB41" w14:textId="77777777" w:rsidR="004B2EF3" w:rsidRPr="00564B1B" w:rsidRDefault="004B2EF3" w:rsidP="004B2EF3">
      <w:pPr>
        <w:tabs>
          <w:tab w:val="left" w:leader="dot" w:pos="9072"/>
        </w:tabs>
        <w:spacing w:before="120" w:after="120"/>
        <w:ind w:left="567"/>
        <w:jc w:val="both"/>
      </w:pPr>
      <w:r>
        <w:tab/>
      </w:r>
    </w:p>
    <w:p w14:paraId="5895DC02" w14:textId="1DB2B304" w:rsidR="000B260D" w:rsidRPr="00AC1973" w:rsidRDefault="004C67CC" w:rsidP="00BC0346">
      <w:pPr>
        <w:pStyle w:val="ListParagraph"/>
        <w:numPr>
          <w:ilvl w:val="0"/>
          <w:numId w:val="42"/>
        </w:numPr>
        <w:spacing w:before="120" w:after="120"/>
        <w:ind w:left="567" w:hanging="567"/>
        <w:contextualSpacing w:val="0"/>
        <w:jc w:val="both"/>
      </w:pPr>
      <w:r>
        <w:t>(Jos kyseessä on tarjouskilpailumenettely:) Selittäkää, sisältyykö ilmoitettuun toimenpiteeseen ominaisuuksia, jotka helpottavat pk-yritysten osallistumista tarjouskilpailumenettelyihin. Jos kyllä, antakaa tiedot näistä ominaisuuksista ja perustelkaa, miten myönteiset vaikutukset siitä, että varmistetaan pk-yritysten osallistuminen ilmoitettuun toimenpiteeseen, ovat suuremmat kuin mahdolliset kilpailua vääristävät vaikutukset.</w:t>
      </w:r>
    </w:p>
    <w:p w14:paraId="08262B4C" w14:textId="77777777" w:rsidR="000B260D" w:rsidRPr="00AC1973" w:rsidRDefault="000B260D" w:rsidP="000B260D">
      <w:pPr>
        <w:tabs>
          <w:tab w:val="left" w:leader="dot" w:pos="9072"/>
        </w:tabs>
        <w:spacing w:before="120" w:after="120"/>
        <w:ind w:left="567"/>
        <w:jc w:val="both"/>
      </w:pPr>
      <w:bookmarkStart w:id="14" w:name="_Hlk165969741"/>
      <w:r>
        <w:tab/>
      </w:r>
    </w:p>
    <w:bookmarkEnd w:id="14"/>
    <w:p w14:paraId="14E6F4A2" w14:textId="4914705C" w:rsidR="00976A75" w:rsidRDefault="004B2EF3" w:rsidP="00BC0346">
      <w:pPr>
        <w:pStyle w:val="ListParagraph"/>
        <w:numPr>
          <w:ilvl w:val="0"/>
          <w:numId w:val="42"/>
        </w:numPr>
        <w:spacing w:before="120" w:after="120"/>
        <w:ind w:left="567" w:hanging="567"/>
        <w:contextualSpacing w:val="0"/>
        <w:jc w:val="both"/>
      </w:pPr>
      <w:r>
        <w:lastRenderedPageBreak/>
        <w:t>Suuntaviivojen 74 ja 155–156 kappaleen noudattamisen todentamiseksi:</w:t>
      </w:r>
    </w:p>
    <w:p w14:paraId="63C203A5" w14:textId="5E6F0AA2" w:rsidR="00976A75" w:rsidRDefault="00976A75" w:rsidP="00BC0346">
      <w:pPr>
        <w:pStyle w:val="ListParagraph"/>
        <w:numPr>
          <w:ilvl w:val="0"/>
          <w:numId w:val="43"/>
        </w:numPr>
        <w:spacing w:before="120" w:after="120"/>
        <w:contextualSpacing w:val="0"/>
        <w:jc w:val="both"/>
      </w:pPr>
      <w:r>
        <w:t>Täsmentäkää, voidaanko ilmoitetun toimenpiteen mukaista tukea myöntää investointeihin maakaasua käyttäviin laitteisiin. Jos kyllä, osoittakaa, että tuki ei syrjäytä investointeja markkinoilla jo saatavilla oleviin puhtaampiin vaihtoehtoihin eikä johda lukittumiseen tiettyihin teknologioihin. Selittäkää myös, korvaavatko maakaasua käyttävät laitteet saastuttavimpia fossiilisia polttoaineita, kuten öljyä ja hiiltä, käyttäviä energialaitteita.</w:t>
      </w:r>
    </w:p>
    <w:p w14:paraId="56E960B4" w14:textId="77777777" w:rsidR="005C68A3" w:rsidRPr="00AD5646" w:rsidRDefault="005C68A3" w:rsidP="00AD5646">
      <w:pPr>
        <w:tabs>
          <w:tab w:val="left" w:leader="dot" w:pos="9072"/>
        </w:tabs>
        <w:spacing w:before="120" w:after="120"/>
        <w:ind w:left="1080"/>
        <w:jc w:val="both"/>
        <w:rPr>
          <w:color w:val="000000"/>
        </w:rPr>
      </w:pPr>
      <w:r>
        <w:tab/>
      </w:r>
    </w:p>
    <w:p w14:paraId="616E2283" w14:textId="09C211A7" w:rsidR="00976A75" w:rsidRDefault="00976A75" w:rsidP="00BC0346">
      <w:pPr>
        <w:pStyle w:val="ListParagraph"/>
        <w:numPr>
          <w:ilvl w:val="0"/>
          <w:numId w:val="43"/>
        </w:numPr>
        <w:spacing w:before="120" w:after="120"/>
        <w:contextualSpacing w:val="0"/>
        <w:jc w:val="both"/>
      </w:pPr>
      <w:r>
        <w:t xml:space="preserve">Vahvistakaa, että ilmoitetun toimenpiteen mukaista tukea ei voida myöntää investointeihin saastuttavia fossiilisia polttoaineita, kuten öljyä ja hiiltä, käyttäviin laitteisiin. Huomioikaa, että fossiilisia polttoaineita, kuten öljyä ja hiiltä, käyttävien laitteiden asennuksiin myönnettävällä tuella katsotaan olevan kielteisiä vaikutuksia kilpailuun, koska fossiilisten polttoaineiden käyttöön liittyy suuremmat hiilipäästöt sekä merkittävä riski siitä, että lukkiudutaan fossiilipohjaisiin teknologioihin ja syrjäytetään investointeja puhtaampiin ja innovatiivisempiin markkinoilla saatavilla oleviin vaihtoehtoihin. </w:t>
      </w:r>
    </w:p>
    <w:p w14:paraId="29D8F6FD" w14:textId="77777777" w:rsidR="004B2EF3" w:rsidRPr="00AD5646" w:rsidRDefault="004B2EF3" w:rsidP="00AD5646">
      <w:pPr>
        <w:tabs>
          <w:tab w:val="left" w:leader="dot" w:pos="9072"/>
        </w:tabs>
        <w:spacing w:before="120" w:after="120"/>
        <w:ind w:left="1080"/>
        <w:jc w:val="both"/>
        <w:rPr>
          <w:color w:val="000000"/>
        </w:rPr>
      </w:pPr>
      <w:bookmarkStart w:id="15" w:name="_Hlk165969860"/>
      <w:r>
        <w:tab/>
      </w:r>
    </w:p>
    <w:bookmarkEnd w:id="15"/>
    <w:p w14:paraId="10688268" w14:textId="77777777" w:rsidR="00C33721" w:rsidRPr="00681731" w:rsidRDefault="00C33721" w:rsidP="00C33721">
      <w:pPr>
        <w:ind w:left="-567"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2399088F" w:rsidR="00C33721" w:rsidRPr="00265702" w:rsidRDefault="005B0FA8" w:rsidP="00AD5646">
            <w:pPr>
              <w:pStyle w:val="Heading1"/>
              <w:ind w:left="788" w:right="-28" w:hanging="357"/>
              <w:rPr>
                <w:b w:val="0"/>
                <w:i/>
                <w:color w:val="000000"/>
                <w:sz w:val="28"/>
                <w:szCs w:val="28"/>
              </w:rPr>
            </w:pPr>
            <w:r>
              <w:rPr>
                <w:i/>
                <w:color w:val="000000"/>
                <w:sz w:val="28"/>
              </w:rPr>
              <w:t>Jakso C: Arviointi</w:t>
            </w:r>
          </w:p>
        </w:tc>
      </w:tr>
    </w:tbl>
    <w:p w14:paraId="0E74647B" w14:textId="4714C7EA" w:rsidR="00E752D3" w:rsidRDefault="00E752D3" w:rsidP="00E752D3">
      <w:pPr>
        <w:tabs>
          <w:tab w:val="left" w:leader="dot" w:pos="9072"/>
        </w:tabs>
        <w:spacing w:before="120" w:after="120"/>
        <w:jc w:val="both"/>
      </w:pPr>
      <w:r>
        <w:rPr>
          <w:i/>
        </w:rPr>
        <w:t>Tämän jakson tietoja varten ks. suuntaviivojen 5 luku (455–463 kappale).</w:t>
      </w:r>
    </w:p>
    <w:p w14:paraId="3B148946" w14:textId="6DA2827A" w:rsidR="005B1125" w:rsidRDefault="005B1125" w:rsidP="00BC0346">
      <w:pPr>
        <w:pStyle w:val="ListParagraph"/>
        <w:numPr>
          <w:ilvl w:val="0"/>
          <w:numId w:val="44"/>
        </w:numPr>
        <w:spacing w:before="120" w:after="120"/>
        <w:ind w:left="567" w:hanging="567"/>
        <w:contextualSpacing w:val="0"/>
        <w:jc w:val="both"/>
      </w:pPr>
      <w:r>
        <w:t>Jos ilmoitettu toimenpide ylittää suuntaviivojen 456 kappaleessa esitetyt budjetin/menojen kynnysarvot, selittäkää, miksi mielestänne olisi sovellettava suuntaviivojen 457 kappaleen mukaista poikkeusta, tai liittäkää tähän ilmoituslomakkeeseen liite, joka sisältää luonnoksen suuntaviivojen 458 kappaleessa mainitut seikat kattavaksi arviointisuunnitelmaksi</w:t>
      </w:r>
      <w:r>
        <w:rPr>
          <w:rStyle w:val="FootnoteReference"/>
          <w:lang w:eastAsia="en-GB"/>
        </w:rPr>
        <w:footnoteReference w:id="16"/>
      </w:r>
      <w:r>
        <w:t>.</w:t>
      </w:r>
    </w:p>
    <w:p w14:paraId="7EAD398C" w14:textId="77777777" w:rsidR="00AD5646" w:rsidRPr="00AC1973" w:rsidRDefault="00AD5646" w:rsidP="00AD5646">
      <w:pPr>
        <w:tabs>
          <w:tab w:val="left" w:leader="dot" w:pos="9072"/>
        </w:tabs>
        <w:spacing w:before="120" w:after="120"/>
        <w:ind w:left="567"/>
        <w:jc w:val="both"/>
      </w:pPr>
      <w:r>
        <w:tab/>
      </w:r>
    </w:p>
    <w:p w14:paraId="29A138B1" w14:textId="5018DA1E" w:rsidR="005B1125" w:rsidRDefault="005B1125" w:rsidP="00BC0346">
      <w:pPr>
        <w:pStyle w:val="ListParagraph"/>
        <w:numPr>
          <w:ilvl w:val="0"/>
          <w:numId w:val="45"/>
        </w:numPr>
        <w:spacing w:before="120" w:after="120"/>
        <w:ind w:left="567" w:hanging="567"/>
        <w:contextualSpacing w:val="0"/>
        <w:jc w:val="both"/>
      </w:pPr>
      <w:r>
        <w:t>Jos toimitatte arviointisuunnitelman luonnoksen,</w:t>
      </w:r>
    </w:p>
    <w:p w14:paraId="2908B272" w14:textId="6B17EC45" w:rsidR="005B1125" w:rsidRDefault="00BC0346" w:rsidP="00BC0346">
      <w:pPr>
        <w:pStyle w:val="ListParagraph"/>
        <w:numPr>
          <w:ilvl w:val="0"/>
          <w:numId w:val="46"/>
        </w:numPr>
        <w:spacing w:before="120" w:after="120"/>
        <w:contextualSpacing w:val="0"/>
        <w:jc w:val="both"/>
      </w:pPr>
      <w:r>
        <w:t>esittäkää alla yhteenveto liitteessä olevasta arviointisuunnitelman luonnoksesta;</w:t>
      </w:r>
    </w:p>
    <w:p w14:paraId="55469442" w14:textId="77777777" w:rsidR="00BC0346" w:rsidRPr="00AD5646" w:rsidRDefault="00BC0346" w:rsidP="00BC0346">
      <w:pPr>
        <w:tabs>
          <w:tab w:val="left" w:leader="dot" w:pos="9072"/>
        </w:tabs>
        <w:spacing w:before="120" w:after="120"/>
        <w:ind w:left="1080"/>
        <w:jc w:val="both"/>
        <w:rPr>
          <w:color w:val="000000"/>
        </w:rPr>
      </w:pPr>
      <w:r>
        <w:tab/>
      </w:r>
    </w:p>
    <w:p w14:paraId="57944573" w14:textId="72B8D967" w:rsidR="005B1125" w:rsidRDefault="00BC0346" w:rsidP="00BC0346">
      <w:pPr>
        <w:pStyle w:val="ListParagraph"/>
        <w:numPr>
          <w:ilvl w:val="0"/>
          <w:numId w:val="46"/>
        </w:numPr>
        <w:spacing w:before="120" w:after="120"/>
        <w:contextualSpacing w:val="0"/>
        <w:jc w:val="both"/>
      </w:pPr>
      <w:r>
        <w:t>vahvistakaa, että suuntaviivojen 460 kappaletta noudatetaan;</w:t>
      </w:r>
    </w:p>
    <w:p w14:paraId="79C8841F" w14:textId="77777777" w:rsidR="00BC0346" w:rsidRPr="00AD5646" w:rsidRDefault="00BC0346" w:rsidP="00BC0346">
      <w:pPr>
        <w:tabs>
          <w:tab w:val="left" w:leader="dot" w:pos="9072"/>
        </w:tabs>
        <w:spacing w:before="120" w:after="120"/>
        <w:ind w:left="1080"/>
        <w:jc w:val="both"/>
        <w:rPr>
          <w:color w:val="000000"/>
        </w:rPr>
      </w:pPr>
      <w:r>
        <w:tab/>
      </w:r>
    </w:p>
    <w:p w14:paraId="2149300C" w14:textId="7EA80A87" w:rsidR="005B1125" w:rsidRDefault="00BC0346" w:rsidP="00BC0346">
      <w:pPr>
        <w:pStyle w:val="ListParagraph"/>
        <w:numPr>
          <w:ilvl w:val="0"/>
          <w:numId w:val="46"/>
        </w:numPr>
        <w:spacing w:before="120" w:after="120"/>
        <w:contextualSpacing w:val="0"/>
        <w:jc w:val="both"/>
      </w:pPr>
      <w:r>
        <w:t>antakaa linkki verkkosivulle, jolla arviointisuunnitelma julkaistaan, ja ilmoittakaa julkaisemisen päivämäärä.</w:t>
      </w:r>
    </w:p>
    <w:p w14:paraId="392B2683" w14:textId="77777777" w:rsidR="00BC0346" w:rsidRPr="00AD5646" w:rsidRDefault="00BC0346" w:rsidP="00BC0346">
      <w:pPr>
        <w:tabs>
          <w:tab w:val="left" w:leader="dot" w:pos="9072"/>
        </w:tabs>
        <w:spacing w:before="120" w:after="120"/>
        <w:ind w:left="1080"/>
        <w:jc w:val="both"/>
        <w:rPr>
          <w:color w:val="000000"/>
        </w:rPr>
      </w:pPr>
      <w:r>
        <w:tab/>
      </w:r>
    </w:p>
    <w:p w14:paraId="13D817E5" w14:textId="6DF200ED" w:rsidR="005B1125" w:rsidRPr="0051324D" w:rsidRDefault="005B1125" w:rsidP="005D3A8D">
      <w:pPr>
        <w:pStyle w:val="ListParagraph"/>
        <w:numPr>
          <w:ilvl w:val="0"/>
          <w:numId w:val="45"/>
        </w:numPr>
        <w:spacing w:before="120" w:after="120"/>
        <w:ind w:left="567" w:hanging="567"/>
        <w:contextualSpacing w:val="0"/>
        <w:jc w:val="both"/>
      </w:pPr>
      <w:r>
        <w:t xml:space="preserve">Jos tukiohjelmaan ei tällä hetkellä sovelleta jälkiarviointia ja sen kesto on yli kolme vuotta, vahvistakaa suuntaviivojen 459 kappaleen b kohdan noudattamisen todentamiseksi, että ilmoitatte arviointisuunnitelman luonnoksen 30 työpäivän kuluessa </w:t>
      </w:r>
      <w:r>
        <w:lastRenderedPageBreak/>
        <w:t xml:space="preserve">merkittävästä muutoksesta, joka kasvattaa ohjelman budjetin jonakin vuotena yli 150 miljoonaan euroon tai ohjelman koko keston aikana yli 750 miljoonaan euroon. </w:t>
      </w:r>
    </w:p>
    <w:p w14:paraId="64197818" w14:textId="77777777" w:rsidR="005B1125" w:rsidRPr="0051324D" w:rsidRDefault="005B1125" w:rsidP="005B1125">
      <w:pPr>
        <w:tabs>
          <w:tab w:val="left" w:leader="dot" w:pos="9072"/>
        </w:tabs>
        <w:spacing w:before="120" w:after="120"/>
        <w:ind w:left="567"/>
        <w:jc w:val="both"/>
      </w:pPr>
      <w:r>
        <w:tab/>
      </w:r>
    </w:p>
    <w:p w14:paraId="40210AA2" w14:textId="7C1E1E18" w:rsidR="005B1125" w:rsidRPr="0051324D" w:rsidRDefault="005B1125" w:rsidP="005D3A8D">
      <w:pPr>
        <w:pStyle w:val="ListParagraph"/>
        <w:numPr>
          <w:ilvl w:val="0"/>
          <w:numId w:val="45"/>
        </w:numPr>
        <w:spacing w:before="120" w:after="120"/>
        <w:ind w:left="567" w:hanging="567"/>
        <w:contextualSpacing w:val="0"/>
        <w:jc w:val="both"/>
      </w:pPr>
      <w:r>
        <w:t xml:space="preserve">Jos tukiohjelmaan ei tällä hetkellä sovelleta jälkiarviointia, esittäkää suuntaviivojen 459 kappaleen c kohdan noudattamisen todentamiseksi alla sitoumus, jonka mukaan jäsenvaltio ilmoittaa arviointisuunnitelman luonnoksen 30 työpäivän kuluessa siitä, kun viralliseen tilinpäätökseen on kirjattu yli 150 miljoonan euron menot edelliseltä vuodelta. </w:t>
      </w:r>
    </w:p>
    <w:p w14:paraId="4EA1C17E" w14:textId="77777777" w:rsidR="005B1125" w:rsidRPr="0051324D" w:rsidRDefault="005B1125" w:rsidP="005B1125">
      <w:pPr>
        <w:tabs>
          <w:tab w:val="left" w:leader="dot" w:pos="9072"/>
        </w:tabs>
        <w:spacing w:before="120" w:after="120"/>
        <w:ind w:left="567"/>
        <w:jc w:val="both"/>
      </w:pPr>
      <w:r>
        <w:tab/>
      </w:r>
    </w:p>
    <w:p w14:paraId="2E88D40B" w14:textId="77777777" w:rsidR="005B1125" w:rsidRPr="0051324D" w:rsidRDefault="005B1125" w:rsidP="005D3A8D">
      <w:pPr>
        <w:pStyle w:val="ListParagraph"/>
        <w:numPr>
          <w:ilvl w:val="0"/>
          <w:numId w:val="45"/>
        </w:numPr>
        <w:spacing w:before="120" w:after="120"/>
        <w:ind w:left="567" w:hanging="567"/>
        <w:contextualSpacing w:val="0"/>
        <w:jc w:val="both"/>
      </w:pPr>
      <w:r>
        <w:t>Suuntaviivojen 461 kappaleen noudattamisen todentamiseksi:</w:t>
      </w:r>
    </w:p>
    <w:p w14:paraId="523B7898" w14:textId="4DB1F92C" w:rsidR="005B1125" w:rsidRPr="0051324D" w:rsidRDefault="005B1125" w:rsidP="005D3A8D">
      <w:pPr>
        <w:pStyle w:val="ListParagraph"/>
        <w:numPr>
          <w:ilvl w:val="0"/>
          <w:numId w:val="47"/>
        </w:numPr>
        <w:spacing w:before="120" w:after="120"/>
        <w:contextualSpacing w:val="0"/>
        <w:jc w:val="both"/>
      </w:pPr>
      <w:r>
        <w:t>Täsmentäkää, onko riippumaton asiantuntija jo valittu vai valitaanko tämä tulevaisuudessa.</w:t>
      </w:r>
    </w:p>
    <w:p w14:paraId="4E8E4DD0" w14:textId="77777777" w:rsidR="005B1125" w:rsidRPr="005D3A8D" w:rsidRDefault="005B1125" w:rsidP="005D3A8D">
      <w:pPr>
        <w:tabs>
          <w:tab w:val="left" w:leader="dot" w:pos="9072"/>
        </w:tabs>
        <w:spacing w:before="120" w:after="120"/>
        <w:ind w:left="1080"/>
        <w:jc w:val="both"/>
        <w:rPr>
          <w:color w:val="000000"/>
        </w:rPr>
      </w:pPr>
      <w:r>
        <w:tab/>
      </w:r>
    </w:p>
    <w:p w14:paraId="444C024C" w14:textId="77777777" w:rsidR="005B1125" w:rsidRPr="0051324D" w:rsidRDefault="005B1125" w:rsidP="005D3A8D">
      <w:pPr>
        <w:pStyle w:val="ListParagraph"/>
        <w:numPr>
          <w:ilvl w:val="0"/>
          <w:numId w:val="47"/>
        </w:numPr>
        <w:spacing w:before="120" w:after="120"/>
        <w:contextualSpacing w:val="0"/>
        <w:jc w:val="both"/>
      </w:pPr>
      <w:r>
        <w:t>Antakaa tiedot asiantuntijan valintamenettelystä.</w:t>
      </w:r>
    </w:p>
    <w:p w14:paraId="3301005E" w14:textId="77777777" w:rsidR="005B1125" w:rsidRPr="005D3A8D" w:rsidRDefault="005B1125" w:rsidP="005D3A8D">
      <w:pPr>
        <w:tabs>
          <w:tab w:val="left" w:leader="dot" w:pos="9072"/>
        </w:tabs>
        <w:spacing w:before="120" w:after="120"/>
        <w:ind w:left="1080"/>
        <w:jc w:val="both"/>
        <w:rPr>
          <w:color w:val="000000"/>
        </w:rPr>
      </w:pPr>
      <w:r>
        <w:tab/>
      </w:r>
    </w:p>
    <w:p w14:paraId="4877D90F" w14:textId="77777777" w:rsidR="005B1125" w:rsidRPr="0051324D" w:rsidRDefault="005B1125" w:rsidP="005D3A8D">
      <w:pPr>
        <w:pStyle w:val="ListParagraph"/>
        <w:numPr>
          <w:ilvl w:val="0"/>
          <w:numId w:val="47"/>
        </w:numPr>
        <w:spacing w:before="120" w:after="120"/>
        <w:contextualSpacing w:val="0"/>
        <w:jc w:val="both"/>
      </w:pPr>
      <w:r>
        <w:t xml:space="preserve">Perustelkaa, miten asiantuntija on riippumaton tuen myöntävästä viranomaisesta. </w:t>
      </w:r>
    </w:p>
    <w:p w14:paraId="38CEF628" w14:textId="77777777" w:rsidR="005B1125" w:rsidRPr="005D3A8D" w:rsidRDefault="005B1125" w:rsidP="005D3A8D">
      <w:pPr>
        <w:tabs>
          <w:tab w:val="left" w:leader="dot" w:pos="9072"/>
        </w:tabs>
        <w:spacing w:before="120" w:after="120"/>
        <w:ind w:left="1080"/>
        <w:jc w:val="both"/>
        <w:rPr>
          <w:color w:val="000000"/>
        </w:rPr>
      </w:pPr>
      <w:r>
        <w:tab/>
      </w:r>
    </w:p>
    <w:p w14:paraId="2C51B57F" w14:textId="6B57F3DF" w:rsidR="005B1125" w:rsidRPr="0051324D" w:rsidRDefault="005B1125" w:rsidP="00CC6CA7">
      <w:pPr>
        <w:pStyle w:val="ListParagraph"/>
        <w:numPr>
          <w:ilvl w:val="0"/>
          <w:numId w:val="47"/>
        </w:numPr>
        <w:spacing w:before="120" w:after="120"/>
        <w:contextualSpacing w:val="0"/>
        <w:jc w:val="both"/>
      </w:pPr>
      <w:r>
        <w:t>Ilmoittakaa ehdottamanne määräajat väliarviointiraportin ja lopullisen arviointiraportin toimittamiselle. Huomatkaa, että suuntaviivojen 463 kappaleen mukaan jälkiarviointiraportti on toimitettava komissiolle riittävän ajoissa, jotta komissio voi arvioida tukiohjelman voimassaolon mahdollista jatkamista, ja viimeistään yhdeksän kuukautta ennen sen voimassaolon päättymistä. Huomatkaa, että tätä määräaikaa voidaan lyhentää ohjelmissa, joihin kohdistuu arviointivaatimus niiden kahden viimeisen toteutusvuoden aikana.</w:t>
      </w:r>
    </w:p>
    <w:p w14:paraId="55AC987C" w14:textId="77777777" w:rsidR="005B1125" w:rsidRPr="0051324D" w:rsidRDefault="005B1125" w:rsidP="002A6F78">
      <w:pPr>
        <w:tabs>
          <w:tab w:val="left" w:leader="dot" w:pos="9072"/>
        </w:tabs>
        <w:spacing w:before="120" w:after="120"/>
        <w:ind w:left="1080"/>
        <w:jc w:val="both"/>
      </w:pPr>
      <w:r>
        <w:t xml:space="preserve"> </w:t>
      </w:r>
      <w:r>
        <w:tab/>
      </w:r>
    </w:p>
    <w:p w14:paraId="5962B499" w14:textId="77777777" w:rsidR="005B1125" w:rsidRPr="0051324D" w:rsidRDefault="005B1125" w:rsidP="00CC6CA7">
      <w:pPr>
        <w:pStyle w:val="ListParagraph"/>
        <w:numPr>
          <w:ilvl w:val="0"/>
          <w:numId w:val="47"/>
        </w:numPr>
        <w:spacing w:before="120" w:after="120"/>
        <w:contextualSpacing w:val="0"/>
        <w:jc w:val="both"/>
      </w:pPr>
      <w:r>
        <w:t xml:space="preserve">Vahvistakaa, että väliarviointiraportti ja lopullinen arviointiraportti julkistetaan. Antakaa linkki verkkosivulle, jolla raportit julkaistaan, ja ilmoittakaa julkaisemisen päivämäärä. </w:t>
      </w:r>
    </w:p>
    <w:p w14:paraId="10FA3DB0" w14:textId="5FDB90EB" w:rsidR="00627715" w:rsidRDefault="005B1125" w:rsidP="002A6F78">
      <w:pPr>
        <w:tabs>
          <w:tab w:val="left" w:leader="dot" w:pos="9072"/>
        </w:tabs>
        <w:spacing w:before="120" w:after="120"/>
        <w:ind w:left="1080"/>
        <w:jc w:val="both"/>
        <w:rPr>
          <w:color w:val="000000"/>
        </w:rPr>
      </w:pPr>
      <w:r>
        <w:tab/>
      </w:r>
    </w:p>
    <w:p w14:paraId="1941552E" w14:textId="77777777" w:rsidR="00681731" w:rsidRPr="002A6F78" w:rsidRDefault="00681731" w:rsidP="00681731">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1E5C9A6D" w:rsidR="00627715" w:rsidRPr="0051324D" w:rsidRDefault="003C6D6A" w:rsidP="002A6F78">
            <w:pPr>
              <w:pStyle w:val="Heading1"/>
              <w:ind w:left="788" w:right="-28" w:hanging="357"/>
              <w:rPr>
                <w:b w:val="0"/>
                <w:i/>
                <w:sz w:val="28"/>
                <w:szCs w:val="28"/>
              </w:rPr>
            </w:pPr>
            <w:r>
              <w:rPr>
                <w:i/>
                <w:color w:val="000000"/>
                <w:sz w:val="28"/>
              </w:rPr>
              <w:t>Jakso D: Raportointi ja seuranta</w:t>
            </w:r>
          </w:p>
        </w:tc>
      </w:tr>
    </w:tbl>
    <w:p w14:paraId="3310B87F" w14:textId="3F3A3FF8" w:rsidR="003C6D6A" w:rsidRPr="0051324D" w:rsidRDefault="003C6D6A" w:rsidP="002A6F78">
      <w:pPr>
        <w:tabs>
          <w:tab w:val="left" w:leader="dot" w:pos="9072"/>
        </w:tabs>
        <w:spacing w:before="120" w:after="120"/>
        <w:jc w:val="both"/>
      </w:pPr>
      <w:bookmarkStart w:id="16" w:name="_Hlk166084968"/>
      <w:r>
        <w:rPr>
          <w:i/>
        </w:rPr>
        <w:t>Tämän jakson tietoja varten ks. suuntaviivojen 6 luku (464 ja 465 kappale).</w:t>
      </w:r>
    </w:p>
    <w:bookmarkEnd w:id="16"/>
    <w:p w14:paraId="2382A61F" w14:textId="37622A62" w:rsidR="003C6D6A" w:rsidRDefault="003C6D6A" w:rsidP="002A6F78">
      <w:pPr>
        <w:pStyle w:val="ListParagraph"/>
        <w:numPr>
          <w:ilvl w:val="0"/>
          <w:numId w:val="45"/>
        </w:numPr>
        <w:spacing w:before="120" w:after="120"/>
        <w:ind w:left="567" w:hanging="567"/>
        <w:contextualSpacing w:val="0"/>
        <w:jc w:val="both"/>
      </w:pPr>
      <w:r>
        <w:t>Vahvistakaa, että jäsenvaltio noudattaa suuntaviivojen 6 luvun 464 ja 465 kappaleessa esitettyjä raportointi- ja seurantavaatimuksia.</w:t>
      </w:r>
    </w:p>
    <w:p w14:paraId="6B996AF9" w14:textId="094D0464" w:rsidR="00697188" w:rsidRPr="00711243" w:rsidRDefault="002A6F78" w:rsidP="002A6F78">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AAFC3" w14:textId="77777777" w:rsidR="007E0593" w:rsidRDefault="007E0593" w:rsidP="000442F5">
      <w:r>
        <w:separator/>
      </w:r>
    </w:p>
  </w:endnote>
  <w:endnote w:type="continuationSeparator" w:id="0">
    <w:p w14:paraId="16386907" w14:textId="77777777" w:rsidR="007E0593" w:rsidRDefault="007E0593" w:rsidP="000442F5">
      <w:r>
        <w:continuationSeparator/>
      </w:r>
    </w:p>
  </w:endnote>
  <w:endnote w:type="continuationNotice" w:id="1">
    <w:p w14:paraId="67B509FD" w14:textId="77777777" w:rsidR="007E0593" w:rsidRDefault="007E05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1BDB5225" w:rsidR="00770302" w:rsidRDefault="00770302">
    <w:pPr>
      <w:pStyle w:val="Footer"/>
      <w:jc w:val="center"/>
    </w:pPr>
    <w:r>
      <w:fldChar w:fldCharType="begin"/>
    </w:r>
    <w:r>
      <w:instrText xml:space="preserve"> PAGE   \* MERGEFORMAT </w:instrText>
    </w:r>
    <w:r>
      <w:fldChar w:fldCharType="separate"/>
    </w:r>
    <w:r>
      <w:t>8</w:t>
    </w:r>
    <w:r>
      <w:fldChar w:fldCharType="end"/>
    </w:r>
  </w:p>
  <w:p w14:paraId="75E356FD" w14:textId="77777777" w:rsidR="00770302" w:rsidRDefault="007703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9D798" w14:textId="77777777" w:rsidR="007E0593" w:rsidRDefault="007E0593" w:rsidP="000442F5">
      <w:r>
        <w:separator/>
      </w:r>
    </w:p>
  </w:footnote>
  <w:footnote w:type="continuationSeparator" w:id="0">
    <w:p w14:paraId="0B11616F" w14:textId="77777777" w:rsidR="007E0593" w:rsidRDefault="007E0593" w:rsidP="000442F5">
      <w:r>
        <w:continuationSeparator/>
      </w:r>
    </w:p>
  </w:footnote>
  <w:footnote w:type="continuationNotice" w:id="1">
    <w:p w14:paraId="32B69F87" w14:textId="77777777" w:rsidR="007E0593" w:rsidRDefault="007E0593"/>
  </w:footnote>
  <w:footnote w:id="2">
    <w:p w14:paraId="2E1DAC13" w14:textId="6C7CF231" w:rsidR="00770302" w:rsidRPr="0067348B" w:rsidRDefault="00770302" w:rsidP="007B485D">
      <w:pPr>
        <w:pStyle w:val="FootnoteText"/>
      </w:pPr>
      <w:r>
        <w:rPr>
          <w:rStyle w:val="FootnoteReference"/>
        </w:rPr>
        <w:footnoteRef/>
      </w:r>
      <w:r>
        <w:tab/>
        <w:t>EUVL C 80, 18.2.2022, s. 1.</w:t>
      </w:r>
    </w:p>
  </w:footnote>
  <w:footnote w:id="3">
    <w:p w14:paraId="2A08361A" w14:textId="77777777" w:rsidR="00111EDE" w:rsidRDefault="00111EDE" w:rsidP="00111EDE">
      <w:pPr>
        <w:pStyle w:val="FootnoteText"/>
      </w:pPr>
      <w:r>
        <w:rPr>
          <w:rStyle w:val="FootnoteReference"/>
        </w:rPr>
        <w:footnoteRef/>
      </w:r>
      <w:r>
        <w:tab/>
        <w:t xml:space="preserve">Huomatkaa, että tukiohjelman kesto on se ajanjakso, jona tukea voidaan hakea ja jona siitä voidaan päättää (mukaan lukien aika, jonka viranomaiset tarvitsevat tukihakemusten hyväksymiseen). Tässä kysymyksessä tarkoitettu kesto ei liity tukiohjelman puitteissa tehtyjen sopimusten kestoon, vaan sopimukset voivat jatkua myös toimenpiteen päättymisen jälkeen. </w:t>
      </w:r>
    </w:p>
  </w:footnote>
  <w:footnote w:id="4">
    <w:p w14:paraId="18104C0E" w14:textId="77777777" w:rsidR="00111EDE" w:rsidRPr="0067348B" w:rsidRDefault="00111EDE" w:rsidP="00111EDE">
      <w:pPr>
        <w:pStyle w:val="FootnoteText"/>
      </w:pPr>
      <w:r>
        <w:rPr>
          <w:rStyle w:val="FootnoteReference"/>
        </w:rPr>
        <w:footnoteRef/>
      </w:r>
      <w:r>
        <w:tab/>
        <w:t>Huomatkaa, että toteutuvan tai alustavan budjetin muutos voi vaikuttaa tukitoimenpiteeseen siinä määrin että siitä on tehtävä uusi ilmoitus.</w:t>
      </w:r>
    </w:p>
  </w:footnote>
  <w:footnote w:id="5">
    <w:p w14:paraId="619B015F" w14:textId="77777777" w:rsidR="00B35947" w:rsidRPr="00CC03BD" w:rsidRDefault="00B35947" w:rsidP="00B35947">
      <w:pPr>
        <w:pStyle w:val="FootnoteText"/>
      </w:pPr>
      <w:r>
        <w:rPr>
          <w:rStyle w:val="FootnoteReference"/>
        </w:rPr>
        <w:footnoteRef/>
      </w:r>
      <w:r>
        <w:t xml:space="preserve"> </w:t>
      </w:r>
      <w:r>
        <w:tab/>
        <w:t>Alaviitteessä 74 todetaan, että investoinneilla vain yhdentyyppisiin rakennusosiin voitaisiin esimerkiksi vaihtaa rakennuksen ikkunoita tai lämpökattiloita tai parantaa seinäeristyksiä.</w:t>
      </w:r>
    </w:p>
  </w:footnote>
  <w:footnote w:id="6">
    <w:p w14:paraId="2024B5EE" w14:textId="0A95B5DE" w:rsidR="006C5D8B" w:rsidRPr="00CF158B" w:rsidRDefault="006C5D8B" w:rsidP="006C5D8B">
      <w:pPr>
        <w:pStyle w:val="FootnoteText"/>
      </w:pPr>
      <w:r>
        <w:rPr>
          <w:rStyle w:val="FootnoteReference"/>
        </w:rPr>
        <w:footnoteRef/>
      </w:r>
      <w:r>
        <w:tab/>
        <w:t>Huomatkaa, että suuntaviivojen 38 ja 52 kappaleessa sekä alaviitteissä 39 ja 45 annetaan lisäohjeita siitä, miten todennäköinen vaihtoehtoinen skenaario olisi laadittava.</w:t>
      </w:r>
    </w:p>
  </w:footnote>
  <w:footnote w:id="7">
    <w:p w14:paraId="593783A2" w14:textId="77777777" w:rsidR="005B7459" w:rsidRPr="00114695" w:rsidRDefault="005B7459" w:rsidP="005B7459">
      <w:pPr>
        <w:pStyle w:val="FootnoteText"/>
      </w:pPr>
      <w:r>
        <w:rPr>
          <w:rStyle w:val="FootnoteReference"/>
        </w:rPr>
        <w:footnoteRef/>
      </w:r>
      <w:r>
        <w:tab/>
        <w:t>’Viitehanke’ määritellään suuntaviivojen 19 kappaleen 63 kohdassa.</w:t>
      </w:r>
    </w:p>
  </w:footnote>
  <w:footnote w:id="8">
    <w:p w14:paraId="0BFAE3BE" w14:textId="77777777" w:rsidR="006C5D8B" w:rsidRDefault="006C5D8B" w:rsidP="006C5D8B">
      <w:pPr>
        <w:pStyle w:val="FootnoteText"/>
      </w:pPr>
      <w:r>
        <w:rPr>
          <w:rStyle w:val="FootnoteReference"/>
        </w:rPr>
        <w:footnoteRef/>
      </w:r>
      <w:r>
        <w:tab/>
        <w:t>Jos tukeudutaan viimeaikaiseen tarjouskilpailumenettelyyn, selittäkää, millä perusteella kyseinen menettely voidaan katsoa kilpailulliseksi, mukaan lukien se, miten satunnaiset voitot vältettiin tarjouskilpailumenettelyyn sisällytettyjen eri teknologioiden osalta, ja miten menettely on vertailukelpoinen. Vastatkaa muun muassa seuraaviin kysymyksiin:</w:t>
      </w:r>
    </w:p>
    <w:p w14:paraId="32FF99E9" w14:textId="09CF0337" w:rsidR="006C5D8B" w:rsidRDefault="006C5D8B" w:rsidP="00BC0346">
      <w:pPr>
        <w:pStyle w:val="FootnoteText"/>
        <w:numPr>
          <w:ilvl w:val="0"/>
          <w:numId w:val="29"/>
        </w:numPr>
      </w:pPr>
      <w:r>
        <w:t>Vastasivatko olosuhteet (esim. sopimuksen ehdot ja kesto, investointien määräajat, se, onko tukimaksut indeksoitu inflaatioon vai ei) ilmoitetussa toimenpiteessä ehdotettuja olosuhteita?</w:t>
      </w:r>
    </w:p>
    <w:p w14:paraId="12C047BB" w14:textId="77777777" w:rsidR="006C5D8B" w:rsidRDefault="006C5D8B" w:rsidP="00BC0346">
      <w:pPr>
        <w:pStyle w:val="FootnoteText"/>
        <w:numPr>
          <w:ilvl w:val="0"/>
          <w:numId w:val="29"/>
        </w:numPr>
      </w:pPr>
      <w:r>
        <w:t>Toteutettiinko kilpailuprosessi samankaltaisissa makrotaloudellisissa olosuhteissa?</w:t>
      </w:r>
    </w:p>
    <w:p w14:paraId="758C7A5E" w14:textId="77777777" w:rsidR="006C5D8B" w:rsidRDefault="006C5D8B" w:rsidP="00BC0346">
      <w:pPr>
        <w:pStyle w:val="FootnoteText"/>
        <w:numPr>
          <w:ilvl w:val="0"/>
          <w:numId w:val="29"/>
        </w:numPr>
      </w:pPr>
      <w:r>
        <w:t>Olivatko teknologiat/hanketyypit samankaltaisia?</w:t>
      </w:r>
    </w:p>
  </w:footnote>
  <w:footnote w:id="9">
    <w:p w14:paraId="590F3FC7" w14:textId="30CB4935" w:rsidR="00770302" w:rsidRPr="003D1C23" w:rsidRDefault="00770302" w:rsidP="00821F07">
      <w:pPr>
        <w:pStyle w:val="FootnoteText"/>
      </w:pPr>
      <w:r>
        <w:rPr>
          <w:rStyle w:val="FootnoteReference"/>
        </w:rPr>
        <w:footnoteRef/>
      </w:r>
      <w:r>
        <w:tab/>
        <w:t>Suuntaviivojen 19 kappaleen 89 kohdan mukaan ’unionin normilla’ tarkoitetaan</w:t>
      </w:r>
    </w:p>
    <w:p w14:paraId="340A0B20" w14:textId="77777777" w:rsidR="00770302" w:rsidRPr="003D1C23" w:rsidRDefault="00770302" w:rsidP="00BC0346">
      <w:pPr>
        <w:pStyle w:val="FootnoteText"/>
        <w:numPr>
          <w:ilvl w:val="0"/>
          <w:numId w:val="26"/>
        </w:numPr>
      </w:pPr>
      <w:r>
        <w:t>pakollista unionin normia, jossa vahvistetaan tasot, jotka yksittäisten yritysten on saavutettava ympäristön kannalta, lukuun ottamatta unionin tasolla asetettuja normeja tai tavoitteita, jotka sitovat jäsenvaltioita mutta eivät yksittäisiä yrityksiä;</w:t>
      </w:r>
    </w:p>
    <w:p w14:paraId="02AC4E0B" w14:textId="609C0B25" w:rsidR="00770302" w:rsidRPr="003D1C23" w:rsidRDefault="00770302" w:rsidP="00BC0346">
      <w:pPr>
        <w:pStyle w:val="FootnoteText"/>
        <w:numPr>
          <w:ilvl w:val="0"/>
          <w:numId w:val="26"/>
        </w:numPr>
      </w:pPr>
      <w:r>
        <w:t>velvoitetta käyttää parasta käytettävissä olevaa tekniikkaa (BAT), siten kuin se on määritelty direktiivissä 2010/75/EU, ja sen varmistamista, että päästötasot eivät ylitä tasoa, joka saavutettaisiin soveltamalla parasta käytettävissä olevaa tekniikkaa; kun parhaaseen käytettävissä olevaan tekniikkaan liittyvät päästötasot on määritelty direktiivin 2010/75/EU tai muiden sovellettavien direktiivien nojalla annetuissa täytäntöönpanosäädöksissä, kyseisiä tasoja käytetään näitä suuntaviivoja sovellettaessa; jos nämä tasot ilmaistaan vaihteluvälinä, sovelletaan sitä raja-arvoa, jonka kyseinen yritys saavuttaa parhaalla käytettävissä olevalla tekniikalla ensimmäisen kerran.</w:t>
      </w:r>
    </w:p>
  </w:footnote>
  <w:footnote w:id="10">
    <w:p w14:paraId="6853F00F" w14:textId="1EBBBF50" w:rsidR="00770302" w:rsidRPr="007E4A3E" w:rsidRDefault="00770302">
      <w:pPr>
        <w:pStyle w:val="FootnoteText"/>
      </w:pPr>
      <w:r>
        <w:rPr>
          <w:rStyle w:val="FootnoteReference"/>
        </w:rPr>
        <w:footnoteRef/>
      </w:r>
      <w:r>
        <w:t xml:space="preserve"> </w:t>
      </w:r>
      <w:r>
        <w:tab/>
        <w:t>Takaisinmaksuaika on se aika, joka tarvitaan investoinnin kustannusten kattamiseen (ilman tukea).</w:t>
      </w:r>
    </w:p>
  </w:footnote>
  <w:footnote w:id="11">
    <w:p w14:paraId="2937680B" w14:textId="77777777" w:rsidR="006C2F85" w:rsidRPr="0095488F" w:rsidRDefault="006C2F85" w:rsidP="006C2F85">
      <w:pPr>
        <w:pStyle w:val="FootnoteText"/>
      </w:pPr>
      <w:r>
        <w:rPr>
          <w:rStyle w:val="FootnoteReference"/>
        </w:rPr>
        <w:footnoteRef/>
      </w:r>
      <w:r>
        <w:tab/>
        <w:t>Ks. myös lisätiedot suuntaviivojen 51–53 kappaleessa sekä alaviitteissä 45 ja 46.</w:t>
      </w:r>
    </w:p>
  </w:footnote>
  <w:footnote w:id="12">
    <w:p w14:paraId="739A8028" w14:textId="082B93E2" w:rsidR="009A7FA6" w:rsidRPr="007D07E2" w:rsidRDefault="009A7FA6" w:rsidP="009A7FA6">
      <w:pPr>
        <w:pStyle w:val="FootnoteText"/>
      </w:pPr>
      <w:r>
        <w:rPr>
          <w:rStyle w:val="FootnoteReference"/>
        </w:rPr>
        <w:footnoteRef/>
      </w:r>
      <w:r>
        <w:tab/>
        <w:t>Huomatkaa, että suuntaviivojen 38, 52, 165, 166 ja 167 kappaleessa sekä alaviitteissä 39 ja 45 annetaan lisäohjeita siitä, miten todennäköinen vaihtoehtoinen skenaario olisi laadittava.</w:t>
      </w:r>
    </w:p>
  </w:footnote>
  <w:footnote w:id="13">
    <w:p w14:paraId="68255F0B" w14:textId="33EEB9D6" w:rsidR="005679B2" w:rsidRDefault="005679B2" w:rsidP="005679B2">
      <w:pPr>
        <w:pStyle w:val="FootnoteText"/>
      </w:pPr>
      <w:r>
        <w:rPr>
          <w:rStyle w:val="FootnoteReference"/>
        </w:rPr>
        <w:footnoteRef/>
      </w:r>
      <w:r>
        <w:t xml:space="preserve"> </w:t>
      </w:r>
      <w:r>
        <w:tab/>
        <w:t>Huomatkaa, että suuntaviivojen alaviitteessä 44 todetaan seuraavaa: ”</w:t>
      </w:r>
      <w:r>
        <w:rPr>
          <w:i/>
          <w:color w:val="000000"/>
          <w:shd w:val="clear" w:color="auto" w:fill="FFFFFF"/>
        </w:rPr>
        <w:t>Jäsenvaltiot voivat kehittää ympäristönsuojeluyksikköjen arviointia varten esimerkiksi menetelmän, jossa otetaan huomioon päästöt tai muu pilaantuminen tukea saavan taloudellisen toiminnan eri vaiheissa, hankkeen toteuttamisen kesto tai järjestelmäintegroinnin kustannukset. Kun jäsenvaltiot arvioivat päätavoitteiden saavuttamista suhteessa haettuun tukimäärään, ne voivat esimerkiksi painottaa eri objektiivisia kriteerejä ja tehdä valinnan objektiivisten kriteerien painotetun keskiarvon yksikkökohtaisen tuen määrän perusteella tai valita objektiivisista kriteereistä eniten pisteitä saaneen tarjouksen niiden tarjousten joukosta, joissa tuen määrä objektiivisten kriteerien yksikköä kohti on alhaisin. Tällaisessa lähestymistavassa parametrit on säädettävä sellaisiksi, että tarjousmenettely pysyy syrjimättömänä ja tosiasiallisesti kilpailullisena ja kuvastaa taloudellista arvoa.”</w:t>
      </w:r>
    </w:p>
  </w:footnote>
  <w:footnote w:id="14">
    <w:p w14:paraId="7C525AD8" w14:textId="7D6CBC42" w:rsidR="004345D1" w:rsidRDefault="004345D1" w:rsidP="004345D1">
      <w:pPr>
        <w:pStyle w:val="FootnoteText"/>
      </w:pPr>
      <w:r>
        <w:rPr>
          <w:rStyle w:val="FootnoteReference"/>
        </w:rPr>
        <w:footnoteRef/>
      </w:r>
      <w:r>
        <w:t xml:space="preserve"> </w:t>
      </w:r>
      <w:r>
        <w:tab/>
        <w:t>Keskitetysti hallinnoitu unionin rahoitus on Euroopan unionin toimielinten, virastojen, yhteisyritysten tai muiden elinten keskitetysti hallinnoimaa unionin rahoitusta, joka ei kuulu suoraan tai välillisesti jäsenvaltion määräysvaltaan.</w:t>
      </w:r>
    </w:p>
  </w:footnote>
  <w:footnote w:id="15">
    <w:p w14:paraId="67F58827" w14:textId="11D260F2" w:rsidR="001A0689" w:rsidRPr="008772CC" w:rsidRDefault="001A0689" w:rsidP="001A0689">
      <w:pPr>
        <w:pStyle w:val="FootnoteText"/>
      </w:pPr>
      <w:r>
        <w:rPr>
          <w:rStyle w:val="FootnoteReference"/>
        </w:rPr>
        <w:footnoteRef/>
      </w:r>
      <w:r>
        <w:tab/>
        <w:t>Euroopan parlamentin ja neuvoston asetus (EU) 2020/852, annettu 18 päivänä kesäkuuta 2020, kestävää sijoittamista helpottavasta kehyksestä ja asetuksen (EU) 2019/2088 muuttamisesta (EUVL L 198, 22.6.2020, s. 13).</w:t>
      </w:r>
    </w:p>
  </w:footnote>
  <w:footnote w:id="16">
    <w:p w14:paraId="2031DE19" w14:textId="5FB4380A" w:rsidR="005B1125" w:rsidRDefault="005B1125" w:rsidP="005B1125">
      <w:pPr>
        <w:pStyle w:val="FootnoteText"/>
      </w:pPr>
      <w:r>
        <w:rPr>
          <w:rStyle w:val="FootnoteReference"/>
        </w:rPr>
        <w:footnoteRef/>
      </w:r>
      <w:r>
        <w:t xml:space="preserve"> </w:t>
      </w:r>
      <w:r>
        <w:tab/>
        <w:t xml:space="preserve">Arviointisuunnitelman ilmoittamiseen käytettävän lisätietolomakkeen malli (osa III.8) on saatavilla täällä: </w:t>
      </w:r>
      <w:hyperlink r:id="rId1" w:anchor="evaluation-plan" w:history="1">
        <w:r w:rsidR="00D92476">
          <w:rPr>
            <w:rStyle w:val="Hyperlink"/>
            <w:color w:val="auto"/>
          </w:rPr>
          <w:t>https://competition-policy.ec.europa.eu/state-aid/legislation/forms-notifications-and-reporting_fi#evaluation-plan</w:t>
        </w:r>
      </w:hyperlink>
      <w:r w:rsidR="00D714EB" w:rsidRPr="00D714EB">
        <w:rPr>
          <w:rStyle w:val="Hyperlink"/>
          <w:color w:val="auto"/>
          <w:u w:val="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770302" w:rsidRDefault="00770302"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BF7EBA"/>
    <w:multiLevelType w:val="hybridMultilevel"/>
    <w:tmpl w:val="C9A8BE38"/>
    <w:lvl w:ilvl="0" w:tplc="7564FC10">
      <w:start w:val="53"/>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88574B9"/>
    <w:multiLevelType w:val="hybridMultilevel"/>
    <w:tmpl w:val="C6EE3B4C"/>
    <w:lvl w:ilvl="0" w:tplc="E29C20F2">
      <w:start w:val="54"/>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377033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1FFC50CE"/>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85081898"/>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D3445272">
      <w:start w:val="1"/>
      <w:numFmt w:val="upperLetter"/>
      <w:lvlText w:val="%3)"/>
      <w:lvlJc w:val="left"/>
      <w:pPr>
        <w:ind w:left="2907" w:hanging="360"/>
      </w:pPr>
      <w:rPr>
        <w:rFonts w:hint="default"/>
      </w:rPr>
    </w:lvl>
    <w:lvl w:ilvl="3" w:tplc="BD60C2F4">
      <w:start w:val="1"/>
      <w:numFmt w:val="lowerRoman"/>
      <w:lvlText w:val="%4)"/>
      <w:lvlJc w:val="left"/>
      <w:pPr>
        <w:ind w:left="3807" w:hanging="720"/>
      </w:pPr>
      <w:rPr>
        <w:rFonts w:hint="default"/>
      </w:r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271C36"/>
    <w:multiLevelType w:val="hybridMultilevel"/>
    <w:tmpl w:val="34CE4186"/>
    <w:lvl w:ilvl="0" w:tplc="4A0E8710">
      <w:start w:val="1"/>
      <w:numFmt w:val="upperLetter"/>
      <w:lvlText w:val="%1."/>
      <w:lvlJc w:val="left"/>
      <w:pPr>
        <w:ind w:left="1077" w:hanging="360"/>
      </w:pPr>
      <w:rPr>
        <w:rFonts w:hint="default"/>
        <w:b/>
        <w:i w:val="0"/>
      </w:rPr>
    </w:lvl>
    <w:lvl w:ilvl="1" w:tplc="18090019">
      <w:start w:val="1"/>
      <w:numFmt w:val="lowerLetter"/>
      <w:lvlText w:val="%2."/>
      <w:lvlJc w:val="left"/>
      <w:pPr>
        <w:ind w:left="1797" w:hanging="360"/>
      </w:pPr>
    </w:lvl>
    <w:lvl w:ilvl="2" w:tplc="1809001B" w:tentative="1">
      <w:start w:val="1"/>
      <w:numFmt w:val="lowerRoman"/>
      <w:lvlText w:val="%3."/>
      <w:lvlJc w:val="right"/>
      <w:pPr>
        <w:ind w:left="2517" w:hanging="180"/>
      </w:pPr>
    </w:lvl>
    <w:lvl w:ilvl="3" w:tplc="1809000F" w:tentative="1">
      <w:start w:val="1"/>
      <w:numFmt w:val="decimal"/>
      <w:lvlText w:val="%4."/>
      <w:lvlJc w:val="left"/>
      <w:pPr>
        <w:ind w:left="3237" w:hanging="360"/>
      </w:pPr>
    </w:lvl>
    <w:lvl w:ilvl="4" w:tplc="18090019" w:tentative="1">
      <w:start w:val="1"/>
      <w:numFmt w:val="lowerLetter"/>
      <w:lvlText w:val="%5."/>
      <w:lvlJc w:val="left"/>
      <w:pPr>
        <w:ind w:left="3957" w:hanging="360"/>
      </w:pPr>
    </w:lvl>
    <w:lvl w:ilvl="5" w:tplc="1809001B" w:tentative="1">
      <w:start w:val="1"/>
      <w:numFmt w:val="lowerRoman"/>
      <w:lvlText w:val="%6."/>
      <w:lvlJc w:val="right"/>
      <w:pPr>
        <w:ind w:left="4677" w:hanging="180"/>
      </w:pPr>
    </w:lvl>
    <w:lvl w:ilvl="6" w:tplc="1809000F" w:tentative="1">
      <w:start w:val="1"/>
      <w:numFmt w:val="decimal"/>
      <w:lvlText w:val="%7."/>
      <w:lvlJc w:val="left"/>
      <w:pPr>
        <w:ind w:left="5397" w:hanging="360"/>
      </w:pPr>
    </w:lvl>
    <w:lvl w:ilvl="7" w:tplc="18090019" w:tentative="1">
      <w:start w:val="1"/>
      <w:numFmt w:val="lowerLetter"/>
      <w:lvlText w:val="%8."/>
      <w:lvlJc w:val="left"/>
      <w:pPr>
        <w:ind w:left="6117" w:hanging="360"/>
      </w:pPr>
    </w:lvl>
    <w:lvl w:ilvl="8" w:tplc="1809001B" w:tentative="1">
      <w:start w:val="1"/>
      <w:numFmt w:val="lowerRoman"/>
      <w:lvlText w:val="%9."/>
      <w:lvlJc w:val="right"/>
      <w:pPr>
        <w:ind w:left="6837" w:hanging="180"/>
      </w:pPr>
    </w:lvl>
  </w:abstractNum>
  <w:abstractNum w:abstractNumId="18" w15:restartNumberingAfterBreak="0">
    <w:nsid w:val="283C4A6D"/>
    <w:multiLevelType w:val="multilevel"/>
    <w:tmpl w:val="F9D4CD7C"/>
    <w:lvl w:ilvl="0">
      <w:start w:val="2"/>
      <w:numFmt w:val="decimal"/>
      <w:lvlText w:val="%1."/>
      <w:lvlJc w:val="left"/>
      <w:pPr>
        <w:ind w:left="540" w:hanging="540"/>
      </w:pPr>
      <w:rPr>
        <w:rFonts w:hint="default"/>
      </w:rPr>
    </w:lvl>
    <w:lvl w:ilvl="1">
      <w:start w:val="1"/>
      <w:numFmt w:val="decimal"/>
      <w:lvlText w:val="%1.%2."/>
      <w:lvlJc w:val="left"/>
      <w:pPr>
        <w:ind w:left="934" w:hanging="540"/>
      </w:pPr>
      <w:rPr>
        <w:rFonts w:hint="default"/>
      </w:rPr>
    </w:lvl>
    <w:lvl w:ilvl="2">
      <w:start w:val="4"/>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952" w:hanging="1800"/>
      </w:pPr>
      <w:rPr>
        <w:rFonts w:hint="default"/>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2EC46380"/>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2" w15:restartNumberingAfterBreak="0">
    <w:nsid w:val="312B69AE"/>
    <w:multiLevelType w:val="multilevel"/>
    <w:tmpl w:val="B756DD8C"/>
    <w:lvl w:ilvl="0">
      <w:start w:val="1"/>
      <w:numFmt w:val="decimal"/>
      <w:lvlText w:val="%1."/>
      <w:lvlJc w:val="left"/>
      <w:pPr>
        <w:ind w:left="360" w:hanging="360"/>
      </w:pPr>
      <w:rPr>
        <w:rFonts w:hint="default"/>
        <w:b/>
        <w:bCs/>
        <w:i/>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23C56BA"/>
    <w:multiLevelType w:val="hybridMultilevel"/>
    <w:tmpl w:val="1682C7F6"/>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4D74FB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92E5C7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8"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3956659"/>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43D12B8"/>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ABD089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6" w15:restartNumberingAfterBreak="0">
    <w:nsid w:val="56B65B1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82A06EE"/>
    <w:multiLevelType w:val="hybridMultilevel"/>
    <w:tmpl w:val="90DA8B2E"/>
    <w:lvl w:ilvl="0" w:tplc="0708207C">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5A7A552C"/>
    <w:multiLevelType w:val="hybridMultilevel"/>
    <w:tmpl w:val="9F7E30C8"/>
    <w:lvl w:ilvl="0" w:tplc="E1DC3154">
      <w:start w:val="50"/>
      <w:numFmt w:val="decimal"/>
      <w:lvlText w:val="%1."/>
      <w:lvlJc w:val="left"/>
      <w:pPr>
        <w:ind w:left="107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1" w15:restartNumberingAfterBreak="0">
    <w:nsid w:val="66A63355"/>
    <w:multiLevelType w:val="hybridMultilevel"/>
    <w:tmpl w:val="CF0EE4B2"/>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07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3" w15:restartNumberingAfterBreak="0">
    <w:nsid w:val="6A823CC6"/>
    <w:multiLevelType w:val="hybridMultilevel"/>
    <w:tmpl w:val="6F00B8B4"/>
    <w:lvl w:ilvl="0" w:tplc="CBB2EC0A">
      <w:start w:val="1"/>
      <w:numFmt w:val="lowerRoman"/>
      <w:lvlText w:val="%1."/>
      <w:lvlJc w:val="left"/>
      <w:pPr>
        <w:ind w:left="1070" w:hanging="360"/>
      </w:pPr>
      <w:rPr>
        <w:rFonts w:ascii="Times New Roman" w:hAnsi="Times New Roman" w:hint="default"/>
        <w:b w:val="0"/>
        <w:i w:val="0"/>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5" w15:restartNumberingAfterBreak="0">
    <w:nsid w:val="70D44B2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920F4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150752698">
    <w:abstractNumId w:val="11"/>
  </w:num>
  <w:num w:numId="2" w16cid:durableId="1330985214">
    <w:abstractNumId w:val="14"/>
  </w:num>
  <w:num w:numId="3" w16cid:durableId="15517242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8152722">
    <w:abstractNumId w:val="41"/>
  </w:num>
  <w:num w:numId="5" w16cid:durableId="9960290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74159366">
    <w:abstractNumId w:val="27"/>
  </w:num>
  <w:num w:numId="7" w16cid:durableId="2031102397">
    <w:abstractNumId w:val="20"/>
  </w:num>
  <w:num w:numId="8" w16cid:durableId="1662810777">
    <w:abstractNumId w:val="10"/>
  </w:num>
  <w:num w:numId="9" w16cid:durableId="1016926466">
    <w:abstractNumId w:val="8"/>
  </w:num>
  <w:num w:numId="10" w16cid:durableId="1096444927">
    <w:abstractNumId w:val="39"/>
  </w:num>
  <w:num w:numId="11" w16cid:durableId="240263598">
    <w:abstractNumId w:val="42"/>
  </w:num>
  <w:num w:numId="12" w16cid:durableId="1068190420">
    <w:abstractNumId w:val="40"/>
  </w:num>
  <w:num w:numId="13" w16cid:durableId="1641612965">
    <w:abstractNumId w:val="44"/>
  </w:num>
  <w:num w:numId="14" w16cid:durableId="340202270">
    <w:abstractNumId w:val="16"/>
  </w:num>
  <w:num w:numId="15" w16cid:durableId="232132564">
    <w:abstractNumId w:val="31"/>
  </w:num>
  <w:num w:numId="16" w16cid:durableId="172426664">
    <w:abstractNumId w:val="4"/>
  </w:num>
  <w:num w:numId="17" w16cid:durableId="1575506200">
    <w:abstractNumId w:val="33"/>
  </w:num>
  <w:num w:numId="18" w16cid:durableId="1380981910">
    <w:abstractNumId w:val="1"/>
  </w:num>
  <w:num w:numId="19" w16cid:durableId="342711477">
    <w:abstractNumId w:val="0"/>
  </w:num>
  <w:num w:numId="20" w16cid:durableId="503252526">
    <w:abstractNumId w:val="3"/>
  </w:num>
  <w:num w:numId="21" w16cid:durableId="1069810368">
    <w:abstractNumId w:val="7"/>
  </w:num>
  <w:num w:numId="22" w16cid:durableId="1502427094">
    <w:abstractNumId w:val="15"/>
  </w:num>
  <w:num w:numId="23" w16cid:durableId="1892114411">
    <w:abstractNumId w:val="22"/>
  </w:num>
  <w:num w:numId="24" w16cid:durableId="1573617101">
    <w:abstractNumId w:val="12"/>
  </w:num>
  <w:num w:numId="25" w16cid:durableId="691415656">
    <w:abstractNumId w:val="19"/>
  </w:num>
  <w:num w:numId="26" w16cid:durableId="2047639237">
    <w:abstractNumId w:val="23"/>
  </w:num>
  <w:num w:numId="27" w16cid:durableId="1492255928">
    <w:abstractNumId w:val="43"/>
  </w:num>
  <w:num w:numId="28" w16cid:durableId="1553690374">
    <w:abstractNumId w:val="5"/>
  </w:num>
  <w:num w:numId="29" w16cid:durableId="1443843654">
    <w:abstractNumId w:val="37"/>
  </w:num>
  <w:num w:numId="30" w16cid:durableId="1132213113">
    <w:abstractNumId w:val="35"/>
  </w:num>
  <w:num w:numId="31" w16cid:durableId="217669527">
    <w:abstractNumId w:val="17"/>
  </w:num>
  <w:num w:numId="32" w16cid:durableId="1530292225">
    <w:abstractNumId w:val="47"/>
  </w:num>
  <w:num w:numId="33" w16cid:durableId="942612414">
    <w:abstractNumId w:val="13"/>
  </w:num>
  <w:num w:numId="34" w16cid:durableId="1940336618">
    <w:abstractNumId w:val="21"/>
  </w:num>
  <w:num w:numId="35" w16cid:durableId="65036042">
    <w:abstractNumId w:val="34"/>
  </w:num>
  <w:num w:numId="36" w16cid:durableId="1130325992">
    <w:abstractNumId w:val="18"/>
  </w:num>
  <w:num w:numId="37" w16cid:durableId="97870637">
    <w:abstractNumId w:val="46"/>
  </w:num>
  <w:num w:numId="38" w16cid:durableId="429592558">
    <w:abstractNumId w:val="36"/>
  </w:num>
  <w:num w:numId="39" w16cid:durableId="524052887">
    <w:abstractNumId w:val="29"/>
  </w:num>
  <w:num w:numId="40" w16cid:durableId="313341597">
    <w:abstractNumId w:val="25"/>
  </w:num>
  <w:num w:numId="41" w16cid:durableId="1422288012">
    <w:abstractNumId w:val="26"/>
  </w:num>
  <w:num w:numId="42" w16cid:durableId="1760835185">
    <w:abstractNumId w:val="38"/>
  </w:num>
  <w:num w:numId="43" w16cid:durableId="1630357023">
    <w:abstractNumId w:val="9"/>
  </w:num>
  <w:num w:numId="44" w16cid:durableId="1962956030">
    <w:abstractNumId w:val="2"/>
  </w:num>
  <w:num w:numId="45" w16cid:durableId="951395425">
    <w:abstractNumId w:val="6"/>
  </w:num>
  <w:num w:numId="46" w16cid:durableId="1593123412">
    <w:abstractNumId w:val="30"/>
  </w:num>
  <w:num w:numId="47" w16cid:durableId="1421103700">
    <w:abstractNumId w:val="24"/>
  </w:num>
  <w:num w:numId="48" w16cid:durableId="1199202945">
    <w:abstractNumId w:val="45"/>
  </w:num>
  <w:num w:numId="49" w16cid:durableId="1646618063">
    <w:abstractNumId w:val="4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proofState w:spelling="clean"/>
  <w:doNotTrackMoves/>
  <w:defaultTabStop w:val="720"/>
  <w:hyphenationZone w:val="425"/>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0E45"/>
    <w:rsid w:val="00001A9C"/>
    <w:rsid w:val="0000461B"/>
    <w:rsid w:val="00004DA7"/>
    <w:rsid w:val="000063AC"/>
    <w:rsid w:val="000068D8"/>
    <w:rsid w:val="0000705E"/>
    <w:rsid w:val="00011908"/>
    <w:rsid w:val="0001211F"/>
    <w:rsid w:val="00012F14"/>
    <w:rsid w:val="00015204"/>
    <w:rsid w:val="00015E2B"/>
    <w:rsid w:val="00016884"/>
    <w:rsid w:val="00016924"/>
    <w:rsid w:val="00020ECB"/>
    <w:rsid w:val="00021A11"/>
    <w:rsid w:val="0002251B"/>
    <w:rsid w:val="000236B2"/>
    <w:rsid w:val="00026DCF"/>
    <w:rsid w:val="00030283"/>
    <w:rsid w:val="000314D8"/>
    <w:rsid w:val="00031910"/>
    <w:rsid w:val="00033005"/>
    <w:rsid w:val="00034704"/>
    <w:rsid w:val="00035144"/>
    <w:rsid w:val="000369C2"/>
    <w:rsid w:val="00041455"/>
    <w:rsid w:val="00042BE2"/>
    <w:rsid w:val="00042D7B"/>
    <w:rsid w:val="0004325C"/>
    <w:rsid w:val="000442F5"/>
    <w:rsid w:val="0004464A"/>
    <w:rsid w:val="0004513C"/>
    <w:rsid w:val="000456D8"/>
    <w:rsid w:val="00046D40"/>
    <w:rsid w:val="00047E14"/>
    <w:rsid w:val="00047E5E"/>
    <w:rsid w:val="00047F95"/>
    <w:rsid w:val="00050E23"/>
    <w:rsid w:val="00050EB9"/>
    <w:rsid w:val="00051090"/>
    <w:rsid w:val="000515B8"/>
    <w:rsid w:val="0005297A"/>
    <w:rsid w:val="00052A5A"/>
    <w:rsid w:val="000531F9"/>
    <w:rsid w:val="00054C3D"/>
    <w:rsid w:val="00054C7D"/>
    <w:rsid w:val="000575C3"/>
    <w:rsid w:val="00062054"/>
    <w:rsid w:val="00062608"/>
    <w:rsid w:val="00066E4F"/>
    <w:rsid w:val="0006798B"/>
    <w:rsid w:val="00070CBC"/>
    <w:rsid w:val="00074701"/>
    <w:rsid w:val="00075057"/>
    <w:rsid w:val="0007525A"/>
    <w:rsid w:val="00075555"/>
    <w:rsid w:val="00076394"/>
    <w:rsid w:val="0008221F"/>
    <w:rsid w:val="00082E97"/>
    <w:rsid w:val="00091693"/>
    <w:rsid w:val="000A055E"/>
    <w:rsid w:val="000A1161"/>
    <w:rsid w:val="000A276B"/>
    <w:rsid w:val="000A4409"/>
    <w:rsid w:val="000A5825"/>
    <w:rsid w:val="000A5C13"/>
    <w:rsid w:val="000A7ADB"/>
    <w:rsid w:val="000B0AAF"/>
    <w:rsid w:val="000B1BDB"/>
    <w:rsid w:val="000B260D"/>
    <w:rsid w:val="000B4557"/>
    <w:rsid w:val="000B46CA"/>
    <w:rsid w:val="000B5389"/>
    <w:rsid w:val="000B64EA"/>
    <w:rsid w:val="000C3517"/>
    <w:rsid w:val="000C4785"/>
    <w:rsid w:val="000C4E6E"/>
    <w:rsid w:val="000C614B"/>
    <w:rsid w:val="000C64AD"/>
    <w:rsid w:val="000C7076"/>
    <w:rsid w:val="000D05BA"/>
    <w:rsid w:val="000D16FA"/>
    <w:rsid w:val="000D23DD"/>
    <w:rsid w:val="000D3144"/>
    <w:rsid w:val="000D3C54"/>
    <w:rsid w:val="000D7371"/>
    <w:rsid w:val="000D77DA"/>
    <w:rsid w:val="000D7A32"/>
    <w:rsid w:val="000E136C"/>
    <w:rsid w:val="000E1B03"/>
    <w:rsid w:val="000E1B4C"/>
    <w:rsid w:val="000E25F5"/>
    <w:rsid w:val="000E33A7"/>
    <w:rsid w:val="000E6B11"/>
    <w:rsid w:val="000E7DFF"/>
    <w:rsid w:val="000F14C1"/>
    <w:rsid w:val="000F176E"/>
    <w:rsid w:val="000F2D50"/>
    <w:rsid w:val="000F62F3"/>
    <w:rsid w:val="000F766C"/>
    <w:rsid w:val="000F7BBB"/>
    <w:rsid w:val="00100464"/>
    <w:rsid w:val="001009A5"/>
    <w:rsid w:val="00102684"/>
    <w:rsid w:val="0010280C"/>
    <w:rsid w:val="0010296F"/>
    <w:rsid w:val="00102E32"/>
    <w:rsid w:val="00105CC5"/>
    <w:rsid w:val="00105F00"/>
    <w:rsid w:val="00106A86"/>
    <w:rsid w:val="00106FA2"/>
    <w:rsid w:val="00111EDE"/>
    <w:rsid w:val="00115C85"/>
    <w:rsid w:val="001169CB"/>
    <w:rsid w:val="00116A56"/>
    <w:rsid w:val="00117CBD"/>
    <w:rsid w:val="00120336"/>
    <w:rsid w:val="0012340C"/>
    <w:rsid w:val="00124329"/>
    <w:rsid w:val="00124B6F"/>
    <w:rsid w:val="00125122"/>
    <w:rsid w:val="00126334"/>
    <w:rsid w:val="0013252D"/>
    <w:rsid w:val="0013532A"/>
    <w:rsid w:val="00135DD2"/>
    <w:rsid w:val="00136657"/>
    <w:rsid w:val="001368AC"/>
    <w:rsid w:val="00137177"/>
    <w:rsid w:val="0013791D"/>
    <w:rsid w:val="00137967"/>
    <w:rsid w:val="00137C03"/>
    <w:rsid w:val="00140522"/>
    <w:rsid w:val="00142B91"/>
    <w:rsid w:val="001430D9"/>
    <w:rsid w:val="00143ABF"/>
    <w:rsid w:val="00143AD2"/>
    <w:rsid w:val="00144C96"/>
    <w:rsid w:val="0014626D"/>
    <w:rsid w:val="00146F89"/>
    <w:rsid w:val="001474B5"/>
    <w:rsid w:val="00153262"/>
    <w:rsid w:val="0015340B"/>
    <w:rsid w:val="00153A89"/>
    <w:rsid w:val="001548B6"/>
    <w:rsid w:val="001555F0"/>
    <w:rsid w:val="00156BD1"/>
    <w:rsid w:val="00156EBE"/>
    <w:rsid w:val="00160B43"/>
    <w:rsid w:val="001620DB"/>
    <w:rsid w:val="001622D8"/>
    <w:rsid w:val="00164ADE"/>
    <w:rsid w:val="0016750C"/>
    <w:rsid w:val="00170FBF"/>
    <w:rsid w:val="001715B6"/>
    <w:rsid w:val="0017251B"/>
    <w:rsid w:val="00173E14"/>
    <w:rsid w:val="001746AF"/>
    <w:rsid w:val="00174F20"/>
    <w:rsid w:val="001759B4"/>
    <w:rsid w:val="00175C89"/>
    <w:rsid w:val="0017744F"/>
    <w:rsid w:val="00181BB0"/>
    <w:rsid w:val="0018341B"/>
    <w:rsid w:val="0018463C"/>
    <w:rsid w:val="001874A6"/>
    <w:rsid w:val="00187CD1"/>
    <w:rsid w:val="00190179"/>
    <w:rsid w:val="00191564"/>
    <w:rsid w:val="00193E48"/>
    <w:rsid w:val="00196847"/>
    <w:rsid w:val="00197CE8"/>
    <w:rsid w:val="00197F52"/>
    <w:rsid w:val="001A0085"/>
    <w:rsid w:val="001A02C8"/>
    <w:rsid w:val="001A0689"/>
    <w:rsid w:val="001A21E9"/>
    <w:rsid w:val="001A27D8"/>
    <w:rsid w:val="001A35EF"/>
    <w:rsid w:val="001A3EAF"/>
    <w:rsid w:val="001A7BBF"/>
    <w:rsid w:val="001A7CAC"/>
    <w:rsid w:val="001A7F7F"/>
    <w:rsid w:val="001B0D9B"/>
    <w:rsid w:val="001B645C"/>
    <w:rsid w:val="001B6590"/>
    <w:rsid w:val="001B6DD1"/>
    <w:rsid w:val="001C27EF"/>
    <w:rsid w:val="001C4353"/>
    <w:rsid w:val="001C4D88"/>
    <w:rsid w:val="001C5A50"/>
    <w:rsid w:val="001C5C04"/>
    <w:rsid w:val="001C6AF0"/>
    <w:rsid w:val="001C7129"/>
    <w:rsid w:val="001D3382"/>
    <w:rsid w:val="001D366B"/>
    <w:rsid w:val="001D69A5"/>
    <w:rsid w:val="001D7EE4"/>
    <w:rsid w:val="001E6859"/>
    <w:rsid w:val="001F17A4"/>
    <w:rsid w:val="001F56DC"/>
    <w:rsid w:val="001F57E5"/>
    <w:rsid w:val="001F680C"/>
    <w:rsid w:val="001F7806"/>
    <w:rsid w:val="00200D53"/>
    <w:rsid w:val="0020109B"/>
    <w:rsid w:val="002047B5"/>
    <w:rsid w:val="0020481D"/>
    <w:rsid w:val="00205C69"/>
    <w:rsid w:val="0020702F"/>
    <w:rsid w:val="0020770B"/>
    <w:rsid w:val="00207CD2"/>
    <w:rsid w:val="00207D52"/>
    <w:rsid w:val="00210409"/>
    <w:rsid w:val="002105E5"/>
    <w:rsid w:val="00210BE0"/>
    <w:rsid w:val="00211A92"/>
    <w:rsid w:val="00211CE3"/>
    <w:rsid w:val="00211E13"/>
    <w:rsid w:val="00213233"/>
    <w:rsid w:val="002155A9"/>
    <w:rsid w:val="00217F4D"/>
    <w:rsid w:val="00222274"/>
    <w:rsid w:val="002225A0"/>
    <w:rsid w:val="00223237"/>
    <w:rsid w:val="00223BA2"/>
    <w:rsid w:val="0022598D"/>
    <w:rsid w:val="00225B62"/>
    <w:rsid w:val="00225FCA"/>
    <w:rsid w:val="00226704"/>
    <w:rsid w:val="00230614"/>
    <w:rsid w:val="0023543E"/>
    <w:rsid w:val="00235A26"/>
    <w:rsid w:val="0024051A"/>
    <w:rsid w:val="00242A27"/>
    <w:rsid w:val="002449E1"/>
    <w:rsid w:val="002464D3"/>
    <w:rsid w:val="00250081"/>
    <w:rsid w:val="00250481"/>
    <w:rsid w:val="0025063B"/>
    <w:rsid w:val="00250D98"/>
    <w:rsid w:val="00251F10"/>
    <w:rsid w:val="0025374D"/>
    <w:rsid w:val="002565B7"/>
    <w:rsid w:val="00256F72"/>
    <w:rsid w:val="002571CE"/>
    <w:rsid w:val="00260BD3"/>
    <w:rsid w:val="00262A24"/>
    <w:rsid w:val="00263A65"/>
    <w:rsid w:val="0026498C"/>
    <w:rsid w:val="00264A0C"/>
    <w:rsid w:val="00264B62"/>
    <w:rsid w:val="00264FE6"/>
    <w:rsid w:val="00265702"/>
    <w:rsid w:val="002710BA"/>
    <w:rsid w:val="002727F7"/>
    <w:rsid w:val="00274EBD"/>
    <w:rsid w:val="002756CD"/>
    <w:rsid w:val="00275EC1"/>
    <w:rsid w:val="00276812"/>
    <w:rsid w:val="00276F1C"/>
    <w:rsid w:val="00277604"/>
    <w:rsid w:val="00277BC0"/>
    <w:rsid w:val="00280369"/>
    <w:rsid w:val="002808CF"/>
    <w:rsid w:val="00280C47"/>
    <w:rsid w:val="00280D61"/>
    <w:rsid w:val="00284ADA"/>
    <w:rsid w:val="0029002E"/>
    <w:rsid w:val="0029110A"/>
    <w:rsid w:val="00291ACC"/>
    <w:rsid w:val="002928CD"/>
    <w:rsid w:val="00293076"/>
    <w:rsid w:val="00293355"/>
    <w:rsid w:val="002933E1"/>
    <w:rsid w:val="00293B29"/>
    <w:rsid w:val="002945BF"/>
    <w:rsid w:val="00294BAC"/>
    <w:rsid w:val="00295028"/>
    <w:rsid w:val="00295065"/>
    <w:rsid w:val="00295C90"/>
    <w:rsid w:val="0029714D"/>
    <w:rsid w:val="002A0DB8"/>
    <w:rsid w:val="002A11D4"/>
    <w:rsid w:val="002A2303"/>
    <w:rsid w:val="002A23A4"/>
    <w:rsid w:val="002A23B7"/>
    <w:rsid w:val="002A303D"/>
    <w:rsid w:val="002A35FD"/>
    <w:rsid w:val="002A3B51"/>
    <w:rsid w:val="002A6F78"/>
    <w:rsid w:val="002B0498"/>
    <w:rsid w:val="002B0E37"/>
    <w:rsid w:val="002B0F24"/>
    <w:rsid w:val="002B2BAA"/>
    <w:rsid w:val="002B4028"/>
    <w:rsid w:val="002B4509"/>
    <w:rsid w:val="002B52B3"/>
    <w:rsid w:val="002B6207"/>
    <w:rsid w:val="002B6955"/>
    <w:rsid w:val="002B6EC3"/>
    <w:rsid w:val="002B70C6"/>
    <w:rsid w:val="002C0264"/>
    <w:rsid w:val="002C06B8"/>
    <w:rsid w:val="002C1559"/>
    <w:rsid w:val="002C4A0F"/>
    <w:rsid w:val="002C4CEE"/>
    <w:rsid w:val="002C6636"/>
    <w:rsid w:val="002C6BE5"/>
    <w:rsid w:val="002D014F"/>
    <w:rsid w:val="002D0776"/>
    <w:rsid w:val="002D3277"/>
    <w:rsid w:val="002D4A61"/>
    <w:rsid w:val="002D67D0"/>
    <w:rsid w:val="002D6F97"/>
    <w:rsid w:val="002E10AC"/>
    <w:rsid w:val="002E1B91"/>
    <w:rsid w:val="002E4B71"/>
    <w:rsid w:val="002F03EC"/>
    <w:rsid w:val="002F0E5F"/>
    <w:rsid w:val="002F16BD"/>
    <w:rsid w:val="002F344E"/>
    <w:rsid w:val="002F4845"/>
    <w:rsid w:val="002F4F73"/>
    <w:rsid w:val="002F635D"/>
    <w:rsid w:val="002F7977"/>
    <w:rsid w:val="0030040A"/>
    <w:rsid w:val="0030415C"/>
    <w:rsid w:val="00304535"/>
    <w:rsid w:val="00305DC0"/>
    <w:rsid w:val="00306461"/>
    <w:rsid w:val="0030792B"/>
    <w:rsid w:val="00307FC7"/>
    <w:rsid w:val="00310D1A"/>
    <w:rsid w:val="003113DB"/>
    <w:rsid w:val="00312A8F"/>
    <w:rsid w:val="00313947"/>
    <w:rsid w:val="003151F7"/>
    <w:rsid w:val="00317101"/>
    <w:rsid w:val="00317C41"/>
    <w:rsid w:val="00321483"/>
    <w:rsid w:val="00321874"/>
    <w:rsid w:val="00321A13"/>
    <w:rsid w:val="00323C66"/>
    <w:rsid w:val="00324224"/>
    <w:rsid w:val="00325713"/>
    <w:rsid w:val="00326166"/>
    <w:rsid w:val="00326F40"/>
    <w:rsid w:val="00327439"/>
    <w:rsid w:val="0033207B"/>
    <w:rsid w:val="00333D51"/>
    <w:rsid w:val="003342BE"/>
    <w:rsid w:val="0033512A"/>
    <w:rsid w:val="003358B3"/>
    <w:rsid w:val="00336A87"/>
    <w:rsid w:val="003374EE"/>
    <w:rsid w:val="0033782F"/>
    <w:rsid w:val="00341A29"/>
    <w:rsid w:val="00341C6B"/>
    <w:rsid w:val="00343948"/>
    <w:rsid w:val="00343B45"/>
    <w:rsid w:val="00344211"/>
    <w:rsid w:val="00345523"/>
    <w:rsid w:val="003458AA"/>
    <w:rsid w:val="00346146"/>
    <w:rsid w:val="003469DB"/>
    <w:rsid w:val="00351C3D"/>
    <w:rsid w:val="00353341"/>
    <w:rsid w:val="0035469D"/>
    <w:rsid w:val="00355ECB"/>
    <w:rsid w:val="0036238A"/>
    <w:rsid w:val="0036428C"/>
    <w:rsid w:val="0036446B"/>
    <w:rsid w:val="00364FC0"/>
    <w:rsid w:val="003664A8"/>
    <w:rsid w:val="00372914"/>
    <w:rsid w:val="00373272"/>
    <w:rsid w:val="00374DC2"/>
    <w:rsid w:val="00374F76"/>
    <w:rsid w:val="003764EE"/>
    <w:rsid w:val="003765A5"/>
    <w:rsid w:val="0038016C"/>
    <w:rsid w:val="00380F3B"/>
    <w:rsid w:val="00381C09"/>
    <w:rsid w:val="00382339"/>
    <w:rsid w:val="0038254B"/>
    <w:rsid w:val="00382CE5"/>
    <w:rsid w:val="00382DE7"/>
    <w:rsid w:val="0038414B"/>
    <w:rsid w:val="00384B34"/>
    <w:rsid w:val="00384C75"/>
    <w:rsid w:val="00387331"/>
    <w:rsid w:val="00387A82"/>
    <w:rsid w:val="0039008E"/>
    <w:rsid w:val="00391015"/>
    <w:rsid w:val="00392A3E"/>
    <w:rsid w:val="00393A93"/>
    <w:rsid w:val="00393F76"/>
    <w:rsid w:val="00394CF5"/>
    <w:rsid w:val="0039646D"/>
    <w:rsid w:val="00396BCE"/>
    <w:rsid w:val="003A56C9"/>
    <w:rsid w:val="003A66DE"/>
    <w:rsid w:val="003B216F"/>
    <w:rsid w:val="003B58FE"/>
    <w:rsid w:val="003B60E8"/>
    <w:rsid w:val="003C11E1"/>
    <w:rsid w:val="003C1D16"/>
    <w:rsid w:val="003C1D18"/>
    <w:rsid w:val="003C33B1"/>
    <w:rsid w:val="003C4F59"/>
    <w:rsid w:val="003C668A"/>
    <w:rsid w:val="003C6D6A"/>
    <w:rsid w:val="003C6E98"/>
    <w:rsid w:val="003C7E11"/>
    <w:rsid w:val="003D0AAE"/>
    <w:rsid w:val="003D1C23"/>
    <w:rsid w:val="003D1F20"/>
    <w:rsid w:val="003D4160"/>
    <w:rsid w:val="003D433B"/>
    <w:rsid w:val="003D4D77"/>
    <w:rsid w:val="003D5A75"/>
    <w:rsid w:val="003D5BF4"/>
    <w:rsid w:val="003E013B"/>
    <w:rsid w:val="003E14F9"/>
    <w:rsid w:val="003E2897"/>
    <w:rsid w:val="003E3BCF"/>
    <w:rsid w:val="003E4266"/>
    <w:rsid w:val="003E52C3"/>
    <w:rsid w:val="003E621E"/>
    <w:rsid w:val="003E6E6B"/>
    <w:rsid w:val="003E7E57"/>
    <w:rsid w:val="003F0334"/>
    <w:rsid w:val="003F11EA"/>
    <w:rsid w:val="003F17D8"/>
    <w:rsid w:val="003F1B1C"/>
    <w:rsid w:val="003F25B3"/>
    <w:rsid w:val="003F4FF5"/>
    <w:rsid w:val="003F5046"/>
    <w:rsid w:val="003F5EDD"/>
    <w:rsid w:val="003F629D"/>
    <w:rsid w:val="003F7F73"/>
    <w:rsid w:val="00403BCE"/>
    <w:rsid w:val="0040438F"/>
    <w:rsid w:val="00405463"/>
    <w:rsid w:val="004058A0"/>
    <w:rsid w:val="004065A8"/>
    <w:rsid w:val="00406CDE"/>
    <w:rsid w:val="00407C0A"/>
    <w:rsid w:val="00410D64"/>
    <w:rsid w:val="00411A2F"/>
    <w:rsid w:val="004133BD"/>
    <w:rsid w:val="004138AA"/>
    <w:rsid w:val="004152C3"/>
    <w:rsid w:val="00415614"/>
    <w:rsid w:val="004165E0"/>
    <w:rsid w:val="00416D76"/>
    <w:rsid w:val="0042168A"/>
    <w:rsid w:val="00421E18"/>
    <w:rsid w:val="00421F63"/>
    <w:rsid w:val="00422410"/>
    <w:rsid w:val="004229EC"/>
    <w:rsid w:val="00423016"/>
    <w:rsid w:val="00423A4C"/>
    <w:rsid w:val="004261E0"/>
    <w:rsid w:val="00427762"/>
    <w:rsid w:val="00427823"/>
    <w:rsid w:val="00431D32"/>
    <w:rsid w:val="00432413"/>
    <w:rsid w:val="00432738"/>
    <w:rsid w:val="00433E0F"/>
    <w:rsid w:val="0043413B"/>
    <w:rsid w:val="004345D1"/>
    <w:rsid w:val="00435C49"/>
    <w:rsid w:val="00435FBA"/>
    <w:rsid w:val="00435FF0"/>
    <w:rsid w:val="00436F14"/>
    <w:rsid w:val="004371AE"/>
    <w:rsid w:val="00437878"/>
    <w:rsid w:val="00441F0B"/>
    <w:rsid w:val="00445A3E"/>
    <w:rsid w:val="00445F48"/>
    <w:rsid w:val="004473F5"/>
    <w:rsid w:val="00447E20"/>
    <w:rsid w:val="004525DA"/>
    <w:rsid w:val="00452F5A"/>
    <w:rsid w:val="004553F1"/>
    <w:rsid w:val="004556D2"/>
    <w:rsid w:val="004655B6"/>
    <w:rsid w:val="00471978"/>
    <w:rsid w:val="00471B74"/>
    <w:rsid w:val="004755F4"/>
    <w:rsid w:val="004776A4"/>
    <w:rsid w:val="0048026D"/>
    <w:rsid w:val="004810CA"/>
    <w:rsid w:val="004811A3"/>
    <w:rsid w:val="00482398"/>
    <w:rsid w:val="00483882"/>
    <w:rsid w:val="00484374"/>
    <w:rsid w:val="00493B47"/>
    <w:rsid w:val="00494441"/>
    <w:rsid w:val="00496E86"/>
    <w:rsid w:val="00497548"/>
    <w:rsid w:val="00497669"/>
    <w:rsid w:val="004976C6"/>
    <w:rsid w:val="004A1394"/>
    <w:rsid w:val="004A2701"/>
    <w:rsid w:val="004A4D2D"/>
    <w:rsid w:val="004A5FB0"/>
    <w:rsid w:val="004B0C34"/>
    <w:rsid w:val="004B10B5"/>
    <w:rsid w:val="004B1B6D"/>
    <w:rsid w:val="004B24A3"/>
    <w:rsid w:val="004B2EF3"/>
    <w:rsid w:val="004B5C2A"/>
    <w:rsid w:val="004B74BC"/>
    <w:rsid w:val="004C0064"/>
    <w:rsid w:val="004C1EA1"/>
    <w:rsid w:val="004C6417"/>
    <w:rsid w:val="004C67CC"/>
    <w:rsid w:val="004D061A"/>
    <w:rsid w:val="004D0699"/>
    <w:rsid w:val="004D1161"/>
    <w:rsid w:val="004D14A6"/>
    <w:rsid w:val="004D257D"/>
    <w:rsid w:val="004D34AD"/>
    <w:rsid w:val="004D5CD6"/>
    <w:rsid w:val="004D6830"/>
    <w:rsid w:val="004D6B12"/>
    <w:rsid w:val="004E0438"/>
    <w:rsid w:val="004E0647"/>
    <w:rsid w:val="004E1226"/>
    <w:rsid w:val="004E1CCE"/>
    <w:rsid w:val="004E2995"/>
    <w:rsid w:val="004E2DBE"/>
    <w:rsid w:val="004E3EBC"/>
    <w:rsid w:val="004E5098"/>
    <w:rsid w:val="004E71DB"/>
    <w:rsid w:val="004F0999"/>
    <w:rsid w:val="004F0D5D"/>
    <w:rsid w:val="004F0D62"/>
    <w:rsid w:val="004F192A"/>
    <w:rsid w:val="004F1FC4"/>
    <w:rsid w:val="004F277F"/>
    <w:rsid w:val="004F668D"/>
    <w:rsid w:val="004F7321"/>
    <w:rsid w:val="005003AE"/>
    <w:rsid w:val="00501DBF"/>
    <w:rsid w:val="0050219C"/>
    <w:rsid w:val="005021BB"/>
    <w:rsid w:val="005021C4"/>
    <w:rsid w:val="00502FC2"/>
    <w:rsid w:val="00503739"/>
    <w:rsid w:val="005039EF"/>
    <w:rsid w:val="00503FD6"/>
    <w:rsid w:val="00504F2E"/>
    <w:rsid w:val="00507D75"/>
    <w:rsid w:val="005105A1"/>
    <w:rsid w:val="0051165C"/>
    <w:rsid w:val="00512A31"/>
    <w:rsid w:val="0051324D"/>
    <w:rsid w:val="00514375"/>
    <w:rsid w:val="00523E17"/>
    <w:rsid w:val="00524E52"/>
    <w:rsid w:val="00526607"/>
    <w:rsid w:val="00526AC6"/>
    <w:rsid w:val="00526ADF"/>
    <w:rsid w:val="00526C7E"/>
    <w:rsid w:val="00526E16"/>
    <w:rsid w:val="0053006D"/>
    <w:rsid w:val="00532BFD"/>
    <w:rsid w:val="005333AD"/>
    <w:rsid w:val="00533AE4"/>
    <w:rsid w:val="005440AC"/>
    <w:rsid w:val="0054472A"/>
    <w:rsid w:val="00544B04"/>
    <w:rsid w:val="005450FE"/>
    <w:rsid w:val="00545B2F"/>
    <w:rsid w:val="00546CDE"/>
    <w:rsid w:val="00547417"/>
    <w:rsid w:val="0054789D"/>
    <w:rsid w:val="005536DD"/>
    <w:rsid w:val="00553DC1"/>
    <w:rsid w:val="00554E1F"/>
    <w:rsid w:val="00557323"/>
    <w:rsid w:val="00557962"/>
    <w:rsid w:val="00562354"/>
    <w:rsid w:val="00562801"/>
    <w:rsid w:val="00564D5B"/>
    <w:rsid w:val="005658F3"/>
    <w:rsid w:val="00566315"/>
    <w:rsid w:val="005679B2"/>
    <w:rsid w:val="00571910"/>
    <w:rsid w:val="0057276B"/>
    <w:rsid w:val="00573A4B"/>
    <w:rsid w:val="0057408B"/>
    <w:rsid w:val="00574327"/>
    <w:rsid w:val="00574B2E"/>
    <w:rsid w:val="00576C43"/>
    <w:rsid w:val="00577AF5"/>
    <w:rsid w:val="005832CC"/>
    <w:rsid w:val="0058489E"/>
    <w:rsid w:val="00584C15"/>
    <w:rsid w:val="00587CF7"/>
    <w:rsid w:val="00592A5F"/>
    <w:rsid w:val="00595B10"/>
    <w:rsid w:val="00596C8D"/>
    <w:rsid w:val="005A02AB"/>
    <w:rsid w:val="005A370E"/>
    <w:rsid w:val="005A3899"/>
    <w:rsid w:val="005A3CE7"/>
    <w:rsid w:val="005A3FE1"/>
    <w:rsid w:val="005A412F"/>
    <w:rsid w:val="005A4D83"/>
    <w:rsid w:val="005A5817"/>
    <w:rsid w:val="005A736F"/>
    <w:rsid w:val="005B0913"/>
    <w:rsid w:val="005B0BB7"/>
    <w:rsid w:val="005B0FA8"/>
    <w:rsid w:val="005B1125"/>
    <w:rsid w:val="005B1A69"/>
    <w:rsid w:val="005B2DB0"/>
    <w:rsid w:val="005B2FED"/>
    <w:rsid w:val="005B40D5"/>
    <w:rsid w:val="005B7459"/>
    <w:rsid w:val="005B7DF0"/>
    <w:rsid w:val="005B7EC4"/>
    <w:rsid w:val="005C0DBD"/>
    <w:rsid w:val="005C2ABA"/>
    <w:rsid w:val="005C385B"/>
    <w:rsid w:val="005C3D0B"/>
    <w:rsid w:val="005C5481"/>
    <w:rsid w:val="005C6138"/>
    <w:rsid w:val="005C6594"/>
    <w:rsid w:val="005C68A3"/>
    <w:rsid w:val="005C6996"/>
    <w:rsid w:val="005C7B32"/>
    <w:rsid w:val="005C7F0C"/>
    <w:rsid w:val="005D3A8D"/>
    <w:rsid w:val="005D3C30"/>
    <w:rsid w:val="005D6200"/>
    <w:rsid w:val="005D6DC2"/>
    <w:rsid w:val="005E0688"/>
    <w:rsid w:val="005E3625"/>
    <w:rsid w:val="005E45B5"/>
    <w:rsid w:val="005F0397"/>
    <w:rsid w:val="005F0E0A"/>
    <w:rsid w:val="005F4A56"/>
    <w:rsid w:val="005F5257"/>
    <w:rsid w:val="005F646C"/>
    <w:rsid w:val="005F6E6B"/>
    <w:rsid w:val="005F78D1"/>
    <w:rsid w:val="00602C10"/>
    <w:rsid w:val="00606D3F"/>
    <w:rsid w:val="00607AC8"/>
    <w:rsid w:val="006104F3"/>
    <w:rsid w:val="00611562"/>
    <w:rsid w:val="006116CB"/>
    <w:rsid w:val="00612710"/>
    <w:rsid w:val="00613560"/>
    <w:rsid w:val="0061499B"/>
    <w:rsid w:val="00615130"/>
    <w:rsid w:val="006209FA"/>
    <w:rsid w:val="00622E98"/>
    <w:rsid w:val="00627715"/>
    <w:rsid w:val="00631FF8"/>
    <w:rsid w:val="00633726"/>
    <w:rsid w:val="00633A78"/>
    <w:rsid w:val="00635434"/>
    <w:rsid w:val="00635924"/>
    <w:rsid w:val="0063655D"/>
    <w:rsid w:val="00637C18"/>
    <w:rsid w:val="0064149F"/>
    <w:rsid w:val="00643C9C"/>
    <w:rsid w:val="006445C3"/>
    <w:rsid w:val="0064533D"/>
    <w:rsid w:val="006460F8"/>
    <w:rsid w:val="006461A6"/>
    <w:rsid w:val="00651F2E"/>
    <w:rsid w:val="00653273"/>
    <w:rsid w:val="00653F5A"/>
    <w:rsid w:val="0065617D"/>
    <w:rsid w:val="00657402"/>
    <w:rsid w:val="00660F14"/>
    <w:rsid w:val="00663008"/>
    <w:rsid w:val="00663C54"/>
    <w:rsid w:val="00663F9A"/>
    <w:rsid w:val="00664585"/>
    <w:rsid w:val="00665B4F"/>
    <w:rsid w:val="006668D8"/>
    <w:rsid w:val="00671053"/>
    <w:rsid w:val="0067348B"/>
    <w:rsid w:val="00673E24"/>
    <w:rsid w:val="006773CE"/>
    <w:rsid w:val="00677805"/>
    <w:rsid w:val="00677E67"/>
    <w:rsid w:val="00680D00"/>
    <w:rsid w:val="00681731"/>
    <w:rsid w:val="006858BD"/>
    <w:rsid w:val="006870E4"/>
    <w:rsid w:val="006906AE"/>
    <w:rsid w:val="00690E92"/>
    <w:rsid w:val="006928E6"/>
    <w:rsid w:val="0069336F"/>
    <w:rsid w:val="00696978"/>
    <w:rsid w:val="00697188"/>
    <w:rsid w:val="00697BDC"/>
    <w:rsid w:val="006A10B6"/>
    <w:rsid w:val="006A4BD4"/>
    <w:rsid w:val="006A62D0"/>
    <w:rsid w:val="006B0930"/>
    <w:rsid w:val="006B14A4"/>
    <w:rsid w:val="006B1712"/>
    <w:rsid w:val="006B1971"/>
    <w:rsid w:val="006B2D40"/>
    <w:rsid w:val="006B59A2"/>
    <w:rsid w:val="006B5BE8"/>
    <w:rsid w:val="006B612F"/>
    <w:rsid w:val="006B6657"/>
    <w:rsid w:val="006B7161"/>
    <w:rsid w:val="006B77B9"/>
    <w:rsid w:val="006B7B52"/>
    <w:rsid w:val="006C2F85"/>
    <w:rsid w:val="006C3BF1"/>
    <w:rsid w:val="006C5D8B"/>
    <w:rsid w:val="006C6BA9"/>
    <w:rsid w:val="006D07F6"/>
    <w:rsid w:val="006D10E1"/>
    <w:rsid w:val="006D2EB6"/>
    <w:rsid w:val="006D386D"/>
    <w:rsid w:val="006D38D6"/>
    <w:rsid w:val="006D3979"/>
    <w:rsid w:val="006D6281"/>
    <w:rsid w:val="006D73FB"/>
    <w:rsid w:val="006E0A9D"/>
    <w:rsid w:val="006E34F7"/>
    <w:rsid w:val="006E3921"/>
    <w:rsid w:val="006E39D2"/>
    <w:rsid w:val="006E59A1"/>
    <w:rsid w:val="006F1553"/>
    <w:rsid w:val="006F256F"/>
    <w:rsid w:val="006F2898"/>
    <w:rsid w:val="006F4FA4"/>
    <w:rsid w:val="006F55B6"/>
    <w:rsid w:val="006F666A"/>
    <w:rsid w:val="006F6861"/>
    <w:rsid w:val="007019E7"/>
    <w:rsid w:val="00702BA1"/>
    <w:rsid w:val="0070309A"/>
    <w:rsid w:val="00703DBC"/>
    <w:rsid w:val="0070514E"/>
    <w:rsid w:val="00706970"/>
    <w:rsid w:val="00707E7C"/>
    <w:rsid w:val="00710029"/>
    <w:rsid w:val="00710EED"/>
    <w:rsid w:val="00711243"/>
    <w:rsid w:val="00711D80"/>
    <w:rsid w:val="007123ED"/>
    <w:rsid w:val="00712AFD"/>
    <w:rsid w:val="00713498"/>
    <w:rsid w:val="007159A8"/>
    <w:rsid w:val="00717049"/>
    <w:rsid w:val="0071799C"/>
    <w:rsid w:val="00720766"/>
    <w:rsid w:val="00720951"/>
    <w:rsid w:val="007210F3"/>
    <w:rsid w:val="0072121D"/>
    <w:rsid w:val="00722DE1"/>
    <w:rsid w:val="007237B8"/>
    <w:rsid w:val="0072538B"/>
    <w:rsid w:val="007257F0"/>
    <w:rsid w:val="007257F6"/>
    <w:rsid w:val="0072623D"/>
    <w:rsid w:val="00726FB4"/>
    <w:rsid w:val="007302C9"/>
    <w:rsid w:val="007315B8"/>
    <w:rsid w:val="0073279D"/>
    <w:rsid w:val="00734FD0"/>
    <w:rsid w:val="007402E9"/>
    <w:rsid w:val="00741A7A"/>
    <w:rsid w:val="00741C93"/>
    <w:rsid w:val="00743BE5"/>
    <w:rsid w:val="00745B62"/>
    <w:rsid w:val="0074772E"/>
    <w:rsid w:val="00750C29"/>
    <w:rsid w:val="00752606"/>
    <w:rsid w:val="00752850"/>
    <w:rsid w:val="00753463"/>
    <w:rsid w:val="00753B93"/>
    <w:rsid w:val="00754C35"/>
    <w:rsid w:val="0075622E"/>
    <w:rsid w:val="007577BC"/>
    <w:rsid w:val="0076025D"/>
    <w:rsid w:val="007629B8"/>
    <w:rsid w:val="00763003"/>
    <w:rsid w:val="0076437C"/>
    <w:rsid w:val="00764CD2"/>
    <w:rsid w:val="00764ED5"/>
    <w:rsid w:val="0076601B"/>
    <w:rsid w:val="007701BB"/>
    <w:rsid w:val="00770302"/>
    <w:rsid w:val="0077075F"/>
    <w:rsid w:val="00770BD4"/>
    <w:rsid w:val="00772418"/>
    <w:rsid w:val="007746DD"/>
    <w:rsid w:val="007754A5"/>
    <w:rsid w:val="00775A33"/>
    <w:rsid w:val="00775A7E"/>
    <w:rsid w:val="0077615A"/>
    <w:rsid w:val="0078387C"/>
    <w:rsid w:val="007838D9"/>
    <w:rsid w:val="00785769"/>
    <w:rsid w:val="00785906"/>
    <w:rsid w:val="00790CB7"/>
    <w:rsid w:val="00796871"/>
    <w:rsid w:val="00796BA9"/>
    <w:rsid w:val="007979CA"/>
    <w:rsid w:val="007A002C"/>
    <w:rsid w:val="007A0B64"/>
    <w:rsid w:val="007A1615"/>
    <w:rsid w:val="007A3039"/>
    <w:rsid w:val="007A3434"/>
    <w:rsid w:val="007A43F7"/>
    <w:rsid w:val="007A4DBB"/>
    <w:rsid w:val="007A56A1"/>
    <w:rsid w:val="007A5DD1"/>
    <w:rsid w:val="007A5F19"/>
    <w:rsid w:val="007A704E"/>
    <w:rsid w:val="007A7340"/>
    <w:rsid w:val="007B1CF1"/>
    <w:rsid w:val="007B485D"/>
    <w:rsid w:val="007B5D63"/>
    <w:rsid w:val="007B706A"/>
    <w:rsid w:val="007B7B48"/>
    <w:rsid w:val="007C0A44"/>
    <w:rsid w:val="007C0C88"/>
    <w:rsid w:val="007C1213"/>
    <w:rsid w:val="007C462C"/>
    <w:rsid w:val="007C4E0C"/>
    <w:rsid w:val="007C6D6C"/>
    <w:rsid w:val="007C72F6"/>
    <w:rsid w:val="007D07E2"/>
    <w:rsid w:val="007D1E08"/>
    <w:rsid w:val="007D3544"/>
    <w:rsid w:val="007D40C6"/>
    <w:rsid w:val="007E0593"/>
    <w:rsid w:val="007E21C9"/>
    <w:rsid w:val="007E3B25"/>
    <w:rsid w:val="007E3BA1"/>
    <w:rsid w:val="007E3C0B"/>
    <w:rsid w:val="007E434C"/>
    <w:rsid w:val="007E4583"/>
    <w:rsid w:val="007E4A3E"/>
    <w:rsid w:val="007F0A5C"/>
    <w:rsid w:val="007F2769"/>
    <w:rsid w:val="007F2D9B"/>
    <w:rsid w:val="007F34CA"/>
    <w:rsid w:val="007F3F1D"/>
    <w:rsid w:val="007F5375"/>
    <w:rsid w:val="007F7B2E"/>
    <w:rsid w:val="00800187"/>
    <w:rsid w:val="00803223"/>
    <w:rsid w:val="00805640"/>
    <w:rsid w:val="0080609B"/>
    <w:rsid w:val="00807298"/>
    <w:rsid w:val="0080741F"/>
    <w:rsid w:val="00807B04"/>
    <w:rsid w:val="00807B85"/>
    <w:rsid w:val="00807C9E"/>
    <w:rsid w:val="00812A88"/>
    <w:rsid w:val="008132E2"/>
    <w:rsid w:val="008142AC"/>
    <w:rsid w:val="00815E69"/>
    <w:rsid w:val="00816A2B"/>
    <w:rsid w:val="00816E96"/>
    <w:rsid w:val="008172E2"/>
    <w:rsid w:val="00820411"/>
    <w:rsid w:val="00820985"/>
    <w:rsid w:val="00820C48"/>
    <w:rsid w:val="00821DBE"/>
    <w:rsid w:val="00821F07"/>
    <w:rsid w:val="008249D3"/>
    <w:rsid w:val="00825B94"/>
    <w:rsid w:val="00825F70"/>
    <w:rsid w:val="0082799F"/>
    <w:rsid w:val="008309FC"/>
    <w:rsid w:val="008317D4"/>
    <w:rsid w:val="00831BC8"/>
    <w:rsid w:val="008334E3"/>
    <w:rsid w:val="00833705"/>
    <w:rsid w:val="00834E62"/>
    <w:rsid w:val="00836324"/>
    <w:rsid w:val="00836816"/>
    <w:rsid w:val="00840284"/>
    <w:rsid w:val="00840ADC"/>
    <w:rsid w:val="00843D95"/>
    <w:rsid w:val="008440FB"/>
    <w:rsid w:val="00844F06"/>
    <w:rsid w:val="00846B27"/>
    <w:rsid w:val="00846CE7"/>
    <w:rsid w:val="008515FB"/>
    <w:rsid w:val="0085208E"/>
    <w:rsid w:val="00853AC4"/>
    <w:rsid w:val="00854037"/>
    <w:rsid w:val="00854A04"/>
    <w:rsid w:val="00856731"/>
    <w:rsid w:val="008618B1"/>
    <w:rsid w:val="00861D9F"/>
    <w:rsid w:val="00863406"/>
    <w:rsid w:val="00863626"/>
    <w:rsid w:val="00864DCD"/>
    <w:rsid w:val="00865A9D"/>
    <w:rsid w:val="00865CD6"/>
    <w:rsid w:val="00866C66"/>
    <w:rsid w:val="008674C0"/>
    <w:rsid w:val="00867C03"/>
    <w:rsid w:val="008700CA"/>
    <w:rsid w:val="00870C6A"/>
    <w:rsid w:val="00870CF2"/>
    <w:rsid w:val="00874506"/>
    <w:rsid w:val="008761EC"/>
    <w:rsid w:val="008764EF"/>
    <w:rsid w:val="008806FA"/>
    <w:rsid w:val="008828D4"/>
    <w:rsid w:val="008848B5"/>
    <w:rsid w:val="008848DD"/>
    <w:rsid w:val="00885F39"/>
    <w:rsid w:val="008861D9"/>
    <w:rsid w:val="008905F6"/>
    <w:rsid w:val="00890F0D"/>
    <w:rsid w:val="00890FEA"/>
    <w:rsid w:val="00891D6A"/>
    <w:rsid w:val="00893E60"/>
    <w:rsid w:val="008948A5"/>
    <w:rsid w:val="008955B2"/>
    <w:rsid w:val="00897919"/>
    <w:rsid w:val="008A18BC"/>
    <w:rsid w:val="008A1DAB"/>
    <w:rsid w:val="008A2803"/>
    <w:rsid w:val="008A3CB7"/>
    <w:rsid w:val="008A559D"/>
    <w:rsid w:val="008A5B68"/>
    <w:rsid w:val="008A7E93"/>
    <w:rsid w:val="008B0F04"/>
    <w:rsid w:val="008B16AB"/>
    <w:rsid w:val="008B1CA3"/>
    <w:rsid w:val="008B1E43"/>
    <w:rsid w:val="008B284A"/>
    <w:rsid w:val="008B5789"/>
    <w:rsid w:val="008C3068"/>
    <w:rsid w:val="008C3AB2"/>
    <w:rsid w:val="008C5759"/>
    <w:rsid w:val="008C6800"/>
    <w:rsid w:val="008D1DCC"/>
    <w:rsid w:val="008D2AB4"/>
    <w:rsid w:val="008D37F9"/>
    <w:rsid w:val="008D5301"/>
    <w:rsid w:val="008D5571"/>
    <w:rsid w:val="008D5ADF"/>
    <w:rsid w:val="008D6F9C"/>
    <w:rsid w:val="008D71EF"/>
    <w:rsid w:val="008E0275"/>
    <w:rsid w:val="008E0726"/>
    <w:rsid w:val="008E0FA9"/>
    <w:rsid w:val="008E4062"/>
    <w:rsid w:val="008E4E94"/>
    <w:rsid w:val="008E4F8A"/>
    <w:rsid w:val="008E6AAF"/>
    <w:rsid w:val="008F0AF2"/>
    <w:rsid w:val="008F12AC"/>
    <w:rsid w:val="008F26C5"/>
    <w:rsid w:val="008F2CDE"/>
    <w:rsid w:val="008F2E42"/>
    <w:rsid w:val="008F5A1E"/>
    <w:rsid w:val="009000F0"/>
    <w:rsid w:val="00900825"/>
    <w:rsid w:val="0090138C"/>
    <w:rsid w:val="00902B64"/>
    <w:rsid w:val="00904729"/>
    <w:rsid w:val="00904979"/>
    <w:rsid w:val="00904DED"/>
    <w:rsid w:val="009100F1"/>
    <w:rsid w:val="009110C8"/>
    <w:rsid w:val="00914AB6"/>
    <w:rsid w:val="0091517F"/>
    <w:rsid w:val="00915742"/>
    <w:rsid w:val="009159A7"/>
    <w:rsid w:val="009162D0"/>
    <w:rsid w:val="00916AEA"/>
    <w:rsid w:val="00917449"/>
    <w:rsid w:val="00921247"/>
    <w:rsid w:val="009212E9"/>
    <w:rsid w:val="0092172E"/>
    <w:rsid w:val="0092276B"/>
    <w:rsid w:val="00923A12"/>
    <w:rsid w:val="00924F52"/>
    <w:rsid w:val="00925EF8"/>
    <w:rsid w:val="0093046D"/>
    <w:rsid w:val="00931530"/>
    <w:rsid w:val="009329F1"/>
    <w:rsid w:val="00932D56"/>
    <w:rsid w:val="00936573"/>
    <w:rsid w:val="009368F1"/>
    <w:rsid w:val="00940375"/>
    <w:rsid w:val="009412D3"/>
    <w:rsid w:val="0094429F"/>
    <w:rsid w:val="00945368"/>
    <w:rsid w:val="00947BCE"/>
    <w:rsid w:val="00951FBA"/>
    <w:rsid w:val="00952AFA"/>
    <w:rsid w:val="00955C05"/>
    <w:rsid w:val="00957172"/>
    <w:rsid w:val="00957D47"/>
    <w:rsid w:val="00960E2E"/>
    <w:rsid w:val="00961876"/>
    <w:rsid w:val="0096215D"/>
    <w:rsid w:val="0096537D"/>
    <w:rsid w:val="0096752D"/>
    <w:rsid w:val="00967CD5"/>
    <w:rsid w:val="0097051A"/>
    <w:rsid w:val="00970B78"/>
    <w:rsid w:val="00970EF3"/>
    <w:rsid w:val="009713B1"/>
    <w:rsid w:val="00976A75"/>
    <w:rsid w:val="00980D9E"/>
    <w:rsid w:val="009813AF"/>
    <w:rsid w:val="00981863"/>
    <w:rsid w:val="00982D4D"/>
    <w:rsid w:val="00984FE8"/>
    <w:rsid w:val="00985C76"/>
    <w:rsid w:val="009861F5"/>
    <w:rsid w:val="00986C48"/>
    <w:rsid w:val="00986C5B"/>
    <w:rsid w:val="0098722B"/>
    <w:rsid w:val="00991037"/>
    <w:rsid w:val="00991122"/>
    <w:rsid w:val="009916D5"/>
    <w:rsid w:val="00993F74"/>
    <w:rsid w:val="009965BA"/>
    <w:rsid w:val="00996699"/>
    <w:rsid w:val="009A595D"/>
    <w:rsid w:val="009A606D"/>
    <w:rsid w:val="009A7FA6"/>
    <w:rsid w:val="009B23EB"/>
    <w:rsid w:val="009B2A4B"/>
    <w:rsid w:val="009B2F61"/>
    <w:rsid w:val="009B6EA8"/>
    <w:rsid w:val="009C275F"/>
    <w:rsid w:val="009C5B78"/>
    <w:rsid w:val="009D0772"/>
    <w:rsid w:val="009D15AC"/>
    <w:rsid w:val="009D22F2"/>
    <w:rsid w:val="009D2EFE"/>
    <w:rsid w:val="009D3BC5"/>
    <w:rsid w:val="009D41E0"/>
    <w:rsid w:val="009D5B2D"/>
    <w:rsid w:val="009D65D3"/>
    <w:rsid w:val="009D6AD7"/>
    <w:rsid w:val="009E2C04"/>
    <w:rsid w:val="009E2EA1"/>
    <w:rsid w:val="009E309F"/>
    <w:rsid w:val="009E50E1"/>
    <w:rsid w:val="009E5AE0"/>
    <w:rsid w:val="009E6EAA"/>
    <w:rsid w:val="009F2DB6"/>
    <w:rsid w:val="009F4041"/>
    <w:rsid w:val="009F6182"/>
    <w:rsid w:val="009F72FA"/>
    <w:rsid w:val="00A001A5"/>
    <w:rsid w:val="00A007F9"/>
    <w:rsid w:val="00A018E0"/>
    <w:rsid w:val="00A029BF"/>
    <w:rsid w:val="00A04A0F"/>
    <w:rsid w:val="00A05235"/>
    <w:rsid w:val="00A073C4"/>
    <w:rsid w:val="00A10D87"/>
    <w:rsid w:val="00A132D9"/>
    <w:rsid w:val="00A16EB1"/>
    <w:rsid w:val="00A2108A"/>
    <w:rsid w:val="00A21ADB"/>
    <w:rsid w:val="00A21E40"/>
    <w:rsid w:val="00A22402"/>
    <w:rsid w:val="00A234C1"/>
    <w:rsid w:val="00A23A7E"/>
    <w:rsid w:val="00A255BF"/>
    <w:rsid w:val="00A25D46"/>
    <w:rsid w:val="00A27600"/>
    <w:rsid w:val="00A27E0C"/>
    <w:rsid w:val="00A3008E"/>
    <w:rsid w:val="00A31138"/>
    <w:rsid w:val="00A33BDE"/>
    <w:rsid w:val="00A34F3D"/>
    <w:rsid w:val="00A35E9E"/>
    <w:rsid w:val="00A40CA2"/>
    <w:rsid w:val="00A42834"/>
    <w:rsid w:val="00A45079"/>
    <w:rsid w:val="00A51C4A"/>
    <w:rsid w:val="00A532E3"/>
    <w:rsid w:val="00A542C5"/>
    <w:rsid w:val="00A54EFB"/>
    <w:rsid w:val="00A56FE6"/>
    <w:rsid w:val="00A6007A"/>
    <w:rsid w:val="00A6364D"/>
    <w:rsid w:val="00A66FA2"/>
    <w:rsid w:val="00A70104"/>
    <w:rsid w:val="00A7293F"/>
    <w:rsid w:val="00A75F62"/>
    <w:rsid w:val="00A76E9D"/>
    <w:rsid w:val="00A77677"/>
    <w:rsid w:val="00A77F76"/>
    <w:rsid w:val="00A80C29"/>
    <w:rsid w:val="00A8335C"/>
    <w:rsid w:val="00A8494E"/>
    <w:rsid w:val="00A84D63"/>
    <w:rsid w:val="00A86D0B"/>
    <w:rsid w:val="00A93DA5"/>
    <w:rsid w:val="00A943C8"/>
    <w:rsid w:val="00A94C5F"/>
    <w:rsid w:val="00A94EDD"/>
    <w:rsid w:val="00A958F5"/>
    <w:rsid w:val="00A97A73"/>
    <w:rsid w:val="00AA0C07"/>
    <w:rsid w:val="00AA1CA7"/>
    <w:rsid w:val="00AA222B"/>
    <w:rsid w:val="00AA251D"/>
    <w:rsid w:val="00AA36A9"/>
    <w:rsid w:val="00AA6F85"/>
    <w:rsid w:val="00AA7DB4"/>
    <w:rsid w:val="00AB0298"/>
    <w:rsid w:val="00AB0C51"/>
    <w:rsid w:val="00AB322D"/>
    <w:rsid w:val="00AB47A1"/>
    <w:rsid w:val="00AB7338"/>
    <w:rsid w:val="00AB7374"/>
    <w:rsid w:val="00AB745F"/>
    <w:rsid w:val="00AC16A7"/>
    <w:rsid w:val="00AC5B96"/>
    <w:rsid w:val="00AD0976"/>
    <w:rsid w:val="00AD3A3E"/>
    <w:rsid w:val="00AD5646"/>
    <w:rsid w:val="00AD5C21"/>
    <w:rsid w:val="00AD7A73"/>
    <w:rsid w:val="00AE3790"/>
    <w:rsid w:val="00AE37BD"/>
    <w:rsid w:val="00AE4020"/>
    <w:rsid w:val="00AE66EA"/>
    <w:rsid w:val="00AE72C0"/>
    <w:rsid w:val="00AF1422"/>
    <w:rsid w:val="00AF17C3"/>
    <w:rsid w:val="00AF203B"/>
    <w:rsid w:val="00AF3BAB"/>
    <w:rsid w:val="00AF3E4A"/>
    <w:rsid w:val="00AF42B7"/>
    <w:rsid w:val="00AF520F"/>
    <w:rsid w:val="00AF57D8"/>
    <w:rsid w:val="00AF5CE3"/>
    <w:rsid w:val="00AF6785"/>
    <w:rsid w:val="00B0148F"/>
    <w:rsid w:val="00B01709"/>
    <w:rsid w:val="00B017F3"/>
    <w:rsid w:val="00B0184F"/>
    <w:rsid w:val="00B01D7E"/>
    <w:rsid w:val="00B049F9"/>
    <w:rsid w:val="00B05591"/>
    <w:rsid w:val="00B07DFD"/>
    <w:rsid w:val="00B07E32"/>
    <w:rsid w:val="00B13D02"/>
    <w:rsid w:val="00B13E24"/>
    <w:rsid w:val="00B14993"/>
    <w:rsid w:val="00B15313"/>
    <w:rsid w:val="00B15852"/>
    <w:rsid w:val="00B2002A"/>
    <w:rsid w:val="00B20065"/>
    <w:rsid w:val="00B21377"/>
    <w:rsid w:val="00B214FC"/>
    <w:rsid w:val="00B21D27"/>
    <w:rsid w:val="00B224A8"/>
    <w:rsid w:val="00B23B4D"/>
    <w:rsid w:val="00B246B7"/>
    <w:rsid w:val="00B249F6"/>
    <w:rsid w:val="00B24D9B"/>
    <w:rsid w:val="00B2631C"/>
    <w:rsid w:val="00B26532"/>
    <w:rsid w:val="00B27DBF"/>
    <w:rsid w:val="00B347A9"/>
    <w:rsid w:val="00B35463"/>
    <w:rsid w:val="00B35947"/>
    <w:rsid w:val="00B35B3F"/>
    <w:rsid w:val="00B35F1C"/>
    <w:rsid w:val="00B367BF"/>
    <w:rsid w:val="00B418CC"/>
    <w:rsid w:val="00B420EA"/>
    <w:rsid w:val="00B428D7"/>
    <w:rsid w:val="00B42D95"/>
    <w:rsid w:val="00B45260"/>
    <w:rsid w:val="00B47CDB"/>
    <w:rsid w:val="00B47D6F"/>
    <w:rsid w:val="00B50F99"/>
    <w:rsid w:val="00B536D4"/>
    <w:rsid w:val="00B54884"/>
    <w:rsid w:val="00B568A2"/>
    <w:rsid w:val="00B56D14"/>
    <w:rsid w:val="00B578A9"/>
    <w:rsid w:val="00B60D81"/>
    <w:rsid w:val="00B615B4"/>
    <w:rsid w:val="00B626E3"/>
    <w:rsid w:val="00B62EDD"/>
    <w:rsid w:val="00B64C5B"/>
    <w:rsid w:val="00B658C2"/>
    <w:rsid w:val="00B66909"/>
    <w:rsid w:val="00B66BF4"/>
    <w:rsid w:val="00B70355"/>
    <w:rsid w:val="00B72939"/>
    <w:rsid w:val="00B739DB"/>
    <w:rsid w:val="00B73E30"/>
    <w:rsid w:val="00B7457A"/>
    <w:rsid w:val="00B751E1"/>
    <w:rsid w:val="00B753D4"/>
    <w:rsid w:val="00B75C05"/>
    <w:rsid w:val="00B76185"/>
    <w:rsid w:val="00B76FB9"/>
    <w:rsid w:val="00B8137C"/>
    <w:rsid w:val="00B815E3"/>
    <w:rsid w:val="00B820AB"/>
    <w:rsid w:val="00B82F8D"/>
    <w:rsid w:val="00B8661F"/>
    <w:rsid w:val="00B87223"/>
    <w:rsid w:val="00B91BE0"/>
    <w:rsid w:val="00B91C83"/>
    <w:rsid w:val="00B932EC"/>
    <w:rsid w:val="00B942E0"/>
    <w:rsid w:val="00B95FE9"/>
    <w:rsid w:val="00B97D3C"/>
    <w:rsid w:val="00BA0515"/>
    <w:rsid w:val="00BA12D7"/>
    <w:rsid w:val="00BA42C6"/>
    <w:rsid w:val="00BA5751"/>
    <w:rsid w:val="00BB0FC6"/>
    <w:rsid w:val="00BB1D4A"/>
    <w:rsid w:val="00BB1DF5"/>
    <w:rsid w:val="00BB2068"/>
    <w:rsid w:val="00BB56D1"/>
    <w:rsid w:val="00BB5FEE"/>
    <w:rsid w:val="00BC0346"/>
    <w:rsid w:val="00BC0409"/>
    <w:rsid w:val="00BC1A80"/>
    <w:rsid w:val="00BC250F"/>
    <w:rsid w:val="00BC2DAA"/>
    <w:rsid w:val="00BC503F"/>
    <w:rsid w:val="00BC5335"/>
    <w:rsid w:val="00BC5DDD"/>
    <w:rsid w:val="00BC61CF"/>
    <w:rsid w:val="00BC72E3"/>
    <w:rsid w:val="00BC7F53"/>
    <w:rsid w:val="00BD1EF7"/>
    <w:rsid w:val="00BD259F"/>
    <w:rsid w:val="00BD2DC7"/>
    <w:rsid w:val="00BD33A7"/>
    <w:rsid w:val="00BD4D89"/>
    <w:rsid w:val="00BD5698"/>
    <w:rsid w:val="00BD6637"/>
    <w:rsid w:val="00BD7C58"/>
    <w:rsid w:val="00BD7C9A"/>
    <w:rsid w:val="00BD7DA8"/>
    <w:rsid w:val="00BE09C7"/>
    <w:rsid w:val="00BE4C16"/>
    <w:rsid w:val="00BE6629"/>
    <w:rsid w:val="00BE702A"/>
    <w:rsid w:val="00BF09E3"/>
    <w:rsid w:val="00BF10E0"/>
    <w:rsid w:val="00BF32AF"/>
    <w:rsid w:val="00BF35B2"/>
    <w:rsid w:val="00BF36FE"/>
    <w:rsid w:val="00BF38BD"/>
    <w:rsid w:val="00BF3A35"/>
    <w:rsid w:val="00BF48D8"/>
    <w:rsid w:val="00BF53A3"/>
    <w:rsid w:val="00BF716C"/>
    <w:rsid w:val="00C00999"/>
    <w:rsid w:val="00C0147D"/>
    <w:rsid w:val="00C020A0"/>
    <w:rsid w:val="00C0291D"/>
    <w:rsid w:val="00C03F7A"/>
    <w:rsid w:val="00C041E3"/>
    <w:rsid w:val="00C068D1"/>
    <w:rsid w:val="00C0759E"/>
    <w:rsid w:val="00C07889"/>
    <w:rsid w:val="00C07AEA"/>
    <w:rsid w:val="00C109E2"/>
    <w:rsid w:val="00C10CFC"/>
    <w:rsid w:val="00C11149"/>
    <w:rsid w:val="00C1132F"/>
    <w:rsid w:val="00C11603"/>
    <w:rsid w:val="00C11E1A"/>
    <w:rsid w:val="00C121DE"/>
    <w:rsid w:val="00C127C4"/>
    <w:rsid w:val="00C13B55"/>
    <w:rsid w:val="00C14706"/>
    <w:rsid w:val="00C158CA"/>
    <w:rsid w:val="00C15B5D"/>
    <w:rsid w:val="00C1643D"/>
    <w:rsid w:val="00C17552"/>
    <w:rsid w:val="00C220F5"/>
    <w:rsid w:val="00C24D2F"/>
    <w:rsid w:val="00C25FDB"/>
    <w:rsid w:val="00C26963"/>
    <w:rsid w:val="00C26BB4"/>
    <w:rsid w:val="00C27AD1"/>
    <w:rsid w:val="00C27E1B"/>
    <w:rsid w:val="00C323AA"/>
    <w:rsid w:val="00C33721"/>
    <w:rsid w:val="00C347F6"/>
    <w:rsid w:val="00C34C79"/>
    <w:rsid w:val="00C40309"/>
    <w:rsid w:val="00C408EF"/>
    <w:rsid w:val="00C4105B"/>
    <w:rsid w:val="00C41918"/>
    <w:rsid w:val="00C42FE0"/>
    <w:rsid w:val="00C458F9"/>
    <w:rsid w:val="00C47A32"/>
    <w:rsid w:val="00C506E3"/>
    <w:rsid w:val="00C50CBE"/>
    <w:rsid w:val="00C50F7B"/>
    <w:rsid w:val="00C52389"/>
    <w:rsid w:val="00C52CFD"/>
    <w:rsid w:val="00C537A0"/>
    <w:rsid w:val="00C538F3"/>
    <w:rsid w:val="00C53C43"/>
    <w:rsid w:val="00C55D4C"/>
    <w:rsid w:val="00C61829"/>
    <w:rsid w:val="00C61EE6"/>
    <w:rsid w:val="00C63D7C"/>
    <w:rsid w:val="00C63FA7"/>
    <w:rsid w:val="00C64270"/>
    <w:rsid w:val="00C64777"/>
    <w:rsid w:val="00C66590"/>
    <w:rsid w:val="00C667C0"/>
    <w:rsid w:val="00C67371"/>
    <w:rsid w:val="00C674A8"/>
    <w:rsid w:val="00C707A0"/>
    <w:rsid w:val="00C70CD0"/>
    <w:rsid w:val="00C70D13"/>
    <w:rsid w:val="00C70D68"/>
    <w:rsid w:val="00C713DD"/>
    <w:rsid w:val="00C71494"/>
    <w:rsid w:val="00C76808"/>
    <w:rsid w:val="00C77ABA"/>
    <w:rsid w:val="00C77B64"/>
    <w:rsid w:val="00C80309"/>
    <w:rsid w:val="00C8127F"/>
    <w:rsid w:val="00C83FA6"/>
    <w:rsid w:val="00C842AF"/>
    <w:rsid w:val="00C8481E"/>
    <w:rsid w:val="00C85D35"/>
    <w:rsid w:val="00C86BF8"/>
    <w:rsid w:val="00C86C53"/>
    <w:rsid w:val="00C87C7B"/>
    <w:rsid w:val="00C90797"/>
    <w:rsid w:val="00C90A46"/>
    <w:rsid w:val="00C9191F"/>
    <w:rsid w:val="00C91A09"/>
    <w:rsid w:val="00C91B26"/>
    <w:rsid w:val="00C951E3"/>
    <w:rsid w:val="00CA1921"/>
    <w:rsid w:val="00CA3172"/>
    <w:rsid w:val="00CA483A"/>
    <w:rsid w:val="00CA6ADC"/>
    <w:rsid w:val="00CA7A4A"/>
    <w:rsid w:val="00CA7C51"/>
    <w:rsid w:val="00CB09E0"/>
    <w:rsid w:val="00CB253B"/>
    <w:rsid w:val="00CB43A7"/>
    <w:rsid w:val="00CB6373"/>
    <w:rsid w:val="00CC09AC"/>
    <w:rsid w:val="00CC1756"/>
    <w:rsid w:val="00CC19C4"/>
    <w:rsid w:val="00CC1A2C"/>
    <w:rsid w:val="00CC29A8"/>
    <w:rsid w:val="00CC373C"/>
    <w:rsid w:val="00CC3843"/>
    <w:rsid w:val="00CC421A"/>
    <w:rsid w:val="00CC4B59"/>
    <w:rsid w:val="00CC6CA7"/>
    <w:rsid w:val="00CC7D76"/>
    <w:rsid w:val="00CC7EFA"/>
    <w:rsid w:val="00CD0DA8"/>
    <w:rsid w:val="00CD1FB1"/>
    <w:rsid w:val="00CD498E"/>
    <w:rsid w:val="00CD566E"/>
    <w:rsid w:val="00CD5EEB"/>
    <w:rsid w:val="00CD6B86"/>
    <w:rsid w:val="00CD6ED4"/>
    <w:rsid w:val="00CE05DF"/>
    <w:rsid w:val="00CE1ED6"/>
    <w:rsid w:val="00CE1F3B"/>
    <w:rsid w:val="00CE4B30"/>
    <w:rsid w:val="00CE549F"/>
    <w:rsid w:val="00CF0917"/>
    <w:rsid w:val="00CF0EDA"/>
    <w:rsid w:val="00CF1135"/>
    <w:rsid w:val="00CF412D"/>
    <w:rsid w:val="00CF4C31"/>
    <w:rsid w:val="00CF5A9D"/>
    <w:rsid w:val="00D00AB5"/>
    <w:rsid w:val="00D01C6E"/>
    <w:rsid w:val="00D03E8D"/>
    <w:rsid w:val="00D04FA6"/>
    <w:rsid w:val="00D06B73"/>
    <w:rsid w:val="00D071B5"/>
    <w:rsid w:val="00D073C2"/>
    <w:rsid w:val="00D07969"/>
    <w:rsid w:val="00D10FE7"/>
    <w:rsid w:val="00D12079"/>
    <w:rsid w:val="00D12698"/>
    <w:rsid w:val="00D13239"/>
    <w:rsid w:val="00D13819"/>
    <w:rsid w:val="00D14C49"/>
    <w:rsid w:val="00D1529E"/>
    <w:rsid w:val="00D1588F"/>
    <w:rsid w:val="00D15CD8"/>
    <w:rsid w:val="00D164EE"/>
    <w:rsid w:val="00D2202D"/>
    <w:rsid w:val="00D23A7E"/>
    <w:rsid w:val="00D24240"/>
    <w:rsid w:val="00D2440F"/>
    <w:rsid w:val="00D250E1"/>
    <w:rsid w:val="00D25DD0"/>
    <w:rsid w:val="00D25FB9"/>
    <w:rsid w:val="00D2673A"/>
    <w:rsid w:val="00D275BF"/>
    <w:rsid w:val="00D32425"/>
    <w:rsid w:val="00D34E4D"/>
    <w:rsid w:val="00D353FC"/>
    <w:rsid w:val="00D357DF"/>
    <w:rsid w:val="00D37676"/>
    <w:rsid w:val="00D4107D"/>
    <w:rsid w:val="00D43837"/>
    <w:rsid w:val="00D4383A"/>
    <w:rsid w:val="00D450BA"/>
    <w:rsid w:val="00D46167"/>
    <w:rsid w:val="00D50901"/>
    <w:rsid w:val="00D53859"/>
    <w:rsid w:val="00D54588"/>
    <w:rsid w:val="00D5471A"/>
    <w:rsid w:val="00D54947"/>
    <w:rsid w:val="00D55ACA"/>
    <w:rsid w:val="00D56E44"/>
    <w:rsid w:val="00D605C9"/>
    <w:rsid w:val="00D6096B"/>
    <w:rsid w:val="00D61D41"/>
    <w:rsid w:val="00D62E3F"/>
    <w:rsid w:val="00D6607E"/>
    <w:rsid w:val="00D7055C"/>
    <w:rsid w:val="00D7068A"/>
    <w:rsid w:val="00D70FE9"/>
    <w:rsid w:val="00D7140E"/>
    <w:rsid w:val="00D714EB"/>
    <w:rsid w:val="00D72D27"/>
    <w:rsid w:val="00D7433B"/>
    <w:rsid w:val="00D7525E"/>
    <w:rsid w:val="00D75B3B"/>
    <w:rsid w:val="00D774C5"/>
    <w:rsid w:val="00D77A43"/>
    <w:rsid w:val="00D81C3B"/>
    <w:rsid w:val="00D83862"/>
    <w:rsid w:val="00D84DA0"/>
    <w:rsid w:val="00D90307"/>
    <w:rsid w:val="00D90AAC"/>
    <w:rsid w:val="00D90BD8"/>
    <w:rsid w:val="00D90EFC"/>
    <w:rsid w:val="00D92476"/>
    <w:rsid w:val="00D93836"/>
    <w:rsid w:val="00D95B36"/>
    <w:rsid w:val="00D97817"/>
    <w:rsid w:val="00D97888"/>
    <w:rsid w:val="00D97B3D"/>
    <w:rsid w:val="00DA10C1"/>
    <w:rsid w:val="00DA1CC1"/>
    <w:rsid w:val="00DA74C7"/>
    <w:rsid w:val="00DB09CF"/>
    <w:rsid w:val="00DB32C3"/>
    <w:rsid w:val="00DB40A5"/>
    <w:rsid w:val="00DB4735"/>
    <w:rsid w:val="00DB4C4F"/>
    <w:rsid w:val="00DC11B9"/>
    <w:rsid w:val="00DC25E7"/>
    <w:rsid w:val="00DC2847"/>
    <w:rsid w:val="00DC347A"/>
    <w:rsid w:val="00DD3E6F"/>
    <w:rsid w:val="00DD6F5C"/>
    <w:rsid w:val="00DE063E"/>
    <w:rsid w:val="00DE1D68"/>
    <w:rsid w:val="00DE2433"/>
    <w:rsid w:val="00DE3BED"/>
    <w:rsid w:val="00DE4086"/>
    <w:rsid w:val="00DE525C"/>
    <w:rsid w:val="00DF0130"/>
    <w:rsid w:val="00DF0AED"/>
    <w:rsid w:val="00DF132B"/>
    <w:rsid w:val="00DF1AF3"/>
    <w:rsid w:val="00DF1DD3"/>
    <w:rsid w:val="00DF76BD"/>
    <w:rsid w:val="00DF7875"/>
    <w:rsid w:val="00E0173B"/>
    <w:rsid w:val="00E02B81"/>
    <w:rsid w:val="00E03391"/>
    <w:rsid w:val="00E070AB"/>
    <w:rsid w:val="00E075E3"/>
    <w:rsid w:val="00E142B1"/>
    <w:rsid w:val="00E152E7"/>
    <w:rsid w:val="00E15CCB"/>
    <w:rsid w:val="00E1791B"/>
    <w:rsid w:val="00E21EC7"/>
    <w:rsid w:val="00E22C10"/>
    <w:rsid w:val="00E30A75"/>
    <w:rsid w:val="00E32327"/>
    <w:rsid w:val="00E32AD5"/>
    <w:rsid w:val="00E33385"/>
    <w:rsid w:val="00E338F5"/>
    <w:rsid w:val="00E34D0D"/>
    <w:rsid w:val="00E34D9B"/>
    <w:rsid w:val="00E35BE1"/>
    <w:rsid w:val="00E41869"/>
    <w:rsid w:val="00E4265B"/>
    <w:rsid w:val="00E4424D"/>
    <w:rsid w:val="00E446F2"/>
    <w:rsid w:val="00E47105"/>
    <w:rsid w:val="00E47719"/>
    <w:rsid w:val="00E502B9"/>
    <w:rsid w:val="00E5212A"/>
    <w:rsid w:val="00E528A7"/>
    <w:rsid w:val="00E52B4D"/>
    <w:rsid w:val="00E535D8"/>
    <w:rsid w:val="00E5484B"/>
    <w:rsid w:val="00E55631"/>
    <w:rsid w:val="00E56F07"/>
    <w:rsid w:val="00E573FA"/>
    <w:rsid w:val="00E57872"/>
    <w:rsid w:val="00E62DD7"/>
    <w:rsid w:val="00E651FD"/>
    <w:rsid w:val="00E661B9"/>
    <w:rsid w:val="00E71C59"/>
    <w:rsid w:val="00E72137"/>
    <w:rsid w:val="00E73362"/>
    <w:rsid w:val="00E74034"/>
    <w:rsid w:val="00E747F8"/>
    <w:rsid w:val="00E74CAF"/>
    <w:rsid w:val="00E752D3"/>
    <w:rsid w:val="00E754D1"/>
    <w:rsid w:val="00E77DDE"/>
    <w:rsid w:val="00E80F06"/>
    <w:rsid w:val="00E8390C"/>
    <w:rsid w:val="00E84B1F"/>
    <w:rsid w:val="00E86C23"/>
    <w:rsid w:val="00E9061A"/>
    <w:rsid w:val="00E9145B"/>
    <w:rsid w:val="00E915F2"/>
    <w:rsid w:val="00E92012"/>
    <w:rsid w:val="00E9233A"/>
    <w:rsid w:val="00E966F1"/>
    <w:rsid w:val="00EA08CE"/>
    <w:rsid w:val="00EA272E"/>
    <w:rsid w:val="00EA354A"/>
    <w:rsid w:val="00EA3AF2"/>
    <w:rsid w:val="00EA4860"/>
    <w:rsid w:val="00EA5A4E"/>
    <w:rsid w:val="00EA5AC6"/>
    <w:rsid w:val="00EA5CBC"/>
    <w:rsid w:val="00EA609E"/>
    <w:rsid w:val="00EA6C73"/>
    <w:rsid w:val="00EB0D62"/>
    <w:rsid w:val="00EB1C1A"/>
    <w:rsid w:val="00EB2530"/>
    <w:rsid w:val="00EB2A67"/>
    <w:rsid w:val="00EB2CDE"/>
    <w:rsid w:val="00EB33B1"/>
    <w:rsid w:val="00EB4633"/>
    <w:rsid w:val="00EB4C63"/>
    <w:rsid w:val="00EB4ECE"/>
    <w:rsid w:val="00EB5D7F"/>
    <w:rsid w:val="00EB6440"/>
    <w:rsid w:val="00EB6682"/>
    <w:rsid w:val="00EB729D"/>
    <w:rsid w:val="00EB7E26"/>
    <w:rsid w:val="00EC1048"/>
    <w:rsid w:val="00EC21BD"/>
    <w:rsid w:val="00EC23AA"/>
    <w:rsid w:val="00EC2A7D"/>
    <w:rsid w:val="00EC47CD"/>
    <w:rsid w:val="00EC5DCC"/>
    <w:rsid w:val="00ED2FA7"/>
    <w:rsid w:val="00ED3116"/>
    <w:rsid w:val="00ED5B32"/>
    <w:rsid w:val="00ED64DA"/>
    <w:rsid w:val="00ED71CB"/>
    <w:rsid w:val="00ED7929"/>
    <w:rsid w:val="00EE0083"/>
    <w:rsid w:val="00EE038E"/>
    <w:rsid w:val="00EE2D70"/>
    <w:rsid w:val="00EE2FCC"/>
    <w:rsid w:val="00EE5514"/>
    <w:rsid w:val="00EE6689"/>
    <w:rsid w:val="00EE7B5C"/>
    <w:rsid w:val="00EF04C0"/>
    <w:rsid w:val="00EF0A45"/>
    <w:rsid w:val="00EF1F6E"/>
    <w:rsid w:val="00EF2ACC"/>
    <w:rsid w:val="00EF45EA"/>
    <w:rsid w:val="00EF5DA4"/>
    <w:rsid w:val="00EF5F1A"/>
    <w:rsid w:val="00EF7C3B"/>
    <w:rsid w:val="00EF7F00"/>
    <w:rsid w:val="00F02B0C"/>
    <w:rsid w:val="00F05162"/>
    <w:rsid w:val="00F05DB7"/>
    <w:rsid w:val="00F07227"/>
    <w:rsid w:val="00F1014F"/>
    <w:rsid w:val="00F1260A"/>
    <w:rsid w:val="00F1302A"/>
    <w:rsid w:val="00F1498A"/>
    <w:rsid w:val="00F14A91"/>
    <w:rsid w:val="00F1696B"/>
    <w:rsid w:val="00F20759"/>
    <w:rsid w:val="00F24091"/>
    <w:rsid w:val="00F256F6"/>
    <w:rsid w:val="00F25D42"/>
    <w:rsid w:val="00F30DA7"/>
    <w:rsid w:val="00F30F01"/>
    <w:rsid w:val="00F31A70"/>
    <w:rsid w:val="00F31DF4"/>
    <w:rsid w:val="00F32C74"/>
    <w:rsid w:val="00F33CC0"/>
    <w:rsid w:val="00F34C52"/>
    <w:rsid w:val="00F36456"/>
    <w:rsid w:val="00F41459"/>
    <w:rsid w:val="00F42B97"/>
    <w:rsid w:val="00F474D2"/>
    <w:rsid w:val="00F477B2"/>
    <w:rsid w:val="00F521E8"/>
    <w:rsid w:val="00F52A81"/>
    <w:rsid w:val="00F53A54"/>
    <w:rsid w:val="00F53AFF"/>
    <w:rsid w:val="00F53C66"/>
    <w:rsid w:val="00F5520A"/>
    <w:rsid w:val="00F561B1"/>
    <w:rsid w:val="00F563A2"/>
    <w:rsid w:val="00F60172"/>
    <w:rsid w:val="00F605A7"/>
    <w:rsid w:val="00F626A6"/>
    <w:rsid w:val="00F65835"/>
    <w:rsid w:val="00F65B17"/>
    <w:rsid w:val="00F66CAC"/>
    <w:rsid w:val="00F6756A"/>
    <w:rsid w:val="00F710BE"/>
    <w:rsid w:val="00F7280F"/>
    <w:rsid w:val="00F72F5A"/>
    <w:rsid w:val="00F73CA6"/>
    <w:rsid w:val="00F7569A"/>
    <w:rsid w:val="00F760AD"/>
    <w:rsid w:val="00F76B39"/>
    <w:rsid w:val="00F76EE1"/>
    <w:rsid w:val="00F7705E"/>
    <w:rsid w:val="00F83660"/>
    <w:rsid w:val="00F8597E"/>
    <w:rsid w:val="00F87703"/>
    <w:rsid w:val="00F916D6"/>
    <w:rsid w:val="00F956A6"/>
    <w:rsid w:val="00FA0981"/>
    <w:rsid w:val="00FA195A"/>
    <w:rsid w:val="00FA1F8A"/>
    <w:rsid w:val="00FA43CE"/>
    <w:rsid w:val="00FA4A95"/>
    <w:rsid w:val="00FA4DDC"/>
    <w:rsid w:val="00FA5166"/>
    <w:rsid w:val="00FA5348"/>
    <w:rsid w:val="00FA6322"/>
    <w:rsid w:val="00FA7D01"/>
    <w:rsid w:val="00FB0BC3"/>
    <w:rsid w:val="00FB1406"/>
    <w:rsid w:val="00FB1FC5"/>
    <w:rsid w:val="00FB1FD6"/>
    <w:rsid w:val="00FB2341"/>
    <w:rsid w:val="00FB2CFC"/>
    <w:rsid w:val="00FB2E17"/>
    <w:rsid w:val="00FB4C21"/>
    <w:rsid w:val="00FC002F"/>
    <w:rsid w:val="00FC1454"/>
    <w:rsid w:val="00FC1BCC"/>
    <w:rsid w:val="00FC1FE5"/>
    <w:rsid w:val="00FC3024"/>
    <w:rsid w:val="00FC3C58"/>
    <w:rsid w:val="00FC4A9E"/>
    <w:rsid w:val="00FC5D31"/>
    <w:rsid w:val="00FC6878"/>
    <w:rsid w:val="00FC68CD"/>
    <w:rsid w:val="00FC6BCD"/>
    <w:rsid w:val="00FC7C42"/>
    <w:rsid w:val="00FD1D13"/>
    <w:rsid w:val="00FD2086"/>
    <w:rsid w:val="00FD2212"/>
    <w:rsid w:val="00FD2296"/>
    <w:rsid w:val="00FD43A6"/>
    <w:rsid w:val="00FD5F79"/>
    <w:rsid w:val="00FD65DE"/>
    <w:rsid w:val="00FD7941"/>
    <w:rsid w:val="00FE003B"/>
    <w:rsid w:val="00FE281D"/>
    <w:rsid w:val="00FE3044"/>
    <w:rsid w:val="00FE7025"/>
    <w:rsid w:val="00FE7601"/>
    <w:rsid w:val="00FE7C85"/>
    <w:rsid w:val="00FF0CD0"/>
    <w:rsid w:val="00FF18BF"/>
    <w:rsid w:val="00FF1BF6"/>
    <w:rsid w:val="00FF1DBE"/>
    <w:rsid w:val="00FF2C5D"/>
    <w:rsid w:val="00FF52AA"/>
    <w:rsid w:val="00FF6672"/>
    <w:rsid w:val="0683E46E"/>
    <w:rsid w:val="118DF711"/>
    <w:rsid w:val="1541A55D"/>
    <w:rsid w:val="1AB540F5"/>
    <w:rsid w:val="1CE88902"/>
    <w:rsid w:val="1D5D3D78"/>
    <w:rsid w:val="1E0868BB"/>
    <w:rsid w:val="242AF75B"/>
    <w:rsid w:val="333C1D5B"/>
    <w:rsid w:val="39954446"/>
    <w:rsid w:val="3E12BC97"/>
    <w:rsid w:val="50884E0A"/>
    <w:rsid w:val="608E3C9B"/>
    <w:rsid w:val="68C1A01D"/>
    <w:rsid w:val="6DD63FE1"/>
    <w:rsid w:val="709786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D9868F63-625E-41EA-B806-35838E31E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fi-FI"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C5B"/>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fi-FI"/>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fi-FI"/>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11EDE"/>
    <w:rPr>
      <w:sz w:val="24"/>
      <w:lang w:val="fi-FI"/>
    </w:rPr>
  </w:style>
  <w:style w:type="paragraph" w:customStyle="1" w:styleId="paragraph">
    <w:name w:val="paragraph"/>
    <w:basedOn w:val="Normal"/>
    <w:rsid w:val="00DD6F5C"/>
    <w:pPr>
      <w:spacing w:before="100" w:beforeAutospacing="1" w:after="100" w:afterAutospacing="1"/>
    </w:pPr>
    <w:rPr>
      <w:rFonts w:eastAsia="Times New Roman"/>
      <w:szCs w:val="24"/>
      <w:lang w:eastAsia="en-IE"/>
    </w:rPr>
  </w:style>
  <w:style w:type="character" w:customStyle="1" w:styleId="eop">
    <w:name w:val="eop"/>
    <w:basedOn w:val="DefaultParagraphFont"/>
    <w:rsid w:val="00DD6F5C"/>
  </w:style>
  <w:style w:type="character" w:customStyle="1" w:styleId="normaltextrun">
    <w:name w:val="normaltextrun"/>
    <w:basedOn w:val="DefaultParagraphFont"/>
    <w:rsid w:val="00DD6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684177">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834375400">
      <w:bodyDiv w:val="1"/>
      <w:marLeft w:val="0"/>
      <w:marRight w:val="0"/>
      <w:marTop w:val="0"/>
      <w:marBottom w:val="0"/>
      <w:divBdr>
        <w:top w:val="none" w:sz="0" w:space="0" w:color="auto"/>
        <w:left w:val="none" w:sz="0" w:space="0" w:color="auto"/>
        <w:bottom w:val="none" w:sz="0" w:space="0" w:color="auto"/>
        <w:right w:val="none" w:sz="0" w:space="0" w:color="auto"/>
      </w:divBdr>
      <w:divsChild>
        <w:div w:id="1338574514">
          <w:marLeft w:val="0"/>
          <w:marRight w:val="0"/>
          <w:marTop w:val="0"/>
          <w:marBottom w:val="0"/>
          <w:divBdr>
            <w:top w:val="none" w:sz="0" w:space="0" w:color="auto"/>
            <w:left w:val="none" w:sz="0" w:space="0" w:color="auto"/>
            <w:bottom w:val="none" w:sz="0" w:space="0" w:color="auto"/>
            <w:right w:val="none" w:sz="0" w:space="0" w:color="auto"/>
          </w:divBdr>
        </w:div>
        <w:div w:id="1667320235">
          <w:marLeft w:val="0"/>
          <w:marRight w:val="0"/>
          <w:marTop w:val="0"/>
          <w:marBottom w:val="0"/>
          <w:divBdr>
            <w:top w:val="none" w:sz="0" w:space="0" w:color="auto"/>
            <w:left w:val="none" w:sz="0" w:space="0" w:color="auto"/>
            <w:bottom w:val="none" w:sz="0" w:space="0" w:color="auto"/>
            <w:right w:val="none" w:sz="0" w:space="0" w:color="auto"/>
          </w:divBdr>
        </w:div>
      </w:divsChild>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prefLang=f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2D08F4-7656-436A-84C2-A1DAAB94D6AA}">
  <ds:schemaRefs>
    <ds:schemaRef ds:uri="http://schemas.microsoft.com/sharepoint/v3/contenttype/forms"/>
  </ds:schemaRefs>
</ds:datastoreItem>
</file>

<file path=customXml/itemProps2.xml><?xml version="1.0" encoding="utf-8"?>
<ds:datastoreItem xmlns:ds="http://schemas.openxmlformats.org/officeDocument/2006/customXml" ds:itemID="{EA05BAA1-DD32-4F83-AF31-EACB9344D551}">
  <ds:schemaRefs>
    <ds:schemaRef ds:uri="http://schemas.openxmlformats.org/officeDocument/2006/bibliography"/>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933A1B3D-C996-4A0F-B2E5-2333C8221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1C1DA78-896E-461D-A61E-B93DC91F7A48}">
  <ds:schemaRefs>
    <ds:schemaRef ds:uri="66b6254d-0f40-4716-8f91-c3453959d219"/>
    <ds:schemaRef ds:uri="http://schemas.openxmlformats.org/package/2006/metadata/core-properties"/>
    <ds:schemaRef ds:uri="http://schemas.microsoft.com/office/infopath/2007/PartnerControls"/>
    <ds:schemaRef ds:uri="http://purl.org/dc/terms/"/>
    <ds:schemaRef ds:uri="http://purl.org/dc/dcmitype/"/>
    <ds:schemaRef ds:uri="http://schemas.microsoft.com/office/2006/metadata/properties"/>
    <ds:schemaRef ds:uri="http://purl.org/dc/elements/1.1/"/>
    <ds:schemaRef ds:uri="http://www.w3.org/XML/1998/namespace"/>
    <ds:schemaRef ds:uri="a94e2606-67d3-479b-bb64-e7d9251b8ee1"/>
    <ds:schemaRef ds:uri="http://schemas.microsoft.com/office/2006/documentManagement/type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3691</Words>
  <Characters>30601</Characters>
  <DocSecurity>0</DocSecurity>
  <Lines>651</Lines>
  <Paragraphs>202</Paragraphs>
  <ScaleCrop>false</ScaleCrop>
  <HeadingPairs>
    <vt:vector size="2" baseType="variant">
      <vt:variant>
        <vt:lpstr>Title</vt:lpstr>
      </vt:variant>
      <vt:variant>
        <vt:i4>1</vt:i4>
      </vt:variant>
    </vt:vector>
  </HeadingPairs>
  <TitlesOfParts>
    <vt:vector size="1" baseType="lpstr">
      <vt:lpstr>4.2 Notification form - clean 24.5.2024.docx</vt:lpstr>
    </vt:vector>
  </TitlesOfParts>
  <LinksUpToDate>false</LinksUpToDate>
  <CharactersWithSpaces>34090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2022-04-14T02:59:00Z</cp:lastPrinted>
  <dcterms:created xsi:type="dcterms:W3CDTF">2024-10-28T08:45:00Z</dcterms:created>
  <dcterms:modified xsi:type="dcterms:W3CDTF">2024-11-28T14:01:00Z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0b7d5023-563f-4b98-a126-33ae3cffcf78</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2024-04-09T16:55:05Z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093af9b3-754e-469d-a92c-22d628747603</vt:lpwstr>
  </property>
  <property fmtid="{D5CDD505-2E9C-101B-9397-08002B2CF9AE}" pid="14" name="MSIP_Label_6bd9ddd1-4d20-43f6-abfa-fc3c07406f94_ContentBits">
    <vt:lpwstr>0</vt:lpwstr>
  </property>
</Properties>
</file>