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6D7CA011" w14:textId="77777777" w:rsidTr="00466BC2">
        <w:trPr>
          <w:trHeight w:val="854"/>
        </w:trPr>
        <w:tc>
          <w:tcPr>
            <w:tcW w:w="9000" w:type="dxa"/>
            <w:tcBorders>
              <w:top w:val="single" w:sz="4" w:space="0" w:color="auto"/>
              <w:bottom w:val="single" w:sz="4" w:space="0" w:color="auto"/>
            </w:tcBorders>
            <w:shd w:val="pct15" w:color="auto" w:fill="FFFFFF"/>
          </w:tcPr>
          <w:p w14:paraId="4F0AD43A"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Partea III.5 – Fișă de informații suplimentare privind ajutoarele de stat </w:t>
            </w:r>
            <w:bookmarkEnd w:id="0"/>
            <w:bookmarkEnd w:id="1"/>
            <w:r>
              <w:rPr>
                <w:color w:val="auto"/>
              </w:rPr>
              <w:t>pentru măsuri de adoptare</w:t>
            </w:r>
          </w:p>
        </w:tc>
      </w:tr>
    </w:tbl>
    <w:p w14:paraId="611594B3" w14:textId="77777777" w:rsidR="007B33E6" w:rsidRPr="005C4E62" w:rsidRDefault="007B33E6" w:rsidP="001507A9">
      <w:pPr>
        <w:spacing w:before="240" w:after="240"/>
        <w:jc w:val="both"/>
        <w:rPr>
          <w:i/>
          <w:iCs/>
        </w:rPr>
      </w:pPr>
      <w:r>
        <w:rPr>
          <w:i/>
        </w:rPr>
        <w:t>Prezenta fișă de informații suplimentare ar trebui utilizată la notificarea ajutoarelor pentru introducerea de măsuri de adoptare care intră sub incidența Orientărilor Comisiei privind ajutoarele de stat pentru rețelele în bandă largă</w:t>
      </w:r>
      <w:r w:rsidRPr="005C4E62">
        <w:rPr>
          <w:bCs/>
          <w:vertAlign w:val="superscript"/>
        </w:rPr>
        <w:footnoteReference w:id="1"/>
      </w:r>
      <w:r>
        <w:rPr>
          <w:i/>
        </w:rPr>
        <w:t xml:space="preserve"> („Orientările privind banda largă”)</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7293AC74" w14:textId="77777777" w:rsidTr="00646E8A">
        <w:tc>
          <w:tcPr>
            <w:tcW w:w="9286" w:type="dxa"/>
            <w:shd w:val="clear" w:color="auto" w:fill="D9D9D9"/>
          </w:tcPr>
          <w:p w14:paraId="13F67FDB"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Informații generale</w:t>
            </w:r>
          </w:p>
        </w:tc>
      </w:tr>
    </w:tbl>
    <w:p w14:paraId="264BCB50" w14:textId="77777777" w:rsidR="007B33E6" w:rsidRPr="005C4E62" w:rsidRDefault="007B33E6" w:rsidP="00BE2CC4">
      <w:pPr>
        <w:pStyle w:val="NumPar2"/>
        <w:numPr>
          <w:ilvl w:val="1"/>
          <w:numId w:val="1"/>
        </w:numPr>
        <w:tabs>
          <w:tab w:val="clear" w:pos="1200"/>
        </w:tabs>
        <w:spacing w:before="240"/>
        <w:ind w:left="709"/>
      </w:pPr>
      <w:bookmarkStart w:id="2" w:name="_Ref152597077"/>
      <w:r>
        <w:t>Vă rugăm să furnizați o descriere detaliată a măsurii de ajutor și a obiectivelor acesteia.</w:t>
      </w:r>
      <w:bookmarkEnd w:id="2"/>
    </w:p>
    <w:p w14:paraId="44C38890" w14:textId="77777777" w:rsidR="00515227" w:rsidRPr="005C4E62" w:rsidRDefault="00515227" w:rsidP="001507A9">
      <w:pPr>
        <w:pStyle w:val="Text2"/>
        <w:tabs>
          <w:tab w:val="clear" w:pos="2161"/>
          <w:tab w:val="left" w:leader="dot" w:pos="9072"/>
        </w:tabs>
        <w:spacing w:before="120" w:after="120"/>
        <w:ind w:left="709"/>
      </w:pPr>
      <w:r>
        <w:tab/>
      </w:r>
    </w:p>
    <w:p w14:paraId="1C5AE79D" w14:textId="77777777" w:rsidR="001507A9" w:rsidRPr="005C4E62" w:rsidRDefault="001507A9" w:rsidP="001507A9">
      <w:pPr>
        <w:pStyle w:val="NumPar2"/>
        <w:numPr>
          <w:ilvl w:val="1"/>
          <w:numId w:val="1"/>
        </w:numPr>
        <w:tabs>
          <w:tab w:val="clear" w:pos="1200"/>
        </w:tabs>
        <w:ind w:left="709"/>
      </w:pPr>
      <w:r>
        <w:t>Vă rugăm să explicați de ce, în opinia dumneavoastră, măsura de ajutor constituie ajutor de stat</w:t>
      </w:r>
      <w:r w:rsidRPr="005C4E62">
        <w:rPr>
          <w:rStyle w:val="FootnoteReference"/>
        </w:rPr>
        <w:footnoteReference w:id="2"/>
      </w:r>
      <w:r>
        <w:t>.</w:t>
      </w:r>
    </w:p>
    <w:p w14:paraId="667429B4" w14:textId="77777777" w:rsidR="001507A9" w:rsidRPr="005C4E62" w:rsidRDefault="001507A9" w:rsidP="001507A9">
      <w:pPr>
        <w:pStyle w:val="Text2"/>
        <w:tabs>
          <w:tab w:val="clear" w:pos="2161"/>
          <w:tab w:val="left" w:leader="dot" w:pos="9072"/>
        </w:tabs>
        <w:spacing w:before="120" w:after="120"/>
        <w:ind w:left="709"/>
      </w:pPr>
      <w:r>
        <w:tab/>
      </w:r>
    </w:p>
    <w:p w14:paraId="1170DD06" w14:textId="77777777" w:rsidR="001507A9" w:rsidRPr="005C4E62" w:rsidRDefault="001507A9" w:rsidP="001507A9">
      <w:pPr>
        <w:pStyle w:val="NumPar2"/>
        <w:numPr>
          <w:ilvl w:val="1"/>
          <w:numId w:val="1"/>
        </w:numPr>
        <w:tabs>
          <w:tab w:val="clear" w:pos="1200"/>
        </w:tabs>
        <w:ind w:left="709"/>
      </w:pPr>
      <w:r>
        <w:t>Vă rugăm să indicați dacă măsura de ajutor constă în:</w:t>
      </w:r>
    </w:p>
    <w:p w14:paraId="31DBE19C"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Vouchere sociale</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Vouchere pentru conectivitate</w:t>
      </w:r>
      <w:r w:rsidRPr="005C4E62">
        <w:rPr>
          <w:rStyle w:val="FootnoteReference"/>
          <w:lang w:bidi="si-LK"/>
        </w:rPr>
        <w:footnoteReference w:id="4"/>
      </w:r>
    </w:p>
    <w:p w14:paraId="5B6ADA83" w14:textId="77777777" w:rsidR="006F5901" w:rsidRPr="005C4E62" w:rsidRDefault="006F5901" w:rsidP="001507A9">
      <w:pPr>
        <w:pStyle w:val="NumPar2"/>
        <w:numPr>
          <w:ilvl w:val="1"/>
          <w:numId w:val="1"/>
        </w:numPr>
        <w:tabs>
          <w:tab w:val="clear" w:pos="1200"/>
        </w:tabs>
        <w:ind w:left="709"/>
      </w:pPr>
      <w:r>
        <w:t>Vă rugăm să explicați în ce mod măsura de ajutor se încadrează în strategia națională privind banda largă și în politica digitală și obiectivele de mediu ale Uniunii</w:t>
      </w:r>
      <w:r w:rsidRPr="005C4E62">
        <w:rPr>
          <w:rStyle w:val="FootnoteReference"/>
        </w:rPr>
        <w:footnoteReference w:id="5"/>
      </w:r>
      <w:r>
        <w:t xml:space="preserve">. </w:t>
      </w:r>
    </w:p>
    <w:p w14:paraId="2D4DC050" w14:textId="77777777" w:rsidR="006F5901" w:rsidRPr="005C4E62" w:rsidRDefault="006F5901" w:rsidP="001507A9">
      <w:pPr>
        <w:pStyle w:val="Text2"/>
        <w:tabs>
          <w:tab w:val="clear" w:pos="2161"/>
          <w:tab w:val="left" w:leader="dot" w:pos="9072"/>
        </w:tabs>
        <w:spacing w:before="120" w:after="120"/>
        <w:ind w:left="709"/>
      </w:pPr>
      <w:r>
        <w:tab/>
      </w:r>
    </w:p>
    <w:p w14:paraId="1AD7860C" w14:textId="77777777" w:rsidR="00C66331" w:rsidRPr="005C4E62" w:rsidRDefault="00C66331" w:rsidP="001507A9">
      <w:pPr>
        <w:pStyle w:val="NumPar2"/>
        <w:numPr>
          <w:ilvl w:val="1"/>
          <w:numId w:val="1"/>
        </w:numPr>
        <w:tabs>
          <w:tab w:val="clear" w:pos="1200"/>
        </w:tabs>
        <w:ind w:left="709"/>
      </w:pPr>
      <w:r>
        <w:t>Vă rugăm să explicați dacă motivul care justifică măsura de ajutor este</w:t>
      </w:r>
      <w:r w:rsidR="001507A9" w:rsidRPr="005C4E62">
        <w:rPr>
          <w:rStyle w:val="FootnoteReference"/>
        </w:rPr>
        <w:footnoteReference w:id="6"/>
      </w:r>
      <w:r>
        <w:t>:</w:t>
      </w:r>
    </w:p>
    <w:p w14:paraId="593E2AB0"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Impactul economic al costului abonării la servicii în bandă largă. În acest caz, vă rugăm să furnizați detalii……………………………………………………………….</w:t>
      </w:r>
    </w:p>
    <w:p w14:paraId="40F881D9"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Conștientizarea insuficientă a beneficiilor pe care le va aduce abonamentul la serviciile în bandă largă. În acest caz, vă rugăm să furnizați detalii………………………….......................................</w:t>
      </w:r>
    </w:p>
    <w:p w14:paraId="189A287E"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Alte motive. În acest caz, vă rugăm să furnizați detalii………………………….......................................</w:t>
      </w:r>
    </w:p>
    <w:p w14:paraId="6D102843" w14:textId="77777777" w:rsidR="007B33E6" w:rsidRPr="005C4E62" w:rsidRDefault="007B33E6" w:rsidP="001507A9">
      <w:pPr>
        <w:pStyle w:val="NumPar2"/>
        <w:numPr>
          <w:ilvl w:val="1"/>
          <w:numId w:val="1"/>
        </w:numPr>
        <w:tabs>
          <w:tab w:val="clear" w:pos="1200"/>
        </w:tabs>
        <w:ind w:left="709"/>
      </w:pPr>
      <w:r>
        <w:t>Vă rugăm să explicați contextul măsurii de ajutor (de exemplu, nivelul actual de acoperire al rețelelor în bandă largă în statul membru, nivelul actual de adoptare a serviciilor în bandă largă), indicând sursele de informații furnizate.</w:t>
      </w:r>
    </w:p>
    <w:p w14:paraId="1FE57EEA" w14:textId="77777777" w:rsidR="00B973C6" w:rsidRPr="005C4E62" w:rsidRDefault="00B973C6" w:rsidP="001507A9">
      <w:pPr>
        <w:pStyle w:val="Text2"/>
        <w:tabs>
          <w:tab w:val="clear" w:pos="2161"/>
          <w:tab w:val="left" w:leader="dot" w:pos="9072"/>
        </w:tabs>
        <w:spacing w:before="120" w:after="120"/>
        <w:ind w:left="709"/>
      </w:pPr>
      <w:r>
        <w:tab/>
      </w:r>
    </w:p>
    <w:p w14:paraId="42429220" w14:textId="77777777" w:rsidR="005A7B71" w:rsidRPr="005C4E62" w:rsidRDefault="005A7B71" w:rsidP="001507A9">
      <w:pPr>
        <w:pStyle w:val="NumPar2"/>
        <w:numPr>
          <w:ilvl w:val="1"/>
          <w:numId w:val="1"/>
        </w:numPr>
        <w:tabs>
          <w:tab w:val="clear" w:pos="1200"/>
        </w:tabs>
        <w:ind w:left="709"/>
      </w:pPr>
      <w:r>
        <w:t>Vă rugăm să confirmați că toate vitezele menționate în prezenta notificare sunt considerate viteze în condiții de oră de vârf</w:t>
      </w:r>
      <w:r w:rsidRPr="005C4E62">
        <w:rPr>
          <w:rStyle w:val="FootnoteReference"/>
        </w:rPr>
        <w:footnoteReference w:id="7"/>
      </w:r>
      <w:r>
        <w:t>.</w:t>
      </w:r>
    </w:p>
    <w:p w14:paraId="0EECBB88" w14:textId="77777777" w:rsidR="009642EB" w:rsidRPr="005C4E62" w:rsidRDefault="00515227" w:rsidP="001507A9">
      <w:pPr>
        <w:pStyle w:val="Text2"/>
        <w:tabs>
          <w:tab w:val="clear" w:pos="2161"/>
        </w:tabs>
        <w:spacing w:before="120" w:after="120"/>
        <w:ind w:left="709"/>
      </w:pPr>
      <w:r w:rsidRPr="005C4E62">
        <w:lastRenderedPageBreak/>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Da</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495E30">
        <w:fldChar w:fldCharType="separate"/>
      </w:r>
      <w:r w:rsidR="00A63EE7" w:rsidRPr="005C4E62">
        <w:fldChar w:fldCharType="end"/>
      </w:r>
      <w:r>
        <w:tab/>
        <w:t>Nu</w:t>
      </w:r>
    </w:p>
    <w:p w14:paraId="2AE30515" w14:textId="77777777" w:rsidR="005F2475" w:rsidRPr="005C4E62" w:rsidRDefault="007A2062" w:rsidP="005F2475">
      <w:pPr>
        <w:pStyle w:val="NumPar2"/>
        <w:numPr>
          <w:ilvl w:val="1"/>
          <w:numId w:val="1"/>
        </w:numPr>
        <w:tabs>
          <w:tab w:val="clear" w:pos="1200"/>
        </w:tabs>
        <w:ind w:left="709"/>
      </w:pPr>
      <w:r>
        <w:t>Dacă sunt disponibile, vă rugăm să transmiteți următoarele documente și să furnizați o descriere a conținutului acestora.</w:t>
      </w:r>
    </w:p>
    <w:p w14:paraId="6246C4B4"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Evaluarea impactului măsurii de ajutor....................................................... </w:t>
      </w:r>
    </w:p>
    <w:p w14:paraId="4FF51192"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Planurile de evaluare </w:t>
      </w:r>
      <w:r>
        <w:rPr>
          <w:i/>
        </w:rPr>
        <w:t>ex post</w:t>
      </w:r>
      <w:r>
        <w:t xml:space="preserve"> ale schemelor predecesoare similare.......................................</w:t>
      </w:r>
    </w:p>
    <w:p w14:paraId="07AFE243"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O analiză contrafactuală care să demonstreze că măsura are efecte pozitive în comparație cu ceea ce s-ar fi întâmplat în lipsa ajutorului…………………………….....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5460B3BC" w14:textId="77777777" w:rsidTr="00796043">
        <w:tc>
          <w:tcPr>
            <w:tcW w:w="9286" w:type="dxa"/>
            <w:shd w:val="clear" w:color="auto" w:fill="D9D9D9"/>
          </w:tcPr>
          <w:p w14:paraId="0187DE1D"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Voucherele sociale</w:t>
            </w:r>
          </w:p>
        </w:tc>
      </w:tr>
    </w:tbl>
    <w:p w14:paraId="1CDC0BCA" w14:textId="77777777" w:rsidR="004C1C63" w:rsidRPr="005C4E62" w:rsidRDefault="007B5294" w:rsidP="00E27219">
      <w:pPr>
        <w:pStyle w:val="NumPar2"/>
        <w:numPr>
          <w:ilvl w:val="1"/>
          <w:numId w:val="5"/>
        </w:numPr>
        <w:ind w:left="709" w:hanging="709"/>
      </w:pPr>
      <w:r>
        <w:t>Vă rugăm să indicați categoriile specifice de consumatori individuali vizați de măsura de ajutor, specificând circumstanțele financiare care justifică acordarea ajutorului din motive sociale (de exemplu, familii cu venituri mici, studenți, elevi etc.) și criteriile obiective utilizate pentru stabilirea consumatorilor eligibili</w:t>
      </w:r>
      <w:r w:rsidRPr="005C4E62">
        <w:rPr>
          <w:rStyle w:val="FootnoteReference"/>
        </w:rPr>
        <w:footnoteReference w:id="8"/>
      </w:r>
      <w:r>
        <w:t xml:space="preserve">. </w:t>
      </w:r>
    </w:p>
    <w:p w14:paraId="40BD172E" w14:textId="77777777" w:rsidR="004C1C63" w:rsidRPr="005C4E62" w:rsidRDefault="004C1C63" w:rsidP="004C1C63">
      <w:pPr>
        <w:pStyle w:val="Text2"/>
        <w:tabs>
          <w:tab w:val="clear" w:pos="2161"/>
          <w:tab w:val="left" w:leader="dot" w:pos="9072"/>
        </w:tabs>
        <w:spacing w:before="120" w:after="120"/>
        <w:ind w:left="709"/>
      </w:pPr>
      <w:r>
        <w:tab/>
      </w:r>
    </w:p>
    <w:p w14:paraId="312F0E89" w14:textId="77777777" w:rsidR="007B5294" w:rsidRPr="005C4E62" w:rsidRDefault="004C1C63" w:rsidP="00E27219">
      <w:pPr>
        <w:pStyle w:val="NumPar2"/>
        <w:numPr>
          <w:ilvl w:val="1"/>
          <w:numId w:val="5"/>
        </w:numPr>
        <w:ind w:left="709" w:hanging="709"/>
      </w:pPr>
      <w:r>
        <w:t>Vă rugăm să furnizați o estimare a numărului de consumatori potențiali beneficiari ai măsurii de ajutor.</w:t>
      </w:r>
    </w:p>
    <w:p w14:paraId="754D7AE7" w14:textId="77777777" w:rsidR="007B5294" w:rsidRPr="005C4E62" w:rsidRDefault="007B5294" w:rsidP="009F1CC8">
      <w:pPr>
        <w:pStyle w:val="Text2"/>
        <w:tabs>
          <w:tab w:val="clear" w:pos="2161"/>
          <w:tab w:val="left" w:leader="dot" w:pos="9072"/>
        </w:tabs>
        <w:spacing w:before="120" w:after="120"/>
        <w:ind w:left="709"/>
      </w:pPr>
      <w:r>
        <w:tab/>
      </w:r>
    </w:p>
    <w:p w14:paraId="3870E7A7" w14:textId="77777777" w:rsidR="004C1C63" w:rsidRPr="005C4E62" w:rsidRDefault="004C1C63" w:rsidP="00E27219">
      <w:pPr>
        <w:pStyle w:val="NumPar2"/>
        <w:numPr>
          <w:ilvl w:val="1"/>
          <w:numId w:val="5"/>
        </w:numPr>
        <w:ind w:left="709" w:hanging="709"/>
      </w:pPr>
      <w:r>
        <w:t>Vă rugăm să indicați furnizorii de servicii eligibili.</w:t>
      </w:r>
    </w:p>
    <w:p w14:paraId="5E73D5B2" w14:textId="77777777" w:rsidR="004C1C63" w:rsidRPr="005C4E62" w:rsidRDefault="004C1C63" w:rsidP="004C1C63">
      <w:pPr>
        <w:pStyle w:val="Text2"/>
        <w:tabs>
          <w:tab w:val="clear" w:pos="2161"/>
          <w:tab w:val="left" w:leader="dot" w:pos="9072"/>
        </w:tabs>
        <w:spacing w:before="120" w:after="120"/>
        <w:ind w:left="709"/>
      </w:pPr>
      <w:r>
        <w:tab/>
      </w:r>
    </w:p>
    <w:p w14:paraId="1CD9FA50" w14:textId="77777777" w:rsidR="00237B1B" w:rsidRPr="005C4E62" w:rsidRDefault="00237B1B" w:rsidP="00E27219">
      <w:pPr>
        <w:pStyle w:val="NumPar2"/>
        <w:numPr>
          <w:ilvl w:val="1"/>
          <w:numId w:val="5"/>
        </w:numPr>
        <w:ind w:left="709" w:hanging="709"/>
      </w:pPr>
      <w:r>
        <w:t>Vă rugăm să indicați serviciile eligibile vizate de măsura de ajutor (de exemplu, în ceea ce privește viteza de descărcare, viteza de încărcare etc.) și să explicați modul în care autoritățile din țara dumneavoastră au identificat aceste servicii.</w:t>
      </w:r>
    </w:p>
    <w:p w14:paraId="71649112" w14:textId="77777777" w:rsidR="00237B1B" w:rsidRPr="005C4E62" w:rsidRDefault="00237B1B" w:rsidP="00237B1B">
      <w:pPr>
        <w:pStyle w:val="Text2"/>
        <w:tabs>
          <w:tab w:val="clear" w:pos="2161"/>
          <w:tab w:val="left" w:leader="dot" w:pos="9072"/>
        </w:tabs>
        <w:spacing w:before="120" w:after="120"/>
        <w:ind w:left="709"/>
      </w:pPr>
      <w:r>
        <w:tab/>
      </w:r>
    </w:p>
    <w:p w14:paraId="3A1E60B7" w14:textId="77777777" w:rsidR="00042ACA" w:rsidRPr="005C4E62" w:rsidRDefault="00710B4A" w:rsidP="00042ACA">
      <w:pPr>
        <w:pStyle w:val="NumPar2"/>
        <w:numPr>
          <w:ilvl w:val="1"/>
          <w:numId w:val="5"/>
        </w:numPr>
        <w:ind w:left="709" w:hanging="709"/>
      </w:pPr>
      <w:r>
        <w:t>Vă rugăm să precizați cum vor fi utilizate voucherele și să aduceți precizări detaliate în această privință</w:t>
      </w:r>
      <w:r w:rsidRPr="005C4E62">
        <w:rPr>
          <w:rStyle w:val="FootnoteReference"/>
        </w:rPr>
        <w:footnoteReference w:id="9"/>
      </w:r>
      <w:r>
        <w:t>:</w:t>
      </w:r>
    </w:p>
    <w:p w14:paraId="3A712C04"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Abonarea la noi servicii în bandă largă. Detalii:</w:t>
      </w:r>
    </w:p>
    <w:p w14:paraId="22B25FA2" w14:textId="77777777" w:rsidR="00485681" w:rsidRPr="005C4E62" w:rsidRDefault="00485681" w:rsidP="006E6AE1">
      <w:pPr>
        <w:pStyle w:val="NumPar2"/>
        <w:tabs>
          <w:tab w:val="clear" w:pos="360"/>
        </w:tabs>
        <w:ind w:left="709" w:firstLine="0"/>
      </w:pPr>
      <w:r>
        <w:t xml:space="preserve">………………………………………………………………………………………….. </w:t>
      </w:r>
    </w:p>
    <w:p w14:paraId="300B9CF3"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Menținerea abonamentelor existente. Detalii: </w:t>
      </w:r>
    </w:p>
    <w:p w14:paraId="4890DA9D" w14:textId="77777777" w:rsidR="00485681" w:rsidRPr="005C4E62" w:rsidRDefault="00485681" w:rsidP="006E6AE1">
      <w:pPr>
        <w:pStyle w:val="NumPar2"/>
        <w:tabs>
          <w:tab w:val="clear" w:pos="360"/>
        </w:tabs>
        <w:ind w:left="709" w:firstLine="0"/>
      </w:pPr>
      <w:r>
        <w:t>…………………………………………………………………………………………...</w:t>
      </w:r>
    </w:p>
    <w:p w14:paraId="781F85AF"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Altele. Detalii:</w:t>
      </w:r>
    </w:p>
    <w:p w14:paraId="6C5883CE" w14:textId="77777777" w:rsidR="00485681" w:rsidRPr="005C4E62" w:rsidRDefault="00485681" w:rsidP="006E6AE1">
      <w:pPr>
        <w:pStyle w:val="NumPar2"/>
        <w:tabs>
          <w:tab w:val="clear" w:pos="360"/>
        </w:tabs>
        <w:ind w:left="709" w:firstLine="0"/>
      </w:pPr>
      <w:r>
        <w:t>…………………………………………………………..…………………………….....</w:t>
      </w:r>
    </w:p>
    <w:p w14:paraId="1AC57225" w14:textId="77777777" w:rsidR="007B5294" w:rsidRPr="005C4E62" w:rsidRDefault="007B5294" w:rsidP="00E27219">
      <w:pPr>
        <w:pStyle w:val="NumPar2"/>
        <w:numPr>
          <w:ilvl w:val="1"/>
          <w:numId w:val="5"/>
        </w:numPr>
        <w:ind w:left="709" w:hanging="709"/>
      </w:pPr>
      <w:r>
        <w:t>Vă rugăm să enumerați costurile eligibile acoperite prin măsura de ajutor</w:t>
      </w:r>
      <w:r w:rsidRPr="005C4E62">
        <w:rPr>
          <w:rStyle w:val="FootnoteReference"/>
        </w:rPr>
        <w:footnoteReference w:id="10"/>
      </w:r>
      <w:r>
        <w:t>.</w:t>
      </w:r>
    </w:p>
    <w:p w14:paraId="23B8B61B" w14:textId="77777777" w:rsidR="007B5294" w:rsidRPr="005C4E62" w:rsidRDefault="007B5294" w:rsidP="007B5294">
      <w:pPr>
        <w:pStyle w:val="Text2"/>
        <w:tabs>
          <w:tab w:val="clear" w:pos="2161"/>
          <w:tab w:val="left" w:leader="dot" w:pos="9072"/>
        </w:tabs>
        <w:spacing w:before="120" w:after="120"/>
        <w:ind w:left="709"/>
      </w:pPr>
      <w:r>
        <w:tab/>
      </w:r>
    </w:p>
    <w:p w14:paraId="002EFA49" w14:textId="77777777" w:rsidR="00E0556B" w:rsidRPr="005C4E62" w:rsidRDefault="00E0556B" w:rsidP="00E0556B">
      <w:pPr>
        <w:pStyle w:val="NumPar2"/>
        <w:numPr>
          <w:ilvl w:val="1"/>
          <w:numId w:val="5"/>
        </w:numPr>
        <w:ind w:left="709" w:hanging="709"/>
      </w:pPr>
      <w:r>
        <w:lastRenderedPageBreak/>
        <w:t xml:space="preserve">Vă rugăm să indicați durata maximă a voucherului </w:t>
      </w:r>
      <w:r>
        <w:br/>
        <w:t>(dacă există).</w:t>
      </w:r>
    </w:p>
    <w:p w14:paraId="25447925" w14:textId="77777777" w:rsidR="00E0556B" w:rsidRPr="005C4E62" w:rsidRDefault="00E0556B" w:rsidP="002E43A3">
      <w:pPr>
        <w:pStyle w:val="Text2"/>
        <w:tabs>
          <w:tab w:val="clear" w:pos="2161"/>
          <w:tab w:val="left" w:leader="dot" w:pos="9072"/>
        </w:tabs>
        <w:spacing w:before="120" w:after="120"/>
        <w:ind w:left="709"/>
      </w:pPr>
      <w:r>
        <w:tab/>
      </w:r>
    </w:p>
    <w:p w14:paraId="4EE843E1" w14:textId="77777777" w:rsidR="00237B1B" w:rsidRPr="005C4E62" w:rsidRDefault="00237B1B" w:rsidP="00E27219">
      <w:pPr>
        <w:pStyle w:val="NumPar2"/>
        <w:numPr>
          <w:ilvl w:val="1"/>
          <w:numId w:val="5"/>
        </w:numPr>
        <w:ind w:left="709" w:hanging="709"/>
      </w:pPr>
      <w:r>
        <w:t xml:space="preserve">Vă rugăm să indicați forma și cuantumul voucherelor, precizând modul în care a fost stabilit acest cuantum și procentul din costul aferent abonării care este acoperit prin voucher. </w:t>
      </w:r>
    </w:p>
    <w:p w14:paraId="3F80E2E2" w14:textId="77777777" w:rsidR="00237B1B" w:rsidRPr="005C4E62" w:rsidRDefault="00237B1B" w:rsidP="00237B1B">
      <w:pPr>
        <w:pStyle w:val="Text2"/>
        <w:tabs>
          <w:tab w:val="clear" w:pos="2161"/>
          <w:tab w:val="left" w:leader="dot" w:pos="9072"/>
        </w:tabs>
        <w:spacing w:before="120" w:after="120"/>
        <w:ind w:left="709"/>
      </w:pPr>
      <w:r>
        <w:tab/>
      </w:r>
    </w:p>
    <w:p w14:paraId="4E8CD144" w14:textId="77777777" w:rsidR="00E101F1" w:rsidRPr="005C4E62" w:rsidRDefault="00E101F1" w:rsidP="00E27219">
      <w:pPr>
        <w:pStyle w:val="NumPar2"/>
        <w:numPr>
          <w:ilvl w:val="1"/>
          <w:numId w:val="5"/>
        </w:numPr>
        <w:ind w:left="709" w:hanging="709"/>
        <w:rPr>
          <w:iCs/>
        </w:rPr>
      </w:pPr>
      <w:r>
        <w:t>Vă rugăm să explicați dacă și în ce mod măsura de ajutor respectă principiul neutralității tehnologice</w:t>
      </w:r>
      <w:r w:rsidRPr="005C4E62">
        <w:rPr>
          <w:rStyle w:val="FootnoteReference"/>
          <w:iCs/>
        </w:rPr>
        <w:footnoteReference w:id="11"/>
      </w:r>
      <w:r>
        <w:t>.</w:t>
      </w:r>
    </w:p>
    <w:p w14:paraId="0B44FD64" w14:textId="77777777" w:rsidR="00E101F1" w:rsidRPr="005C4E62" w:rsidRDefault="00E101F1" w:rsidP="00E101F1">
      <w:pPr>
        <w:pStyle w:val="Text2"/>
        <w:tabs>
          <w:tab w:val="clear" w:pos="2161"/>
          <w:tab w:val="left" w:leader="dot" w:pos="9072"/>
        </w:tabs>
        <w:spacing w:before="120" w:after="120"/>
        <w:ind w:left="709"/>
      </w:pPr>
      <w:r>
        <w:tab/>
      </w:r>
    </w:p>
    <w:p w14:paraId="70B99714" w14:textId="77777777" w:rsidR="00C90B4D" w:rsidRPr="005C4E62" w:rsidRDefault="00C90B4D" w:rsidP="00C90B4D">
      <w:pPr>
        <w:pStyle w:val="NumPar2"/>
        <w:numPr>
          <w:ilvl w:val="1"/>
          <w:numId w:val="5"/>
        </w:numPr>
        <w:ind w:left="709" w:hanging="709"/>
        <w:rPr>
          <w:iCs/>
        </w:rPr>
      </w:pPr>
      <w:r>
        <w:t>Pentru a demonstra că măsura de ajutor asigură egalitatea de tratament a tuturor furnizorilor de servicii posibili și oferă consumatorilor gama cea mai largă posibil de furnizori din care să aleagă</w:t>
      </w:r>
      <w:r w:rsidR="00E101F1" w:rsidRPr="005C4E62">
        <w:rPr>
          <w:rStyle w:val="FootnoteReference"/>
          <w:iCs/>
        </w:rPr>
        <w:footnoteReference w:id="12"/>
      </w:r>
      <w:r>
        <w:t>, vă rugăm să confirmați (furnizând detalii relevante) că</w:t>
      </w:r>
      <w:r w:rsidRPr="005C4E62">
        <w:rPr>
          <w:rStyle w:val="FootnoteReference"/>
        </w:rPr>
        <w:footnoteReference w:id="13"/>
      </w:r>
      <w:r>
        <w:t xml:space="preserve">: </w:t>
      </w:r>
    </w:p>
    <w:p w14:paraId="1AE5CB7C" w14:textId="77777777" w:rsidR="00C90B4D" w:rsidRPr="005C4E62" w:rsidRDefault="00C90B4D" w:rsidP="00C90B4D">
      <w:pPr>
        <w:pStyle w:val="NumPar2"/>
        <w:numPr>
          <w:ilvl w:val="4"/>
          <w:numId w:val="1"/>
        </w:numPr>
        <w:tabs>
          <w:tab w:val="clear" w:pos="1800"/>
        </w:tabs>
        <w:ind w:left="1418" w:hanging="709"/>
      </w:pPr>
      <w:r>
        <w:t>Se va crea un registru online al tuturor furnizorilor de servicii eligibili (sau o platformă alternativă echivalentă).</w:t>
      </w:r>
    </w:p>
    <w:p w14:paraId="7CBC1934" w14:textId="77777777" w:rsidR="00C90B4D" w:rsidRPr="005C4E62" w:rsidRDefault="00C90B4D" w:rsidP="00C90B4D">
      <w:pPr>
        <w:pStyle w:val="Text2"/>
        <w:tabs>
          <w:tab w:val="clear" w:pos="2161"/>
          <w:tab w:val="left" w:leader="dot" w:pos="9072"/>
        </w:tabs>
        <w:spacing w:before="120" w:after="120"/>
        <w:ind w:left="709"/>
      </w:pPr>
      <w:r>
        <w:tab/>
      </w:r>
    </w:p>
    <w:p w14:paraId="571FD2D4" w14:textId="77777777" w:rsidR="00C90B4D" w:rsidRPr="005C4E62" w:rsidRDefault="00C90B4D" w:rsidP="00C90B4D">
      <w:pPr>
        <w:pStyle w:val="NumPar2"/>
        <w:numPr>
          <w:ilvl w:val="4"/>
          <w:numId w:val="1"/>
        </w:numPr>
        <w:tabs>
          <w:tab w:val="clear" w:pos="1800"/>
        </w:tabs>
        <w:ind w:left="1418" w:hanging="709"/>
      </w:pPr>
      <w:r>
        <w:t xml:space="preserve">Consumatorii au libertatea de a consulta registrul. </w:t>
      </w:r>
    </w:p>
    <w:p w14:paraId="7AE8016E" w14:textId="77777777" w:rsidR="00C90B4D" w:rsidRPr="005C4E62" w:rsidRDefault="00C90B4D" w:rsidP="00C90B4D">
      <w:pPr>
        <w:pStyle w:val="Text2"/>
        <w:tabs>
          <w:tab w:val="clear" w:pos="2161"/>
          <w:tab w:val="left" w:leader="dot" w:pos="9072"/>
        </w:tabs>
        <w:spacing w:before="120" w:after="120"/>
        <w:ind w:left="709"/>
      </w:pPr>
      <w:r>
        <w:tab/>
      </w:r>
    </w:p>
    <w:p w14:paraId="318BC0D0" w14:textId="77777777" w:rsidR="00C90B4D" w:rsidRPr="005C4E62" w:rsidRDefault="00C90B4D" w:rsidP="00C90B4D">
      <w:pPr>
        <w:pStyle w:val="NumPar2"/>
        <w:numPr>
          <w:ilvl w:val="4"/>
          <w:numId w:val="1"/>
        </w:numPr>
        <w:tabs>
          <w:tab w:val="clear" w:pos="1800"/>
        </w:tabs>
        <w:ind w:left="1418" w:hanging="709"/>
      </w:pPr>
      <w:r>
        <w:t>Toate întreprinderile care pot furniza serviciile în bandă largă eligibile pot solicita să fie incluse în registru (sau în platforma alternativă aleasă).</w:t>
      </w:r>
    </w:p>
    <w:p w14:paraId="5970BC1C" w14:textId="77777777" w:rsidR="00E101F1" w:rsidRPr="005C4E62" w:rsidRDefault="00C90B4D" w:rsidP="00C90B4D">
      <w:pPr>
        <w:pStyle w:val="Text2"/>
        <w:tabs>
          <w:tab w:val="clear" w:pos="2161"/>
          <w:tab w:val="left" w:leader="dot" w:pos="9072"/>
        </w:tabs>
        <w:spacing w:before="120" w:after="120"/>
        <w:ind w:left="709"/>
      </w:pPr>
      <w:r>
        <w:tab/>
        <w:t xml:space="preserve"> </w:t>
      </w:r>
    </w:p>
    <w:p w14:paraId="54ED6220" w14:textId="77777777" w:rsidR="00C90B4D" w:rsidRPr="005C4E62" w:rsidRDefault="00C90B4D" w:rsidP="00C90B4D">
      <w:pPr>
        <w:pStyle w:val="NumPar2"/>
        <w:numPr>
          <w:ilvl w:val="4"/>
          <w:numId w:val="1"/>
        </w:numPr>
        <w:tabs>
          <w:tab w:val="clear" w:pos="1800"/>
        </w:tabs>
        <w:ind w:left="1418" w:hanging="709"/>
      </w:pPr>
      <w:r>
        <w:t>Pentru asistarea consumatorilor, prin registru (sau platforma alternativă aleasă) se pot furniza și alte informații (cum ar fi tipurile de servicii furnizate de diverse întreprinderi). În acest caz, vă rugăm să indicați informațiile suplimentare furnizate.</w:t>
      </w:r>
    </w:p>
    <w:p w14:paraId="31DA4B4E" w14:textId="77777777" w:rsidR="00E101F1" w:rsidRPr="005C4E62" w:rsidRDefault="00E101F1" w:rsidP="00E101F1">
      <w:pPr>
        <w:pStyle w:val="Text2"/>
        <w:tabs>
          <w:tab w:val="clear" w:pos="2161"/>
          <w:tab w:val="left" w:leader="dot" w:pos="9072"/>
        </w:tabs>
        <w:spacing w:before="120" w:after="120"/>
        <w:ind w:left="709"/>
      </w:pPr>
      <w:r>
        <w:tab/>
      </w:r>
    </w:p>
    <w:p w14:paraId="1E87B579" w14:textId="77777777" w:rsidR="00D1408F" w:rsidRPr="005C4E62" w:rsidRDefault="00D1408F" w:rsidP="009A1814">
      <w:pPr>
        <w:pStyle w:val="NumPar2"/>
        <w:numPr>
          <w:ilvl w:val="1"/>
          <w:numId w:val="5"/>
        </w:numPr>
        <w:ind w:left="709" w:hanging="709"/>
      </w:pPr>
      <w:r>
        <w:t>Vă rugăm să explicați în detaliu procedura de punere în aplicare a măsurii de ajutor.</w:t>
      </w:r>
    </w:p>
    <w:p w14:paraId="57499708" w14:textId="77777777" w:rsidR="00D1408F" w:rsidRPr="005C4E62" w:rsidRDefault="00D1408F" w:rsidP="00D1408F">
      <w:pPr>
        <w:pStyle w:val="Text2"/>
        <w:tabs>
          <w:tab w:val="clear" w:pos="2161"/>
          <w:tab w:val="left" w:leader="dot" w:pos="9072"/>
        </w:tabs>
        <w:spacing w:before="120" w:after="120"/>
        <w:ind w:left="709"/>
      </w:pPr>
      <w:r>
        <w:tab/>
      </w:r>
    </w:p>
    <w:p w14:paraId="3D33F0F6" w14:textId="77777777" w:rsidR="00D1408F" w:rsidRPr="005C4E62" w:rsidRDefault="00D1408F" w:rsidP="009A1814">
      <w:pPr>
        <w:pStyle w:val="NumPar2"/>
        <w:numPr>
          <w:ilvl w:val="1"/>
          <w:numId w:val="5"/>
        </w:numPr>
        <w:ind w:left="709" w:hanging="709"/>
      </w:pPr>
      <w:r>
        <w:t>Consultarea publică</w:t>
      </w:r>
      <w:r w:rsidRPr="005C4E62">
        <w:rPr>
          <w:rStyle w:val="FootnoteReference"/>
        </w:rPr>
        <w:footnoteReference w:id="14"/>
      </w:r>
      <w:r>
        <w:t>. Vă rugăm să furnizați următoarele informații:</w:t>
      </w:r>
    </w:p>
    <w:p w14:paraId="0CAFEC28"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Data de începere și de încheiere a fiecărei consultări publice desfășurate. </w:t>
      </w:r>
    </w:p>
    <w:p w14:paraId="54036564" w14:textId="77777777" w:rsidR="00D1408F" w:rsidRPr="005C4E62" w:rsidRDefault="00D1408F" w:rsidP="00D1408F">
      <w:pPr>
        <w:pStyle w:val="Text2"/>
        <w:tabs>
          <w:tab w:val="clear" w:pos="2161"/>
          <w:tab w:val="left" w:leader="dot" w:pos="9072"/>
        </w:tabs>
        <w:spacing w:before="120" w:after="120"/>
        <w:ind w:left="709"/>
      </w:pPr>
      <w:r>
        <w:tab/>
      </w:r>
    </w:p>
    <w:p w14:paraId="21558346"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Conținutul fiecărei consultări publice. </w:t>
      </w:r>
    </w:p>
    <w:p w14:paraId="6899D504" w14:textId="77777777" w:rsidR="00D1408F" w:rsidRPr="005C4E62" w:rsidRDefault="00D1408F" w:rsidP="00D1408F">
      <w:pPr>
        <w:pStyle w:val="Text2"/>
        <w:tabs>
          <w:tab w:val="clear" w:pos="2161"/>
          <w:tab w:val="left" w:leader="dot" w:pos="9072"/>
        </w:tabs>
        <w:spacing w:before="120" w:after="120"/>
        <w:ind w:left="709"/>
      </w:pPr>
      <w:r>
        <w:tab/>
      </w:r>
    </w:p>
    <w:p w14:paraId="708DEA52" w14:textId="77777777" w:rsidR="00D1408F" w:rsidRPr="005C4E62" w:rsidRDefault="00D1408F" w:rsidP="00D46D21">
      <w:pPr>
        <w:pStyle w:val="Text2"/>
        <w:numPr>
          <w:ilvl w:val="4"/>
          <w:numId w:val="10"/>
        </w:numPr>
        <w:tabs>
          <w:tab w:val="clear" w:pos="1800"/>
          <w:tab w:val="clear" w:pos="2161"/>
        </w:tabs>
        <w:spacing w:after="120"/>
        <w:ind w:left="1418" w:hanging="709"/>
      </w:pPr>
      <w:r>
        <w:t>Site-ul internet accesibil publicului (la nivel regional și național) pe care a fost publicată consultarea.</w:t>
      </w:r>
    </w:p>
    <w:p w14:paraId="0F632CE6" w14:textId="77777777" w:rsidR="00D1408F" w:rsidRPr="005C4E62" w:rsidRDefault="00D1408F" w:rsidP="00D1408F">
      <w:pPr>
        <w:pStyle w:val="Text2"/>
        <w:tabs>
          <w:tab w:val="clear" w:pos="2161"/>
          <w:tab w:val="left" w:leader="dot" w:pos="9072"/>
        </w:tabs>
        <w:spacing w:before="120" w:after="120"/>
        <w:ind w:left="709"/>
      </w:pPr>
      <w:r>
        <w:tab/>
      </w:r>
    </w:p>
    <w:p w14:paraId="6ABE369D" w14:textId="77777777" w:rsidR="00D1408F" w:rsidRPr="005C4E62" w:rsidRDefault="00D1408F" w:rsidP="00D46D21">
      <w:pPr>
        <w:pStyle w:val="Text2"/>
        <w:numPr>
          <w:ilvl w:val="4"/>
          <w:numId w:val="10"/>
        </w:numPr>
        <w:tabs>
          <w:tab w:val="clear" w:pos="1800"/>
          <w:tab w:val="clear" w:pos="2161"/>
        </w:tabs>
        <w:spacing w:after="120"/>
        <w:ind w:left="1418" w:hanging="709"/>
      </w:pPr>
      <w:r>
        <w:lastRenderedPageBreak/>
        <w:t>Un rezumat al principalelor observații prezentate de participanții la fiecare consultare publică, specificând modul în care au fost abordate acestea.</w:t>
      </w:r>
    </w:p>
    <w:p w14:paraId="1E4214AE" w14:textId="77777777" w:rsidR="00D1408F" w:rsidRPr="005C4E62" w:rsidRDefault="00D1408F" w:rsidP="00D1408F">
      <w:pPr>
        <w:pStyle w:val="Text2"/>
        <w:tabs>
          <w:tab w:val="clear" w:pos="2161"/>
          <w:tab w:val="left" w:leader="dot" w:pos="9072"/>
        </w:tabs>
        <w:spacing w:before="120" w:after="120"/>
        <w:ind w:left="709"/>
      </w:pPr>
      <w:r>
        <w:tab/>
      </w:r>
    </w:p>
    <w:p w14:paraId="68202369" w14:textId="77777777" w:rsidR="00D1408F" w:rsidRPr="005C4E62" w:rsidRDefault="00D1408F" w:rsidP="009A1814">
      <w:pPr>
        <w:pStyle w:val="NumPar2"/>
        <w:numPr>
          <w:ilvl w:val="1"/>
          <w:numId w:val="5"/>
        </w:numPr>
        <w:ind w:left="709" w:hanging="709"/>
      </w:pPr>
      <w:r>
        <w:t>Vă rugăm să precizați dacă se vor introduce garanții suplimentare pentru a evita posibila utilizare abuzivă a voucherelor sociale. În acest caz, vă rugăm să furnizați detalii</w:t>
      </w:r>
      <w:r w:rsidRPr="005C4E62">
        <w:rPr>
          <w:rStyle w:val="FootnoteReference"/>
        </w:rPr>
        <w:footnoteReference w:id="15"/>
      </w:r>
      <w:r>
        <w:t>.</w:t>
      </w:r>
    </w:p>
    <w:p w14:paraId="33FB68EF" w14:textId="77777777" w:rsidR="00D1408F" w:rsidRPr="005C4E62" w:rsidRDefault="00D1408F" w:rsidP="00D1408F">
      <w:pPr>
        <w:pStyle w:val="Text2"/>
        <w:tabs>
          <w:tab w:val="clear" w:pos="2161"/>
          <w:tab w:val="left" w:leader="dot" w:pos="9072"/>
        </w:tabs>
        <w:spacing w:before="120" w:after="120"/>
        <w:ind w:left="709"/>
      </w:pPr>
      <w:r>
        <w:tab/>
      </w:r>
    </w:p>
    <w:p w14:paraId="4EF560FB" w14:textId="77777777" w:rsidR="00D1408F" w:rsidRPr="005C4E62" w:rsidRDefault="00D1408F" w:rsidP="009A1814">
      <w:pPr>
        <w:pStyle w:val="NumPar2"/>
        <w:numPr>
          <w:ilvl w:val="1"/>
          <w:numId w:val="5"/>
        </w:numPr>
        <w:ind w:left="709" w:hanging="709"/>
      </w:pPr>
      <w:r>
        <w:t>Vă rugăm să precizați dacă măsura de ajutor prevede norme specifice în legătură cu gestionarea abonamentului, în ceea ce privește, printre altele, rezilierea anticipată a abonamentului, posibilitatea de a trece cu abonamentul la un alt furnizor în decursul perioadei acoperite de voucher (și dacă da, în ce condiții), continuarea abonamentului după expirarea voucherului. În acest caz, vă rugăm să furnizați detalii.</w:t>
      </w:r>
    </w:p>
    <w:p w14:paraId="369653F4"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12515912" w14:textId="77777777" w:rsidTr="00796043">
        <w:tc>
          <w:tcPr>
            <w:tcW w:w="9286" w:type="dxa"/>
            <w:shd w:val="clear" w:color="auto" w:fill="D9D9D9"/>
          </w:tcPr>
          <w:p w14:paraId="401F7827"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Vouchere pentru conectivitate</w:t>
            </w:r>
          </w:p>
        </w:tc>
      </w:tr>
    </w:tbl>
    <w:p w14:paraId="55D2C667" w14:textId="77777777" w:rsidR="004D559F" w:rsidRPr="005C4E62" w:rsidRDefault="004D559F" w:rsidP="00450B69">
      <w:pPr>
        <w:pStyle w:val="NumPar2"/>
        <w:numPr>
          <w:ilvl w:val="1"/>
          <w:numId w:val="41"/>
        </w:numPr>
        <w:ind w:left="709" w:hanging="709"/>
      </w:pPr>
      <w:r>
        <w:t>Vă rugăm să indicați tipul de utilizatori finali vizați de măsură.</w:t>
      </w:r>
    </w:p>
    <w:p w14:paraId="12124678"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Consumatori  </w:t>
      </w:r>
      <w:r>
        <w:tab/>
      </w:r>
      <w:r>
        <w:tab/>
      </w: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Întreprinderi  </w:t>
      </w:r>
    </w:p>
    <w:p w14:paraId="62263665" w14:textId="77777777" w:rsidR="009A1814" w:rsidRPr="005C4E62" w:rsidRDefault="009A1814" w:rsidP="009A1814">
      <w:pPr>
        <w:pStyle w:val="NumPar2"/>
        <w:numPr>
          <w:ilvl w:val="1"/>
          <w:numId w:val="41"/>
        </w:numPr>
        <w:ind w:left="709" w:hanging="709"/>
      </w:pPr>
      <w:r>
        <w:t xml:space="preserve">Vă rugăm să explicați condițiile de eligibilitate pe care utilizatorii finali trebuie să le îndeplinească pentru a obține vouchere pentru conectivitate. </w:t>
      </w:r>
    </w:p>
    <w:p w14:paraId="6F01A17F" w14:textId="77777777" w:rsidR="009A1814" w:rsidRPr="005C4E62" w:rsidRDefault="009A1814" w:rsidP="009A1814">
      <w:pPr>
        <w:pStyle w:val="Text2"/>
        <w:tabs>
          <w:tab w:val="clear" w:pos="2161"/>
          <w:tab w:val="left" w:leader="dot" w:pos="9072"/>
        </w:tabs>
        <w:spacing w:before="120" w:after="120"/>
        <w:ind w:left="709"/>
      </w:pPr>
      <w:r>
        <w:tab/>
      </w:r>
    </w:p>
    <w:p w14:paraId="2C9D790D" w14:textId="77777777" w:rsidR="009A1814" w:rsidRPr="005C4E62" w:rsidRDefault="009A1814" w:rsidP="009A1814">
      <w:pPr>
        <w:pStyle w:val="NumPar2"/>
        <w:numPr>
          <w:ilvl w:val="1"/>
          <w:numId w:val="41"/>
        </w:numPr>
        <w:ind w:left="709" w:hanging="709"/>
      </w:pPr>
      <w:r>
        <w:t>Vă rugăm să furnizați o estimare a numărului de utilizatori finali potențiali beneficiari ai măsurii de ajutor.</w:t>
      </w:r>
    </w:p>
    <w:p w14:paraId="3039C190" w14:textId="77777777" w:rsidR="009A1814" w:rsidRPr="005C4E62" w:rsidRDefault="009A1814" w:rsidP="009A1814">
      <w:pPr>
        <w:pStyle w:val="Text2"/>
        <w:tabs>
          <w:tab w:val="clear" w:pos="2161"/>
          <w:tab w:val="left" w:leader="dot" w:pos="9072"/>
        </w:tabs>
        <w:spacing w:before="120" w:after="120"/>
        <w:ind w:left="709"/>
      </w:pPr>
      <w:r>
        <w:tab/>
      </w:r>
    </w:p>
    <w:p w14:paraId="32C382FC" w14:textId="77777777" w:rsidR="00710B4A" w:rsidRPr="005C4E62" w:rsidRDefault="00710B4A" w:rsidP="00710B4A">
      <w:pPr>
        <w:pStyle w:val="NumPar2"/>
        <w:numPr>
          <w:ilvl w:val="1"/>
          <w:numId w:val="41"/>
        </w:numPr>
        <w:ind w:left="709" w:hanging="709"/>
      </w:pPr>
      <w:r>
        <w:t>Vă rugăm să indicați furnizorii de servicii eligibili.</w:t>
      </w:r>
    </w:p>
    <w:p w14:paraId="1184D6F1" w14:textId="77777777" w:rsidR="00710B4A" w:rsidRPr="005C4E62" w:rsidRDefault="00710B4A" w:rsidP="00710B4A">
      <w:pPr>
        <w:pStyle w:val="Text2"/>
        <w:tabs>
          <w:tab w:val="clear" w:pos="2161"/>
          <w:tab w:val="left" w:leader="dot" w:pos="9072"/>
        </w:tabs>
        <w:spacing w:before="120" w:after="120"/>
        <w:ind w:left="709"/>
      </w:pPr>
      <w:r>
        <w:tab/>
      </w:r>
    </w:p>
    <w:p w14:paraId="3036836A" w14:textId="77777777" w:rsidR="009A1814" w:rsidRPr="005C4E62" w:rsidRDefault="009A1814" w:rsidP="009A1814">
      <w:pPr>
        <w:pStyle w:val="NumPar2"/>
        <w:numPr>
          <w:ilvl w:val="1"/>
          <w:numId w:val="41"/>
        </w:numPr>
        <w:ind w:left="709" w:hanging="709"/>
      </w:pPr>
      <w:r>
        <w:t>Vă rugăm să indicați serviciile eligibile vizate de măsura de ajutor (de exemplu, în ceea ce privește viteza de descărcare, viteza de încărcare etc.) și să explicați modul în care autoritățile din țara dumneavoastră au identificat aceste servicii. În acest sens, vă rugăm să indicați nevoile utilizatorilor finali care pot fi satisfăcute prin conexiuni care asigură serviciile eligibile, prezentând dovezi verificabile în acest sens (de exemplu, sondaje în rândul consumatorilor, studii independente)</w:t>
      </w:r>
      <w:r w:rsidR="00F47AC0" w:rsidRPr="005C4E62">
        <w:rPr>
          <w:rStyle w:val="FootnoteReference"/>
        </w:rPr>
        <w:footnoteReference w:id="16"/>
      </w:r>
      <w:r>
        <w:t>.</w:t>
      </w:r>
    </w:p>
    <w:p w14:paraId="365C4543" w14:textId="77777777" w:rsidR="009A1814" w:rsidRPr="005C4E62" w:rsidRDefault="009A1814" w:rsidP="009A1814">
      <w:pPr>
        <w:pStyle w:val="Text2"/>
        <w:tabs>
          <w:tab w:val="clear" w:pos="2161"/>
          <w:tab w:val="left" w:leader="dot" w:pos="9072"/>
        </w:tabs>
        <w:spacing w:before="120" w:after="120"/>
        <w:ind w:left="709"/>
      </w:pPr>
      <w:r>
        <w:tab/>
      </w:r>
    </w:p>
    <w:p w14:paraId="0CD9E752" w14:textId="77777777" w:rsidR="00710B4A" w:rsidRPr="005C4E62" w:rsidRDefault="00710B4A" w:rsidP="009A1814">
      <w:pPr>
        <w:pStyle w:val="NumPar2"/>
        <w:numPr>
          <w:ilvl w:val="1"/>
          <w:numId w:val="41"/>
        </w:numPr>
        <w:ind w:left="709" w:hanging="709"/>
      </w:pPr>
      <w:r>
        <w:t>Vă rugăm să precizați cum vor fi utilizate voucherele și să aduceți precizări detaliate în această privință. În plus, vă rugăm să confirmați că voucherele nu pot fi utilizate pentru menținerea abonamentelor existente</w:t>
      </w:r>
      <w:r w:rsidR="00F47AC0" w:rsidRPr="005C4E62">
        <w:rPr>
          <w:rStyle w:val="FootnoteReference"/>
        </w:rPr>
        <w:footnoteReference w:id="17"/>
      </w:r>
      <w:r>
        <w:t>.</w:t>
      </w:r>
    </w:p>
    <w:p w14:paraId="1E8BEF4F"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Abonarea la noi servicii în bandă largă. Detalii:</w:t>
      </w:r>
    </w:p>
    <w:p w14:paraId="79687E37" w14:textId="77777777" w:rsidR="00042ACA" w:rsidRPr="005C4E62" w:rsidRDefault="00042ACA" w:rsidP="00042ACA">
      <w:pPr>
        <w:pStyle w:val="NumPar2"/>
        <w:tabs>
          <w:tab w:val="clear" w:pos="360"/>
        </w:tabs>
        <w:ind w:left="709" w:firstLine="0"/>
      </w:pPr>
      <w:r>
        <w:t xml:space="preserve">………………………………………………………………………………………….. </w:t>
      </w:r>
    </w:p>
    <w:p w14:paraId="38BEFFFD" w14:textId="77777777" w:rsidR="00042ACA" w:rsidRPr="005C4E62" w:rsidRDefault="00042ACA" w:rsidP="00042ACA">
      <w:pPr>
        <w:pStyle w:val="NumPar2"/>
        <w:tabs>
          <w:tab w:val="clear" w:pos="360"/>
        </w:tabs>
        <w:ind w:left="709" w:firstLine="0"/>
      </w:pPr>
      <w:r w:rsidRPr="005C4E62">
        <w:lastRenderedPageBreak/>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Îmbunătățirea abonamentelor existente. Detalii: </w:t>
      </w:r>
    </w:p>
    <w:p w14:paraId="126F5811" w14:textId="77777777" w:rsidR="00042ACA" w:rsidRPr="005C4E62" w:rsidRDefault="00042ACA" w:rsidP="00042ACA">
      <w:pPr>
        <w:pStyle w:val="NumPar2"/>
        <w:tabs>
          <w:tab w:val="clear" w:pos="360"/>
        </w:tabs>
        <w:ind w:left="709" w:firstLine="0"/>
      </w:pPr>
      <w:r>
        <w:t>…………………………………………………………………………………………...</w:t>
      </w:r>
    </w:p>
    <w:p w14:paraId="54923EC5"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Confirmarea că voucherele nu pot fi utilizate pentru menținerea abonamentelor existente. Detalii:</w:t>
      </w:r>
    </w:p>
    <w:p w14:paraId="097EE70F" w14:textId="77777777" w:rsidR="00710B4A" w:rsidRPr="005C4E62" w:rsidRDefault="00710B4A" w:rsidP="00710B4A">
      <w:pPr>
        <w:pStyle w:val="Text2"/>
        <w:tabs>
          <w:tab w:val="clear" w:pos="2161"/>
          <w:tab w:val="left" w:leader="dot" w:pos="9072"/>
        </w:tabs>
        <w:spacing w:before="120" w:after="120"/>
        <w:ind w:left="709"/>
      </w:pPr>
      <w:r>
        <w:tab/>
      </w:r>
    </w:p>
    <w:p w14:paraId="6472D59B" w14:textId="77777777" w:rsidR="009A1814" w:rsidRPr="005C4E62" w:rsidRDefault="009A1814" w:rsidP="009A1814">
      <w:pPr>
        <w:pStyle w:val="NumPar2"/>
        <w:numPr>
          <w:ilvl w:val="1"/>
          <w:numId w:val="41"/>
        </w:numPr>
        <w:ind w:left="709" w:hanging="709"/>
      </w:pPr>
      <w:r>
        <w:t>Vă rugăm să enumerați costurile eligibile acoperite prin măsura de ajutor</w:t>
      </w:r>
      <w:r w:rsidR="00F47AC0" w:rsidRPr="005C4E62">
        <w:rPr>
          <w:rStyle w:val="FootnoteReference"/>
        </w:rPr>
        <w:footnoteReference w:id="18"/>
      </w:r>
      <w:r>
        <w:t>.</w:t>
      </w:r>
    </w:p>
    <w:p w14:paraId="24798D20" w14:textId="77777777" w:rsidR="00E0556B" w:rsidRPr="005C4E62" w:rsidRDefault="00E0556B" w:rsidP="00450B69">
      <w:pPr>
        <w:pStyle w:val="Text2"/>
        <w:tabs>
          <w:tab w:val="clear" w:pos="2161"/>
          <w:tab w:val="left" w:leader="dot" w:pos="9072"/>
        </w:tabs>
        <w:spacing w:before="120" w:after="120"/>
        <w:ind w:left="709"/>
      </w:pPr>
      <w:r>
        <w:tab/>
      </w:r>
    </w:p>
    <w:p w14:paraId="6627DB17" w14:textId="77777777" w:rsidR="009A1814" w:rsidRPr="005C4E62" w:rsidRDefault="009A1814" w:rsidP="009A1814">
      <w:pPr>
        <w:pStyle w:val="NumPar2"/>
        <w:numPr>
          <w:ilvl w:val="1"/>
          <w:numId w:val="41"/>
        </w:numPr>
        <w:ind w:left="709" w:hanging="709"/>
      </w:pPr>
      <w:r>
        <w:t>Vă rugăm să indicați forma și cuantumul voucherelor, precizând modul în care a fost stabilit acest cuantum și procentul din costurile aferente abonării care sunt acoperite prin voucher</w:t>
      </w:r>
      <w:r w:rsidR="00F47AC0" w:rsidRPr="005C4E62">
        <w:rPr>
          <w:rStyle w:val="FootnoteReference"/>
        </w:rPr>
        <w:footnoteReference w:id="19"/>
      </w:r>
      <w:r>
        <w:t xml:space="preserve">. </w:t>
      </w:r>
    </w:p>
    <w:p w14:paraId="220CF2B9" w14:textId="77777777" w:rsidR="009A1814" w:rsidRPr="005C4E62" w:rsidRDefault="009A1814" w:rsidP="009A1814">
      <w:pPr>
        <w:pStyle w:val="Text2"/>
        <w:tabs>
          <w:tab w:val="clear" w:pos="2161"/>
          <w:tab w:val="left" w:leader="dot" w:pos="9072"/>
        </w:tabs>
        <w:spacing w:before="120" w:after="120"/>
        <w:ind w:left="709"/>
      </w:pPr>
      <w:r>
        <w:tab/>
      </w:r>
    </w:p>
    <w:p w14:paraId="65C8763A" w14:textId="77777777" w:rsidR="009A1814" w:rsidRPr="005C4E62" w:rsidRDefault="009A1814" w:rsidP="009A1814">
      <w:pPr>
        <w:pStyle w:val="NumPar2"/>
        <w:numPr>
          <w:ilvl w:val="1"/>
          <w:numId w:val="41"/>
        </w:numPr>
        <w:ind w:left="709" w:hanging="709"/>
        <w:rPr>
          <w:iCs/>
        </w:rPr>
      </w:pPr>
      <w:r>
        <w:t>Vă rugăm să explicați dacă și în ce mod măsura de ajutor respectă principiul neutralității tehnologice</w:t>
      </w:r>
      <w:r w:rsidR="00F47AC0" w:rsidRPr="005C4E62">
        <w:rPr>
          <w:rStyle w:val="FootnoteReference"/>
          <w:iCs/>
        </w:rPr>
        <w:footnoteReference w:id="20"/>
      </w:r>
      <w:r>
        <w:t>.</w:t>
      </w:r>
    </w:p>
    <w:p w14:paraId="566C72CC" w14:textId="77777777" w:rsidR="009A1814" w:rsidRPr="005C4E62" w:rsidRDefault="009A1814" w:rsidP="009A1814">
      <w:pPr>
        <w:pStyle w:val="Text2"/>
        <w:tabs>
          <w:tab w:val="clear" w:pos="2161"/>
          <w:tab w:val="left" w:leader="dot" w:pos="9072"/>
        </w:tabs>
        <w:spacing w:before="120" w:after="120"/>
        <w:ind w:left="709"/>
      </w:pPr>
      <w:r>
        <w:tab/>
      </w:r>
    </w:p>
    <w:p w14:paraId="197CF33F" w14:textId="77777777" w:rsidR="009A1814" w:rsidRPr="005C4E62" w:rsidRDefault="009A1814" w:rsidP="009A1814">
      <w:pPr>
        <w:pStyle w:val="NumPar2"/>
        <w:numPr>
          <w:ilvl w:val="1"/>
          <w:numId w:val="41"/>
        </w:numPr>
        <w:ind w:left="709" w:hanging="709"/>
        <w:rPr>
          <w:iCs/>
        </w:rPr>
      </w:pPr>
      <w:r>
        <w:t>Pentru a demonstra că măsura de ajutor asigură egalitatea de tratament a tuturor furnizorilor de servicii posibili și oferă consumatorilor gama cea mai largă posibil de furnizori din care să aleagă, vă rugăm să confirmați (furnizând detalii relevante) că</w:t>
      </w:r>
      <w:r w:rsidR="00F47AC0" w:rsidRPr="005C4E62">
        <w:rPr>
          <w:rStyle w:val="FootnoteReference"/>
        </w:rPr>
        <w:footnoteReference w:id="21"/>
      </w:r>
      <w:r>
        <w:t xml:space="preserve">: </w:t>
      </w:r>
    </w:p>
    <w:p w14:paraId="698C8A61" w14:textId="77777777" w:rsidR="009A1814" w:rsidRPr="005C4E62" w:rsidRDefault="009A1814" w:rsidP="004C1C63">
      <w:pPr>
        <w:pStyle w:val="NumPar2"/>
        <w:numPr>
          <w:ilvl w:val="4"/>
          <w:numId w:val="42"/>
        </w:numPr>
        <w:tabs>
          <w:tab w:val="clear" w:pos="1800"/>
        </w:tabs>
        <w:ind w:left="1418" w:hanging="709"/>
      </w:pPr>
      <w:r>
        <w:t>Se va crea un registru online al tuturor furnizorilor de servicii eligibili (sau o platformă alternativă echivalentă).</w:t>
      </w:r>
    </w:p>
    <w:p w14:paraId="4FA5AAEA" w14:textId="77777777" w:rsidR="009A1814" w:rsidRPr="005C4E62" w:rsidRDefault="009A1814" w:rsidP="009A1814">
      <w:pPr>
        <w:pStyle w:val="Text2"/>
        <w:tabs>
          <w:tab w:val="clear" w:pos="2161"/>
          <w:tab w:val="left" w:leader="dot" w:pos="9072"/>
        </w:tabs>
        <w:spacing w:before="120" w:after="120"/>
        <w:ind w:left="709"/>
      </w:pPr>
      <w:r>
        <w:tab/>
      </w:r>
    </w:p>
    <w:p w14:paraId="219AC0A1" w14:textId="77777777" w:rsidR="009A1814" w:rsidRPr="005C4E62" w:rsidRDefault="009A1814" w:rsidP="004C1C63">
      <w:pPr>
        <w:pStyle w:val="NumPar2"/>
        <w:numPr>
          <w:ilvl w:val="4"/>
          <w:numId w:val="42"/>
        </w:numPr>
        <w:tabs>
          <w:tab w:val="clear" w:pos="1800"/>
        </w:tabs>
        <w:ind w:left="1418" w:hanging="709"/>
      </w:pPr>
      <w:r>
        <w:t xml:space="preserve">Consumatorii au libertatea de a consulta registrul. </w:t>
      </w:r>
    </w:p>
    <w:p w14:paraId="48DCB05D" w14:textId="77777777" w:rsidR="009A1814" w:rsidRPr="005C4E62" w:rsidRDefault="009A1814" w:rsidP="009A1814">
      <w:pPr>
        <w:pStyle w:val="Text2"/>
        <w:tabs>
          <w:tab w:val="clear" w:pos="2161"/>
          <w:tab w:val="left" w:leader="dot" w:pos="9072"/>
        </w:tabs>
        <w:spacing w:before="120" w:after="120"/>
        <w:ind w:left="709"/>
      </w:pPr>
      <w:r>
        <w:tab/>
      </w:r>
    </w:p>
    <w:p w14:paraId="5566AB63" w14:textId="77777777" w:rsidR="009A1814" w:rsidRPr="005C4E62" w:rsidRDefault="009A1814" w:rsidP="00D46D21">
      <w:pPr>
        <w:pStyle w:val="NumPar2"/>
        <w:numPr>
          <w:ilvl w:val="4"/>
          <w:numId w:val="42"/>
        </w:numPr>
        <w:tabs>
          <w:tab w:val="clear" w:pos="1800"/>
        </w:tabs>
        <w:ind w:left="1418" w:hanging="709"/>
      </w:pPr>
      <w:r>
        <w:t>Toate întreprinderile care pot furniza serviciile în bandă largă eligibile pot solicita să fie incluse în registru (sau în platforma alternativă aleasă).</w:t>
      </w:r>
    </w:p>
    <w:p w14:paraId="5EC9D95E" w14:textId="77777777" w:rsidR="009A1814" w:rsidRPr="005C4E62" w:rsidRDefault="009A1814" w:rsidP="009A1814">
      <w:pPr>
        <w:pStyle w:val="Text2"/>
        <w:tabs>
          <w:tab w:val="clear" w:pos="2161"/>
          <w:tab w:val="left" w:leader="dot" w:pos="9072"/>
        </w:tabs>
        <w:spacing w:before="120" w:after="120"/>
        <w:ind w:left="709"/>
      </w:pPr>
      <w:r>
        <w:tab/>
        <w:t xml:space="preserve"> </w:t>
      </w:r>
    </w:p>
    <w:p w14:paraId="00A4D447" w14:textId="77777777" w:rsidR="009A1814" w:rsidRPr="005C4E62" w:rsidRDefault="009A1814" w:rsidP="004C1C63">
      <w:pPr>
        <w:pStyle w:val="NumPar2"/>
        <w:numPr>
          <w:ilvl w:val="4"/>
          <w:numId w:val="42"/>
        </w:numPr>
        <w:tabs>
          <w:tab w:val="clear" w:pos="1800"/>
        </w:tabs>
        <w:ind w:left="1418" w:hanging="709"/>
      </w:pPr>
      <w:r>
        <w:t>Pentru asistarea consumatorilor, prin registru (sau platforma alternativă aleasă) se pot furniza și alte informații (cum ar fi tipurile de servicii furnizate de diverse întreprinderi). În acest caz, vă rugăm să indicați informațiile suplimentare furnizate.</w:t>
      </w:r>
    </w:p>
    <w:p w14:paraId="4E705533" w14:textId="77777777" w:rsidR="009A1814" w:rsidRPr="005C4E62" w:rsidRDefault="009A1814" w:rsidP="009A1814">
      <w:pPr>
        <w:pStyle w:val="Text2"/>
        <w:tabs>
          <w:tab w:val="clear" w:pos="2161"/>
          <w:tab w:val="left" w:leader="dot" w:pos="9072"/>
        </w:tabs>
        <w:spacing w:before="120" w:after="120"/>
        <w:ind w:left="709"/>
      </w:pPr>
      <w:r>
        <w:tab/>
      </w:r>
    </w:p>
    <w:p w14:paraId="46816237" w14:textId="77777777" w:rsidR="009A1814" w:rsidRPr="005C4E62" w:rsidRDefault="009A1814" w:rsidP="004C1C63">
      <w:pPr>
        <w:pStyle w:val="NumPar2"/>
        <w:numPr>
          <w:ilvl w:val="1"/>
          <w:numId w:val="41"/>
        </w:numPr>
        <w:ind w:left="709" w:hanging="709"/>
      </w:pPr>
      <w:r>
        <w:t>Vă rugăm să explicați în detaliu procedura de punere în aplicare a măsurii de ajutor.</w:t>
      </w:r>
    </w:p>
    <w:p w14:paraId="6CA1B15E" w14:textId="77777777" w:rsidR="004D559F" w:rsidRPr="005C4E62" w:rsidRDefault="004D559F" w:rsidP="00450B69">
      <w:pPr>
        <w:pStyle w:val="Text2"/>
        <w:tabs>
          <w:tab w:val="clear" w:pos="2161"/>
          <w:tab w:val="left" w:leader="dot" w:pos="9072"/>
        </w:tabs>
        <w:spacing w:before="120" w:after="120"/>
        <w:ind w:left="709"/>
      </w:pPr>
      <w:r>
        <w:tab/>
      </w:r>
    </w:p>
    <w:p w14:paraId="121E57BD" w14:textId="77777777" w:rsidR="009A1814" w:rsidRPr="005C4E62" w:rsidRDefault="009A1814" w:rsidP="004C1C63">
      <w:pPr>
        <w:pStyle w:val="NumPar2"/>
        <w:numPr>
          <w:ilvl w:val="1"/>
          <w:numId w:val="41"/>
        </w:numPr>
        <w:ind w:left="709" w:hanging="709"/>
      </w:pPr>
      <w:r>
        <w:t>Consultarea publică. Vă rugăm să furnizați următoarele informații</w:t>
      </w:r>
      <w:r w:rsidR="00E217F7" w:rsidRPr="005C4E62">
        <w:rPr>
          <w:rStyle w:val="FootnoteReference"/>
        </w:rPr>
        <w:footnoteReference w:id="22"/>
      </w:r>
      <w:r>
        <w:t>:</w:t>
      </w:r>
    </w:p>
    <w:p w14:paraId="3118B96A" w14:textId="77777777" w:rsidR="009A1814" w:rsidRPr="005C4E62" w:rsidRDefault="009A1814" w:rsidP="006A12B3">
      <w:pPr>
        <w:pStyle w:val="Text2"/>
        <w:numPr>
          <w:ilvl w:val="4"/>
          <w:numId w:val="48"/>
        </w:numPr>
        <w:tabs>
          <w:tab w:val="clear" w:pos="2161"/>
        </w:tabs>
        <w:spacing w:after="120"/>
        <w:ind w:hanging="949"/>
      </w:pPr>
      <w:r>
        <w:t xml:space="preserve">Data de începere și de încheiere a fiecărei consultări publice desfășurate. </w:t>
      </w:r>
    </w:p>
    <w:p w14:paraId="1C8DE37D" w14:textId="77777777" w:rsidR="009A1814" w:rsidRPr="005C4E62" w:rsidRDefault="009A1814" w:rsidP="009A1814">
      <w:pPr>
        <w:pStyle w:val="Text2"/>
        <w:tabs>
          <w:tab w:val="clear" w:pos="2161"/>
          <w:tab w:val="left" w:leader="dot" w:pos="9072"/>
        </w:tabs>
        <w:spacing w:before="120" w:after="120"/>
        <w:ind w:left="709"/>
      </w:pPr>
      <w:r>
        <w:tab/>
      </w:r>
    </w:p>
    <w:p w14:paraId="0A5CECEF" w14:textId="77777777" w:rsidR="009A1814" w:rsidRPr="005C4E62" w:rsidRDefault="009A1814" w:rsidP="006A12B3">
      <w:pPr>
        <w:pStyle w:val="Text2"/>
        <w:numPr>
          <w:ilvl w:val="4"/>
          <w:numId w:val="48"/>
        </w:numPr>
        <w:tabs>
          <w:tab w:val="clear" w:pos="2161"/>
        </w:tabs>
        <w:spacing w:after="120"/>
        <w:ind w:left="1418" w:hanging="709"/>
      </w:pPr>
      <w:r>
        <w:lastRenderedPageBreak/>
        <w:t xml:space="preserve">Conținutul fiecărei consultări publice. </w:t>
      </w:r>
    </w:p>
    <w:p w14:paraId="29FA3AFB" w14:textId="77777777" w:rsidR="009A1814" w:rsidRPr="005C4E62" w:rsidRDefault="009A1814" w:rsidP="009A1814">
      <w:pPr>
        <w:pStyle w:val="Text2"/>
        <w:tabs>
          <w:tab w:val="clear" w:pos="2161"/>
          <w:tab w:val="left" w:leader="dot" w:pos="9072"/>
        </w:tabs>
        <w:spacing w:before="120" w:after="120"/>
        <w:ind w:left="709"/>
      </w:pPr>
      <w:r>
        <w:tab/>
      </w:r>
    </w:p>
    <w:p w14:paraId="7FB584D3" w14:textId="77777777" w:rsidR="009A1814" w:rsidRPr="005C4E62" w:rsidRDefault="009A1814" w:rsidP="006A12B3">
      <w:pPr>
        <w:pStyle w:val="Text2"/>
        <w:numPr>
          <w:ilvl w:val="4"/>
          <w:numId w:val="48"/>
        </w:numPr>
        <w:tabs>
          <w:tab w:val="clear" w:pos="2161"/>
        </w:tabs>
        <w:spacing w:after="120"/>
        <w:ind w:left="1418" w:hanging="709"/>
      </w:pPr>
      <w:r>
        <w:t>Site-ul internet accesibil publicului (la nivel regional și național) pe care a fost publicată consultarea.</w:t>
      </w:r>
    </w:p>
    <w:p w14:paraId="71B58417" w14:textId="77777777" w:rsidR="009A1814" w:rsidRPr="005C4E62" w:rsidRDefault="009A1814" w:rsidP="009A1814">
      <w:pPr>
        <w:pStyle w:val="Text2"/>
        <w:tabs>
          <w:tab w:val="clear" w:pos="2161"/>
          <w:tab w:val="left" w:leader="dot" w:pos="9072"/>
        </w:tabs>
        <w:spacing w:before="120" w:after="120"/>
        <w:ind w:left="709"/>
      </w:pPr>
      <w:r>
        <w:tab/>
      </w:r>
    </w:p>
    <w:p w14:paraId="5B9966DB" w14:textId="77777777" w:rsidR="009A1814" w:rsidRPr="005C4E62" w:rsidRDefault="009A1814" w:rsidP="006A12B3">
      <w:pPr>
        <w:pStyle w:val="Text2"/>
        <w:numPr>
          <w:ilvl w:val="4"/>
          <w:numId w:val="48"/>
        </w:numPr>
        <w:tabs>
          <w:tab w:val="clear" w:pos="2161"/>
        </w:tabs>
        <w:spacing w:after="120"/>
        <w:ind w:left="1418" w:hanging="709"/>
      </w:pPr>
      <w:r>
        <w:t>Un rezumat al principalelor observații prezentate de participanții la fiecare consultare publică, specificând modul în care au fost abordate acestea.</w:t>
      </w:r>
    </w:p>
    <w:p w14:paraId="270BCD2E" w14:textId="77777777" w:rsidR="009A1814" w:rsidRPr="005C4E62" w:rsidRDefault="009A1814" w:rsidP="009A1814">
      <w:pPr>
        <w:pStyle w:val="Text2"/>
        <w:tabs>
          <w:tab w:val="clear" w:pos="2161"/>
          <w:tab w:val="left" w:leader="dot" w:pos="9072"/>
        </w:tabs>
        <w:spacing w:before="120" w:after="120"/>
        <w:ind w:left="709"/>
      </w:pPr>
      <w:r>
        <w:tab/>
      </w:r>
    </w:p>
    <w:p w14:paraId="0ACB2D97" w14:textId="77777777" w:rsidR="009A1814" w:rsidRPr="005C4E62" w:rsidRDefault="009A1814" w:rsidP="004C1C63">
      <w:pPr>
        <w:pStyle w:val="NumPar2"/>
        <w:numPr>
          <w:ilvl w:val="1"/>
          <w:numId w:val="41"/>
        </w:numPr>
        <w:ind w:left="709" w:hanging="709"/>
      </w:pPr>
      <w:r>
        <w:t>Vă rugăm să precizați dacă se vor introduce garanții suplimentare pentru a evita posibila utilizare abuzivă a voucherelor pentru conectivitate. În acest caz, vă rugăm să furnizați detalii</w:t>
      </w:r>
      <w:r w:rsidRPr="005C4E62">
        <w:rPr>
          <w:rStyle w:val="FootnoteReference"/>
        </w:rPr>
        <w:footnoteReference w:id="23"/>
      </w:r>
      <w:r>
        <w:t>.</w:t>
      </w:r>
    </w:p>
    <w:p w14:paraId="2FA09F19" w14:textId="77777777" w:rsidR="009A1814" w:rsidRPr="005C4E62" w:rsidRDefault="009A1814" w:rsidP="009A1814">
      <w:pPr>
        <w:pStyle w:val="Text2"/>
        <w:tabs>
          <w:tab w:val="clear" w:pos="2161"/>
          <w:tab w:val="left" w:leader="dot" w:pos="9072"/>
        </w:tabs>
        <w:spacing w:before="120" w:after="120"/>
        <w:ind w:left="709"/>
      </w:pPr>
      <w:r>
        <w:tab/>
      </w:r>
    </w:p>
    <w:p w14:paraId="4004401F" w14:textId="77777777" w:rsidR="009A1814" w:rsidRPr="005C4E62" w:rsidRDefault="009A1814" w:rsidP="004C1C63">
      <w:pPr>
        <w:pStyle w:val="NumPar2"/>
        <w:numPr>
          <w:ilvl w:val="1"/>
          <w:numId w:val="41"/>
        </w:numPr>
        <w:ind w:left="709" w:hanging="709"/>
      </w:pPr>
      <w:r>
        <w:t>Vă rugăm să precizați dacă măsura de ajutor prevede norme specifice în legătură cu gestionarea abonamentului, în ceea ce privește, printre altele, rezilierea anticipată a abonamentului, posibilitatea de a trece cu abonamentul la un alt furnizor în decursul perioadei acoperite de voucher (și dacă da, în ce condiții), continuarea abonamentului după expirarea voucherului. În acest caz, vă rugăm să furnizați detalii.</w:t>
      </w:r>
    </w:p>
    <w:p w14:paraId="7E1CCE62" w14:textId="77777777" w:rsidR="009A1814" w:rsidRPr="005C4E62" w:rsidRDefault="009A1814" w:rsidP="009A1814">
      <w:pPr>
        <w:pStyle w:val="Text2"/>
        <w:tabs>
          <w:tab w:val="clear" w:pos="2161"/>
          <w:tab w:val="left" w:leader="dot" w:pos="9072"/>
        </w:tabs>
        <w:spacing w:before="120" w:after="120"/>
        <w:ind w:left="709"/>
      </w:pPr>
      <w:r>
        <w:tab/>
      </w:r>
    </w:p>
    <w:p w14:paraId="32267FBC" w14:textId="77777777" w:rsidR="00807BE5" w:rsidRPr="005C4E62" w:rsidRDefault="004C1C63" w:rsidP="00F47AC0">
      <w:pPr>
        <w:pStyle w:val="NumPar2"/>
        <w:numPr>
          <w:ilvl w:val="1"/>
          <w:numId w:val="41"/>
        </w:numPr>
        <w:ind w:left="709" w:hanging="709"/>
      </w:pPr>
      <w:r>
        <w:t>Vă rugăm să indicați activitățile economice care vor fi facilitate de măsura de ajutor prin creșterea gradului de conectivitate și a accesului la servicii în bandă largă performante și să explicați cum se sprijină dezvoltarea acestor activități</w:t>
      </w:r>
      <w:r w:rsidR="00807BE5" w:rsidRPr="005C4E62">
        <w:rPr>
          <w:rStyle w:val="FootnoteReference"/>
        </w:rPr>
        <w:footnoteReference w:id="24"/>
      </w:r>
      <w:r>
        <w:t>.</w:t>
      </w:r>
    </w:p>
    <w:p w14:paraId="09FF2C23" w14:textId="77777777" w:rsidR="00807BE5" w:rsidRPr="005C4E62" w:rsidRDefault="00807BE5" w:rsidP="00807BE5">
      <w:pPr>
        <w:pStyle w:val="Text2"/>
        <w:tabs>
          <w:tab w:val="clear" w:pos="2161"/>
          <w:tab w:val="left" w:leader="dot" w:pos="9072"/>
        </w:tabs>
        <w:spacing w:before="120" w:after="120"/>
        <w:ind w:left="709"/>
      </w:pPr>
      <w:r>
        <w:tab/>
      </w:r>
    </w:p>
    <w:p w14:paraId="1D4CF037" w14:textId="77777777" w:rsidR="00D46D21" w:rsidRPr="005C4E62" w:rsidRDefault="00F47AC0" w:rsidP="00D46D21">
      <w:pPr>
        <w:pStyle w:val="NumPar2"/>
        <w:numPr>
          <w:ilvl w:val="1"/>
          <w:numId w:val="41"/>
        </w:numPr>
        <w:ind w:left="709" w:hanging="709"/>
      </w:pPr>
      <w:r>
        <w:t>Vă rugăm să furnizați dovezi privind efectul stimulativ al măsurii de ajutor</w:t>
      </w:r>
      <w:r w:rsidRPr="005C4E62">
        <w:rPr>
          <w:rStyle w:val="FootnoteReference"/>
        </w:rPr>
        <w:footnoteReference w:id="25"/>
      </w:r>
      <w:r>
        <w:t>.</w:t>
      </w:r>
    </w:p>
    <w:p w14:paraId="2BA83BFB" w14:textId="77777777" w:rsidR="00D46D21" w:rsidRPr="005C4E62" w:rsidRDefault="00D46D21" w:rsidP="00D46D21">
      <w:pPr>
        <w:pStyle w:val="Text2"/>
        <w:tabs>
          <w:tab w:val="clear" w:pos="2161"/>
          <w:tab w:val="left" w:leader="dot" w:pos="9072"/>
        </w:tabs>
        <w:spacing w:before="120" w:after="120"/>
        <w:ind w:left="709"/>
      </w:pPr>
      <w:r>
        <w:tab/>
      </w:r>
    </w:p>
    <w:p w14:paraId="7011E964" w14:textId="77777777" w:rsidR="00F47AC0" w:rsidRPr="005C4E62" w:rsidRDefault="00F47AC0" w:rsidP="00F47AC0">
      <w:pPr>
        <w:pStyle w:val="NumPar2"/>
        <w:numPr>
          <w:ilvl w:val="1"/>
          <w:numId w:val="41"/>
        </w:numPr>
        <w:ind w:left="709" w:hanging="709"/>
      </w:pPr>
      <w:r>
        <w:t>Vă rugăm să confirmați că măsura de ajutor de stat, condițiile aplicabile acesteia (inclusiv metoda de finanțare a acestei măsuri în cazul în care metoda de finanțare este parte integrantă a ajutorului) sau activitatea finanțată de aceasta nu implică încălcarea unor dispoziții sau principii generale ale dreptului Uniunii.</w:t>
      </w:r>
    </w:p>
    <w:p w14:paraId="7A33A007"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Da</w:t>
      </w:r>
      <w:r>
        <w:tab/>
      </w:r>
      <w:r>
        <w:tab/>
      </w: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Nu. În acest caz, vă rugăm să oferiți explicații..............…………..</w:t>
      </w:r>
    </w:p>
    <w:p w14:paraId="298F32BE" w14:textId="77777777" w:rsidR="00C9528F" w:rsidRPr="005C4E62" w:rsidRDefault="00C9528F" w:rsidP="00F47AC0">
      <w:pPr>
        <w:pStyle w:val="NumPar2"/>
        <w:numPr>
          <w:ilvl w:val="1"/>
          <w:numId w:val="41"/>
        </w:numPr>
        <w:ind w:left="709" w:hanging="709"/>
      </w:pPr>
      <w:r>
        <w:t>Vă rugăm să explicați de ce măsurile care oferă o alternativă la ajutoarele de stat (precum măsurile administrative și de reglementare, instrumentele de piață, împrumuturile, măsurile fiscale etc.) nu pot să îndeplinească obiectivul (obiectivele) măsurii de ajutor</w:t>
      </w:r>
      <w:r w:rsidR="006C4335" w:rsidRPr="005C4E62">
        <w:rPr>
          <w:rStyle w:val="FootnoteReference"/>
        </w:rPr>
        <w:footnoteReference w:id="26"/>
      </w:r>
      <w:r>
        <w:t>.</w:t>
      </w:r>
    </w:p>
    <w:p w14:paraId="759A62C9" w14:textId="77777777" w:rsidR="003759A4" w:rsidRPr="005C4E62" w:rsidRDefault="00C9528F" w:rsidP="00C9528F">
      <w:pPr>
        <w:pStyle w:val="Text2"/>
        <w:tabs>
          <w:tab w:val="clear" w:pos="2161"/>
          <w:tab w:val="left" w:leader="dot" w:pos="9072"/>
        </w:tabs>
        <w:spacing w:before="120" w:after="120"/>
        <w:ind w:left="709"/>
      </w:pPr>
      <w:r>
        <w:tab/>
      </w:r>
    </w:p>
    <w:p w14:paraId="3ECCA8F6" w14:textId="77777777" w:rsidR="00E217F7" w:rsidRPr="005C4E62" w:rsidRDefault="00E217F7" w:rsidP="00E217F7">
      <w:pPr>
        <w:pStyle w:val="NumPar2"/>
        <w:numPr>
          <w:ilvl w:val="1"/>
          <w:numId w:val="41"/>
        </w:numPr>
        <w:ind w:left="709" w:hanging="709"/>
        <w:rPr>
          <w:iCs/>
        </w:rPr>
      </w:pPr>
      <w:r>
        <w:t xml:space="preserve">Vă rugăm să prezentați o evaluare a pieței care să conțină: (i) o evaluare a riscului ca măsura de ajutor să confere un avantaj disproporționat – la nivelul comerțului cu amănuntul și/sau cu ridicata – anumitor furnizori în detrimentul altora, ceea ce ar putea </w:t>
      </w:r>
      <w:r>
        <w:lastRenderedPageBreak/>
        <w:t>consolida poziția dominantă (locală) pe piață; (ii) o evaluare care să stabilească dacă este într-adevăr necesar să se introducă un voucher pentru conectivitate, comparându-se situația din zona (zonele) de intervenție cu situația din alte zone ale statului membru sau ale Uniunii; (iii) o analiză a tendințelor în ceea ce privește adoptarea serviciilor eligibile de către utilizatorii finali</w:t>
      </w:r>
      <w:r w:rsidRPr="005C4E62">
        <w:rPr>
          <w:rStyle w:val="FootnoteReference"/>
          <w:iCs/>
        </w:rPr>
        <w:footnoteReference w:id="27"/>
      </w:r>
      <w:r>
        <w:t>.</w:t>
      </w:r>
    </w:p>
    <w:p w14:paraId="4C7ACD98" w14:textId="77777777" w:rsidR="00E217F7" w:rsidRPr="005C4E62" w:rsidRDefault="00E217F7" w:rsidP="00E217F7">
      <w:pPr>
        <w:pStyle w:val="Text2"/>
        <w:tabs>
          <w:tab w:val="clear" w:pos="2161"/>
          <w:tab w:val="left" w:leader="dot" w:pos="9072"/>
        </w:tabs>
        <w:spacing w:before="120" w:after="120"/>
        <w:ind w:left="709"/>
      </w:pPr>
      <w:r>
        <w:tab/>
      </w:r>
    </w:p>
    <w:p w14:paraId="1E2E0D19" w14:textId="77777777" w:rsidR="004D559F" w:rsidRPr="005C4E62" w:rsidRDefault="004D559F" w:rsidP="004D559F">
      <w:pPr>
        <w:pStyle w:val="NumPar2"/>
        <w:numPr>
          <w:ilvl w:val="1"/>
          <w:numId w:val="41"/>
        </w:numPr>
        <w:ind w:left="709" w:hanging="709"/>
      </w:pPr>
      <w:r>
        <w:t>Vă rugăm să indicați dacă unul dintre furnizorii eligibili de servicii în bandă largă este integrat pe verticală și are o cotă din piața vânzării cu amănuntul de peste 25 %.</w:t>
      </w:r>
    </w:p>
    <w:p w14:paraId="67B9397E"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Da</w:t>
      </w:r>
      <w:r>
        <w:tab/>
      </w:r>
      <w:r>
        <w:tab/>
      </w: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 xml:space="preserve">Nu. </w:t>
      </w:r>
    </w:p>
    <w:p w14:paraId="47DF8691" w14:textId="77777777" w:rsidR="004D559F" w:rsidRPr="005C4E62" w:rsidRDefault="004D559F" w:rsidP="004D559F">
      <w:pPr>
        <w:pStyle w:val="NumPar2"/>
        <w:numPr>
          <w:ilvl w:val="1"/>
          <w:numId w:val="41"/>
        </w:numPr>
        <w:ind w:left="709" w:hanging="709"/>
      </w:pPr>
      <w:r>
        <w:t>În cazul în care răspunsul la întrebarea anterioară este afirmativ, vă rugăm să confirmați că orice furnizor integrat pe verticală de servicii în bandă largă care are o cotă din piața vânzării cu amănuntul de peste 25 % va oferi, pe piața corespunzătoare de acces cu ridicata, produse de acces cu ridicata pe baza cărora orice solicitant de acces va putea furniza serviciile eligibile în condiții deschise, transparente și nediscriminatorii.</w:t>
      </w:r>
    </w:p>
    <w:p w14:paraId="653A42D0"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Da</w:t>
      </w:r>
      <w:r>
        <w:tab/>
      </w:r>
      <w:r>
        <w:tab/>
      </w: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 xml:space="preserve">Nu. </w:t>
      </w:r>
    </w:p>
    <w:p w14:paraId="0722131D" w14:textId="77777777" w:rsidR="00E217F7" w:rsidRPr="005C4E62" w:rsidRDefault="00E217F7" w:rsidP="004D559F">
      <w:pPr>
        <w:pStyle w:val="NumPar2"/>
        <w:numPr>
          <w:ilvl w:val="1"/>
          <w:numId w:val="41"/>
        </w:numPr>
        <w:ind w:left="709" w:hanging="709"/>
      </w:pPr>
      <w:r>
        <w:t>Vă rugăm să indicați durata măsurii de ajutor și perioada de valabilitate a voucherelor pentru utilizatorii finali individuali</w:t>
      </w:r>
      <w:r w:rsidRPr="005C4E62">
        <w:rPr>
          <w:vertAlign w:val="superscript"/>
        </w:rPr>
        <w:footnoteReference w:id="28"/>
      </w:r>
      <w:r>
        <w:t>.</w:t>
      </w:r>
    </w:p>
    <w:p w14:paraId="4143E214" w14:textId="77777777" w:rsidR="00E217F7" w:rsidRPr="005C4E62" w:rsidRDefault="00E217F7" w:rsidP="004D559F">
      <w:pPr>
        <w:pStyle w:val="Text2"/>
        <w:tabs>
          <w:tab w:val="clear" w:pos="2161"/>
          <w:tab w:val="left" w:leader="dot" w:pos="9072"/>
        </w:tabs>
        <w:spacing w:before="120" w:after="120"/>
        <w:ind w:left="709"/>
      </w:pPr>
      <w:r>
        <w:tab/>
      </w:r>
    </w:p>
    <w:p w14:paraId="6444E8FD" w14:textId="77777777" w:rsidR="00AA0B7A" w:rsidRPr="005C4E62" w:rsidRDefault="00AA0B7A" w:rsidP="00AA0B7A">
      <w:pPr>
        <w:pStyle w:val="NumPar2"/>
        <w:numPr>
          <w:ilvl w:val="1"/>
          <w:numId w:val="41"/>
        </w:numPr>
        <w:ind w:left="709" w:hanging="709"/>
      </w:pPr>
      <w:r>
        <w:t>Vă rugăm să explicați ce efecte negative potențiale asupra concurenței și a schimburilor comerciale ar putea avea măsura de ajutor și ce elemente, în modul de concepere al măsurii, ar putea să reducă la minimum riscurile respective.</w:t>
      </w:r>
    </w:p>
    <w:p w14:paraId="42AB15F1"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0F75C7C2" w14:textId="77777777" w:rsidTr="00E27219">
        <w:tc>
          <w:tcPr>
            <w:tcW w:w="9356" w:type="dxa"/>
            <w:shd w:val="clear" w:color="auto" w:fill="D9D9D9"/>
          </w:tcPr>
          <w:p w14:paraId="387584D6"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Alte informații (aplicabile voucherelor sociale și celor pentru conectivitate)</w:t>
            </w:r>
          </w:p>
        </w:tc>
      </w:tr>
    </w:tbl>
    <w:p w14:paraId="347D11ED" w14:textId="77777777" w:rsidR="00A15706" w:rsidRPr="005C4E62" w:rsidRDefault="00215029" w:rsidP="001B5649">
      <w:pPr>
        <w:pStyle w:val="NumPar2"/>
        <w:numPr>
          <w:ilvl w:val="1"/>
          <w:numId w:val="44"/>
        </w:numPr>
        <w:ind w:left="709" w:hanging="709"/>
      </w:pPr>
      <w:r>
        <w:t>Vă rugăm să explicați rolul jucat de ANR la conceperea, punerea în aplicare și monitorizarea măsurii de ajutor.</w:t>
      </w:r>
    </w:p>
    <w:p w14:paraId="3D2590A2" w14:textId="77777777" w:rsidR="00E217F7" w:rsidRPr="005C4E62" w:rsidRDefault="00E217F7" w:rsidP="00E217F7">
      <w:pPr>
        <w:pStyle w:val="Text2"/>
        <w:tabs>
          <w:tab w:val="clear" w:pos="2161"/>
          <w:tab w:val="left" w:leader="dot" w:pos="9072"/>
        </w:tabs>
        <w:spacing w:before="120" w:after="120"/>
        <w:ind w:left="709"/>
      </w:pPr>
      <w:r>
        <w:tab/>
      </w:r>
    </w:p>
    <w:p w14:paraId="652A6107" w14:textId="77777777" w:rsidR="00A15706" w:rsidRPr="005C4E62" w:rsidRDefault="00A15706" w:rsidP="00AA0B7A">
      <w:pPr>
        <w:pStyle w:val="NumPar2"/>
        <w:numPr>
          <w:ilvl w:val="1"/>
          <w:numId w:val="44"/>
        </w:numPr>
        <w:ind w:left="709" w:hanging="709"/>
      </w:pPr>
      <w:r>
        <w:t>Vă rugăm să comunicați avizul ANR cu privire la măsura de ajutor (dacă există).</w:t>
      </w:r>
    </w:p>
    <w:p w14:paraId="25D94301" w14:textId="77777777" w:rsidR="00A15706" w:rsidRPr="005C4E62" w:rsidRDefault="00A15706" w:rsidP="00A15706">
      <w:pPr>
        <w:pStyle w:val="Text2"/>
        <w:tabs>
          <w:tab w:val="clear" w:pos="2161"/>
          <w:tab w:val="left" w:leader="dot" w:pos="9072"/>
        </w:tabs>
        <w:spacing w:before="120" w:after="120"/>
        <w:ind w:left="709"/>
      </w:pPr>
      <w:r>
        <w:tab/>
      </w:r>
    </w:p>
    <w:p w14:paraId="1AEC41B3" w14:textId="77777777" w:rsidR="00A15706" w:rsidRPr="005C4E62" w:rsidRDefault="00A15706" w:rsidP="00AA0B7A">
      <w:pPr>
        <w:pStyle w:val="NumPar2"/>
        <w:numPr>
          <w:ilvl w:val="1"/>
          <w:numId w:val="44"/>
        </w:numPr>
        <w:ind w:left="709" w:hanging="709"/>
      </w:pPr>
      <w:r>
        <w:t>Vă rugăm să comunicați avizul autorității naționale de concurență cu privire la măsura de ajutor (dacă există).</w:t>
      </w:r>
    </w:p>
    <w:p w14:paraId="74A13CAD" w14:textId="77777777" w:rsidR="00A15706" w:rsidRPr="005C4E62" w:rsidRDefault="009D198A" w:rsidP="00E217F7">
      <w:pPr>
        <w:pStyle w:val="Text2"/>
        <w:tabs>
          <w:tab w:val="clear" w:pos="2161"/>
          <w:tab w:val="left" w:leader="dot" w:pos="9072"/>
        </w:tabs>
        <w:spacing w:before="120" w:after="120"/>
        <w:ind w:left="709"/>
      </w:pPr>
      <w:r>
        <w:tab/>
      </w:r>
    </w:p>
    <w:p w14:paraId="68A1B214" w14:textId="77777777" w:rsidR="00DE2831" w:rsidRPr="005C4E62" w:rsidRDefault="00DE2831" w:rsidP="00AA0B7A">
      <w:pPr>
        <w:pStyle w:val="NumPar2"/>
        <w:numPr>
          <w:ilvl w:val="1"/>
          <w:numId w:val="44"/>
        </w:numPr>
        <w:ind w:left="709" w:hanging="709"/>
      </w:pPr>
      <w:r>
        <w:t xml:space="preserve">Transparență. </w:t>
      </w:r>
    </w:p>
    <w:p w14:paraId="1E39A593" w14:textId="77777777" w:rsidR="00153D1B" w:rsidRPr="005C4E62" w:rsidRDefault="00A72D4E" w:rsidP="00E27219">
      <w:pPr>
        <w:pStyle w:val="NumPar2"/>
        <w:numPr>
          <w:ilvl w:val="0"/>
          <w:numId w:val="33"/>
        </w:numPr>
        <w:ind w:left="1418" w:hanging="709"/>
      </w:pPr>
      <w:r>
        <w:t xml:space="preserve">Vă rugăm să confirmați că statul membru va publica (i) textul integral al deciziei de aprobare a măsurii de ajutor și dispozițiile de punere în aplicare a acesteia (sau un link către textul respectiv) și (ii) informații referitoare la fiecare ajutor individual care depășește 100 000 EUR, în conformitate cu anexa </w:t>
      </w:r>
      <w:r>
        <w:lastRenderedPageBreak/>
        <w:t>II</w:t>
      </w:r>
      <w:r w:rsidR="00DE2831" w:rsidRPr="005C4E62">
        <w:rPr>
          <w:rStyle w:val="FootnoteReference"/>
          <w:iCs/>
        </w:rPr>
        <w:footnoteReference w:id="29"/>
      </w:r>
      <w:r>
        <w:t xml:space="preserve"> (în termen de 6 luni de la data acordării ajutorului sau, în cazul ajutoarelor sub formă de avantaje fiscale, în termen de 1 an de la data la care trebuie depusă declarația fiscală)</w:t>
      </w:r>
      <w:r w:rsidR="00DE2831" w:rsidRPr="005C4E62">
        <w:rPr>
          <w:rStyle w:val="FootnoteReference"/>
          <w:iCs/>
        </w:rPr>
        <w:footnoteReference w:id="30"/>
      </w:r>
      <w:r>
        <w:t>,</w:t>
      </w:r>
    </w:p>
    <w:p w14:paraId="2491B8FE"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Pe platforma dedicată transparenței de pe site-ul Comisiei</w:t>
      </w:r>
      <w:r w:rsidRPr="005C4E62">
        <w:rPr>
          <w:rStyle w:val="FootnoteReference"/>
        </w:rPr>
        <w:footnoteReference w:id="31"/>
      </w:r>
      <w:r>
        <w:t>.</w:t>
      </w:r>
    </w:p>
    <w:p w14:paraId="0572B1C8"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Pe un site web cuprinzător privind ajutoarele de stat (indicând adresa de internet relevantă). în acest caz, vă rugăm să precizați dacă este vorba despre un site web național sau regional</w:t>
      </w:r>
      <w:r w:rsidRPr="005C4E62">
        <w:rPr>
          <w:rStyle w:val="FootnoteReference"/>
        </w:rPr>
        <w:footnoteReference w:id="32"/>
      </w:r>
      <w:r>
        <w:t xml:space="preserve"> și dacă se înlesnește accesul la informațiile înregistrate pe site-ul web consacrat ajutoarelor (mai precis, publicului larg trebuie să i se permită accesul la site-ul web fără nicio restricție)</w:t>
      </w:r>
      <w:r w:rsidR="00DE2831" w:rsidRPr="005C4E62">
        <w:rPr>
          <w:rStyle w:val="FootnoteReference"/>
        </w:rPr>
        <w:footnoteReference w:id="33"/>
      </w:r>
      <w:r>
        <w:t>.</w:t>
      </w:r>
    </w:p>
    <w:p w14:paraId="1C1B0067" w14:textId="77777777" w:rsidR="008B2C0A" w:rsidRPr="005C4E62" w:rsidRDefault="008B2C0A" w:rsidP="00D46D21">
      <w:pPr>
        <w:pStyle w:val="Text2"/>
        <w:tabs>
          <w:tab w:val="clear" w:pos="2161"/>
          <w:tab w:val="left" w:leader="dot" w:pos="9072"/>
        </w:tabs>
        <w:spacing w:before="120" w:after="120"/>
        <w:ind w:left="709"/>
      </w:pPr>
      <w:r>
        <w:tab/>
      </w:r>
    </w:p>
    <w:p w14:paraId="52EB327A" w14:textId="77777777" w:rsidR="00DE2831" w:rsidRPr="005C4E62" w:rsidRDefault="00DE2831" w:rsidP="00E27219">
      <w:pPr>
        <w:pStyle w:val="NumPar2"/>
        <w:numPr>
          <w:ilvl w:val="0"/>
          <w:numId w:val="33"/>
        </w:numPr>
        <w:ind w:left="1418" w:hanging="709"/>
      </w:pPr>
      <w:r>
        <w:t>Vă rugăm să confirmați că informațiile de la punctul 4.4 vor fi disponibile timp de cel puțin 10 ani de la data acordării ajutorului, vor fi publicate sub formă de foi de calcul general accesibile, care permit căutarea, extragerea, descărcarea și publicarea cu ușurință a datelor pe internet (de exemplu în format CSV sau XML).</w:t>
      </w:r>
    </w:p>
    <w:p w14:paraId="23FC61F7"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Da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 xml:space="preserve"> Nu</w:t>
      </w:r>
    </w:p>
    <w:p w14:paraId="24470CEF" w14:textId="77777777" w:rsidR="00DE2831" w:rsidRPr="005C4E62" w:rsidRDefault="00DE2831" w:rsidP="00E27219">
      <w:pPr>
        <w:pStyle w:val="NumPar2"/>
        <w:numPr>
          <w:ilvl w:val="0"/>
          <w:numId w:val="33"/>
        </w:numPr>
        <w:ind w:left="1418" w:hanging="709"/>
      </w:pPr>
      <w:r>
        <w:t>Vă rugăm să confirmați că, în cazul ajutoarelor ilegale, dar care ulterior sunt considerate compatibile, informațiile relevante se publică pe un site web consacrat ajutoarelor de stat (precizându-se adresa web corespunzătoare) în termen de șase luni de la data deciziei Comisiei prin care ajutorul este declarat compatibil</w:t>
      </w:r>
      <w:r w:rsidRPr="005C4E62">
        <w:rPr>
          <w:rStyle w:val="FootnoteReference"/>
        </w:rPr>
        <w:footnoteReference w:id="34"/>
      </w:r>
      <w:r>
        <w:t>.</w:t>
      </w:r>
    </w:p>
    <w:p w14:paraId="54C7FC3F"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Da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 xml:space="preserve"> Nu</w:t>
      </w:r>
    </w:p>
    <w:p w14:paraId="1724EB69" w14:textId="77777777" w:rsidR="004879A7" w:rsidRPr="005C4E62" w:rsidRDefault="004879A7" w:rsidP="00D46D21">
      <w:pPr>
        <w:pStyle w:val="NumPar2"/>
        <w:numPr>
          <w:ilvl w:val="1"/>
          <w:numId w:val="44"/>
        </w:numPr>
        <w:ind w:left="709" w:hanging="709"/>
      </w:pPr>
      <w:r>
        <w:t>Raportare. Vă rugăm să confirmați că autoritățile din țara dumneavoastră vor prezenta Comisiei (i) rapoarte anuale cu privire la fiecare măsură aprobată în temeiul Orientărilor privind banda largă și (ii) un raport o dată la doi ani care să conțină informații-cheie privind măsura de ajutor aprobată în temeiul Orientărilor privind banda largă, în conformitate cu anexa III la aceleași orientări privind banda largă</w:t>
      </w:r>
      <w:r w:rsidRPr="005C4E62">
        <w:rPr>
          <w:rStyle w:val="FootnoteReference"/>
        </w:rPr>
        <w:footnoteReference w:id="35"/>
      </w:r>
      <w:r>
        <w:t>.</w:t>
      </w:r>
    </w:p>
    <w:p w14:paraId="7E67CB8B" w14:textId="77777777" w:rsidR="004879A7" w:rsidRPr="005C4E62" w:rsidRDefault="004879A7" w:rsidP="004879A7">
      <w:pPr>
        <w:pStyle w:val="Text2"/>
        <w:tabs>
          <w:tab w:val="clear" w:pos="2161"/>
          <w:tab w:val="left" w:leader="dot" w:pos="9072"/>
        </w:tabs>
        <w:spacing w:before="120" w:after="120"/>
        <w:ind w:left="709"/>
      </w:pPr>
      <w:r>
        <w:tab/>
      </w:r>
    </w:p>
    <w:p w14:paraId="6EF8A0BC" w14:textId="77777777" w:rsidR="004879A7" w:rsidRPr="005C4E62" w:rsidRDefault="004879A7" w:rsidP="00AA0B7A">
      <w:pPr>
        <w:pStyle w:val="NumPar2"/>
        <w:numPr>
          <w:ilvl w:val="1"/>
          <w:numId w:val="44"/>
        </w:numPr>
        <w:ind w:left="709" w:hanging="709"/>
      </w:pPr>
      <w:r>
        <w:t>Monitorizare. Vă rugăm să confirmați că autoritățile din țara dumneavoastră vor păstra – pe o perioadă de 10 ani de la data acordării ajutorului – evidențe detaliate privind toate măsurile de acordare a ajutoarelor, care conțin toate informațiile necesare pentru a se stabili dacă sunt îndeplinite toate condițiile de compatibilitate prevăzute în Orientările privind banda largă și că se angajează să le pună la dispoziția Comisiei la cererea acesteia</w:t>
      </w:r>
      <w:r w:rsidRPr="005C4E62">
        <w:rPr>
          <w:rStyle w:val="FootnoteReference"/>
        </w:rPr>
        <w:footnoteReference w:id="36"/>
      </w:r>
      <w:r>
        <w:t>.</w:t>
      </w:r>
    </w:p>
    <w:p w14:paraId="533B3545" w14:textId="77777777" w:rsidR="00DE2831" w:rsidRPr="005C4E62" w:rsidRDefault="004879A7" w:rsidP="004879A7">
      <w:pPr>
        <w:pStyle w:val="Text2"/>
        <w:tabs>
          <w:tab w:val="clear" w:pos="2161"/>
          <w:tab w:val="left" w:leader="dot" w:pos="9072"/>
        </w:tabs>
        <w:spacing w:before="120" w:after="120"/>
        <w:ind w:left="709"/>
      </w:pPr>
      <w:r>
        <w:tab/>
      </w:r>
    </w:p>
    <w:p w14:paraId="21778457" w14:textId="77777777" w:rsidR="00C04E88" w:rsidRPr="005C4E62" w:rsidRDefault="00691333" w:rsidP="00AA0B7A">
      <w:pPr>
        <w:pStyle w:val="NumPar2"/>
        <w:numPr>
          <w:ilvl w:val="1"/>
          <w:numId w:val="44"/>
        </w:numPr>
        <w:ind w:left="709" w:hanging="709"/>
        <w:rPr>
          <w:i/>
        </w:rPr>
      </w:pPr>
      <w:r>
        <w:t xml:space="preserve">Vă rugăm să precizați dacă măsura de ajutor este luată în considerare pentru planul de evaluare </w:t>
      </w:r>
      <w:r>
        <w:rPr>
          <w:i/>
        </w:rPr>
        <w:t>ex post</w:t>
      </w:r>
      <w:r>
        <w:t xml:space="preserve">. </w:t>
      </w:r>
    </w:p>
    <w:p w14:paraId="011CC325" w14:textId="77777777" w:rsidR="00C04E88" w:rsidRPr="005C4E62" w:rsidRDefault="00C04E88" w:rsidP="00D46D21">
      <w:pPr>
        <w:pStyle w:val="Text2"/>
        <w:tabs>
          <w:tab w:val="clear" w:pos="2161"/>
          <w:tab w:val="left" w:leader="dot" w:pos="9072"/>
        </w:tabs>
        <w:spacing w:before="120" w:after="120"/>
        <w:ind w:left="709"/>
        <w:rPr>
          <w:szCs w:val="20"/>
        </w:rPr>
      </w:pPr>
      <w:r w:rsidRPr="005C4E62">
        <w:lastRenderedPageBreak/>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Nu. Vă rugăm să explicați de ce considerați că nu sunt îndeplinite criteriile pentru planul de evaluare </w:t>
      </w:r>
      <w:r>
        <w:rPr>
          <w:i/>
        </w:rPr>
        <w:t>ex post</w:t>
      </w:r>
      <w:r>
        <w:t xml:space="preserve">. </w:t>
      </w:r>
    </w:p>
    <w:p w14:paraId="47770522" w14:textId="77777777" w:rsidR="00C04E88" w:rsidRPr="005C4E62" w:rsidRDefault="00C04E88" w:rsidP="00C04E88">
      <w:pPr>
        <w:pStyle w:val="Text2"/>
        <w:tabs>
          <w:tab w:val="clear" w:pos="2161"/>
          <w:tab w:val="left" w:leader="dot" w:pos="9072"/>
        </w:tabs>
        <w:spacing w:before="120" w:after="120"/>
        <w:ind w:left="709"/>
      </w:pPr>
      <w:r>
        <w:tab/>
      </w:r>
    </w:p>
    <w:p w14:paraId="3C0CC703"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 xml:space="preserve"> Da. În acest caz, vă rugăm să indicați criteriile pe baza cărora măsura de ajutor este luată în considerare pentru evaluarea </w:t>
      </w:r>
      <w:r>
        <w:rPr>
          <w:i/>
        </w:rPr>
        <w:t>ex post</w:t>
      </w:r>
      <w:r>
        <w:t xml:space="preserve"> și să furnizați informațiile relevante privind planul de evaluare ex post descris în secțiunea 8 din Orientările privind banda largă.</w:t>
      </w:r>
    </w:p>
    <w:p w14:paraId="513BA557" w14:textId="77777777" w:rsidR="007B33E6" w:rsidRPr="005C4E62" w:rsidRDefault="00691333" w:rsidP="007B33E6">
      <w:pPr>
        <w:pStyle w:val="Text2"/>
        <w:tabs>
          <w:tab w:val="clear" w:pos="2161"/>
          <w:tab w:val="left" w:leader="dot" w:pos="9072"/>
        </w:tabs>
        <w:spacing w:before="120" w:after="120"/>
        <w:ind w:left="709"/>
      </w:pPr>
      <w:r>
        <w:tab/>
      </w:r>
    </w:p>
    <w:p w14:paraId="7842DFFB" w14:textId="77777777" w:rsidR="007B33E6" w:rsidRPr="005C4E62" w:rsidRDefault="007B33E6" w:rsidP="00AA0B7A">
      <w:pPr>
        <w:pStyle w:val="NumPar2"/>
        <w:numPr>
          <w:ilvl w:val="1"/>
          <w:numId w:val="44"/>
        </w:numPr>
        <w:ind w:left="709" w:hanging="709"/>
        <w:rPr>
          <w:b/>
          <w:bCs/>
        </w:rPr>
      </w:pPr>
      <w:r>
        <w:t>Vă rugăm să furnizați orice altă informație relevantă pentru evaluarea măsurii de ajutor în temeiul Orientărilor privind banda largă sau orice altă informație relevantă din punctul de vedere al normelor Uniunii în domeniul concurenței și al pieței interne.</w:t>
      </w:r>
    </w:p>
    <w:p w14:paraId="3897972C" w14:textId="77777777" w:rsidR="007D7D41" w:rsidRPr="005C4E62" w:rsidRDefault="002A52F0" w:rsidP="00657CA5">
      <w:pPr>
        <w:tabs>
          <w:tab w:val="left" w:leader="dot" w:pos="9072"/>
        </w:tabs>
        <w:spacing w:before="120" w:after="240"/>
        <w:ind w:left="709"/>
        <w:jc w:val="both"/>
      </w:pPr>
      <w:r>
        <w:tab/>
      </w:r>
      <w:r>
        <w:tab/>
      </w:r>
    </w:p>
    <w:p w14:paraId="2A8F378C" w14:textId="77777777" w:rsidR="00C04E88" w:rsidRPr="005C4E62" w:rsidRDefault="00C04E88" w:rsidP="00AA0B7A">
      <w:pPr>
        <w:pStyle w:val="NumPar2"/>
        <w:numPr>
          <w:ilvl w:val="1"/>
          <w:numId w:val="44"/>
        </w:numPr>
        <w:ind w:left="709" w:hanging="709"/>
        <w:rPr>
          <w:iCs/>
          <w:noProof/>
        </w:rPr>
      </w:pPr>
      <w:r>
        <w:t>Vă rugăm să precizați dacă prezenta fișă de informații suplimentare conține informații confidențiale care nu ar trebui divulgate terților</w:t>
      </w:r>
      <w:r w:rsidRPr="005C4E62">
        <w:rPr>
          <w:szCs w:val="20"/>
          <w:vertAlign w:val="superscript"/>
          <w:lang w:val="en-IE" w:eastAsia="en-US"/>
        </w:rPr>
        <w:footnoteReference w:id="37"/>
      </w:r>
      <w:r>
        <w:t>.</w:t>
      </w:r>
    </w:p>
    <w:p w14:paraId="5352B10D"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495E30">
        <w:rPr>
          <w:b/>
        </w:rPr>
      </w:r>
      <w:r w:rsidR="00495E30">
        <w:rPr>
          <w:b/>
        </w:rPr>
        <w:fldChar w:fldCharType="separate"/>
      </w:r>
      <w:r w:rsidRPr="005C4E62">
        <w:rPr>
          <w:b/>
        </w:rPr>
        <w:fldChar w:fldCharType="end"/>
      </w:r>
      <w:r>
        <w:rPr>
          <w:b/>
        </w:rPr>
        <w:t xml:space="preserve"> </w:t>
      </w:r>
      <w:r>
        <w:t>Da. În acest caz, vă rugăm să indicați informațiile confidențiale și să justificați confidențialitatea.</w:t>
      </w:r>
    </w:p>
    <w:p w14:paraId="265F2C98"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495E30">
        <w:rPr>
          <w:b/>
        </w:rPr>
      </w:r>
      <w:r w:rsidR="00495E30">
        <w:rPr>
          <w:b/>
        </w:rPr>
        <w:fldChar w:fldCharType="separate"/>
      </w:r>
      <w:r w:rsidRPr="005C4E62">
        <w:rPr>
          <w:b/>
        </w:rPr>
        <w:fldChar w:fldCharType="end"/>
      </w:r>
      <w:r>
        <w:rPr>
          <w:b/>
        </w:rPr>
        <w:t xml:space="preserve"> </w:t>
      </w:r>
      <w:r>
        <w:t>Nu.</w:t>
      </w:r>
    </w:p>
    <w:p w14:paraId="2C3E9A23" w14:textId="77777777" w:rsidR="00152F0E" w:rsidRPr="005C4E62" w:rsidRDefault="00152F0E" w:rsidP="00AA0B7A">
      <w:pPr>
        <w:pStyle w:val="NumPar2"/>
        <w:numPr>
          <w:ilvl w:val="1"/>
          <w:numId w:val="44"/>
        </w:numPr>
        <w:ind w:left="709" w:hanging="709"/>
        <w:rPr>
          <w:iCs/>
          <w:noProof/>
        </w:rPr>
      </w:pPr>
      <w:r>
        <w:t>Vă rugăm să confirmați că măsura de ajutor nu intră sub incidența articolului 52c din Regulament general de exceptare pe categorii de ajutoare</w:t>
      </w:r>
      <w:r w:rsidR="00FC09A8" w:rsidRPr="005C4E62">
        <w:rPr>
          <w:rStyle w:val="FootnoteReference"/>
        </w:rPr>
        <w:footnoteReference w:id="38"/>
      </w:r>
      <w:r>
        <w:t xml:space="preserve"> sau a Regulamentului </w:t>
      </w:r>
      <w:r>
        <w:rPr>
          <w:i/>
        </w:rPr>
        <w:t>de minimis</w:t>
      </w:r>
      <w:r w:rsidR="00C04E88" w:rsidRPr="005C4E62">
        <w:rPr>
          <w:rStyle w:val="FootnoteReference"/>
        </w:rPr>
        <w:footnoteReference w:id="39"/>
      </w:r>
      <w:r>
        <w:t>.</w:t>
      </w:r>
    </w:p>
    <w:p w14:paraId="78ABFF29"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495E30">
        <w:fldChar w:fldCharType="separate"/>
      </w:r>
      <w:r w:rsidRPr="005C4E62">
        <w:fldChar w:fldCharType="end"/>
      </w:r>
      <w:r>
        <w:tab/>
        <w:t>Da</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495E30">
        <w:fldChar w:fldCharType="separate"/>
      </w:r>
      <w:r w:rsidR="008B2C0A" w:rsidRPr="005C4E62">
        <w:fldChar w:fldCharType="end"/>
      </w:r>
      <w:r>
        <w:tab/>
        <w:t xml:space="preserve"> Nu</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B1751" w14:textId="77777777" w:rsidR="00327EA6" w:rsidRDefault="00327EA6" w:rsidP="007B33E6">
      <w:r>
        <w:separator/>
      </w:r>
    </w:p>
  </w:endnote>
  <w:endnote w:type="continuationSeparator" w:id="0">
    <w:p w14:paraId="26832A15"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6CD23" w14:textId="77777777" w:rsidR="00327EA6" w:rsidRDefault="00327EA6" w:rsidP="007B33E6">
      <w:r>
        <w:separator/>
      </w:r>
    </w:p>
  </w:footnote>
  <w:footnote w:type="continuationSeparator" w:id="0">
    <w:p w14:paraId="32D7E231" w14:textId="77777777" w:rsidR="00327EA6" w:rsidRDefault="00327EA6" w:rsidP="007B33E6">
      <w:r>
        <w:continuationSeparator/>
      </w:r>
    </w:p>
  </w:footnote>
  <w:footnote w:id="1">
    <w:p w14:paraId="11E3BAB6" w14:textId="77777777" w:rsidR="007B33E6" w:rsidRPr="005C4E62" w:rsidRDefault="007B33E6" w:rsidP="007B33E6">
      <w:pPr>
        <w:pStyle w:val="FootnoteText"/>
        <w:rPr>
          <w:i/>
        </w:rPr>
      </w:pPr>
      <w:r>
        <w:rPr>
          <w:rStyle w:val="FootnoteReference"/>
        </w:rPr>
        <w:footnoteRef/>
      </w:r>
      <w:r>
        <w:tab/>
        <w:t xml:space="preserve">Orientări privind ajutoarele de stat pentru rețelele în bandă largă (JO </w:t>
      </w:r>
      <w:r>
        <w:rPr>
          <w:color w:val="000000"/>
          <w:sz w:val="19"/>
        </w:rPr>
        <w:t>C 36, 31.1.2023, p. 1)</w:t>
      </w:r>
      <w:r>
        <w:t>.</w:t>
      </w:r>
    </w:p>
  </w:footnote>
  <w:footnote w:id="2">
    <w:p w14:paraId="687E8A2B" w14:textId="77777777" w:rsidR="001507A9" w:rsidRPr="005C4E62" w:rsidRDefault="001507A9">
      <w:pPr>
        <w:pStyle w:val="FootnoteText"/>
      </w:pPr>
      <w:r>
        <w:rPr>
          <w:rStyle w:val="FootnoteReference"/>
        </w:rPr>
        <w:footnoteRef/>
      </w:r>
      <w:r>
        <w:t xml:space="preserve"> </w:t>
      </w:r>
      <w:r>
        <w:tab/>
        <w:t>Punctele 177-179.</w:t>
      </w:r>
    </w:p>
  </w:footnote>
  <w:footnote w:id="3">
    <w:p w14:paraId="59877A59" w14:textId="77777777" w:rsidR="001507A9" w:rsidRPr="005C4E62" w:rsidRDefault="001507A9">
      <w:pPr>
        <w:pStyle w:val="FootnoteText"/>
      </w:pPr>
      <w:r>
        <w:rPr>
          <w:rStyle w:val="FootnoteReference"/>
        </w:rPr>
        <w:footnoteRef/>
      </w:r>
      <w:r>
        <w:t xml:space="preserve"> </w:t>
      </w:r>
      <w:r>
        <w:tab/>
        <w:t>Punctul 181.</w:t>
      </w:r>
    </w:p>
  </w:footnote>
  <w:footnote w:id="4">
    <w:p w14:paraId="3D6D834C" w14:textId="77777777" w:rsidR="001507A9" w:rsidRPr="005C4E62" w:rsidRDefault="001507A9">
      <w:pPr>
        <w:pStyle w:val="FootnoteText"/>
      </w:pPr>
      <w:r>
        <w:rPr>
          <w:rStyle w:val="FootnoteReference"/>
        </w:rPr>
        <w:footnoteRef/>
      </w:r>
      <w:r>
        <w:t xml:space="preserve"> </w:t>
      </w:r>
      <w:r>
        <w:tab/>
        <w:t>Punctul 189.</w:t>
      </w:r>
    </w:p>
  </w:footnote>
  <w:footnote w:id="5">
    <w:p w14:paraId="2D52C1B8" w14:textId="77777777" w:rsidR="006F5901" w:rsidRPr="005C4E62" w:rsidRDefault="006F5901" w:rsidP="006F5901">
      <w:pPr>
        <w:pStyle w:val="FootnoteText"/>
      </w:pPr>
      <w:r>
        <w:rPr>
          <w:rStyle w:val="FootnoteReference"/>
        </w:rPr>
        <w:footnoteRef/>
      </w:r>
      <w:r>
        <w:tab/>
      </w:r>
      <w:r>
        <w:rPr>
          <w:i/>
        </w:rPr>
        <w:t>De ex.</w:t>
      </w:r>
      <w:r>
        <w:t xml:space="preserve">, Decizia (UE) 2022/2481 a Parlamentului European și a Consiliului din 14 decembrie 2022 de instituire a programului de politică pentru 2030 privind deceniul digital (JO L 323, 19.12.2022, p. 4). </w:t>
      </w:r>
    </w:p>
  </w:footnote>
  <w:footnote w:id="6">
    <w:p w14:paraId="5ADE71C8" w14:textId="77777777" w:rsidR="001507A9" w:rsidRPr="005C4E62" w:rsidRDefault="001507A9" w:rsidP="001507A9">
      <w:pPr>
        <w:pStyle w:val="FootnoteText"/>
      </w:pPr>
      <w:r>
        <w:rPr>
          <w:rStyle w:val="FootnoteReference"/>
        </w:rPr>
        <w:footnoteRef/>
      </w:r>
      <w:r>
        <w:t xml:space="preserve"> </w:t>
      </w:r>
      <w:r>
        <w:tab/>
        <w:t>Punctul 175.</w:t>
      </w:r>
    </w:p>
  </w:footnote>
  <w:footnote w:id="7">
    <w:p w14:paraId="22BFD981" w14:textId="77777777" w:rsidR="005A7B71" w:rsidRPr="005C4E62" w:rsidRDefault="005A7B71">
      <w:pPr>
        <w:pStyle w:val="FootnoteText"/>
        <w:rPr>
          <w:i/>
          <w:iCs/>
        </w:rPr>
      </w:pPr>
      <w:r>
        <w:rPr>
          <w:rStyle w:val="FootnoteReference"/>
        </w:rPr>
        <w:footnoteRef/>
      </w:r>
      <w:r>
        <w:t xml:space="preserve"> </w:t>
      </w:r>
      <w:r>
        <w:tab/>
        <w:t>Punctul 19 literele (j) și (k). A se vedea și punctul 20, ultima teză.</w:t>
      </w:r>
    </w:p>
  </w:footnote>
  <w:footnote w:id="8">
    <w:p w14:paraId="3507E728" w14:textId="77777777" w:rsidR="007B5294" w:rsidRPr="005C4E62" w:rsidRDefault="007B5294" w:rsidP="007B5294">
      <w:pPr>
        <w:pStyle w:val="FootnoteText"/>
      </w:pPr>
      <w:r>
        <w:rPr>
          <w:rStyle w:val="FootnoteReference"/>
        </w:rPr>
        <w:footnoteRef/>
      </w:r>
      <w:r>
        <w:t xml:space="preserve"> </w:t>
      </w:r>
      <w:r>
        <w:tab/>
        <w:t>Punctul 182.</w:t>
      </w:r>
    </w:p>
  </w:footnote>
  <w:footnote w:id="9">
    <w:p w14:paraId="0B3BB357" w14:textId="77777777" w:rsidR="00710B4A" w:rsidRPr="005C4E62" w:rsidRDefault="00710B4A" w:rsidP="00710B4A">
      <w:pPr>
        <w:pStyle w:val="FootnoteText"/>
      </w:pPr>
      <w:r>
        <w:rPr>
          <w:rStyle w:val="FootnoteReference"/>
        </w:rPr>
        <w:footnoteRef/>
      </w:r>
      <w:r>
        <w:t xml:space="preserve"> </w:t>
      </w:r>
      <w:r>
        <w:tab/>
        <w:t>Punctul 184.</w:t>
      </w:r>
    </w:p>
  </w:footnote>
  <w:footnote w:id="10">
    <w:p w14:paraId="0C5BC0DD" w14:textId="77777777" w:rsidR="007B5294" w:rsidRPr="005C4E62" w:rsidRDefault="007B5294" w:rsidP="007B5294">
      <w:pPr>
        <w:pStyle w:val="FootnoteText"/>
      </w:pPr>
      <w:r>
        <w:rPr>
          <w:rStyle w:val="FootnoteReference"/>
        </w:rPr>
        <w:footnoteRef/>
      </w:r>
      <w:r>
        <w:t xml:space="preserve"> </w:t>
      </w:r>
      <w:r>
        <w:tab/>
        <w:t xml:space="preserve">Punctul 183. </w:t>
      </w:r>
    </w:p>
  </w:footnote>
  <w:footnote w:id="11">
    <w:p w14:paraId="370290DD" w14:textId="77777777" w:rsidR="00E101F1" w:rsidRPr="005C4E62" w:rsidRDefault="00E101F1" w:rsidP="00E101F1">
      <w:pPr>
        <w:pStyle w:val="FootnoteText"/>
      </w:pPr>
      <w:r>
        <w:rPr>
          <w:rStyle w:val="FootnoteReference"/>
        </w:rPr>
        <w:footnoteRef/>
      </w:r>
      <w:r>
        <w:t xml:space="preserve"> </w:t>
      </w:r>
      <w:r>
        <w:tab/>
        <w:t>Punctul 185.</w:t>
      </w:r>
    </w:p>
  </w:footnote>
  <w:footnote w:id="12">
    <w:p w14:paraId="787C390F" w14:textId="77777777" w:rsidR="00E101F1" w:rsidRPr="005C4E62" w:rsidRDefault="00E101F1" w:rsidP="00E101F1">
      <w:pPr>
        <w:pStyle w:val="FootnoteText"/>
      </w:pPr>
      <w:r>
        <w:rPr>
          <w:rStyle w:val="FootnoteReference"/>
        </w:rPr>
        <w:footnoteRef/>
      </w:r>
      <w:r>
        <w:t xml:space="preserve"> </w:t>
      </w:r>
      <w:r>
        <w:tab/>
        <w:t>Punctul 185.</w:t>
      </w:r>
    </w:p>
  </w:footnote>
  <w:footnote w:id="13">
    <w:p w14:paraId="50A5FF4A" w14:textId="77777777" w:rsidR="00C90B4D" w:rsidRPr="005C4E62" w:rsidRDefault="00C90B4D" w:rsidP="00C90B4D">
      <w:pPr>
        <w:pStyle w:val="FootnoteText"/>
      </w:pPr>
      <w:r>
        <w:rPr>
          <w:rStyle w:val="FootnoteReference"/>
        </w:rPr>
        <w:footnoteRef/>
      </w:r>
      <w:r>
        <w:t xml:space="preserve"> </w:t>
      </w:r>
      <w:r>
        <w:tab/>
        <w:t>Punctul 185.</w:t>
      </w:r>
    </w:p>
  </w:footnote>
  <w:footnote w:id="14">
    <w:p w14:paraId="0B3FAA0E" w14:textId="77777777" w:rsidR="00D1408F" w:rsidRPr="005C4E62" w:rsidRDefault="00D1408F">
      <w:pPr>
        <w:pStyle w:val="FootnoteText"/>
      </w:pPr>
      <w:r>
        <w:rPr>
          <w:rStyle w:val="FootnoteReference"/>
        </w:rPr>
        <w:footnoteRef/>
      </w:r>
      <w:r>
        <w:t xml:space="preserve"> </w:t>
      </w:r>
      <w:r>
        <w:tab/>
        <w:t>Punctul 186.</w:t>
      </w:r>
    </w:p>
  </w:footnote>
  <w:footnote w:id="15">
    <w:p w14:paraId="246B8B57" w14:textId="77777777" w:rsidR="00D1408F" w:rsidRPr="005C4E62" w:rsidRDefault="00D1408F">
      <w:pPr>
        <w:pStyle w:val="FootnoteText"/>
      </w:pPr>
      <w:r>
        <w:rPr>
          <w:rStyle w:val="FootnoteReference"/>
        </w:rPr>
        <w:footnoteRef/>
      </w:r>
      <w:r>
        <w:t xml:space="preserve"> </w:t>
      </w:r>
      <w:r>
        <w:tab/>
        <w:t>Punctul 187.</w:t>
      </w:r>
    </w:p>
  </w:footnote>
  <w:footnote w:id="16">
    <w:p w14:paraId="4CCD618B" w14:textId="77777777" w:rsidR="00F47AC0" w:rsidRPr="005C4E62" w:rsidRDefault="00F47AC0">
      <w:pPr>
        <w:pStyle w:val="FootnoteText"/>
      </w:pPr>
      <w:r>
        <w:rPr>
          <w:rStyle w:val="FootnoteReference"/>
        </w:rPr>
        <w:footnoteRef/>
      </w:r>
      <w:r>
        <w:t xml:space="preserve"> </w:t>
      </w:r>
      <w:r>
        <w:tab/>
        <w:t>Punctul 194.</w:t>
      </w:r>
    </w:p>
  </w:footnote>
  <w:footnote w:id="17">
    <w:p w14:paraId="7E2402A2" w14:textId="77777777" w:rsidR="00F47AC0" w:rsidRPr="005C4E62" w:rsidRDefault="00F47AC0">
      <w:pPr>
        <w:pStyle w:val="FootnoteText"/>
      </w:pPr>
      <w:r>
        <w:rPr>
          <w:rStyle w:val="FootnoteReference"/>
        </w:rPr>
        <w:footnoteRef/>
      </w:r>
      <w:r>
        <w:t xml:space="preserve"> </w:t>
      </w:r>
      <w:r>
        <w:tab/>
        <w:t>Punctul 195.</w:t>
      </w:r>
    </w:p>
  </w:footnote>
  <w:footnote w:id="18">
    <w:p w14:paraId="46860BB2" w14:textId="77777777" w:rsidR="00F47AC0" w:rsidRPr="005C4E62" w:rsidRDefault="00F47AC0">
      <w:pPr>
        <w:pStyle w:val="FootnoteText"/>
      </w:pPr>
      <w:r>
        <w:rPr>
          <w:rStyle w:val="FootnoteReference"/>
        </w:rPr>
        <w:footnoteRef/>
      </w:r>
      <w:r>
        <w:t xml:space="preserve"> </w:t>
      </w:r>
      <w:r>
        <w:tab/>
        <w:t>Punctul 193.</w:t>
      </w:r>
    </w:p>
  </w:footnote>
  <w:footnote w:id="19">
    <w:p w14:paraId="1F7B7579" w14:textId="77777777" w:rsidR="00F47AC0" w:rsidRPr="005C4E62" w:rsidRDefault="00F47AC0">
      <w:pPr>
        <w:pStyle w:val="FootnoteText"/>
      </w:pPr>
      <w:r>
        <w:rPr>
          <w:rStyle w:val="FootnoteReference"/>
        </w:rPr>
        <w:footnoteRef/>
      </w:r>
      <w:r>
        <w:t xml:space="preserve"> </w:t>
      </w:r>
      <w:r>
        <w:tab/>
        <w:t>Punctul 193.</w:t>
      </w:r>
    </w:p>
  </w:footnote>
  <w:footnote w:id="20">
    <w:p w14:paraId="5E565336" w14:textId="77777777" w:rsidR="00F47AC0" w:rsidRPr="005C4E62" w:rsidRDefault="00F47AC0">
      <w:pPr>
        <w:pStyle w:val="FootnoteText"/>
      </w:pPr>
      <w:r>
        <w:rPr>
          <w:rStyle w:val="FootnoteReference"/>
        </w:rPr>
        <w:footnoteRef/>
      </w:r>
      <w:r>
        <w:t xml:space="preserve"> </w:t>
      </w:r>
      <w:r>
        <w:tab/>
        <w:t>Punctul 196. A se vedea și punctul 194.</w:t>
      </w:r>
    </w:p>
  </w:footnote>
  <w:footnote w:id="21">
    <w:p w14:paraId="30C3178F" w14:textId="77777777" w:rsidR="00F47AC0" w:rsidRPr="005C4E62" w:rsidRDefault="00F47AC0">
      <w:pPr>
        <w:pStyle w:val="FootnoteText"/>
      </w:pPr>
      <w:r>
        <w:rPr>
          <w:rStyle w:val="FootnoteReference"/>
        </w:rPr>
        <w:footnoteRef/>
      </w:r>
      <w:r>
        <w:t xml:space="preserve"> </w:t>
      </w:r>
      <w:r>
        <w:tab/>
        <w:t>Punctul 196.</w:t>
      </w:r>
    </w:p>
  </w:footnote>
  <w:footnote w:id="22">
    <w:p w14:paraId="476B93BA" w14:textId="77777777" w:rsidR="00E217F7" w:rsidRPr="005C4E62" w:rsidRDefault="00E217F7">
      <w:pPr>
        <w:pStyle w:val="FootnoteText"/>
      </w:pPr>
      <w:r>
        <w:rPr>
          <w:rStyle w:val="FootnoteReference"/>
        </w:rPr>
        <w:footnoteRef/>
      </w:r>
      <w:r>
        <w:t xml:space="preserve"> </w:t>
      </w:r>
      <w:r>
        <w:tab/>
        <w:t>Punctul 198.</w:t>
      </w:r>
    </w:p>
  </w:footnote>
  <w:footnote w:id="23">
    <w:p w14:paraId="050F2B0E" w14:textId="77777777" w:rsidR="009A1814" w:rsidRPr="005C4E62" w:rsidRDefault="009A1814" w:rsidP="009A1814">
      <w:pPr>
        <w:pStyle w:val="FootnoteText"/>
      </w:pPr>
      <w:r>
        <w:rPr>
          <w:rStyle w:val="FootnoteReference"/>
        </w:rPr>
        <w:footnoteRef/>
      </w:r>
      <w:r>
        <w:t xml:space="preserve"> </w:t>
      </w:r>
      <w:r>
        <w:tab/>
        <w:t>Punctul 187.</w:t>
      </w:r>
    </w:p>
  </w:footnote>
  <w:footnote w:id="24">
    <w:p w14:paraId="31F35B74" w14:textId="77777777" w:rsidR="00807BE5" w:rsidRPr="005C4E62" w:rsidRDefault="00807BE5" w:rsidP="00807BE5">
      <w:pPr>
        <w:pStyle w:val="FootnoteText"/>
      </w:pPr>
      <w:r>
        <w:rPr>
          <w:rStyle w:val="FootnoteReference"/>
        </w:rPr>
        <w:footnoteRef/>
      </w:r>
      <w:r>
        <w:t xml:space="preserve"> </w:t>
      </w:r>
      <w:r>
        <w:tab/>
        <w:t>Punctul 191.</w:t>
      </w:r>
    </w:p>
  </w:footnote>
  <w:footnote w:id="25">
    <w:p w14:paraId="600840CA" w14:textId="77777777" w:rsidR="00F47AC0" w:rsidRPr="005C4E62" w:rsidRDefault="00F47AC0" w:rsidP="00F47AC0">
      <w:pPr>
        <w:pStyle w:val="FootnoteText"/>
      </w:pPr>
      <w:r>
        <w:rPr>
          <w:rStyle w:val="FootnoteReference"/>
        </w:rPr>
        <w:footnoteRef/>
      </w:r>
      <w:r>
        <w:t xml:space="preserve"> </w:t>
      </w:r>
      <w:r>
        <w:tab/>
        <w:t>Punctul 192. Pentru o definiție a efectului stimulativ, a se vedea punctul 38.</w:t>
      </w:r>
    </w:p>
  </w:footnote>
  <w:footnote w:id="26">
    <w:p w14:paraId="37AA6272" w14:textId="77777777" w:rsidR="006C4335" w:rsidRPr="005C4E62" w:rsidRDefault="006C4335">
      <w:pPr>
        <w:pStyle w:val="FootnoteText"/>
      </w:pPr>
      <w:r>
        <w:rPr>
          <w:rStyle w:val="FootnoteReference"/>
        </w:rPr>
        <w:footnoteRef/>
      </w:r>
      <w:r>
        <w:t xml:space="preserve"> </w:t>
      </w:r>
      <w:r>
        <w:tab/>
        <w:t>Punctul 194.</w:t>
      </w:r>
    </w:p>
  </w:footnote>
  <w:footnote w:id="27">
    <w:p w14:paraId="1E8F79D2" w14:textId="77777777" w:rsidR="00E217F7" w:rsidRPr="005C4E62" w:rsidRDefault="00E217F7">
      <w:pPr>
        <w:pStyle w:val="FootnoteText"/>
      </w:pPr>
      <w:r>
        <w:rPr>
          <w:rStyle w:val="FootnoteReference"/>
        </w:rPr>
        <w:footnoteRef/>
      </w:r>
      <w:r>
        <w:t xml:space="preserve"> </w:t>
      </w:r>
      <w:r>
        <w:tab/>
        <w:t>Punctul 197. A se vedea și punctul 195.</w:t>
      </w:r>
    </w:p>
  </w:footnote>
  <w:footnote w:id="28">
    <w:p w14:paraId="01412EEE" w14:textId="77777777" w:rsidR="00E217F7" w:rsidRPr="005C4E62" w:rsidRDefault="00E217F7">
      <w:pPr>
        <w:pStyle w:val="FootnoteText"/>
      </w:pPr>
      <w:r>
        <w:rPr>
          <w:rStyle w:val="FootnoteReference"/>
        </w:rPr>
        <w:footnoteRef/>
      </w:r>
      <w:r>
        <w:t xml:space="preserve"> </w:t>
      </w:r>
      <w:r>
        <w:tab/>
        <w:t>Punctul 200.</w:t>
      </w:r>
    </w:p>
  </w:footnote>
  <w:footnote w:id="29">
    <w:p w14:paraId="3CB2186F" w14:textId="77777777" w:rsidR="00DE2831" w:rsidRPr="005C4E62" w:rsidRDefault="00DE2831">
      <w:pPr>
        <w:pStyle w:val="FootnoteText"/>
      </w:pPr>
      <w:r>
        <w:rPr>
          <w:rStyle w:val="FootnoteReference"/>
        </w:rPr>
        <w:footnoteRef/>
      </w:r>
      <w:r>
        <w:t xml:space="preserve"> </w:t>
      </w:r>
      <w:r>
        <w:tab/>
        <w:t>Punctul 202.</w:t>
      </w:r>
    </w:p>
  </w:footnote>
  <w:footnote w:id="30">
    <w:p w14:paraId="1760281B" w14:textId="77777777" w:rsidR="00DE2831" w:rsidRPr="005C4E62" w:rsidRDefault="00DE2831">
      <w:pPr>
        <w:pStyle w:val="FootnoteText"/>
      </w:pPr>
      <w:r>
        <w:rPr>
          <w:rStyle w:val="FootnoteReference"/>
        </w:rPr>
        <w:footnoteRef/>
      </w:r>
      <w:r>
        <w:t xml:space="preserve"> </w:t>
      </w:r>
      <w:r>
        <w:tab/>
        <w:t>Punctul 203.</w:t>
      </w:r>
    </w:p>
  </w:footnote>
  <w:footnote w:id="31">
    <w:p w14:paraId="5EEF4137" w14:textId="77777777" w:rsidR="00153D1B" w:rsidRPr="005C4E62" w:rsidRDefault="00153D1B">
      <w:pPr>
        <w:pStyle w:val="FootnoteText"/>
      </w:pPr>
      <w:r>
        <w:rPr>
          <w:rStyle w:val="FootnoteReference"/>
        </w:rPr>
        <w:footnoteRef/>
      </w:r>
      <w:r>
        <w:t xml:space="preserve"> </w:t>
      </w:r>
      <w:r>
        <w:tab/>
        <w:t xml:space="preserve">Disponibilă la adresa: </w:t>
      </w:r>
      <w:hyperlink r:id="rId1" w:history="1">
        <w:r>
          <w:rPr>
            <w:rStyle w:val="Hyperlink"/>
          </w:rPr>
          <w:t>https://webgate.ec.europa.eu/competition/transparency/public?lang=ro</w:t>
        </w:r>
      </w:hyperlink>
      <w:r>
        <w:t xml:space="preserve">. </w:t>
      </w:r>
    </w:p>
  </w:footnote>
  <w:footnote w:id="32">
    <w:p w14:paraId="1BA5B7AB" w14:textId="77777777" w:rsidR="00153D1B" w:rsidRPr="005C4E62" w:rsidRDefault="00153D1B">
      <w:pPr>
        <w:pStyle w:val="FootnoteText"/>
      </w:pPr>
      <w:r>
        <w:rPr>
          <w:rStyle w:val="FootnoteReference"/>
        </w:rPr>
        <w:footnoteRef/>
      </w:r>
      <w:r>
        <w:t xml:space="preserve"> </w:t>
      </w:r>
      <w:r>
        <w:tab/>
        <w:t>Punctul 202.</w:t>
      </w:r>
    </w:p>
  </w:footnote>
  <w:footnote w:id="33">
    <w:p w14:paraId="3F83E90C" w14:textId="77777777" w:rsidR="00DE2831" w:rsidRPr="005C4E62" w:rsidRDefault="00DE2831" w:rsidP="00DE2831">
      <w:pPr>
        <w:pStyle w:val="FootnoteText"/>
      </w:pPr>
      <w:r>
        <w:rPr>
          <w:rStyle w:val="FootnoteReference"/>
        </w:rPr>
        <w:footnoteRef/>
      </w:r>
      <w:r>
        <w:t xml:space="preserve"> </w:t>
      </w:r>
      <w:r>
        <w:tab/>
        <w:t>Punctul 204.</w:t>
      </w:r>
    </w:p>
  </w:footnote>
  <w:footnote w:id="34">
    <w:p w14:paraId="4290479A" w14:textId="77777777" w:rsidR="00DE2831" w:rsidRPr="005C4E62" w:rsidRDefault="00DE2831" w:rsidP="00DE2831">
      <w:pPr>
        <w:pStyle w:val="FootnoteText"/>
      </w:pPr>
      <w:r>
        <w:rPr>
          <w:rStyle w:val="FootnoteReference"/>
        </w:rPr>
        <w:footnoteRef/>
      </w:r>
      <w:r>
        <w:t xml:space="preserve"> </w:t>
      </w:r>
      <w:r>
        <w:tab/>
        <w:t>Punctul 204.</w:t>
      </w:r>
    </w:p>
  </w:footnote>
  <w:footnote w:id="35">
    <w:p w14:paraId="3417BB68" w14:textId="77777777" w:rsidR="004879A7" w:rsidRPr="005C4E62" w:rsidRDefault="004879A7">
      <w:pPr>
        <w:pStyle w:val="FootnoteText"/>
      </w:pPr>
      <w:r>
        <w:rPr>
          <w:rStyle w:val="FootnoteReference"/>
        </w:rPr>
        <w:footnoteRef/>
      </w:r>
      <w:r>
        <w:t xml:space="preserve"> </w:t>
      </w:r>
      <w:r>
        <w:tab/>
        <w:t>Punctele 207-208.</w:t>
      </w:r>
    </w:p>
  </w:footnote>
  <w:footnote w:id="36">
    <w:p w14:paraId="0D7D642B" w14:textId="77777777" w:rsidR="004879A7" w:rsidRPr="005C4E62" w:rsidRDefault="004879A7">
      <w:pPr>
        <w:pStyle w:val="FootnoteText"/>
      </w:pPr>
      <w:r>
        <w:rPr>
          <w:rStyle w:val="FootnoteReference"/>
        </w:rPr>
        <w:footnoteRef/>
      </w:r>
      <w:r>
        <w:t xml:space="preserve"> </w:t>
      </w:r>
      <w:r>
        <w:tab/>
        <w:t>Punctul 209.</w:t>
      </w:r>
    </w:p>
  </w:footnote>
  <w:footnote w:id="37">
    <w:p w14:paraId="1E7881DE" w14:textId="77777777" w:rsidR="00C04E88" w:rsidRPr="005C4E62" w:rsidRDefault="00C04E88" w:rsidP="00C04E88">
      <w:pPr>
        <w:pStyle w:val="FootnoteText"/>
      </w:pPr>
      <w:r>
        <w:rPr>
          <w:rStyle w:val="FootnoteReference"/>
        </w:rPr>
        <w:footnoteRef/>
      </w:r>
      <w:r>
        <w:tab/>
        <w:t>Pentru îndrumare, a se vedea articolul 339 din TFUE, care se referă la „</w:t>
      </w:r>
      <w:r>
        <w:rPr>
          <w:i/>
          <w:iCs/>
        </w:rPr>
        <w:t>informații cu privire la întreprinderi și la relațiile lor comerciale sau la elementele de preț de cost</w:t>
      </w:r>
      <w:r>
        <w:t>”. Instanțele Uniunii au definit, în general, „</w:t>
      </w:r>
      <w:r>
        <w:rPr>
          <w:i/>
          <w:iCs/>
        </w:rPr>
        <w:t>secretele de afaceri</w:t>
      </w:r>
      <w:r>
        <w:t>” ca fiind informații „</w:t>
      </w:r>
      <w:r>
        <w:rPr>
          <w:i/>
          <w:iCs/>
        </w:rPr>
        <w:t>în cazul cărora nu numai divulgarea către public, ci și simpla transmitere către o altă persoană decât cea care le-a furnizat poate prejudicia grav interesele acesteia din urmă</w:t>
      </w:r>
      <w:r>
        <w:t xml:space="preserve">” în cauza T-353/94, Postbank/Comisia, </w:t>
      </w:r>
      <w:r>
        <w:rPr>
          <w:rStyle w:val="outputecliaff"/>
        </w:rPr>
        <w:t>ECLI:EU:T:1996:119, punctul 87.</w:t>
      </w:r>
    </w:p>
  </w:footnote>
  <w:footnote w:id="38">
    <w:p w14:paraId="101AD6A0" w14:textId="77777777" w:rsidR="00FC09A8" w:rsidRPr="005C4E62" w:rsidRDefault="00FC09A8" w:rsidP="00FC09A8">
      <w:pPr>
        <w:pStyle w:val="FootnoteText"/>
      </w:pPr>
      <w:r>
        <w:rPr>
          <w:rStyle w:val="FootnoteReference"/>
        </w:rPr>
        <w:footnoteRef/>
      </w:r>
      <w:r>
        <w:t xml:space="preserve"> </w:t>
      </w:r>
      <w:r>
        <w:tab/>
        <w:t>Regulamentul (UE) nr. 651/2014 al Comisiei din 17 iunie 2014 de declarare a anumitor categorii de ajutoare compatibile cu piața internă în aplicarea articolelor 107 și 108 din tratat (JO L 187, 26.6.2014, p. 1), cu modificările ulterioare.</w:t>
      </w:r>
    </w:p>
  </w:footnote>
  <w:footnote w:id="39">
    <w:p w14:paraId="70A87BB5" w14:textId="77777777" w:rsidR="00C04E88" w:rsidRPr="00FC09A8" w:rsidRDefault="00C04E88" w:rsidP="00C04E88">
      <w:pPr>
        <w:pStyle w:val="FootnoteText"/>
      </w:pPr>
      <w:r>
        <w:rPr>
          <w:rStyle w:val="FootnoteReference"/>
        </w:rPr>
        <w:footnoteRef/>
      </w:r>
      <w:r>
        <w:t xml:space="preserve"> </w:t>
      </w:r>
      <w:r>
        <w:tab/>
        <w:t xml:space="preserve">Regulamentul (UE) nr. 1407/2013 al Comisiei din 18 decembrie 2013 privind aplicarea articolelor 107 și 108 din Tratatul privind funcționarea Uniunii Europene ajutoarelor </w:t>
      </w:r>
      <w:r>
        <w:rPr>
          <w:i/>
          <w:iCs/>
        </w:rPr>
        <w:t>de minimis</w:t>
      </w:r>
      <w:r>
        <w:t xml:space="preserve"> (JO L 352, 24.12.2013, p. 1), cu modificările ulterioare.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2920A7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6"/>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4"/>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 w:numId="48" w16cid:durableId="1250694205">
    <w:abstractNumId w:val="4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95E30"/>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12B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203C6"/>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F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ro-RO"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ro-RO"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ro-RO" w:eastAsia="en-US"/>
    </w:rPr>
  </w:style>
  <w:style w:type="paragraph" w:styleId="Header">
    <w:name w:val="header"/>
    <w:basedOn w:val="Normal"/>
    <w:link w:val="HeaderChar"/>
    <w:uiPriority w:val="99"/>
    <w:unhideWhenUsed/>
    <w:rsid w:val="00495E30"/>
    <w:pPr>
      <w:tabs>
        <w:tab w:val="center" w:pos="4513"/>
        <w:tab w:val="right" w:pos="9026"/>
      </w:tabs>
    </w:pPr>
  </w:style>
  <w:style w:type="character" w:customStyle="1" w:styleId="HeaderChar">
    <w:name w:val="Header Char"/>
    <w:basedOn w:val="DefaultParagraphFont"/>
    <w:link w:val="Header"/>
    <w:uiPriority w:val="99"/>
    <w:rsid w:val="00495E30"/>
    <w:rPr>
      <w:sz w:val="24"/>
      <w:lang w:eastAsia="en-US"/>
    </w:rPr>
  </w:style>
  <w:style w:type="paragraph" w:styleId="Footer">
    <w:name w:val="footer"/>
    <w:basedOn w:val="Normal"/>
    <w:link w:val="FooterChar"/>
    <w:uiPriority w:val="99"/>
    <w:unhideWhenUsed/>
    <w:rsid w:val="00495E30"/>
    <w:pPr>
      <w:tabs>
        <w:tab w:val="center" w:pos="4513"/>
        <w:tab w:val="right" w:pos="9026"/>
      </w:tabs>
    </w:pPr>
  </w:style>
  <w:style w:type="character" w:customStyle="1" w:styleId="FooterChar">
    <w:name w:val="Footer Char"/>
    <w:basedOn w:val="DefaultParagraphFont"/>
    <w:link w:val="Footer"/>
    <w:uiPriority w:val="99"/>
    <w:rsid w:val="00495E3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2552</Words>
  <Characters>14470</Characters>
  <Application>Microsoft Office Word</Application>
  <DocSecurity>0</DocSecurity>
  <Lines>314</Lines>
  <Paragraphs>134</Paragraphs>
  <ScaleCrop>false</ScaleCrop>
  <Company/>
  <LinksUpToDate>false</LinksUpToDate>
  <CharactersWithSpaces>16888</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2024-03-06T10:15:00Z</dcterms:created>
  <dcterms:modified xsi:type="dcterms:W3CDTF">2024-03-06T10:16:00Z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2024-03-06T10:16:02Z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49cec5d2-2a91-4f59-b91a-c65657c02d6e</vt:lpwstr>
  </property>
  <property fmtid="{D5CDD505-2E9C-101B-9397-08002B2CF9AE}" pid="8" name="MSIP_Label_6bd9ddd1-4d20-43f6-abfa-fc3c07406f94_ContentBits">
    <vt:lpwstr>0</vt:lpwstr>
  </property>
</Properties>
</file>