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0"/>
      </w:tblGrid>
      <w:tr w:rsidR="007B33E6" w:rsidRPr="005C4E62" w14:paraId="2175A35D" w14:textId="77777777" w:rsidTr="00466BC2">
        <w:trPr>
          <w:trHeight w:val="854"/>
        </w:trPr>
        <w:tc>
          <w:tcPr>
            <w:tcW w:w="9000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140F13C2" w14:textId="77777777" w:rsidR="007B33E6" w:rsidRPr="005C4E62" w:rsidRDefault="007B33E6" w:rsidP="00646E8A">
            <w:pPr>
              <w:pStyle w:val="Heading2"/>
              <w:spacing w:before="240" w:after="240"/>
              <w:rPr>
                <w:color w:val="auto"/>
              </w:rPr>
            </w:pPr>
            <w:bookmarkStart w:id="0" w:name="_Toc416949015"/>
            <w:bookmarkStart w:id="1" w:name="_Toc414370363"/>
            <w:r>
              <w:rPr>
                <w:color w:val="auto"/>
              </w:rPr>
              <w:t>Parti III.5 — Formola ta’ Informazzjoni Supplimentari dwar l-għajnuna mill-Istat</w:t>
            </w:r>
            <w:bookmarkEnd w:id="0"/>
            <w:r>
              <w:rPr>
                <w:color w:val="auto"/>
              </w:rPr>
              <w:t xml:space="preserve"> għall-miżuri ta’ diffużjoni</w:t>
            </w:r>
            <w:bookmarkEnd w:id="1"/>
          </w:p>
        </w:tc>
      </w:tr>
    </w:tbl>
    <w:p w14:paraId="3908EEDE" w14:textId="77777777" w:rsidR="007B33E6" w:rsidRPr="005C4E62" w:rsidRDefault="007B33E6" w:rsidP="001507A9">
      <w:pPr>
        <w:spacing w:before="240" w:after="240"/>
        <w:jc w:val="both"/>
        <w:rPr>
          <w:i/>
          <w:iCs/>
        </w:rPr>
      </w:pPr>
      <w:r>
        <w:rPr>
          <w:i/>
        </w:rPr>
        <w:t>Din il-formola ta’ informazzjoni supplimentari għandha tintuża għan-notifiki ta’ għajnuna għal miżuri ta’ diffużjoni koperti mil-Linji Gwida tal-Kummissjoni dwar l-għajnuna mill-Istat għan-networks tal-broadband</w:t>
      </w:r>
      <w:r w:rsidRPr="005C4E62">
        <w:rPr>
          <w:bCs/>
          <w:vertAlign w:val="superscript"/>
        </w:rPr>
        <w:footnoteReference w:id="1"/>
      </w:r>
      <w:r>
        <w:rPr>
          <w:i/>
        </w:rPr>
        <w:t xml:space="preserve"> (“Linji Gwida dwar il-Broadband”).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86"/>
      </w:tblGrid>
      <w:tr w:rsidR="007B33E6" w:rsidRPr="005C4E62" w14:paraId="438C2269" w14:textId="77777777" w:rsidTr="00646E8A">
        <w:tc>
          <w:tcPr>
            <w:tcW w:w="9286" w:type="dxa"/>
            <w:shd w:val="clear" w:color="auto" w:fill="D9D9D9"/>
          </w:tcPr>
          <w:p w14:paraId="26C08A73" w14:textId="77777777" w:rsidR="007B33E6" w:rsidRPr="005C4E62" w:rsidRDefault="006F5901" w:rsidP="00646E8A">
            <w:pPr>
              <w:pStyle w:val="Heading4"/>
              <w:keepLines w:val="0"/>
              <w:numPr>
                <w:ilvl w:val="0"/>
                <w:numId w:val="2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before="240" w:after="240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Informazzjoni ġenerali</w:t>
            </w:r>
          </w:p>
        </w:tc>
      </w:tr>
    </w:tbl>
    <w:p w14:paraId="7210FEAB" w14:textId="77777777" w:rsidR="007B33E6" w:rsidRPr="005C4E62" w:rsidRDefault="007B33E6" w:rsidP="00BE2CC4">
      <w:pPr>
        <w:pStyle w:val="NumPar2"/>
        <w:numPr>
          <w:ilvl w:val="1"/>
          <w:numId w:val="1"/>
        </w:numPr>
        <w:tabs>
          <w:tab w:val="clear" w:pos="1200"/>
        </w:tabs>
        <w:spacing w:before="240"/>
        <w:ind w:left="709"/>
      </w:pPr>
      <w:bookmarkStart w:id="2" w:name="_Ref152597077"/>
      <w:r>
        <w:t>Ipprovdi deskrizzjoni dettaljata tal-miżura ta’ għajnuna u tal-objettivi tagħha.</w:t>
      </w:r>
      <w:bookmarkEnd w:id="2"/>
    </w:p>
    <w:p w14:paraId="1106CEE0" w14:textId="77777777" w:rsidR="00515227" w:rsidRPr="005C4E62" w:rsidRDefault="00515227" w:rsidP="001507A9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4D3B1874" w14:textId="77777777" w:rsidR="001507A9" w:rsidRPr="005C4E62" w:rsidRDefault="001507A9" w:rsidP="001507A9">
      <w:pPr>
        <w:pStyle w:val="NumPar2"/>
        <w:numPr>
          <w:ilvl w:val="1"/>
          <w:numId w:val="1"/>
        </w:numPr>
        <w:tabs>
          <w:tab w:val="clear" w:pos="1200"/>
        </w:tabs>
        <w:ind w:left="709"/>
      </w:pPr>
      <w:r>
        <w:t>Spjega għaliex, fil-fehma tiegħek, il-miżura ta’ għajnuna tammonta għal għajnuna mill-Istat</w:t>
      </w:r>
      <w:r w:rsidRPr="005C4E62">
        <w:rPr>
          <w:rStyle w:val="FootnoteReference"/>
        </w:rPr>
        <w:footnoteReference w:id="2"/>
      </w:r>
      <w:r>
        <w:t>.</w:t>
      </w:r>
    </w:p>
    <w:p w14:paraId="6F25F301" w14:textId="77777777" w:rsidR="001507A9" w:rsidRPr="005C4E62" w:rsidRDefault="001507A9" w:rsidP="001507A9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1DE8578A" w14:textId="77777777" w:rsidR="001507A9" w:rsidRPr="005C4E62" w:rsidRDefault="001507A9" w:rsidP="001507A9">
      <w:pPr>
        <w:pStyle w:val="NumPar2"/>
        <w:numPr>
          <w:ilvl w:val="1"/>
          <w:numId w:val="1"/>
        </w:numPr>
        <w:tabs>
          <w:tab w:val="clear" w:pos="1200"/>
        </w:tabs>
        <w:ind w:left="709"/>
      </w:pPr>
      <w:r>
        <w:t>Indika jekk il-miżura ta’ għajnuna tikkonsistix fi:</w:t>
      </w:r>
    </w:p>
    <w:p w14:paraId="75730B71" w14:textId="77777777" w:rsidR="001507A9" w:rsidRPr="005C4E62" w:rsidRDefault="001507A9" w:rsidP="001507A9">
      <w:pPr>
        <w:pStyle w:val="Text2"/>
        <w:tabs>
          <w:tab w:val="clear" w:pos="2161"/>
        </w:tabs>
        <w:spacing w:before="120" w:after="120"/>
        <w:ind w:left="0"/>
      </w:pPr>
      <w:r>
        <w:tab/>
      </w: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997844">
        <w:fldChar w:fldCharType="separate"/>
      </w:r>
      <w:r w:rsidRPr="005C4E62">
        <w:fldChar w:fldCharType="end"/>
      </w:r>
      <w:r>
        <w:tab/>
        <w:t>Vawċers soċjali</w:t>
      </w:r>
      <w:r w:rsidRPr="005C4E62">
        <w:rPr>
          <w:rStyle w:val="FootnoteReference"/>
          <w:lang w:bidi="si-LK"/>
        </w:rPr>
        <w:footnoteReference w:id="3"/>
      </w:r>
      <w:r>
        <w:tab/>
      </w:r>
      <w:r>
        <w:tab/>
      </w: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997844">
        <w:fldChar w:fldCharType="separate"/>
      </w:r>
      <w:r w:rsidRPr="005C4E62">
        <w:fldChar w:fldCharType="end"/>
      </w:r>
      <w:r>
        <w:tab/>
        <w:t>Vawċers tal-konnettività</w:t>
      </w:r>
      <w:r w:rsidRPr="005C4E62">
        <w:rPr>
          <w:rStyle w:val="FootnoteReference"/>
          <w:lang w:bidi="si-LK"/>
        </w:rPr>
        <w:footnoteReference w:id="4"/>
      </w:r>
    </w:p>
    <w:p w14:paraId="598AE4BC" w14:textId="77777777" w:rsidR="006F5901" w:rsidRPr="005C4E62" w:rsidRDefault="006F5901" w:rsidP="001507A9">
      <w:pPr>
        <w:pStyle w:val="NumPar2"/>
        <w:numPr>
          <w:ilvl w:val="1"/>
          <w:numId w:val="1"/>
        </w:numPr>
        <w:tabs>
          <w:tab w:val="clear" w:pos="1200"/>
        </w:tabs>
        <w:ind w:left="709"/>
      </w:pPr>
      <w:r>
        <w:t>Spjega kif il-miżura ta’ għajnuna taqbel mal-istrateġija nazzjonali tal-broadband u l-politika diġitali u l-objettivi ambjentali tal-Unjoni</w:t>
      </w:r>
      <w:r w:rsidRPr="005C4E62">
        <w:rPr>
          <w:rStyle w:val="FootnoteReference"/>
        </w:rPr>
        <w:footnoteReference w:id="5"/>
      </w:r>
      <w:r>
        <w:t xml:space="preserve">. </w:t>
      </w:r>
    </w:p>
    <w:p w14:paraId="4075F5B6" w14:textId="77777777" w:rsidR="006F5901" w:rsidRPr="005C4E62" w:rsidRDefault="006F5901" w:rsidP="001507A9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086012CC" w14:textId="77777777" w:rsidR="00C66331" w:rsidRPr="005C4E62" w:rsidRDefault="00C66331" w:rsidP="001507A9">
      <w:pPr>
        <w:pStyle w:val="NumPar2"/>
        <w:numPr>
          <w:ilvl w:val="1"/>
          <w:numId w:val="1"/>
        </w:numPr>
        <w:tabs>
          <w:tab w:val="clear" w:pos="1200"/>
        </w:tabs>
        <w:ind w:left="709"/>
      </w:pPr>
      <w:r>
        <w:t>Spjega jekk ir-raġuni li tiġġustifika l-miżura ta’ għajnuna hijiex</w:t>
      </w:r>
      <w:r w:rsidR="001507A9" w:rsidRPr="005C4E62">
        <w:rPr>
          <w:rStyle w:val="FootnoteReference"/>
        </w:rPr>
        <w:footnoteReference w:id="6"/>
      </w:r>
      <w:r>
        <w:t>:</w:t>
      </w:r>
    </w:p>
    <w:p w14:paraId="68BDE11E" w14:textId="6523AF67" w:rsidR="00C66331" w:rsidRPr="005C4E62" w:rsidRDefault="00C66331" w:rsidP="001507A9">
      <w:pPr>
        <w:pStyle w:val="NumPar2"/>
        <w:tabs>
          <w:tab w:val="clear" w:pos="360"/>
        </w:tabs>
        <w:ind w:left="709" w:firstLine="0"/>
      </w:pP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997844">
        <w:fldChar w:fldCharType="separate"/>
      </w:r>
      <w:r w:rsidRPr="005C4E62">
        <w:fldChar w:fldCharType="end"/>
      </w:r>
      <w:r>
        <w:t xml:space="preserve"> L-impatt ekonomiku tal-ispiża tal-abbonament għas-servizzi tal-broadband. Jekk iva, jekk jogħġbok ipprovdi d-dettalji ………………………………………………….</w:t>
      </w:r>
    </w:p>
    <w:p w14:paraId="577220E7" w14:textId="1C65D72D" w:rsidR="00C66331" w:rsidRPr="005C4E62" w:rsidRDefault="00C66331" w:rsidP="001507A9">
      <w:pPr>
        <w:pStyle w:val="NumPar2"/>
        <w:tabs>
          <w:tab w:val="clear" w:pos="360"/>
        </w:tabs>
        <w:ind w:left="709" w:firstLine="0"/>
      </w:pP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997844">
        <w:fldChar w:fldCharType="separate"/>
      </w:r>
      <w:r w:rsidRPr="005C4E62">
        <w:fldChar w:fldCharType="end"/>
      </w:r>
      <w:r>
        <w:t xml:space="preserve"> Nuqqas ta’ għarfien dwar il-benefiċċji li jġib miegħu l-abbonament għas-servizzi tal-broadband. Jekk iva, jekk jogħġbok ipprovdi d-dettalji …………………………….</w:t>
      </w:r>
    </w:p>
    <w:p w14:paraId="50651210" w14:textId="245BD863" w:rsidR="00C66331" w:rsidRPr="005C4E62" w:rsidRDefault="00C66331" w:rsidP="001507A9">
      <w:pPr>
        <w:pStyle w:val="NumPar2"/>
        <w:tabs>
          <w:tab w:val="clear" w:pos="360"/>
        </w:tabs>
        <w:ind w:firstLine="349"/>
      </w:pP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997844">
        <w:fldChar w:fldCharType="separate"/>
      </w:r>
      <w:r w:rsidRPr="005C4E62">
        <w:fldChar w:fldCharType="end"/>
      </w:r>
      <w:r>
        <w:t xml:space="preserve"> Raġunijiet oћra. Jekk iva, jekk jogħġbok ipprovdi d-dettalji ……………………….</w:t>
      </w:r>
    </w:p>
    <w:p w14:paraId="5072C8FA" w14:textId="77777777" w:rsidR="007B33E6" w:rsidRPr="005C4E62" w:rsidRDefault="007B33E6" w:rsidP="001507A9">
      <w:pPr>
        <w:pStyle w:val="NumPar2"/>
        <w:numPr>
          <w:ilvl w:val="1"/>
          <w:numId w:val="1"/>
        </w:numPr>
        <w:tabs>
          <w:tab w:val="clear" w:pos="1200"/>
        </w:tabs>
        <w:ind w:left="709"/>
      </w:pPr>
      <w:r>
        <w:t>Spjega l-kuntest tal-miżura ta’ għajnuna (eż., il-livell attwali ta’ kopertura tan-networks tal-broadband fl-Istat Membru, il-livell attwali ta’ diffużjoni tas-servizzi tal-broadband), filwaqt li tindika s-sorsi tal-informazzjoni pprovduta.</w:t>
      </w:r>
    </w:p>
    <w:p w14:paraId="5E94FE81" w14:textId="77777777" w:rsidR="00B973C6" w:rsidRPr="005C4E62" w:rsidRDefault="00B973C6" w:rsidP="001507A9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14F472FB" w14:textId="77777777" w:rsidR="005A7B71" w:rsidRPr="005C4E62" w:rsidRDefault="005A7B71" w:rsidP="001507A9">
      <w:pPr>
        <w:pStyle w:val="NumPar2"/>
        <w:numPr>
          <w:ilvl w:val="1"/>
          <w:numId w:val="1"/>
        </w:numPr>
        <w:tabs>
          <w:tab w:val="clear" w:pos="1200"/>
        </w:tabs>
        <w:ind w:left="709"/>
      </w:pPr>
      <w:r>
        <w:t>Jekk jogħġbok ikkonferma li l-veloċitajiet kollha msemmija f’din in-notifika jitqiesu li jfissru veloċitajiet fil-kundizzjonijiet tal-ħin bl-iktar użu intensiv</w:t>
      </w:r>
      <w:r w:rsidRPr="005C4E62">
        <w:rPr>
          <w:rStyle w:val="FootnoteReference"/>
        </w:rPr>
        <w:footnoteReference w:id="7"/>
      </w:r>
      <w:r>
        <w:t>.</w:t>
      </w:r>
    </w:p>
    <w:p w14:paraId="00EBD20B" w14:textId="77777777" w:rsidR="009642EB" w:rsidRPr="005C4E62" w:rsidRDefault="00515227" w:rsidP="001507A9">
      <w:pPr>
        <w:pStyle w:val="Text2"/>
        <w:tabs>
          <w:tab w:val="clear" w:pos="2161"/>
        </w:tabs>
        <w:spacing w:before="120" w:after="120"/>
        <w:ind w:left="709"/>
      </w:pP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997844">
        <w:fldChar w:fldCharType="separate"/>
      </w:r>
      <w:r w:rsidRPr="005C4E62">
        <w:fldChar w:fldCharType="end"/>
      </w:r>
      <w:r>
        <w:tab/>
        <w:t>Iva</w:t>
      </w:r>
      <w:r>
        <w:tab/>
      </w:r>
      <w:r>
        <w:tab/>
      </w:r>
      <w:r>
        <w:tab/>
      </w:r>
      <w:r w:rsidR="00A63EE7"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63EE7" w:rsidRPr="005C4E62">
        <w:instrText xml:space="preserve"> FORMCHECKBOX </w:instrText>
      </w:r>
      <w:r w:rsidR="00997844">
        <w:fldChar w:fldCharType="separate"/>
      </w:r>
      <w:r w:rsidR="00A63EE7" w:rsidRPr="005C4E62">
        <w:fldChar w:fldCharType="end"/>
      </w:r>
      <w:r>
        <w:tab/>
        <w:t>Le</w:t>
      </w:r>
    </w:p>
    <w:p w14:paraId="71E58EB7" w14:textId="77777777" w:rsidR="005F2475" w:rsidRPr="005C4E62" w:rsidRDefault="007A2062" w:rsidP="005F2475">
      <w:pPr>
        <w:pStyle w:val="NumPar2"/>
        <w:numPr>
          <w:ilvl w:val="1"/>
          <w:numId w:val="1"/>
        </w:numPr>
        <w:tabs>
          <w:tab w:val="clear" w:pos="1200"/>
        </w:tabs>
        <w:ind w:left="709"/>
      </w:pPr>
      <w:r>
        <w:lastRenderedPageBreak/>
        <w:t>Jekk disponibbli, ibgħat id-dokumenti li ġejjin u pprovdi deskrizzjoni tal-kontenut tagħhom.</w:t>
      </w:r>
    </w:p>
    <w:p w14:paraId="0EA0EE75" w14:textId="69289744" w:rsidR="005F2475" w:rsidRPr="005C4E62" w:rsidRDefault="005F2475" w:rsidP="005F2475">
      <w:pPr>
        <w:pStyle w:val="NumPar2"/>
        <w:tabs>
          <w:tab w:val="clear" w:pos="360"/>
        </w:tabs>
        <w:ind w:left="709" w:firstLine="0"/>
      </w:pP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997844">
        <w:fldChar w:fldCharType="separate"/>
      </w:r>
      <w:r w:rsidRPr="005C4E62">
        <w:fldChar w:fldCharType="end"/>
      </w:r>
      <w:r>
        <w:t xml:space="preserve"> Valutazzjoni tal-impatt tal-miżura ta’ għajnuna……………………………………. </w:t>
      </w:r>
    </w:p>
    <w:p w14:paraId="4EE8B3C7" w14:textId="12B43060" w:rsidR="005F2475" w:rsidRPr="005C4E62" w:rsidRDefault="005F2475" w:rsidP="005F2475">
      <w:pPr>
        <w:pStyle w:val="NumPar2"/>
        <w:tabs>
          <w:tab w:val="clear" w:pos="360"/>
        </w:tabs>
        <w:ind w:left="709" w:firstLine="0"/>
      </w:pP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997844">
        <w:fldChar w:fldCharType="separate"/>
      </w:r>
      <w:r w:rsidRPr="005C4E62">
        <w:fldChar w:fldCharType="end"/>
      </w:r>
      <w:r>
        <w:t xml:space="preserve"> Pjanijiet ta’ evalwazzjoni </w:t>
      </w:r>
      <w:r>
        <w:rPr>
          <w:i/>
          <w:iCs/>
        </w:rPr>
        <w:t>ex post</w:t>
      </w:r>
      <w:r>
        <w:t xml:space="preserve"> ta’ skemi preċedenti simili……………………...</w:t>
      </w:r>
    </w:p>
    <w:p w14:paraId="5045B8C0" w14:textId="77777777" w:rsidR="006E63CD" w:rsidRPr="005C4E62" w:rsidRDefault="005F2475" w:rsidP="007A2062">
      <w:pPr>
        <w:pStyle w:val="NumPar2"/>
        <w:tabs>
          <w:tab w:val="clear" w:pos="360"/>
        </w:tabs>
        <w:ind w:left="709" w:firstLine="0"/>
      </w:pP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997844">
        <w:fldChar w:fldCharType="separate"/>
      </w:r>
      <w:r w:rsidRPr="005C4E62">
        <w:fldChar w:fldCharType="end"/>
      </w:r>
      <w:r>
        <w:t xml:space="preserve"> Analiżi kontrofattwali li turi li l-miżura għandha effetti pożittivi meta mqabbla ma’ dak li kien jiġri mingħajr l-għajnuna........................................................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86"/>
      </w:tblGrid>
      <w:tr w:rsidR="006F5901" w:rsidRPr="005C4E62" w14:paraId="70CD525E" w14:textId="77777777" w:rsidTr="00796043">
        <w:tc>
          <w:tcPr>
            <w:tcW w:w="9286" w:type="dxa"/>
            <w:shd w:val="clear" w:color="auto" w:fill="D9D9D9"/>
          </w:tcPr>
          <w:p w14:paraId="1DCD8754" w14:textId="77777777" w:rsidR="006F5901" w:rsidRPr="005C4E62" w:rsidRDefault="001507A9" w:rsidP="00796043">
            <w:pPr>
              <w:pStyle w:val="Heading4"/>
              <w:keepLines w:val="0"/>
              <w:numPr>
                <w:ilvl w:val="0"/>
                <w:numId w:val="2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before="240" w:after="240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Vawċers soċjali</w:t>
            </w:r>
          </w:p>
        </w:tc>
      </w:tr>
    </w:tbl>
    <w:p w14:paraId="0FDDCA7A" w14:textId="77777777" w:rsidR="004C1C63" w:rsidRPr="005C4E62" w:rsidRDefault="007B5294" w:rsidP="00E27219">
      <w:pPr>
        <w:pStyle w:val="NumPar2"/>
        <w:numPr>
          <w:ilvl w:val="1"/>
          <w:numId w:val="5"/>
        </w:numPr>
        <w:ind w:left="709" w:hanging="709"/>
      </w:pPr>
      <w:r>
        <w:t>Identifika l-kategoriji partikolari ta’ konsumaturi individwali fil-mira tal-miżura ta’ għajnuna, filwaqt li tispeċifika ċ-ċirkostanzi finanzjarji li jiġġustifikaw l-għoti ta’ għajnuna għal raġunijiet soċjali (eż. familji b’introjtu baxx, studenti, tfal tal-iskola, eċċ.) u l-kriterji oġġettivi użati biex jiġu identifikati l-konsumaturi eliġibbli</w:t>
      </w:r>
      <w:r w:rsidRPr="005C4E62">
        <w:rPr>
          <w:rStyle w:val="FootnoteReference"/>
        </w:rPr>
        <w:footnoteReference w:id="8"/>
      </w:r>
      <w:r>
        <w:t xml:space="preserve">. </w:t>
      </w:r>
    </w:p>
    <w:p w14:paraId="4AAD5434" w14:textId="77777777" w:rsidR="004C1C63" w:rsidRPr="005C4E62" w:rsidRDefault="004C1C63" w:rsidP="004C1C63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76843D55" w14:textId="77777777" w:rsidR="007B5294" w:rsidRPr="005C4E62" w:rsidRDefault="004C1C63" w:rsidP="00E27219">
      <w:pPr>
        <w:pStyle w:val="NumPar2"/>
        <w:numPr>
          <w:ilvl w:val="1"/>
          <w:numId w:val="5"/>
        </w:numPr>
        <w:ind w:left="709" w:hanging="709"/>
      </w:pPr>
      <w:r>
        <w:t>Ipprovdi stima tal-għadd ta’ konsumaturi li jistgħu jibbenefikaw mill-miżura ta’ għajnuna.</w:t>
      </w:r>
    </w:p>
    <w:p w14:paraId="4A31DC0A" w14:textId="77777777" w:rsidR="007B5294" w:rsidRPr="005C4E62" w:rsidRDefault="007B5294" w:rsidP="009F1CC8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75D356B4" w14:textId="77777777" w:rsidR="004C1C63" w:rsidRPr="005C4E62" w:rsidRDefault="004C1C63" w:rsidP="00E27219">
      <w:pPr>
        <w:pStyle w:val="NumPar2"/>
        <w:numPr>
          <w:ilvl w:val="1"/>
          <w:numId w:val="5"/>
        </w:numPr>
        <w:ind w:left="709" w:hanging="709"/>
      </w:pPr>
      <w:r>
        <w:t>Jekk jogħġbok identifika l-fornituri ta’ servizzi eliġibbli.</w:t>
      </w:r>
    </w:p>
    <w:p w14:paraId="47B226E2" w14:textId="77777777" w:rsidR="004C1C63" w:rsidRPr="005C4E62" w:rsidRDefault="004C1C63" w:rsidP="004C1C63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188A90BC" w14:textId="77777777" w:rsidR="00237B1B" w:rsidRPr="005C4E62" w:rsidRDefault="00237B1B" w:rsidP="00E27219">
      <w:pPr>
        <w:pStyle w:val="NumPar2"/>
        <w:numPr>
          <w:ilvl w:val="1"/>
          <w:numId w:val="5"/>
        </w:numPr>
        <w:ind w:left="709" w:hanging="709"/>
      </w:pPr>
      <w:r>
        <w:t>Indika s-servizzi eliġibbli koperti mill-miżura ta’ għajnuna (eż. f’termini ta’ veloċità tad-download, veloċità tal-upload, eċċ.) u spjega kif l-awtoritajiet tiegħek identifikaw dawn is-servizzi.</w:t>
      </w:r>
    </w:p>
    <w:p w14:paraId="16DF2D9A" w14:textId="77777777" w:rsidR="00237B1B" w:rsidRPr="005C4E62" w:rsidRDefault="00237B1B" w:rsidP="00237B1B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0AE5345B" w14:textId="77777777" w:rsidR="00042ACA" w:rsidRPr="005C4E62" w:rsidRDefault="00710B4A" w:rsidP="00042ACA">
      <w:pPr>
        <w:pStyle w:val="NumPar2"/>
        <w:numPr>
          <w:ilvl w:val="1"/>
          <w:numId w:val="5"/>
        </w:numPr>
        <w:ind w:left="709" w:hanging="709"/>
      </w:pPr>
      <w:r>
        <w:t>Spjega kif se jintużaw il-vawċers u agħti dettalji speċifiċi</w:t>
      </w:r>
      <w:r w:rsidRPr="005C4E62">
        <w:rPr>
          <w:rStyle w:val="FootnoteReference"/>
        </w:rPr>
        <w:footnoteReference w:id="9"/>
      </w:r>
      <w:r>
        <w:t>:</w:t>
      </w:r>
    </w:p>
    <w:p w14:paraId="16163E82" w14:textId="77777777" w:rsidR="00485681" w:rsidRPr="005C4E62" w:rsidRDefault="00485681" w:rsidP="00485681">
      <w:pPr>
        <w:pStyle w:val="NumPar2"/>
        <w:tabs>
          <w:tab w:val="clear" w:pos="360"/>
        </w:tabs>
        <w:ind w:left="709" w:firstLine="0"/>
      </w:pP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997844">
        <w:fldChar w:fldCharType="separate"/>
      </w:r>
      <w:r w:rsidRPr="005C4E62">
        <w:fldChar w:fldCharType="end"/>
      </w:r>
      <w:r>
        <w:t xml:space="preserve"> Biex wieħed jabbona għal servizzi ġodda tal-broadband. Dettalji:</w:t>
      </w:r>
    </w:p>
    <w:p w14:paraId="6E68C496" w14:textId="77777777" w:rsidR="00485681" w:rsidRPr="005C4E62" w:rsidRDefault="00485681" w:rsidP="006E6AE1">
      <w:pPr>
        <w:pStyle w:val="NumPar2"/>
        <w:tabs>
          <w:tab w:val="clear" w:pos="360"/>
        </w:tabs>
        <w:ind w:left="709" w:firstLine="0"/>
      </w:pPr>
      <w:r>
        <w:t xml:space="preserve">………………………………………………………………………………………….. </w:t>
      </w:r>
    </w:p>
    <w:p w14:paraId="444A93A5" w14:textId="77777777" w:rsidR="00485681" w:rsidRPr="005C4E62" w:rsidRDefault="00485681" w:rsidP="00485681">
      <w:pPr>
        <w:pStyle w:val="NumPar2"/>
        <w:tabs>
          <w:tab w:val="clear" w:pos="360"/>
        </w:tabs>
        <w:ind w:left="709" w:firstLine="0"/>
      </w:pP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997844">
        <w:fldChar w:fldCharType="separate"/>
      </w:r>
      <w:r w:rsidRPr="005C4E62">
        <w:fldChar w:fldCharType="end"/>
      </w:r>
      <w:r>
        <w:t xml:space="preserve"> Biex jinżammu l-abbonamenti eżistenti. Dettalji: </w:t>
      </w:r>
    </w:p>
    <w:p w14:paraId="7C0F032B" w14:textId="77777777" w:rsidR="00485681" w:rsidRPr="005C4E62" w:rsidRDefault="00485681" w:rsidP="006E6AE1">
      <w:pPr>
        <w:pStyle w:val="NumPar2"/>
        <w:tabs>
          <w:tab w:val="clear" w:pos="360"/>
        </w:tabs>
        <w:ind w:left="709" w:firstLine="0"/>
      </w:pPr>
      <w:r>
        <w:t>…………………………………………………………………………………………...</w:t>
      </w:r>
    </w:p>
    <w:p w14:paraId="66F98DD7" w14:textId="77777777" w:rsidR="00485681" w:rsidRPr="005C4E62" w:rsidRDefault="00485681" w:rsidP="00485681">
      <w:pPr>
        <w:pStyle w:val="NumPar2"/>
        <w:tabs>
          <w:tab w:val="clear" w:pos="360"/>
        </w:tabs>
        <w:ind w:left="709" w:firstLine="0"/>
      </w:pP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997844">
        <w:fldChar w:fldCharType="separate"/>
      </w:r>
      <w:r w:rsidRPr="005C4E62">
        <w:fldChar w:fldCharType="end"/>
      </w:r>
      <w:r>
        <w:t xml:space="preserve"> Oħrajn. Dettalji:</w:t>
      </w:r>
    </w:p>
    <w:p w14:paraId="0EC36FD0" w14:textId="77777777" w:rsidR="00485681" w:rsidRPr="005C4E62" w:rsidRDefault="00485681" w:rsidP="006E6AE1">
      <w:pPr>
        <w:pStyle w:val="NumPar2"/>
        <w:tabs>
          <w:tab w:val="clear" w:pos="360"/>
        </w:tabs>
        <w:ind w:left="709" w:firstLine="0"/>
      </w:pPr>
      <w:r>
        <w:t>…………………………………………………………..…………………………….....</w:t>
      </w:r>
    </w:p>
    <w:p w14:paraId="7AA537F4" w14:textId="77777777" w:rsidR="007B5294" w:rsidRPr="005C4E62" w:rsidRDefault="007B5294" w:rsidP="00E27219">
      <w:pPr>
        <w:pStyle w:val="NumPar2"/>
        <w:numPr>
          <w:ilvl w:val="1"/>
          <w:numId w:val="5"/>
        </w:numPr>
        <w:ind w:left="709" w:hanging="709"/>
      </w:pPr>
      <w:r>
        <w:t>Elenka l-ispejjeż eliġibbli koperti mill-miżura ta’ għajnuna</w:t>
      </w:r>
      <w:r w:rsidRPr="005C4E62">
        <w:rPr>
          <w:rStyle w:val="FootnoteReference"/>
        </w:rPr>
        <w:footnoteReference w:id="10"/>
      </w:r>
      <w:r>
        <w:t>.</w:t>
      </w:r>
    </w:p>
    <w:p w14:paraId="2F609117" w14:textId="77777777" w:rsidR="007B5294" w:rsidRPr="005C4E62" w:rsidRDefault="007B5294" w:rsidP="007B5294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26AAE62A" w14:textId="77777777" w:rsidR="00E0556B" w:rsidRPr="005C4E62" w:rsidRDefault="00E0556B" w:rsidP="00E0556B">
      <w:pPr>
        <w:pStyle w:val="NumPar2"/>
        <w:numPr>
          <w:ilvl w:val="1"/>
          <w:numId w:val="5"/>
        </w:numPr>
        <w:ind w:left="709" w:hanging="709"/>
      </w:pPr>
      <w:r>
        <w:t xml:space="preserve">Jekk jogħġbok indika t-tul massimu tal-vawċer </w:t>
      </w:r>
      <w:r>
        <w:br/>
        <w:t>(jekk ikun hemm).</w:t>
      </w:r>
    </w:p>
    <w:p w14:paraId="054CA5B0" w14:textId="77777777" w:rsidR="00E0556B" w:rsidRPr="005C4E62" w:rsidRDefault="00E0556B" w:rsidP="002E43A3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687D0EE7" w14:textId="77777777" w:rsidR="00237B1B" w:rsidRPr="005C4E62" w:rsidRDefault="00237B1B" w:rsidP="00E27219">
      <w:pPr>
        <w:pStyle w:val="NumPar2"/>
        <w:numPr>
          <w:ilvl w:val="1"/>
          <w:numId w:val="5"/>
        </w:numPr>
        <w:ind w:left="709" w:hanging="709"/>
      </w:pPr>
      <w:r>
        <w:lastRenderedPageBreak/>
        <w:t xml:space="preserve">Indika l-forma u l-ammont tal-vawċers, filwaqt li tispeċifika kif ġie stabbilit dan l-ammont u l-perċentwal tal-kost tal-abbonament kopert mill-vawċer. </w:t>
      </w:r>
    </w:p>
    <w:p w14:paraId="20B19614" w14:textId="77777777" w:rsidR="00237B1B" w:rsidRPr="005C4E62" w:rsidRDefault="00237B1B" w:rsidP="00237B1B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57D72ECB" w14:textId="77777777" w:rsidR="00E101F1" w:rsidRPr="005C4E62" w:rsidRDefault="00E101F1" w:rsidP="00E27219">
      <w:pPr>
        <w:pStyle w:val="NumPar2"/>
        <w:numPr>
          <w:ilvl w:val="1"/>
          <w:numId w:val="5"/>
        </w:numPr>
        <w:ind w:left="709" w:hanging="709"/>
        <w:rPr>
          <w:iCs/>
        </w:rPr>
      </w:pPr>
      <w:r>
        <w:t>Jekk jogħġbok spjega jekk u kif il-miżura ta’ għajnuna tikkonforma mal-prinċipju tan-newtralità teknoloġika</w:t>
      </w:r>
      <w:r w:rsidRPr="005C4E62">
        <w:rPr>
          <w:rStyle w:val="FootnoteReference"/>
          <w:iCs/>
        </w:rPr>
        <w:footnoteReference w:id="11"/>
      </w:r>
      <w:r>
        <w:t>.</w:t>
      </w:r>
    </w:p>
    <w:p w14:paraId="752AFE0E" w14:textId="77777777" w:rsidR="00E101F1" w:rsidRPr="005C4E62" w:rsidRDefault="00E101F1" w:rsidP="00E101F1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0D6156E6" w14:textId="77777777" w:rsidR="00C90B4D" w:rsidRPr="005C4E62" w:rsidRDefault="00C90B4D" w:rsidP="00C90B4D">
      <w:pPr>
        <w:pStyle w:val="NumPar2"/>
        <w:numPr>
          <w:ilvl w:val="1"/>
          <w:numId w:val="5"/>
        </w:numPr>
        <w:ind w:left="709" w:hanging="709"/>
        <w:rPr>
          <w:iCs/>
        </w:rPr>
      </w:pPr>
      <w:r>
        <w:t>Biex turi li l-miżura ta’ għajnuna tiżgura li kull fornitur possibbli ta’ servizzi jiġi ttrattat bl-istess mod u toffri lill-konsumaturi l-aktar għażla wiesgħa possibbli ta’ fornituri</w:t>
      </w:r>
      <w:r w:rsidR="00E101F1" w:rsidRPr="005C4E62">
        <w:rPr>
          <w:rStyle w:val="FootnoteReference"/>
          <w:iCs/>
        </w:rPr>
        <w:footnoteReference w:id="12"/>
      </w:r>
      <w:r>
        <w:t>, ikkonferma (billi tipprovdi d-dettalji rilevanti) li</w:t>
      </w:r>
      <w:r w:rsidRPr="005C4E62">
        <w:rPr>
          <w:rStyle w:val="FootnoteReference"/>
        </w:rPr>
        <w:footnoteReference w:id="13"/>
      </w:r>
      <w:r>
        <w:t xml:space="preserve">: </w:t>
      </w:r>
    </w:p>
    <w:p w14:paraId="6A4F7A1D" w14:textId="77777777" w:rsidR="00C90B4D" w:rsidRPr="005C4E62" w:rsidRDefault="00C90B4D" w:rsidP="00C90B4D">
      <w:pPr>
        <w:pStyle w:val="NumPar2"/>
        <w:numPr>
          <w:ilvl w:val="4"/>
          <w:numId w:val="1"/>
        </w:numPr>
        <w:tabs>
          <w:tab w:val="clear" w:pos="1800"/>
        </w:tabs>
        <w:ind w:left="1418" w:hanging="709"/>
      </w:pPr>
      <w:r>
        <w:t>Se jiġi stabbilit reġistru online tal-fornituri tas-servizzi eliġibbli kollha (jew pjattaforma alternattiva ekwivalenti).</w:t>
      </w:r>
    </w:p>
    <w:p w14:paraId="060C8C18" w14:textId="77777777" w:rsidR="00C90B4D" w:rsidRPr="005C4E62" w:rsidRDefault="00C90B4D" w:rsidP="00C90B4D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2A673B3A" w14:textId="77777777" w:rsidR="00C90B4D" w:rsidRPr="005C4E62" w:rsidRDefault="00C90B4D" w:rsidP="00C90B4D">
      <w:pPr>
        <w:pStyle w:val="NumPar2"/>
        <w:numPr>
          <w:ilvl w:val="4"/>
          <w:numId w:val="1"/>
        </w:numPr>
        <w:tabs>
          <w:tab w:val="clear" w:pos="1800"/>
        </w:tabs>
        <w:ind w:left="1418" w:hanging="709"/>
      </w:pPr>
      <w:r>
        <w:t xml:space="preserve">Il-konsumaturi huma liberi li jikkonsultaw ir-reġistru. </w:t>
      </w:r>
    </w:p>
    <w:p w14:paraId="5557F6FC" w14:textId="77777777" w:rsidR="00C90B4D" w:rsidRPr="005C4E62" w:rsidRDefault="00C90B4D" w:rsidP="00C90B4D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2AAB165D" w14:textId="77777777" w:rsidR="00C90B4D" w:rsidRPr="005C4E62" w:rsidRDefault="00C90B4D" w:rsidP="00C90B4D">
      <w:pPr>
        <w:pStyle w:val="NumPar2"/>
        <w:numPr>
          <w:ilvl w:val="4"/>
          <w:numId w:val="1"/>
        </w:numPr>
        <w:tabs>
          <w:tab w:val="clear" w:pos="1800"/>
        </w:tabs>
        <w:ind w:left="1418" w:hanging="709"/>
      </w:pPr>
      <w:r>
        <w:t>L-impriżi kollha li kapaċi jfornu s-servizzi tal-broadband eliġibbli jistgħu jitolbu li jiġu inklużi fir-reġistru (jew fil-pjattaforma alternattiva magħżula).</w:t>
      </w:r>
    </w:p>
    <w:p w14:paraId="0085A815" w14:textId="77777777" w:rsidR="00E101F1" w:rsidRPr="005C4E62" w:rsidRDefault="00C90B4D" w:rsidP="00C90B4D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  <w:t xml:space="preserve"> </w:t>
      </w:r>
    </w:p>
    <w:p w14:paraId="228DED3F" w14:textId="77777777" w:rsidR="00C90B4D" w:rsidRPr="005C4E62" w:rsidRDefault="00C90B4D" w:rsidP="00C90B4D">
      <w:pPr>
        <w:pStyle w:val="NumPar2"/>
        <w:numPr>
          <w:ilvl w:val="4"/>
          <w:numId w:val="1"/>
        </w:numPr>
        <w:tabs>
          <w:tab w:val="clear" w:pos="1800"/>
        </w:tabs>
        <w:ind w:left="1418" w:hanging="709"/>
      </w:pPr>
      <w:r>
        <w:t>Ir-reġistru (jew il-pjattaforma alternattiva magħżula) iforni informazzjoni addizzjonali biex jassisti lill-konsumaturi (eż. it-tip ta’ servizzi pprovduti minn impriżi differenti, eċċ.). Jekk iva, indika l-informazzjoni addizzjonali pprovduta.</w:t>
      </w:r>
    </w:p>
    <w:p w14:paraId="39D34588" w14:textId="77777777" w:rsidR="00E101F1" w:rsidRPr="005C4E62" w:rsidRDefault="00E101F1" w:rsidP="00E101F1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791F47DC" w14:textId="77777777" w:rsidR="00D1408F" w:rsidRPr="005C4E62" w:rsidRDefault="00D1408F" w:rsidP="009A1814">
      <w:pPr>
        <w:pStyle w:val="NumPar2"/>
        <w:numPr>
          <w:ilvl w:val="1"/>
          <w:numId w:val="5"/>
        </w:numPr>
        <w:ind w:left="709" w:hanging="709"/>
      </w:pPr>
      <w:r>
        <w:t>Spjega fid-dettall il-proċedura ta’ applikazzjoni tal-miżura ta’ għajnuna.</w:t>
      </w:r>
    </w:p>
    <w:p w14:paraId="4014B629" w14:textId="77777777" w:rsidR="00D1408F" w:rsidRPr="005C4E62" w:rsidRDefault="00D1408F" w:rsidP="00D1408F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759D2AD1" w14:textId="77777777" w:rsidR="00D1408F" w:rsidRPr="005C4E62" w:rsidRDefault="00D1408F" w:rsidP="009A1814">
      <w:pPr>
        <w:pStyle w:val="NumPar2"/>
        <w:numPr>
          <w:ilvl w:val="1"/>
          <w:numId w:val="5"/>
        </w:numPr>
        <w:ind w:left="709" w:hanging="709"/>
      </w:pPr>
      <w:r>
        <w:t>Konsultazzjoni pubblika</w:t>
      </w:r>
      <w:r w:rsidRPr="005C4E62">
        <w:rPr>
          <w:rStyle w:val="FootnoteReference"/>
        </w:rPr>
        <w:footnoteReference w:id="14"/>
      </w:r>
      <w:r>
        <w:t>. Jekk jogħġbok ipprovdi l-informazzjoni segwenti:</w:t>
      </w:r>
    </w:p>
    <w:p w14:paraId="298091A8" w14:textId="77777777" w:rsidR="00D1408F" w:rsidRPr="005C4E62" w:rsidRDefault="00D1408F" w:rsidP="00D46D21">
      <w:pPr>
        <w:pStyle w:val="Text2"/>
        <w:numPr>
          <w:ilvl w:val="4"/>
          <w:numId w:val="10"/>
        </w:numPr>
        <w:tabs>
          <w:tab w:val="clear" w:pos="1800"/>
          <w:tab w:val="clear" w:pos="2161"/>
        </w:tabs>
        <w:spacing w:after="120"/>
        <w:ind w:left="1418" w:hanging="709"/>
      </w:pPr>
      <w:r>
        <w:t xml:space="preserve">Dati tal-bidu u tat-tmiem ta’ kull konsultazzjoni pubblika li saret. </w:t>
      </w:r>
    </w:p>
    <w:p w14:paraId="4460AC14" w14:textId="77777777" w:rsidR="00D1408F" w:rsidRPr="005C4E62" w:rsidRDefault="00D1408F" w:rsidP="00D1408F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4BB65122" w14:textId="77777777" w:rsidR="00D1408F" w:rsidRPr="005C4E62" w:rsidRDefault="00D1408F" w:rsidP="00D46D21">
      <w:pPr>
        <w:pStyle w:val="Text2"/>
        <w:numPr>
          <w:ilvl w:val="4"/>
          <w:numId w:val="10"/>
        </w:numPr>
        <w:tabs>
          <w:tab w:val="clear" w:pos="1800"/>
          <w:tab w:val="clear" w:pos="2161"/>
        </w:tabs>
        <w:spacing w:after="120"/>
        <w:ind w:left="1418" w:hanging="709"/>
      </w:pPr>
      <w:r>
        <w:t xml:space="preserve">Il-kontenut ta’ kull konsultazzjoni pubblika. </w:t>
      </w:r>
    </w:p>
    <w:p w14:paraId="2C536556" w14:textId="77777777" w:rsidR="00D1408F" w:rsidRPr="005C4E62" w:rsidRDefault="00D1408F" w:rsidP="00D1408F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166361DF" w14:textId="77777777" w:rsidR="00D1408F" w:rsidRPr="005C4E62" w:rsidRDefault="00D1408F" w:rsidP="00D46D21">
      <w:pPr>
        <w:pStyle w:val="Text2"/>
        <w:numPr>
          <w:ilvl w:val="4"/>
          <w:numId w:val="10"/>
        </w:numPr>
        <w:tabs>
          <w:tab w:val="clear" w:pos="1800"/>
          <w:tab w:val="clear" w:pos="2161"/>
        </w:tabs>
        <w:spacing w:after="120"/>
        <w:ind w:left="1418" w:hanging="709"/>
      </w:pPr>
      <w:r>
        <w:t>Sit tal-Internet aċċessibbli għall-pubbliku (fil-livell reġjonali u/jew nazzjonali) fejn ġiet ippubblikata l-konsultazzjoni.</w:t>
      </w:r>
    </w:p>
    <w:p w14:paraId="7DAE6261" w14:textId="77777777" w:rsidR="00D1408F" w:rsidRPr="005C4E62" w:rsidRDefault="00D1408F" w:rsidP="00D1408F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26011030" w14:textId="77777777" w:rsidR="00D1408F" w:rsidRPr="005C4E62" w:rsidRDefault="00D1408F" w:rsidP="00D46D21">
      <w:pPr>
        <w:pStyle w:val="Text2"/>
        <w:numPr>
          <w:ilvl w:val="4"/>
          <w:numId w:val="10"/>
        </w:numPr>
        <w:tabs>
          <w:tab w:val="clear" w:pos="1800"/>
          <w:tab w:val="clear" w:pos="2161"/>
        </w:tabs>
        <w:spacing w:after="120"/>
        <w:ind w:left="1418" w:hanging="709"/>
      </w:pPr>
      <w:r>
        <w:t>Sommarju tal-osservazzjonijiet ewlenin tal-kontributuri f’kull konsultazzjoni pubblika, li jispeċifika kif ġew indirizzati.</w:t>
      </w:r>
    </w:p>
    <w:p w14:paraId="11D6B91D" w14:textId="77777777" w:rsidR="00D1408F" w:rsidRPr="005C4E62" w:rsidRDefault="00D1408F" w:rsidP="00D1408F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75883F6F" w14:textId="77777777" w:rsidR="00D1408F" w:rsidRPr="005C4E62" w:rsidRDefault="00D1408F" w:rsidP="009A1814">
      <w:pPr>
        <w:pStyle w:val="NumPar2"/>
        <w:numPr>
          <w:ilvl w:val="1"/>
          <w:numId w:val="5"/>
        </w:numPr>
        <w:ind w:left="709" w:hanging="709"/>
      </w:pPr>
      <w:r>
        <w:lastRenderedPageBreak/>
        <w:t>Indika jekk humiex se jiġu implimentati salvagwardji addizzjonali biex jiġi evitat l-użu ħażin possibbli tal-vawċers soċjali. Jekk iva, jekk jogħġbok ipprovdi d-dettalji</w:t>
      </w:r>
      <w:r w:rsidRPr="005C4E62">
        <w:rPr>
          <w:rStyle w:val="FootnoteReference"/>
        </w:rPr>
        <w:footnoteReference w:id="15"/>
      </w:r>
      <w:r>
        <w:t>.</w:t>
      </w:r>
    </w:p>
    <w:p w14:paraId="06F6847B" w14:textId="77777777" w:rsidR="00D1408F" w:rsidRPr="005C4E62" w:rsidRDefault="00D1408F" w:rsidP="00D1408F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3A451F9A" w14:textId="77777777" w:rsidR="00D1408F" w:rsidRPr="005C4E62" w:rsidRDefault="00D1408F" w:rsidP="009A1814">
      <w:pPr>
        <w:pStyle w:val="NumPar2"/>
        <w:numPr>
          <w:ilvl w:val="1"/>
          <w:numId w:val="5"/>
        </w:numPr>
        <w:ind w:left="709" w:hanging="709"/>
      </w:pPr>
      <w:r>
        <w:t>Indika jekk il-miżura ta’ għajnuna tipprovdix għal regoli speċifiċi dwar il-ġestjoni tal-abbonament, fir-rigward, fost l-oħrajn, tat-terminazzjoni bikrija tal-abbonament, il-possibbiltà li l-abbonament jiġi emigrat lejn fornitur ieħor matul il-perjodu kopert mill-vawċer (jekk iva, taħt liema kundizzjonijiet), il-kontinwazzjoni tal-abbonament wara l-iskadenza tal-vawċer. Jekk iva, jekk jogħġbok ipprovdi d-dettalji.</w:t>
      </w:r>
    </w:p>
    <w:p w14:paraId="08DA2446" w14:textId="77777777" w:rsidR="008D40BF" w:rsidRPr="005C4E62" w:rsidRDefault="00D1408F" w:rsidP="00E217F7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86"/>
      </w:tblGrid>
      <w:tr w:rsidR="006F5901" w:rsidRPr="005C4E62" w14:paraId="42312BF3" w14:textId="77777777" w:rsidTr="00796043">
        <w:tc>
          <w:tcPr>
            <w:tcW w:w="9286" w:type="dxa"/>
            <w:shd w:val="clear" w:color="auto" w:fill="D9D9D9"/>
          </w:tcPr>
          <w:p w14:paraId="33AE564A" w14:textId="77777777" w:rsidR="006F5901" w:rsidRPr="005C4E62" w:rsidRDefault="008D40BF" w:rsidP="00796043">
            <w:pPr>
              <w:pStyle w:val="Heading4"/>
              <w:keepLines w:val="0"/>
              <w:numPr>
                <w:ilvl w:val="0"/>
                <w:numId w:val="2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before="240" w:after="240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Vawċers tal-konnettività</w:t>
            </w:r>
          </w:p>
        </w:tc>
      </w:tr>
    </w:tbl>
    <w:p w14:paraId="736FE5A9" w14:textId="77777777" w:rsidR="004D559F" w:rsidRPr="005C4E62" w:rsidRDefault="004D559F" w:rsidP="00450B69">
      <w:pPr>
        <w:pStyle w:val="NumPar2"/>
        <w:numPr>
          <w:ilvl w:val="1"/>
          <w:numId w:val="41"/>
        </w:numPr>
        <w:ind w:left="709" w:hanging="709"/>
      </w:pPr>
      <w:r>
        <w:t>Jekk jogħġbok indika t-tip ta’ utenti aħħarin fil-mira tal-miżura.</w:t>
      </w:r>
    </w:p>
    <w:p w14:paraId="26CA832D" w14:textId="77777777" w:rsidR="004D559F" w:rsidRPr="005C4E62" w:rsidRDefault="004D559F" w:rsidP="00450B69">
      <w:pPr>
        <w:pStyle w:val="Text2"/>
        <w:ind w:left="709"/>
      </w:pP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997844">
        <w:fldChar w:fldCharType="separate"/>
      </w:r>
      <w:r w:rsidRPr="005C4E62">
        <w:fldChar w:fldCharType="end"/>
      </w:r>
      <w:r>
        <w:t xml:space="preserve"> Konsumaturi  </w:t>
      </w:r>
      <w:r>
        <w:tab/>
      </w:r>
      <w:r>
        <w:tab/>
      </w: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997844">
        <w:fldChar w:fldCharType="separate"/>
      </w:r>
      <w:r w:rsidRPr="005C4E62">
        <w:fldChar w:fldCharType="end"/>
      </w:r>
      <w:r>
        <w:t xml:space="preserve"> Negozji  </w:t>
      </w:r>
    </w:p>
    <w:p w14:paraId="421715B6" w14:textId="77777777" w:rsidR="009A1814" w:rsidRPr="005C4E62" w:rsidRDefault="009A1814" w:rsidP="009A1814">
      <w:pPr>
        <w:pStyle w:val="NumPar2"/>
        <w:numPr>
          <w:ilvl w:val="1"/>
          <w:numId w:val="41"/>
        </w:numPr>
        <w:ind w:left="709" w:hanging="709"/>
      </w:pPr>
      <w:r>
        <w:t xml:space="preserve">Spjega l-kundizzjonijiet tal-eliġibbiltà għall-utenti finali biex jiksbu vawċers tal-konnettività. </w:t>
      </w:r>
    </w:p>
    <w:p w14:paraId="0AA8C215" w14:textId="77777777" w:rsidR="009A1814" w:rsidRPr="005C4E62" w:rsidRDefault="009A1814" w:rsidP="009A1814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072A66BD" w14:textId="77777777" w:rsidR="009A1814" w:rsidRPr="005C4E62" w:rsidRDefault="009A1814" w:rsidP="009A1814">
      <w:pPr>
        <w:pStyle w:val="NumPar2"/>
        <w:numPr>
          <w:ilvl w:val="1"/>
          <w:numId w:val="41"/>
        </w:numPr>
        <w:ind w:left="709" w:hanging="709"/>
      </w:pPr>
      <w:r>
        <w:t>Ipprovdi stima tal-għadd ta’ utenti finali li jistgħu jibbenefikaw mill-miżura ta’ għajnuna.</w:t>
      </w:r>
    </w:p>
    <w:p w14:paraId="00B4229A" w14:textId="77777777" w:rsidR="009A1814" w:rsidRPr="005C4E62" w:rsidRDefault="009A1814" w:rsidP="009A1814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19A01B6E" w14:textId="77777777" w:rsidR="00710B4A" w:rsidRPr="005C4E62" w:rsidRDefault="00710B4A" w:rsidP="00710B4A">
      <w:pPr>
        <w:pStyle w:val="NumPar2"/>
        <w:numPr>
          <w:ilvl w:val="1"/>
          <w:numId w:val="41"/>
        </w:numPr>
        <w:ind w:left="709" w:hanging="709"/>
      </w:pPr>
      <w:r>
        <w:t>Jekk jogħġbok identifika l-fornituri ta’ servizzi eliġibbli.</w:t>
      </w:r>
    </w:p>
    <w:p w14:paraId="2E490841" w14:textId="77777777" w:rsidR="00710B4A" w:rsidRPr="005C4E62" w:rsidRDefault="00710B4A" w:rsidP="00710B4A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42CE7AEB" w14:textId="77777777" w:rsidR="009A1814" w:rsidRPr="005C4E62" w:rsidRDefault="009A1814" w:rsidP="009A1814">
      <w:pPr>
        <w:pStyle w:val="NumPar2"/>
        <w:numPr>
          <w:ilvl w:val="1"/>
          <w:numId w:val="41"/>
        </w:numPr>
        <w:ind w:left="709" w:hanging="709"/>
      </w:pPr>
      <w:r>
        <w:t>Indika s-servizzi eliġibbli koperti mill-miżura ta’ għajnuna (eż. f’termini ta’ veloċità tad-download, veloċità tal-upload, eċċ.) u spjega kif l-awtoritajiet tiegħek identifikaw dawn is-servizzi. F’dan ir-rigward, indika l-ħtiġijiet tal-utenti finali li jistgħu jiġu indirizzati permezz ta’ konnessjonijiet li jipprovdu s-servizzi eliġibbli, billi tissottometti evidenza ta’ sostenn verifikabbli dwar dan (eż. stħarriġ tal-konsumaturi, studji indipendenti)</w:t>
      </w:r>
      <w:r w:rsidR="00F47AC0" w:rsidRPr="005C4E62">
        <w:rPr>
          <w:rStyle w:val="FootnoteReference"/>
        </w:rPr>
        <w:footnoteReference w:id="16"/>
      </w:r>
      <w:r>
        <w:t>.</w:t>
      </w:r>
    </w:p>
    <w:p w14:paraId="064E6EA4" w14:textId="77777777" w:rsidR="009A1814" w:rsidRPr="005C4E62" w:rsidRDefault="009A1814" w:rsidP="009A1814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09F73C88" w14:textId="77777777" w:rsidR="00710B4A" w:rsidRPr="005C4E62" w:rsidRDefault="00710B4A" w:rsidP="009A1814">
      <w:pPr>
        <w:pStyle w:val="NumPar2"/>
        <w:numPr>
          <w:ilvl w:val="1"/>
          <w:numId w:val="41"/>
        </w:numPr>
        <w:ind w:left="709" w:hanging="709"/>
      </w:pPr>
      <w:r>
        <w:t>Spjega kif se jintużaw il-vawċers u agħti dettalji speċifiċi. Barra minn hekk, ikkonferma li l-vawċers ma jistgħux jintużaw biex jinżammu l-abbonamenti eżistenti</w:t>
      </w:r>
      <w:r w:rsidR="00F47AC0" w:rsidRPr="005C4E62">
        <w:rPr>
          <w:rStyle w:val="FootnoteReference"/>
        </w:rPr>
        <w:footnoteReference w:id="17"/>
      </w:r>
      <w:r>
        <w:t>.</w:t>
      </w:r>
    </w:p>
    <w:p w14:paraId="6CD9F4A9" w14:textId="77777777" w:rsidR="00042ACA" w:rsidRPr="005C4E62" w:rsidRDefault="00042ACA" w:rsidP="00042ACA">
      <w:pPr>
        <w:pStyle w:val="NumPar2"/>
        <w:tabs>
          <w:tab w:val="clear" w:pos="360"/>
        </w:tabs>
        <w:ind w:left="709" w:firstLine="0"/>
      </w:pP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997844">
        <w:fldChar w:fldCharType="separate"/>
      </w:r>
      <w:r w:rsidRPr="005C4E62">
        <w:fldChar w:fldCharType="end"/>
      </w:r>
      <w:r>
        <w:t xml:space="preserve"> Biex wieħed jabbona għal servizzi ġodda tal-broadband. Dettalji:</w:t>
      </w:r>
    </w:p>
    <w:p w14:paraId="008BEDA3" w14:textId="77777777" w:rsidR="00042ACA" w:rsidRPr="005C4E62" w:rsidRDefault="00042ACA" w:rsidP="00042ACA">
      <w:pPr>
        <w:pStyle w:val="NumPar2"/>
        <w:tabs>
          <w:tab w:val="clear" w:pos="360"/>
        </w:tabs>
        <w:ind w:left="709" w:firstLine="0"/>
      </w:pPr>
      <w:r>
        <w:t xml:space="preserve">………………………………………………………………………………………….. </w:t>
      </w:r>
    </w:p>
    <w:p w14:paraId="13282B9B" w14:textId="77777777" w:rsidR="00042ACA" w:rsidRPr="005C4E62" w:rsidRDefault="00042ACA" w:rsidP="00042ACA">
      <w:pPr>
        <w:pStyle w:val="NumPar2"/>
        <w:tabs>
          <w:tab w:val="clear" w:pos="360"/>
        </w:tabs>
        <w:ind w:left="709" w:firstLine="0"/>
      </w:pP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997844">
        <w:fldChar w:fldCharType="separate"/>
      </w:r>
      <w:r w:rsidRPr="005C4E62">
        <w:fldChar w:fldCharType="end"/>
      </w:r>
      <w:r>
        <w:t xml:space="preserve"> Biex jiġu aġġornati l-abbonamenti eżistenti. Dettalji: </w:t>
      </w:r>
    </w:p>
    <w:p w14:paraId="071DA54A" w14:textId="77777777" w:rsidR="00042ACA" w:rsidRPr="005C4E62" w:rsidRDefault="00042ACA" w:rsidP="00042ACA">
      <w:pPr>
        <w:pStyle w:val="NumPar2"/>
        <w:tabs>
          <w:tab w:val="clear" w:pos="360"/>
        </w:tabs>
        <w:ind w:left="709" w:firstLine="0"/>
      </w:pPr>
      <w:r>
        <w:t>…………………………………………………………………………………………...</w:t>
      </w:r>
    </w:p>
    <w:p w14:paraId="175ACDE8" w14:textId="77777777" w:rsidR="00042ACA" w:rsidRPr="005C4E62" w:rsidRDefault="00042ACA" w:rsidP="006E6AE1">
      <w:pPr>
        <w:pStyle w:val="NumPar2"/>
        <w:tabs>
          <w:tab w:val="clear" w:pos="360"/>
        </w:tabs>
        <w:ind w:left="709" w:firstLine="0"/>
      </w:pP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997844">
        <w:fldChar w:fldCharType="separate"/>
      </w:r>
      <w:r w:rsidRPr="005C4E62">
        <w:fldChar w:fldCharType="end"/>
      </w:r>
      <w:r>
        <w:t xml:space="preserve"> Konferma li l-vawċers ma jistgħux jintużaw biex jinżammu l-abbonamenti eżistenti. Dettalji:</w:t>
      </w:r>
    </w:p>
    <w:p w14:paraId="1199FA17" w14:textId="77777777" w:rsidR="00710B4A" w:rsidRPr="005C4E62" w:rsidRDefault="00710B4A" w:rsidP="00710B4A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lastRenderedPageBreak/>
        <w:tab/>
      </w:r>
    </w:p>
    <w:p w14:paraId="5B1BF40C" w14:textId="77777777" w:rsidR="009A1814" w:rsidRPr="005C4E62" w:rsidRDefault="009A1814" w:rsidP="009A1814">
      <w:pPr>
        <w:pStyle w:val="NumPar2"/>
        <w:numPr>
          <w:ilvl w:val="1"/>
          <w:numId w:val="41"/>
        </w:numPr>
        <w:ind w:left="709" w:hanging="709"/>
      </w:pPr>
      <w:r>
        <w:t>Elenka l-ispejjeż eliġibbli koperti mill-miżura ta’ għajnuna</w:t>
      </w:r>
      <w:r w:rsidR="00F47AC0" w:rsidRPr="005C4E62">
        <w:rPr>
          <w:rStyle w:val="FootnoteReference"/>
        </w:rPr>
        <w:footnoteReference w:id="18"/>
      </w:r>
      <w:r>
        <w:t>.</w:t>
      </w:r>
    </w:p>
    <w:p w14:paraId="5A6E4E95" w14:textId="77777777" w:rsidR="00E0556B" w:rsidRPr="005C4E62" w:rsidRDefault="00E0556B" w:rsidP="00450B69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54C98098" w14:textId="77777777" w:rsidR="009A1814" w:rsidRPr="005C4E62" w:rsidRDefault="009A1814" w:rsidP="009A1814">
      <w:pPr>
        <w:pStyle w:val="NumPar2"/>
        <w:numPr>
          <w:ilvl w:val="1"/>
          <w:numId w:val="41"/>
        </w:numPr>
        <w:ind w:left="709" w:hanging="709"/>
      </w:pPr>
      <w:r>
        <w:t>Indika l-forma u l-ammont tal-vawċers, filwaqt li tispeċifika kif ġie stabbilit dan l-ammont u l-perċentwal tal-kost tal-abbonament kopert mill-vawċer</w:t>
      </w:r>
      <w:r w:rsidR="00F47AC0" w:rsidRPr="005C4E62">
        <w:rPr>
          <w:rStyle w:val="FootnoteReference"/>
        </w:rPr>
        <w:footnoteReference w:id="19"/>
      </w:r>
      <w:r>
        <w:t xml:space="preserve">. </w:t>
      </w:r>
    </w:p>
    <w:p w14:paraId="51573896" w14:textId="77777777" w:rsidR="009A1814" w:rsidRPr="005C4E62" w:rsidRDefault="009A1814" w:rsidP="009A1814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1A22A584" w14:textId="77777777" w:rsidR="009A1814" w:rsidRPr="005C4E62" w:rsidRDefault="009A1814" w:rsidP="009A1814">
      <w:pPr>
        <w:pStyle w:val="NumPar2"/>
        <w:numPr>
          <w:ilvl w:val="1"/>
          <w:numId w:val="41"/>
        </w:numPr>
        <w:ind w:left="709" w:hanging="709"/>
        <w:rPr>
          <w:iCs/>
        </w:rPr>
      </w:pPr>
      <w:r>
        <w:t>Jekk jogħġbok spjega jekk u kif il-miżura ta’ għajnuna tikkonforma mal-prinċipju tan-newtralità teknoloġika</w:t>
      </w:r>
      <w:r w:rsidR="00F47AC0" w:rsidRPr="005C4E62">
        <w:rPr>
          <w:rStyle w:val="FootnoteReference"/>
          <w:iCs/>
        </w:rPr>
        <w:footnoteReference w:id="20"/>
      </w:r>
      <w:r>
        <w:t>.</w:t>
      </w:r>
    </w:p>
    <w:p w14:paraId="3E347652" w14:textId="77777777" w:rsidR="009A1814" w:rsidRPr="005C4E62" w:rsidRDefault="009A1814" w:rsidP="009A1814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7DABF88F" w14:textId="77777777" w:rsidR="009A1814" w:rsidRPr="005C4E62" w:rsidRDefault="009A1814" w:rsidP="009A1814">
      <w:pPr>
        <w:pStyle w:val="NumPar2"/>
        <w:numPr>
          <w:ilvl w:val="1"/>
          <w:numId w:val="41"/>
        </w:numPr>
        <w:ind w:left="709" w:hanging="709"/>
        <w:rPr>
          <w:iCs/>
        </w:rPr>
      </w:pPr>
      <w:r>
        <w:t>Biex turi li l-miżura ta’ għajnuna tiżgura li kull fornitur possibbli ta’ servizzi jiġi ttrattat bl-istess mod u toffri lill-konsumaturi l-aktar għażla wiesgħa possibbli ta’ fornituri, ikkonferma (billi tipprovdi d-dettalji rilevanti) li</w:t>
      </w:r>
      <w:r w:rsidR="00F47AC0" w:rsidRPr="005C4E62">
        <w:rPr>
          <w:rStyle w:val="FootnoteReference"/>
        </w:rPr>
        <w:footnoteReference w:id="21"/>
      </w:r>
      <w:r>
        <w:t xml:space="preserve">: </w:t>
      </w:r>
    </w:p>
    <w:p w14:paraId="496B7ECF" w14:textId="77777777" w:rsidR="009A1814" w:rsidRPr="005C4E62" w:rsidRDefault="009A1814" w:rsidP="004C1C63">
      <w:pPr>
        <w:pStyle w:val="NumPar2"/>
        <w:numPr>
          <w:ilvl w:val="4"/>
          <w:numId w:val="42"/>
        </w:numPr>
        <w:tabs>
          <w:tab w:val="clear" w:pos="1800"/>
        </w:tabs>
        <w:ind w:left="1418" w:hanging="709"/>
      </w:pPr>
      <w:r>
        <w:t>Se jiġi stabbilit reġistru online tal-fornituri tas-servizzi eliġibbli kollha (jew pjattaforma alternattiva ekwivalenti).</w:t>
      </w:r>
    </w:p>
    <w:p w14:paraId="3BECA497" w14:textId="77777777" w:rsidR="009A1814" w:rsidRPr="005C4E62" w:rsidRDefault="009A1814" w:rsidP="009A1814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00730316" w14:textId="77777777" w:rsidR="009A1814" w:rsidRPr="005C4E62" w:rsidRDefault="009A1814" w:rsidP="004C1C63">
      <w:pPr>
        <w:pStyle w:val="NumPar2"/>
        <w:numPr>
          <w:ilvl w:val="4"/>
          <w:numId w:val="42"/>
        </w:numPr>
        <w:tabs>
          <w:tab w:val="clear" w:pos="1800"/>
        </w:tabs>
        <w:ind w:left="1418" w:hanging="709"/>
      </w:pPr>
      <w:r>
        <w:t xml:space="preserve">Il-konsumaturi huma liberi li jikkonsultaw ir-reġistru. </w:t>
      </w:r>
    </w:p>
    <w:p w14:paraId="574A0861" w14:textId="77777777" w:rsidR="009A1814" w:rsidRPr="005C4E62" w:rsidRDefault="009A1814" w:rsidP="009A1814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4E306394" w14:textId="77777777" w:rsidR="009A1814" w:rsidRPr="005C4E62" w:rsidRDefault="009A1814" w:rsidP="00D46D21">
      <w:pPr>
        <w:pStyle w:val="NumPar2"/>
        <w:numPr>
          <w:ilvl w:val="4"/>
          <w:numId w:val="42"/>
        </w:numPr>
        <w:tabs>
          <w:tab w:val="clear" w:pos="1800"/>
        </w:tabs>
        <w:ind w:left="1418" w:hanging="709"/>
      </w:pPr>
      <w:r>
        <w:t>L-impriżi kollha li kapaċi jfornu s-servizzi tal-broadband eliġibbli jistgħu jitolbu li jiġu inklużi fir-reġistru (jew fil-pjattaforma alternattiva magħżula).</w:t>
      </w:r>
    </w:p>
    <w:p w14:paraId="3169111D" w14:textId="77777777" w:rsidR="009A1814" w:rsidRPr="005C4E62" w:rsidRDefault="009A1814" w:rsidP="009A1814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  <w:t xml:space="preserve"> </w:t>
      </w:r>
    </w:p>
    <w:p w14:paraId="26C2520A" w14:textId="77777777" w:rsidR="009A1814" w:rsidRPr="005C4E62" w:rsidRDefault="009A1814" w:rsidP="004C1C63">
      <w:pPr>
        <w:pStyle w:val="NumPar2"/>
        <w:numPr>
          <w:ilvl w:val="4"/>
          <w:numId w:val="42"/>
        </w:numPr>
        <w:tabs>
          <w:tab w:val="clear" w:pos="1800"/>
        </w:tabs>
        <w:ind w:left="1418" w:hanging="709"/>
      </w:pPr>
      <w:r>
        <w:t>Ir-reġistru (jew il-pjattaforma alternattiva magħżula) iforni informazzjoni addizzjonali biex jassisti lill-konsumaturi (eż. it-tip ta’ servizzi pprovduti minn impriżi differenti, eċċ.). Jekk iva, indika l-informazzjoni addizzjonali pprovduta.</w:t>
      </w:r>
    </w:p>
    <w:p w14:paraId="07D20E92" w14:textId="77777777" w:rsidR="009A1814" w:rsidRPr="005C4E62" w:rsidRDefault="009A1814" w:rsidP="009A1814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2085AEB7" w14:textId="77777777" w:rsidR="009A1814" w:rsidRPr="005C4E62" w:rsidRDefault="009A1814" w:rsidP="004C1C63">
      <w:pPr>
        <w:pStyle w:val="NumPar2"/>
        <w:numPr>
          <w:ilvl w:val="1"/>
          <w:numId w:val="41"/>
        </w:numPr>
        <w:ind w:left="709" w:hanging="709"/>
      </w:pPr>
      <w:r>
        <w:t>Spjega fid-dettall il-proċedura ta’ applikazzjoni tal-miżura ta’ għajnuna.</w:t>
      </w:r>
    </w:p>
    <w:p w14:paraId="438C5462" w14:textId="77777777" w:rsidR="004D559F" w:rsidRPr="005C4E62" w:rsidRDefault="004D559F" w:rsidP="00450B69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798E0C63" w14:textId="77777777" w:rsidR="009A1814" w:rsidRPr="005C4E62" w:rsidRDefault="009A1814" w:rsidP="004C1C63">
      <w:pPr>
        <w:pStyle w:val="NumPar2"/>
        <w:numPr>
          <w:ilvl w:val="1"/>
          <w:numId w:val="41"/>
        </w:numPr>
        <w:ind w:left="709" w:hanging="709"/>
      </w:pPr>
      <w:r>
        <w:t>Konsultazzjoni pubblika. Jekk jogħġbok ipprovdi l-informazzjoni segwenti</w:t>
      </w:r>
      <w:r w:rsidR="00E217F7" w:rsidRPr="005C4E62">
        <w:rPr>
          <w:rStyle w:val="FootnoteReference"/>
        </w:rPr>
        <w:footnoteReference w:id="22"/>
      </w:r>
      <w:r>
        <w:t>:</w:t>
      </w:r>
    </w:p>
    <w:p w14:paraId="597E3B88" w14:textId="77777777" w:rsidR="009A1814" w:rsidRPr="005C4E62" w:rsidRDefault="009A1814" w:rsidP="00534E22">
      <w:pPr>
        <w:pStyle w:val="Text2"/>
        <w:numPr>
          <w:ilvl w:val="4"/>
          <w:numId w:val="48"/>
        </w:numPr>
        <w:tabs>
          <w:tab w:val="clear" w:pos="2161"/>
        </w:tabs>
        <w:spacing w:after="120"/>
        <w:ind w:hanging="1091"/>
      </w:pPr>
      <w:r>
        <w:t xml:space="preserve">Dati tal-bidu u tat-tmiem ta’ kull konsultazzjoni pubblika li saret. </w:t>
      </w:r>
    </w:p>
    <w:p w14:paraId="5ABEBD20" w14:textId="77777777" w:rsidR="009A1814" w:rsidRPr="005C4E62" w:rsidRDefault="009A1814" w:rsidP="009A1814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626A63F7" w14:textId="77777777" w:rsidR="009A1814" w:rsidRPr="005C4E62" w:rsidRDefault="009A1814" w:rsidP="00534E22">
      <w:pPr>
        <w:pStyle w:val="Text2"/>
        <w:numPr>
          <w:ilvl w:val="4"/>
          <w:numId w:val="48"/>
        </w:numPr>
        <w:tabs>
          <w:tab w:val="clear" w:pos="2161"/>
        </w:tabs>
        <w:spacing w:after="120"/>
        <w:ind w:left="1418" w:hanging="709"/>
      </w:pPr>
      <w:r>
        <w:t xml:space="preserve">Il-kontenut ta’ kull konsultazzjoni pubblika. </w:t>
      </w:r>
    </w:p>
    <w:p w14:paraId="2689F7CA" w14:textId="77777777" w:rsidR="009A1814" w:rsidRPr="005C4E62" w:rsidRDefault="009A1814" w:rsidP="009A1814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15F3B9EE" w14:textId="77777777" w:rsidR="009A1814" w:rsidRPr="005C4E62" w:rsidRDefault="009A1814" w:rsidP="00534E22">
      <w:pPr>
        <w:pStyle w:val="Text2"/>
        <w:numPr>
          <w:ilvl w:val="4"/>
          <w:numId w:val="48"/>
        </w:numPr>
        <w:tabs>
          <w:tab w:val="clear" w:pos="2161"/>
        </w:tabs>
        <w:spacing w:after="120"/>
        <w:ind w:left="1418" w:hanging="709"/>
      </w:pPr>
      <w:r>
        <w:t>Sit tal-Internet aċċessibbli għall-pubbliku (fil-livell reġjonali u/jew nazzjonali) fejn ġiet ippubblikata l-konsultazzjoni.</w:t>
      </w:r>
    </w:p>
    <w:p w14:paraId="4230A61E" w14:textId="77777777" w:rsidR="009A1814" w:rsidRPr="005C4E62" w:rsidRDefault="009A1814" w:rsidP="009A1814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5F61B1C0" w14:textId="77777777" w:rsidR="009A1814" w:rsidRPr="005C4E62" w:rsidRDefault="009A1814" w:rsidP="00534E22">
      <w:pPr>
        <w:pStyle w:val="Text2"/>
        <w:numPr>
          <w:ilvl w:val="4"/>
          <w:numId w:val="48"/>
        </w:numPr>
        <w:tabs>
          <w:tab w:val="clear" w:pos="2161"/>
        </w:tabs>
        <w:spacing w:after="120"/>
        <w:ind w:left="1418" w:hanging="709"/>
      </w:pPr>
      <w:r>
        <w:lastRenderedPageBreak/>
        <w:t>Sommarju tal-osservazzjonijiet ewlenin tal-kontributuri f’kull konsultazzjoni pubblika, li jispeċifika kif ġew indirizzati.</w:t>
      </w:r>
    </w:p>
    <w:p w14:paraId="41ECFF52" w14:textId="77777777" w:rsidR="009A1814" w:rsidRPr="005C4E62" w:rsidRDefault="009A1814" w:rsidP="009A1814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3C0BCE32" w14:textId="77777777" w:rsidR="009A1814" w:rsidRPr="005C4E62" w:rsidRDefault="009A1814" w:rsidP="004C1C63">
      <w:pPr>
        <w:pStyle w:val="NumPar2"/>
        <w:numPr>
          <w:ilvl w:val="1"/>
          <w:numId w:val="41"/>
        </w:numPr>
        <w:ind w:left="709" w:hanging="709"/>
      </w:pPr>
      <w:r>
        <w:t>Indika jekk humiex se jiġu implimentati salvagwardji addizzjonali biex jiġi evitat l-użu ħażin possibbli tal-vawċers ta’ konnettività. Jekk iva, jekk jogħġbok ipprovdi d-dettalji</w:t>
      </w:r>
      <w:r w:rsidRPr="005C4E62">
        <w:rPr>
          <w:rStyle w:val="FootnoteReference"/>
        </w:rPr>
        <w:footnoteReference w:id="23"/>
      </w:r>
      <w:r>
        <w:t>.</w:t>
      </w:r>
    </w:p>
    <w:p w14:paraId="2BF2331A" w14:textId="77777777" w:rsidR="009A1814" w:rsidRPr="005C4E62" w:rsidRDefault="009A1814" w:rsidP="009A1814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059F253F" w14:textId="77777777" w:rsidR="009A1814" w:rsidRPr="005C4E62" w:rsidRDefault="009A1814" w:rsidP="004C1C63">
      <w:pPr>
        <w:pStyle w:val="NumPar2"/>
        <w:numPr>
          <w:ilvl w:val="1"/>
          <w:numId w:val="41"/>
        </w:numPr>
        <w:ind w:left="709" w:hanging="709"/>
      </w:pPr>
      <w:r>
        <w:t>Indika jekk il-miżura ta’ għajnuna tipprovdix għal regoli speċifiċi dwar il-ġestjoni tal-abbonament, fir-rigward, fost l-oħrajn, tat-terminazzjoni bikrija tal-abbonament, il-possibbiltà li l-abbonament jiġi emigrat lejn fornitur ieħor matul il-perjodu kopert mill-vawċer (jekk iva, taħt liema kundizzjonijiet), il-kontinwazzjoni tal-abbonament wara l-iskadenza tal-vawċer. Jekk iva, jekk jogħġbok ipprovdi d-dettalji.</w:t>
      </w:r>
    </w:p>
    <w:p w14:paraId="45648939" w14:textId="77777777" w:rsidR="009A1814" w:rsidRPr="005C4E62" w:rsidRDefault="009A1814" w:rsidP="009A1814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3CF13769" w14:textId="77777777" w:rsidR="00807BE5" w:rsidRPr="005C4E62" w:rsidRDefault="004C1C63" w:rsidP="00F47AC0">
      <w:pPr>
        <w:pStyle w:val="NumPar2"/>
        <w:numPr>
          <w:ilvl w:val="1"/>
          <w:numId w:val="41"/>
        </w:numPr>
        <w:ind w:left="709" w:hanging="709"/>
      </w:pPr>
      <w:r>
        <w:t>Identifika l-attivitajiet ekonomiċi li se jiġu ffaċilitati mill-miżura ta’ għajnuna permezz ta’ żieda fil-konnettività u bl-aċċess għal servizzi broadband performanti, u spjega kif l-iżvilupp ta’ dawk l-attivitajiet huwa appoġġat</w:t>
      </w:r>
      <w:r w:rsidR="00807BE5" w:rsidRPr="005C4E62">
        <w:rPr>
          <w:rStyle w:val="FootnoteReference"/>
        </w:rPr>
        <w:footnoteReference w:id="24"/>
      </w:r>
      <w:r>
        <w:t>.</w:t>
      </w:r>
    </w:p>
    <w:p w14:paraId="0CE7799C" w14:textId="77777777" w:rsidR="00807BE5" w:rsidRPr="005C4E62" w:rsidRDefault="00807BE5" w:rsidP="00807BE5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27310D92" w14:textId="77777777" w:rsidR="00D46D21" w:rsidRPr="005C4E62" w:rsidRDefault="00F47AC0" w:rsidP="00D46D21">
      <w:pPr>
        <w:pStyle w:val="NumPar2"/>
        <w:numPr>
          <w:ilvl w:val="1"/>
          <w:numId w:val="41"/>
        </w:numPr>
        <w:ind w:left="709" w:hanging="709"/>
      </w:pPr>
      <w:r>
        <w:t>Ipprovdi evidenza għall-effett ta’ inċentiv tal-miżura ta’ għajnuna</w:t>
      </w:r>
      <w:r w:rsidRPr="005C4E62">
        <w:rPr>
          <w:rStyle w:val="FootnoteReference"/>
        </w:rPr>
        <w:footnoteReference w:id="25"/>
      </w:r>
      <w:r>
        <w:t>.</w:t>
      </w:r>
    </w:p>
    <w:p w14:paraId="1FE260D9" w14:textId="77777777" w:rsidR="00D46D21" w:rsidRPr="005C4E62" w:rsidRDefault="00D46D21" w:rsidP="00D46D21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4AAA3142" w14:textId="77777777" w:rsidR="00F47AC0" w:rsidRPr="005C4E62" w:rsidRDefault="00F47AC0" w:rsidP="00F47AC0">
      <w:pPr>
        <w:pStyle w:val="NumPar2"/>
        <w:numPr>
          <w:ilvl w:val="1"/>
          <w:numId w:val="41"/>
        </w:numPr>
        <w:ind w:left="709" w:hanging="709"/>
      </w:pPr>
      <w:r>
        <w:t>Jekk jogħġbok ikkonferma li l-miżura ta’ għajnuna, il-kundizzjonijiet marbuta magħha (inkluż il-metodu ta’ finanzjament tagħha meta dak il-metodu ta’ finanzjament jifforma parti integrali mill-għajnuna) jew l-attività li tiffinanzja ma jinvolvux ksur tad-dispożizzjonijiet jew tal-prinċipji ġenerali tad-dritt tal-Unjoni.</w:t>
      </w:r>
    </w:p>
    <w:p w14:paraId="7E30954D" w14:textId="77777777" w:rsidR="00F47AC0" w:rsidRPr="005C4E62" w:rsidRDefault="00F47AC0" w:rsidP="00F47AC0">
      <w:pPr>
        <w:pStyle w:val="Text2"/>
        <w:tabs>
          <w:tab w:val="clear" w:pos="2161"/>
        </w:tabs>
        <w:spacing w:before="120" w:after="120"/>
        <w:ind w:left="709"/>
      </w:pP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997844">
        <w:fldChar w:fldCharType="separate"/>
      </w:r>
      <w:r w:rsidRPr="005C4E62">
        <w:fldChar w:fldCharType="end"/>
      </w:r>
      <w:r>
        <w:tab/>
        <w:t>Iva</w:t>
      </w:r>
      <w:r>
        <w:tab/>
      </w:r>
      <w:r>
        <w:tab/>
      </w: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997844">
        <w:fldChar w:fldCharType="separate"/>
      </w:r>
      <w:r w:rsidRPr="005C4E62">
        <w:fldChar w:fldCharType="end"/>
      </w:r>
      <w:r>
        <w:tab/>
        <w:t>Le. F’dan il-każ, jekk jogħġbok ipprovdi spjegazzjonijiet................</w:t>
      </w:r>
    </w:p>
    <w:p w14:paraId="28DCB37E" w14:textId="77777777" w:rsidR="00C9528F" w:rsidRPr="005C4E62" w:rsidRDefault="00C9528F" w:rsidP="00F47AC0">
      <w:pPr>
        <w:pStyle w:val="NumPar2"/>
        <w:numPr>
          <w:ilvl w:val="1"/>
          <w:numId w:val="41"/>
        </w:numPr>
        <w:ind w:left="709" w:hanging="709"/>
      </w:pPr>
      <w:r>
        <w:t>Spjega għaliex miżuri alternattivi għall-għajnuna mill-Istat (eż. miżuri amministrattivi u regolatorji, strumenti bbażati fuq is-suq, self, miżuri tat-taxxa) mhumiex kapaċi jindirizzaw l-objettiv(i) tal-miżura ta’ għajnuna</w:t>
      </w:r>
      <w:r w:rsidR="006C4335" w:rsidRPr="005C4E62">
        <w:rPr>
          <w:rStyle w:val="FootnoteReference"/>
        </w:rPr>
        <w:footnoteReference w:id="26"/>
      </w:r>
      <w:r>
        <w:t>.</w:t>
      </w:r>
    </w:p>
    <w:p w14:paraId="35DEC0D1" w14:textId="77777777" w:rsidR="003759A4" w:rsidRPr="005C4E62" w:rsidRDefault="00C9528F" w:rsidP="00C9528F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3D97D5D0" w14:textId="77777777" w:rsidR="00E217F7" w:rsidRPr="005C4E62" w:rsidRDefault="00E217F7" w:rsidP="00E217F7">
      <w:pPr>
        <w:pStyle w:val="NumPar2"/>
        <w:numPr>
          <w:ilvl w:val="1"/>
          <w:numId w:val="41"/>
        </w:numPr>
        <w:ind w:left="709" w:hanging="709"/>
        <w:rPr>
          <w:iCs/>
        </w:rPr>
      </w:pPr>
      <w:r>
        <w:t>Jekk jogħġbok issottometti valutazzjoni tas-suq li fiha: (i) valutazzjoni tar-riskju li l-miżura ta’ għajnuna tagħti vantaġġ sproporzjonat — fil-livell tal-bejgħ bl-imnut u/jew bl-ingrossa — lil xi fornituri għad-detriment ta’ oħrajn, u possibbilment issaħħaħ id-dominanza (lokali) tas-suq; (ii) valutazzjoni tal-ħtieġa attwali li jiġi implimentat vawċer tal-konnettività billi s-sitwazzjoni fiż-żona/i ta’ intervent titqabbel mas-sitwazzjoni f’żoni oħra tal-Istat Membru jew tal-Unjoni; (iii) analiżi tax-xejriet tad-diffużjoni ta’ servizzi eliġibbli fost l-utenti finali</w:t>
      </w:r>
      <w:r w:rsidRPr="005C4E62">
        <w:rPr>
          <w:rStyle w:val="FootnoteReference"/>
          <w:iCs/>
        </w:rPr>
        <w:footnoteReference w:id="27"/>
      </w:r>
      <w:r>
        <w:t>.</w:t>
      </w:r>
    </w:p>
    <w:p w14:paraId="04F255C5" w14:textId="77777777" w:rsidR="00E217F7" w:rsidRPr="005C4E62" w:rsidRDefault="00E217F7" w:rsidP="00E217F7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5FD12BCC" w14:textId="77777777" w:rsidR="004D559F" w:rsidRPr="005C4E62" w:rsidRDefault="004D559F" w:rsidP="004D559F">
      <w:pPr>
        <w:pStyle w:val="NumPar2"/>
        <w:numPr>
          <w:ilvl w:val="1"/>
          <w:numId w:val="41"/>
        </w:numPr>
        <w:ind w:left="709" w:hanging="709"/>
      </w:pPr>
      <w:r>
        <w:lastRenderedPageBreak/>
        <w:t>Indika jekk xi fornitur eliġibbli ta’ servizzi tal-broadband huwiex integrat vertikalment u għandux sehem mis-suq bl-imnut ta’ aktar minn 25 %.</w:t>
      </w:r>
    </w:p>
    <w:p w14:paraId="768A2B04" w14:textId="77777777" w:rsidR="004D559F" w:rsidRPr="005C4E62" w:rsidRDefault="004D559F" w:rsidP="004D559F">
      <w:pPr>
        <w:pStyle w:val="Text2"/>
        <w:tabs>
          <w:tab w:val="clear" w:pos="2161"/>
        </w:tabs>
        <w:spacing w:before="120" w:after="120"/>
        <w:ind w:left="709"/>
      </w:pP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997844">
        <w:fldChar w:fldCharType="separate"/>
      </w:r>
      <w:r w:rsidRPr="005C4E62">
        <w:fldChar w:fldCharType="end"/>
      </w:r>
      <w:r>
        <w:tab/>
        <w:t>Iva</w:t>
      </w:r>
      <w:r>
        <w:tab/>
      </w:r>
      <w:r>
        <w:tab/>
      </w: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997844">
        <w:fldChar w:fldCharType="separate"/>
      </w:r>
      <w:r w:rsidRPr="005C4E62">
        <w:fldChar w:fldCharType="end"/>
      </w:r>
      <w:r>
        <w:tab/>
        <w:t xml:space="preserve">Le. </w:t>
      </w:r>
    </w:p>
    <w:p w14:paraId="2DA12699" w14:textId="77777777" w:rsidR="004D559F" w:rsidRPr="005C4E62" w:rsidRDefault="004D559F" w:rsidP="004D559F">
      <w:pPr>
        <w:pStyle w:val="NumPar2"/>
        <w:numPr>
          <w:ilvl w:val="1"/>
          <w:numId w:val="41"/>
        </w:numPr>
        <w:ind w:left="709" w:hanging="709"/>
      </w:pPr>
      <w:r>
        <w:t>F’każ li t-tweġiba għall-mistoqsija preċedenti tkun pożittiva, ikkonferma li kwalunkwe fornitur ta’ servizzi tal-broadband integrat vertikalment li għandu sehem mis-suq bl-imnut ta’ aktar minn 25 %, se joffri, fis-suq tal-aċċess bl-ingrossa korrispondenti, prodotti ta’ aċċess bl-ingrossa li abbażi tagħhom kwalunkwe persuna li tfittex l-aċċess se tkun tista’ tipprovdi s-servizzi eliġibbli b’kundizzjonijiet miftuħa, trasparenti u mhux diskriminatorji.</w:t>
      </w:r>
    </w:p>
    <w:p w14:paraId="1A529606" w14:textId="77777777" w:rsidR="004D559F" w:rsidRPr="005C4E62" w:rsidRDefault="004D559F" w:rsidP="00D46D21">
      <w:pPr>
        <w:pStyle w:val="Text2"/>
        <w:tabs>
          <w:tab w:val="clear" w:pos="2161"/>
        </w:tabs>
        <w:spacing w:before="120" w:after="120"/>
        <w:ind w:left="709"/>
      </w:pP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997844">
        <w:fldChar w:fldCharType="separate"/>
      </w:r>
      <w:r w:rsidRPr="005C4E62">
        <w:fldChar w:fldCharType="end"/>
      </w:r>
      <w:r>
        <w:tab/>
        <w:t>Iva</w:t>
      </w:r>
      <w:r>
        <w:tab/>
      </w:r>
      <w:r>
        <w:tab/>
      </w: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997844">
        <w:fldChar w:fldCharType="separate"/>
      </w:r>
      <w:r w:rsidRPr="005C4E62">
        <w:fldChar w:fldCharType="end"/>
      </w:r>
      <w:r>
        <w:tab/>
        <w:t xml:space="preserve">Le. </w:t>
      </w:r>
    </w:p>
    <w:p w14:paraId="6D5220DF" w14:textId="77777777" w:rsidR="00E217F7" w:rsidRPr="005C4E62" w:rsidRDefault="00E217F7" w:rsidP="004D559F">
      <w:pPr>
        <w:pStyle w:val="NumPar2"/>
        <w:numPr>
          <w:ilvl w:val="1"/>
          <w:numId w:val="41"/>
        </w:numPr>
        <w:ind w:left="709" w:hanging="709"/>
      </w:pPr>
      <w:r>
        <w:t>Indika t-tul ta’ żmien tal-miżura ta’ għajnuna u l-perjodu ta’ validità tal-vawċers għal utent finali individwali</w:t>
      </w:r>
      <w:r w:rsidRPr="005C4E62">
        <w:rPr>
          <w:vertAlign w:val="superscript"/>
        </w:rPr>
        <w:footnoteReference w:id="28"/>
      </w:r>
      <w:r>
        <w:t>.</w:t>
      </w:r>
    </w:p>
    <w:p w14:paraId="02C3E9CD" w14:textId="77777777" w:rsidR="00E217F7" w:rsidRPr="005C4E62" w:rsidRDefault="00E217F7" w:rsidP="004D559F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30ED0868" w14:textId="77777777" w:rsidR="00AA0B7A" w:rsidRPr="005C4E62" w:rsidRDefault="00AA0B7A" w:rsidP="00AA0B7A">
      <w:pPr>
        <w:pStyle w:val="NumPar2"/>
        <w:numPr>
          <w:ilvl w:val="1"/>
          <w:numId w:val="41"/>
        </w:numPr>
        <w:ind w:left="709" w:hanging="709"/>
      </w:pPr>
      <w:r>
        <w:t>Spjega x’effetti negattivi potenzjali fuq il-kompetizzjoni u l-kummerċ il-miżura ta’ għajnuna jista’ jkollha u liema elementi fit-tfassil tal-miżura jistgħu jimminimizzaw dawk ir-riskji.</w:t>
      </w:r>
    </w:p>
    <w:p w14:paraId="10685AB3" w14:textId="77777777" w:rsidR="00AA0B7A" w:rsidRPr="005C4E62" w:rsidRDefault="00AA0B7A" w:rsidP="00AA0B7A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56"/>
      </w:tblGrid>
      <w:tr w:rsidR="00215029" w:rsidRPr="005C4E62" w14:paraId="67CC2987" w14:textId="77777777" w:rsidTr="00E27219">
        <w:tc>
          <w:tcPr>
            <w:tcW w:w="9356" w:type="dxa"/>
            <w:shd w:val="clear" w:color="auto" w:fill="D9D9D9"/>
          </w:tcPr>
          <w:p w14:paraId="0E6C3223" w14:textId="77777777" w:rsidR="00215029" w:rsidRPr="005C4E62" w:rsidRDefault="00AA0B7A" w:rsidP="00E27219">
            <w:pPr>
              <w:pStyle w:val="Heading4"/>
              <w:keepLines w:val="0"/>
              <w:numPr>
                <w:ilvl w:val="0"/>
                <w:numId w:val="2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before="240" w:after="240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Informazzjoni oħra (applikabbli għall-vawċers soċjali u tal-konnettività)</w:t>
            </w:r>
          </w:p>
        </w:tc>
      </w:tr>
    </w:tbl>
    <w:p w14:paraId="1E61FE74" w14:textId="77777777" w:rsidR="00A15706" w:rsidRPr="005C4E62" w:rsidRDefault="00215029" w:rsidP="001B5649">
      <w:pPr>
        <w:pStyle w:val="NumPar2"/>
        <w:numPr>
          <w:ilvl w:val="1"/>
          <w:numId w:val="44"/>
        </w:numPr>
        <w:ind w:left="709" w:hanging="709"/>
      </w:pPr>
      <w:r>
        <w:t>Spjega r-rwol li għandha l-ARN fit-tfassil, l-implimentazzjoni u l-monitoraġġ tal-miżura ta’ għajnuna.</w:t>
      </w:r>
    </w:p>
    <w:p w14:paraId="306B7CE3" w14:textId="77777777" w:rsidR="00E217F7" w:rsidRPr="005C4E62" w:rsidRDefault="00E217F7" w:rsidP="00E217F7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26A2D4A7" w14:textId="77777777" w:rsidR="00A15706" w:rsidRPr="005C4E62" w:rsidRDefault="00A15706" w:rsidP="00AA0B7A">
      <w:pPr>
        <w:pStyle w:val="NumPar2"/>
        <w:numPr>
          <w:ilvl w:val="1"/>
          <w:numId w:val="44"/>
        </w:numPr>
        <w:ind w:left="709" w:hanging="709"/>
      </w:pPr>
      <w:r>
        <w:t>Jekk jogħġbok irrapporta l-opinjoni tal-ARN dwar il-miżura ta’ għajnuna (jekk disponibbli).</w:t>
      </w:r>
    </w:p>
    <w:p w14:paraId="4FC4C962" w14:textId="77777777" w:rsidR="00A15706" w:rsidRPr="005C4E62" w:rsidRDefault="00A15706" w:rsidP="00A15706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4B6E8FB7" w14:textId="77777777" w:rsidR="00A15706" w:rsidRPr="005C4E62" w:rsidRDefault="00A15706" w:rsidP="00AA0B7A">
      <w:pPr>
        <w:pStyle w:val="NumPar2"/>
        <w:numPr>
          <w:ilvl w:val="1"/>
          <w:numId w:val="44"/>
        </w:numPr>
        <w:ind w:left="709" w:hanging="709"/>
      </w:pPr>
      <w:r>
        <w:t>Jekk jogħġbok irrapporta l-opinjoni tal-Awtorità Nazzjonali tal-Kompetizzjoni dwar il-miżura ta’ għajnuna (jekk disponibbli).</w:t>
      </w:r>
    </w:p>
    <w:p w14:paraId="6B8C3486" w14:textId="77777777" w:rsidR="00A15706" w:rsidRPr="005C4E62" w:rsidRDefault="009D198A" w:rsidP="00E217F7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7CC7D8BC" w14:textId="77777777" w:rsidR="00DE2831" w:rsidRPr="005C4E62" w:rsidRDefault="00DE2831" w:rsidP="00AA0B7A">
      <w:pPr>
        <w:pStyle w:val="NumPar2"/>
        <w:numPr>
          <w:ilvl w:val="1"/>
          <w:numId w:val="44"/>
        </w:numPr>
        <w:ind w:left="709" w:hanging="709"/>
      </w:pPr>
      <w:r>
        <w:t xml:space="preserve">Trasparenza. </w:t>
      </w:r>
    </w:p>
    <w:p w14:paraId="19D29F68" w14:textId="77777777" w:rsidR="00153D1B" w:rsidRPr="005C4E62" w:rsidRDefault="00A72D4E" w:rsidP="00E27219">
      <w:pPr>
        <w:pStyle w:val="NumPar2"/>
        <w:numPr>
          <w:ilvl w:val="0"/>
          <w:numId w:val="33"/>
        </w:numPr>
        <w:ind w:left="1418" w:hanging="709"/>
      </w:pPr>
      <w:r>
        <w:t>Ikkonferma li l-Istat Membru se jippubblika (i) it-test sħiħ tad-deċiżjoni li tapprova l-miżura ta’ għajnuna u d-dispożizzjonijiet ta’ implimentazzjoni tagħha (jew link għalihom), u (ii) informazzjoni dwar kull għotja ta’ għajnuna individwali li taqbeż il-EUR 100 000, f’konformità mal-Anness II</w:t>
      </w:r>
      <w:r w:rsidR="00DE2831" w:rsidRPr="005C4E62">
        <w:rPr>
          <w:rStyle w:val="FootnoteReference"/>
          <w:iCs/>
        </w:rPr>
        <w:footnoteReference w:id="29"/>
      </w:r>
      <w:r>
        <w:t xml:space="preserve"> (fi żmien 6 xhur mid-data tal-għoti tal-għajnuna jew, għal għajnuna fil-forma ta’ benefiċċji fuq it-taxxa, fi żmien sena mid-data meta trid tintbagħat id-dikjarazzjoni tat-taxxa)</w:t>
      </w:r>
      <w:r w:rsidR="00DE2831" w:rsidRPr="005C4E62">
        <w:rPr>
          <w:rStyle w:val="FootnoteReference"/>
          <w:iCs/>
        </w:rPr>
        <w:footnoteReference w:id="30"/>
      </w:r>
      <w:r>
        <w:t>,</w:t>
      </w:r>
    </w:p>
    <w:p w14:paraId="403A1D0B" w14:textId="77777777" w:rsidR="003759A4" w:rsidRPr="005C4E62" w:rsidRDefault="00153D1B" w:rsidP="00DE2831">
      <w:pPr>
        <w:pStyle w:val="NumPar2"/>
        <w:tabs>
          <w:tab w:val="clear" w:pos="360"/>
        </w:tabs>
        <w:ind w:left="1407" w:firstLine="11"/>
      </w:pP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997844">
        <w:fldChar w:fldCharType="separate"/>
      </w:r>
      <w:r w:rsidRPr="005C4E62">
        <w:fldChar w:fldCharType="end"/>
      </w:r>
      <w:r>
        <w:t xml:space="preserve"> Fil-modulu dwar l-għoti tat-trasparenza tal-Kummissjoni</w:t>
      </w:r>
      <w:r w:rsidRPr="005C4E62">
        <w:rPr>
          <w:rStyle w:val="FootnoteReference"/>
        </w:rPr>
        <w:footnoteReference w:id="31"/>
      </w:r>
      <w:r>
        <w:t>.</w:t>
      </w:r>
    </w:p>
    <w:p w14:paraId="1078F4AF" w14:textId="77777777" w:rsidR="00153D1B" w:rsidRPr="005C4E62" w:rsidRDefault="00153D1B" w:rsidP="00DE2831">
      <w:pPr>
        <w:pStyle w:val="Text2"/>
        <w:ind w:left="1407"/>
      </w:pPr>
      <w:r w:rsidRPr="005C4E62"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997844">
        <w:fldChar w:fldCharType="separate"/>
      </w:r>
      <w:r w:rsidRPr="005C4E62">
        <w:fldChar w:fldCharType="end"/>
      </w:r>
      <w:r>
        <w:t xml:space="preserve"> Fuq sit web komprensiv dwar l-għajnuna mill-Istat (li jipprovdi l-indirizz web rilevanti). F’dan il-każ, speċifika jekk huwiex sit web nazzjonali jew reġjonali</w:t>
      </w:r>
      <w:r w:rsidRPr="005C4E62">
        <w:rPr>
          <w:rStyle w:val="FootnoteReference"/>
        </w:rPr>
        <w:footnoteReference w:id="32"/>
      </w:r>
      <w:r>
        <w:t xml:space="preserve"> u huwa permess aċċess faċli għall-informazzjoni rreġistrata fis-sit web tal-għajnuna (jiġifieri, il-pubbliku ġenerali jrid jitħalla jaċċessa s-sit web mingħajr restrizzjonijiet)</w:t>
      </w:r>
      <w:r w:rsidR="00DE2831" w:rsidRPr="005C4E62">
        <w:rPr>
          <w:rStyle w:val="FootnoteReference"/>
        </w:rPr>
        <w:footnoteReference w:id="33"/>
      </w:r>
      <w:r>
        <w:t>.</w:t>
      </w:r>
    </w:p>
    <w:p w14:paraId="0B4F8E35" w14:textId="77777777" w:rsidR="008B2C0A" w:rsidRPr="005C4E62" w:rsidRDefault="008B2C0A" w:rsidP="00D46D21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060F3650" w14:textId="77777777" w:rsidR="00DE2831" w:rsidRPr="005C4E62" w:rsidRDefault="00DE2831" w:rsidP="00E27219">
      <w:pPr>
        <w:pStyle w:val="NumPar2"/>
        <w:numPr>
          <w:ilvl w:val="0"/>
          <w:numId w:val="33"/>
        </w:numPr>
        <w:ind w:left="1418" w:hanging="709"/>
      </w:pPr>
      <w:r>
        <w:t>Ikkonferma li l-informazzjoni taħt il-punt 4.4 se tkun disponibbli għal mill-inqas 10 snin mid-data li fiha tkun ingħatat l-għajnuna, se tiġi ppubblikata fi spreadsheet f’format ta’ nonproprjetarju, li jippermetti li d-</w:t>
      </w:r>
      <w:r>
        <w:rPr>
          <w:i/>
          <w:iCs/>
        </w:rPr>
        <w:t>data</w:t>
      </w:r>
      <w:r>
        <w:t xml:space="preserve"> tiġi mfittxija, estratta, imniżżla b’mod effettiv u ppubblikata faċilment fuq l-internet (pereżempju, f’format CSV jew XML).</w:t>
      </w:r>
    </w:p>
    <w:p w14:paraId="10A3513D" w14:textId="77777777" w:rsidR="00DE2831" w:rsidRPr="005C4E62" w:rsidRDefault="008B2C0A" w:rsidP="008B2C0A">
      <w:pPr>
        <w:pStyle w:val="Text2"/>
        <w:tabs>
          <w:tab w:val="clear" w:pos="2161"/>
        </w:tabs>
        <w:spacing w:before="120" w:after="120"/>
        <w:ind w:left="1407" w:firstLine="11"/>
      </w:pP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997844">
        <w:fldChar w:fldCharType="separate"/>
      </w:r>
      <w:r w:rsidRPr="005C4E62">
        <w:fldChar w:fldCharType="end"/>
      </w:r>
      <w:r>
        <w:tab/>
        <w:t>Iva</w:t>
      </w:r>
      <w:r>
        <w:tab/>
      </w:r>
      <w:r>
        <w:tab/>
        <w:t xml:space="preserve"> </w:t>
      </w: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997844">
        <w:fldChar w:fldCharType="separate"/>
      </w:r>
      <w:r w:rsidRPr="005C4E62">
        <w:fldChar w:fldCharType="end"/>
      </w:r>
      <w:r>
        <w:tab/>
        <w:t xml:space="preserve"> Le</w:t>
      </w:r>
    </w:p>
    <w:p w14:paraId="64705126" w14:textId="77777777" w:rsidR="00DE2831" w:rsidRPr="005C4E62" w:rsidRDefault="00DE2831" w:rsidP="00E27219">
      <w:pPr>
        <w:pStyle w:val="NumPar2"/>
        <w:numPr>
          <w:ilvl w:val="0"/>
          <w:numId w:val="33"/>
        </w:numPr>
        <w:ind w:left="1418" w:hanging="709"/>
      </w:pPr>
      <w:r>
        <w:t>Ikkonferma li, għal għajnuna li hija illegali iżda li sussegwentement tinstab li hija kompatibbli, l-informazzjoni rilevanti hija ppubblikata fuq sit web dwar l-għajnuna mill-Istat (li jispeċifika l-indirizz web rilevanti) fi żmien 6 xhur mid-data tad-deċiżjoni tal-Kummissjoni li tiddikjara l-għajnuna kompatibbli</w:t>
      </w:r>
      <w:r w:rsidRPr="005C4E62">
        <w:rPr>
          <w:rStyle w:val="FootnoteReference"/>
        </w:rPr>
        <w:footnoteReference w:id="34"/>
      </w:r>
      <w:r>
        <w:t>.</w:t>
      </w:r>
    </w:p>
    <w:p w14:paraId="43E5FD4A" w14:textId="77777777" w:rsidR="00DE2831" w:rsidRPr="005C4E62" w:rsidRDefault="008B2C0A" w:rsidP="008B2C0A">
      <w:pPr>
        <w:pStyle w:val="Text2"/>
        <w:tabs>
          <w:tab w:val="clear" w:pos="2161"/>
        </w:tabs>
        <w:spacing w:before="120" w:after="120"/>
        <w:ind w:left="1407" w:firstLine="11"/>
      </w:pP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997844">
        <w:fldChar w:fldCharType="separate"/>
      </w:r>
      <w:r w:rsidRPr="005C4E62">
        <w:fldChar w:fldCharType="end"/>
      </w:r>
      <w:r>
        <w:tab/>
        <w:t>Iva</w:t>
      </w:r>
      <w:r>
        <w:tab/>
      </w:r>
      <w:r>
        <w:tab/>
        <w:t xml:space="preserve"> </w:t>
      </w: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997844">
        <w:fldChar w:fldCharType="separate"/>
      </w:r>
      <w:r w:rsidRPr="005C4E62">
        <w:fldChar w:fldCharType="end"/>
      </w:r>
      <w:r>
        <w:tab/>
        <w:t xml:space="preserve"> Le</w:t>
      </w:r>
    </w:p>
    <w:p w14:paraId="6932DB98" w14:textId="77777777" w:rsidR="004879A7" w:rsidRPr="005C4E62" w:rsidRDefault="004879A7" w:rsidP="00D46D21">
      <w:pPr>
        <w:pStyle w:val="NumPar2"/>
        <w:numPr>
          <w:ilvl w:val="1"/>
          <w:numId w:val="44"/>
        </w:numPr>
        <w:ind w:left="709" w:hanging="709"/>
      </w:pPr>
      <w:r>
        <w:t>Rappurtaġġ. Ikkonferma li l-awtoritajiet tiegħek se jissottomettu lill-Kummissjoni (i) rapporti annwali fir-rigward ta’ kull miżura approvata skont il-Linji Gwida dwar il-Broadband, u (ii) rapport kull sentejn li jkun fih informazzjoni ewlenija dwar il-miżura ta’ għajnuna approvata skont il-Linji Gwida dwar il-Broadband, f’konformità mal-Anness III tal-istess Linji Gwida dwar il-Broadband</w:t>
      </w:r>
      <w:r w:rsidRPr="005C4E62">
        <w:rPr>
          <w:rStyle w:val="FootnoteReference"/>
        </w:rPr>
        <w:footnoteReference w:id="35"/>
      </w:r>
      <w:r>
        <w:t>.</w:t>
      </w:r>
    </w:p>
    <w:p w14:paraId="5F1F3CA5" w14:textId="77777777" w:rsidR="004879A7" w:rsidRPr="005C4E62" w:rsidRDefault="004879A7" w:rsidP="004879A7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4C666B65" w14:textId="77777777" w:rsidR="004879A7" w:rsidRPr="005C4E62" w:rsidRDefault="004879A7" w:rsidP="00AA0B7A">
      <w:pPr>
        <w:pStyle w:val="NumPar2"/>
        <w:numPr>
          <w:ilvl w:val="1"/>
          <w:numId w:val="44"/>
        </w:numPr>
        <w:ind w:left="709" w:hanging="709"/>
      </w:pPr>
      <w:r>
        <w:t>Monitoraġġ. Ikkonferma li l-awtoritajiet tiegħek se jżommu — għal 10 snin mid-data tal-għoti tal-għajnuna — rekords dettaljati dwar il-miżuri kollha ta’ għajnuna, li fihom l-informazzjoni kollha meħtieġa biex jiġi stabbilit li l-kundizzjonijiet kollha ta’ kompatibbiltà stabbiliti fil-Linji Gwida dwar il-Broadband huma ssodisfati, u li jimpenjaw ruħhom li jipprovduhom lill-Kummissjoni fuq talba</w:t>
      </w:r>
      <w:r w:rsidRPr="005C4E62">
        <w:rPr>
          <w:rStyle w:val="FootnoteReference"/>
        </w:rPr>
        <w:footnoteReference w:id="36"/>
      </w:r>
      <w:r>
        <w:t>.</w:t>
      </w:r>
    </w:p>
    <w:p w14:paraId="1032D949" w14:textId="77777777" w:rsidR="00DE2831" w:rsidRPr="005C4E62" w:rsidRDefault="004879A7" w:rsidP="004879A7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09C685F6" w14:textId="77777777" w:rsidR="00C04E88" w:rsidRPr="005C4E62" w:rsidRDefault="00691333" w:rsidP="00AA0B7A">
      <w:pPr>
        <w:pStyle w:val="NumPar2"/>
        <w:numPr>
          <w:ilvl w:val="1"/>
          <w:numId w:val="44"/>
        </w:numPr>
        <w:ind w:left="709" w:hanging="709"/>
        <w:rPr>
          <w:i/>
        </w:rPr>
      </w:pPr>
      <w:r>
        <w:t xml:space="preserve">Jekk jogħġbok indika jekk il-miżura ta’ għajnuna hijiex ikkunsidrata għal pjan ta’ evalwazzjoni </w:t>
      </w:r>
      <w:r>
        <w:rPr>
          <w:i/>
          <w:iCs/>
        </w:rPr>
        <w:t>ex post</w:t>
      </w:r>
      <w:r>
        <w:t xml:space="preserve">. </w:t>
      </w:r>
    </w:p>
    <w:p w14:paraId="200DE9F0" w14:textId="77777777" w:rsidR="00C04E88" w:rsidRPr="005C4E62" w:rsidRDefault="00C04E88" w:rsidP="00D46D21">
      <w:pPr>
        <w:pStyle w:val="Text2"/>
        <w:tabs>
          <w:tab w:val="clear" w:pos="2161"/>
          <w:tab w:val="left" w:leader="dot" w:pos="9072"/>
        </w:tabs>
        <w:spacing w:before="120" w:after="120"/>
        <w:ind w:left="709"/>
        <w:rPr>
          <w:szCs w:val="20"/>
        </w:rPr>
      </w:pP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997844">
        <w:fldChar w:fldCharType="separate"/>
      </w:r>
      <w:r w:rsidRPr="005C4E62">
        <w:fldChar w:fldCharType="end"/>
      </w:r>
      <w:r>
        <w:t xml:space="preserve"> Le. Jekk jogħġbok spjega għaliex tqis li l-kriterji għall-pjan ta’ evalwazzjoni </w:t>
      </w:r>
      <w:r>
        <w:rPr>
          <w:i/>
          <w:iCs/>
        </w:rPr>
        <w:t>ex post</w:t>
      </w:r>
      <w:r>
        <w:t xml:space="preserve"> mhumiex issodisfati. </w:t>
      </w:r>
    </w:p>
    <w:p w14:paraId="50D45F2C" w14:textId="77777777" w:rsidR="00C04E88" w:rsidRPr="005C4E62" w:rsidRDefault="00C04E88" w:rsidP="00C04E88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7E5403A8" w14:textId="77777777" w:rsidR="003759A4" w:rsidRPr="005C4E62" w:rsidRDefault="00C04E88" w:rsidP="00C04E88">
      <w:pPr>
        <w:pStyle w:val="Text2"/>
        <w:keepNext/>
        <w:tabs>
          <w:tab w:val="clear" w:pos="2161"/>
        </w:tabs>
        <w:spacing w:before="120" w:after="120"/>
        <w:ind w:left="709"/>
        <w:rPr>
          <w:i/>
        </w:rPr>
      </w:pP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997844">
        <w:fldChar w:fldCharType="separate"/>
      </w:r>
      <w:r w:rsidRPr="005C4E62">
        <w:fldChar w:fldCharType="end"/>
      </w:r>
      <w:r>
        <w:t xml:space="preserve"> Iva. Jekk iva, indika skont liema kriterji l-miżura ta’ għajnuna hija kkunsidrata għal evalwazzjoni </w:t>
      </w:r>
      <w:r>
        <w:rPr>
          <w:i/>
          <w:iCs/>
        </w:rPr>
        <w:t>ex post</w:t>
      </w:r>
      <w:r>
        <w:t xml:space="preserve"> u pprovdi l-informazzjoni rilevanti dwar il-pjan ta’ evalwazzjoni </w:t>
      </w:r>
      <w:r>
        <w:rPr>
          <w:i/>
          <w:iCs/>
        </w:rPr>
        <w:t>ex post</w:t>
      </w:r>
      <w:r>
        <w:t xml:space="preserve"> deskritt fit-Taqsima 8 tal-Linji Gwida dwar il-Broadband.</w:t>
      </w:r>
    </w:p>
    <w:p w14:paraId="781D3AB7" w14:textId="77777777" w:rsidR="007B33E6" w:rsidRPr="005C4E62" w:rsidRDefault="00691333" w:rsidP="007B33E6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146273E5" w14:textId="77777777" w:rsidR="007B33E6" w:rsidRPr="005C4E62" w:rsidRDefault="007B33E6" w:rsidP="00AA0B7A">
      <w:pPr>
        <w:pStyle w:val="NumPar2"/>
        <w:numPr>
          <w:ilvl w:val="1"/>
          <w:numId w:val="44"/>
        </w:numPr>
        <w:ind w:left="709" w:hanging="709"/>
        <w:rPr>
          <w:b/>
          <w:bCs/>
        </w:rPr>
      </w:pPr>
      <w:r>
        <w:lastRenderedPageBreak/>
        <w:t>Indika kull informazzjoni oħra rilevanti sabiex tiġi vvalutata l-miżura ta’ għajnuna skont il-Linji Gwida dwar il-Broadband jew kull informazzjoni oħra rilevanti mill-perspettiva tar-regoli tal-Unjoni dwar il-kompetizzjoni u s-suq intern.</w:t>
      </w:r>
    </w:p>
    <w:p w14:paraId="2004E3F2" w14:textId="77777777" w:rsidR="007D7D41" w:rsidRPr="005C4E62" w:rsidRDefault="002A52F0" w:rsidP="00657CA5">
      <w:pPr>
        <w:tabs>
          <w:tab w:val="left" w:leader="dot" w:pos="9072"/>
        </w:tabs>
        <w:spacing w:before="120" w:after="240"/>
        <w:ind w:left="709"/>
        <w:jc w:val="both"/>
      </w:pPr>
      <w:r>
        <w:tab/>
      </w:r>
      <w:r>
        <w:tab/>
      </w:r>
    </w:p>
    <w:p w14:paraId="76A986E3" w14:textId="77777777" w:rsidR="00C04E88" w:rsidRPr="005C4E62" w:rsidRDefault="00C04E88" w:rsidP="00AA0B7A">
      <w:pPr>
        <w:pStyle w:val="NumPar2"/>
        <w:numPr>
          <w:ilvl w:val="1"/>
          <w:numId w:val="44"/>
        </w:numPr>
        <w:ind w:left="709" w:hanging="709"/>
        <w:rPr>
          <w:iCs/>
          <w:noProof/>
        </w:rPr>
      </w:pPr>
      <w:r>
        <w:t>Jekk jogħġbok indika jekk din il-formola ta’ informazzjoni supplimentari fihiex informazzjoni kunfidenzjali li ma għandhiex tiġi żvelata lil partijiet terzi</w:t>
      </w:r>
      <w:r w:rsidRPr="005C4E62">
        <w:rPr>
          <w:szCs w:val="20"/>
          <w:vertAlign w:val="superscript"/>
          <w:lang w:val="en-IE" w:eastAsia="en-US"/>
        </w:rPr>
        <w:footnoteReference w:id="37"/>
      </w:r>
      <w:r>
        <w:t>.</w:t>
      </w:r>
    </w:p>
    <w:p w14:paraId="60A8B9B5" w14:textId="77777777" w:rsidR="00C04E88" w:rsidRPr="005C4E62" w:rsidRDefault="00C04E88" w:rsidP="00C04E88">
      <w:pPr>
        <w:pStyle w:val="Text2"/>
        <w:tabs>
          <w:tab w:val="clear" w:pos="2161"/>
        </w:tabs>
        <w:ind w:left="709" w:firstLine="11"/>
        <w:rPr>
          <w:szCs w:val="20"/>
        </w:rPr>
      </w:pPr>
      <w:r w:rsidRPr="005C4E62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rPr>
          <w:b/>
        </w:rPr>
        <w:instrText xml:space="preserve"> FORMCHECKBOX </w:instrText>
      </w:r>
      <w:r w:rsidR="00997844">
        <w:rPr>
          <w:b/>
        </w:rPr>
      </w:r>
      <w:r w:rsidR="00997844">
        <w:rPr>
          <w:b/>
        </w:rPr>
        <w:fldChar w:fldCharType="separate"/>
      </w:r>
      <w:r w:rsidRPr="005C4E62">
        <w:rPr>
          <w:b/>
        </w:rPr>
        <w:fldChar w:fldCharType="end"/>
      </w:r>
      <w:r>
        <w:rPr>
          <w:b/>
        </w:rPr>
        <w:t xml:space="preserve"> </w:t>
      </w:r>
      <w:r>
        <w:t>Iva. Jekk iva, indika l-informazzjoni kunfidenzjali u agħti r-raġunijiet għall-kunfidenzjalità.</w:t>
      </w:r>
    </w:p>
    <w:p w14:paraId="43E94FB6" w14:textId="77777777" w:rsidR="00C04E88" w:rsidRPr="005C4E62" w:rsidRDefault="00C04E88" w:rsidP="00C04E88">
      <w:pPr>
        <w:pStyle w:val="Text2"/>
        <w:tabs>
          <w:tab w:val="clear" w:pos="2161"/>
        </w:tabs>
        <w:ind w:left="709" w:firstLine="11"/>
      </w:pPr>
      <w:r w:rsidRPr="005C4E62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rPr>
          <w:b/>
        </w:rPr>
        <w:instrText xml:space="preserve"> FORMCHECKBOX </w:instrText>
      </w:r>
      <w:r w:rsidR="00997844">
        <w:rPr>
          <w:b/>
        </w:rPr>
      </w:r>
      <w:r w:rsidR="00997844">
        <w:rPr>
          <w:b/>
        </w:rPr>
        <w:fldChar w:fldCharType="separate"/>
      </w:r>
      <w:r w:rsidRPr="005C4E62">
        <w:rPr>
          <w:b/>
        </w:rPr>
        <w:fldChar w:fldCharType="end"/>
      </w:r>
      <w:r>
        <w:rPr>
          <w:b/>
        </w:rPr>
        <w:t xml:space="preserve"> </w:t>
      </w:r>
      <w:r>
        <w:t>Le.</w:t>
      </w:r>
    </w:p>
    <w:p w14:paraId="68A3D5BA" w14:textId="77777777" w:rsidR="00152F0E" w:rsidRPr="005C4E62" w:rsidRDefault="00152F0E" w:rsidP="00AA0B7A">
      <w:pPr>
        <w:pStyle w:val="NumPar2"/>
        <w:numPr>
          <w:ilvl w:val="1"/>
          <w:numId w:val="44"/>
        </w:numPr>
        <w:ind w:left="709" w:hanging="709"/>
        <w:rPr>
          <w:iCs/>
          <w:noProof/>
        </w:rPr>
      </w:pPr>
      <w:r>
        <w:t>Ikkonferma li l-miżura ta’ għajnuna mhijiex koperta mill-Artikoli 52c tar-Regolament Ġenerali ta’ Eżenzjoni ta’ Kategorija</w:t>
      </w:r>
      <w:r w:rsidR="00FC09A8" w:rsidRPr="005C4E62">
        <w:rPr>
          <w:rStyle w:val="FootnoteReference"/>
        </w:rPr>
        <w:footnoteReference w:id="38"/>
      </w:r>
      <w:r>
        <w:t xml:space="preserve"> jew mir-Regolament </w:t>
      </w:r>
      <w:r>
        <w:rPr>
          <w:i/>
          <w:iCs/>
        </w:rPr>
        <w:t>De Minimis</w:t>
      </w:r>
      <w:r w:rsidR="00C04E88" w:rsidRPr="005C4E62">
        <w:rPr>
          <w:rStyle w:val="FootnoteReference"/>
        </w:rPr>
        <w:footnoteReference w:id="39"/>
      </w:r>
      <w:r>
        <w:t>.</w:t>
      </w:r>
    </w:p>
    <w:p w14:paraId="704B2DE3" w14:textId="77777777" w:rsidR="00657CA5" w:rsidRDefault="00FC09A8" w:rsidP="00C04E88">
      <w:pPr>
        <w:spacing w:before="120" w:after="240"/>
        <w:ind w:firstLine="709"/>
        <w:jc w:val="both"/>
      </w:pP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997844">
        <w:fldChar w:fldCharType="separate"/>
      </w:r>
      <w:r w:rsidRPr="005C4E62">
        <w:fldChar w:fldCharType="end"/>
      </w:r>
      <w:r>
        <w:tab/>
        <w:t>Iva</w:t>
      </w:r>
      <w:r>
        <w:tab/>
      </w:r>
      <w:r>
        <w:tab/>
        <w:t xml:space="preserve"> </w:t>
      </w:r>
      <w:r w:rsidR="008B2C0A"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8B2C0A" w:rsidRPr="005C4E62">
        <w:instrText xml:space="preserve"> FORMCHECKBOX </w:instrText>
      </w:r>
      <w:r w:rsidR="00997844">
        <w:fldChar w:fldCharType="separate"/>
      </w:r>
      <w:r w:rsidR="008B2C0A" w:rsidRPr="005C4E62">
        <w:fldChar w:fldCharType="end"/>
      </w:r>
      <w:r>
        <w:tab/>
        <w:t xml:space="preserve"> Le</w:t>
      </w:r>
    </w:p>
    <w:sectPr w:rsidR="00657C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FC366" w14:textId="77777777" w:rsidR="00327EA6" w:rsidRDefault="00327EA6" w:rsidP="007B33E6">
      <w:r>
        <w:separator/>
      </w:r>
    </w:p>
  </w:endnote>
  <w:endnote w:type="continuationSeparator" w:id="0">
    <w:p w14:paraId="0592DC35" w14:textId="77777777" w:rsidR="00327EA6" w:rsidRDefault="00327EA6" w:rsidP="007B3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65A0A" w14:textId="77777777" w:rsidR="00327EA6" w:rsidRDefault="00327EA6" w:rsidP="007B33E6">
      <w:r>
        <w:separator/>
      </w:r>
    </w:p>
  </w:footnote>
  <w:footnote w:type="continuationSeparator" w:id="0">
    <w:p w14:paraId="76CCAD23" w14:textId="77777777" w:rsidR="00327EA6" w:rsidRDefault="00327EA6" w:rsidP="007B33E6">
      <w:r>
        <w:continuationSeparator/>
      </w:r>
    </w:p>
  </w:footnote>
  <w:footnote w:id="1">
    <w:p w14:paraId="67660F0A" w14:textId="77777777" w:rsidR="007B33E6" w:rsidRPr="005C4E62" w:rsidRDefault="007B33E6" w:rsidP="007B33E6">
      <w:pPr>
        <w:pStyle w:val="FootnoteText"/>
        <w:rPr>
          <w:i/>
        </w:rPr>
      </w:pPr>
      <w:r>
        <w:rPr>
          <w:rStyle w:val="FootnoteReference"/>
        </w:rPr>
        <w:footnoteRef/>
      </w:r>
      <w:r>
        <w:tab/>
        <w:t>Il-linji gwida dwar l-għajnuna mill-Istat għan-networks tal-broadband (ĠU C 36, 31.1.2023, p. 1).</w:t>
      </w:r>
    </w:p>
  </w:footnote>
  <w:footnote w:id="2">
    <w:p w14:paraId="515BE93E" w14:textId="77777777" w:rsidR="001507A9" w:rsidRPr="005C4E62" w:rsidRDefault="001507A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Il-paragrafi 177-179.</w:t>
      </w:r>
    </w:p>
  </w:footnote>
  <w:footnote w:id="3">
    <w:p w14:paraId="4E0FDDF8" w14:textId="77777777" w:rsidR="001507A9" w:rsidRPr="005C4E62" w:rsidRDefault="001507A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Il-paragrafu 181.</w:t>
      </w:r>
    </w:p>
  </w:footnote>
  <w:footnote w:id="4">
    <w:p w14:paraId="51C342E4" w14:textId="77777777" w:rsidR="001507A9" w:rsidRPr="005C4E62" w:rsidRDefault="001507A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Il-paragrafu 189.</w:t>
      </w:r>
    </w:p>
  </w:footnote>
  <w:footnote w:id="5">
    <w:p w14:paraId="4AEA0FD3" w14:textId="77777777" w:rsidR="006F5901" w:rsidRPr="005C4E62" w:rsidRDefault="006F5901" w:rsidP="006F5901">
      <w:pPr>
        <w:pStyle w:val="FootnoteText"/>
      </w:pPr>
      <w:r>
        <w:rPr>
          <w:rStyle w:val="FootnoteReference"/>
        </w:rPr>
        <w:footnoteRef/>
      </w:r>
      <w:r>
        <w:tab/>
        <w:t xml:space="preserve">Pereżempju d-Deċiżjoni (UE) 2022/2481 tal-Parlament Ewropew u tal-Kunsill tal-14 ta’ Diċembru 2022 li tistabbilixxi l-Programm ta’ Politika tal-2030 dwar id-Deċennju Diġitali (ĠU L 323, 19.12.2022, p. 4). </w:t>
      </w:r>
    </w:p>
  </w:footnote>
  <w:footnote w:id="6">
    <w:p w14:paraId="106DFA2E" w14:textId="77777777" w:rsidR="001507A9" w:rsidRPr="005C4E62" w:rsidRDefault="001507A9" w:rsidP="001507A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Il-paragrafu 175.</w:t>
      </w:r>
    </w:p>
  </w:footnote>
  <w:footnote w:id="7">
    <w:p w14:paraId="66237918" w14:textId="77777777" w:rsidR="005A7B71" w:rsidRPr="005C4E62" w:rsidRDefault="005A7B71">
      <w:pPr>
        <w:pStyle w:val="FootnoteText"/>
        <w:rPr>
          <w:i/>
          <w:iCs/>
        </w:rPr>
      </w:pPr>
      <w:r>
        <w:rPr>
          <w:rStyle w:val="FootnoteReference"/>
        </w:rPr>
        <w:footnoteRef/>
      </w:r>
      <w:r>
        <w:t xml:space="preserve"> </w:t>
      </w:r>
      <w:r>
        <w:tab/>
        <w:t>Il-paragrafu 19(j) u (k). Ara wkoll il-paragrafu 20, l-aħħar sentenza.</w:t>
      </w:r>
    </w:p>
  </w:footnote>
  <w:footnote w:id="8">
    <w:p w14:paraId="79E98B5F" w14:textId="77777777" w:rsidR="007B5294" w:rsidRPr="005C4E62" w:rsidRDefault="007B5294" w:rsidP="007B529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Il-paragrafu 182.</w:t>
      </w:r>
    </w:p>
  </w:footnote>
  <w:footnote w:id="9">
    <w:p w14:paraId="0F94ACCE" w14:textId="77777777" w:rsidR="00710B4A" w:rsidRPr="005C4E62" w:rsidRDefault="00710B4A" w:rsidP="00710B4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Il-paragrafu 184.</w:t>
      </w:r>
    </w:p>
  </w:footnote>
  <w:footnote w:id="10">
    <w:p w14:paraId="55B626E3" w14:textId="77777777" w:rsidR="007B5294" w:rsidRPr="005C4E62" w:rsidRDefault="007B5294" w:rsidP="007B529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Il-paragrafu 183. </w:t>
      </w:r>
    </w:p>
  </w:footnote>
  <w:footnote w:id="11">
    <w:p w14:paraId="47FEBA51" w14:textId="77777777" w:rsidR="00E101F1" w:rsidRPr="005C4E62" w:rsidRDefault="00E101F1" w:rsidP="00E101F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Il-paragrafu 185.</w:t>
      </w:r>
    </w:p>
  </w:footnote>
  <w:footnote w:id="12">
    <w:p w14:paraId="123E85D4" w14:textId="77777777" w:rsidR="00E101F1" w:rsidRPr="005C4E62" w:rsidRDefault="00E101F1" w:rsidP="00E101F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Il-paragrafu 185.</w:t>
      </w:r>
    </w:p>
  </w:footnote>
  <w:footnote w:id="13">
    <w:p w14:paraId="03A0C5AD" w14:textId="77777777" w:rsidR="00C90B4D" w:rsidRPr="005C4E62" w:rsidRDefault="00C90B4D" w:rsidP="00C90B4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Il-paragrafu 185.</w:t>
      </w:r>
    </w:p>
  </w:footnote>
  <w:footnote w:id="14">
    <w:p w14:paraId="49CC1F0A" w14:textId="77777777" w:rsidR="00D1408F" w:rsidRPr="005C4E62" w:rsidRDefault="00D1408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Il-paragrafu 186.</w:t>
      </w:r>
    </w:p>
  </w:footnote>
  <w:footnote w:id="15">
    <w:p w14:paraId="36CFAE61" w14:textId="77777777" w:rsidR="00D1408F" w:rsidRPr="005C4E62" w:rsidRDefault="00D1408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Il-paragrafu 187.</w:t>
      </w:r>
    </w:p>
  </w:footnote>
  <w:footnote w:id="16">
    <w:p w14:paraId="5861A0B8" w14:textId="77777777" w:rsidR="00F47AC0" w:rsidRPr="005C4E62" w:rsidRDefault="00F47AC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Il-paragrafu 194.</w:t>
      </w:r>
    </w:p>
  </w:footnote>
  <w:footnote w:id="17">
    <w:p w14:paraId="345F98BF" w14:textId="77777777" w:rsidR="00F47AC0" w:rsidRPr="005C4E62" w:rsidRDefault="00F47AC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Il-paragrafu 195.</w:t>
      </w:r>
    </w:p>
  </w:footnote>
  <w:footnote w:id="18">
    <w:p w14:paraId="5273B26C" w14:textId="77777777" w:rsidR="00F47AC0" w:rsidRPr="005C4E62" w:rsidRDefault="00F47AC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Il-paragrafu 193.</w:t>
      </w:r>
    </w:p>
  </w:footnote>
  <w:footnote w:id="19">
    <w:p w14:paraId="3B90CDAC" w14:textId="77777777" w:rsidR="00F47AC0" w:rsidRPr="005C4E62" w:rsidRDefault="00F47AC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Il-paragrafu 193.</w:t>
      </w:r>
    </w:p>
  </w:footnote>
  <w:footnote w:id="20">
    <w:p w14:paraId="3D2F23AA" w14:textId="77777777" w:rsidR="00F47AC0" w:rsidRPr="005C4E62" w:rsidRDefault="00F47AC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Il-paragrafu 196. Ara wkoll il-paragrafu 194.</w:t>
      </w:r>
    </w:p>
  </w:footnote>
  <w:footnote w:id="21">
    <w:p w14:paraId="547804FA" w14:textId="77777777" w:rsidR="00F47AC0" w:rsidRPr="005C4E62" w:rsidRDefault="00F47AC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Il-paragrafu 196.</w:t>
      </w:r>
    </w:p>
  </w:footnote>
  <w:footnote w:id="22">
    <w:p w14:paraId="1B63CAF5" w14:textId="77777777" w:rsidR="00E217F7" w:rsidRPr="005C4E62" w:rsidRDefault="00E217F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Il-paragrafu 198.</w:t>
      </w:r>
    </w:p>
  </w:footnote>
  <w:footnote w:id="23">
    <w:p w14:paraId="5E6DCE34" w14:textId="77777777" w:rsidR="009A1814" w:rsidRPr="005C4E62" w:rsidRDefault="009A1814" w:rsidP="009A181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Il-paragrafu 187.</w:t>
      </w:r>
    </w:p>
  </w:footnote>
  <w:footnote w:id="24">
    <w:p w14:paraId="358C7962" w14:textId="77777777" w:rsidR="00807BE5" w:rsidRPr="005C4E62" w:rsidRDefault="00807BE5" w:rsidP="00807BE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Il-paragrafu 191.</w:t>
      </w:r>
    </w:p>
  </w:footnote>
  <w:footnote w:id="25">
    <w:p w14:paraId="69196BEE" w14:textId="77777777" w:rsidR="00F47AC0" w:rsidRPr="005C4E62" w:rsidRDefault="00F47AC0" w:rsidP="00F47AC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Il-paragrafu 192. Għal definizzjoni tal-effett ta’ inċentiv, ara l-paragrafu 38.</w:t>
      </w:r>
    </w:p>
  </w:footnote>
  <w:footnote w:id="26">
    <w:p w14:paraId="0F4E86AB" w14:textId="77777777" w:rsidR="006C4335" w:rsidRPr="005C4E62" w:rsidRDefault="006C433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Il-paragrafu 194.</w:t>
      </w:r>
    </w:p>
  </w:footnote>
  <w:footnote w:id="27">
    <w:p w14:paraId="5291159A" w14:textId="77777777" w:rsidR="00E217F7" w:rsidRPr="005C4E62" w:rsidRDefault="00E217F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Il-paragrafu 197. Ara wkoll il-paragrafu 195.</w:t>
      </w:r>
    </w:p>
  </w:footnote>
  <w:footnote w:id="28">
    <w:p w14:paraId="22F699BA" w14:textId="77777777" w:rsidR="00E217F7" w:rsidRPr="005C4E62" w:rsidRDefault="00E217F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Il-paragrafu 200.</w:t>
      </w:r>
    </w:p>
  </w:footnote>
  <w:footnote w:id="29">
    <w:p w14:paraId="697433CF" w14:textId="77777777" w:rsidR="00DE2831" w:rsidRPr="005C4E62" w:rsidRDefault="00DE283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Il-paragrafu 202.</w:t>
      </w:r>
    </w:p>
  </w:footnote>
  <w:footnote w:id="30">
    <w:p w14:paraId="29F471BB" w14:textId="77777777" w:rsidR="00DE2831" w:rsidRPr="005C4E62" w:rsidRDefault="00DE283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Il-paragrafu 203.</w:t>
      </w:r>
    </w:p>
  </w:footnote>
  <w:footnote w:id="31">
    <w:p w14:paraId="21BBCB22" w14:textId="77777777" w:rsidR="00153D1B" w:rsidRPr="005C4E62" w:rsidRDefault="00153D1B">
      <w:pPr>
        <w:pStyle w:val="FootnoteText"/>
      </w:pPr>
      <w:r>
        <w:rPr>
          <w:rStyle w:val="FootnoteReference"/>
        </w:rPr>
        <w:footnoteRef/>
      </w:r>
      <w:r>
        <w:tab/>
        <w:t xml:space="preserve">Disponibbli fuq: </w:t>
      </w:r>
      <w:hyperlink r:id="rId1" w:history="1">
        <w:r>
          <w:rPr>
            <w:rStyle w:val="Hyperlink"/>
          </w:rPr>
          <w:t>https://webgate.ec.europa.eu/competition/transparency/public?lang=mt</w:t>
        </w:r>
      </w:hyperlink>
      <w:r>
        <w:t xml:space="preserve">. </w:t>
      </w:r>
    </w:p>
  </w:footnote>
  <w:footnote w:id="32">
    <w:p w14:paraId="3C6C93AB" w14:textId="77777777" w:rsidR="00153D1B" w:rsidRPr="005C4E62" w:rsidRDefault="00153D1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Il-paragrafu 202.</w:t>
      </w:r>
    </w:p>
  </w:footnote>
  <w:footnote w:id="33">
    <w:p w14:paraId="2C69E96E" w14:textId="77777777" w:rsidR="00DE2831" w:rsidRPr="005C4E62" w:rsidRDefault="00DE2831" w:rsidP="00DE283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Il-paragrafu 204.</w:t>
      </w:r>
    </w:p>
  </w:footnote>
  <w:footnote w:id="34">
    <w:p w14:paraId="762CE06C" w14:textId="77777777" w:rsidR="00DE2831" w:rsidRPr="005C4E62" w:rsidRDefault="00DE2831" w:rsidP="00DE283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Il-paragrafu 204.</w:t>
      </w:r>
    </w:p>
  </w:footnote>
  <w:footnote w:id="35">
    <w:p w14:paraId="32AA89AB" w14:textId="77777777" w:rsidR="004879A7" w:rsidRPr="005C4E62" w:rsidRDefault="004879A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Il-paragrafi 207-208.</w:t>
      </w:r>
    </w:p>
  </w:footnote>
  <w:footnote w:id="36">
    <w:p w14:paraId="53703777" w14:textId="77777777" w:rsidR="004879A7" w:rsidRPr="005C4E62" w:rsidRDefault="004879A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Il-paragrafu 209.</w:t>
      </w:r>
    </w:p>
  </w:footnote>
  <w:footnote w:id="37">
    <w:p w14:paraId="130CC1FA" w14:textId="77777777" w:rsidR="00C04E88" w:rsidRPr="005C4E62" w:rsidRDefault="00C04E88" w:rsidP="00C04E88">
      <w:pPr>
        <w:pStyle w:val="FootnoteText"/>
      </w:pPr>
      <w:r>
        <w:rPr>
          <w:rStyle w:val="FootnoteReference"/>
        </w:rPr>
        <w:footnoteRef/>
      </w:r>
      <w:r>
        <w:tab/>
        <w:t>Biex jiggwidak, ara l-Artikolu 339 TFUE li jagħmel referenza għal “tagħrif li jirriferi għal impriżi u dwar ir-relazzjonijiet kummerċjali tagħhom jew l-elementi tal-costing tagħhom”. B’mod ġenerali, il-qrati tal-Unjoni fissru “sigrieti kummerċjali” bħala informazzjoni “li mhux biss l-iżvelar tagħha lill-pubbliku iżda saħansitra anki s-sempliċi mogħdija lil persuna oħra għajr dik li pprovdiet l-informazzjoni jista’ jagħmel ħsara serja lill-interess ta’ dik imsemmija l-aħħar” fil-Kawża T-353/94, Postbank vs Il-Kummissjoni ECLI:EU:T:1996:119, il-punt 87.</w:t>
      </w:r>
    </w:p>
  </w:footnote>
  <w:footnote w:id="38">
    <w:p w14:paraId="6B7A3CF4" w14:textId="77777777" w:rsidR="00FC09A8" w:rsidRPr="005C4E62" w:rsidRDefault="00FC09A8" w:rsidP="00FC09A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Ir-Regolament tal-Kummissjoni (UE) Nru 651/2014 tas-17 ta’ Ġunju 2014 li jiddikjara li ċerti kategoriji ta’ għajnuna huma kompatibbli mas-suq intern skont l-Artikoli 107 u 108 tat-Trattat (ĠU L 187, 26.6.2014, p. 1), kif emendat.</w:t>
      </w:r>
    </w:p>
  </w:footnote>
  <w:footnote w:id="39">
    <w:p w14:paraId="4B815221" w14:textId="77777777" w:rsidR="00C04E88" w:rsidRPr="00FC09A8" w:rsidRDefault="00C04E88" w:rsidP="00C04E8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Ir-Regolament tal-Kummissjoni (UE) Nru 1407/2013 tat-18 ta’ Diċembru 2013 dwar l-applikazzjoni tal-Artikoli 107 u 108 tat-Trattat dwar il-Funzjonament tal-Unjoni Ewropea għall-għajnuna </w:t>
      </w:r>
      <w:r>
        <w:rPr>
          <w:i/>
        </w:rPr>
        <w:t>de minimis</w:t>
      </w:r>
      <w:r>
        <w:t xml:space="preserve"> (ĠU L 352, 24.12.2013, p. 1), kif emendat.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1740E"/>
    <w:multiLevelType w:val="multilevel"/>
    <w:tmpl w:val="3F2E544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" w15:restartNumberingAfterBreak="0">
    <w:nsid w:val="074C0DA6"/>
    <w:multiLevelType w:val="multilevel"/>
    <w:tmpl w:val="52B6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858" w:hanging="432"/>
      </w:pPr>
      <w:rPr>
        <w:rFonts w:hint="default"/>
        <w:b w:val="0"/>
        <w:color w:val="auto"/>
      </w:rPr>
    </w:lvl>
    <w:lvl w:ilvl="2">
      <w:start w:val="1"/>
      <w:numFmt w:val="decimal"/>
      <w:lvlText w:val="3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FA3956"/>
    <w:multiLevelType w:val="multilevel"/>
    <w:tmpl w:val="517EDB5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0ACB3BB7"/>
    <w:multiLevelType w:val="multilevel"/>
    <w:tmpl w:val="79B0E7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840" w:hanging="360"/>
      </w:pPr>
      <w:rPr>
        <w:rFonts w:hint="default"/>
        <w:b/>
        <w:bCs/>
        <w:i w:val="0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  <w:i w:val="0"/>
      </w:rPr>
    </w:lvl>
  </w:abstractNum>
  <w:abstractNum w:abstractNumId="4" w15:restartNumberingAfterBreak="0">
    <w:nsid w:val="0B4879B9"/>
    <w:multiLevelType w:val="hybridMultilevel"/>
    <w:tmpl w:val="E3E2F842"/>
    <w:lvl w:ilvl="0" w:tplc="FFFFFFFF">
      <w:start w:val="1"/>
      <w:numFmt w:val="lowerLetter"/>
      <w:lvlText w:val="(%1)"/>
      <w:lvlJc w:val="left"/>
      <w:pPr>
        <w:ind w:left="13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2040" w:hanging="360"/>
      </w:pPr>
    </w:lvl>
    <w:lvl w:ilvl="2" w:tplc="080C001B" w:tentative="1">
      <w:start w:val="1"/>
      <w:numFmt w:val="lowerRoman"/>
      <w:lvlText w:val="%3."/>
      <w:lvlJc w:val="right"/>
      <w:pPr>
        <w:ind w:left="2760" w:hanging="180"/>
      </w:pPr>
    </w:lvl>
    <w:lvl w:ilvl="3" w:tplc="080C000F" w:tentative="1">
      <w:start w:val="1"/>
      <w:numFmt w:val="decimal"/>
      <w:lvlText w:val="%4."/>
      <w:lvlJc w:val="left"/>
      <w:pPr>
        <w:ind w:left="3480" w:hanging="360"/>
      </w:pPr>
    </w:lvl>
    <w:lvl w:ilvl="4" w:tplc="080C0019" w:tentative="1">
      <w:start w:val="1"/>
      <w:numFmt w:val="lowerLetter"/>
      <w:lvlText w:val="%5."/>
      <w:lvlJc w:val="left"/>
      <w:pPr>
        <w:ind w:left="4200" w:hanging="360"/>
      </w:pPr>
    </w:lvl>
    <w:lvl w:ilvl="5" w:tplc="080C001B" w:tentative="1">
      <w:start w:val="1"/>
      <w:numFmt w:val="lowerRoman"/>
      <w:lvlText w:val="%6."/>
      <w:lvlJc w:val="right"/>
      <w:pPr>
        <w:ind w:left="4920" w:hanging="180"/>
      </w:pPr>
    </w:lvl>
    <w:lvl w:ilvl="6" w:tplc="080C000F" w:tentative="1">
      <w:start w:val="1"/>
      <w:numFmt w:val="decimal"/>
      <w:lvlText w:val="%7."/>
      <w:lvlJc w:val="left"/>
      <w:pPr>
        <w:ind w:left="5640" w:hanging="360"/>
      </w:pPr>
    </w:lvl>
    <w:lvl w:ilvl="7" w:tplc="080C0019" w:tentative="1">
      <w:start w:val="1"/>
      <w:numFmt w:val="lowerLetter"/>
      <w:lvlText w:val="%8."/>
      <w:lvlJc w:val="left"/>
      <w:pPr>
        <w:ind w:left="6360" w:hanging="360"/>
      </w:pPr>
    </w:lvl>
    <w:lvl w:ilvl="8" w:tplc="080C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EBE3B73"/>
    <w:multiLevelType w:val="multilevel"/>
    <w:tmpl w:val="517EDB5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" w15:restartNumberingAfterBreak="0">
    <w:nsid w:val="12F857AF"/>
    <w:multiLevelType w:val="multilevel"/>
    <w:tmpl w:val="5BE4AB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360"/>
      </w:pPr>
      <w:rPr>
        <w:rFonts w:hint="default"/>
        <w:b/>
        <w:bCs/>
        <w:i w:val="0"/>
        <w:iCs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7" w15:restartNumberingAfterBreak="0">
    <w:nsid w:val="14A520BF"/>
    <w:multiLevelType w:val="multilevel"/>
    <w:tmpl w:val="E49CB4C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4DA2504"/>
    <w:multiLevelType w:val="multilevel"/>
    <w:tmpl w:val="517EDB5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" w15:restartNumberingAfterBreak="0">
    <w:nsid w:val="16A3269C"/>
    <w:multiLevelType w:val="multilevel"/>
    <w:tmpl w:val="3760ED0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0" w15:restartNumberingAfterBreak="0">
    <w:nsid w:val="1B861CFD"/>
    <w:multiLevelType w:val="multilevel"/>
    <w:tmpl w:val="DA7ED2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" w15:restartNumberingAfterBreak="0">
    <w:nsid w:val="1BE67186"/>
    <w:multiLevelType w:val="multilevel"/>
    <w:tmpl w:val="0246758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1D89558A"/>
    <w:multiLevelType w:val="multilevel"/>
    <w:tmpl w:val="517EDB5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 w15:restartNumberingAfterBreak="0">
    <w:nsid w:val="1F372F23"/>
    <w:multiLevelType w:val="multilevel"/>
    <w:tmpl w:val="517EDB5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21950F28"/>
    <w:multiLevelType w:val="multilevel"/>
    <w:tmpl w:val="517EDB5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5" w15:restartNumberingAfterBreak="0">
    <w:nsid w:val="232A418B"/>
    <w:multiLevelType w:val="hybridMultilevel"/>
    <w:tmpl w:val="BA3C24C2"/>
    <w:lvl w:ilvl="0" w:tplc="FFFFFFFF">
      <w:start w:val="1"/>
      <w:numFmt w:val="lowerLetter"/>
      <w:lvlText w:val="(%1)"/>
      <w:lvlJc w:val="left"/>
      <w:pPr>
        <w:ind w:left="1320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ind w:left="2040" w:hanging="360"/>
      </w:pPr>
    </w:lvl>
    <w:lvl w:ilvl="2" w:tplc="FFFFFFFF" w:tentative="1">
      <w:start w:val="1"/>
      <w:numFmt w:val="lowerRoman"/>
      <w:lvlText w:val="%3."/>
      <w:lvlJc w:val="right"/>
      <w:pPr>
        <w:ind w:left="2760" w:hanging="180"/>
      </w:pPr>
    </w:lvl>
    <w:lvl w:ilvl="3" w:tplc="FFFFFFFF" w:tentative="1">
      <w:start w:val="1"/>
      <w:numFmt w:val="decimal"/>
      <w:lvlText w:val="%4."/>
      <w:lvlJc w:val="left"/>
      <w:pPr>
        <w:ind w:left="3480" w:hanging="360"/>
      </w:pPr>
    </w:lvl>
    <w:lvl w:ilvl="4" w:tplc="FFFFFFFF" w:tentative="1">
      <w:start w:val="1"/>
      <w:numFmt w:val="lowerLetter"/>
      <w:lvlText w:val="%5."/>
      <w:lvlJc w:val="left"/>
      <w:pPr>
        <w:ind w:left="4200" w:hanging="360"/>
      </w:pPr>
    </w:lvl>
    <w:lvl w:ilvl="5" w:tplc="FFFFFFFF" w:tentative="1">
      <w:start w:val="1"/>
      <w:numFmt w:val="lowerRoman"/>
      <w:lvlText w:val="%6."/>
      <w:lvlJc w:val="right"/>
      <w:pPr>
        <w:ind w:left="4920" w:hanging="180"/>
      </w:pPr>
    </w:lvl>
    <w:lvl w:ilvl="6" w:tplc="FFFFFFFF" w:tentative="1">
      <w:start w:val="1"/>
      <w:numFmt w:val="decimal"/>
      <w:lvlText w:val="%7."/>
      <w:lvlJc w:val="left"/>
      <w:pPr>
        <w:ind w:left="5640" w:hanging="360"/>
      </w:pPr>
    </w:lvl>
    <w:lvl w:ilvl="7" w:tplc="FFFFFFFF" w:tentative="1">
      <w:start w:val="1"/>
      <w:numFmt w:val="lowerLetter"/>
      <w:lvlText w:val="%8."/>
      <w:lvlJc w:val="left"/>
      <w:pPr>
        <w:ind w:left="6360" w:hanging="360"/>
      </w:pPr>
    </w:lvl>
    <w:lvl w:ilvl="8" w:tplc="FFFFFFFF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6" w15:restartNumberingAfterBreak="0">
    <w:nsid w:val="25D75B24"/>
    <w:multiLevelType w:val="hybridMultilevel"/>
    <w:tmpl w:val="2264CEB0"/>
    <w:lvl w:ilvl="0" w:tplc="F082534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E737CF"/>
    <w:multiLevelType w:val="multilevel"/>
    <w:tmpl w:val="06E260E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360"/>
      </w:pPr>
      <w:rPr>
        <w:rFonts w:hint="default"/>
        <w:b/>
        <w:bCs/>
        <w:i w:val="0"/>
        <w:iCs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8" w15:restartNumberingAfterBreak="0">
    <w:nsid w:val="27C86858"/>
    <w:multiLevelType w:val="multilevel"/>
    <w:tmpl w:val="856029F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19" w15:restartNumberingAfterBreak="0">
    <w:nsid w:val="2CB54C25"/>
    <w:multiLevelType w:val="hybridMultilevel"/>
    <w:tmpl w:val="00FE78A0"/>
    <w:lvl w:ilvl="0" w:tplc="6248EA3E">
      <w:start w:val="1"/>
      <w:numFmt w:val="lowerLetter"/>
      <w:lvlText w:val="(%1)"/>
      <w:lvlJc w:val="left"/>
      <w:pPr>
        <w:ind w:left="783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503" w:hanging="360"/>
      </w:pPr>
    </w:lvl>
    <w:lvl w:ilvl="2" w:tplc="080C001B" w:tentative="1">
      <w:start w:val="1"/>
      <w:numFmt w:val="lowerRoman"/>
      <w:lvlText w:val="%3."/>
      <w:lvlJc w:val="right"/>
      <w:pPr>
        <w:ind w:left="2223" w:hanging="180"/>
      </w:pPr>
    </w:lvl>
    <w:lvl w:ilvl="3" w:tplc="080C000F" w:tentative="1">
      <w:start w:val="1"/>
      <w:numFmt w:val="decimal"/>
      <w:lvlText w:val="%4."/>
      <w:lvlJc w:val="left"/>
      <w:pPr>
        <w:ind w:left="2943" w:hanging="360"/>
      </w:pPr>
    </w:lvl>
    <w:lvl w:ilvl="4" w:tplc="080C0019" w:tentative="1">
      <w:start w:val="1"/>
      <w:numFmt w:val="lowerLetter"/>
      <w:lvlText w:val="%5."/>
      <w:lvlJc w:val="left"/>
      <w:pPr>
        <w:ind w:left="3663" w:hanging="360"/>
      </w:pPr>
    </w:lvl>
    <w:lvl w:ilvl="5" w:tplc="080C001B" w:tentative="1">
      <w:start w:val="1"/>
      <w:numFmt w:val="lowerRoman"/>
      <w:lvlText w:val="%6."/>
      <w:lvlJc w:val="right"/>
      <w:pPr>
        <w:ind w:left="4383" w:hanging="180"/>
      </w:pPr>
    </w:lvl>
    <w:lvl w:ilvl="6" w:tplc="080C000F" w:tentative="1">
      <w:start w:val="1"/>
      <w:numFmt w:val="decimal"/>
      <w:lvlText w:val="%7."/>
      <w:lvlJc w:val="left"/>
      <w:pPr>
        <w:ind w:left="5103" w:hanging="360"/>
      </w:pPr>
    </w:lvl>
    <w:lvl w:ilvl="7" w:tplc="080C0019" w:tentative="1">
      <w:start w:val="1"/>
      <w:numFmt w:val="lowerLetter"/>
      <w:lvlText w:val="%8."/>
      <w:lvlJc w:val="left"/>
      <w:pPr>
        <w:ind w:left="5823" w:hanging="360"/>
      </w:pPr>
    </w:lvl>
    <w:lvl w:ilvl="8" w:tplc="080C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0" w15:restartNumberingAfterBreak="0">
    <w:nsid w:val="2CF6264B"/>
    <w:multiLevelType w:val="hybridMultilevel"/>
    <w:tmpl w:val="B6C09378"/>
    <w:lvl w:ilvl="0" w:tplc="3E8A8534">
      <w:start w:val="1"/>
      <w:numFmt w:val="lowerLetter"/>
      <w:lvlText w:val="(%1)"/>
      <w:lvlJc w:val="left"/>
      <w:pPr>
        <w:ind w:left="25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3240" w:hanging="360"/>
      </w:pPr>
    </w:lvl>
    <w:lvl w:ilvl="2" w:tplc="080C001B" w:tentative="1">
      <w:start w:val="1"/>
      <w:numFmt w:val="lowerRoman"/>
      <w:lvlText w:val="%3."/>
      <w:lvlJc w:val="right"/>
      <w:pPr>
        <w:ind w:left="3960" w:hanging="180"/>
      </w:pPr>
    </w:lvl>
    <w:lvl w:ilvl="3" w:tplc="080C000F" w:tentative="1">
      <w:start w:val="1"/>
      <w:numFmt w:val="decimal"/>
      <w:lvlText w:val="%4."/>
      <w:lvlJc w:val="left"/>
      <w:pPr>
        <w:ind w:left="4680" w:hanging="360"/>
      </w:pPr>
    </w:lvl>
    <w:lvl w:ilvl="4" w:tplc="080C0019" w:tentative="1">
      <w:start w:val="1"/>
      <w:numFmt w:val="lowerLetter"/>
      <w:lvlText w:val="%5."/>
      <w:lvlJc w:val="left"/>
      <w:pPr>
        <w:ind w:left="5400" w:hanging="360"/>
      </w:pPr>
    </w:lvl>
    <w:lvl w:ilvl="5" w:tplc="080C001B" w:tentative="1">
      <w:start w:val="1"/>
      <w:numFmt w:val="lowerRoman"/>
      <w:lvlText w:val="%6."/>
      <w:lvlJc w:val="right"/>
      <w:pPr>
        <w:ind w:left="6120" w:hanging="180"/>
      </w:pPr>
    </w:lvl>
    <w:lvl w:ilvl="6" w:tplc="080C000F" w:tentative="1">
      <w:start w:val="1"/>
      <w:numFmt w:val="decimal"/>
      <w:lvlText w:val="%7."/>
      <w:lvlJc w:val="left"/>
      <w:pPr>
        <w:ind w:left="6840" w:hanging="360"/>
      </w:pPr>
    </w:lvl>
    <w:lvl w:ilvl="7" w:tplc="080C0019" w:tentative="1">
      <w:start w:val="1"/>
      <w:numFmt w:val="lowerLetter"/>
      <w:lvlText w:val="%8."/>
      <w:lvlJc w:val="left"/>
      <w:pPr>
        <w:ind w:left="7560" w:hanging="360"/>
      </w:pPr>
    </w:lvl>
    <w:lvl w:ilvl="8" w:tplc="080C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1" w15:restartNumberingAfterBreak="0">
    <w:nsid w:val="36256EBA"/>
    <w:multiLevelType w:val="multilevel"/>
    <w:tmpl w:val="517EDB5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2" w15:restartNumberingAfterBreak="0">
    <w:nsid w:val="36494F03"/>
    <w:multiLevelType w:val="multilevel"/>
    <w:tmpl w:val="61D231A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8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23" w15:restartNumberingAfterBreak="0">
    <w:nsid w:val="40E5437C"/>
    <w:multiLevelType w:val="hybridMultilevel"/>
    <w:tmpl w:val="64C09C12"/>
    <w:lvl w:ilvl="0" w:tplc="080C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4" w15:restartNumberingAfterBreak="0">
    <w:nsid w:val="40ED1629"/>
    <w:multiLevelType w:val="multilevel"/>
    <w:tmpl w:val="C1EC21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5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44467B40"/>
    <w:multiLevelType w:val="multilevel"/>
    <w:tmpl w:val="E42AB7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241205"/>
    <w:multiLevelType w:val="multilevel"/>
    <w:tmpl w:val="8926D9C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4C116CEE"/>
    <w:multiLevelType w:val="multilevel"/>
    <w:tmpl w:val="4914FF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29" w15:restartNumberingAfterBreak="0">
    <w:nsid w:val="4D074FCE"/>
    <w:multiLevelType w:val="hybridMultilevel"/>
    <w:tmpl w:val="DC84421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0022ED"/>
    <w:multiLevelType w:val="hybridMultilevel"/>
    <w:tmpl w:val="89C60F80"/>
    <w:lvl w:ilvl="0" w:tplc="703405EC">
      <w:start w:val="1"/>
      <w:numFmt w:val="lowerLetter"/>
      <w:lvlText w:val="(%1)"/>
      <w:lvlJc w:val="left"/>
      <w:pPr>
        <w:ind w:left="25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3240" w:hanging="360"/>
      </w:pPr>
    </w:lvl>
    <w:lvl w:ilvl="2" w:tplc="080C001B" w:tentative="1">
      <w:start w:val="1"/>
      <w:numFmt w:val="lowerRoman"/>
      <w:lvlText w:val="%3."/>
      <w:lvlJc w:val="right"/>
      <w:pPr>
        <w:ind w:left="3960" w:hanging="180"/>
      </w:pPr>
    </w:lvl>
    <w:lvl w:ilvl="3" w:tplc="080C000F" w:tentative="1">
      <w:start w:val="1"/>
      <w:numFmt w:val="decimal"/>
      <w:lvlText w:val="%4."/>
      <w:lvlJc w:val="left"/>
      <w:pPr>
        <w:ind w:left="4680" w:hanging="360"/>
      </w:pPr>
    </w:lvl>
    <w:lvl w:ilvl="4" w:tplc="080C0019" w:tentative="1">
      <w:start w:val="1"/>
      <w:numFmt w:val="lowerLetter"/>
      <w:lvlText w:val="%5."/>
      <w:lvlJc w:val="left"/>
      <w:pPr>
        <w:ind w:left="5400" w:hanging="360"/>
      </w:pPr>
    </w:lvl>
    <w:lvl w:ilvl="5" w:tplc="080C001B">
      <w:start w:val="1"/>
      <w:numFmt w:val="lowerRoman"/>
      <w:lvlText w:val="%6."/>
      <w:lvlJc w:val="right"/>
      <w:pPr>
        <w:ind w:left="6120" w:hanging="180"/>
      </w:pPr>
    </w:lvl>
    <w:lvl w:ilvl="6" w:tplc="080C000F">
      <w:start w:val="1"/>
      <w:numFmt w:val="decimal"/>
      <w:lvlText w:val="%7."/>
      <w:lvlJc w:val="left"/>
      <w:pPr>
        <w:ind w:left="6840" w:hanging="360"/>
      </w:pPr>
    </w:lvl>
    <w:lvl w:ilvl="7" w:tplc="080C0019" w:tentative="1">
      <w:start w:val="1"/>
      <w:numFmt w:val="lowerLetter"/>
      <w:lvlText w:val="%8."/>
      <w:lvlJc w:val="left"/>
      <w:pPr>
        <w:ind w:left="7560" w:hanging="360"/>
      </w:pPr>
    </w:lvl>
    <w:lvl w:ilvl="8" w:tplc="080C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1" w15:restartNumberingAfterBreak="0">
    <w:nsid w:val="505D3E49"/>
    <w:multiLevelType w:val="hybridMultilevel"/>
    <w:tmpl w:val="BA3C24C2"/>
    <w:lvl w:ilvl="0" w:tplc="B8B824D8">
      <w:start w:val="1"/>
      <w:numFmt w:val="lowerLetter"/>
      <w:lvlText w:val="(%1)"/>
      <w:lvlJc w:val="left"/>
      <w:pPr>
        <w:ind w:left="1320" w:hanging="360"/>
      </w:pPr>
      <w:rPr>
        <w:rFonts w:hint="default"/>
        <w:i w:val="0"/>
      </w:rPr>
    </w:lvl>
    <w:lvl w:ilvl="1" w:tplc="080C0019">
      <w:start w:val="1"/>
      <w:numFmt w:val="lowerLetter"/>
      <w:lvlText w:val="%2."/>
      <w:lvlJc w:val="left"/>
      <w:pPr>
        <w:ind w:left="2040" w:hanging="360"/>
      </w:pPr>
    </w:lvl>
    <w:lvl w:ilvl="2" w:tplc="080C001B" w:tentative="1">
      <w:start w:val="1"/>
      <w:numFmt w:val="lowerRoman"/>
      <w:lvlText w:val="%3."/>
      <w:lvlJc w:val="right"/>
      <w:pPr>
        <w:ind w:left="2760" w:hanging="180"/>
      </w:pPr>
    </w:lvl>
    <w:lvl w:ilvl="3" w:tplc="080C000F" w:tentative="1">
      <w:start w:val="1"/>
      <w:numFmt w:val="decimal"/>
      <w:lvlText w:val="%4."/>
      <w:lvlJc w:val="left"/>
      <w:pPr>
        <w:ind w:left="3480" w:hanging="360"/>
      </w:pPr>
    </w:lvl>
    <w:lvl w:ilvl="4" w:tplc="080C0019" w:tentative="1">
      <w:start w:val="1"/>
      <w:numFmt w:val="lowerLetter"/>
      <w:lvlText w:val="%5."/>
      <w:lvlJc w:val="left"/>
      <w:pPr>
        <w:ind w:left="4200" w:hanging="360"/>
      </w:pPr>
    </w:lvl>
    <w:lvl w:ilvl="5" w:tplc="080C001B" w:tentative="1">
      <w:start w:val="1"/>
      <w:numFmt w:val="lowerRoman"/>
      <w:lvlText w:val="%6."/>
      <w:lvlJc w:val="right"/>
      <w:pPr>
        <w:ind w:left="4920" w:hanging="180"/>
      </w:pPr>
    </w:lvl>
    <w:lvl w:ilvl="6" w:tplc="080C000F" w:tentative="1">
      <w:start w:val="1"/>
      <w:numFmt w:val="decimal"/>
      <w:lvlText w:val="%7."/>
      <w:lvlJc w:val="left"/>
      <w:pPr>
        <w:ind w:left="5640" w:hanging="360"/>
      </w:pPr>
    </w:lvl>
    <w:lvl w:ilvl="7" w:tplc="080C0019" w:tentative="1">
      <w:start w:val="1"/>
      <w:numFmt w:val="lowerLetter"/>
      <w:lvlText w:val="%8."/>
      <w:lvlJc w:val="left"/>
      <w:pPr>
        <w:ind w:left="6360" w:hanging="360"/>
      </w:pPr>
    </w:lvl>
    <w:lvl w:ilvl="8" w:tplc="080C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2" w15:restartNumberingAfterBreak="0">
    <w:nsid w:val="526A7FBF"/>
    <w:multiLevelType w:val="multilevel"/>
    <w:tmpl w:val="517EDB5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3" w15:restartNumberingAfterBreak="0">
    <w:nsid w:val="5525410F"/>
    <w:multiLevelType w:val="multilevel"/>
    <w:tmpl w:val="37EE2D5A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  <w:bCs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13571B"/>
    <w:multiLevelType w:val="multilevel"/>
    <w:tmpl w:val="517EDB5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5" w15:restartNumberingAfterBreak="0">
    <w:nsid w:val="56275CF1"/>
    <w:multiLevelType w:val="multilevel"/>
    <w:tmpl w:val="AC5E33C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6" w15:restartNumberingAfterBreak="0">
    <w:nsid w:val="58D659AD"/>
    <w:multiLevelType w:val="multilevel"/>
    <w:tmpl w:val="9DE623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7" w15:restartNumberingAfterBreak="0">
    <w:nsid w:val="5934699C"/>
    <w:multiLevelType w:val="multilevel"/>
    <w:tmpl w:val="517EDB5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8" w15:restartNumberingAfterBreak="0">
    <w:nsid w:val="5FAE4F1F"/>
    <w:multiLevelType w:val="hybridMultilevel"/>
    <w:tmpl w:val="347E54DA"/>
    <w:lvl w:ilvl="0" w:tplc="EF80AAA6">
      <w:start w:val="1"/>
      <w:numFmt w:val="lowerLetter"/>
      <w:lvlText w:val="(%1)"/>
      <w:lvlJc w:val="left"/>
      <w:pPr>
        <w:ind w:left="25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3240" w:hanging="360"/>
      </w:pPr>
    </w:lvl>
    <w:lvl w:ilvl="2" w:tplc="080C001B" w:tentative="1">
      <w:start w:val="1"/>
      <w:numFmt w:val="lowerRoman"/>
      <w:lvlText w:val="%3."/>
      <w:lvlJc w:val="right"/>
      <w:pPr>
        <w:ind w:left="3960" w:hanging="180"/>
      </w:pPr>
    </w:lvl>
    <w:lvl w:ilvl="3" w:tplc="080C000F" w:tentative="1">
      <w:start w:val="1"/>
      <w:numFmt w:val="decimal"/>
      <w:lvlText w:val="%4."/>
      <w:lvlJc w:val="left"/>
      <w:pPr>
        <w:ind w:left="4680" w:hanging="360"/>
      </w:pPr>
    </w:lvl>
    <w:lvl w:ilvl="4" w:tplc="080C0019" w:tentative="1">
      <w:start w:val="1"/>
      <w:numFmt w:val="lowerLetter"/>
      <w:lvlText w:val="%5."/>
      <w:lvlJc w:val="left"/>
      <w:pPr>
        <w:ind w:left="5400" w:hanging="360"/>
      </w:pPr>
    </w:lvl>
    <w:lvl w:ilvl="5" w:tplc="080C001B" w:tentative="1">
      <w:start w:val="1"/>
      <w:numFmt w:val="lowerRoman"/>
      <w:lvlText w:val="%6."/>
      <w:lvlJc w:val="right"/>
      <w:pPr>
        <w:ind w:left="6120" w:hanging="180"/>
      </w:pPr>
    </w:lvl>
    <w:lvl w:ilvl="6" w:tplc="080C000F" w:tentative="1">
      <w:start w:val="1"/>
      <w:numFmt w:val="decimal"/>
      <w:lvlText w:val="%7."/>
      <w:lvlJc w:val="left"/>
      <w:pPr>
        <w:ind w:left="6840" w:hanging="360"/>
      </w:pPr>
    </w:lvl>
    <w:lvl w:ilvl="7" w:tplc="080C0019" w:tentative="1">
      <w:start w:val="1"/>
      <w:numFmt w:val="lowerLetter"/>
      <w:lvlText w:val="%8."/>
      <w:lvlJc w:val="left"/>
      <w:pPr>
        <w:ind w:left="7560" w:hanging="360"/>
      </w:pPr>
    </w:lvl>
    <w:lvl w:ilvl="8" w:tplc="080C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9" w15:restartNumberingAfterBreak="0">
    <w:nsid w:val="64556794"/>
    <w:multiLevelType w:val="hybridMultilevel"/>
    <w:tmpl w:val="BA3C24C2"/>
    <w:lvl w:ilvl="0" w:tplc="FFFFFFFF">
      <w:start w:val="1"/>
      <w:numFmt w:val="lowerLetter"/>
      <w:lvlText w:val="(%1)"/>
      <w:lvlJc w:val="left"/>
      <w:pPr>
        <w:ind w:left="1320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ind w:left="2040" w:hanging="360"/>
      </w:pPr>
    </w:lvl>
    <w:lvl w:ilvl="2" w:tplc="FFFFFFFF" w:tentative="1">
      <w:start w:val="1"/>
      <w:numFmt w:val="lowerRoman"/>
      <w:lvlText w:val="%3."/>
      <w:lvlJc w:val="right"/>
      <w:pPr>
        <w:ind w:left="2760" w:hanging="180"/>
      </w:pPr>
    </w:lvl>
    <w:lvl w:ilvl="3" w:tplc="FFFFFFFF" w:tentative="1">
      <w:start w:val="1"/>
      <w:numFmt w:val="decimal"/>
      <w:lvlText w:val="%4."/>
      <w:lvlJc w:val="left"/>
      <w:pPr>
        <w:ind w:left="3480" w:hanging="360"/>
      </w:pPr>
    </w:lvl>
    <w:lvl w:ilvl="4" w:tplc="FFFFFFFF" w:tentative="1">
      <w:start w:val="1"/>
      <w:numFmt w:val="lowerLetter"/>
      <w:lvlText w:val="%5."/>
      <w:lvlJc w:val="left"/>
      <w:pPr>
        <w:ind w:left="4200" w:hanging="360"/>
      </w:pPr>
    </w:lvl>
    <w:lvl w:ilvl="5" w:tplc="FFFFFFFF" w:tentative="1">
      <w:start w:val="1"/>
      <w:numFmt w:val="lowerRoman"/>
      <w:lvlText w:val="%6."/>
      <w:lvlJc w:val="right"/>
      <w:pPr>
        <w:ind w:left="4920" w:hanging="180"/>
      </w:pPr>
    </w:lvl>
    <w:lvl w:ilvl="6" w:tplc="FFFFFFFF" w:tentative="1">
      <w:start w:val="1"/>
      <w:numFmt w:val="decimal"/>
      <w:lvlText w:val="%7."/>
      <w:lvlJc w:val="left"/>
      <w:pPr>
        <w:ind w:left="5640" w:hanging="360"/>
      </w:pPr>
    </w:lvl>
    <w:lvl w:ilvl="7" w:tplc="FFFFFFFF" w:tentative="1">
      <w:start w:val="1"/>
      <w:numFmt w:val="lowerLetter"/>
      <w:lvlText w:val="%8."/>
      <w:lvlJc w:val="left"/>
      <w:pPr>
        <w:ind w:left="6360" w:hanging="360"/>
      </w:pPr>
    </w:lvl>
    <w:lvl w:ilvl="8" w:tplc="FFFFFFFF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0" w15:restartNumberingAfterBreak="0">
    <w:nsid w:val="69BE62F3"/>
    <w:multiLevelType w:val="hybridMultilevel"/>
    <w:tmpl w:val="A294A324"/>
    <w:lvl w:ilvl="0" w:tplc="080C000D">
      <w:start w:val="1"/>
      <w:numFmt w:val="bullet"/>
      <w:lvlText w:val=""/>
      <w:lvlJc w:val="left"/>
      <w:pPr>
        <w:ind w:left="324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1" w15:restartNumberingAfterBreak="0">
    <w:nsid w:val="6E784719"/>
    <w:multiLevelType w:val="multilevel"/>
    <w:tmpl w:val="517EDB5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2" w15:restartNumberingAfterBreak="0">
    <w:nsid w:val="6ECB343F"/>
    <w:multiLevelType w:val="multilevel"/>
    <w:tmpl w:val="9CDADC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840" w:hanging="360"/>
      </w:pPr>
      <w:rPr>
        <w:rFonts w:hint="default"/>
        <w:b/>
        <w:bCs/>
        <w:u w:val="none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  <w:u w:val="single"/>
      </w:rPr>
    </w:lvl>
  </w:abstractNum>
  <w:abstractNum w:abstractNumId="43" w15:restartNumberingAfterBreak="0">
    <w:nsid w:val="6ED411CA"/>
    <w:multiLevelType w:val="multilevel"/>
    <w:tmpl w:val="0B76FF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44" w15:restartNumberingAfterBreak="0">
    <w:nsid w:val="70182A1C"/>
    <w:multiLevelType w:val="hybridMultilevel"/>
    <w:tmpl w:val="BBBA82DC"/>
    <w:lvl w:ilvl="0" w:tplc="84901F78">
      <w:start w:val="1"/>
      <w:numFmt w:val="lowerLetter"/>
      <w:lvlText w:val="(%1)"/>
      <w:lvlJc w:val="left"/>
      <w:pPr>
        <w:ind w:left="1069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789" w:hanging="360"/>
      </w:pPr>
    </w:lvl>
    <w:lvl w:ilvl="2" w:tplc="080C001B" w:tentative="1">
      <w:start w:val="1"/>
      <w:numFmt w:val="lowerRoman"/>
      <w:lvlText w:val="%3."/>
      <w:lvlJc w:val="right"/>
      <w:pPr>
        <w:ind w:left="2509" w:hanging="180"/>
      </w:pPr>
    </w:lvl>
    <w:lvl w:ilvl="3" w:tplc="080C000F" w:tentative="1">
      <w:start w:val="1"/>
      <w:numFmt w:val="decimal"/>
      <w:lvlText w:val="%4."/>
      <w:lvlJc w:val="left"/>
      <w:pPr>
        <w:ind w:left="3229" w:hanging="360"/>
      </w:pPr>
    </w:lvl>
    <w:lvl w:ilvl="4" w:tplc="080C0019" w:tentative="1">
      <w:start w:val="1"/>
      <w:numFmt w:val="lowerLetter"/>
      <w:lvlText w:val="%5."/>
      <w:lvlJc w:val="left"/>
      <w:pPr>
        <w:ind w:left="3949" w:hanging="360"/>
      </w:pPr>
    </w:lvl>
    <w:lvl w:ilvl="5" w:tplc="080C001B" w:tentative="1">
      <w:start w:val="1"/>
      <w:numFmt w:val="lowerRoman"/>
      <w:lvlText w:val="%6."/>
      <w:lvlJc w:val="right"/>
      <w:pPr>
        <w:ind w:left="4669" w:hanging="180"/>
      </w:pPr>
    </w:lvl>
    <w:lvl w:ilvl="6" w:tplc="080C000F" w:tentative="1">
      <w:start w:val="1"/>
      <w:numFmt w:val="decimal"/>
      <w:lvlText w:val="%7."/>
      <w:lvlJc w:val="left"/>
      <w:pPr>
        <w:ind w:left="5389" w:hanging="360"/>
      </w:pPr>
    </w:lvl>
    <w:lvl w:ilvl="7" w:tplc="080C0019" w:tentative="1">
      <w:start w:val="1"/>
      <w:numFmt w:val="lowerLetter"/>
      <w:lvlText w:val="%8."/>
      <w:lvlJc w:val="left"/>
      <w:pPr>
        <w:ind w:left="6109" w:hanging="360"/>
      </w:pPr>
    </w:lvl>
    <w:lvl w:ilvl="8" w:tplc="08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0DC6553"/>
    <w:multiLevelType w:val="multilevel"/>
    <w:tmpl w:val="517EDB5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6" w15:restartNumberingAfterBreak="0">
    <w:nsid w:val="72FC0037"/>
    <w:multiLevelType w:val="multilevel"/>
    <w:tmpl w:val="1562CD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47" w15:restartNumberingAfterBreak="0">
    <w:nsid w:val="7C836F61"/>
    <w:multiLevelType w:val="hybridMultilevel"/>
    <w:tmpl w:val="9B3E4066"/>
    <w:lvl w:ilvl="0" w:tplc="FCBC8526">
      <w:start w:val="1"/>
      <w:numFmt w:val="lowerLetter"/>
      <w:lvlText w:val="(%1)"/>
      <w:lvlJc w:val="left"/>
      <w:pPr>
        <w:ind w:left="13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2040" w:hanging="360"/>
      </w:pPr>
    </w:lvl>
    <w:lvl w:ilvl="2" w:tplc="080C001B" w:tentative="1">
      <w:start w:val="1"/>
      <w:numFmt w:val="lowerRoman"/>
      <w:lvlText w:val="%3."/>
      <w:lvlJc w:val="right"/>
      <w:pPr>
        <w:ind w:left="2760" w:hanging="180"/>
      </w:pPr>
    </w:lvl>
    <w:lvl w:ilvl="3" w:tplc="080C000F" w:tentative="1">
      <w:start w:val="1"/>
      <w:numFmt w:val="decimal"/>
      <w:lvlText w:val="%4."/>
      <w:lvlJc w:val="left"/>
      <w:pPr>
        <w:ind w:left="3480" w:hanging="360"/>
      </w:pPr>
    </w:lvl>
    <w:lvl w:ilvl="4" w:tplc="080C0019" w:tentative="1">
      <w:start w:val="1"/>
      <w:numFmt w:val="lowerLetter"/>
      <w:lvlText w:val="%5."/>
      <w:lvlJc w:val="left"/>
      <w:pPr>
        <w:ind w:left="4200" w:hanging="360"/>
      </w:pPr>
    </w:lvl>
    <w:lvl w:ilvl="5" w:tplc="080C001B">
      <w:start w:val="1"/>
      <w:numFmt w:val="lowerRoman"/>
      <w:lvlText w:val="%6."/>
      <w:lvlJc w:val="right"/>
      <w:pPr>
        <w:ind w:left="4920" w:hanging="180"/>
      </w:pPr>
    </w:lvl>
    <w:lvl w:ilvl="6" w:tplc="080C000F">
      <w:start w:val="1"/>
      <w:numFmt w:val="decimal"/>
      <w:lvlText w:val="%7."/>
      <w:lvlJc w:val="left"/>
      <w:pPr>
        <w:ind w:left="5640" w:hanging="360"/>
      </w:pPr>
    </w:lvl>
    <w:lvl w:ilvl="7" w:tplc="080C0019" w:tentative="1">
      <w:start w:val="1"/>
      <w:numFmt w:val="lowerLetter"/>
      <w:lvlText w:val="%8."/>
      <w:lvlJc w:val="left"/>
      <w:pPr>
        <w:ind w:left="6360" w:hanging="360"/>
      </w:pPr>
    </w:lvl>
    <w:lvl w:ilvl="8" w:tplc="080C001B" w:tentative="1">
      <w:start w:val="1"/>
      <w:numFmt w:val="lowerRoman"/>
      <w:lvlText w:val="%9."/>
      <w:lvlJc w:val="right"/>
      <w:pPr>
        <w:ind w:left="7080" w:hanging="180"/>
      </w:pPr>
    </w:lvl>
  </w:abstractNum>
  <w:num w:numId="1" w16cid:durableId="2114666477">
    <w:abstractNumId w:val="12"/>
  </w:num>
  <w:num w:numId="2" w16cid:durableId="828906325">
    <w:abstractNumId w:val="1"/>
  </w:num>
  <w:num w:numId="3" w16cid:durableId="1421607773">
    <w:abstractNumId w:val="25"/>
  </w:num>
  <w:num w:numId="4" w16cid:durableId="1096363254">
    <w:abstractNumId w:val="0"/>
  </w:num>
  <w:num w:numId="5" w16cid:durableId="534733717">
    <w:abstractNumId w:val="28"/>
  </w:num>
  <w:num w:numId="6" w16cid:durableId="659385799">
    <w:abstractNumId w:val="43"/>
  </w:num>
  <w:num w:numId="7" w16cid:durableId="882642859">
    <w:abstractNumId w:val="10"/>
  </w:num>
  <w:num w:numId="8" w16cid:durableId="1107656495">
    <w:abstractNumId w:val="5"/>
  </w:num>
  <w:num w:numId="9" w16cid:durableId="238832995">
    <w:abstractNumId w:val="46"/>
  </w:num>
  <w:num w:numId="10" w16cid:durableId="632056179">
    <w:abstractNumId w:val="21"/>
  </w:num>
  <w:num w:numId="11" w16cid:durableId="770707077">
    <w:abstractNumId w:val="8"/>
  </w:num>
  <w:num w:numId="12" w16cid:durableId="1062022620">
    <w:abstractNumId w:val="34"/>
  </w:num>
  <w:num w:numId="13" w16cid:durableId="1128751">
    <w:abstractNumId w:val="20"/>
  </w:num>
  <w:num w:numId="14" w16cid:durableId="1953514520">
    <w:abstractNumId w:val="38"/>
  </w:num>
  <w:num w:numId="15" w16cid:durableId="2143768770">
    <w:abstractNumId w:val="41"/>
  </w:num>
  <w:num w:numId="16" w16cid:durableId="1513300708">
    <w:abstractNumId w:val="7"/>
  </w:num>
  <w:num w:numId="17" w16cid:durableId="1235355958">
    <w:abstractNumId w:val="17"/>
  </w:num>
  <w:num w:numId="18" w16cid:durableId="2107579641">
    <w:abstractNumId w:val="19"/>
  </w:num>
  <w:num w:numId="19" w16cid:durableId="1092236615">
    <w:abstractNumId w:val="30"/>
  </w:num>
  <w:num w:numId="20" w16cid:durableId="412317650">
    <w:abstractNumId w:val="3"/>
  </w:num>
  <w:num w:numId="21" w16cid:durableId="2128500346">
    <w:abstractNumId w:val="31"/>
  </w:num>
  <w:num w:numId="22" w16cid:durableId="1447118299">
    <w:abstractNumId w:val="15"/>
  </w:num>
  <w:num w:numId="23" w16cid:durableId="580914879">
    <w:abstractNumId w:val="39"/>
  </w:num>
  <w:num w:numId="24" w16cid:durableId="1613895504">
    <w:abstractNumId w:val="14"/>
  </w:num>
  <w:num w:numId="25" w16cid:durableId="487525385">
    <w:abstractNumId w:val="37"/>
  </w:num>
  <w:num w:numId="26" w16cid:durableId="1541477428">
    <w:abstractNumId w:val="29"/>
  </w:num>
  <w:num w:numId="27" w16cid:durableId="1427270664">
    <w:abstractNumId w:val="40"/>
  </w:num>
  <w:num w:numId="28" w16cid:durableId="736056889">
    <w:abstractNumId w:val="9"/>
  </w:num>
  <w:num w:numId="29" w16cid:durableId="47460274">
    <w:abstractNumId w:val="44"/>
  </w:num>
  <w:num w:numId="30" w16cid:durableId="1971086289">
    <w:abstractNumId w:val="36"/>
  </w:num>
  <w:num w:numId="31" w16cid:durableId="527257613">
    <w:abstractNumId w:val="22"/>
  </w:num>
  <w:num w:numId="32" w16cid:durableId="1408305502">
    <w:abstractNumId w:val="35"/>
  </w:num>
  <w:num w:numId="33" w16cid:durableId="2051685378">
    <w:abstractNumId w:val="4"/>
  </w:num>
  <w:num w:numId="34" w16cid:durableId="1172991327">
    <w:abstractNumId w:val="27"/>
  </w:num>
  <w:num w:numId="35" w16cid:durableId="798231910">
    <w:abstractNumId w:val="33"/>
  </w:num>
  <w:num w:numId="36" w16cid:durableId="730233613">
    <w:abstractNumId w:val="2"/>
  </w:num>
  <w:num w:numId="37" w16cid:durableId="59520991">
    <w:abstractNumId w:val="45"/>
  </w:num>
  <w:num w:numId="38" w16cid:durableId="765658691">
    <w:abstractNumId w:val="47"/>
  </w:num>
  <w:num w:numId="39" w16cid:durableId="1875732243">
    <w:abstractNumId w:val="23"/>
  </w:num>
  <w:num w:numId="40" w16cid:durableId="359168937">
    <w:abstractNumId w:val="18"/>
  </w:num>
  <w:num w:numId="41" w16cid:durableId="1688485660">
    <w:abstractNumId w:val="26"/>
  </w:num>
  <w:num w:numId="42" w16cid:durableId="1550023508">
    <w:abstractNumId w:val="13"/>
  </w:num>
  <w:num w:numId="43" w16cid:durableId="451440294">
    <w:abstractNumId w:val="16"/>
  </w:num>
  <w:num w:numId="44" w16cid:durableId="835000467">
    <w:abstractNumId w:val="6"/>
  </w:num>
  <w:num w:numId="45" w16cid:durableId="1931307487">
    <w:abstractNumId w:val="42"/>
  </w:num>
  <w:num w:numId="46" w16cid:durableId="1624653190">
    <w:abstractNumId w:val="11"/>
  </w:num>
  <w:num w:numId="47" w16cid:durableId="61217928">
    <w:abstractNumId w:val="24"/>
  </w:num>
  <w:num w:numId="48" w16cid:durableId="373964010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removePersonalInformation/>
  <w:removeDateAndTime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B33E6"/>
    <w:rsid w:val="00001D6C"/>
    <w:rsid w:val="00042ACA"/>
    <w:rsid w:val="0004375F"/>
    <w:rsid w:val="00090354"/>
    <w:rsid w:val="000B08E0"/>
    <w:rsid w:val="000E253A"/>
    <w:rsid w:val="001344DB"/>
    <w:rsid w:val="0014068F"/>
    <w:rsid w:val="001452E8"/>
    <w:rsid w:val="001507A9"/>
    <w:rsid w:val="00152F0E"/>
    <w:rsid w:val="00153D1B"/>
    <w:rsid w:val="00164256"/>
    <w:rsid w:val="00194879"/>
    <w:rsid w:val="00197C21"/>
    <w:rsid w:val="001B38EF"/>
    <w:rsid w:val="001B5649"/>
    <w:rsid w:val="001B6DD1"/>
    <w:rsid w:val="001C7129"/>
    <w:rsid w:val="001F48E4"/>
    <w:rsid w:val="00206BDB"/>
    <w:rsid w:val="00211C18"/>
    <w:rsid w:val="00215029"/>
    <w:rsid w:val="00222E97"/>
    <w:rsid w:val="0023166A"/>
    <w:rsid w:val="00237B1B"/>
    <w:rsid w:val="00237BC1"/>
    <w:rsid w:val="00245461"/>
    <w:rsid w:val="0026464D"/>
    <w:rsid w:val="002649C8"/>
    <w:rsid w:val="00282AEE"/>
    <w:rsid w:val="0029702E"/>
    <w:rsid w:val="002A52F0"/>
    <w:rsid w:val="002A7E09"/>
    <w:rsid w:val="002C0D47"/>
    <w:rsid w:val="002E3795"/>
    <w:rsid w:val="002E43A3"/>
    <w:rsid w:val="002F4E4D"/>
    <w:rsid w:val="002F79D6"/>
    <w:rsid w:val="0030113E"/>
    <w:rsid w:val="00315BC1"/>
    <w:rsid w:val="00327EA6"/>
    <w:rsid w:val="0033245C"/>
    <w:rsid w:val="00334143"/>
    <w:rsid w:val="00372914"/>
    <w:rsid w:val="00373CBC"/>
    <w:rsid w:val="003759A4"/>
    <w:rsid w:val="00380D40"/>
    <w:rsid w:val="003A5B74"/>
    <w:rsid w:val="003B0296"/>
    <w:rsid w:val="003B21F9"/>
    <w:rsid w:val="003F3B09"/>
    <w:rsid w:val="0041111C"/>
    <w:rsid w:val="00432738"/>
    <w:rsid w:val="0043604C"/>
    <w:rsid w:val="004418B6"/>
    <w:rsid w:val="00443796"/>
    <w:rsid w:val="00450B69"/>
    <w:rsid w:val="00466BC2"/>
    <w:rsid w:val="00467736"/>
    <w:rsid w:val="00470809"/>
    <w:rsid w:val="00485681"/>
    <w:rsid w:val="004879A7"/>
    <w:rsid w:val="004B2740"/>
    <w:rsid w:val="004C1C63"/>
    <w:rsid w:val="004D559F"/>
    <w:rsid w:val="004E26B7"/>
    <w:rsid w:val="004E6C24"/>
    <w:rsid w:val="004F284D"/>
    <w:rsid w:val="004F5BF4"/>
    <w:rsid w:val="005008E5"/>
    <w:rsid w:val="00515227"/>
    <w:rsid w:val="00526C13"/>
    <w:rsid w:val="00534E22"/>
    <w:rsid w:val="0054314B"/>
    <w:rsid w:val="00552C3D"/>
    <w:rsid w:val="00574327"/>
    <w:rsid w:val="00585D4C"/>
    <w:rsid w:val="0059327C"/>
    <w:rsid w:val="005979A7"/>
    <w:rsid w:val="005A5703"/>
    <w:rsid w:val="005A7B71"/>
    <w:rsid w:val="005C4E62"/>
    <w:rsid w:val="005C7A08"/>
    <w:rsid w:val="005F2475"/>
    <w:rsid w:val="006373F1"/>
    <w:rsid w:val="00641F76"/>
    <w:rsid w:val="006424ED"/>
    <w:rsid w:val="00646E8A"/>
    <w:rsid w:val="00657A85"/>
    <w:rsid w:val="00657CA5"/>
    <w:rsid w:val="00667881"/>
    <w:rsid w:val="006747C2"/>
    <w:rsid w:val="00683A7E"/>
    <w:rsid w:val="00691333"/>
    <w:rsid w:val="006A4ACB"/>
    <w:rsid w:val="006B4535"/>
    <w:rsid w:val="006C4335"/>
    <w:rsid w:val="006D2DE8"/>
    <w:rsid w:val="006D4F49"/>
    <w:rsid w:val="006E5D3C"/>
    <w:rsid w:val="006E63CD"/>
    <w:rsid w:val="006E6AE1"/>
    <w:rsid w:val="006E7B75"/>
    <w:rsid w:val="006F1D4C"/>
    <w:rsid w:val="006F5901"/>
    <w:rsid w:val="00702A96"/>
    <w:rsid w:val="00710B4A"/>
    <w:rsid w:val="00723C49"/>
    <w:rsid w:val="00752AEB"/>
    <w:rsid w:val="00762D49"/>
    <w:rsid w:val="00775357"/>
    <w:rsid w:val="00796043"/>
    <w:rsid w:val="007A2062"/>
    <w:rsid w:val="007A3136"/>
    <w:rsid w:val="007B33E6"/>
    <w:rsid w:val="007B5294"/>
    <w:rsid w:val="007D7D41"/>
    <w:rsid w:val="007E797D"/>
    <w:rsid w:val="00807298"/>
    <w:rsid w:val="00807BE5"/>
    <w:rsid w:val="0085411F"/>
    <w:rsid w:val="00862A0C"/>
    <w:rsid w:val="008672C1"/>
    <w:rsid w:val="0088227B"/>
    <w:rsid w:val="00884488"/>
    <w:rsid w:val="00890965"/>
    <w:rsid w:val="00897F8A"/>
    <w:rsid w:val="008B0AA0"/>
    <w:rsid w:val="008B2C0A"/>
    <w:rsid w:val="008B5449"/>
    <w:rsid w:val="008D40BF"/>
    <w:rsid w:val="008F2F16"/>
    <w:rsid w:val="0092048A"/>
    <w:rsid w:val="009300C8"/>
    <w:rsid w:val="009526B2"/>
    <w:rsid w:val="00954EBE"/>
    <w:rsid w:val="009642EB"/>
    <w:rsid w:val="00997844"/>
    <w:rsid w:val="009A1814"/>
    <w:rsid w:val="009D198A"/>
    <w:rsid w:val="009D74EF"/>
    <w:rsid w:val="009F18E1"/>
    <w:rsid w:val="009F1CC8"/>
    <w:rsid w:val="00A15706"/>
    <w:rsid w:val="00A33E52"/>
    <w:rsid w:val="00A52492"/>
    <w:rsid w:val="00A63EE7"/>
    <w:rsid w:val="00A65DC8"/>
    <w:rsid w:val="00A65F89"/>
    <w:rsid w:val="00A72D4E"/>
    <w:rsid w:val="00A83F68"/>
    <w:rsid w:val="00A84A35"/>
    <w:rsid w:val="00AA0B7A"/>
    <w:rsid w:val="00AA251D"/>
    <w:rsid w:val="00AA3FB5"/>
    <w:rsid w:val="00AE5039"/>
    <w:rsid w:val="00AF28F2"/>
    <w:rsid w:val="00B2464B"/>
    <w:rsid w:val="00B376D0"/>
    <w:rsid w:val="00B677F2"/>
    <w:rsid w:val="00B778AD"/>
    <w:rsid w:val="00B973C6"/>
    <w:rsid w:val="00BA6934"/>
    <w:rsid w:val="00BE2CC4"/>
    <w:rsid w:val="00BE56A6"/>
    <w:rsid w:val="00C049C7"/>
    <w:rsid w:val="00C04E88"/>
    <w:rsid w:val="00C06044"/>
    <w:rsid w:val="00C32D7F"/>
    <w:rsid w:val="00C66331"/>
    <w:rsid w:val="00C86C01"/>
    <w:rsid w:val="00C86E6D"/>
    <w:rsid w:val="00C90B4D"/>
    <w:rsid w:val="00C911FF"/>
    <w:rsid w:val="00C9528F"/>
    <w:rsid w:val="00CD73D1"/>
    <w:rsid w:val="00CF430B"/>
    <w:rsid w:val="00CF6D23"/>
    <w:rsid w:val="00D1118F"/>
    <w:rsid w:val="00D1408F"/>
    <w:rsid w:val="00D15FDE"/>
    <w:rsid w:val="00D22A38"/>
    <w:rsid w:val="00D46D21"/>
    <w:rsid w:val="00D55ACA"/>
    <w:rsid w:val="00D96BAE"/>
    <w:rsid w:val="00D97B3D"/>
    <w:rsid w:val="00DA4DD2"/>
    <w:rsid w:val="00DB188E"/>
    <w:rsid w:val="00DC35A4"/>
    <w:rsid w:val="00DC518F"/>
    <w:rsid w:val="00DE181E"/>
    <w:rsid w:val="00DE2831"/>
    <w:rsid w:val="00E0556B"/>
    <w:rsid w:val="00E101F1"/>
    <w:rsid w:val="00E217F7"/>
    <w:rsid w:val="00E27219"/>
    <w:rsid w:val="00E46C85"/>
    <w:rsid w:val="00E941C1"/>
    <w:rsid w:val="00EA0DD0"/>
    <w:rsid w:val="00EB7D47"/>
    <w:rsid w:val="00EC1CF9"/>
    <w:rsid w:val="00ED5F64"/>
    <w:rsid w:val="00EF5BD7"/>
    <w:rsid w:val="00F019FD"/>
    <w:rsid w:val="00F0329D"/>
    <w:rsid w:val="00F10FBD"/>
    <w:rsid w:val="00F47AC0"/>
    <w:rsid w:val="00F7274E"/>
    <w:rsid w:val="00F75648"/>
    <w:rsid w:val="00F768EF"/>
    <w:rsid w:val="00FB7695"/>
    <w:rsid w:val="00FC09A8"/>
    <w:rsid w:val="00FC4DB1"/>
    <w:rsid w:val="00FC5A25"/>
    <w:rsid w:val="00FE2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A3FE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mt-MT" w:eastAsia="en-I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33E6"/>
    <w:rPr>
      <w:sz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33E6"/>
    <w:pPr>
      <w:keepNext/>
      <w:keepLines/>
      <w:spacing w:before="20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4E88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7B33E6"/>
    <w:pPr>
      <w:keepNext/>
      <w:keepLines/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B33E6"/>
    <w:rPr>
      <w:rFonts w:ascii="Cambria" w:eastAsia="SimSun" w:hAnsi="Cambria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rsid w:val="007B33E6"/>
    <w:rPr>
      <w:rFonts w:ascii="Cambria" w:eastAsia="SimSun" w:hAnsi="Cambria"/>
      <w:b/>
      <w:bCs/>
      <w:i/>
      <w:iCs/>
      <w:color w:val="4F81BD"/>
      <w:sz w:val="24"/>
      <w:lang w:eastAsia="en-US"/>
    </w:rPr>
  </w:style>
  <w:style w:type="paragraph" w:customStyle="1" w:styleId="Text2">
    <w:name w:val="Text 2"/>
    <w:basedOn w:val="Normal"/>
    <w:rsid w:val="007B33E6"/>
    <w:pPr>
      <w:tabs>
        <w:tab w:val="left" w:pos="2161"/>
      </w:tabs>
      <w:spacing w:after="240"/>
      <w:ind w:left="1077"/>
      <w:jc w:val="both"/>
    </w:pPr>
    <w:rPr>
      <w:rFonts w:eastAsia="Times New Roman"/>
      <w:szCs w:val="24"/>
      <w:lang w:eastAsia="en-GB"/>
    </w:rPr>
  </w:style>
  <w:style w:type="paragraph" w:customStyle="1" w:styleId="NumPar2">
    <w:name w:val="NumPar 2"/>
    <w:basedOn w:val="Normal"/>
    <w:next w:val="Text2"/>
    <w:rsid w:val="007B33E6"/>
    <w:pPr>
      <w:tabs>
        <w:tab w:val="num" w:pos="360"/>
      </w:tabs>
      <w:spacing w:before="120" w:after="120"/>
      <w:ind w:left="360" w:hanging="360"/>
      <w:jc w:val="both"/>
    </w:pPr>
    <w:rPr>
      <w:rFonts w:eastAsia="Times New Roman"/>
      <w:szCs w:val="24"/>
      <w:lang w:eastAsia="en-GB"/>
    </w:rPr>
  </w:style>
  <w:style w:type="paragraph" w:styleId="FootnoteText">
    <w:name w:val="footnote text"/>
    <w:basedOn w:val="Normal"/>
    <w:link w:val="FootnoteTextChar"/>
    <w:uiPriority w:val="99"/>
    <w:unhideWhenUsed/>
    <w:rsid w:val="007B33E6"/>
    <w:pPr>
      <w:ind w:left="720" w:hanging="720"/>
      <w:jc w:val="both"/>
    </w:pPr>
    <w:rPr>
      <w:sz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33E6"/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 Char, Char1,F"/>
    <w:link w:val="SUPERSChar"/>
    <w:uiPriority w:val="99"/>
    <w:rsid w:val="007B33E6"/>
    <w:rPr>
      <w:vertAlign w:val="superscript"/>
    </w:rPr>
  </w:style>
  <w:style w:type="paragraph" w:customStyle="1" w:styleId="SUPERSChar">
    <w:name w:val="SUPERS Char"/>
    <w:aliases w:val="EN Footnote Reference Char"/>
    <w:basedOn w:val="Normal"/>
    <w:link w:val="FootnoteReference"/>
    <w:uiPriority w:val="99"/>
    <w:rsid w:val="007B33E6"/>
    <w:pPr>
      <w:spacing w:after="160" w:line="240" w:lineRule="exact"/>
    </w:pPr>
    <w:rPr>
      <w:sz w:val="20"/>
      <w:vertAlign w:val="superscript"/>
      <w:lang w:eastAsia="en-GB"/>
    </w:rPr>
  </w:style>
  <w:style w:type="character" w:styleId="Hyperlink">
    <w:name w:val="Hyperlink"/>
    <w:uiPriority w:val="99"/>
    <w:rsid w:val="007B33E6"/>
    <w:rPr>
      <w:color w:val="0000FF"/>
      <w:u w:val="single"/>
    </w:rPr>
  </w:style>
  <w:style w:type="table" w:styleId="TableGrid">
    <w:name w:val="Table Grid"/>
    <w:basedOn w:val="TableNormal"/>
    <w:uiPriority w:val="59"/>
    <w:rsid w:val="007B33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Number">
    <w:name w:val="List Number"/>
    <w:basedOn w:val="Normal"/>
    <w:rsid w:val="007B33E6"/>
    <w:pPr>
      <w:numPr>
        <w:numId w:val="3"/>
      </w:numPr>
      <w:spacing w:after="240"/>
      <w:jc w:val="both"/>
    </w:pPr>
    <w:rPr>
      <w:rFonts w:eastAsia="Times New Roman"/>
    </w:rPr>
  </w:style>
  <w:style w:type="paragraph" w:customStyle="1" w:styleId="ListNumberLevel2">
    <w:name w:val="List Number (Level 2)"/>
    <w:basedOn w:val="Normal"/>
    <w:rsid w:val="007B33E6"/>
    <w:pPr>
      <w:numPr>
        <w:ilvl w:val="1"/>
        <w:numId w:val="3"/>
      </w:numPr>
      <w:spacing w:after="240"/>
      <w:jc w:val="both"/>
    </w:pPr>
    <w:rPr>
      <w:rFonts w:eastAsia="Times New Roman"/>
    </w:rPr>
  </w:style>
  <w:style w:type="paragraph" w:customStyle="1" w:styleId="ListNumberLevel3">
    <w:name w:val="List Number (Level 3)"/>
    <w:basedOn w:val="Normal"/>
    <w:rsid w:val="007B33E6"/>
    <w:pPr>
      <w:numPr>
        <w:ilvl w:val="2"/>
        <w:numId w:val="3"/>
      </w:numPr>
      <w:spacing w:after="240"/>
      <w:jc w:val="both"/>
    </w:pPr>
    <w:rPr>
      <w:rFonts w:eastAsia="Times New Roman"/>
    </w:rPr>
  </w:style>
  <w:style w:type="paragraph" w:customStyle="1" w:styleId="ListNumberLevel4">
    <w:name w:val="List Number (Level 4)"/>
    <w:basedOn w:val="Normal"/>
    <w:rsid w:val="007B33E6"/>
    <w:pPr>
      <w:numPr>
        <w:ilvl w:val="3"/>
        <w:numId w:val="3"/>
      </w:numPr>
      <w:spacing w:after="240"/>
      <w:jc w:val="both"/>
    </w:pPr>
    <w:rPr>
      <w:rFonts w:eastAsia="Times New Roman"/>
    </w:rPr>
  </w:style>
  <w:style w:type="paragraph" w:styleId="Revision">
    <w:name w:val="Revision"/>
    <w:hidden/>
    <w:uiPriority w:val="99"/>
    <w:semiHidden/>
    <w:rsid w:val="0029702E"/>
    <w:rPr>
      <w:sz w:val="24"/>
      <w:lang w:eastAsia="en-US"/>
    </w:rPr>
  </w:style>
  <w:style w:type="character" w:styleId="CommentReference">
    <w:name w:val="annotation reference"/>
    <w:uiPriority w:val="99"/>
    <w:semiHidden/>
    <w:unhideWhenUsed/>
    <w:rsid w:val="00B973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973C6"/>
    <w:rPr>
      <w:sz w:val="20"/>
    </w:rPr>
  </w:style>
  <w:style w:type="character" w:customStyle="1" w:styleId="CommentTextChar">
    <w:name w:val="Comment Text Char"/>
    <w:link w:val="CommentText"/>
    <w:uiPriority w:val="99"/>
    <w:rsid w:val="00B973C6"/>
    <w:rPr>
      <w:lang w:val="mt-MT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73C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973C6"/>
    <w:rPr>
      <w:b/>
      <w:bCs/>
      <w:lang w:val="mt-MT" w:eastAsia="en-US"/>
    </w:rPr>
  </w:style>
  <w:style w:type="paragraph" w:styleId="ListParagraph">
    <w:name w:val="List Paragraph"/>
    <w:basedOn w:val="Normal"/>
    <w:uiPriority w:val="34"/>
    <w:qFormat/>
    <w:rsid w:val="00EA0DD0"/>
    <w:pPr>
      <w:ind w:left="720"/>
    </w:pPr>
  </w:style>
  <w:style w:type="character" w:styleId="UnresolvedMention">
    <w:name w:val="Unresolved Mention"/>
    <w:uiPriority w:val="99"/>
    <w:semiHidden/>
    <w:unhideWhenUsed/>
    <w:rsid w:val="00153D1B"/>
    <w:rPr>
      <w:color w:val="605E5C"/>
      <w:shd w:val="clear" w:color="auto" w:fill="E1DFDD"/>
    </w:rPr>
  </w:style>
  <w:style w:type="character" w:customStyle="1" w:styleId="outputecliaff">
    <w:name w:val="outputecliaff"/>
    <w:rsid w:val="00C04E88"/>
  </w:style>
  <w:style w:type="character" w:customStyle="1" w:styleId="Heading3Char">
    <w:name w:val="Heading 3 Char"/>
    <w:link w:val="Heading3"/>
    <w:uiPriority w:val="9"/>
    <w:semiHidden/>
    <w:rsid w:val="00C04E88"/>
    <w:rPr>
      <w:rFonts w:ascii="Calibri Light" w:eastAsia="Times New Roman" w:hAnsi="Calibri Light" w:cs="Times New Roman"/>
      <w:b/>
      <w:bCs/>
      <w:sz w:val="26"/>
      <w:szCs w:val="26"/>
      <w:lang w:val="mt-MT" w:eastAsia="en-US"/>
    </w:rPr>
  </w:style>
  <w:style w:type="paragraph" w:styleId="Header">
    <w:name w:val="header"/>
    <w:basedOn w:val="Normal"/>
    <w:link w:val="HeaderChar"/>
    <w:uiPriority w:val="99"/>
    <w:unhideWhenUsed/>
    <w:rsid w:val="0099784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7844"/>
    <w:rPr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9784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7844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ebgate.ec.europa.eu/competition/transparency/public?lang=m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1973</Words>
  <Characters>14090</Characters>
  <Application>Microsoft Office Word</Application>
  <DocSecurity>0</DocSecurity>
  <Lines>299</Lines>
  <Paragraphs>130</Paragraphs>
  <ScaleCrop>false</ScaleCrop>
  <Company/>
  <LinksUpToDate>false</LinksUpToDate>
  <CharactersWithSpaces>15933</CharactersWithSpaces>
  <SharedDoc>false</SharedDoc>
  <HLinks>
    <vt:vector size="6" baseType="variant">
      <vt:variant>
        <vt:i4>1441882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https://webgate.ec.europa.eu/competition/transparency/public?lang=en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2024-03-06T10:09:00Z</dcterms:created>
  <dcterms:modified xsi:type="dcterms:W3CDTF">2024-03-06T10:09:00Z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2024-03-06T10:09:46Z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c0a02026-2171-4157-a316-1800170a6c70</vt:lpwstr>
  </property>
  <property fmtid="{D5CDD505-2E9C-101B-9397-08002B2CF9AE}" pid="8" name="MSIP_Label_6bd9ddd1-4d20-43f6-abfa-fc3c07406f94_ContentBits">
    <vt:lpwstr>0</vt:lpwstr>
  </property>
</Properties>
</file>