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00"/>
      </w:tblGrid>
      <w:tr w:rsidR="007B33E6" w:rsidRPr="005C4E62" w14:paraId="510ABD03" w14:textId="77777777" w:rsidTr="00466BC2">
        <w:trPr>
          <w:trHeight w:val="854"/>
        </w:trPr>
        <w:tc>
          <w:tcPr>
            <w:tcW w:w="9000" w:type="dxa"/>
            <w:tcBorders>
              <w:top w:val="single" w:sz="4" w:space="0" w:color="auto"/>
              <w:bottom w:val="single" w:sz="4" w:space="0" w:color="auto"/>
            </w:tcBorders>
            <w:shd w:val="pct15" w:color="auto" w:fill="FFFFFF"/>
          </w:tcPr>
          <w:p w14:paraId="6C8BFA35" w14:textId="77777777" w:rsidR="007B33E6" w:rsidRPr="005C4E62" w:rsidRDefault="007B33E6" w:rsidP="00646E8A">
            <w:pPr>
              <w:pStyle w:val="Heading2"/>
              <w:spacing w:before="240" w:after="240"/>
              <w:rPr>
                <w:color w:val="auto"/>
              </w:rPr>
            </w:pPr>
            <w:bookmarkStart w:id="0" w:name="_Toc414370363"/>
            <w:bookmarkStart w:id="1" w:name="_Toc416949015"/>
            <w:r>
              <w:rPr>
                <w:color w:val="auto"/>
              </w:rPr>
              <w:t>III.5. daļa. Papildinformācijas anketa par valsts atbalstu platjoslas izmantojuma veicināšanas pasākumiem</w:t>
            </w:r>
            <w:bookmarkEnd w:id="0"/>
            <w:bookmarkEnd w:id="1"/>
          </w:p>
        </w:tc>
      </w:tr>
    </w:tbl>
    <w:p w14:paraId="2401FC60" w14:textId="77777777" w:rsidR="007B33E6" w:rsidRPr="005C4E62" w:rsidRDefault="007B33E6" w:rsidP="001507A9">
      <w:pPr>
        <w:spacing w:before="240" w:after="240"/>
        <w:jc w:val="both"/>
        <w:rPr>
          <w:i/>
          <w:iCs/>
        </w:rPr>
      </w:pPr>
      <w:r>
        <w:rPr>
          <w:i/>
        </w:rPr>
        <w:t>Šī papildinformācijas anketa jāizmanto, paziņojot par atbalstu izmantojuma veicināšanas pasākumiem, uz ko attiecas Komisijas Pamatnostādnes par valsts atbalstu platjoslas tīkliem</w:t>
      </w:r>
      <w:r>
        <w:rPr>
          <w:bCs/>
          <w:vertAlign w:val="superscript"/>
        </w:rPr>
        <w:footnoteReference w:id="1"/>
      </w:r>
      <w:r>
        <w:rPr>
          <w:i/>
        </w:rPr>
        <w:t xml:space="preserve"> (“Platjoslas pamatnostādnes”).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286"/>
      </w:tblGrid>
      <w:tr w:rsidR="007B33E6" w:rsidRPr="005C4E62" w14:paraId="3C28ED57" w14:textId="77777777" w:rsidTr="00646E8A">
        <w:tc>
          <w:tcPr>
            <w:tcW w:w="9286" w:type="dxa"/>
            <w:shd w:val="clear" w:color="auto" w:fill="D9D9D9"/>
          </w:tcPr>
          <w:p w14:paraId="7B3BB202" w14:textId="77777777" w:rsidR="007B33E6" w:rsidRPr="005C4E62" w:rsidRDefault="006F5901" w:rsidP="00646E8A">
            <w:pPr>
              <w:pStyle w:val="Heading4"/>
              <w:keepLines w:val="0"/>
              <w:numPr>
                <w:ilvl w:val="0"/>
                <w:numId w:val="2"/>
              </w:numPr>
              <w:tabs>
                <w:tab w:val="left" w:pos="720"/>
                <w:tab w:val="left" w:pos="1077"/>
                <w:tab w:val="left" w:pos="1440"/>
                <w:tab w:val="left" w:pos="1797"/>
              </w:tabs>
              <w:spacing w:before="240" w:after="240"/>
              <w:jc w:val="center"/>
              <w:rPr>
                <w:rFonts w:ascii="Times New Roman" w:hAnsi="Times New Roman"/>
                <w:i w:val="0"/>
                <w:color w:val="auto"/>
              </w:rPr>
            </w:pPr>
            <w:r>
              <w:rPr>
                <w:rFonts w:ascii="Times New Roman" w:hAnsi="Times New Roman"/>
                <w:i w:val="0"/>
                <w:color w:val="auto"/>
              </w:rPr>
              <w:t>Vispārīgā informācija</w:t>
            </w:r>
          </w:p>
        </w:tc>
      </w:tr>
    </w:tbl>
    <w:p w14:paraId="0925EAC4" w14:textId="77777777" w:rsidR="007B33E6" w:rsidRPr="005C4E62" w:rsidRDefault="007B33E6" w:rsidP="00BE2CC4">
      <w:pPr>
        <w:pStyle w:val="NumPar2"/>
        <w:numPr>
          <w:ilvl w:val="1"/>
          <w:numId w:val="1"/>
        </w:numPr>
        <w:tabs>
          <w:tab w:val="clear" w:pos="1200"/>
        </w:tabs>
        <w:spacing w:before="240"/>
        <w:ind w:left="709"/>
      </w:pPr>
      <w:bookmarkStart w:id="2" w:name="_Ref152597077"/>
      <w:r>
        <w:t>Sniedziet atbalsta pasākuma un tā mērķu sīku aprakstu.</w:t>
      </w:r>
      <w:bookmarkEnd w:id="2"/>
    </w:p>
    <w:p w14:paraId="0EAC119C" w14:textId="77777777" w:rsidR="00515227" w:rsidRPr="005C4E62" w:rsidRDefault="00515227" w:rsidP="001507A9">
      <w:pPr>
        <w:pStyle w:val="Text2"/>
        <w:tabs>
          <w:tab w:val="clear" w:pos="2161"/>
          <w:tab w:val="left" w:leader="dot" w:pos="9072"/>
        </w:tabs>
        <w:spacing w:before="120" w:after="120"/>
        <w:ind w:left="709"/>
      </w:pPr>
      <w:r>
        <w:tab/>
      </w:r>
    </w:p>
    <w:p w14:paraId="7A2C4E2F" w14:textId="77777777" w:rsidR="001507A9" w:rsidRPr="005C4E62" w:rsidRDefault="001507A9" w:rsidP="001507A9">
      <w:pPr>
        <w:pStyle w:val="NumPar2"/>
        <w:numPr>
          <w:ilvl w:val="1"/>
          <w:numId w:val="1"/>
        </w:numPr>
        <w:tabs>
          <w:tab w:val="clear" w:pos="1200"/>
        </w:tabs>
        <w:ind w:left="709"/>
      </w:pPr>
      <w:r>
        <w:t>Paskaidrojiet, kāpēc, jūsuprāt, konkrētais atbalsta pasākums ietver valsts atbalstu</w:t>
      </w:r>
      <w:r>
        <w:rPr>
          <w:rStyle w:val="FootnoteReference"/>
        </w:rPr>
        <w:footnoteReference w:id="2"/>
      </w:r>
      <w:r>
        <w:t>.</w:t>
      </w:r>
    </w:p>
    <w:p w14:paraId="10C049FA" w14:textId="77777777" w:rsidR="001507A9" w:rsidRPr="005C4E62" w:rsidRDefault="001507A9" w:rsidP="001507A9">
      <w:pPr>
        <w:pStyle w:val="Text2"/>
        <w:tabs>
          <w:tab w:val="clear" w:pos="2161"/>
          <w:tab w:val="left" w:leader="dot" w:pos="9072"/>
        </w:tabs>
        <w:spacing w:before="120" w:after="120"/>
        <w:ind w:left="709"/>
      </w:pPr>
      <w:r>
        <w:tab/>
      </w:r>
    </w:p>
    <w:p w14:paraId="3BE2BAB0" w14:textId="77777777" w:rsidR="001507A9" w:rsidRPr="005C4E62" w:rsidRDefault="001507A9" w:rsidP="001507A9">
      <w:pPr>
        <w:pStyle w:val="NumPar2"/>
        <w:numPr>
          <w:ilvl w:val="1"/>
          <w:numId w:val="1"/>
        </w:numPr>
        <w:tabs>
          <w:tab w:val="clear" w:pos="1200"/>
        </w:tabs>
        <w:ind w:left="709"/>
      </w:pPr>
      <w:r>
        <w:t>Norādiet, kādu atbalstu šis pasākums paredz:</w:t>
      </w:r>
    </w:p>
    <w:p w14:paraId="0420B4A1" w14:textId="77777777" w:rsidR="001507A9" w:rsidRPr="005C4E62" w:rsidRDefault="001507A9" w:rsidP="001507A9">
      <w:pPr>
        <w:pStyle w:val="Text2"/>
        <w:tabs>
          <w:tab w:val="clear" w:pos="2161"/>
        </w:tabs>
        <w:spacing w:before="120" w:after="120"/>
        <w:ind w:left="0"/>
      </w:pPr>
      <w:r>
        <w:tab/>
      </w:r>
      <w:r>
        <w:fldChar w:fldCharType="begin">
          <w:ffData>
            <w:name w:val="Check1"/>
            <w:enabled/>
            <w:calcOnExit w:val="0"/>
            <w:checkBox>
              <w:sizeAuto/>
              <w:default w:val="0"/>
            </w:checkBox>
          </w:ffData>
        </w:fldChar>
      </w:r>
      <w:r>
        <w:instrText xml:space="preserve"> FORMCHECKBOX </w:instrText>
      </w:r>
      <w:r w:rsidR="00017EC0">
        <w:fldChar w:fldCharType="separate"/>
      </w:r>
      <w:r>
        <w:fldChar w:fldCharType="end"/>
      </w:r>
      <w:r>
        <w:tab/>
        <w:t>sociālos vaučerus</w:t>
      </w:r>
      <w:r>
        <w:rPr>
          <w:rStyle w:val="FootnoteReference"/>
          <w:lang w:bidi="si-LK"/>
        </w:rPr>
        <w:footnoteReference w:id="3"/>
      </w:r>
      <w:r>
        <w:tab/>
      </w:r>
      <w:r>
        <w:tab/>
      </w:r>
      <w:r>
        <w:fldChar w:fldCharType="begin">
          <w:ffData>
            <w:name w:val="Check1"/>
            <w:enabled/>
            <w:calcOnExit w:val="0"/>
            <w:checkBox>
              <w:sizeAuto/>
              <w:default w:val="0"/>
            </w:checkBox>
          </w:ffData>
        </w:fldChar>
      </w:r>
      <w:r>
        <w:instrText xml:space="preserve"> FORMCHECKBOX </w:instrText>
      </w:r>
      <w:r w:rsidR="00017EC0">
        <w:fldChar w:fldCharType="separate"/>
      </w:r>
      <w:r>
        <w:fldChar w:fldCharType="end"/>
      </w:r>
      <w:r>
        <w:tab/>
        <w:t>savienotības vaučerus</w:t>
      </w:r>
      <w:r>
        <w:rPr>
          <w:rStyle w:val="FootnoteReference"/>
          <w:lang w:bidi="si-LK"/>
        </w:rPr>
        <w:footnoteReference w:id="4"/>
      </w:r>
    </w:p>
    <w:p w14:paraId="75BE2AEC" w14:textId="77777777" w:rsidR="006F5901" w:rsidRPr="005C4E62" w:rsidRDefault="006F5901" w:rsidP="001507A9">
      <w:pPr>
        <w:pStyle w:val="NumPar2"/>
        <w:numPr>
          <w:ilvl w:val="1"/>
          <w:numId w:val="1"/>
        </w:numPr>
        <w:tabs>
          <w:tab w:val="clear" w:pos="1200"/>
        </w:tabs>
        <w:ind w:left="709"/>
      </w:pPr>
      <w:r>
        <w:t>Paskaidrojiet, kā šis atbalsta pasākums iekļaujas valsts platjoslas stratēģijā un Savienības digitālajā un vides politikā</w:t>
      </w:r>
      <w:r>
        <w:rPr>
          <w:rStyle w:val="FootnoteReference"/>
        </w:rPr>
        <w:footnoteReference w:id="5"/>
      </w:r>
      <w:r>
        <w:t xml:space="preserve">. </w:t>
      </w:r>
    </w:p>
    <w:p w14:paraId="1B81A6E8" w14:textId="77777777" w:rsidR="006F5901" w:rsidRPr="005C4E62" w:rsidRDefault="006F5901" w:rsidP="001507A9">
      <w:pPr>
        <w:pStyle w:val="Text2"/>
        <w:tabs>
          <w:tab w:val="clear" w:pos="2161"/>
          <w:tab w:val="left" w:leader="dot" w:pos="9072"/>
        </w:tabs>
        <w:spacing w:before="120" w:after="120"/>
        <w:ind w:left="709"/>
      </w:pPr>
      <w:r>
        <w:tab/>
      </w:r>
    </w:p>
    <w:p w14:paraId="57ECDFD5" w14:textId="77777777" w:rsidR="00C66331" w:rsidRPr="005C4E62" w:rsidRDefault="00C66331" w:rsidP="001507A9">
      <w:pPr>
        <w:pStyle w:val="NumPar2"/>
        <w:numPr>
          <w:ilvl w:val="1"/>
          <w:numId w:val="1"/>
        </w:numPr>
        <w:tabs>
          <w:tab w:val="clear" w:pos="1200"/>
        </w:tabs>
        <w:ind w:left="709"/>
      </w:pPr>
      <w:r>
        <w:t>Norādiet pamatojumu, kas attaisno atbalsta pasākuma ieviešanu</w:t>
      </w:r>
      <w:r>
        <w:rPr>
          <w:rStyle w:val="FootnoteReference"/>
        </w:rPr>
        <w:footnoteReference w:id="6"/>
      </w:r>
      <w:r>
        <w:t>.</w:t>
      </w:r>
    </w:p>
    <w:p w14:paraId="3553C825" w14:textId="77777777" w:rsidR="00C66331" w:rsidRPr="005C4E62" w:rsidRDefault="00C66331" w:rsidP="001507A9">
      <w:pPr>
        <w:pStyle w:val="NumPar2"/>
        <w:tabs>
          <w:tab w:val="clear" w:pos="360"/>
        </w:tabs>
        <w:ind w:left="709" w:firstLine="0"/>
      </w:pPr>
      <w:r>
        <w:fldChar w:fldCharType="begin">
          <w:ffData>
            <w:name w:val="Check1"/>
            <w:enabled/>
            <w:calcOnExit w:val="0"/>
            <w:checkBox>
              <w:sizeAuto/>
              <w:default w:val="0"/>
            </w:checkBox>
          </w:ffData>
        </w:fldChar>
      </w:r>
      <w:r>
        <w:instrText xml:space="preserve"> FORMCHECKBOX </w:instrText>
      </w:r>
      <w:r w:rsidR="00017EC0">
        <w:fldChar w:fldCharType="separate"/>
      </w:r>
      <w:r>
        <w:fldChar w:fldCharType="end"/>
      </w:r>
      <w:r>
        <w:t xml:space="preserve"> Ekonomiskā ietekme, ko rada platjoslas pakalpojumu abonēšanas izmaksas. Paskaidrojiet sīkāk: …………………………………………………</w:t>
      </w:r>
    </w:p>
    <w:p w14:paraId="6A31FE25" w14:textId="77777777" w:rsidR="00C66331" w:rsidRPr="005C4E62" w:rsidRDefault="00C66331" w:rsidP="001507A9">
      <w:pPr>
        <w:pStyle w:val="NumPar2"/>
        <w:tabs>
          <w:tab w:val="clear" w:pos="360"/>
        </w:tabs>
        <w:ind w:left="709" w:firstLine="0"/>
      </w:pPr>
      <w:r>
        <w:fldChar w:fldCharType="begin">
          <w:ffData>
            <w:name w:val="Check1"/>
            <w:enabled/>
            <w:calcOnExit w:val="0"/>
            <w:checkBox>
              <w:sizeAuto/>
              <w:default w:val="0"/>
            </w:checkBox>
          </w:ffData>
        </w:fldChar>
      </w:r>
      <w:r>
        <w:instrText xml:space="preserve"> FORMCHECKBOX </w:instrText>
      </w:r>
      <w:r w:rsidR="00017EC0">
        <w:fldChar w:fldCharType="separate"/>
      </w:r>
      <w:r>
        <w:fldChar w:fldCharType="end"/>
      </w:r>
      <w:r>
        <w:t xml:space="preserve"> Informētības trūkums par priekšrocībām, ko sniedz platjoslas pakalpojumu abonēšana. Paskaidrojiet sīkāk: …………………………………………………</w:t>
      </w:r>
    </w:p>
    <w:p w14:paraId="1AEFAEF4" w14:textId="77777777" w:rsidR="00C66331" w:rsidRPr="005C4E62" w:rsidRDefault="00C66331" w:rsidP="001507A9">
      <w:pPr>
        <w:pStyle w:val="NumPar2"/>
        <w:tabs>
          <w:tab w:val="clear" w:pos="360"/>
        </w:tabs>
        <w:ind w:firstLine="349"/>
      </w:pPr>
      <w:r>
        <w:fldChar w:fldCharType="begin">
          <w:ffData>
            <w:name w:val="Check1"/>
            <w:enabled/>
            <w:calcOnExit w:val="0"/>
            <w:checkBox>
              <w:sizeAuto/>
              <w:default w:val="0"/>
            </w:checkBox>
          </w:ffData>
        </w:fldChar>
      </w:r>
      <w:r>
        <w:instrText xml:space="preserve"> FORMCHECKBOX </w:instrText>
      </w:r>
      <w:r w:rsidR="00017EC0">
        <w:fldChar w:fldCharType="separate"/>
      </w:r>
      <w:r>
        <w:fldChar w:fldCharType="end"/>
      </w:r>
      <w:r>
        <w:t xml:space="preserve"> Cits pamatojums. Paskaidrojiet sīkāk: ……………………</w:t>
      </w:r>
    </w:p>
    <w:p w14:paraId="7817947D" w14:textId="77777777" w:rsidR="007B33E6" w:rsidRPr="005C4E62" w:rsidRDefault="007B33E6" w:rsidP="001507A9">
      <w:pPr>
        <w:pStyle w:val="NumPar2"/>
        <w:numPr>
          <w:ilvl w:val="1"/>
          <w:numId w:val="1"/>
        </w:numPr>
        <w:tabs>
          <w:tab w:val="clear" w:pos="1200"/>
        </w:tabs>
        <w:ind w:left="709"/>
      </w:pPr>
      <w:r>
        <w:t>Aprakstiet atbalsta pasākuma kontekstu (piemēram, pašreizējais platjoslas tīklu pārklājums Latvijā, pašreizējais platjoslas pakalpojumu izmantojuma līmenis) un norādiet sniegtās informācijas avotus.</w:t>
      </w:r>
    </w:p>
    <w:p w14:paraId="3BA8750C" w14:textId="77777777" w:rsidR="00B973C6" w:rsidRPr="005C4E62" w:rsidRDefault="00B973C6" w:rsidP="001507A9">
      <w:pPr>
        <w:pStyle w:val="Text2"/>
        <w:tabs>
          <w:tab w:val="clear" w:pos="2161"/>
          <w:tab w:val="left" w:leader="dot" w:pos="9072"/>
        </w:tabs>
        <w:spacing w:before="120" w:after="120"/>
        <w:ind w:left="709"/>
      </w:pPr>
      <w:r>
        <w:tab/>
      </w:r>
    </w:p>
    <w:p w14:paraId="489F2E17" w14:textId="77777777" w:rsidR="005A7B71" w:rsidRPr="005C4E62" w:rsidRDefault="005A7B71" w:rsidP="001507A9">
      <w:pPr>
        <w:pStyle w:val="NumPar2"/>
        <w:numPr>
          <w:ilvl w:val="1"/>
          <w:numId w:val="1"/>
        </w:numPr>
        <w:tabs>
          <w:tab w:val="clear" w:pos="1200"/>
        </w:tabs>
        <w:ind w:left="709"/>
      </w:pPr>
      <w:r>
        <w:t>Apstipriniet, ka visi šajā paziņojumā minētie ātrumi nozīmē ātrumu maksimumstundas apstākļos</w:t>
      </w:r>
      <w:r>
        <w:rPr>
          <w:rStyle w:val="FootnoteReference"/>
        </w:rPr>
        <w:footnoteReference w:id="7"/>
      </w:r>
      <w:r>
        <w:t>.</w:t>
      </w:r>
    </w:p>
    <w:p w14:paraId="1DB8154E" w14:textId="77777777" w:rsidR="009642EB" w:rsidRPr="005C4E62" w:rsidRDefault="00515227" w:rsidP="001507A9">
      <w:pPr>
        <w:pStyle w:val="Text2"/>
        <w:tabs>
          <w:tab w:val="clear" w:pos="2161"/>
        </w:tabs>
        <w:spacing w:before="120" w:after="120"/>
        <w:ind w:left="709"/>
      </w:pPr>
      <w:r>
        <w:fldChar w:fldCharType="begin">
          <w:ffData>
            <w:name w:val="Check1"/>
            <w:enabled/>
            <w:calcOnExit w:val="0"/>
            <w:checkBox>
              <w:sizeAuto/>
              <w:default w:val="0"/>
            </w:checkBox>
          </w:ffData>
        </w:fldChar>
      </w:r>
      <w:r>
        <w:instrText xml:space="preserve"> FORMCHECKBOX </w:instrText>
      </w:r>
      <w:r w:rsidR="00017EC0">
        <w:fldChar w:fldCharType="separate"/>
      </w:r>
      <w:r>
        <w:fldChar w:fldCharType="end"/>
      </w:r>
      <w:r>
        <w:tab/>
        <w:t>Jā</w:t>
      </w:r>
      <w:r>
        <w:tab/>
      </w:r>
      <w:r>
        <w:tab/>
      </w:r>
      <w:r>
        <w:tab/>
      </w:r>
      <w:r>
        <w:fldChar w:fldCharType="begin">
          <w:ffData>
            <w:name w:val="Check1"/>
            <w:enabled/>
            <w:calcOnExit w:val="0"/>
            <w:checkBox>
              <w:sizeAuto/>
              <w:default w:val="0"/>
            </w:checkBox>
          </w:ffData>
        </w:fldChar>
      </w:r>
      <w:r>
        <w:instrText xml:space="preserve"> FORMCHECKBOX </w:instrText>
      </w:r>
      <w:r w:rsidR="00017EC0">
        <w:fldChar w:fldCharType="separate"/>
      </w:r>
      <w:r>
        <w:fldChar w:fldCharType="end"/>
      </w:r>
      <w:r>
        <w:tab/>
        <w:t>Nē</w:t>
      </w:r>
    </w:p>
    <w:p w14:paraId="3A1608DC" w14:textId="77777777" w:rsidR="005F2475" w:rsidRPr="005C4E62" w:rsidRDefault="007A2062" w:rsidP="005F2475">
      <w:pPr>
        <w:pStyle w:val="NumPar2"/>
        <w:numPr>
          <w:ilvl w:val="1"/>
          <w:numId w:val="1"/>
        </w:numPr>
        <w:tabs>
          <w:tab w:val="clear" w:pos="1200"/>
        </w:tabs>
        <w:ind w:left="709"/>
      </w:pPr>
      <w:r>
        <w:lastRenderedPageBreak/>
        <w:t>Iesniedziet turpmāk minētos dokumentus (ja tie bija sagatavoti) un sniedziet to satura aprakstu.</w:t>
      </w:r>
    </w:p>
    <w:p w14:paraId="7A5EAA3F" w14:textId="77777777" w:rsidR="005F2475" w:rsidRPr="005C4E62" w:rsidRDefault="005F2475" w:rsidP="005F2475">
      <w:pPr>
        <w:pStyle w:val="NumPar2"/>
        <w:tabs>
          <w:tab w:val="clear" w:pos="360"/>
        </w:tabs>
        <w:ind w:left="709" w:firstLine="0"/>
      </w:pPr>
      <w:r>
        <w:fldChar w:fldCharType="begin">
          <w:ffData>
            <w:name w:val="Check1"/>
            <w:enabled/>
            <w:calcOnExit w:val="0"/>
            <w:checkBox>
              <w:sizeAuto/>
              <w:default w:val="0"/>
            </w:checkBox>
          </w:ffData>
        </w:fldChar>
      </w:r>
      <w:r>
        <w:instrText xml:space="preserve"> FORMCHECKBOX </w:instrText>
      </w:r>
      <w:r w:rsidR="00017EC0">
        <w:fldChar w:fldCharType="separate"/>
      </w:r>
      <w:r>
        <w:fldChar w:fldCharType="end"/>
      </w:r>
      <w:r>
        <w:t xml:space="preserve"> Atbalsta pasākuma ietekmes novērtējums……………………………… </w:t>
      </w:r>
    </w:p>
    <w:p w14:paraId="1CB63A49" w14:textId="77777777" w:rsidR="005F2475" w:rsidRPr="005C4E62" w:rsidRDefault="005F2475" w:rsidP="005F2475">
      <w:pPr>
        <w:pStyle w:val="NumPar2"/>
        <w:tabs>
          <w:tab w:val="clear" w:pos="360"/>
        </w:tabs>
        <w:ind w:left="709" w:firstLine="0"/>
      </w:pPr>
      <w:r>
        <w:fldChar w:fldCharType="begin">
          <w:ffData>
            <w:name w:val="Check1"/>
            <w:enabled/>
            <w:calcOnExit w:val="0"/>
            <w:checkBox>
              <w:sizeAuto/>
              <w:default w:val="0"/>
            </w:checkBox>
          </w:ffData>
        </w:fldChar>
      </w:r>
      <w:r>
        <w:instrText xml:space="preserve"> FORMCHECKBOX </w:instrText>
      </w:r>
      <w:r w:rsidR="00017EC0">
        <w:fldChar w:fldCharType="separate"/>
      </w:r>
      <w:r>
        <w:fldChar w:fldCharType="end"/>
      </w:r>
      <w:r>
        <w:t xml:space="preserve"> Līdzīgu iepriekšēju shēmu </w:t>
      </w:r>
      <w:r>
        <w:rPr>
          <w:i/>
          <w:iCs/>
        </w:rPr>
        <w:t>ex post</w:t>
      </w:r>
      <w:r>
        <w:t xml:space="preserve"> izvērtējuma plāni ………………………</w:t>
      </w:r>
    </w:p>
    <w:p w14:paraId="15E6BEB1" w14:textId="77777777" w:rsidR="006E63CD" w:rsidRPr="005C4E62" w:rsidRDefault="005F2475" w:rsidP="007A2062">
      <w:pPr>
        <w:pStyle w:val="NumPar2"/>
        <w:tabs>
          <w:tab w:val="clear" w:pos="360"/>
        </w:tabs>
        <w:ind w:left="709" w:firstLine="0"/>
      </w:pPr>
      <w:r>
        <w:fldChar w:fldCharType="begin">
          <w:ffData>
            <w:name w:val="Check1"/>
            <w:enabled/>
            <w:calcOnExit w:val="0"/>
            <w:checkBox>
              <w:sizeAuto/>
              <w:default w:val="0"/>
            </w:checkBox>
          </w:ffData>
        </w:fldChar>
      </w:r>
      <w:r>
        <w:instrText xml:space="preserve"> FORMCHECKBOX </w:instrText>
      </w:r>
      <w:r w:rsidR="00017EC0">
        <w:fldChar w:fldCharType="separate"/>
      </w:r>
      <w:r>
        <w:fldChar w:fldCharType="end"/>
      </w:r>
      <w:r>
        <w:t xml:space="preserve"> Hipotētiskā scenārija analīze, kas pierāda, ka pasākumam būs pozitīva ietekme salīdzinājumā ar scenāriju, kurā atbalsts netiek piešķirts………………………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286"/>
      </w:tblGrid>
      <w:tr w:rsidR="006F5901" w:rsidRPr="005C4E62" w14:paraId="187FB069" w14:textId="77777777" w:rsidTr="00796043">
        <w:tc>
          <w:tcPr>
            <w:tcW w:w="9286" w:type="dxa"/>
            <w:shd w:val="clear" w:color="auto" w:fill="D9D9D9"/>
          </w:tcPr>
          <w:p w14:paraId="502E3A4E" w14:textId="77777777" w:rsidR="006F5901" w:rsidRPr="005C4E62" w:rsidRDefault="001507A9" w:rsidP="00796043">
            <w:pPr>
              <w:pStyle w:val="Heading4"/>
              <w:keepLines w:val="0"/>
              <w:numPr>
                <w:ilvl w:val="0"/>
                <w:numId w:val="2"/>
              </w:numPr>
              <w:tabs>
                <w:tab w:val="left" w:pos="720"/>
                <w:tab w:val="left" w:pos="1077"/>
                <w:tab w:val="left" w:pos="1440"/>
                <w:tab w:val="left" w:pos="1797"/>
              </w:tabs>
              <w:spacing w:before="240" w:after="240"/>
              <w:jc w:val="center"/>
              <w:rPr>
                <w:rFonts w:ascii="Times New Roman" w:hAnsi="Times New Roman"/>
                <w:i w:val="0"/>
                <w:color w:val="auto"/>
              </w:rPr>
            </w:pPr>
            <w:r>
              <w:rPr>
                <w:rFonts w:ascii="Times New Roman" w:hAnsi="Times New Roman"/>
                <w:i w:val="0"/>
                <w:color w:val="auto"/>
              </w:rPr>
              <w:t>Sociālie vaučeri</w:t>
            </w:r>
          </w:p>
        </w:tc>
      </w:tr>
    </w:tbl>
    <w:p w14:paraId="759F5919" w14:textId="77777777" w:rsidR="004C1C63" w:rsidRPr="005C4E62" w:rsidRDefault="007B5294" w:rsidP="00E27219">
      <w:pPr>
        <w:pStyle w:val="NumPar2"/>
        <w:numPr>
          <w:ilvl w:val="1"/>
          <w:numId w:val="5"/>
        </w:numPr>
        <w:ind w:left="709" w:hanging="709"/>
      </w:pPr>
      <w:r>
        <w:t>Norādiet konkrētās individuālo patērētāju kategorijas, uz kurām ir vērsts atbalsta pasākums, finansiālos apstākļus, kas attaisno atbalsta piešķiršanu sociālu iemeslu dēļ (piemēram, ģimenēm ar zemiem ienākumiem, studentiem, skolēniem utt.), un objektīvos kritērijus, pēc kuriem tiek noteikti atbalsttiesīgie patērētāji</w:t>
      </w:r>
      <w:r>
        <w:rPr>
          <w:rStyle w:val="FootnoteReference"/>
        </w:rPr>
        <w:footnoteReference w:id="8"/>
      </w:r>
      <w:r>
        <w:t xml:space="preserve">. </w:t>
      </w:r>
    </w:p>
    <w:p w14:paraId="7D2A13AE" w14:textId="77777777" w:rsidR="004C1C63" w:rsidRPr="005C4E62" w:rsidRDefault="004C1C63" w:rsidP="004C1C63">
      <w:pPr>
        <w:pStyle w:val="Text2"/>
        <w:tabs>
          <w:tab w:val="clear" w:pos="2161"/>
          <w:tab w:val="left" w:leader="dot" w:pos="9072"/>
        </w:tabs>
        <w:spacing w:before="120" w:after="120"/>
        <w:ind w:left="709"/>
      </w:pPr>
      <w:r>
        <w:tab/>
      </w:r>
    </w:p>
    <w:p w14:paraId="5242074D" w14:textId="77777777" w:rsidR="007B5294" w:rsidRPr="005C4E62" w:rsidRDefault="004C1C63" w:rsidP="00E27219">
      <w:pPr>
        <w:pStyle w:val="NumPar2"/>
        <w:numPr>
          <w:ilvl w:val="1"/>
          <w:numId w:val="5"/>
        </w:numPr>
        <w:ind w:left="709" w:hanging="709"/>
      </w:pPr>
      <w:r>
        <w:t>Sniedziet aplēsi par to patērētāju skaitu, kuri varētu gūt labumu no šā atbalsta pasākuma.</w:t>
      </w:r>
    </w:p>
    <w:p w14:paraId="4A1EF003" w14:textId="77777777" w:rsidR="007B5294" w:rsidRPr="005C4E62" w:rsidRDefault="007B5294" w:rsidP="009F1CC8">
      <w:pPr>
        <w:pStyle w:val="Text2"/>
        <w:tabs>
          <w:tab w:val="clear" w:pos="2161"/>
          <w:tab w:val="left" w:leader="dot" w:pos="9072"/>
        </w:tabs>
        <w:spacing w:before="120" w:after="120"/>
        <w:ind w:left="709"/>
      </w:pPr>
      <w:r>
        <w:tab/>
      </w:r>
    </w:p>
    <w:p w14:paraId="1FEA712B" w14:textId="77777777" w:rsidR="004C1C63" w:rsidRPr="005C4E62" w:rsidRDefault="004C1C63" w:rsidP="00E27219">
      <w:pPr>
        <w:pStyle w:val="NumPar2"/>
        <w:numPr>
          <w:ilvl w:val="1"/>
          <w:numId w:val="5"/>
        </w:numPr>
        <w:ind w:left="709" w:hanging="709"/>
      </w:pPr>
      <w:r>
        <w:t>Norādiet atbalsttiesīgos pakalpojumu sniedzējus.</w:t>
      </w:r>
    </w:p>
    <w:p w14:paraId="00043C71" w14:textId="77777777" w:rsidR="004C1C63" w:rsidRPr="005C4E62" w:rsidRDefault="004C1C63" w:rsidP="004C1C63">
      <w:pPr>
        <w:pStyle w:val="Text2"/>
        <w:tabs>
          <w:tab w:val="clear" w:pos="2161"/>
          <w:tab w:val="left" w:leader="dot" w:pos="9072"/>
        </w:tabs>
        <w:spacing w:before="120" w:after="120"/>
        <w:ind w:left="709"/>
      </w:pPr>
      <w:r>
        <w:tab/>
      </w:r>
    </w:p>
    <w:p w14:paraId="3D8F68E8" w14:textId="77777777" w:rsidR="00237B1B" w:rsidRPr="005C4E62" w:rsidRDefault="00237B1B" w:rsidP="00E27219">
      <w:pPr>
        <w:pStyle w:val="NumPar2"/>
        <w:numPr>
          <w:ilvl w:val="1"/>
          <w:numId w:val="5"/>
        </w:numPr>
        <w:ind w:left="709" w:hanging="709"/>
      </w:pPr>
      <w:r>
        <w:t>Norādiet pakalpojumus, uz kuriem attieksies šis atbalsta pasākums (piemēram, lejupielādes ātruma vai augšupielādes ātruma ziņā), un paskaidrojiet, kā Latvijas iestādes noteica šos pakalpojumus.</w:t>
      </w:r>
    </w:p>
    <w:p w14:paraId="41B86C6A" w14:textId="77777777" w:rsidR="00237B1B" w:rsidRPr="005C4E62" w:rsidRDefault="00237B1B" w:rsidP="00237B1B">
      <w:pPr>
        <w:pStyle w:val="Text2"/>
        <w:tabs>
          <w:tab w:val="clear" w:pos="2161"/>
          <w:tab w:val="left" w:leader="dot" w:pos="9072"/>
        </w:tabs>
        <w:spacing w:before="120" w:after="120"/>
        <w:ind w:left="709"/>
      </w:pPr>
      <w:r>
        <w:tab/>
      </w:r>
    </w:p>
    <w:p w14:paraId="5B2407EE" w14:textId="77777777" w:rsidR="00042ACA" w:rsidRPr="005C4E62" w:rsidRDefault="00710B4A" w:rsidP="00042ACA">
      <w:pPr>
        <w:pStyle w:val="NumPar2"/>
        <w:numPr>
          <w:ilvl w:val="1"/>
          <w:numId w:val="5"/>
        </w:numPr>
        <w:ind w:left="709" w:hanging="709"/>
      </w:pPr>
      <w:r>
        <w:t>Sīki paskaidrojiet, kā vaučeri tiks izmantoti</w:t>
      </w:r>
      <w:r>
        <w:rPr>
          <w:rStyle w:val="FootnoteReference"/>
        </w:rPr>
        <w:footnoteReference w:id="9"/>
      </w:r>
      <w:r>
        <w:t>.</w:t>
      </w:r>
    </w:p>
    <w:p w14:paraId="1051251B" w14:textId="77777777" w:rsidR="00485681" w:rsidRPr="005C4E62" w:rsidRDefault="00485681" w:rsidP="00485681">
      <w:pPr>
        <w:pStyle w:val="NumPar2"/>
        <w:tabs>
          <w:tab w:val="clear" w:pos="360"/>
        </w:tabs>
        <w:ind w:left="709" w:firstLine="0"/>
      </w:pPr>
      <w:r>
        <w:fldChar w:fldCharType="begin">
          <w:ffData>
            <w:name w:val="Check1"/>
            <w:enabled/>
            <w:calcOnExit w:val="0"/>
            <w:checkBox>
              <w:sizeAuto/>
              <w:default w:val="0"/>
            </w:checkBox>
          </w:ffData>
        </w:fldChar>
      </w:r>
      <w:r>
        <w:instrText xml:space="preserve"> FORMCHECKBOX </w:instrText>
      </w:r>
      <w:r w:rsidR="00017EC0">
        <w:fldChar w:fldCharType="separate"/>
      </w:r>
      <w:r>
        <w:fldChar w:fldCharType="end"/>
      </w:r>
      <w:r>
        <w:t xml:space="preserve"> Jaunu platjoslas pakalpojumu abonēšanai. Konkrēti:</w:t>
      </w:r>
    </w:p>
    <w:p w14:paraId="14094904" w14:textId="77777777" w:rsidR="00485681" w:rsidRPr="005C4E62" w:rsidRDefault="00485681" w:rsidP="006E6AE1">
      <w:pPr>
        <w:pStyle w:val="NumPar2"/>
        <w:tabs>
          <w:tab w:val="clear" w:pos="360"/>
        </w:tabs>
        <w:ind w:left="709" w:firstLine="0"/>
      </w:pPr>
      <w:r>
        <w:t xml:space="preserve">………………………………………………………………………………………….. </w:t>
      </w:r>
    </w:p>
    <w:p w14:paraId="4342C784" w14:textId="77777777" w:rsidR="00485681" w:rsidRPr="005C4E62" w:rsidRDefault="00485681" w:rsidP="00485681">
      <w:pPr>
        <w:pStyle w:val="NumPar2"/>
        <w:tabs>
          <w:tab w:val="clear" w:pos="360"/>
        </w:tabs>
        <w:ind w:left="709" w:firstLine="0"/>
      </w:pPr>
      <w:r>
        <w:fldChar w:fldCharType="begin">
          <w:ffData>
            <w:name w:val="Check1"/>
            <w:enabled/>
            <w:calcOnExit w:val="0"/>
            <w:checkBox>
              <w:sizeAuto/>
              <w:default w:val="0"/>
            </w:checkBox>
          </w:ffData>
        </w:fldChar>
      </w:r>
      <w:r>
        <w:instrText xml:space="preserve"> FORMCHECKBOX </w:instrText>
      </w:r>
      <w:r w:rsidR="00017EC0">
        <w:fldChar w:fldCharType="separate"/>
      </w:r>
      <w:r>
        <w:fldChar w:fldCharType="end"/>
      </w:r>
      <w:r>
        <w:t xml:space="preserve"> Esošo abonementu saglabāšanai. Konkrēti: </w:t>
      </w:r>
    </w:p>
    <w:p w14:paraId="73ECDB1B" w14:textId="77777777" w:rsidR="00485681" w:rsidRPr="005C4E62" w:rsidRDefault="00485681" w:rsidP="006E6AE1">
      <w:pPr>
        <w:pStyle w:val="NumPar2"/>
        <w:tabs>
          <w:tab w:val="clear" w:pos="360"/>
        </w:tabs>
        <w:ind w:left="709" w:firstLine="0"/>
      </w:pPr>
      <w:r>
        <w:t>…………………………………………………………………………………………...</w:t>
      </w:r>
    </w:p>
    <w:p w14:paraId="609E97F0" w14:textId="77777777" w:rsidR="00485681" w:rsidRPr="005C4E62" w:rsidRDefault="00485681" w:rsidP="00485681">
      <w:pPr>
        <w:pStyle w:val="NumPar2"/>
        <w:tabs>
          <w:tab w:val="clear" w:pos="360"/>
        </w:tabs>
        <w:ind w:left="709" w:firstLine="0"/>
      </w:pPr>
      <w:r>
        <w:fldChar w:fldCharType="begin">
          <w:ffData>
            <w:name w:val="Check1"/>
            <w:enabled/>
            <w:calcOnExit w:val="0"/>
            <w:checkBox>
              <w:sizeAuto/>
              <w:default w:val="0"/>
            </w:checkBox>
          </w:ffData>
        </w:fldChar>
      </w:r>
      <w:r>
        <w:instrText xml:space="preserve"> FORMCHECKBOX </w:instrText>
      </w:r>
      <w:r w:rsidR="00017EC0">
        <w:fldChar w:fldCharType="separate"/>
      </w:r>
      <w:r>
        <w:fldChar w:fldCharType="end"/>
      </w:r>
      <w:r>
        <w:t xml:space="preserve"> Citādi. Konkrēti:</w:t>
      </w:r>
    </w:p>
    <w:p w14:paraId="3F37B937" w14:textId="77777777" w:rsidR="00485681" w:rsidRPr="005C4E62" w:rsidRDefault="00485681" w:rsidP="006E6AE1">
      <w:pPr>
        <w:pStyle w:val="NumPar2"/>
        <w:tabs>
          <w:tab w:val="clear" w:pos="360"/>
        </w:tabs>
        <w:ind w:left="709" w:firstLine="0"/>
      </w:pPr>
      <w:r>
        <w:t>…………………………………………………………..…………………………….....</w:t>
      </w:r>
    </w:p>
    <w:p w14:paraId="57C94374" w14:textId="77777777" w:rsidR="007B5294" w:rsidRPr="005C4E62" w:rsidRDefault="007B5294" w:rsidP="00E27219">
      <w:pPr>
        <w:pStyle w:val="NumPar2"/>
        <w:numPr>
          <w:ilvl w:val="1"/>
          <w:numId w:val="5"/>
        </w:numPr>
        <w:ind w:left="709" w:hanging="709"/>
      </w:pPr>
      <w:r>
        <w:t>Uzskaitiet no atbalsta pasākuma sedzamās attiecināmās izmaksas</w:t>
      </w:r>
      <w:r>
        <w:rPr>
          <w:rStyle w:val="FootnoteReference"/>
        </w:rPr>
        <w:footnoteReference w:id="10"/>
      </w:r>
      <w:r>
        <w:t>.</w:t>
      </w:r>
    </w:p>
    <w:p w14:paraId="5F2D9620" w14:textId="77777777" w:rsidR="007B5294" w:rsidRPr="005C4E62" w:rsidRDefault="007B5294" w:rsidP="007B5294">
      <w:pPr>
        <w:pStyle w:val="Text2"/>
        <w:tabs>
          <w:tab w:val="clear" w:pos="2161"/>
          <w:tab w:val="left" w:leader="dot" w:pos="9072"/>
        </w:tabs>
        <w:spacing w:before="120" w:after="120"/>
        <w:ind w:left="709"/>
      </w:pPr>
      <w:r>
        <w:tab/>
      </w:r>
    </w:p>
    <w:p w14:paraId="72E5336C" w14:textId="77777777" w:rsidR="00E0556B" w:rsidRPr="005C4E62" w:rsidRDefault="00E0556B" w:rsidP="00E0556B">
      <w:pPr>
        <w:pStyle w:val="NumPar2"/>
        <w:numPr>
          <w:ilvl w:val="1"/>
          <w:numId w:val="5"/>
        </w:numPr>
        <w:ind w:left="709" w:hanging="709"/>
      </w:pPr>
      <w:r>
        <w:t>Norādiet vaučera derīguma maksimālo termiņu (ja tāds paredzēts).</w:t>
      </w:r>
    </w:p>
    <w:p w14:paraId="5DF2A25B" w14:textId="77777777" w:rsidR="00E0556B" w:rsidRPr="005C4E62" w:rsidRDefault="00E0556B" w:rsidP="002E43A3">
      <w:pPr>
        <w:pStyle w:val="Text2"/>
        <w:tabs>
          <w:tab w:val="clear" w:pos="2161"/>
          <w:tab w:val="left" w:leader="dot" w:pos="9072"/>
        </w:tabs>
        <w:spacing w:before="120" w:after="120"/>
        <w:ind w:left="709"/>
      </w:pPr>
      <w:r>
        <w:tab/>
      </w:r>
    </w:p>
    <w:p w14:paraId="404B5B18" w14:textId="77777777" w:rsidR="00237B1B" w:rsidRPr="005C4E62" w:rsidRDefault="00237B1B" w:rsidP="00E27219">
      <w:pPr>
        <w:pStyle w:val="NumPar2"/>
        <w:numPr>
          <w:ilvl w:val="1"/>
          <w:numId w:val="5"/>
        </w:numPr>
        <w:ind w:left="709" w:hanging="709"/>
      </w:pPr>
      <w:r>
        <w:t xml:space="preserve">Norādiet vaučeru veidu un summu, to, kā šī summa noteikta, un abonēšanas izmaksu procentuālo īpatsvaru, ko sedz vaučers. </w:t>
      </w:r>
    </w:p>
    <w:p w14:paraId="25F27FFC" w14:textId="77777777" w:rsidR="00237B1B" w:rsidRPr="005C4E62" w:rsidRDefault="00237B1B" w:rsidP="00237B1B">
      <w:pPr>
        <w:pStyle w:val="Text2"/>
        <w:tabs>
          <w:tab w:val="clear" w:pos="2161"/>
          <w:tab w:val="left" w:leader="dot" w:pos="9072"/>
        </w:tabs>
        <w:spacing w:before="120" w:after="120"/>
        <w:ind w:left="709"/>
      </w:pPr>
      <w:r>
        <w:lastRenderedPageBreak/>
        <w:tab/>
      </w:r>
    </w:p>
    <w:p w14:paraId="6324BF56" w14:textId="77777777" w:rsidR="00E101F1" w:rsidRPr="005C4E62" w:rsidRDefault="00E101F1" w:rsidP="00E27219">
      <w:pPr>
        <w:pStyle w:val="NumPar2"/>
        <w:numPr>
          <w:ilvl w:val="1"/>
          <w:numId w:val="5"/>
        </w:numPr>
        <w:ind w:left="709" w:hanging="709"/>
        <w:rPr>
          <w:iCs/>
        </w:rPr>
      </w:pPr>
      <w:r>
        <w:t>Norādiet, vai un kādā ziņā atbalsta pasākums atbilst tehnoloģiskās neitralitātes principam</w:t>
      </w:r>
      <w:r>
        <w:rPr>
          <w:rStyle w:val="FootnoteReference"/>
          <w:iCs/>
        </w:rPr>
        <w:footnoteReference w:id="11"/>
      </w:r>
      <w:r>
        <w:t>.</w:t>
      </w:r>
    </w:p>
    <w:p w14:paraId="13CD2973" w14:textId="77777777" w:rsidR="00E101F1" w:rsidRPr="005C4E62" w:rsidRDefault="00E101F1" w:rsidP="00E101F1">
      <w:pPr>
        <w:pStyle w:val="Text2"/>
        <w:tabs>
          <w:tab w:val="clear" w:pos="2161"/>
          <w:tab w:val="left" w:leader="dot" w:pos="9072"/>
        </w:tabs>
        <w:spacing w:before="120" w:after="120"/>
        <w:ind w:left="709"/>
      </w:pPr>
      <w:r>
        <w:tab/>
      </w:r>
    </w:p>
    <w:p w14:paraId="40BBE723" w14:textId="77777777" w:rsidR="00C90B4D" w:rsidRPr="005C4E62" w:rsidRDefault="00C90B4D" w:rsidP="00C90B4D">
      <w:pPr>
        <w:pStyle w:val="NumPar2"/>
        <w:numPr>
          <w:ilvl w:val="1"/>
          <w:numId w:val="5"/>
        </w:numPr>
        <w:ind w:left="709" w:hanging="709"/>
        <w:rPr>
          <w:iCs/>
        </w:rPr>
      </w:pPr>
      <w:r>
        <w:t>Lai pierādītu, ka atbalsta pasākums nodrošinās vienlīdzīgu attieksmi pret visiem iespējamajiem pakalpojumu sniedzējiem un nodrošinās patērētājiem pēc iespējas plašu pakalpojumu sniedzēju izvēli</w:t>
      </w:r>
      <w:r>
        <w:rPr>
          <w:rStyle w:val="FootnoteReference"/>
          <w:iCs/>
        </w:rPr>
        <w:footnoteReference w:id="12"/>
      </w:r>
      <w:r>
        <w:t>, aplieciniet šo nosacījumu izpildi (un sniedziet attiecīgo informāciju)</w:t>
      </w:r>
      <w:r>
        <w:rPr>
          <w:rStyle w:val="FootnoteReference"/>
        </w:rPr>
        <w:footnoteReference w:id="13"/>
      </w:r>
      <w:r>
        <w:t xml:space="preserve">. </w:t>
      </w:r>
    </w:p>
    <w:p w14:paraId="039EF2B3" w14:textId="77777777" w:rsidR="00C90B4D" w:rsidRPr="005C4E62" w:rsidRDefault="00C90B4D" w:rsidP="00C90B4D">
      <w:pPr>
        <w:pStyle w:val="NumPar2"/>
        <w:numPr>
          <w:ilvl w:val="4"/>
          <w:numId w:val="1"/>
        </w:numPr>
        <w:tabs>
          <w:tab w:val="clear" w:pos="1800"/>
        </w:tabs>
        <w:ind w:left="1418" w:hanging="709"/>
      </w:pPr>
      <w:r>
        <w:t>Tiks izveidots visu atbalsttiesīgo pakalpojumu sniedzēju tiešsaistes reģistrs (vai alternatīva līdzvērtīga platforma).</w:t>
      </w:r>
    </w:p>
    <w:p w14:paraId="03D16D5C" w14:textId="77777777" w:rsidR="00C90B4D" w:rsidRPr="005C4E62" w:rsidRDefault="00C90B4D" w:rsidP="00C90B4D">
      <w:pPr>
        <w:pStyle w:val="Text2"/>
        <w:tabs>
          <w:tab w:val="clear" w:pos="2161"/>
          <w:tab w:val="left" w:leader="dot" w:pos="9072"/>
        </w:tabs>
        <w:spacing w:before="120" w:after="120"/>
        <w:ind w:left="709"/>
      </w:pPr>
      <w:r>
        <w:tab/>
      </w:r>
    </w:p>
    <w:p w14:paraId="145D1BF8" w14:textId="77777777" w:rsidR="00C90B4D" w:rsidRPr="005C4E62" w:rsidRDefault="00C90B4D" w:rsidP="00C90B4D">
      <w:pPr>
        <w:pStyle w:val="NumPar2"/>
        <w:numPr>
          <w:ilvl w:val="4"/>
          <w:numId w:val="1"/>
        </w:numPr>
        <w:tabs>
          <w:tab w:val="clear" w:pos="1800"/>
        </w:tabs>
        <w:ind w:left="1418" w:hanging="709"/>
      </w:pPr>
      <w:r>
        <w:t xml:space="preserve">Patērētāji varēs brīvi meklēt informāciju šajā reģistrā. </w:t>
      </w:r>
    </w:p>
    <w:p w14:paraId="5306BFC0" w14:textId="77777777" w:rsidR="00C90B4D" w:rsidRPr="005C4E62" w:rsidRDefault="00C90B4D" w:rsidP="00C90B4D">
      <w:pPr>
        <w:pStyle w:val="Text2"/>
        <w:tabs>
          <w:tab w:val="clear" w:pos="2161"/>
          <w:tab w:val="left" w:leader="dot" w:pos="9072"/>
        </w:tabs>
        <w:spacing w:before="120" w:after="120"/>
        <w:ind w:left="709"/>
      </w:pPr>
      <w:r>
        <w:tab/>
      </w:r>
    </w:p>
    <w:p w14:paraId="44F70D9A" w14:textId="77777777" w:rsidR="00C90B4D" w:rsidRPr="005C4E62" w:rsidRDefault="00C90B4D" w:rsidP="00C90B4D">
      <w:pPr>
        <w:pStyle w:val="NumPar2"/>
        <w:numPr>
          <w:ilvl w:val="4"/>
          <w:numId w:val="1"/>
        </w:numPr>
        <w:tabs>
          <w:tab w:val="clear" w:pos="1800"/>
        </w:tabs>
        <w:ind w:left="1418" w:hanging="709"/>
      </w:pPr>
      <w:r>
        <w:t>Visi uzņēmumi, kas spēj sniegt atbalsttiesīgos platjoslas pakalpojumus, var prasīt, lai tie tiktu iekļauti reģistrā (vai attiecīgi alternatīvā platformā).</w:t>
      </w:r>
    </w:p>
    <w:p w14:paraId="54D1B984" w14:textId="77777777" w:rsidR="00E101F1" w:rsidRPr="005C4E62" w:rsidRDefault="00C90B4D" w:rsidP="00C90B4D">
      <w:pPr>
        <w:pStyle w:val="Text2"/>
        <w:tabs>
          <w:tab w:val="clear" w:pos="2161"/>
          <w:tab w:val="left" w:leader="dot" w:pos="9072"/>
        </w:tabs>
        <w:spacing w:before="120" w:after="120"/>
        <w:ind w:left="709"/>
      </w:pPr>
      <w:r>
        <w:tab/>
        <w:t xml:space="preserve"> </w:t>
      </w:r>
    </w:p>
    <w:p w14:paraId="0CC6DE5D" w14:textId="77777777" w:rsidR="00C90B4D" w:rsidRPr="005C4E62" w:rsidRDefault="00C90B4D" w:rsidP="00C90B4D">
      <w:pPr>
        <w:pStyle w:val="NumPar2"/>
        <w:numPr>
          <w:ilvl w:val="4"/>
          <w:numId w:val="1"/>
        </w:numPr>
        <w:tabs>
          <w:tab w:val="clear" w:pos="1800"/>
        </w:tabs>
        <w:ind w:left="1418" w:hanging="709"/>
      </w:pPr>
      <w:r>
        <w:t>Reģistrs (vai attiecīgi alternatīvā platforma) nodrošinās patērētājiem noderīgu papildu informāciju (piemēram, par dažādu uzņēmumu sniegto pakalpojumu veidu). Šādā gadījumā norādiet, kāda papildu informācija tiks nodrošināta.</w:t>
      </w:r>
    </w:p>
    <w:p w14:paraId="444D4E5B" w14:textId="77777777" w:rsidR="00E101F1" w:rsidRPr="005C4E62" w:rsidRDefault="00E101F1" w:rsidP="00E101F1">
      <w:pPr>
        <w:pStyle w:val="Text2"/>
        <w:tabs>
          <w:tab w:val="clear" w:pos="2161"/>
          <w:tab w:val="left" w:leader="dot" w:pos="9072"/>
        </w:tabs>
        <w:spacing w:before="120" w:after="120"/>
        <w:ind w:left="709"/>
      </w:pPr>
      <w:r>
        <w:tab/>
      </w:r>
    </w:p>
    <w:p w14:paraId="64C3D837" w14:textId="77777777" w:rsidR="00D1408F" w:rsidRPr="005C4E62" w:rsidRDefault="00D1408F" w:rsidP="009A1814">
      <w:pPr>
        <w:pStyle w:val="NumPar2"/>
        <w:numPr>
          <w:ilvl w:val="1"/>
          <w:numId w:val="5"/>
        </w:numPr>
        <w:ind w:left="709" w:hanging="709"/>
      </w:pPr>
      <w:r>
        <w:t>Sīki aprakstiet atbalsta pasākuma īstenošanas procedūru.</w:t>
      </w:r>
    </w:p>
    <w:p w14:paraId="484AAA0B" w14:textId="77777777" w:rsidR="00D1408F" w:rsidRPr="005C4E62" w:rsidRDefault="00D1408F" w:rsidP="00D1408F">
      <w:pPr>
        <w:pStyle w:val="Text2"/>
        <w:tabs>
          <w:tab w:val="clear" w:pos="2161"/>
          <w:tab w:val="left" w:leader="dot" w:pos="9072"/>
        </w:tabs>
        <w:spacing w:before="120" w:after="120"/>
        <w:ind w:left="709"/>
      </w:pPr>
      <w:r>
        <w:tab/>
      </w:r>
    </w:p>
    <w:p w14:paraId="736A4FB2" w14:textId="77777777" w:rsidR="00D1408F" w:rsidRPr="005C4E62" w:rsidRDefault="00D1408F" w:rsidP="009A1814">
      <w:pPr>
        <w:pStyle w:val="NumPar2"/>
        <w:numPr>
          <w:ilvl w:val="1"/>
          <w:numId w:val="5"/>
        </w:numPr>
        <w:ind w:left="709" w:hanging="709"/>
      </w:pPr>
      <w:r>
        <w:t>Sabiedriskā apspriešana</w:t>
      </w:r>
      <w:r>
        <w:rPr>
          <w:rStyle w:val="FootnoteReference"/>
        </w:rPr>
        <w:footnoteReference w:id="14"/>
      </w:r>
      <w:r>
        <w:t>. Sniedziet turpmāk prasīto informāciju.</w:t>
      </w:r>
    </w:p>
    <w:p w14:paraId="5080487D" w14:textId="77777777" w:rsidR="00D1408F" w:rsidRPr="005C4E62" w:rsidRDefault="00D1408F" w:rsidP="00D46D21">
      <w:pPr>
        <w:pStyle w:val="Text2"/>
        <w:numPr>
          <w:ilvl w:val="4"/>
          <w:numId w:val="10"/>
        </w:numPr>
        <w:tabs>
          <w:tab w:val="clear" w:pos="1800"/>
          <w:tab w:val="clear" w:pos="2161"/>
        </w:tabs>
        <w:spacing w:after="120"/>
        <w:ind w:left="1418" w:hanging="709"/>
      </w:pPr>
      <w:r>
        <w:t xml:space="preserve">Katras rīkotās sabiedriskās apspriešanas sākuma un beigu datums. </w:t>
      </w:r>
    </w:p>
    <w:p w14:paraId="6469C1BE" w14:textId="77777777" w:rsidR="00D1408F" w:rsidRPr="005C4E62" w:rsidRDefault="00D1408F" w:rsidP="00D1408F">
      <w:pPr>
        <w:pStyle w:val="Text2"/>
        <w:tabs>
          <w:tab w:val="clear" w:pos="2161"/>
          <w:tab w:val="left" w:leader="dot" w:pos="9072"/>
        </w:tabs>
        <w:spacing w:before="120" w:after="120"/>
        <w:ind w:left="709"/>
      </w:pPr>
      <w:r>
        <w:tab/>
      </w:r>
    </w:p>
    <w:p w14:paraId="483A8A2A" w14:textId="77777777" w:rsidR="00D1408F" w:rsidRPr="005C4E62" w:rsidRDefault="00D1408F" w:rsidP="00D46D21">
      <w:pPr>
        <w:pStyle w:val="Text2"/>
        <w:numPr>
          <w:ilvl w:val="4"/>
          <w:numId w:val="10"/>
        </w:numPr>
        <w:tabs>
          <w:tab w:val="clear" w:pos="1800"/>
          <w:tab w:val="clear" w:pos="2161"/>
        </w:tabs>
        <w:spacing w:after="120"/>
        <w:ind w:left="1418" w:hanging="709"/>
      </w:pPr>
      <w:r>
        <w:t xml:space="preserve">Katras sabiedriskās apspriešanas saturs. </w:t>
      </w:r>
    </w:p>
    <w:p w14:paraId="08D33591" w14:textId="77777777" w:rsidR="00D1408F" w:rsidRPr="005C4E62" w:rsidRDefault="00D1408F" w:rsidP="00D1408F">
      <w:pPr>
        <w:pStyle w:val="Text2"/>
        <w:tabs>
          <w:tab w:val="clear" w:pos="2161"/>
          <w:tab w:val="left" w:leader="dot" w:pos="9072"/>
        </w:tabs>
        <w:spacing w:before="120" w:after="120"/>
        <w:ind w:left="709"/>
      </w:pPr>
      <w:r>
        <w:tab/>
      </w:r>
    </w:p>
    <w:p w14:paraId="29BABA05" w14:textId="77777777" w:rsidR="00D1408F" w:rsidRPr="005C4E62" w:rsidRDefault="00D1408F" w:rsidP="00D46D21">
      <w:pPr>
        <w:pStyle w:val="Text2"/>
        <w:numPr>
          <w:ilvl w:val="4"/>
          <w:numId w:val="10"/>
        </w:numPr>
        <w:tabs>
          <w:tab w:val="clear" w:pos="1800"/>
          <w:tab w:val="clear" w:pos="2161"/>
        </w:tabs>
        <w:spacing w:after="120"/>
        <w:ind w:left="1418" w:hanging="709"/>
      </w:pPr>
      <w:r>
        <w:t>Publiski pieejamā vietne (reģionālā un/vai valsts līmenī), kurā bija publicēta apspriešana.</w:t>
      </w:r>
    </w:p>
    <w:p w14:paraId="7B7F0A16" w14:textId="77777777" w:rsidR="00D1408F" w:rsidRPr="005C4E62" w:rsidRDefault="00D1408F" w:rsidP="00D1408F">
      <w:pPr>
        <w:pStyle w:val="Text2"/>
        <w:tabs>
          <w:tab w:val="clear" w:pos="2161"/>
          <w:tab w:val="left" w:leader="dot" w:pos="9072"/>
        </w:tabs>
        <w:spacing w:before="120" w:after="120"/>
        <w:ind w:left="709"/>
      </w:pPr>
      <w:r>
        <w:tab/>
      </w:r>
    </w:p>
    <w:p w14:paraId="53B2D7A4" w14:textId="77777777" w:rsidR="00D1408F" w:rsidRPr="005C4E62" w:rsidRDefault="00D1408F" w:rsidP="00D46D21">
      <w:pPr>
        <w:pStyle w:val="Text2"/>
        <w:numPr>
          <w:ilvl w:val="4"/>
          <w:numId w:val="10"/>
        </w:numPr>
        <w:tabs>
          <w:tab w:val="clear" w:pos="1800"/>
          <w:tab w:val="clear" w:pos="2161"/>
        </w:tabs>
        <w:spacing w:after="120"/>
        <w:ind w:left="1418" w:hanging="709"/>
      </w:pPr>
      <w:r>
        <w:t>Kopsavilkums par galvenajiem katrā sabiedriskajā apspriešanā iesniegtajiem respondentu apsvērumiem un tas, kā tie tika ņemti vērā.</w:t>
      </w:r>
    </w:p>
    <w:p w14:paraId="0F078CEB" w14:textId="77777777" w:rsidR="00D1408F" w:rsidRPr="005C4E62" w:rsidRDefault="00D1408F" w:rsidP="00D1408F">
      <w:pPr>
        <w:pStyle w:val="Text2"/>
        <w:tabs>
          <w:tab w:val="clear" w:pos="2161"/>
          <w:tab w:val="left" w:leader="dot" w:pos="9072"/>
        </w:tabs>
        <w:spacing w:before="120" w:after="120"/>
        <w:ind w:left="709"/>
      </w:pPr>
      <w:r>
        <w:tab/>
      </w:r>
    </w:p>
    <w:p w14:paraId="2FB5BAC9" w14:textId="77777777" w:rsidR="00D1408F" w:rsidRPr="005C4E62" w:rsidRDefault="00D1408F" w:rsidP="009A1814">
      <w:pPr>
        <w:pStyle w:val="NumPar2"/>
        <w:numPr>
          <w:ilvl w:val="1"/>
          <w:numId w:val="5"/>
        </w:numPr>
        <w:ind w:left="709" w:hanging="709"/>
      </w:pPr>
      <w:r>
        <w:t>Norādiet, vai tiks ieviesti papildu aizsardzības pasākumi nolūkā novērst sociālo vaučeru iespējamu ļaunprātīgu izmantošanu. Ja atbilde ir “jā”, paskaidrojiet sīkāk</w:t>
      </w:r>
      <w:r>
        <w:rPr>
          <w:rStyle w:val="FootnoteReference"/>
        </w:rPr>
        <w:footnoteReference w:id="15"/>
      </w:r>
      <w:r>
        <w:t>.</w:t>
      </w:r>
    </w:p>
    <w:p w14:paraId="69CB7953" w14:textId="77777777" w:rsidR="00D1408F" w:rsidRPr="005C4E62" w:rsidRDefault="00D1408F" w:rsidP="00D1408F">
      <w:pPr>
        <w:pStyle w:val="Text2"/>
        <w:tabs>
          <w:tab w:val="clear" w:pos="2161"/>
          <w:tab w:val="left" w:leader="dot" w:pos="9072"/>
        </w:tabs>
        <w:spacing w:before="120" w:after="120"/>
        <w:ind w:left="709"/>
      </w:pPr>
      <w:r>
        <w:lastRenderedPageBreak/>
        <w:tab/>
      </w:r>
    </w:p>
    <w:p w14:paraId="3DFA49DB" w14:textId="77777777" w:rsidR="00D1408F" w:rsidRPr="005C4E62" w:rsidRDefault="00D1408F" w:rsidP="009A1814">
      <w:pPr>
        <w:pStyle w:val="NumPar2"/>
        <w:numPr>
          <w:ilvl w:val="1"/>
          <w:numId w:val="5"/>
        </w:numPr>
        <w:ind w:left="709" w:hanging="709"/>
      </w:pPr>
      <w:r>
        <w:t>Norādiet, vai atbalsta pasākums paredz konkrētus noteikumus par abonementu pārvaldību, tai skaitā attiecībā uz abonementu pirmstermiņa izbeigšanu, iespēju vaučera derīguma periodā pāriet no viena pakalpojumu sniedzēja pie cita (ja tā, ar kādiem nosacījumiem), abonementa turpināšanu pēc vaučera derīguma termiņa beigām. Ja atbilde ir “jā”, paskaidrojiet sīkāk.</w:t>
      </w:r>
    </w:p>
    <w:p w14:paraId="45F03531" w14:textId="77777777" w:rsidR="008D40BF" w:rsidRPr="005C4E62" w:rsidRDefault="00D1408F" w:rsidP="00E217F7">
      <w:pPr>
        <w:pStyle w:val="Text2"/>
        <w:tabs>
          <w:tab w:val="clear" w:pos="2161"/>
          <w:tab w:val="left" w:leader="dot" w:pos="9072"/>
        </w:tabs>
        <w:spacing w:before="120" w:after="120"/>
        <w:ind w:left="709"/>
      </w:pPr>
      <w: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286"/>
      </w:tblGrid>
      <w:tr w:rsidR="006F5901" w:rsidRPr="005C4E62" w14:paraId="3EDA53F6" w14:textId="77777777" w:rsidTr="00796043">
        <w:tc>
          <w:tcPr>
            <w:tcW w:w="9286" w:type="dxa"/>
            <w:shd w:val="clear" w:color="auto" w:fill="D9D9D9"/>
          </w:tcPr>
          <w:p w14:paraId="2B358274" w14:textId="77777777" w:rsidR="006F5901" w:rsidRPr="005C4E62" w:rsidRDefault="008D40BF" w:rsidP="00796043">
            <w:pPr>
              <w:pStyle w:val="Heading4"/>
              <w:keepLines w:val="0"/>
              <w:numPr>
                <w:ilvl w:val="0"/>
                <w:numId w:val="2"/>
              </w:numPr>
              <w:tabs>
                <w:tab w:val="left" w:pos="720"/>
                <w:tab w:val="left" w:pos="1077"/>
                <w:tab w:val="left" w:pos="1440"/>
                <w:tab w:val="left" w:pos="1797"/>
              </w:tabs>
              <w:spacing w:before="240" w:after="240"/>
              <w:jc w:val="center"/>
              <w:rPr>
                <w:rFonts w:ascii="Times New Roman" w:hAnsi="Times New Roman"/>
                <w:i w:val="0"/>
                <w:color w:val="auto"/>
              </w:rPr>
            </w:pPr>
            <w:r>
              <w:rPr>
                <w:rFonts w:ascii="Times New Roman" w:hAnsi="Times New Roman"/>
                <w:i w:val="0"/>
                <w:color w:val="auto"/>
              </w:rPr>
              <w:t>Savienotības vaučeri</w:t>
            </w:r>
          </w:p>
        </w:tc>
      </w:tr>
    </w:tbl>
    <w:p w14:paraId="58D3EA91" w14:textId="77777777" w:rsidR="004D559F" w:rsidRPr="005C4E62" w:rsidRDefault="004D559F" w:rsidP="00450B69">
      <w:pPr>
        <w:pStyle w:val="NumPar2"/>
        <w:numPr>
          <w:ilvl w:val="1"/>
          <w:numId w:val="41"/>
        </w:numPr>
        <w:ind w:left="709" w:hanging="709"/>
      </w:pPr>
      <w:r>
        <w:t>Norādiet, uz kāda veida galalietotājiem ir vērsts konkrētais pasākums:</w:t>
      </w:r>
    </w:p>
    <w:p w14:paraId="54DAB396" w14:textId="77777777" w:rsidR="004D559F" w:rsidRPr="005C4E62" w:rsidRDefault="004D559F" w:rsidP="00450B69">
      <w:pPr>
        <w:pStyle w:val="Text2"/>
        <w:ind w:left="709"/>
      </w:pPr>
      <w:r>
        <w:fldChar w:fldCharType="begin">
          <w:ffData>
            <w:name w:val="Check1"/>
            <w:enabled/>
            <w:calcOnExit w:val="0"/>
            <w:checkBox>
              <w:sizeAuto/>
              <w:default w:val="0"/>
            </w:checkBox>
          </w:ffData>
        </w:fldChar>
      </w:r>
      <w:r>
        <w:instrText xml:space="preserve"> FORMCHECKBOX </w:instrText>
      </w:r>
      <w:r w:rsidR="00017EC0">
        <w:fldChar w:fldCharType="separate"/>
      </w:r>
      <w:r>
        <w:fldChar w:fldCharType="end"/>
      </w:r>
      <w:r>
        <w:t xml:space="preserve"> patērētāji  </w:t>
      </w:r>
      <w:r>
        <w:tab/>
      </w:r>
      <w:r>
        <w:tab/>
      </w:r>
      <w:r>
        <w:fldChar w:fldCharType="begin">
          <w:ffData>
            <w:name w:val="Check1"/>
            <w:enabled/>
            <w:calcOnExit w:val="0"/>
            <w:checkBox>
              <w:sizeAuto/>
              <w:default w:val="0"/>
            </w:checkBox>
          </w:ffData>
        </w:fldChar>
      </w:r>
      <w:r>
        <w:instrText xml:space="preserve"> FORMCHECKBOX </w:instrText>
      </w:r>
      <w:r w:rsidR="00017EC0">
        <w:fldChar w:fldCharType="separate"/>
      </w:r>
      <w:r>
        <w:fldChar w:fldCharType="end"/>
      </w:r>
      <w:r>
        <w:t xml:space="preserve"> uzņēmumi </w:t>
      </w:r>
    </w:p>
    <w:p w14:paraId="65286572" w14:textId="77777777" w:rsidR="009A1814" w:rsidRPr="005C4E62" w:rsidRDefault="009A1814" w:rsidP="009A1814">
      <w:pPr>
        <w:pStyle w:val="NumPar2"/>
        <w:numPr>
          <w:ilvl w:val="1"/>
          <w:numId w:val="41"/>
        </w:numPr>
        <w:ind w:left="709" w:hanging="709"/>
      </w:pPr>
      <w:r>
        <w:t xml:space="preserve">Norādiet nosacījumus, saskaņā ar kuriem galalietotāji var saņemt savienotības vaučerus. </w:t>
      </w:r>
    </w:p>
    <w:p w14:paraId="59C8AC17" w14:textId="77777777" w:rsidR="009A1814" w:rsidRPr="005C4E62" w:rsidRDefault="009A1814" w:rsidP="009A1814">
      <w:pPr>
        <w:pStyle w:val="Text2"/>
        <w:tabs>
          <w:tab w:val="clear" w:pos="2161"/>
          <w:tab w:val="left" w:leader="dot" w:pos="9072"/>
        </w:tabs>
        <w:spacing w:before="120" w:after="120"/>
        <w:ind w:left="709"/>
      </w:pPr>
      <w:r>
        <w:tab/>
      </w:r>
    </w:p>
    <w:p w14:paraId="027EDADB" w14:textId="77777777" w:rsidR="009A1814" w:rsidRPr="005C4E62" w:rsidRDefault="009A1814" w:rsidP="009A1814">
      <w:pPr>
        <w:pStyle w:val="NumPar2"/>
        <w:numPr>
          <w:ilvl w:val="1"/>
          <w:numId w:val="41"/>
        </w:numPr>
        <w:ind w:left="709" w:hanging="709"/>
      </w:pPr>
      <w:r>
        <w:t>Sniedziet aplēsi par to galalietotāju skaitu, kuri varētu gūt labumu no šā atbalsta pasākuma.</w:t>
      </w:r>
    </w:p>
    <w:p w14:paraId="579EB7A2" w14:textId="77777777" w:rsidR="009A1814" w:rsidRPr="005C4E62" w:rsidRDefault="009A1814" w:rsidP="009A1814">
      <w:pPr>
        <w:pStyle w:val="Text2"/>
        <w:tabs>
          <w:tab w:val="clear" w:pos="2161"/>
          <w:tab w:val="left" w:leader="dot" w:pos="9072"/>
        </w:tabs>
        <w:spacing w:before="120" w:after="120"/>
        <w:ind w:left="709"/>
      </w:pPr>
      <w:r>
        <w:tab/>
      </w:r>
    </w:p>
    <w:p w14:paraId="7EF7A4E8" w14:textId="77777777" w:rsidR="00710B4A" w:rsidRPr="005C4E62" w:rsidRDefault="00710B4A" w:rsidP="00710B4A">
      <w:pPr>
        <w:pStyle w:val="NumPar2"/>
        <w:numPr>
          <w:ilvl w:val="1"/>
          <w:numId w:val="41"/>
        </w:numPr>
        <w:ind w:left="709" w:hanging="709"/>
      </w:pPr>
      <w:r>
        <w:t>Norādiet atbalsttiesīgos pakalpojumu sniedzējus.</w:t>
      </w:r>
    </w:p>
    <w:p w14:paraId="7D7E4E11" w14:textId="77777777" w:rsidR="00710B4A" w:rsidRPr="005C4E62" w:rsidRDefault="00710B4A" w:rsidP="00710B4A">
      <w:pPr>
        <w:pStyle w:val="Text2"/>
        <w:tabs>
          <w:tab w:val="clear" w:pos="2161"/>
          <w:tab w:val="left" w:leader="dot" w:pos="9072"/>
        </w:tabs>
        <w:spacing w:before="120" w:after="120"/>
        <w:ind w:left="709"/>
      </w:pPr>
      <w:r>
        <w:tab/>
      </w:r>
    </w:p>
    <w:p w14:paraId="7185D0B1" w14:textId="77777777" w:rsidR="009A1814" w:rsidRPr="005C4E62" w:rsidRDefault="009A1814" w:rsidP="009A1814">
      <w:pPr>
        <w:pStyle w:val="NumPar2"/>
        <w:numPr>
          <w:ilvl w:val="1"/>
          <w:numId w:val="41"/>
        </w:numPr>
        <w:ind w:left="709" w:hanging="709"/>
      </w:pPr>
      <w:r>
        <w:t>Norādiet pakalpojumus, uz kuriem attieksies šis atbalsta pasākums (piemēram, lejupielādes ātruma vai augšupielādes ātruma ziņā), un paskaidrojiet, kā Latvijas iestādes noteica šos pakalpojumus. Šajā sakarā norādiet arī galalietotāju vajadzības, ko spēs apmierināt savienojumi atbalsttiesīgo pakalpojumu nodrošināšanai, un iesniedziet attiecīgus pārbaudāmus pierādījumus (piemēram, patērētāju aptaujas, neatkarīgus apsekojumus)</w:t>
      </w:r>
      <w:r>
        <w:rPr>
          <w:rStyle w:val="FootnoteReference"/>
        </w:rPr>
        <w:footnoteReference w:id="16"/>
      </w:r>
      <w:r>
        <w:t>.</w:t>
      </w:r>
    </w:p>
    <w:p w14:paraId="35A41382" w14:textId="77777777" w:rsidR="009A1814" w:rsidRPr="005C4E62" w:rsidRDefault="009A1814" w:rsidP="009A1814">
      <w:pPr>
        <w:pStyle w:val="Text2"/>
        <w:tabs>
          <w:tab w:val="clear" w:pos="2161"/>
          <w:tab w:val="left" w:leader="dot" w:pos="9072"/>
        </w:tabs>
        <w:spacing w:before="120" w:after="120"/>
        <w:ind w:left="709"/>
      </w:pPr>
      <w:r>
        <w:tab/>
      </w:r>
    </w:p>
    <w:p w14:paraId="728D29C8" w14:textId="77777777" w:rsidR="00710B4A" w:rsidRPr="005C4E62" w:rsidRDefault="00710B4A" w:rsidP="009A1814">
      <w:pPr>
        <w:pStyle w:val="NumPar2"/>
        <w:numPr>
          <w:ilvl w:val="1"/>
          <w:numId w:val="41"/>
        </w:numPr>
        <w:ind w:left="709" w:hanging="709"/>
      </w:pPr>
      <w:r>
        <w:t>Sīki paskaidrojiet, kā vaučeri tiks izmantoti. Aplieciniet arī, ka vaučerus nevarēs izmantot esošo abonementu saglabāšanai</w:t>
      </w:r>
      <w:r>
        <w:rPr>
          <w:rStyle w:val="FootnoteReference"/>
        </w:rPr>
        <w:footnoteReference w:id="17"/>
      </w:r>
      <w:r>
        <w:t>.</w:t>
      </w:r>
    </w:p>
    <w:p w14:paraId="2C88C968" w14:textId="77777777" w:rsidR="00042ACA" w:rsidRPr="005C4E62" w:rsidRDefault="00042ACA" w:rsidP="00042ACA">
      <w:pPr>
        <w:pStyle w:val="NumPar2"/>
        <w:tabs>
          <w:tab w:val="clear" w:pos="360"/>
        </w:tabs>
        <w:ind w:left="709" w:firstLine="0"/>
      </w:pPr>
      <w:r>
        <w:fldChar w:fldCharType="begin">
          <w:ffData>
            <w:name w:val="Check1"/>
            <w:enabled/>
            <w:calcOnExit w:val="0"/>
            <w:checkBox>
              <w:sizeAuto/>
              <w:default w:val="0"/>
            </w:checkBox>
          </w:ffData>
        </w:fldChar>
      </w:r>
      <w:r>
        <w:instrText xml:space="preserve"> FORMCHECKBOX </w:instrText>
      </w:r>
      <w:r w:rsidR="00017EC0">
        <w:fldChar w:fldCharType="separate"/>
      </w:r>
      <w:r>
        <w:fldChar w:fldCharType="end"/>
      </w:r>
      <w:r>
        <w:t xml:space="preserve"> Jaunu platjoslas pakalpojumu abonēšanai. Konkrēti:</w:t>
      </w:r>
    </w:p>
    <w:p w14:paraId="16A3560D" w14:textId="77777777" w:rsidR="00042ACA" w:rsidRPr="005C4E62" w:rsidRDefault="00042ACA" w:rsidP="00042ACA">
      <w:pPr>
        <w:pStyle w:val="NumPar2"/>
        <w:tabs>
          <w:tab w:val="clear" w:pos="360"/>
        </w:tabs>
        <w:ind w:left="709" w:firstLine="0"/>
      </w:pPr>
      <w:r>
        <w:t xml:space="preserve">………………………………………………………………………………………….. </w:t>
      </w:r>
    </w:p>
    <w:p w14:paraId="1328FE34" w14:textId="77777777" w:rsidR="00042ACA" w:rsidRPr="005C4E62" w:rsidRDefault="00042ACA" w:rsidP="00042ACA">
      <w:pPr>
        <w:pStyle w:val="NumPar2"/>
        <w:tabs>
          <w:tab w:val="clear" w:pos="360"/>
        </w:tabs>
        <w:ind w:left="709" w:firstLine="0"/>
      </w:pPr>
      <w:r>
        <w:fldChar w:fldCharType="begin">
          <w:ffData>
            <w:name w:val="Check1"/>
            <w:enabled/>
            <w:calcOnExit w:val="0"/>
            <w:checkBox>
              <w:sizeAuto/>
              <w:default w:val="0"/>
            </w:checkBox>
          </w:ffData>
        </w:fldChar>
      </w:r>
      <w:r>
        <w:instrText xml:space="preserve"> FORMCHECKBOX </w:instrText>
      </w:r>
      <w:r w:rsidR="00017EC0">
        <w:fldChar w:fldCharType="separate"/>
      </w:r>
      <w:r>
        <w:fldChar w:fldCharType="end"/>
      </w:r>
      <w:r>
        <w:t xml:space="preserve"> Esošo abonementu modernizēšanai. Konkrēti: </w:t>
      </w:r>
    </w:p>
    <w:p w14:paraId="26ACBD53" w14:textId="77777777" w:rsidR="00042ACA" w:rsidRPr="005C4E62" w:rsidRDefault="00042ACA" w:rsidP="00042ACA">
      <w:pPr>
        <w:pStyle w:val="NumPar2"/>
        <w:tabs>
          <w:tab w:val="clear" w:pos="360"/>
        </w:tabs>
        <w:ind w:left="709" w:firstLine="0"/>
      </w:pPr>
      <w:r>
        <w:t>…………………………………………………………………………………………...</w:t>
      </w:r>
    </w:p>
    <w:p w14:paraId="4BE7E7FA" w14:textId="77777777" w:rsidR="00042ACA" w:rsidRPr="005C4E62" w:rsidRDefault="00042ACA" w:rsidP="006E6AE1">
      <w:pPr>
        <w:pStyle w:val="NumPar2"/>
        <w:tabs>
          <w:tab w:val="clear" w:pos="360"/>
        </w:tabs>
        <w:ind w:left="709" w:firstLine="0"/>
      </w:pPr>
      <w:r>
        <w:fldChar w:fldCharType="begin">
          <w:ffData>
            <w:name w:val="Check1"/>
            <w:enabled/>
            <w:calcOnExit w:val="0"/>
            <w:checkBox>
              <w:sizeAuto/>
              <w:default w:val="0"/>
            </w:checkBox>
          </w:ffData>
        </w:fldChar>
      </w:r>
      <w:r>
        <w:instrText xml:space="preserve"> FORMCHECKBOX </w:instrText>
      </w:r>
      <w:r w:rsidR="00017EC0">
        <w:fldChar w:fldCharType="separate"/>
      </w:r>
      <w:r>
        <w:fldChar w:fldCharType="end"/>
      </w:r>
      <w:r>
        <w:t xml:space="preserve"> Aplieciniet, ka vaučerus nevarēs izmantot esošo abonementu saglabāšanai. Konkrēti:</w:t>
      </w:r>
    </w:p>
    <w:p w14:paraId="1ABB3EF5" w14:textId="77777777" w:rsidR="00710B4A" w:rsidRPr="005C4E62" w:rsidRDefault="00710B4A" w:rsidP="00710B4A">
      <w:pPr>
        <w:pStyle w:val="Text2"/>
        <w:tabs>
          <w:tab w:val="clear" w:pos="2161"/>
          <w:tab w:val="left" w:leader="dot" w:pos="9072"/>
        </w:tabs>
        <w:spacing w:before="120" w:after="120"/>
        <w:ind w:left="709"/>
      </w:pPr>
      <w:r>
        <w:tab/>
      </w:r>
    </w:p>
    <w:p w14:paraId="1C6B0E61" w14:textId="77777777" w:rsidR="009A1814" w:rsidRPr="005C4E62" w:rsidRDefault="009A1814" w:rsidP="009A1814">
      <w:pPr>
        <w:pStyle w:val="NumPar2"/>
        <w:numPr>
          <w:ilvl w:val="1"/>
          <w:numId w:val="41"/>
        </w:numPr>
        <w:ind w:left="709" w:hanging="709"/>
      </w:pPr>
      <w:r>
        <w:t>Uzskaitiet no atbalsta pasākuma sedzamās attiecināmās izmaksas</w:t>
      </w:r>
      <w:r>
        <w:rPr>
          <w:rStyle w:val="FootnoteReference"/>
        </w:rPr>
        <w:footnoteReference w:id="18"/>
      </w:r>
      <w:r>
        <w:t>.</w:t>
      </w:r>
    </w:p>
    <w:p w14:paraId="52135CC1" w14:textId="77777777" w:rsidR="00E0556B" w:rsidRPr="005C4E62" w:rsidRDefault="00E0556B" w:rsidP="00450B69">
      <w:pPr>
        <w:pStyle w:val="Text2"/>
        <w:tabs>
          <w:tab w:val="clear" w:pos="2161"/>
          <w:tab w:val="left" w:leader="dot" w:pos="9072"/>
        </w:tabs>
        <w:spacing w:before="120" w:after="120"/>
        <w:ind w:left="709"/>
      </w:pPr>
      <w:r>
        <w:lastRenderedPageBreak/>
        <w:tab/>
      </w:r>
    </w:p>
    <w:p w14:paraId="4BDA36D2" w14:textId="77777777" w:rsidR="009A1814" w:rsidRPr="005C4E62" w:rsidRDefault="009A1814" w:rsidP="009A1814">
      <w:pPr>
        <w:pStyle w:val="NumPar2"/>
        <w:numPr>
          <w:ilvl w:val="1"/>
          <w:numId w:val="41"/>
        </w:numPr>
        <w:ind w:left="709" w:hanging="709"/>
      </w:pPr>
      <w:r>
        <w:t>Norādiet vaučeru veidu un summu, to, kā šī summa noteikta, un abonēšanas izmaksu procentuālo īpatsvaru, ko sedz vaučers</w:t>
      </w:r>
      <w:r>
        <w:rPr>
          <w:rStyle w:val="FootnoteReference"/>
        </w:rPr>
        <w:footnoteReference w:id="19"/>
      </w:r>
      <w:r>
        <w:t xml:space="preserve">. </w:t>
      </w:r>
    </w:p>
    <w:p w14:paraId="0D7606E9" w14:textId="77777777" w:rsidR="009A1814" w:rsidRPr="005C4E62" w:rsidRDefault="009A1814" w:rsidP="009A1814">
      <w:pPr>
        <w:pStyle w:val="Text2"/>
        <w:tabs>
          <w:tab w:val="clear" w:pos="2161"/>
          <w:tab w:val="left" w:leader="dot" w:pos="9072"/>
        </w:tabs>
        <w:spacing w:before="120" w:after="120"/>
        <w:ind w:left="709"/>
      </w:pPr>
      <w:r>
        <w:tab/>
      </w:r>
    </w:p>
    <w:p w14:paraId="03F3CC59" w14:textId="77777777" w:rsidR="009A1814" w:rsidRPr="005C4E62" w:rsidRDefault="009A1814" w:rsidP="009A1814">
      <w:pPr>
        <w:pStyle w:val="NumPar2"/>
        <w:numPr>
          <w:ilvl w:val="1"/>
          <w:numId w:val="41"/>
        </w:numPr>
        <w:ind w:left="709" w:hanging="709"/>
        <w:rPr>
          <w:iCs/>
        </w:rPr>
      </w:pPr>
      <w:r>
        <w:t>Norādiet, vai un kādā ziņā atbalsta pasākums atbilst tehnoloģiskās neitralitātes principam</w:t>
      </w:r>
      <w:r>
        <w:rPr>
          <w:rStyle w:val="FootnoteReference"/>
          <w:iCs/>
        </w:rPr>
        <w:footnoteReference w:id="20"/>
      </w:r>
      <w:r>
        <w:t>.</w:t>
      </w:r>
    </w:p>
    <w:p w14:paraId="3AF3328C" w14:textId="77777777" w:rsidR="009A1814" w:rsidRPr="005C4E62" w:rsidRDefault="009A1814" w:rsidP="009A1814">
      <w:pPr>
        <w:pStyle w:val="Text2"/>
        <w:tabs>
          <w:tab w:val="clear" w:pos="2161"/>
          <w:tab w:val="left" w:leader="dot" w:pos="9072"/>
        </w:tabs>
        <w:spacing w:before="120" w:after="120"/>
        <w:ind w:left="709"/>
      </w:pPr>
      <w:r>
        <w:tab/>
      </w:r>
    </w:p>
    <w:p w14:paraId="1EE6F1E3" w14:textId="77777777" w:rsidR="009A1814" w:rsidRPr="005C4E62" w:rsidRDefault="009A1814" w:rsidP="009A1814">
      <w:pPr>
        <w:pStyle w:val="NumPar2"/>
        <w:numPr>
          <w:ilvl w:val="1"/>
          <w:numId w:val="41"/>
        </w:numPr>
        <w:ind w:left="709" w:hanging="709"/>
        <w:rPr>
          <w:iCs/>
        </w:rPr>
      </w:pPr>
      <w:r>
        <w:t>Lai pierādītu, ka atbalsta pasākums nodrošinās vienlīdzīgu attieksmi pret visiem iespējamajiem pakalpojumu sniedzējiem un nodrošinās patērētājiem pēc iespējas plašu pakalpojumu sniedzēju izvēli, aplieciniet šo nosacījumu izpildi (un sniedziet attiecīgo informāciju)</w:t>
      </w:r>
      <w:r>
        <w:rPr>
          <w:rStyle w:val="FootnoteReference"/>
        </w:rPr>
        <w:footnoteReference w:id="21"/>
      </w:r>
      <w:r>
        <w:t xml:space="preserve">. </w:t>
      </w:r>
    </w:p>
    <w:p w14:paraId="1CDA60D1" w14:textId="77777777" w:rsidR="009A1814" w:rsidRPr="005C4E62" w:rsidRDefault="009A1814" w:rsidP="004C1C63">
      <w:pPr>
        <w:pStyle w:val="NumPar2"/>
        <w:numPr>
          <w:ilvl w:val="4"/>
          <w:numId w:val="42"/>
        </w:numPr>
        <w:tabs>
          <w:tab w:val="clear" w:pos="1800"/>
        </w:tabs>
        <w:ind w:left="1418" w:hanging="709"/>
      </w:pPr>
      <w:r>
        <w:t>Tiks izveidots visu atbalsttiesīgo pakalpojumu sniedzēju tiešsaistes reģistrs (vai alternatīva līdzvērtīga platforma).</w:t>
      </w:r>
    </w:p>
    <w:p w14:paraId="00C0F31E" w14:textId="77777777" w:rsidR="009A1814" w:rsidRPr="005C4E62" w:rsidRDefault="009A1814" w:rsidP="009A1814">
      <w:pPr>
        <w:pStyle w:val="Text2"/>
        <w:tabs>
          <w:tab w:val="clear" w:pos="2161"/>
          <w:tab w:val="left" w:leader="dot" w:pos="9072"/>
        </w:tabs>
        <w:spacing w:before="120" w:after="120"/>
        <w:ind w:left="709"/>
      </w:pPr>
      <w:r>
        <w:tab/>
      </w:r>
    </w:p>
    <w:p w14:paraId="053B7A6D" w14:textId="77777777" w:rsidR="009A1814" w:rsidRPr="005C4E62" w:rsidRDefault="009A1814" w:rsidP="004C1C63">
      <w:pPr>
        <w:pStyle w:val="NumPar2"/>
        <w:numPr>
          <w:ilvl w:val="4"/>
          <w:numId w:val="42"/>
        </w:numPr>
        <w:tabs>
          <w:tab w:val="clear" w:pos="1800"/>
        </w:tabs>
        <w:ind w:left="1418" w:hanging="709"/>
      </w:pPr>
      <w:r>
        <w:t xml:space="preserve">Patērētāji varēs brīvi meklēt informāciju šajā reģistrā. </w:t>
      </w:r>
    </w:p>
    <w:p w14:paraId="55D467BD" w14:textId="77777777" w:rsidR="009A1814" w:rsidRPr="005C4E62" w:rsidRDefault="009A1814" w:rsidP="009A1814">
      <w:pPr>
        <w:pStyle w:val="Text2"/>
        <w:tabs>
          <w:tab w:val="clear" w:pos="2161"/>
          <w:tab w:val="left" w:leader="dot" w:pos="9072"/>
        </w:tabs>
        <w:spacing w:before="120" w:after="120"/>
        <w:ind w:left="709"/>
      </w:pPr>
      <w:r>
        <w:tab/>
      </w:r>
    </w:p>
    <w:p w14:paraId="509C8F37" w14:textId="77777777" w:rsidR="009A1814" w:rsidRPr="005C4E62" w:rsidRDefault="009A1814" w:rsidP="00D46D21">
      <w:pPr>
        <w:pStyle w:val="NumPar2"/>
        <w:numPr>
          <w:ilvl w:val="4"/>
          <w:numId w:val="42"/>
        </w:numPr>
        <w:tabs>
          <w:tab w:val="clear" w:pos="1800"/>
        </w:tabs>
        <w:ind w:left="1418" w:hanging="709"/>
      </w:pPr>
      <w:r>
        <w:t>Visi uzņēmumi, kas spēj sniegt atbalsttiesīgos platjoslas pakalpojumus, var prasīt, lai tie tiktu iekļauti reģistrā (vai attiecīgi alternatīvajā platformā).</w:t>
      </w:r>
    </w:p>
    <w:p w14:paraId="212F0B7F" w14:textId="77777777" w:rsidR="009A1814" w:rsidRPr="005C4E62" w:rsidRDefault="009A1814" w:rsidP="009A1814">
      <w:pPr>
        <w:pStyle w:val="Text2"/>
        <w:tabs>
          <w:tab w:val="clear" w:pos="2161"/>
          <w:tab w:val="left" w:leader="dot" w:pos="9072"/>
        </w:tabs>
        <w:spacing w:before="120" w:after="120"/>
        <w:ind w:left="709"/>
      </w:pPr>
      <w:r>
        <w:tab/>
        <w:t xml:space="preserve"> </w:t>
      </w:r>
    </w:p>
    <w:p w14:paraId="24D8CACD" w14:textId="77777777" w:rsidR="009A1814" w:rsidRPr="005C4E62" w:rsidRDefault="009A1814" w:rsidP="004C1C63">
      <w:pPr>
        <w:pStyle w:val="NumPar2"/>
        <w:numPr>
          <w:ilvl w:val="4"/>
          <w:numId w:val="42"/>
        </w:numPr>
        <w:tabs>
          <w:tab w:val="clear" w:pos="1800"/>
        </w:tabs>
        <w:ind w:left="1418" w:hanging="709"/>
      </w:pPr>
      <w:r>
        <w:t>Reģistrs (vai attiecīgi alternatīvā platforma) nodrošinās papildu informāciju, lai palīdzētu patērētājiem (piemēram, par dažādu uzņēmumu sniegto pakalpojumu veidu). Šādā gadījumā norādiet, kāda papildu informācija tiks nodrošināta.</w:t>
      </w:r>
    </w:p>
    <w:p w14:paraId="2BE8CEC6" w14:textId="77777777" w:rsidR="009A1814" w:rsidRPr="005C4E62" w:rsidRDefault="009A1814" w:rsidP="009A1814">
      <w:pPr>
        <w:pStyle w:val="Text2"/>
        <w:tabs>
          <w:tab w:val="clear" w:pos="2161"/>
          <w:tab w:val="left" w:leader="dot" w:pos="9072"/>
        </w:tabs>
        <w:spacing w:before="120" w:after="120"/>
        <w:ind w:left="709"/>
      </w:pPr>
      <w:r>
        <w:tab/>
      </w:r>
    </w:p>
    <w:p w14:paraId="1D515387" w14:textId="77777777" w:rsidR="009A1814" w:rsidRPr="005C4E62" w:rsidRDefault="009A1814" w:rsidP="004C1C63">
      <w:pPr>
        <w:pStyle w:val="NumPar2"/>
        <w:numPr>
          <w:ilvl w:val="1"/>
          <w:numId w:val="41"/>
        </w:numPr>
        <w:ind w:left="709" w:hanging="709"/>
      </w:pPr>
      <w:r>
        <w:t>Sīki aprakstiet atbalsta pasākuma īstenošanas procedūru.</w:t>
      </w:r>
    </w:p>
    <w:p w14:paraId="53FE3477" w14:textId="77777777" w:rsidR="004D559F" w:rsidRPr="005C4E62" w:rsidRDefault="004D559F" w:rsidP="00450B69">
      <w:pPr>
        <w:pStyle w:val="Text2"/>
        <w:tabs>
          <w:tab w:val="clear" w:pos="2161"/>
          <w:tab w:val="left" w:leader="dot" w:pos="9072"/>
        </w:tabs>
        <w:spacing w:before="120" w:after="120"/>
        <w:ind w:left="709"/>
      </w:pPr>
      <w:r>
        <w:tab/>
      </w:r>
    </w:p>
    <w:p w14:paraId="5A2F8B93" w14:textId="77777777" w:rsidR="009A1814" w:rsidRPr="005C4E62" w:rsidRDefault="009A1814" w:rsidP="004C1C63">
      <w:pPr>
        <w:pStyle w:val="NumPar2"/>
        <w:numPr>
          <w:ilvl w:val="1"/>
          <w:numId w:val="41"/>
        </w:numPr>
        <w:ind w:left="709" w:hanging="709"/>
      </w:pPr>
      <w:r>
        <w:t>Sabiedriskā apspriešana. Sniedziet turpmāk prasīto informāciju</w:t>
      </w:r>
      <w:r>
        <w:rPr>
          <w:rStyle w:val="FootnoteReference"/>
        </w:rPr>
        <w:footnoteReference w:id="22"/>
      </w:r>
      <w:r>
        <w:t>.</w:t>
      </w:r>
    </w:p>
    <w:p w14:paraId="6D0A7824" w14:textId="77777777" w:rsidR="009A1814" w:rsidRPr="005C4E62" w:rsidRDefault="009A1814" w:rsidP="00CE2EF2">
      <w:pPr>
        <w:pStyle w:val="Text2"/>
        <w:numPr>
          <w:ilvl w:val="4"/>
          <w:numId w:val="48"/>
        </w:numPr>
        <w:tabs>
          <w:tab w:val="clear" w:pos="2161"/>
        </w:tabs>
        <w:spacing w:after="120"/>
        <w:ind w:hanging="1091"/>
      </w:pPr>
      <w:r>
        <w:t xml:space="preserve">Katras rīkotās sabiedriskās apspriešanas sākuma un beigu datums. </w:t>
      </w:r>
    </w:p>
    <w:p w14:paraId="45AFF2F1" w14:textId="77777777" w:rsidR="009A1814" w:rsidRPr="005C4E62" w:rsidRDefault="009A1814" w:rsidP="009A1814">
      <w:pPr>
        <w:pStyle w:val="Text2"/>
        <w:tabs>
          <w:tab w:val="clear" w:pos="2161"/>
          <w:tab w:val="left" w:leader="dot" w:pos="9072"/>
        </w:tabs>
        <w:spacing w:before="120" w:after="120"/>
        <w:ind w:left="709"/>
      </w:pPr>
      <w:r>
        <w:tab/>
      </w:r>
    </w:p>
    <w:p w14:paraId="0A07D6C1" w14:textId="77777777" w:rsidR="009A1814" w:rsidRPr="005C4E62" w:rsidRDefault="009A1814" w:rsidP="00CE2EF2">
      <w:pPr>
        <w:pStyle w:val="Text2"/>
        <w:numPr>
          <w:ilvl w:val="4"/>
          <w:numId w:val="48"/>
        </w:numPr>
        <w:tabs>
          <w:tab w:val="clear" w:pos="2161"/>
        </w:tabs>
        <w:spacing w:after="120"/>
        <w:ind w:left="1418" w:hanging="709"/>
      </w:pPr>
      <w:r>
        <w:t xml:space="preserve">Katras sabiedriskās apspriešanas saturs. </w:t>
      </w:r>
    </w:p>
    <w:p w14:paraId="69C65D5D" w14:textId="77777777" w:rsidR="009A1814" w:rsidRPr="005C4E62" w:rsidRDefault="009A1814" w:rsidP="009A1814">
      <w:pPr>
        <w:pStyle w:val="Text2"/>
        <w:tabs>
          <w:tab w:val="clear" w:pos="2161"/>
          <w:tab w:val="left" w:leader="dot" w:pos="9072"/>
        </w:tabs>
        <w:spacing w:before="120" w:after="120"/>
        <w:ind w:left="709"/>
      </w:pPr>
      <w:r>
        <w:tab/>
      </w:r>
    </w:p>
    <w:p w14:paraId="79F89BE9" w14:textId="77777777" w:rsidR="009A1814" w:rsidRPr="005C4E62" w:rsidRDefault="009A1814" w:rsidP="00CE2EF2">
      <w:pPr>
        <w:pStyle w:val="Text2"/>
        <w:numPr>
          <w:ilvl w:val="4"/>
          <w:numId w:val="48"/>
        </w:numPr>
        <w:tabs>
          <w:tab w:val="clear" w:pos="2161"/>
        </w:tabs>
        <w:spacing w:after="120"/>
        <w:ind w:left="1418" w:hanging="709"/>
      </w:pPr>
      <w:r>
        <w:t>Publiski pieejamā vietne (reģionālā un/vai valsts līmenī), kurā bija publicēta apspriešana.</w:t>
      </w:r>
    </w:p>
    <w:p w14:paraId="518245C2" w14:textId="77777777" w:rsidR="009A1814" w:rsidRPr="005C4E62" w:rsidRDefault="009A1814" w:rsidP="009A1814">
      <w:pPr>
        <w:pStyle w:val="Text2"/>
        <w:tabs>
          <w:tab w:val="clear" w:pos="2161"/>
          <w:tab w:val="left" w:leader="dot" w:pos="9072"/>
        </w:tabs>
        <w:spacing w:before="120" w:after="120"/>
        <w:ind w:left="709"/>
      </w:pPr>
      <w:r>
        <w:tab/>
      </w:r>
    </w:p>
    <w:p w14:paraId="0DBB1718" w14:textId="77777777" w:rsidR="009A1814" w:rsidRPr="005C4E62" w:rsidRDefault="009A1814" w:rsidP="00CE2EF2">
      <w:pPr>
        <w:pStyle w:val="Text2"/>
        <w:numPr>
          <w:ilvl w:val="4"/>
          <w:numId w:val="48"/>
        </w:numPr>
        <w:tabs>
          <w:tab w:val="clear" w:pos="2161"/>
        </w:tabs>
        <w:spacing w:after="120"/>
        <w:ind w:left="1418" w:hanging="709"/>
      </w:pPr>
      <w:r>
        <w:t>Kopsavilkums par galvenajiem katrā sabiedriskajā apspriešanā iesniegtajiem respondentu apsvērumiem un tas, kā tie tika ņemti vērā.</w:t>
      </w:r>
    </w:p>
    <w:p w14:paraId="5D71B19C" w14:textId="77777777" w:rsidR="009A1814" w:rsidRPr="005C4E62" w:rsidRDefault="009A1814" w:rsidP="009A1814">
      <w:pPr>
        <w:pStyle w:val="Text2"/>
        <w:tabs>
          <w:tab w:val="clear" w:pos="2161"/>
          <w:tab w:val="left" w:leader="dot" w:pos="9072"/>
        </w:tabs>
        <w:spacing w:before="120" w:after="120"/>
        <w:ind w:left="709"/>
      </w:pPr>
      <w:r>
        <w:lastRenderedPageBreak/>
        <w:tab/>
      </w:r>
    </w:p>
    <w:p w14:paraId="6DB788DB" w14:textId="77777777" w:rsidR="009A1814" w:rsidRPr="005C4E62" w:rsidRDefault="009A1814" w:rsidP="004C1C63">
      <w:pPr>
        <w:pStyle w:val="NumPar2"/>
        <w:numPr>
          <w:ilvl w:val="1"/>
          <w:numId w:val="41"/>
        </w:numPr>
        <w:ind w:left="709" w:hanging="709"/>
      </w:pPr>
      <w:r>
        <w:t>Norādiet, vai tiks ieviesti papildu aizsardzības pasākumi nolūkā novērst savienotības vaučeru iespējamu ļaunprātīgu izmantošanu. Ja atbilde ir “jā”, paskaidrojiet sīkāk</w:t>
      </w:r>
      <w:r>
        <w:rPr>
          <w:rStyle w:val="FootnoteReference"/>
        </w:rPr>
        <w:footnoteReference w:id="23"/>
      </w:r>
      <w:r>
        <w:t>.</w:t>
      </w:r>
    </w:p>
    <w:p w14:paraId="350A3BEF" w14:textId="77777777" w:rsidR="009A1814" w:rsidRPr="005C4E62" w:rsidRDefault="009A1814" w:rsidP="009A1814">
      <w:pPr>
        <w:pStyle w:val="Text2"/>
        <w:tabs>
          <w:tab w:val="clear" w:pos="2161"/>
          <w:tab w:val="left" w:leader="dot" w:pos="9072"/>
        </w:tabs>
        <w:spacing w:before="120" w:after="120"/>
        <w:ind w:left="709"/>
      </w:pPr>
      <w:r>
        <w:tab/>
      </w:r>
    </w:p>
    <w:p w14:paraId="64AA1BC2" w14:textId="77777777" w:rsidR="009A1814" w:rsidRPr="005C4E62" w:rsidRDefault="009A1814" w:rsidP="004C1C63">
      <w:pPr>
        <w:pStyle w:val="NumPar2"/>
        <w:numPr>
          <w:ilvl w:val="1"/>
          <w:numId w:val="41"/>
        </w:numPr>
        <w:ind w:left="709" w:hanging="709"/>
      </w:pPr>
      <w:r>
        <w:t>Norādiet, vai atbalsta pasākums paredz konkrētus noteikumus par abonementu pārvaldību, tai skaitā attiecībā uz abonementu pirmstermiņa izbeigšanu, iespēju vaučera derīguma periodā pāriet no viena pakalpojumu sniedzēja pie cita (ja tā, ar kādiem nosacījumiem), abonementa turpināšanu pēc vaučera derīguma termiņa beigām. Ja atbilde ir “jā”, paskaidrojiet sīkāk.</w:t>
      </w:r>
    </w:p>
    <w:p w14:paraId="6CF7DCCE" w14:textId="77777777" w:rsidR="009A1814" w:rsidRPr="005C4E62" w:rsidRDefault="009A1814" w:rsidP="009A1814">
      <w:pPr>
        <w:pStyle w:val="Text2"/>
        <w:tabs>
          <w:tab w:val="clear" w:pos="2161"/>
          <w:tab w:val="left" w:leader="dot" w:pos="9072"/>
        </w:tabs>
        <w:spacing w:before="120" w:after="120"/>
        <w:ind w:left="709"/>
      </w:pPr>
      <w:r>
        <w:tab/>
      </w:r>
    </w:p>
    <w:p w14:paraId="7BDECA49" w14:textId="77777777" w:rsidR="00807BE5" w:rsidRPr="005C4E62" w:rsidRDefault="004C1C63" w:rsidP="00F47AC0">
      <w:pPr>
        <w:pStyle w:val="NumPar2"/>
        <w:numPr>
          <w:ilvl w:val="1"/>
          <w:numId w:val="41"/>
        </w:numPr>
        <w:ind w:left="709" w:hanging="709"/>
      </w:pPr>
      <w:r>
        <w:t>Norādiet saimnieciskās darbības, kuru attīstību šis atbalsta pasākums veicinās, palielinot savienotību un piekļuvi augsta snieguma platjoslas pakalpojumiem, un paskaidrojiet, kā tiks atbalstīta šo darbību attīstība</w:t>
      </w:r>
      <w:r>
        <w:rPr>
          <w:rStyle w:val="FootnoteReference"/>
        </w:rPr>
        <w:footnoteReference w:id="24"/>
      </w:r>
      <w:r>
        <w:t>.</w:t>
      </w:r>
    </w:p>
    <w:p w14:paraId="2D0351AD" w14:textId="77777777" w:rsidR="00807BE5" w:rsidRPr="005C4E62" w:rsidRDefault="00807BE5" w:rsidP="00807BE5">
      <w:pPr>
        <w:pStyle w:val="Text2"/>
        <w:tabs>
          <w:tab w:val="clear" w:pos="2161"/>
          <w:tab w:val="left" w:leader="dot" w:pos="9072"/>
        </w:tabs>
        <w:spacing w:before="120" w:after="120"/>
        <w:ind w:left="709"/>
      </w:pPr>
      <w:r>
        <w:tab/>
      </w:r>
    </w:p>
    <w:p w14:paraId="736116C3" w14:textId="77777777" w:rsidR="00D46D21" w:rsidRPr="005C4E62" w:rsidRDefault="00F47AC0" w:rsidP="00D46D21">
      <w:pPr>
        <w:pStyle w:val="NumPar2"/>
        <w:numPr>
          <w:ilvl w:val="1"/>
          <w:numId w:val="41"/>
        </w:numPr>
        <w:ind w:left="709" w:hanging="709"/>
      </w:pPr>
      <w:r>
        <w:t>Sniedziet pierādījumus par atbalsta pasākuma stimulējošo ietekmi</w:t>
      </w:r>
      <w:r>
        <w:rPr>
          <w:rStyle w:val="FootnoteReference"/>
        </w:rPr>
        <w:footnoteReference w:id="25"/>
      </w:r>
      <w:r>
        <w:t>.</w:t>
      </w:r>
    </w:p>
    <w:p w14:paraId="6EB32A87" w14:textId="77777777" w:rsidR="00D46D21" w:rsidRPr="005C4E62" w:rsidRDefault="00D46D21" w:rsidP="00D46D21">
      <w:pPr>
        <w:pStyle w:val="Text2"/>
        <w:tabs>
          <w:tab w:val="clear" w:pos="2161"/>
          <w:tab w:val="left" w:leader="dot" w:pos="9072"/>
        </w:tabs>
        <w:spacing w:before="120" w:after="120"/>
        <w:ind w:left="709"/>
      </w:pPr>
      <w:r>
        <w:tab/>
      </w:r>
    </w:p>
    <w:p w14:paraId="6A736843" w14:textId="77777777" w:rsidR="00F47AC0" w:rsidRPr="005C4E62" w:rsidRDefault="00F47AC0" w:rsidP="00F47AC0">
      <w:pPr>
        <w:pStyle w:val="NumPar2"/>
        <w:numPr>
          <w:ilvl w:val="1"/>
          <w:numId w:val="41"/>
        </w:numPr>
        <w:ind w:left="709" w:hanging="709"/>
      </w:pPr>
      <w:r>
        <w:t>Vai varat apliecināt, ka ar atbalsta pasākumu, tā nosacījumiem (tai skaitā finansēšanas metodi, ja tā ir atbalsta pasākuma neatņemama sastāvdaļa) vai tā finansēto darbību netiks pārkāpti Savienības tiesību noteikumi vai vispārīgie principi?</w:t>
      </w:r>
    </w:p>
    <w:p w14:paraId="6873CFD8" w14:textId="77777777" w:rsidR="00F47AC0" w:rsidRPr="005C4E62" w:rsidRDefault="00F47AC0" w:rsidP="00F47AC0">
      <w:pPr>
        <w:pStyle w:val="Text2"/>
        <w:tabs>
          <w:tab w:val="clear" w:pos="2161"/>
        </w:tabs>
        <w:spacing w:before="120" w:after="120"/>
        <w:ind w:left="709"/>
      </w:pPr>
      <w:r>
        <w:fldChar w:fldCharType="begin">
          <w:ffData>
            <w:name w:val="Check1"/>
            <w:enabled/>
            <w:calcOnExit w:val="0"/>
            <w:checkBox>
              <w:sizeAuto/>
              <w:default w:val="0"/>
            </w:checkBox>
          </w:ffData>
        </w:fldChar>
      </w:r>
      <w:r>
        <w:instrText xml:space="preserve"> FORMCHECKBOX </w:instrText>
      </w:r>
      <w:r w:rsidR="00017EC0">
        <w:fldChar w:fldCharType="separate"/>
      </w:r>
      <w:r>
        <w:fldChar w:fldCharType="end"/>
      </w:r>
      <w:r>
        <w:tab/>
        <w:t>Jā</w:t>
      </w:r>
      <w:r>
        <w:tab/>
      </w:r>
      <w:r>
        <w:tab/>
      </w:r>
      <w:r>
        <w:fldChar w:fldCharType="begin">
          <w:ffData>
            <w:name w:val="Check1"/>
            <w:enabled/>
            <w:calcOnExit w:val="0"/>
            <w:checkBox>
              <w:sizeAuto/>
              <w:default w:val="0"/>
            </w:checkBox>
          </w:ffData>
        </w:fldChar>
      </w:r>
      <w:r>
        <w:instrText xml:space="preserve"> FORMCHECKBOX </w:instrText>
      </w:r>
      <w:r w:rsidR="00017EC0">
        <w:fldChar w:fldCharType="separate"/>
      </w:r>
      <w:r>
        <w:fldChar w:fldCharType="end"/>
      </w:r>
      <w:r>
        <w:tab/>
        <w:t>Nē (šādā gadījumā paskaidrojiet) ……</w:t>
      </w:r>
    </w:p>
    <w:p w14:paraId="3DF974D3" w14:textId="77777777" w:rsidR="00C9528F" w:rsidRPr="005C4E62" w:rsidRDefault="00C9528F" w:rsidP="00F47AC0">
      <w:pPr>
        <w:pStyle w:val="NumPar2"/>
        <w:numPr>
          <w:ilvl w:val="1"/>
          <w:numId w:val="41"/>
        </w:numPr>
        <w:ind w:left="709" w:hanging="709"/>
      </w:pPr>
      <w:r>
        <w:t>Paskaidrojiet, kāpēc citi valsts atbalsta pasākumi (piemēram, administratīvie un regulatīvie pasākumi, tirgus instrumenti, aizdevumi, nodokļu pasākumi) nespētu nodrošināt atbalsta pasākuma mērķa(-u) sasniegšanu</w:t>
      </w:r>
      <w:r>
        <w:rPr>
          <w:rStyle w:val="FootnoteReference"/>
        </w:rPr>
        <w:footnoteReference w:id="26"/>
      </w:r>
      <w:r>
        <w:t>.</w:t>
      </w:r>
    </w:p>
    <w:p w14:paraId="260396F3" w14:textId="77777777" w:rsidR="003759A4" w:rsidRPr="005C4E62" w:rsidRDefault="00C9528F" w:rsidP="00C9528F">
      <w:pPr>
        <w:pStyle w:val="Text2"/>
        <w:tabs>
          <w:tab w:val="clear" w:pos="2161"/>
          <w:tab w:val="left" w:leader="dot" w:pos="9072"/>
        </w:tabs>
        <w:spacing w:before="120" w:after="120"/>
        <w:ind w:left="709"/>
      </w:pPr>
      <w:r>
        <w:tab/>
      </w:r>
    </w:p>
    <w:p w14:paraId="72C2A903" w14:textId="77777777" w:rsidR="00E217F7" w:rsidRPr="005C4E62" w:rsidRDefault="00E217F7" w:rsidP="00E217F7">
      <w:pPr>
        <w:pStyle w:val="NumPar2"/>
        <w:numPr>
          <w:ilvl w:val="1"/>
          <w:numId w:val="41"/>
        </w:numPr>
        <w:ind w:left="709" w:hanging="709"/>
        <w:rPr>
          <w:iCs/>
        </w:rPr>
      </w:pPr>
      <w:r>
        <w:t>Iesniedziet tirgus novērtējumu, kas ietver: i) novērtējumu par risku, ka atbalsta pasākums radītu nesamērīgu mazumtirdzniecības un/vai vairumtirdzniecības līmeņa priekšrocību dažiem pakalpojumu sniedzējiem, kaitējot citiem un tādējādi, iespējams, nostiprinot to dominējošo stāvokli (vietējā) tirgū; ii) novērtējumu par faktisko vajadzību ieviest savienotības vaučerus, kurā situācija intervences zonā(-ās) salīdzināta ar situāciju citās Latvijas vai Savienības zonās; iii) analīzi par tendencēm attiecībā uz to, kā galalietotāji izmantotu atbalsttiesīgos pakalpojumus</w:t>
      </w:r>
      <w:r>
        <w:rPr>
          <w:rStyle w:val="FootnoteReference"/>
          <w:iCs/>
        </w:rPr>
        <w:footnoteReference w:id="27"/>
      </w:r>
      <w:r>
        <w:t>.</w:t>
      </w:r>
    </w:p>
    <w:p w14:paraId="30DAD5E5" w14:textId="77777777" w:rsidR="00E217F7" w:rsidRPr="005C4E62" w:rsidRDefault="00E217F7" w:rsidP="00E217F7">
      <w:pPr>
        <w:pStyle w:val="Text2"/>
        <w:tabs>
          <w:tab w:val="clear" w:pos="2161"/>
          <w:tab w:val="left" w:leader="dot" w:pos="9072"/>
        </w:tabs>
        <w:spacing w:before="120" w:after="120"/>
        <w:ind w:left="709"/>
      </w:pPr>
      <w:r>
        <w:tab/>
      </w:r>
    </w:p>
    <w:p w14:paraId="564C8B21" w14:textId="77777777" w:rsidR="004D559F" w:rsidRPr="005C4E62" w:rsidRDefault="004D559F" w:rsidP="004D559F">
      <w:pPr>
        <w:pStyle w:val="NumPar2"/>
        <w:numPr>
          <w:ilvl w:val="1"/>
          <w:numId w:val="41"/>
        </w:numPr>
        <w:ind w:left="709" w:hanging="709"/>
      </w:pPr>
      <w:r>
        <w:t>Norādiet, vai kāds no atbalsttiesīgajiem platjoslas pakalpojumu sniedzējiem ir vertikāli integrēts un ar mazumtirdzniecības tirgus daļu, kas pārsniedz 25 %.</w:t>
      </w:r>
    </w:p>
    <w:p w14:paraId="51826221" w14:textId="77777777" w:rsidR="004D559F" w:rsidRPr="005C4E62" w:rsidRDefault="004D559F" w:rsidP="004D559F">
      <w:pPr>
        <w:pStyle w:val="Text2"/>
        <w:tabs>
          <w:tab w:val="clear" w:pos="2161"/>
        </w:tabs>
        <w:spacing w:before="120" w:after="120"/>
        <w:ind w:left="709"/>
      </w:pPr>
      <w:r>
        <w:fldChar w:fldCharType="begin">
          <w:ffData>
            <w:name w:val="Check1"/>
            <w:enabled/>
            <w:calcOnExit w:val="0"/>
            <w:checkBox>
              <w:sizeAuto/>
              <w:default w:val="0"/>
            </w:checkBox>
          </w:ffData>
        </w:fldChar>
      </w:r>
      <w:r>
        <w:instrText xml:space="preserve"> FORMCHECKBOX </w:instrText>
      </w:r>
      <w:r w:rsidR="00017EC0">
        <w:fldChar w:fldCharType="separate"/>
      </w:r>
      <w:r>
        <w:fldChar w:fldCharType="end"/>
      </w:r>
      <w:r>
        <w:tab/>
        <w:t>Jā</w:t>
      </w:r>
      <w:r>
        <w:tab/>
      </w:r>
      <w:r>
        <w:tab/>
      </w:r>
      <w:r>
        <w:fldChar w:fldCharType="begin">
          <w:ffData>
            <w:name w:val="Check1"/>
            <w:enabled/>
            <w:calcOnExit w:val="0"/>
            <w:checkBox>
              <w:sizeAuto/>
              <w:default w:val="0"/>
            </w:checkBox>
          </w:ffData>
        </w:fldChar>
      </w:r>
      <w:r>
        <w:instrText xml:space="preserve"> FORMCHECKBOX </w:instrText>
      </w:r>
      <w:r w:rsidR="00017EC0">
        <w:fldChar w:fldCharType="separate"/>
      </w:r>
      <w:r>
        <w:fldChar w:fldCharType="end"/>
      </w:r>
      <w:r>
        <w:tab/>
        <w:t xml:space="preserve">Nē </w:t>
      </w:r>
    </w:p>
    <w:p w14:paraId="11FB7078" w14:textId="77777777" w:rsidR="004D559F" w:rsidRPr="005C4E62" w:rsidRDefault="004D559F" w:rsidP="004D559F">
      <w:pPr>
        <w:pStyle w:val="NumPar2"/>
        <w:numPr>
          <w:ilvl w:val="1"/>
          <w:numId w:val="41"/>
        </w:numPr>
        <w:ind w:left="709" w:hanging="709"/>
      </w:pPr>
      <w:r>
        <w:t xml:space="preserve">Ja atbilde uz iepriekšējo jautājumu bija “Jā”, aplieciniet, ka vertikāli integrētie platjoslas pakalpojumu sniedzēji ar mazumtirdzniecības tirgus daļu, kas pārsniedz 25 %, attiecīgajā vairumtirdzniecības piekļuves tirgū piedāvās vairumtirdzniecības </w:t>
      </w:r>
      <w:r>
        <w:lastRenderedPageBreak/>
        <w:t>piekļuves produktus, uz kuru bāzes ikviens piekļuves prasītājs varēs sniegt atbalsttiesīgos pakalpojumus saskaņā ar atklātiem, pārredzamiem un nediskriminējošiem nosacījumiem.</w:t>
      </w:r>
    </w:p>
    <w:p w14:paraId="76167552" w14:textId="77777777" w:rsidR="004D559F" w:rsidRPr="005C4E62" w:rsidRDefault="004D559F" w:rsidP="00D46D21">
      <w:pPr>
        <w:pStyle w:val="Text2"/>
        <w:tabs>
          <w:tab w:val="clear" w:pos="2161"/>
        </w:tabs>
        <w:spacing w:before="120" w:after="120"/>
        <w:ind w:left="709"/>
      </w:pPr>
      <w:r>
        <w:fldChar w:fldCharType="begin">
          <w:ffData>
            <w:name w:val="Check1"/>
            <w:enabled/>
            <w:calcOnExit w:val="0"/>
            <w:checkBox>
              <w:sizeAuto/>
              <w:default w:val="0"/>
            </w:checkBox>
          </w:ffData>
        </w:fldChar>
      </w:r>
      <w:r>
        <w:instrText xml:space="preserve"> FORMCHECKBOX </w:instrText>
      </w:r>
      <w:r w:rsidR="00017EC0">
        <w:fldChar w:fldCharType="separate"/>
      </w:r>
      <w:r>
        <w:fldChar w:fldCharType="end"/>
      </w:r>
      <w:r>
        <w:tab/>
        <w:t>Jā</w:t>
      </w:r>
      <w:r>
        <w:tab/>
      </w:r>
      <w:r>
        <w:tab/>
      </w:r>
      <w:r>
        <w:fldChar w:fldCharType="begin">
          <w:ffData>
            <w:name w:val="Check1"/>
            <w:enabled/>
            <w:calcOnExit w:val="0"/>
            <w:checkBox>
              <w:sizeAuto/>
              <w:default w:val="0"/>
            </w:checkBox>
          </w:ffData>
        </w:fldChar>
      </w:r>
      <w:r>
        <w:instrText xml:space="preserve"> FORMCHECKBOX </w:instrText>
      </w:r>
      <w:r w:rsidR="00017EC0">
        <w:fldChar w:fldCharType="separate"/>
      </w:r>
      <w:r>
        <w:fldChar w:fldCharType="end"/>
      </w:r>
      <w:r>
        <w:tab/>
        <w:t xml:space="preserve">Nē </w:t>
      </w:r>
    </w:p>
    <w:p w14:paraId="569FC0CD" w14:textId="77777777" w:rsidR="00E217F7" w:rsidRPr="005C4E62" w:rsidRDefault="00E217F7" w:rsidP="004D559F">
      <w:pPr>
        <w:pStyle w:val="NumPar2"/>
        <w:numPr>
          <w:ilvl w:val="1"/>
          <w:numId w:val="41"/>
        </w:numPr>
        <w:ind w:left="709" w:hanging="709"/>
      </w:pPr>
      <w:r>
        <w:t>Norādiet atbalsta pasākuma ilgumu un galalietotāju vaučeru derīguma termiņu</w:t>
      </w:r>
      <w:r>
        <w:rPr>
          <w:vertAlign w:val="superscript"/>
        </w:rPr>
        <w:footnoteReference w:id="28"/>
      </w:r>
      <w:r>
        <w:t>.</w:t>
      </w:r>
    </w:p>
    <w:p w14:paraId="49B4559C" w14:textId="77777777" w:rsidR="00E217F7" w:rsidRPr="005C4E62" w:rsidRDefault="00E217F7" w:rsidP="004D559F">
      <w:pPr>
        <w:pStyle w:val="Text2"/>
        <w:tabs>
          <w:tab w:val="clear" w:pos="2161"/>
          <w:tab w:val="left" w:leader="dot" w:pos="9072"/>
        </w:tabs>
        <w:spacing w:before="120" w:after="120"/>
        <w:ind w:left="709"/>
      </w:pPr>
      <w:r>
        <w:tab/>
      </w:r>
    </w:p>
    <w:p w14:paraId="2645130C" w14:textId="77777777" w:rsidR="00AA0B7A" w:rsidRPr="005C4E62" w:rsidRDefault="00AA0B7A" w:rsidP="00AA0B7A">
      <w:pPr>
        <w:pStyle w:val="NumPar2"/>
        <w:numPr>
          <w:ilvl w:val="1"/>
          <w:numId w:val="41"/>
        </w:numPr>
        <w:ind w:left="709" w:hanging="709"/>
      </w:pPr>
      <w:r>
        <w:t>Paskaidrojiet, kāda varētu būt atbalsta pasākuma negatīvā ietekme uz konkurenci un tirdzniecību un kuri pasākuma elementi varētu mazināt šos riskus.</w:t>
      </w:r>
    </w:p>
    <w:p w14:paraId="42F870E0" w14:textId="77777777" w:rsidR="00AA0B7A" w:rsidRPr="005C4E62" w:rsidRDefault="00AA0B7A" w:rsidP="00AA0B7A">
      <w:pPr>
        <w:pStyle w:val="Text2"/>
        <w:tabs>
          <w:tab w:val="clear" w:pos="2161"/>
          <w:tab w:val="left" w:leader="dot" w:pos="9072"/>
        </w:tabs>
        <w:spacing w:before="120" w:after="120"/>
        <w:ind w:left="709"/>
      </w:pPr>
      <w:r>
        <w:tab/>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356"/>
      </w:tblGrid>
      <w:tr w:rsidR="00215029" w:rsidRPr="005C4E62" w14:paraId="6F4EB63E" w14:textId="77777777" w:rsidTr="00E27219">
        <w:tc>
          <w:tcPr>
            <w:tcW w:w="9356" w:type="dxa"/>
            <w:shd w:val="clear" w:color="auto" w:fill="D9D9D9"/>
          </w:tcPr>
          <w:p w14:paraId="500F2015" w14:textId="77777777" w:rsidR="00215029" w:rsidRPr="005C4E62" w:rsidRDefault="00AA0B7A" w:rsidP="00E27219">
            <w:pPr>
              <w:pStyle w:val="Heading4"/>
              <w:keepLines w:val="0"/>
              <w:numPr>
                <w:ilvl w:val="0"/>
                <w:numId w:val="2"/>
              </w:numPr>
              <w:tabs>
                <w:tab w:val="left" w:pos="720"/>
                <w:tab w:val="left" w:pos="1077"/>
                <w:tab w:val="left" w:pos="1440"/>
                <w:tab w:val="left" w:pos="1797"/>
              </w:tabs>
              <w:spacing w:before="240" w:after="240"/>
              <w:jc w:val="center"/>
              <w:rPr>
                <w:rFonts w:ascii="Times New Roman" w:hAnsi="Times New Roman"/>
                <w:i w:val="0"/>
                <w:color w:val="auto"/>
              </w:rPr>
            </w:pPr>
            <w:r>
              <w:rPr>
                <w:rFonts w:ascii="Times New Roman" w:hAnsi="Times New Roman"/>
                <w:i w:val="0"/>
                <w:color w:val="auto"/>
              </w:rPr>
              <w:t>Cita informācija (gan attiecībā uz sociālajiem, gan savienotības vaučeriem)</w:t>
            </w:r>
          </w:p>
        </w:tc>
      </w:tr>
    </w:tbl>
    <w:p w14:paraId="39B268F4" w14:textId="77777777" w:rsidR="00A15706" w:rsidRPr="005C4E62" w:rsidRDefault="00215029" w:rsidP="001B5649">
      <w:pPr>
        <w:pStyle w:val="NumPar2"/>
        <w:numPr>
          <w:ilvl w:val="1"/>
          <w:numId w:val="44"/>
        </w:numPr>
        <w:ind w:left="709" w:hanging="709"/>
      </w:pPr>
      <w:r>
        <w:t>Aprakstiet VRI lomu atbalsta pasākuma izstrādē, īstenošanā un uzraudzībā.</w:t>
      </w:r>
    </w:p>
    <w:p w14:paraId="0C711902" w14:textId="77777777" w:rsidR="00E217F7" w:rsidRPr="005C4E62" w:rsidRDefault="00E217F7" w:rsidP="00E217F7">
      <w:pPr>
        <w:pStyle w:val="Text2"/>
        <w:tabs>
          <w:tab w:val="clear" w:pos="2161"/>
          <w:tab w:val="left" w:leader="dot" w:pos="9072"/>
        </w:tabs>
        <w:spacing w:before="120" w:after="120"/>
        <w:ind w:left="709"/>
      </w:pPr>
      <w:r>
        <w:tab/>
      </w:r>
    </w:p>
    <w:p w14:paraId="69D91653" w14:textId="77777777" w:rsidR="00A15706" w:rsidRPr="005C4E62" w:rsidRDefault="00A15706" w:rsidP="00AA0B7A">
      <w:pPr>
        <w:pStyle w:val="NumPar2"/>
        <w:numPr>
          <w:ilvl w:val="1"/>
          <w:numId w:val="44"/>
        </w:numPr>
        <w:ind w:left="709" w:hanging="709"/>
      </w:pPr>
      <w:r>
        <w:t>Rezumējiet VRI atzinumu par atbalsta pasākumu (ja tāds bija sagatavots).</w:t>
      </w:r>
    </w:p>
    <w:p w14:paraId="483A5B9F" w14:textId="77777777" w:rsidR="00A15706" w:rsidRPr="005C4E62" w:rsidRDefault="00A15706" w:rsidP="00A15706">
      <w:pPr>
        <w:pStyle w:val="Text2"/>
        <w:tabs>
          <w:tab w:val="clear" w:pos="2161"/>
          <w:tab w:val="left" w:leader="dot" w:pos="9072"/>
        </w:tabs>
        <w:spacing w:before="120" w:after="120"/>
        <w:ind w:left="709"/>
      </w:pPr>
      <w:r>
        <w:tab/>
      </w:r>
    </w:p>
    <w:p w14:paraId="01D9CB11" w14:textId="77777777" w:rsidR="00A15706" w:rsidRPr="005C4E62" w:rsidRDefault="00A15706" w:rsidP="00AA0B7A">
      <w:pPr>
        <w:pStyle w:val="NumPar2"/>
        <w:numPr>
          <w:ilvl w:val="1"/>
          <w:numId w:val="44"/>
        </w:numPr>
        <w:ind w:left="709" w:hanging="709"/>
      </w:pPr>
      <w:r>
        <w:t>Rezumējiet valsts konkurences iestādes atzinumu par atbalsta pasākumu (ja tāds bija sagatavots).</w:t>
      </w:r>
    </w:p>
    <w:p w14:paraId="1B4FF8A9" w14:textId="77777777" w:rsidR="00A15706" w:rsidRPr="005C4E62" w:rsidRDefault="009D198A" w:rsidP="00E217F7">
      <w:pPr>
        <w:pStyle w:val="Text2"/>
        <w:tabs>
          <w:tab w:val="clear" w:pos="2161"/>
          <w:tab w:val="left" w:leader="dot" w:pos="9072"/>
        </w:tabs>
        <w:spacing w:before="120" w:after="120"/>
        <w:ind w:left="709"/>
      </w:pPr>
      <w:r>
        <w:tab/>
      </w:r>
    </w:p>
    <w:p w14:paraId="660328B0" w14:textId="77777777" w:rsidR="00DE2831" w:rsidRPr="005C4E62" w:rsidRDefault="00DE2831" w:rsidP="00AA0B7A">
      <w:pPr>
        <w:pStyle w:val="NumPar2"/>
        <w:numPr>
          <w:ilvl w:val="1"/>
          <w:numId w:val="44"/>
        </w:numPr>
        <w:ind w:left="709" w:hanging="709"/>
      </w:pPr>
      <w:r>
        <w:t xml:space="preserve">Pārredzamība </w:t>
      </w:r>
    </w:p>
    <w:p w14:paraId="223CC8BF" w14:textId="77777777" w:rsidR="00153D1B" w:rsidRPr="005C4E62" w:rsidRDefault="00A72D4E" w:rsidP="00E27219">
      <w:pPr>
        <w:pStyle w:val="NumPar2"/>
        <w:numPr>
          <w:ilvl w:val="0"/>
          <w:numId w:val="33"/>
        </w:numPr>
        <w:ind w:left="1418" w:hanging="709"/>
      </w:pPr>
      <w:r>
        <w:t>Aplieciniet, ka Latvija i) lēmuma par atbalsta pasākuma un tā īstenošanas noteikumu pilnu tekstu (vai saiti uz to) un ii) saskaņā ar II pielikumu sagatavotu informāciju par katru individuālā atbalsta piešķīrumu, kas pārsniedz 100 000 EUR</w:t>
      </w:r>
      <w:r>
        <w:rPr>
          <w:rStyle w:val="FootnoteReference"/>
          <w:iCs/>
        </w:rPr>
        <w:footnoteReference w:id="29"/>
      </w:r>
      <w:r>
        <w:t xml:space="preserve"> (6 mēnešu laikā no atbalsta piešķiršanas dienas vai, ja atbalsts ir nodokļu atvieglojumu veidā, – viena gada laikā no dienas, kad jāiesniedz nodokļu deklarācija), publicēs</w:t>
      </w:r>
      <w:r>
        <w:rPr>
          <w:rStyle w:val="FootnoteReference"/>
          <w:iCs/>
        </w:rPr>
        <w:footnoteReference w:id="30"/>
      </w:r>
      <w:r>
        <w:t>:</w:t>
      </w:r>
    </w:p>
    <w:p w14:paraId="10EE14F1" w14:textId="77777777" w:rsidR="003759A4" w:rsidRPr="005C4E62" w:rsidRDefault="00153D1B" w:rsidP="00DE2831">
      <w:pPr>
        <w:pStyle w:val="NumPar2"/>
        <w:tabs>
          <w:tab w:val="clear" w:pos="360"/>
        </w:tabs>
        <w:ind w:left="1407" w:firstLine="11"/>
      </w:pPr>
      <w:r>
        <w:fldChar w:fldCharType="begin">
          <w:ffData>
            <w:name w:val="Check1"/>
            <w:enabled/>
            <w:calcOnExit w:val="0"/>
            <w:checkBox>
              <w:sizeAuto/>
              <w:default w:val="0"/>
            </w:checkBox>
          </w:ffData>
        </w:fldChar>
      </w:r>
      <w:r>
        <w:instrText xml:space="preserve"> FORMCHECKBOX </w:instrText>
      </w:r>
      <w:r w:rsidR="00017EC0">
        <w:fldChar w:fldCharType="separate"/>
      </w:r>
      <w:r>
        <w:fldChar w:fldCharType="end"/>
      </w:r>
      <w:r>
        <w:t xml:space="preserve"> Komisijas Atbalsta pārredzamības modulī</w:t>
      </w:r>
      <w:r>
        <w:rPr>
          <w:rStyle w:val="FootnoteReference"/>
        </w:rPr>
        <w:footnoteReference w:id="31"/>
      </w:r>
      <w:r>
        <w:t>;</w:t>
      </w:r>
    </w:p>
    <w:p w14:paraId="18A614F4" w14:textId="77777777" w:rsidR="00153D1B" w:rsidRPr="005C4E62" w:rsidRDefault="00153D1B" w:rsidP="00DE2831">
      <w:pPr>
        <w:pStyle w:val="Text2"/>
        <w:ind w:left="1407"/>
      </w:pPr>
      <w:r>
        <w:fldChar w:fldCharType="begin">
          <w:ffData>
            <w:name w:val="Check1"/>
            <w:enabled/>
            <w:calcOnExit w:val="0"/>
            <w:checkBox>
              <w:sizeAuto/>
              <w:default w:val="0"/>
            </w:checkBox>
          </w:ffData>
        </w:fldChar>
      </w:r>
      <w:r>
        <w:instrText xml:space="preserve"> FORMCHECKBOX </w:instrText>
      </w:r>
      <w:r w:rsidR="00017EC0">
        <w:fldChar w:fldCharType="separate"/>
      </w:r>
      <w:r>
        <w:fldChar w:fldCharType="end"/>
      </w:r>
      <w:r>
        <w:t xml:space="preserve"> visaptverošā valsts atbalsta vietnē (norādiet attiecīgās vietnes adresi). Šādā gadījumā norādiet, vai tā ir valsts vai reģionāla vietne</w:t>
      </w:r>
      <w:r>
        <w:rPr>
          <w:rStyle w:val="FootnoteReference"/>
        </w:rPr>
        <w:footnoteReference w:id="32"/>
      </w:r>
      <w:r>
        <w:t xml:space="preserve"> un vai atbalsta vietnē iekļautā informācija ir viegli pieejama (t. i., sabiedrības piekļuve vietnei ir jānodrošina bez jebkādiem ierobežojumiem)</w:t>
      </w:r>
      <w:r>
        <w:rPr>
          <w:rStyle w:val="FootnoteReference"/>
        </w:rPr>
        <w:footnoteReference w:id="33"/>
      </w:r>
      <w:r>
        <w:t>.</w:t>
      </w:r>
    </w:p>
    <w:p w14:paraId="367E9F58" w14:textId="77777777" w:rsidR="008B2C0A" w:rsidRPr="005C4E62" w:rsidRDefault="008B2C0A" w:rsidP="00D46D21">
      <w:pPr>
        <w:pStyle w:val="Text2"/>
        <w:tabs>
          <w:tab w:val="clear" w:pos="2161"/>
          <w:tab w:val="left" w:leader="dot" w:pos="9072"/>
        </w:tabs>
        <w:spacing w:before="120" w:after="120"/>
        <w:ind w:left="709"/>
      </w:pPr>
      <w:r>
        <w:tab/>
      </w:r>
    </w:p>
    <w:p w14:paraId="32B3D07B" w14:textId="77777777" w:rsidR="00DE2831" w:rsidRPr="005C4E62" w:rsidRDefault="00DE2831" w:rsidP="00E27219">
      <w:pPr>
        <w:pStyle w:val="NumPar2"/>
        <w:numPr>
          <w:ilvl w:val="0"/>
          <w:numId w:val="33"/>
        </w:numPr>
        <w:ind w:left="1418" w:hanging="709"/>
      </w:pPr>
      <w:r>
        <w:t>Aplieciniet, ka 4.4. punktā prasītā informācija būs pieejama vismaz 10 gadus no atbalsta piešķiršanas dienas un būs publicēta tabulās bezīpašnieka formātā, kas nodrošina efektīvu iespēju datus meklēt, izgūt, lejupielādēt un viegli publicēt internetā (piemēram, CSV vai XML formātā).</w:t>
      </w:r>
    </w:p>
    <w:p w14:paraId="3751CC89" w14:textId="77777777" w:rsidR="00DE2831" w:rsidRPr="005C4E62" w:rsidRDefault="008B2C0A" w:rsidP="008B2C0A">
      <w:pPr>
        <w:pStyle w:val="Text2"/>
        <w:tabs>
          <w:tab w:val="clear" w:pos="2161"/>
        </w:tabs>
        <w:spacing w:before="120" w:after="120"/>
        <w:ind w:left="1407" w:firstLine="11"/>
      </w:pPr>
      <w:r>
        <w:lastRenderedPageBreak/>
        <w:fldChar w:fldCharType="begin">
          <w:ffData>
            <w:name w:val="Check1"/>
            <w:enabled/>
            <w:calcOnExit w:val="0"/>
            <w:checkBox>
              <w:sizeAuto/>
              <w:default w:val="0"/>
            </w:checkBox>
          </w:ffData>
        </w:fldChar>
      </w:r>
      <w:r>
        <w:instrText xml:space="preserve"> FORMCHECKBOX </w:instrText>
      </w:r>
      <w:r w:rsidR="00017EC0">
        <w:fldChar w:fldCharType="separate"/>
      </w:r>
      <w:r>
        <w:fldChar w:fldCharType="end"/>
      </w:r>
      <w:r>
        <w:tab/>
        <w:t>Jā</w:t>
      </w:r>
      <w:r>
        <w:tab/>
      </w:r>
      <w:r>
        <w:tab/>
        <w:t xml:space="preserve"> </w:t>
      </w:r>
      <w:r>
        <w:fldChar w:fldCharType="begin">
          <w:ffData>
            <w:name w:val="Check1"/>
            <w:enabled/>
            <w:calcOnExit w:val="0"/>
            <w:checkBox>
              <w:sizeAuto/>
              <w:default w:val="0"/>
            </w:checkBox>
          </w:ffData>
        </w:fldChar>
      </w:r>
      <w:r>
        <w:instrText xml:space="preserve"> FORMCHECKBOX </w:instrText>
      </w:r>
      <w:r w:rsidR="00017EC0">
        <w:fldChar w:fldCharType="separate"/>
      </w:r>
      <w:r>
        <w:fldChar w:fldCharType="end"/>
      </w:r>
      <w:r>
        <w:tab/>
        <w:t>Nē</w:t>
      </w:r>
    </w:p>
    <w:p w14:paraId="5820730B" w14:textId="77777777" w:rsidR="00DE2831" w:rsidRPr="005C4E62" w:rsidRDefault="00DE2831" w:rsidP="00E27219">
      <w:pPr>
        <w:pStyle w:val="NumPar2"/>
        <w:numPr>
          <w:ilvl w:val="0"/>
          <w:numId w:val="33"/>
        </w:numPr>
        <w:ind w:left="1418" w:hanging="709"/>
      </w:pPr>
      <w:r>
        <w:t>Aplieciniet, ka attiecībā uz atbalstu, kas ir nelikumīgs, bet vēlāk atzīts par saderīgu ar iekšējo tirgu, attiecīgā informācija tiks publicēta valsts atbalsta vietnē (norādiet attiecīgās vietnes adresi) 6 mēnešu laikā no dienas, kad pieņemts Komisijas lēmums, ar kuru atbalsts atzīts par saderīgu</w:t>
      </w:r>
      <w:r>
        <w:rPr>
          <w:rStyle w:val="FootnoteReference"/>
        </w:rPr>
        <w:footnoteReference w:id="34"/>
      </w:r>
      <w:r>
        <w:t>.</w:t>
      </w:r>
    </w:p>
    <w:p w14:paraId="6FEA4D93" w14:textId="77777777" w:rsidR="00DE2831" w:rsidRPr="005C4E62" w:rsidRDefault="008B2C0A" w:rsidP="008B2C0A">
      <w:pPr>
        <w:pStyle w:val="Text2"/>
        <w:tabs>
          <w:tab w:val="clear" w:pos="2161"/>
        </w:tabs>
        <w:spacing w:before="120" w:after="120"/>
        <w:ind w:left="1407" w:firstLine="11"/>
      </w:pPr>
      <w:r>
        <w:fldChar w:fldCharType="begin">
          <w:ffData>
            <w:name w:val="Check1"/>
            <w:enabled/>
            <w:calcOnExit w:val="0"/>
            <w:checkBox>
              <w:sizeAuto/>
              <w:default w:val="0"/>
            </w:checkBox>
          </w:ffData>
        </w:fldChar>
      </w:r>
      <w:r>
        <w:instrText xml:space="preserve"> FORMCHECKBOX </w:instrText>
      </w:r>
      <w:r w:rsidR="00017EC0">
        <w:fldChar w:fldCharType="separate"/>
      </w:r>
      <w:r>
        <w:fldChar w:fldCharType="end"/>
      </w:r>
      <w:r>
        <w:tab/>
        <w:t>Jā</w:t>
      </w:r>
      <w:r>
        <w:tab/>
      </w:r>
      <w:r>
        <w:tab/>
        <w:t xml:space="preserve"> </w:t>
      </w:r>
      <w:r>
        <w:fldChar w:fldCharType="begin">
          <w:ffData>
            <w:name w:val="Check1"/>
            <w:enabled/>
            <w:calcOnExit w:val="0"/>
            <w:checkBox>
              <w:sizeAuto/>
              <w:default w:val="0"/>
            </w:checkBox>
          </w:ffData>
        </w:fldChar>
      </w:r>
      <w:r>
        <w:instrText xml:space="preserve"> FORMCHECKBOX </w:instrText>
      </w:r>
      <w:r w:rsidR="00017EC0">
        <w:fldChar w:fldCharType="separate"/>
      </w:r>
      <w:r>
        <w:fldChar w:fldCharType="end"/>
      </w:r>
      <w:r>
        <w:tab/>
        <w:t>Nē</w:t>
      </w:r>
    </w:p>
    <w:p w14:paraId="0AAF05C7" w14:textId="77777777" w:rsidR="004879A7" w:rsidRPr="005C4E62" w:rsidRDefault="004879A7" w:rsidP="00D46D21">
      <w:pPr>
        <w:pStyle w:val="NumPar2"/>
        <w:numPr>
          <w:ilvl w:val="1"/>
          <w:numId w:val="44"/>
        </w:numPr>
        <w:ind w:left="709" w:hanging="709"/>
      </w:pPr>
      <w:r>
        <w:t>Ziņojumu sniegšana. Aplieciniet, ka Latvijas iestādes iesniegs Komisijai i) gada ziņojumus par katru pasākumu, kas apstiprināts saskaņā ar Platjoslas pamatnostādnēm, un ii) reizi divos gados – saskaņā ar Platjoslas pamatnostādņu III pielikumu sagatavotu ziņojumu, kurā ietverta galvenā informācija par atbalsta pasākumiem, kas apstiprināti saskaņā ar Platjoslas pamatnostādnēm</w:t>
      </w:r>
      <w:r>
        <w:rPr>
          <w:rStyle w:val="FootnoteReference"/>
        </w:rPr>
        <w:footnoteReference w:id="35"/>
      </w:r>
      <w:r>
        <w:t>.</w:t>
      </w:r>
    </w:p>
    <w:p w14:paraId="777D630E" w14:textId="77777777" w:rsidR="004879A7" w:rsidRPr="005C4E62" w:rsidRDefault="004879A7" w:rsidP="004879A7">
      <w:pPr>
        <w:pStyle w:val="Text2"/>
        <w:tabs>
          <w:tab w:val="clear" w:pos="2161"/>
          <w:tab w:val="left" w:leader="dot" w:pos="9072"/>
        </w:tabs>
        <w:spacing w:before="120" w:after="120"/>
        <w:ind w:left="709"/>
      </w:pPr>
      <w:r>
        <w:tab/>
      </w:r>
    </w:p>
    <w:p w14:paraId="204E0008" w14:textId="77777777" w:rsidR="004879A7" w:rsidRPr="005C4E62" w:rsidRDefault="004879A7" w:rsidP="00AA0B7A">
      <w:pPr>
        <w:pStyle w:val="NumPar2"/>
        <w:numPr>
          <w:ilvl w:val="1"/>
          <w:numId w:val="44"/>
        </w:numPr>
        <w:ind w:left="709" w:hanging="709"/>
      </w:pPr>
      <w:r>
        <w:t>Uzraudzība. Aplieciniet, ka Latvijas iestādes 10 gadus no atbalsta piešķiršanas dienas glabās detalizētu dokumentāciju par visiem atbalsta pasākumiem, tai skaitā visu informāciju, kura ir nepieciešama, lai konstatētu, ka ir izpildīti visi Platjoslas pamatnostādnēs paredzētie saderības nosacījumi, un ka šīs iestādes pēc Komisijas pieprasījuma nodrošinās tai šo dokumentāciju</w:t>
      </w:r>
      <w:r>
        <w:rPr>
          <w:rStyle w:val="FootnoteReference"/>
        </w:rPr>
        <w:footnoteReference w:id="36"/>
      </w:r>
      <w:r>
        <w:t>.</w:t>
      </w:r>
    </w:p>
    <w:p w14:paraId="6B63F4C4" w14:textId="77777777" w:rsidR="00DE2831" w:rsidRPr="005C4E62" w:rsidRDefault="004879A7" w:rsidP="004879A7">
      <w:pPr>
        <w:pStyle w:val="Text2"/>
        <w:tabs>
          <w:tab w:val="clear" w:pos="2161"/>
          <w:tab w:val="left" w:leader="dot" w:pos="9072"/>
        </w:tabs>
        <w:spacing w:before="120" w:after="120"/>
        <w:ind w:left="709"/>
      </w:pPr>
      <w:r>
        <w:tab/>
      </w:r>
    </w:p>
    <w:p w14:paraId="74B1F671" w14:textId="77777777" w:rsidR="00C04E88" w:rsidRPr="005C4E62" w:rsidRDefault="00691333" w:rsidP="00AA0B7A">
      <w:pPr>
        <w:pStyle w:val="NumPar2"/>
        <w:numPr>
          <w:ilvl w:val="1"/>
          <w:numId w:val="44"/>
        </w:numPr>
        <w:ind w:left="709" w:hanging="709"/>
        <w:rPr>
          <w:i/>
        </w:rPr>
      </w:pPr>
      <w:r>
        <w:t xml:space="preserve">Norādiet, vai attiecībā uz konkrēto atbalsta pasākumu ir paredzēts sagatavot </w:t>
      </w:r>
      <w:r>
        <w:rPr>
          <w:i/>
          <w:iCs/>
        </w:rPr>
        <w:t>ex post</w:t>
      </w:r>
      <w:r>
        <w:t xml:space="preserve"> izvērtējuma plānu. </w:t>
      </w:r>
    </w:p>
    <w:p w14:paraId="6A4834F9" w14:textId="77777777" w:rsidR="00C04E88" w:rsidRPr="005C4E62" w:rsidRDefault="00C04E88" w:rsidP="00D46D21">
      <w:pPr>
        <w:pStyle w:val="Text2"/>
        <w:tabs>
          <w:tab w:val="clear" w:pos="2161"/>
          <w:tab w:val="left" w:leader="dot" w:pos="9072"/>
        </w:tabs>
        <w:spacing w:before="120" w:after="120"/>
        <w:ind w:left="709"/>
        <w:rPr>
          <w:szCs w:val="20"/>
        </w:rPr>
      </w:pPr>
      <w:r>
        <w:fldChar w:fldCharType="begin">
          <w:ffData>
            <w:name w:val="Check1"/>
            <w:enabled/>
            <w:calcOnExit w:val="0"/>
            <w:checkBox>
              <w:sizeAuto/>
              <w:default w:val="0"/>
            </w:checkBox>
          </w:ffData>
        </w:fldChar>
      </w:r>
      <w:r>
        <w:instrText xml:space="preserve"> FORMCHECKBOX </w:instrText>
      </w:r>
      <w:r w:rsidR="00017EC0">
        <w:fldChar w:fldCharType="separate"/>
      </w:r>
      <w:r>
        <w:fldChar w:fldCharType="end"/>
      </w:r>
      <w:r>
        <w:t xml:space="preserve"> Nē. Paskaidrojiet, kāpēc uzskatāt, ka </w:t>
      </w:r>
      <w:r>
        <w:rPr>
          <w:i/>
          <w:iCs/>
        </w:rPr>
        <w:t>ex post</w:t>
      </w:r>
      <w:r>
        <w:t xml:space="preserve"> izvērtējuma plāna nepieciešamības kritēriji nav izpildīti. </w:t>
      </w:r>
    </w:p>
    <w:p w14:paraId="6F253242" w14:textId="77777777" w:rsidR="00C04E88" w:rsidRPr="005C4E62" w:rsidRDefault="00C04E88" w:rsidP="00C04E88">
      <w:pPr>
        <w:pStyle w:val="Text2"/>
        <w:tabs>
          <w:tab w:val="clear" w:pos="2161"/>
          <w:tab w:val="left" w:leader="dot" w:pos="9072"/>
        </w:tabs>
        <w:spacing w:before="120" w:after="120"/>
        <w:ind w:left="709"/>
      </w:pPr>
      <w:r>
        <w:tab/>
      </w:r>
    </w:p>
    <w:p w14:paraId="01060D35" w14:textId="77777777" w:rsidR="003759A4" w:rsidRPr="005C4E62" w:rsidRDefault="00C04E88" w:rsidP="00C04E88">
      <w:pPr>
        <w:pStyle w:val="Text2"/>
        <w:keepNext/>
        <w:tabs>
          <w:tab w:val="clear" w:pos="2161"/>
        </w:tabs>
        <w:spacing w:before="120" w:after="120"/>
        <w:ind w:left="709"/>
        <w:rPr>
          <w:i/>
        </w:rPr>
      </w:pPr>
      <w:r>
        <w:fldChar w:fldCharType="begin">
          <w:ffData>
            <w:name w:val="Check1"/>
            <w:enabled/>
            <w:calcOnExit w:val="0"/>
            <w:checkBox>
              <w:sizeAuto/>
              <w:default w:val="0"/>
            </w:checkBox>
          </w:ffData>
        </w:fldChar>
      </w:r>
      <w:r>
        <w:instrText xml:space="preserve"> FORMCHECKBOX </w:instrText>
      </w:r>
      <w:r w:rsidR="00017EC0">
        <w:fldChar w:fldCharType="separate"/>
      </w:r>
      <w:r>
        <w:fldChar w:fldCharType="end"/>
      </w:r>
      <w:r>
        <w:t xml:space="preserve"> Jā. Norādiet, saskaņā ar kuriem kritērijiem ir paredzēts sagatavot </w:t>
      </w:r>
      <w:r>
        <w:rPr>
          <w:i/>
          <w:iCs/>
        </w:rPr>
        <w:t>ex post</w:t>
      </w:r>
      <w:r>
        <w:t xml:space="preserve"> izvērtējuma plānu par konkrēto atbalsta pasākumu, un saskaņā ar Platjoslas pamatnostādņu 8. iedaļu sniedziet attiecīgo informāciju par </w:t>
      </w:r>
      <w:r>
        <w:rPr>
          <w:i/>
          <w:iCs/>
        </w:rPr>
        <w:t>ex post</w:t>
      </w:r>
      <w:r>
        <w:t xml:space="preserve"> izvērtējuma plānu.</w:t>
      </w:r>
    </w:p>
    <w:p w14:paraId="60356E36" w14:textId="77777777" w:rsidR="007B33E6" w:rsidRPr="005C4E62" w:rsidRDefault="00691333" w:rsidP="007B33E6">
      <w:pPr>
        <w:pStyle w:val="Text2"/>
        <w:tabs>
          <w:tab w:val="clear" w:pos="2161"/>
          <w:tab w:val="left" w:leader="dot" w:pos="9072"/>
        </w:tabs>
        <w:spacing w:before="120" w:after="120"/>
        <w:ind w:left="709"/>
      </w:pPr>
      <w:r>
        <w:tab/>
      </w:r>
    </w:p>
    <w:p w14:paraId="7CD20427" w14:textId="77777777" w:rsidR="007B33E6" w:rsidRPr="005C4E62" w:rsidRDefault="007B33E6" w:rsidP="00AA0B7A">
      <w:pPr>
        <w:pStyle w:val="NumPar2"/>
        <w:numPr>
          <w:ilvl w:val="1"/>
          <w:numId w:val="44"/>
        </w:numPr>
        <w:ind w:left="709" w:hanging="709"/>
        <w:rPr>
          <w:b/>
          <w:bCs/>
        </w:rPr>
      </w:pPr>
      <w:r>
        <w:t>Norādiet visu pārējo informāciju, ko uzskatāt par būtisku atbalsta pasākuma novērtēšanai saskaņā ar Platjoslas pamatnostādnēm, un citu informāciju, kas ir būtiska no Savienības konkurences un iekšējā tirgus noteikumu viedokļa.</w:t>
      </w:r>
    </w:p>
    <w:p w14:paraId="1FF63F1C" w14:textId="77777777" w:rsidR="007D7D41" w:rsidRPr="005C4E62" w:rsidRDefault="002A52F0" w:rsidP="00657CA5">
      <w:pPr>
        <w:tabs>
          <w:tab w:val="left" w:leader="dot" w:pos="9072"/>
        </w:tabs>
        <w:spacing w:before="120" w:after="240"/>
        <w:ind w:left="709"/>
        <w:jc w:val="both"/>
      </w:pPr>
      <w:r>
        <w:tab/>
      </w:r>
      <w:r>
        <w:tab/>
      </w:r>
    </w:p>
    <w:p w14:paraId="44DFE139" w14:textId="77777777" w:rsidR="00C04E88" w:rsidRPr="005C4E62" w:rsidRDefault="00C04E88" w:rsidP="00AA0B7A">
      <w:pPr>
        <w:pStyle w:val="NumPar2"/>
        <w:numPr>
          <w:ilvl w:val="1"/>
          <w:numId w:val="44"/>
        </w:numPr>
        <w:ind w:left="709" w:hanging="709"/>
        <w:rPr>
          <w:iCs/>
          <w:noProof/>
        </w:rPr>
      </w:pPr>
      <w:r>
        <w:t>Norādiet, vai šajā papildinformācijas anketā ir ietverta konfidenciāla informācija, kuru nedrīkst izpaust trešām personām</w:t>
      </w:r>
      <w:r>
        <w:rPr>
          <w:szCs w:val="20"/>
          <w:vertAlign w:val="superscript"/>
          <w:lang w:val="en-IE" w:eastAsia="en-US"/>
        </w:rPr>
        <w:footnoteReference w:id="37"/>
      </w:r>
      <w:r>
        <w:t>.</w:t>
      </w:r>
    </w:p>
    <w:p w14:paraId="5BD02F8E" w14:textId="77777777" w:rsidR="00C04E88" w:rsidRPr="005C4E62" w:rsidRDefault="00C04E88" w:rsidP="00C04E88">
      <w:pPr>
        <w:pStyle w:val="Text2"/>
        <w:tabs>
          <w:tab w:val="clear" w:pos="2161"/>
        </w:tabs>
        <w:ind w:left="709" w:firstLine="11"/>
        <w:rPr>
          <w:szCs w:val="20"/>
        </w:rPr>
      </w:pPr>
      <w:r>
        <w:rPr>
          <w:b/>
        </w:rPr>
        <w:fldChar w:fldCharType="begin">
          <w:ffData>
            <w:name w:val="Check1"/>
            <w:enabled/>
            <w:calcOnExit w:val="0"/>
            <w:checkBox>
              <w:sizeAuto/>
              <w:default w:val="0"/>
            </w:checkBox>
          </w:ffData>
        </w:fldChar>
      </w:r>
      <w:r>
        <w:rPr>
          <w:b/>
        </w:rPr>
        <w:instrText xml:space="preserve"> FORMCHECKBOX </w:instrText>
      </w:r>
      <w:r w:rsidR="00017EC0">
        <w:rPr>
          <w:b/>
        </w:rPr>
      </w:r>
      <w:r w:rsidR="00017EC0">
        <w:rPr>
          <w:b/>
        </w:rPr>
        <w:fldChar w:fldCharType="separate"/>
      </w:r>
      <w:r>
        <w:rPr>
          <w:b/>
        </w:rPr>
        <w:fldChar w:fldCharType="end"/>
      </w:r>
      <w:r>
        <w:rPr>
          <w:b/>
        </w:rPr>
        <w:t xml:space="preserve"> </w:t>
      </w:r>
      <w:r>
        <w:t>Jā (šādā gadījumā norādiet konfidenciālo informāciju un iemeslus, kāpēc tā ir konfidenciāla)</w:t>
      </w:r>
    </w:p>
    <w:p w14:paraId="5CBD5159" w14:textId="77777777" w:rsidR="00C04E88" w:rsidRPr="005C4E62" w:rsidRDefault="00C04E88" w:rsidP="00C04E88">
      <w:pPr>
        <w:pStyle w:val="Text2"/>
        <w:tabs>
          <w:tab w:val="clear" w:pos="2161"/>
        </w:tabs>
        <w:ind w:left="709" w:firstLine="11"/>
      </w:pPr>
      <w:r>
        <w:rPr>
          <w:b/>
        </w:rPr>
        <w:lastRenderedPageBreak/>
        <w:fldChar w:fldCharType="begin">
          <w:ffData>
            <w:name w:val="Check1"/>
            <w:enabled/>
            <w:calcOnExit w:val="0"/>
            <w:checkBox>
              <w:sizeAuto/>
              <w:default w:val="0"/>
            </w:checkBox>
          </w:ffData>
        </w:fldChar>
      </w:r>
      <w:r>
        <w:rPr>
          <w:b/>
        </w:rPr>
        <w:instrText xml:space="preserve"> FORMCHECKBOX </w:instrText>
      </w:r>
      <w:r w:rsidR="00017EC0">
        <w:rPr>
          <w:b/>
        </w:rPr>
      </w:r>
      <w:r w:rsidR="00017EC0">
        <w:rPr>
          <w:b/>
        </w:rPr>
        <w:fldChar w:fldCharType="separate"/>
      </w:r>
      <w:r>
        <w:rPr>
          <w:b/>
        </w:rPr>
        <w:fldChar w:fldCharType="end"/>
      </w:r>
      <w:r>
        <w:rPr>
          <w:b/>
        </w:rPr>
        <w:t xml:space="preserve"> </w:t>
      </w:r>
      <w:r>
        <w:t>Nē</w:t>
      </w:r>
    </w:p>
    <w:p w14:paraId="65E69959" w14:textId="77777777" w:rsidR="00152F0E" w:rsidRPr="005C4E62" w:rsidRDefault="00152F0E" w:rsidP="00AA0B7A">
      <w:pPr>
        <w:pStyle w:val="NumPar2"/>
        <w:numPr>
          <w:ilvl w:val="1"/>
          <w:numId w:val="44"/>
        </w:numPr>
        <w:ind w:left="709" w:hanging="709"/>
        <w:rPr>
          <w:iCs/>
          <w:noProof/>
        </w:rPr>
      </w:pPr>
      <w:r>
        <w:t>Apstipriniet, ka uz šo atbalsta pasākumu neattiecas ne Vispārējās grupu atbrīvojuma regulas</w:t>
      </w:r>
      <w:r>
        <w:rPr>
          <w:rStyle w:val="FootnoteReference"/>
        </w:rPr>
        <w:footnoteReference w:id="38"/>
      </w:r>
      <w:r>
        <w:t xml:space="preserve"> 52.c pants, ne </w:t>
      </w:r>
      <w:r>
        <w:rPr>
          <w:i/>
          <w:iCs/>
        </w:rPr>
        <w:t>de minimis</w:t>
      </w:r>
      <w:r>
        <w:t xml:space="preserve"> regula</w:t>
      </w:r>
      <w:r>
        <w:rPr>
          <w:rStyle w:val="FootnoteReference"/>
        </w:rPr>
        <w:footnoteReference w:id="39"/>
      </w:r>
      <w:r>
        <w:t>.</w:t>
      </w:r>
    </w:p>
    <w:p w14:paraId="5A95D940" w14:textId="77777777" w:rsidR="00657CA5" w:rsidRDefault="00FC09A8" w:rsidP="00C04E88">
      <w:pPr>
        <w:spacing w:before="120" w:after="240"/>
        <w:ind w:firstLine="709"/>
        <w:jc w:val="both"/>
      </w:pPr>
      <w:r>
        <w:fldChar w:fldCharType="begin">
          <w:ffData>
            <w:name w:val="Check1"/>
            <w:enabled/>
            <w:calcOnExit w:val="0"/>
            <w:checkBox>
              <w:sizeAuto/>
              <w:default w:val="0"/>
            </w:checkBox>
          </w:ffData>
        </w:fldChar>
      </w:r>
      <w:r>
        <w:instrText xml:space="preserve"> FORMCHECKBOX </w:instrText>
      </w:r>
      <w:r w:rsidR="00017EC0">
        <w:fldChar w:fldCharType="separate"/>
      </w:r>
      <w:r>
        <w:fldChar w:fldCharType="end"/>
      </w:r>
      <w:r>
        <w:tab/>
        <w:t>Jā</w:t>
      </w:r>
      <w:r>
        <w:tab/>
      </w:r>
      <w:r>
        <w:tab/>
        <w:t xml:space="preserve"> </w:t>
      </w:r>
      <w:r>
        <w:fldChar w:fldCharType="begin">
          <w:ffData>
            <w:name w:val="Check1"/>
            <w:enabled/>
            <w:calcOnExit w:val="0"/>
            <w:checkBox>
              <w:sizeAuto/>
              <w:default w:val="0"/>
            </w:checkBox>
          </w:ffData>
        </w:fldChar>
      </w:r>
      <w:r>
        <w:instrText xml:space="preserve"> FORMCHECKBOX </w:instrText>
      </w:r>
      <w:r w:rsidR="00017EC0">
        <w:fldChar w:fldCharType="separate"/>
      </w:r>
      <w:r>
        <w:fldChar w:fldCharType="end"/>
      </w:r>
      <w:r>
        <w:tab/>
        <w:t>Nē</w:t>
      </w:r>
    </w:p>
    <w:sectPr w:rsidR="00657CA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6838FD" w14:textId="77777777" w:rsidR="00327EA6" w:rsidRDefault="00327EA6" w:rsidP="007B33E6">
      <w:r>
        <w:separator/>
      </w:r>
    </w:p>
  </w:endnote>
  <w:endnote w:type="continuationSeparator" w:id="0">
    <w:p w14:paraId="0278D253" w14:textId="77777777" w:rsidR="00327EA6" w:rsidRDefault="00327EA6" w:rsidP="007B33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FBF7BD" w14:textId="77777777" w:rsidR="00327EA6" w:rsidRDefault="00327EA6" w:rsidP="007B33E6">
      <w:r>
        <w:separator/>
      </w:r>
    </w:p>
  </w:footnote>
  <w:footnote w:type="continuationSeparator" w:id="0">
    <w:p w14:paraId="5959F058" w14:textId="77777777" w:rsidR="00327EA6" w:rsidRDefault="00327EA6" w:rsidP="007B33E6">
      <w:r>
        <w:continuationSeparator/>
      </w:r>
    </w:p>
  </w:footnote>
  <w:footnote w:id="1">
    <w:p w14:paraId="5073DB37" w14:textId="77777777" w:rsidR="007B33E6" w:rsidRPr="005C4E62" w:rsidRDefault="007B33E6" w:rsidP="007B33E6">
      <w:pPr>
        <w:pStyle w:val="FootnoteText"/>
        <w:rPr>
          <w:i/>
        </w:rPr>
      </w:pPr>
      <w:r>
        <w:rPr>
          <w:rStyle w:val="FootnoteReference"/>
        </w:rPr>
        <w:footnoteRef/>
      </w:r>
      <w:r>
        <w:tab/>
        <w:t>Pamatnostādnes par valsts atbalstu platjoslas tīkliem (OV C 36, 31.1.2023., 1. lpp.).</w:t>
      </w:r>
    </w:p>
  </w:footnote>
  <w:footnote w:id="2">
    <w:p w14:paraId="07ADBAD5" w14:textId="77777777" w:rsidR="001507A9" w:rsidRPr="005C4E62" w:rsidRDefault="001507A9">
      <w:pPr>
        <w:pStyle w:val="FootnoteText"/>
      </w:pPr>
      <w:r>
        <w:rPr>
          <w:rStyle w:val="FootnoteReference"/>
        </w:rPr>
        <w:footnoteRef/>
      </w:r>
      <w:r>
        <w:tab/>
        <w:t>177.–179. punkts.</w:t>
      </w:r>
    </w:p>
  </w:footnote>
  <w:footnote w:id="3">
    <w:p w14:paraId="2EE52C6F" w14:textId="77777777" w:rsidR="001507A9" w:rsidRPr="005C4E62" w:rsidRDefault="001507A9">
      <w:pPr>
        <w:pStyle w:val="FootnoteText"/>
      </w:pPr>
      <w:r>
        <w:rPr>
          <w:rStyle w:val="FootnoteReference"/>
        </w:rPr>
        <w:footnoteRef/>
      </w:r>
      <w:r>
        <w:tab/>
        <w:t>181. punkts.</w:t>
      </w:r>
    </w:p>
  </w:footnote>
  <w:footnote w:id="4">
    <w:p w14:paraId="28E67ADD" w14:textId="77777777" w:rsidR="001507A9" w:rsidRPr="005C4E62" w:rsidRDefault="001507A9">
      <w:pPr>
        <w:pStyle w:val="FootnoteText"/>
      </w:pPr>
      <w:r>
        <w:rPr>
          <w:rStyle w:val="FootnoteReference"/>
        </w:rPr>
        <w:footnoteRef/>
      </w:r>
      <w:r>
        <w:tab/>
        <w:t>189. punkts.</w:t>
      </w:r>
    </w:p>
  </w:footnote>
  <w:footnote w:id="5">
    <w:p w14:paraId="2D043047" w14:textId="77777777" w:rsidR="006F5901" w:rsidRPr="005C4E62" w:rsidRDefault="006F5901" w:rsidP="006F5901">
      <w:pPr>
        <w:pStyle w:val="FootnoteText"/>
      </w:pPr>
      <w:r>
        <w:rPr>
          <w:rStyle w:val="FootnoteReference"/>
        </w:rPr>
        <w:footnoteRef/>
      </w:r>
      <w:r>
        <w:tab/>
        <w:t xml:space="preserve">Piemēram, atbilstoši Eiropas Parlamenta un Padomes 2022. gada 14. decembra Lēmumam (ES) 2022/2481, ar ko izveido politikas programmu “Digitālās desmitgades ceļš” 2030. gadam (OV L 323, 19.12.2022., 4. lpp.). </w:t>
      </w:r>
    </w:p>
  </w:footnote>
  <w:footnote w:id="6">
    <w:p w14:paraId="14BCCBEB" w14:textId="77777777" w:rsidR="001507A9" w:rsidRPr="005C4E62" w:rsidRDefault="001507A9" w:rsidP="001507A9">
      <w:pPr>
        <w:pStyle w:val="FootnoteText"/>
      </w:pPr>
      <w:r>
        <w:rPr>
          <w:rStyle w:val="FootnoteReference"/>
        </w:rPr>
        <w:footnoteRef/>
      </w:r>
      <w:r>
        <w:tab/>
        <w:t>175. punkts.</w:t>
      </w:r>
    </w:p>
  </w:footnote>
  <w:footnote w:id="7">
    <w:p w14:paraId="29E7ABB9" w14:textId="77777777" w:rsidR="005A7B71" w:rsidRPr="005C4E62" w:rsidRDefault="005A7B71">
      <w:pPr>
        <w:pStyle w:val="FootnoteText"/>
        <w:rPr>
          <w:i/>
          <w:iCs/>
        </w:rPr>
      </w:pPr>
      <w:r>
        <w:rPr>
          <w:rStyle w:val="FootnoteReference"/>
        </w:rPr>
        <w:footnoteRef/>
      </w:r>
      <w:r>
        <w:tab/>
        <w:t>19. punkta j) un k) apakšpunkts. Skatīt arī 20. punkta pēdējo teikumu.</w:t>
      </w:r>
    </w:p>
  </w:footnote>
  <w:footnote w:id="8">
    <w:p w14:paraId="37B39846" w14:textId="77777777" w:rsidR="007B5294" w:rsidRPr="005C4E62" w:rsidRDefault="007B5294" w:rsidP="007B5294">
      <w:pPr>
        <w:pStyle w:val="FootnoteText"/>
      </w:pPr>
      <w:r>
        <w:rPr>
          <w:rStyle w:val="FootnoteReference"/>
        </w:rPr>
        <w:footnoteRef/>
      </w:r>
      <w:r>
        <w:tab/>
        <w:t>182. punkts.</w:t>
      </w:r>
    </w:p>
  </w:footnote>
  <w:footnote w:id="9">
    <w:p w14:paraId="7FE57484" w14:textId="77777777" w:rsidR="00710B4A" w:rsidRPr="005C4E62" w:rsidRDefault="00710B4A" w:rsidP="00710B4A">
      <w:pPr>
        <w:pStyle w:val="FootnoteText"/>
      </w:pPr>
      <w:r>
        <w:rPr>
          <w:rStyle w:val="FootnoteReference"/>
        </w:rPr>
        <w:footnoteRef/>
      </w:r>
      <w:r>
        <w:tab/>
        <w:t>184. punkts.</w:t>
      </w:r>
    </w:p>
  </w:footnote>
  <w:footnote w:id="10">
    <w:p w14:paraId="20B3E9E9" w14:textId="77777777" w:rsidR="007B5294" w:rsidRPr="005C4E62" w:rsidRDefault="007B5294" w:rsidP="007B5294">
      <w:pPr>
        <w:pStyle w:val="FootnoteText"/>
      </w:pPr>
      <w:r>
        <w:rPr>
          <w:rStyle w:val="FootnoteReference"/>
        </w:rPr>
        <w:footnoteRef/>
      </w:r>
      <w:r>
        <w:tab/>
        <w:t xml:space="preserve">183. punkts. </w:t>
      </w:r>
    </w:p>
  </w:footnote>
  <w:footnote w:id="11">
    <w:p w14:paraId="31215029" w14:textId="77777777" w:rsidR="00E101F1" w:rsidRPr="005C4E62" w:rsidRDefault="00E101F1" w:rsidP="00E101F1">
      <w:pPr>
        <w:pStyle w:val="FootnoteText"/>
      </w:pPr>
      <w:r>
        <w:rPr>
          <w:rStyle w:val="FootnoteReference"/>
        </w:rPr>
        <w:footnoteRef/>
      </w:r>
      <w:r>
        <w:tab/>
        <w:t>185. punkts.</w:t>
      </w:r>
    </w:p>
  </w:footnote>
  <w:footnote w:id="12">
    <w:p w14:paraId="660CF76E" w14:textId="77777777" w:rsidR="00E101F1" w:rsidRPr="005C4E62" w:rsidRDefault="00E101F1" w:rsidP="00E101F1">
      <w:pPr>
        <w:pStyle w:val="FootnoteText"/>
      </w:pPr>
      <w:r>
        <w:rPr>
          <w:rStyle w:val="FootnoteReference"/>
        </w:rPr>
        <w:footnoteRef/>
      </w:r>
      <w:r>
        <w:tab/>
        <w:t>185. punkts.</w:t>
      </w:r>
    </w:p>
  </w:footnote>
  <w:footnote w:id="13">
    <w:p w14:paraId="1A7D1C31" w14:textId="77777777" w:rsidR="00C90B4D" w:rsidRPr="005C4E62" w:rsidRDefault="00C90B4D" w:rsidP="00C90B4D">
      <w:pPr>
        <w:pStyle w:val="FootnoteText"/>
      </w:pPr>
      <w:r>
        <w:rPr>
          <w:rStyle w:val="FootnoteReference"/>
        </w:rPr>
        <w:footnoteRef/>
      </w:r>
      <w:r>
        <w:tab/>
        <w:t>185. punkts.</w:t>
      </w:r>
    </w:p>
  </w:footnote>
  <w:footnote w:id="14">
    <w:p w14:paraId="4CAF467D" w14:textId="77777777" w:rsidR="00D1408F" w:rsidRPr="005C4E62" w:rsidRDefault="00D1408F">
      <w:pPr>
        <w:pStyle w:val="FootnoteText"/>
      </w:pPr>
      <w:r>
        <w:rPr>
          <w:rStyle w:val="FootnoteReference"/>
        </w:rPr>
        <w:footnoteRef/>
      </w:r>
      <w:r>
        <w:tab/>
        <w:t>186. punkts.</w:t>
      </w:r>
    </w:p>
  </w:footnote>
  <w:footnote w:id="15">
    <w:p w14:paraId="7B2FF635" w14:textId="77777777" w:rsidR="00D1408F" w:rsidRPr="005C4E62" w:rsidRDefault="00D1408F">
      <w:pPr>
        <w:pStyle w:val="FootnoteText"/>
      </w:pPr>
      <w:r>
        <w:rPr>
          <w:rStyle w:val="FootnoteReference"/>
        </w:rPr>
        <w:footnoteRef/>
      </w:r>
      <w:r>
        <w:tab/>
        <w:t>187. punkts.</w:t>
      </w:r>
    </w:p>
  </w:footnote>
  <w:footnote w:id="16">
    <w:p w14:paraId="7A05566C" w14:textId="77777777" w:rsidR="00F47AC0" w:rsidRPr="005C4E62" w:rsidRDefault="00F47AC0">
      <w:pPr>
        <w:pStyle w:val="FootnoteText"/>
      </w:pPr>
      <w:r>
        <w:rPr>
          <w:rStyle w:val="FootnoteReference"/>
        </w:rPr>
        <w:footnoteRef/>
      </w:r>
      <w:r>
        <w:tab/>
        <w:t>194. punkts.</w:t>
      </w:r>
    </w:p>
  </w:footnote>
  <w:footnote w:id="17">
    <w:p w14:paraId="39D16126" w14:textId="77777777" w:rsidR="00F47AC0" w:rsidRPr="005C4E62" w:rsidRDefault="00F47AC0">
      <w:pPr>
        <w:pStyle w:val="FootnoteText"/>
      </w:pPr>
      <w:r>
        <w:rPr>
          <w:rStyle w:val="FootnoteReference"/>
        </w:rPr>
        <w:footnoteRef/>
      </w:r>
      <w:r>
        <w:tab/>
        <w:t>195. punkts.</w:t>
      </w:r>
    </w:p>
  </w:footnote>
  <w:footnote w:id="18">
    <w:p w14:paraId="3088C8A5" w14:textId="77777777" w:rsidR="00F47AC0" w:rsidRPr="005C4E62" w:rsidRDefault="00F47AC0">
      <w:pPr>
        <w:pStyle w:val="FootnoteText"/>
      </w:pPr>
      <w:r>
        <w:rPr>
          <w:rStyle w:val="FootnoteReference"/>
        </w:rPr>
        <w:footnoteRef/>
      </w:r>
      <w:r>
        <w:tab/>
        <w:t>193. punkts.</w:t>
      </w:r>
    </w:p>
  </w:footnote>
  <w:footnote w:id="19">
    <w:p w14:paraId="0A86339E" w14:textId="77777777" w:rsidR="00F47AC0" w:rsidRPr="005C4E62" w:rsidRDefault="00F47AC0">
      <w:pPr>
        <w:pStyle w:val="FootnoteText"/>
      </w:pPr>
      <w:r>
        <w:rPr>
          <w:rStyle w:val="FootnoteReference"/>
        </w:rPr>
        <w:footnoteRef/>
      </w:r>
      <w:r>
        <w:tab/>
        <w:t>193. punkts.</w:t>
      </w:r>
    </w:p>
  </w:footnote>
  <w:footnote w:id="20">
    <w:p w14:paraId="5976E76C" w14:textId="77777777" w:rsidR="00F47AC0" w:rsidRPr="005C4E62" w:rsidRDefault="00F47AC0">
      <w:pPr>
        <w:pStyle w:val="FootnoteText"/>
      </w:pPr>
      <w:r>
        <w:rPr>
          <w:rStyle w:val="FootnoteReference"/>
        </w:rPr>
        <w:footnoteRef/>
      </w:r>
      <w:r>
        <w:tab/>
        <w:t>196. punkts. Skatīt arī 194. punktu.</w:t>
      </w:r>
    </w:p>
  </w:footnote>
  <w:footnote w:id="21">
    <w:p w14:paraId="41990ED3" w14:textId="77777777" w:rsidR="00F47AC0" w:rsidRPr="005C4E62" w:rsidRDefault="00F47AC0">
      <w:pPr>
        <w:pStyle w:val="FootnoteText"/>
      </w:pPr>
      <w:r>
        <w:rPr>
          <w:rStyle w:val="FootnoteReference"/>
        </w:rPr>
        <w:footnoteRef/>
      </w:r>
      <w:r>
        <w:tab/>
        <w:t>196. punkts.</w:t>
      </w:r>
    </w:p>
  </w:footnote>
  <w:footnote w:id="22">
    <w:p w14:paraId="27DA8068" w14:textId="77777777" w:rsidR="00E217F7" w:rsidRPr="005C4E62" w:rsidRDefault="00E217F7">
      <w:pPr>
        <w:pStyle w:val="FootnoteText"/>
      </w:pPr>
      <w:r>
        <w:rPr>
          <w:rStyle w:val="FootnoteReference"/>
        </w:rPr>
        <w:footnoteRef/>
      </w:r>
      <w:r>
        <w:tab/>
        <w:t>198. punkts.</w:t>
      </w:r>
    </w:p>
  </w:footnote>
  <w:footnote w:id="23">
    <w:p w14:paraId="047CE1C3" w14:textId="77777777" w:rsidR="009A1814" w:rsidRPr="005C4E62" w:rsidRDefault="009A1814" w:rsidP="009A1814">
      <w:pPr>
        <w:pStyle w:val="FootnoteText"/>
      </w:pPr>
      <w:r>
        <w:rPr>
          <w:rStyle w:val="FootnoteReference"/>
        </w:rPr>
        <w:footnoteRef/>
      </w:r>
      <w:r>
        <w:tab/>
        <w:t>187. punkts.</w:t>
      </w:r>
    </w:p>
  </w:footnote>
  <w:footnote w:id="24">
    <w:p w14:paraId="45EDB05C" w14:textId="77777777" w:rsidR="00807BE5" w:rsidRPr="005C4E62" w:rsidRDefault="00807BE5" w:rsidP="00807BE5">
      <w:pPr>
        <w:pStyle w:val="FootnoteText"/>
      </w:pPr>
      <w:r>
        <w:rPr>
          <w:rStyle w:val="FootnoteReference"/>
        </w:rPr>
        <w:footnoteRef/>
      </w:r>
      <w:r>
        <w:tab/>
        <w:t>191. punkts.</w:t>
      </w:r>
    </w:p>
  </w:footnote>
  <w:footnote w:id="25">
    <w:p w14:paraId="4A938DF1" w14:textId="77777777" w:rsidR="00F47AC0" w:rsidRPr="005C4E62" w:rsidRDefault="00F47AC0" w:rsidP="00F47AC0">
      <w:pPr>
        <w:pStyle w:val="FootnoteText"/>
      </w:pPr>
      <w:r>
        <w:rPr>
          <w:rStyle w:val="FootnoteReference"/>
        </w:rPr>
        <w:footnoteRef/>
      </w:r>
      <w:r>
        <w:tab/>
        <w:t>192. punkts. “Stimulējošas ietekmes” definīciju skatīt 38. punktā.</w:t>
      </w:r>
    </w:p>
  </w:footnote>
  <w:footnote w:id="26">
    <w:p w14:paraId="19B92C32" w14:textId="77777777" w:rsidR="006C4335" w:rsidRPr="005C4E62" w:rsidRDefault="006C4335">
      <w:pPr>
        <w:pStyle w:val="FootnoteText"/>
      </w:pPr>
      <w:r>
        <w:rPr>
          <w:rStyle w:val="FootnoteReference"/>
        </w:rPr>
        <w:footnoteRef/>
      </w:r>
      <w:r>
        <w:tab/>
        <w:t>194. punkts.</w:t>
      </w:r>
    </w:p>
  </w:footnote>
  <w:footnote w:id="27">
    <w:p w14:paraId="6FE1453D" w14:textId="77777777" w:rsidR="00E217F7" w:rsidRPr="005C4E62" w:rsidRDefault="00E217F7">
      <w:pPr>
        <w:pStyle w:val="FootnoteText"/>
      </w:pPr>
      <w:r>
        <w:rPr>
          <w:rStyle w:val="FootnoteReference"/>
        </w:rPr>
        <w:footnoteRef/>
      </w:r>
      <w:r>
        <w:tab/>
        <w:t>197. punkts. Skatīt arī 195. punktu.</w:t>
      </w:r>
    </w:p>
  </w:footnote>
  <w:footnote w:id="28">
    <w:p w14:paraId="302A3583" w14:textId="77777777" w:rsidR="00E217F7" w:rsidRPr="005C4E62" w:rsidRDefault="00E217F7">
      <w:pPr>
        <w:pStyle w:val="FootnoteText"/>
      </w:pPr>
      <w:r>
        <w:rPr>
          <w:rStyle w:val="FootnoteReference"/>
        </w:rPr>
        <w:footnoteRef/>
      </w:r>
      <w:r>
        <w:tab/>
        <w:t>200. punkts.</w:t>
      </w:r>
    </w:p>
  </w:footnote>
  <w:footnote w:id="29">
    <w:p w14:paraId="5E53C246" w14:textId="77777777" w:rsidR="00DE2831" w:rsidRPr="005C4E62" w:rsidRDefault="00DE2831">
      <w:pPr>
        <w:pStyle w:val="FootnoteText"/>
      </w:pPr>
      <w:r>
        <w:rPr>
          <w:rStyle w:val="FootnoteReference"/>
        </w:rPr>
        <w:footnoteRef/>
      </w:r>
      <w:r>
        <w:tab/>
        <w:t>202. punkts.</w:t>
      </w:r>
    </w:p>
  </w:footnote>
  <w:footnote w:id="30">
    <w:p w14:paraId="4E50CF8B" w14:textId="77777777" w:rsidR="00DE2831" w:rsidRPr="005C4E62" w:rsidRDefault="00DE2831">
      <w:pPr>
        <w:pStyle w:val="FootnoteText"/>
      </w:pPr>
      <w:r>
        <w:rPr>
          <w:rStyle w:val="FootnoteReference"/>
        </w:rPr>
        <w:footnoteRef/>
      </w:r>
      <w:r>
        <w:tab/>
        <w:t>203. punkts.</w:t>
      </w:r>
    </w:p>
  </w:footnote>
  <w:footnote w:id="31">
    <w:p w14:paraId="0D36F8B7" w14:textId="77777777" w:rsidR="00153D1B" w:rsidRPr="005C4E62" w:rsidRDefault="00153D1B">
      <w:pPr>
        <w:pStyle w:val="FootnoteText"/>
      </w:pPr>
      <w:r>
        <w:rPr>
          <w:rStyle w:val="FootnoteReference"/>
        </w:rPr>
        <w:footnoteRef/>
      </w:r>
      <w:r>
        <w:tab/>
        <w:t xml:space="preserve">Pieejams vietnē </w:t>
      </w:r>
      <w:hyperlink r:id="rId1" w:history="1">
        <w:r>
          <w:rPr>
            <w:rStyle w:val="Hyperlink"/>
          </w:rPr>
          <w:t>https://webgate.ec.europa.eu/competition/transparency/public?lang=lv</w:t>
        </w:r>
      </w:hyperlink>
      <w:r>
        <w:t xml:space="preserve">. </w:t>
      </w:r>
    </w:p>
  </w:footnote>
  <w:footnote w:id="32">
    <w:p w14:paraId="10F04991" w14:textId="77777777" w:rsidR="00153D1B" w:rsidRPr="005C4E62" w:rsidRDefault="00153D1B">
      <w:pPr>
        <w:pStyle w:val="FootnoteText"/>
      </w:pPr>
      <w:r>
        <w:rPr>
          <w:rStyle w:val="FootnoteReference"/>
        </w:rPr>
        <w:footnoteRef/>
      </w:r>
      <w:r>
        <w:tab/>
        <w:t>202. punkts.</w:t>
      </w:r>
    </w:p>
  </w:footnote>
  <w:footnote w:id="33">
    <w:p w14:paraId="6D430548" w14:textId="77777777" w:rsidR="00DE2831" w:rsidRPr="005C4E62" w:rsidRDefault="00DE2831" w:rsidP="00DE2831">
      <w:pPr>
        <w:pStyle w:val="FootnoteText"/>
      </w:pPr>
      <w:r>
        <w:rPr>
          <w:rStyle w:val="FootnoteReference"/>
        </w:rPr>
        <w:footnoteRef/>
      </w:r>
      <w:r>
        <w:tab/>
        <w:t>204. punkts.</w:t>
      </w:r>
    </w:p>
  </w:footnote>
  <w:footnote w:id="34">
    <w:p w14:paraId="3F2E918B" w14:textId="77777777" w:rsidR="00DE2831" w:rsidRPr="005C4E62" w:rsidRDefault="00DE2831" w:rsidP="00DE2831">
      <w:pPr>
        <w:pStyle w:val="FootnoteText"/>
      </w:pPr>
      <w:r>
        <w:rPr>
          <w:rStyle w:val="FootnoteReference"/>
        </w:rPr>
        <w:footnoteRef/>
      </w:r>
      <w:r>
        <w:tab/>
        <w:t>204. punkts.</w:t>
      </w:r>
    </w:p>
  </w:footnote>
  <w:footnote w:id="35">
    <w:p w14:paraId="78925B08" w14:textId="77777777" w:rsidR="004879A7" w:rsidRPr="005C4E62" w:rsidRDefault="004879A7">
      <w:pPr>
        <w:pStyle w:val="FootnoteText"/>
      </w:pPr>
      <w:r>
        <w:rPr>
          <w:rStyle w:val="FootnoteReference"/>
        </w:rPr>
        <w:footnoteRef/>
      </w:r>
      <w:r>
        <w:tab/>
        <w:t>207. un 208. punkts.</w:t>
      </w:r>
    </w:p>
  </w:footnote>
  <w:footnote w:id="36">
    <w:p w14:paraId="21BB446F" w14:textId="77777777" w:rsidR="004879A7" w:rsidRPr="005C4E62" w:rsidRDefault="004879A7">
      <w:pPr>
        <w:pStyle w:val="FootnoteText"/>
      </w:pPr>
      <w:r>
        <w:rPr>
          <w:rStyle w:val="FootnoteReference"/>
        </w:rPr>
        <w:footnoteRef/>
      </w:r>
      <w:r>
        <w:tab/>
        <w:t>209. punkts.</w:t>
      </w:r>
    </w:p>
  </w:footnote>
  <w:footnote w:id="37">
    <w:p w14:paraId="283D19FC" w14:textId="77777777" w:rsidR="00C04E88" w:rsidRPr="005C4E62" w:rsidRDefault="00C04E88" w:rsidP="00C04E88">
      <w:pPr>
        <w:pStyle w:val="FootnoteText"/>
      </w:pPr>
      <w:r>
        <w:rPr>
          <w:rStyle w:val="FootnoteReference"/>
        </w:rPr>
        <w:footnoteRef/>
      </w:r>
      <w:r>
        <w:tab/>
        <w:t xml:space="preserve">Skatīt LESD 339. pantu, kur šajā sakarā ir norādīts uz “informāciju par uzņēmumiem, to darījumu attiecībām un to ražošanas izmaksām”. Savienības tiesas lietā T-353/94 </w:t>
      </w:r>
      <w:r>
        <w:rPr>
          <w:i/>
          <w:iCs/>
        </w:rPr>
        <w:t>Postbank</w:t>
      </w:r>
      <w:r>
        <w:t>/Komisija, ECLI:EU:T:1996:119, 87. punkts, vispārīgi definēja “komercnoslēpumus” kā informāciju, “kuras izpaušana var būtiski kaitēt informācijas sniedzēja interesēm ne tikai tad, ja šādu informāciju publisko, bet arī tad, ja to vienkārši nodod personai, kas nav šīs informācijas sniedzēja”.</w:t>
      </w:r>
    </w:p>
  </w:footnote>
  <w:footnote w:id="38">
    <w:p w14:paraId="4B1AB336" w14:textId="77777777" w:rsidR="00FC09A8" w:rsidRPr="005C4E62" w:rsidRDefault="00FC09A8" w:rsidP="00FC09A8">
      <w:pPr>
        <w:pStyle w:val="FootnoteText"/>
      </w:pPr>
      <w:r>
        <w:rPr>
          <w:rStyle w:val="FootnoteReference"/>
        </w:rPr>
        <w:footnoteRef/>
      </w:r>
      <w:r>
        <w:tab/>
        <w:t>Komisijas Regula (ES) Nr. 651/2014 (2014. gada 17. jūnijs), ar ko noteiktas atbalsta kategorijas atzīst par saderīgām ar iekšējo tirgu, piemērojot Līguma 107. un 108. pantu (OV L 187, 26.6.2014., 1. lpp.), ievērojot grozījumus.</w:t>
      </w:r>
    </w:p>
  </w:footnote>
  <w:footnote w:id="39">
    <w:p w14:paraId="5A59F036" w14:textId="77777777" w:rsidR="00C04E88" w:rsidRPr="00FC09A8" w:rsidRDefault="00C04E88" w:rsidP="00C04E88">
      <w:pPr>
        <w:pStyle w:val="FootnoteText"/>
      </w:pPr>
      <w:r>
        <w:rPr>
          <w:rStyle w:val="FootnoteReference"/>
        </w:rPr>
        <w:footnoteRef/>
      </w:r>
      <w:r>
        <w:tab/>
        <w:t xml:space="preserve">Komisijas Regula (ES) Nr. 1407/2013 (2013. gada 18. decembris) par Līguma par Eiropas Savienības darbību 107. un 108. panta piemērošanu </w:t>
      </w:r>
      <w:r>
        <w:rPr>
          <w:i/>
          <w:iCs/>
        </w:rPr>
        <w:t>de minimis</w:t>
      </w:r>
      <w:r>
        <w:t xml:space="preserve"> atbalstam (OV L 352, 24.12.2013., 1. lpp.), ievērojot grozījumus.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1740E"/>
    <w:multiLevelType w:val="multilevel"/>
    <w:tmpl w:val="3F2E5442"/>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 w15:restartNumberingAfterBreak="0">
    <w:nsid w:val="074C0DA6"/>
    <w:multiLevelType w:val="multilevel"/>
    <w:tmpl w:val="52B66650"/>
    <w:lvl w:ilvl="0">
      <w:start w:val="1"/>
      <w:numFmt w:val="decimal"/>
      <w:lvlText w:val="%1."/>
      <w:lvlJc w:val="left"/>
      <w:pPr>
        <w:ind w:left="360" w:hanging="360"/>
      </w:pPr>
      <w:rPr>
        <w:rFonts w:hint="default"/>
      </w:rPr>
    </w:lvl>
    <w:lvl w:ilvl="1">
      <w:start w:val="1"/>
      <w:numFmt w:val="decimal"/>
      <w:lvlText w:val="3.%2."/>
      <w:lvlJc w:val="left"/>
      <w:pPr>
        <w:ind w:left="858" w:hanging="432"/>
      </w:pPr>
      <w:rPr>
        <w:rFonts w:hint="default"/>
        <w:b w:val="0"/>
        <w:color w:val="auto"/>
      </w:rPr>
    </w:lvl>
    <w:lvl w:ilvl="2">
      <w:start w:val="1"/>
      <w:numFmt w:val="decimal"/>
      <w:lvlText w:val="3.%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7FA3956"/>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 w15:restartNumberingAfterBreak="0">
    <w:nsid w:val="0ACB3BB7"/>
    <w:multiLevelType w:val="multilevel"/>
    <w:tmpl w:val="79B0E7A2"/>
    <w:lvl w:ilvl="0">
      <w:start w:val="8"/>
      <w:numFmt w:val="decimal"/>
      <w:lvlText w:val="%1."/>
      <w:lvlJc w:val="left"/>
      <w:pPr>
        <w:ind w:left="360" w:hanging="360"/>
      </w:pPr>
      <w:rPr>
        <w:rFonts w:hint="default"/>
        <w:i w:val="0"/>
      </w:rPr>
    </w:lvl>
    <w:lvl w:ilvl="1">
      <w:start w:val="1"/>
      <w:numFmt w:val="decimal"/>
      <w:lvlText w:val="%1.%2."/>
      <w:lvlJc w:val="left"/>
      <w:pPr>
        <w:ind w:left="840" w:hanging="360"/>
      </w:pPr>
      <w:rPr>
        <w:rFonts w:hint="default"/>
        <w:b/>
        <w:bCs/>
        <w:i w:val="0"/>
      </w:rPr>
    </w:lvl>
    <w:lvl w:ilvl="2">
      <w:start w:val="1"/>
      <w:numFmt w:val="decimal"/>
      <w:lvlText w:val="%1.%2.%3."/>
      <w:lvlJc w:val="left"/>
      <w:pPr>
        <w:ind w:left="1680" w:hanging="720"/>
      </w:pPr>
      <w:rPr>
        <w:rFonts w:hint="default"/>
        <w:i w:val="0"/>
      </w:rPr>
    </w:lvl>
    <w:lvl w:ilvl="3">
      <w:start w:val="1"/>
      <w:numFmt w:val="decimal"/>
      <w:lvlText w:val="%1.%2.%3.%4."/>
      <w:lvlJc w:val="left"/>
      <w:pPr>
        <w:ind w:left="2160" w:hanging="720"/>
      </w:pPr>
      <w:rPr>
        <w:rFonts w:hint="default"/>
        <w:i w:val="0"/>
      </w:rPr>
    </w:lvl>
    <w:lvl w:ilvl="4">
      <w:start w:val="1"/>
      <w:numFmt w:val="decimal"/>
      <w:lvlText w:val="%1.%2.%3.%4.%5."/>
      <w:lvlJc w:val="left"/>
      <w:pPr>
        <w:ind w:left="3000" w:hanging="1080"/>
      </w:pPr>
      <w:rPr>
        <w:rFonts w:hint="default"/>
        <w:i w:val="0"/>
      </w:rPr>
    </w:lvl>
    <w:lvl w:ilvl="5">
      <w:start w:val="1"/>
      <w:numFmt w:val="decimal"/>
      <w:lvlText w:val="%1.%2.%3.%4.%5.%6."/>
      <w:lvlJc w:val="left"/>
      <w:pPr>
        <w:ind w:left="3480" w:hanging="1080"/>
      </w:pPr>
      <w:rPr>
        <w:rFonts w:hint="default"/>
        <w:i w:val="0"/>
      </w:rPr>
    </w:lvl>
    <w:lvl w:ilvl="6">
      <w:start w:val="1"/>
      <w:numFmt w:val="decimal"/>
      <w:lvlText w:val="%1.%2.%3.%4.%5.%6.%7."/>
      <w:lvlJc w:val="left"/>
      <w:pPr>
        <w:ind w:left="4320" w:hanging="1440"/>
      </w:pPr>
      <w:rPr>
        <w:rFonts w:hint="default"/>
        <w:i w:val="0"/>
      </w:rPr>
    </w:lvl>
    <w:lvl w:ilvl="7">
      <w:start w:val="1"/>
      <w:numFmt w:val="decimal"/>
      <w:lvlText w:val="%1.%2.%3.%4.%5.%6.%7.%8."/>
      <w:lvlJc w:val="left"/>
      <w:pPr>
        <w:ind w:left="4800" w:hanging="1440"/>
      </w:pPr>
      <w:rPr>
        <w:rFonts w:hint="default"/>
        <w:i w:val="0"/>
      </w:rPr>
    </w:lvl>
    <w:lvl w:ilvl="8">
      <w:start w:val="1"/>
      <w:numFmt w:val="decimal"/>
      <w:lvlText w:val="%1.%2.%3.%4.%5.%6.%7.%8.%9."/>
      <w:lvlJc w:val="left"/>
      <w:pPr>
        <w:ind w:left="5640" w:hanging="1800"/>
      </w:pPr>
      <w:rPr>
        <w:rFonts w:hint="default"/>
        <w:i w:val="0"/>
      </w:rPr>
    </w:lvl>
  </w:abstractNum>
  <w:abstractNum w:abstractNumId="4" w15:restartNumberingAfterBreak="0">
    <w:nsid w:val="0B4879B9"/>
    <w:multiLevelType w:val="hybridMultilevel"/>
    <w:tmpl w:val="E3E2F842"/>
    <w:lvl w:ilvl="0" w:tplc="FFFFFFFF">
      <w:start w:val="1"/>
      <w:numFmt w:val="lowerLetter"/>
      <w:lvlText w:val="(%1)"/>
      <w:lvlJc w:val="left"/>
      <w:pPr>
        <w:ind w:left="1320" w:hanging="360"/>
      </w:pPr>
      <w:rPr>
        <w:rFonts w:hint="default"/>
      </w:rPr>
    </w:lvl>
    <w:lvl w:ilvl="1" w:tplc="080C0019" w:tentative="1">
      <w:start w:val="1"/>
      <w:numFmt w:val="lowerLetter"/>
      <w:lvlText w:val="%2."/>
      <w:lvlJc w:val="left"/>
      <w:pPr>
        <w:ind w:left="2040" w:hanging="360"/>
      </w:pPr>
    </w:lvl>
    <w:lvl w:ilvl="2" w:tplc="080C001B" w:tentative="1">
      <w:start w:val="1"/>
      <w:numFmt w:val="lowerRoman"/>
      <w:lvlText w:val="%3."/>
      <w:lvlJc w:val="right"/>
      <w:pPr>
        <w:ind w:left="2760" w:hanging="180"/>
      </w:pPr>
    </w:lvl>
    <w:lvl w:ilvl="3" w:tplc="080C000F" w:tentative="1">
      <w:start w:val="1"/>
      <w:numFmt w:val="decimal"/>
      <w:lvlText w:val="%4."/>
      <w:lvlJc w:val="left"/>
      <w:pPr>
        <w:ind w:left="3480" w:hanging="360"/>
      </w:pPr>
    </w:lvl>
    <w:lvl w:ilvl="4" w:tplc="080C0019" w:tentative="1">
      <w:start w:val="1"/>
      <w:numFmt w:val="lowerLetter"/>
      <w:lvlText w:val="%5."/>
      <w:lvlJc w:val="left"/>
      <w:pPr>
        <w:ind w:left="4200" w:hanging="360"/>
      </w:pPr>
    </w:lvl>
    <w:lvl w:ilvl="5" w:tplc="080C001B" w:tentative="1">
      <w:start w:val="1"/>
      <w:numFmt w:val="lowerRoman"/>
      <w:lvlText w:val="%6."/>
      <w:lvlJc w:val="right"/>
      <w:pPr>
        <w:ind w:left="4920" w:hanging="180"/>
      </w:pPr>
    </w:lvl>
    <w:lvl w:ilvl="6" w:tplc="080C000F" w:tentative="1">
      <w:start w:val="1"/>
      <w:numFmt w:val="decimal"/>
      <w:lvlText w:val="%7."/>
      <w:lvlJc w:val="left"/>
      <w:pPr>
        <w:ind w:left="5640" w:hanging="360"/>
      </w:pPr>
    </w:lvl>
    <w:lvl w:ilvl="7" w:tplc="080C0019" w:tentative="1">
      <w:start w:val="1"/>
      <w:numFmt w:val="lowerLetter"/>
      <w:lvlText w:val="%8."/>
      <w:lvlJc w:val="left"/>
      <w:pPr>
        <w:ind w:left="6360" w:hanging="360"/>
      </w:pPr>
    </w:lvl>
    <w:lvl w:ilvl="8" w:tplc="080C001B" w:tentative="1">
      <w:start w:val="1"/>
      <w:numFmt w:val="lowerRoman"/>
      <w:lvlText w:val="%9."/>
      <w:lvlJc w:val="right"/>
      <w:pPr>
        <w:ind w:left="7080" w:hanging="180"/>
      </w:pPr>
    </w:lvl>
  </w:abstractNum>
  <w:abstractNum w:abstractNumId="5" w15:restartNumberingAfterBreak="0">
    <w:nsid w:val="0EBE3B73"/>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6" w15:restartNumberingAfterBreak="0">
    <w:nsid w:val="12F857AF"/>
    <w:multiLevelType w:val="multilevel"/>
    <w:tmpl w:val="5BE4ABB2"/>
    <w:lvl w:ilvl="0">
      <w:start w:val="4"/>
      <w:numFmt w:val="decimal"/>
      <w:lvlText w:val="%1."/>
      <w:lvlJc w:val="left"/>
      <w:pPr>
        <w:ind w:left="360" w:hanging="360"/>
      </w:pPr>
      <w:rPr>
        <w:rFonts w:hint="default"/>
      </w:rPr>
    </w:lvl>
    <w:lvl w:ilvl="1">
      <w:start w:val="1"/>
      <w:numFmt w:val="decimal"/>
      <w:lvlText w:val="%1.%2."/>
      <w:lvlJc w:val="left"/>
      <w:pPr>
        <w:ind w:left="840" w:hanging="360"/>
      </w:pPr>
      <w:rPr>
        <w:rFonts w:hint="default"/>
        <w:b/>
        <w:bCs/>
        <w:i w:val="0"/>
        <w:iCs/>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7" w15:restartNumberingAfterBreak="0">
    <w:nsid w:val="14A520BF"/>
    <w:multiLevelType w:val="multilevel"/>
    <w:tmpl w:val="E49CB4C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4DA2504"/>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9" w15:restartNumberingAfterBreak="0">
    <w:nsid w:val="16A3269C"/>
    <w:multiLevelType w:val="multilevel"/>
    <w:tmpl w:val="3760ED06"/>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bullet"/>
      <w:lvlText w:val=""/>
      <w:lvlJc w:val="left"/>
      <w:pPr>
        <w:ind w:left="2880" w:hanging="360"/>
      </w:pPr>
      <w:rPr>
        <w:rFonts w:ascii="Symbol" w:hAnsi="Symbol" w:hint="default"/>
      </w:rPr>
    </w:lvl>
    <w:lvl w:ilvl="8">
      <w:start w:val="1"/>
      <w:numFmt w:val="lowerRoman"/>
      <w:lvlText w:val="%9."/>
      <w:lvlJc w:val="left"/>
      <w:pPr>
        <w:tabs>
          <w:tab w:val="num" w:pos="3240"/>
        </w:tabs>
        <w:ind w:left="3240" w:hanging="360"/>
      </w:pPr>
      <w:rPr>
        <w:rFonts w:cs="Times New Roman" w:hint="default"/>
      </w:rPr>
    </w:lvl>
  </w:abstractNum>
  <w:abstractNum w:abstractNumId="10" w15:restartNumberingAfterBreak="0">
    <w:nsid w:val="1B861CFD"/>
    <w:multiLevelType w:val="multilevel"/>
    <w:tmpl w:val="DA7ED2EA"/>
    <w:lvl w:ilvl="0">
      <w:start w:val="4"/>
      <w:numFmt w:val="decimal"/>
      <w:lvlText w:val="%1."/>
      <w:lvlJc w:val="left"/>
      <w:pPr>
        <w:ind w:left="360" w:hanging="360"/>
      </w:pPr>
      <w:rPr>
        <w:rFonts w:hint="default"/>
      </w:rPr>
    </w:lvl>
    <w:lvl w:ilvl="1">
      <w:start w:val="1"/>
      <w:numFmt w:val="decimal"/>
      <w:lvlText w:val="%1.%2."/>
      <w:lvlJc w:val="left"/>
      <w:pPr>
        <w:ind w:left="840" w:hanging="360"/>
      </w:pPr>
      <w:rPr>
        <w:rFonts w:hint="default"/>
        <w:b/>
        <w:bCs/>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 w15:restartNumberingAfterBreak="0">
    <w:nsid w:val="1BE67186"/>
    <w:multiLevelType w:val="multilevel"/>
    <w:tmpl w:val="02467586"/>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15:restartNumberingAfterBreak="0">
    <w:nsid w:val="1D89558A"/>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3" w15:restartNumberingAfterBreak="0">
    <w:nsid w:val="1F372F23"/>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4" w15:restartNumberingAfterBreak="0">
    <w:nsid w:val="21950F28"/>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5" w15:restartNumberingAfterBreak="0">
    <w:nsid w:val="232A418B"/>
    <w:multiLevelType w:val="hybridMultilevel"/>
    <w:tmpl w:val="BA3C24C2"/>
    <w:lvl w:ilvl="0" w:tplc="FFFFFFFF">
      <w:start w:val="1"/>
      <w:numFmt w:val="lowerLetter"/>
      <w:lvlText w:val="(%1)"/>
      <w:lvlJc w:val="left"/>
      <w:pPr>
        <w:ind w:left="1320" w:hanging="360"/>
      </w:pPr>
      <w:rPr>
        <w:rFonts w:hint="default"/>
        <w:i w:val="0"/>
      </w:rPr>
    </w:lvl>
    <w:lvl w:ilvl="1" w:tplc="FFFFFFFF">
      <w:start w:val="1"/>
      <w:numFmt w:val="lowerLetter"/>
      <w:lvlText w:val="%2."/>
      <w:lvlJc w:val="left"/>
      <w:pPr>
        <w:ind w:left="2040" w:hanging="360"/>
      </w:pPr>
    </w:lvl>
    <w:lvl w:ilvl="2" w:tplc="FFFFFFFF" w:tentative="1">
      <w:start w:val="1"/>
      <w:numFmt w:val="lowerRoman"/>
      <w:lvlText w:val="%3."/>
      <w:lvlJc w:val="right"/>
      <w:pPr>
        <w:ind w:left="2760" w:hanging="180"/>
      </w:pPr>
    </w:lvl>
    <w:lvl w:ilvl="3" w:tplc="FFFFFFFF" w:tentative="1">
      <w:start w:val="1"/>
      <w:numFmt w:val="decimal"/>
      <w:lvlText w:val="%4."/>
      <w:lvlJc w:val="left"/>
      <w:pPr>
        <w:ind w:left="3480" w:hanging="360"/>
      </w:pPr>
    </w:lvl>
    <w:lvl w:ilvl="4" w:tplc="FFFFFFFF" w:tentative="1">
      <w:start w:val="1"/>
      <w:numFmt w:val="lowerLetter"/>
      <w:lvlText w:val="%5."/>
      <w:lvlJc w:val="left"/>
      <w:pPr>
        <w:ind w:left="4200" w:hanging="360"/>
      </w:pPr>
    </w:lvl>
    <w:lvl w:ilvl="5" w:tplc="FFFFFFFF" w:tentative="1">
      <w:start w:val="1"/>
      <w:numFmt w:val="lowerRoman"/>
      <w:lvlText w:val="%6."/>
      <w:lvlJc w:val="right"/>
      <w:pPr>
        <w:ind w:left="4920" w:hanging="180"/>
      </w:pPr>
    </w:lvl>
    <w:lvl w:ilvl="6" w:tplc="FFFFFFFF" w:tentative="1">
      <w:start w:val="1"/>
      <w:numFmt w:val="decimal"/>
      <w:lvlText w:val="%7."/>
      <w:lvlJc w:val="left"/>
      <w:pPr>
        <w:ind w:left="5640" w:hanging="360"/>
      </w:pPr>
    </w:lvl>
    <w:lvl w:ilvl="7" w:tplc="FFFFFFFF" w:tentative="1">
      <w:start w:val="1"/>
      <w:numFmt w:val="lowerLetter"/>
      <w:lvlText w:val="%8."/>
      <w:lvlJc w:val="left"/>
      <w:pPr>
        <w:ind w:left="6360" w:hanging="360"/>
      </w:pPr>
    </w:lvl>
    <w:lvl w:ilvl="8" w:tplc="FFFFFFFF" w:tentative="1">
      <w:start w:val="1"/>
      <w:numFmt w:val="lowerRoman"/>
      <w:lvlText w:val="%9."/>
      <w:lvlJc w:val="right"/>
      <w:pPr>
        <w:ind w:left="7080" w:hanging="180"/>
      </w:pPr>
    </w:lvl>
  </w:abstractNum>
  <w:abstractNum w:abstractNumId="16" w15:restartNumberingAfterBreak="0">
    <w:nsid w:val="25D75B24"/>
    <w:multiLevelType w:val="hybridMultilevel"/>
    <w:tmpl w:val="2264CEB0"/>
    <w:lvl w:ilvl="0" w:tplc="F0825340">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7" w15:restartNumberingAfterBreak="0">
    <w:nsid w:val="26E737CF"/>
    <w:multiLevelType w:val="multilevel"/>
    <w:tmpl w:val="06E260E0"/>
    <w:lvl w:ilvl="0">
      <w:start w:val="7"/>
      <w:numFmt w:val="decimal"/>
      <w:lvlText w:val="%1."/>
      <w:lvlJc w:val="left"/>
      <w:pPr>
        <w:ind w:left="360" w:hanging="360"/>
      </w:pPr>
      <w:rPr>
        <w:rFonts w:hint="default"/>
      </w:rPr>
    </w:lvl>
    <w:lvl w:ilvl="1">
      <w:start w:val="1"/>
      <w:numFmt w:val="decimal"/>
      <w:lvlText w:val="%1.%2."/>
      <w:lvlJc w:val="left"/>
      <w:pPr>
        <w:ind w:left="840" w:hanging="360"/>
      </w:pPr>
      <w:rPr>
        <w:rFonts w:hint="default"/>
        <w:b/>
        <w:bCs/>
        <w:i w:val="0"/>
        <w:iCs/>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8" w15:restartNumberingAfterBreak="0">
    <w:nsid w:val="27C86858"/>
    <w:multiLevelType w:val="multilevel"/>
    <w:tmpl w:val="856029F8"/>
    <w:lvl w:ilvl="0">
      <w:start w:val="3"/>
      <w:numFmt w:val="decimal"/>
      <w:lvlText w:val="%1"/>
      <w:lvlJc w:val="left"/>
      <w:pPr>
        <w:ind w:left="360" w:hanging="360"/>
      </w:pPr>
      <w:rPr>
        <w:rFonts w:hint="default"/>
      </w:rPr>
    </w:lvl>
    <w:lvl w:ilvl="1">
      <w:start w:val="1"/>
      <w:numFmt w:val="decimal"/>
      <w:lvlText w:val="%1.%2"/>
      <w:lvlJc w:val="left"/>
      <w:pPr>
        <w:ind w:left="840" w:hanging="36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9" w15:restartNumberingAfterBreak="0">
    <w:nsid w:val="2CB54C25"/>
    <w:multiLevelType w:val="hybridMultilevel"/>
    <w:tmpl w:val="00FE78A0"/>
    <w:lvl w:ilvl="0" w:tplc="6248EA3E">
      <w:start w:val="1"/>
      <w:numFmt w:val="lowerLetter"/>
      <w:lvlText w:val="(%1)"/>
      <w:lvlJc w:val="left"/>
      <w:pPr>
        <w:ind w:left="783" w:hanging="360"/>
      </w:pPr>
      <w:rPr>
        <w:rFonts w:hint="default"/>
      </w:rPr>
    </w:lvl>
    <w:lvl w:ilvl="1" w:tplc="080C0019" w:tentative="1">
      <w:start w:val="1"/>
      <w:numFmt w:val="lowerLetter"/>
      <w:lvlText w:val="%2."/>
      <w:lvlJc w:val="left"/>
      <w:pPr>
        <w:ind w:left="1503" w:hanging="360"/>
      </w:pPr>
    </w:lvl>
    <w:lvl w:ilvl="2" w:tplc="080C001B" w:tentative="1">
      <w:start w:val="1"/>
      <w:numFmt w:val="lowerRoman"/>
      <w:lvlText w:val="%3."/>
      <w:lvlJc w:val="right"/>
      <w:pPr>
        <w:ind w:left="2223" w:hanging="180"/>
      </w:pPr>
    </w:lvl>
    <w:lvl w:ilvl="3" w:tplc="080C000F" w:tentative="1">
      <w:start w:val="1"/>
      <w:numFmt w:val="decimal"/>
      <w:lvlText w:val="%4."/>
      <w:lvlJc w:val="left"/>
      <w:pPr>
        <w:ind w:left="2943" w:hanging="360"/>
      </w:pPr>
    </w:lvl>
    <w:lvl w:ilvl="4" w:tplc="080C0019" w:tentative="1">
      <w:start w:val="1"/>
      <w:numFmt w:val="lowerLetter"/>
      <w:lvlText w:val="%5."/>
      <w:lvlJc w:val="left"/>
      <w:pPr>
        <w:ind w:left="3663" w:hanging="360"/>
      </w:pPr>
    </w:lvl>
    <w:lvl w:ilvl="5" w:tplc="080C001B" w:tentative="1">
      <w:start w:val="1"/>
      <w:numFmt w:val="lowerRoman"/>
      <w:lvlText w:val="%6."/>
      <w:lvlJc w:val="right"/>
      <w:pPr>
        <w:ind w:left="4383" w:hanging="180"/>
      </w:pPr>
    </w:lvl>
    <w:lvl w:ilvl="6" w:tplc="080C000F" w:tentative="1">
      <w:start w:val="1"/>
      <w:numFmt w:val="decimal"/>
      <w:lvlText w:val="%7."/>
      <w:lvlJc w:val="left"/>
      <w:pPr>
        <w:ind w:left="5103" w:hanging="360"/>
      </w:pPr>
    </w:lvl>
    <w:lvl w:ilvl="7" w:tplc="080C0019" w:tentative="1">
      <w:start w:val="1"/>
      <w:numFmt w:val="lowerLetter"/>
      <w:lvlText w:val="%8."/>
      <w:lvlJc w:val="left"/>
      <w:pPr>
        <w:ind w:left="5823" w:hanging="360"/>
      </w:pPr>
    </w:lvl>
    <w:lvl w:ilvl="8" w:tplc="080C001B" w:tentative="1">
      <w:start w:val="1"/>
      <w:numFmt w:val="lowerRoman"/>
      <w:lvlText w:val="%9."/>
      <w:lvlJc w:val="right"/>
      <w:pPr>
        <w:ind w:left="6543" w:hanging="180"/>
      </w:pPr>
    </w:lvl>
  </w:abstractNum>
  <w:abstractNum w:abstractNumId="20" w15:restartNumberingAfterBreak="0">
    <w:nsid w:val="2CF6264B"/>
    <w:multiLevelType w:val="hybridMultilevel"/>
    <w:tmpl w:val="B6C09378"/>
    <w:lvl w:ilvl="0" w:tplc="3E8A8534">
      <w:start w:val="1"/>
      <w:numFmt w:val="lowerLetter"/>
      <w:lvlText w:val="(%1)"/>
      <w:lvlJc w:val="left"/>
      <w:pPr>
        <w:ind w:left="2520" w:hanging="360"/>
      </w:pPr>
      <w:rPr>
        <w:rFonts w:hint="default"/>
      </w:rPr>
    </w:lvl>
    <w:lvl w:ilvl="1" w:tplc="080C0019" w:tentative="1">
      <w:start w:val="1"/>
      <w:numFmt w:val="lowerLetter"/>
      <w:lvlText w:val="%2."/>
      <w:lvlJc w:val="left"/>
      <w:pPr>
        <w:ind w:left="3240" w:hanging="360"/>
      </w:pPr>
    </w:lvl>
    <w:lvl w:ilvl="2" w:tplc="080C001B" w:tentative="1">
      <w:start w:val="1"/>
      <w:numFmt w:val="lowerRoman"/>
      <w:lvlText w:val="%3."/>
      <w:lvlJc w:val="right"/>
      <w:pPr>
        <w:ind w:left="3960" w:hanging="180"/>
      </w:pPr>
    </w:lvl>
    <w:lvl w:ilvl="3" w:tplc="080C000F" w:tentative="1">
      <w:start w:val="1"/>
      <w:numFmt w:val="decimal"/>
      <w:lvlText w:val="%4."/>
      <w:lvlJc w:val="left"/>
      <w:pPr>
        <w:ind w:left="4680" w:hanging="360"/>
      </w:pPr>
    </w:lvl>
    <w:lvl w:ilvl="4" w:tplc="080C0019" w:tentative="1">
      <w:start w:val="1"/>
      <w:numFmt w:val="lowerLetter"/>
      <w:lvlText w:val="%5."/>
      <w:lvlJc w:val="left"/>
      <w:pPr>
        <w:ind w:left="5400" w:hanging="360"/>
      </w:pPr>
    </w:lvl>
    <w:lvl w:ilvl="5" w:tplc="080C001B" w:tentative="1">
      <w:start w:val="1"/>
      <w:numFmt w:val="lowerRoman"/>
      <w:lvlText w:val="%6."/>
      <w:lvlJc w:val="right"/>
      <w:pPr>
        <w:ind w:left="6120" w:hanging="180"/>
      </w:pPr>
    </w:lvl>
    <w:lvl w:ilvl="6" w:tplc="080C000F" w:tentative="1">
      <w:start w:val="1"/>
      <w:numFmt w:val="decimal"/>
      <w:lvlText w:val="%7."/>
      <w:lvlJc w:val="left"/>
      <w:pPr>
        <w:ind w:left="6840" w:hanging="360"/>
      </w:pPr>
    </w:lvl>
    <w:lvl w:ilvl="7" w:tplc="080C0019" w:tentative="1">
      <w:start w:val="1"/>
      <w:numFmt w:val="lowerLetter"/>
      <w:lvlText w:val="%8."/>
      <w:lvlJc w:val="left"/>
      <w:pPr>
        <w:ind w:left="7560" w:hanging="360"/>
      </w:pPr>
    </w:lvl>
    <w:lvl w:ilvl="8" w:tplc="080C001B" w:tentative="1">
      <w:start w:val="1"/>
      <w:numFmt w:val="lowerRoman"/>
      <w:lvlText w:val="%9."/>
      <w:lvlJc w:val="right"/>
      <w:pPr>
        <w:ind w:left="8280" w:hanging="180"/>
      </w:pPr>
    </w:lvl>
  </w:abstractNum>
  <w:abstractNum w:abstractNumId="21" w15:restartNumberingAfterBreak="0">
    <w:nsid w:val="36256EBA"/>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2" w15:restartNumberingAfterBreak="0">
    <w:nsid w:val="36494F03"/>
    <w:multiLevelType w:val="multilevel"/>
    <w:tmpl w:val="61D231A8"/>
    <w:lvl w:ilvl="0">
      <w:start w:val="10"/>
      <w:numFmt w:val="decimal"/>
      <w:lvlText w:val="%1."/>
      <w:lvlJc w:val="left"/>
      <w:pPr>
        <w:ind w:left="480" w:hanging="480"/>
      </w:pPr>
      <w:rPr>
        <w:rFonts w:hint="default"/>
      </w:rPr>
    </w:lvl>
    <w:lvl w:ilvl="1">
      <w:start w:val="1"/>
      <w:numFmt w:val="decimal"/>
      <w:lvlText w:val="%1.%2."/>
      <w:lvlJc w:val="left"/>
      <w:pPr>
        <w:ind w:left="960" w:hanging="480"/>
      </w:pPr>
      <w:rPr>
        <w:rFonts w:hint="default"/>
        <w:b/>
        <w:bCs/>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3" w15:restartNumberingAfterBreak="0">
    <w:nsid w:val="40E5437C"/>
    <w:multiLevelType w:val="hybridMultilevel"/>
    <w:tmpl w:val="64C09C12"/>
    <w:lvl w:ilvl="0" w:tplc="080C0001">
      <w:start w:val="1"/>
      <w:numFmt w:val="bullet"/>
      <w:lvlText w:val=""/>
      <w:lvlJc w:val="left"/>
      <w:pPr>
        <w:ind w:left="2847" w:hanging="360"/>
      </w:pPr>
      <w:rPr>
        <w:rFonts w:ascii="Symbol" w:hAnsi="Symbol" w:hint="default"/>
      </w:rPr>
    </w:lvl>
    <w:lvl w:ilvl="1" w:tplc="080C0003" w:tentative="1">
      <w:start w:val="1"/>
      <w:numFmt w:val="bullet"/>
      <w:lvlText w:val="o"/>
      <w:lvlJc w:val="left"/>
      <w:pPr>
        <w:ind w:left="3567" w:hanging="360"/>
      </w:pPr>
      <w:rPr>
        <w:rFonts w:ascii="Courier New" w:hAnsi="Courier New" w:cs="Courier New" w:hint="default"/>
      </w:rPr>
    </w:lvl>
    <w:lvl w:ilvl="2" w:tplc="080C0005" w:tentative="1">
      <w:start w:val="1"/>
      <w:numFmt w:val="bullet"/>
      <w:lvlText w:val=""/>
      <w:lvlJc w:val="left"/>
      <w:pPr>
        <w:ind w:left="4287" w:hanging="360"/>
      </w:pPr>
      <w:rPr>
        <w:rFonts w:ascii="Wingdings" w:hAnsi="Wingdings" w:hint="default"/>
      </w:rPr>
    </w:lvl>
    <w:lvl w:ilvl="3" w:tplc="080C0001" w:tentative="1">
      <w:start w:val="1"/>
      <w:numFmt w:val="bullet"/>
      <w:lvlText w:val=""/>
      <w:lvlJc w:val="left"/>
      <w:pPr>
        <w:ind w:left="5007" w:hanging="360"/>
      </w:pPr>
      <w:rPr>
        <w:rFonts w:ascii="Symbol" w:hAnsi="Symbol" w:hint="default"/>
      </w:rPr>
    </w:lvl>
    <w:lvl w:ilvl="4" w:tplc="080C0003" w:tentative="1">
      <w:start w:val="1"/>
      <w:numFmt w:val="bullet"/>
      <w:lvlText w:val="o"/>
      <w:lvlJc w:val="left"/>
      <w:pPr>
        <w:ind w:left="5727" w:hanging="360"/>
      </w:pPr>
      <w:rPr>
        <w:rFonts w:ascii="Courier New" w:hAnsi="Courier New" w:cs="Courier New" w:hint="default"/>
      </w:rPr>
    </w:lvl>
    <w:lvl w:ilvl="5" w:tplc="080C0005" w:tentative="1">
      <w:start w:val="1"/>
      <w:numFmt w:val="bullet"/>
      <w:lvlText w:val=""/>
      <w:lvlJc w:val="left"/>
      <w:pPr>
        <w:ind w:left="6447" w:hanging="360"/>
      </w:pPr>
      <w:rPr>
        <w:rFonts w:ascii="Wingdings" w:hAnsi="Wingdings" w:hint="default"/>
      </w:rPr>
    </w:lvl>
    <w:lvl w:ilvl="6" w:tplc="080C0001" w:tentative="1">
      <w:start w:val="1"/>
      <w:numFmt w:val="bullet"/>
      <w:lvlText w:val=""/>
      <w:lvlJc w:val="left"/>
      <w:pPr>
        <w:ind w:left="7167" w:hanging="360"/>
      </w:pPr>
      <w:rPr>
        <w:rFonts w:ascii="Symbol" w:hAnsi="Symbol" w:hint="default"/>
      </w:rPr>
    </w:lvl>
    <w:lvl w:ilvl="7" w:tplc="080C0003" w:tentative="1">
      <w:start w:val="1"/>
      <w:numFmt w:val="bullet"/>
      <w:lvlText w:val="o"/>
      <w:lvlJc w:val="left"/>
      <w:pPr>
        <w:ind w:left="7887" w:hanging="360"/>
      </w:pPr>
      <w:rPr>
        <w:rFonts w:ascii="Courier New" w:hAnsi="Courier New" w:cs="Courier New" w:hint="default"/>
      </w:rPr>
    </w:lvl>
    <w:lvl w:ilvl="8" w:tplc="080C0005" w:tentative="1">
      <w:start w:val="1"/>
      <w:numFmt w:val="bullet"/>
      <w:lvlText w:val=""/>
      <w:lvlJc w:val="left"/>
      <w:pPr>
        <w:ind w:left="8607" w:hanging="360"/>
      </w:pPr>
      <w:rPr>
        <w:rFonts w:ascii="Wingdings" w:hAnsi="Wingdings" w:hint="default"/>
      </w:rPr>
    </w:lvl>
  </w:abstractNum>
  <w:abstractNum w:abstractNumId="24" w15:restartNumberingAfterBreak="0">
    <w:nsid w:val="40ED1629"/>
    <w:multiLevelType w:val="multilevel"/>
    <w:tmpl w:val="C1EC21A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5"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44467B40"/>
    <w:multiLevelType w:val="multilevel"/>
    <w:tmpl w:val="E42AB72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A241205"/>
    <w:multiLevelType w:val="multilevel"/>
    <w:tmpl w:val="8926D9CE"/>
    <w:lvl w:ilvl="0">
      <w:start w:val="11"/>
      <w:numFmt w:val="decimal"/>
      <w:lvlText w:val="%1."/>
      <w:lvlJc w:val="left"/>
      <w:pPr>
        <w:ind w:left="480" w:hanging="480"/>
      </w:pPr>
      <w:rPr>
        <w:rFonts w:hint="default"/>
      </w:rPr>
    </w:lvl>
    <w:lvl w:ilvl="1">
      <w:start w:val="1"/>
      <w:numFmt w:val="decimal"/>
      <w:lvlText w:val="%1.%2."/>
      <w:lvlJc w:val="left"/>
      <w:pPr>
        <w:ind w:left="1189" w:hanging="480"/>
      </w:pPr>
      <w:rPr>
        <w:rFonts w:hint="default"/>
        <w:b/>
        <w:bCs/>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15:restartNumberingAfterBreak="0">
    <w:nsid w:val="4C116CEE"/>
    <w:multiLevelType w:val="multilevel"/>
    <w:tmpl w:val="4914FFC8"/>
    <w:lvl w:ilvl="0">
      <w:start w:val="2"/>
      <w:numFmt w:val="decimal"/>
      <w:lvlText w:val="%1."/>
      <w:lvlJc w:val="left"/>
      <w:pPr>
        <w:ind w:left="360" w:hanging="360"/>
      </w:pPr>
      <w:rPr>
        <w:rFonts w:hint="default"/>
      </w:rPr>
    </w:lvl>
    <w:lvl w:ilvl="1">
      <w:start w:val="1"/>
      <w:numFmt w:val="decimal"/>
      <w:lvlText w:val="%1.%2."/>
      <w:lvlJc w:val="left"/>
      <w:pPr>
        <w:ind w:left="840" w:hanging="360"/>
      </w:pPr>
      <w:rPr>
        <w:rFonts w:hint="default"/>
        <w:b/>
        <w:bCs/>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9" w15:restartNumberingAfterBreak="0">
    <w:nsid w:val="4D074FCE"/>
    <w:multiLevelType w:val="hybridMultilevel"/>
    <w:tmpl w:val="DC84421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1">
      <w:start w:val="1"/>
      <w:numFmt w:val="bullet"/>
      <w:lvlText w:val=""/>
      <w:lvlJc w:val="left"/>
      <w:pPr>
        <w:ind w:left="3600" w:hanging="360"/>
      </w:pPr>
      <w:rPr>
        <w:rFonts w:ascii="Symbol" w:hAnsi="Symbol"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0" w15:restartNumberingAfterBreak="0">
    <w:nsid w:val="4E0022ED"/>
    <w:multiLevelType w:val="hybridMultilevel"/>
    <w:tmpl w:val="89C60F80"/>
    <w:lvl w:ilvl="0" w:tplc="703405EC">
      <w:start w:val="1"/>
      <w:numFmt w:val="lowerLetter"/>
      <w:lvlText w:val="(%1)"/>
      <w:lvlJc w:val="left"/>
      <w:pPr>
        <w:ind w:left="2520" w:hanging="360"/>
      </w:pPr>
      <w:rPr>
        <w:rFonts w:hint="default"/>
      </w:rPr>
    </w:lvl>
    <w:lvl w:ilvl="1" w:tplc="080C0019" w:tentative="1">
      <w:start w:val="1"/>
      <w:numFmt w:val="lowerLetter"/>
      <w:lvlText w:val="%2."/>
      <w:lvlJc w:val="left"/>
      <w:pPr>
        <w:ind w:left="3240" w:hanging="360"/>
      </w:pPr>
    </w:lvl>
    <w:lvl w:ilvl="2" w:tplc="080C001B" w:tentative="1">
      <w:start w:val="1"/>
      <w:numFmt w:val="lowerRoman"/>
      <w:lvlText w:val="%3."/>
      <w:lvlJc w:val="right"/>
      <w:pPr>
        <w:ind w:left="3960" w:hanging="180"/>
      </w:pPr>
    </w:lvl>
    <w:lvl w:ilvl="3" w:tplc="080C000F" w:tentative="1">
      <w:start w:val="1"/>
      <w:numFmt w:val="decimal"/>
      <w:lvlText w:val="%4."/>
      <w:lvlJc w:val="left"/>
      <w:pPr>
        <w:ind w:left="4680" w:hanging="360"/>
      </w:pPr>
    </w:lvl>
    <w:lvl w:ilvl="4" w:tplc="080C0019" w:tentative="1">
      <w:start w:val="1"/>
      <w:numFmt w:val="lowerLetter"/>
      <w:lvlText w:val="%5."/>
      <w:lvlJc w:val="left"/>
      <w:pPr>
        <w:ind w:left="5400" w:hanging="360"/>
      </w:pPr>
    </w:lvl>
    <w:lvl w:ilvl="5" w:tplc="080C001B">
      <w:start w:val="1"/>
      <w:numFmt w:val="lowerRoman"/>
      <w:lvlText w:val="%6."/>
      <w:lvlJc w:val="right"/>
      <w:pPr>
        <w:ind w:left="6120" w:hanging="180"/>
      </w:pPr>
    </w:lvl>
    <w:lvl w:ilvl="6" w:tplc="080C000F">
      <w:start w:val="1"/>
      <w:numFmt w:val="decimal"/>
      <w:lvlText w:val="%7."/>
      <w:lvlJc w:val="left"/>
      <w:pPr>
        <w:ind w:left="6840" w:hanging="360"/>
      </w:pPr>
    </w:lvl>
    <w:lvl w:ilvl="7" w:tplc="080C0019" w:tentative="1">
      <w:start w:val="1"/>
      <w:numFmt w:val="lowerLetter"/>
      <w:lvlText w:val="%8."/>
      <w:lvlJc w:val="left"/>
      <w:pPr>
        <w:ind w:left="7560" w:hanging="360"/>
      </w:pPr>
    </w:lvl>
    <w:lvl w:ilvl="8" w:tplc="080C001B" w:tentative="1">
      <w:start w:val="1"/>
      <w:numFmt w:val="lowerRoman"/>
      <w:lvlText w:val="%9."/>
      <w:lvlJc w:val="right"/>
      <w:pPr>
        <w:ind w:left="8280" w:hanging="180"/>
      </w:pPr>
    </w:lvl>
  </w:abstractNum>
  <w:abstractNum w:abstractNumId="31" w15:restartNumberingAfterBreak="0">
    <w:nsid w:val="4EB822E0"/>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2" w15:restartNumberingAfterBreak="0">
    <w:nsid w:val="505D3E49"/>
    <w:multiLevelType w:val="hybridMultilevel"/>
    <w:tmpl w:val="BA3C24C2"/>
    <w:lvl w:ilvl="0" w:tplc="B8B824D8">
      <w:start w:val="1"/>
      <w:numFmt w:val="lowerLetter"/>
      <w:lvlText w:val="(%1)"/>
      <w:lvlJc w:val="left"/>
      <w:pPr>
        <w:ind w:left="1320" w:hanging="360"/>
      </w:pPr>
      <w:rPr>
        <w:rFonts w:hint="default"/>
        <w:i w:val="0"/>
      </w:rPr>
    </w:lvl>
    <w:lvl w:ilvl="1" w:tplc="080C0019">
      <w:start w:val="1"/>
      <w:numFmt w:val="lowerLetter"/>
      <w:lvlText w:val="%2."/>
      <w:lvlJc w:val="left"/>
      <w:pPr>
        <w:ind w:left="2040" w:hanging="360"/>
      </w:pPr>
    </w:lvl>
    <w:lvl w:ilvl="2" w:tplc="080C001B" w:tentative="1">
      <w:start w:val="1"/>
      <w:numFmt w:val="lowerRoman"/>
      <w:lvlText w:val="%3."/>
      <w:lvlJc w:val="right"/>
      <w:pPr>
        <w:ind w:left="2760" w:hanging="180"/>
      </w:pPr>
    </w:lvl>
    <w:lvl w:ilvl="3" w:tplc="080C000F" w:tentative="1">
      <w:start w:val="1"/>
      <w:numFmt w:val="decimal"/>
      <w:lvlText w:val="%4."/>
      <w:lvlJc w:val="left"/>
      <w:pPr>
        <w:ind w:left="3480" w:hanging="360"/>
      </w:pPr>
    </w:lvl>
    <w:lvl w:ilvl="4" w:tplc="080C0019" w:tentative="1">
      <w:start w:val="1"/>
      <w:numFmt w:val="lowerLetter"/>
      <w:lvlText w:val="%5."/>
      <w:lvlJc w:val="left"/>
      <w:pPr>
        <w:ind w:left="4200" w:hanging="360"/>
      </w:pPr>
    </w:lvl>
    <w:lvl w:ilvl="5" w:tplc="080C001B" w:tentative="1">
      <w:start w:val="1"/>
      <w:numFmt w:val="lowerRoman"/>
      <w:lvlText w:val="%6."/>
      <w:lvlJc w:val="right"/>
      <w:pPr>
        <w:ind w:left="4920" w:hanging="180"/>
      </w:pPr>
    </w:lvl>
    <w:lvl w:ilvl="6" w:tplc="080C000F" w:tentative="1">
      <w:start w:val="1"/>
      <w:numFmt w:val="decimal"/>
      <w:lvlText w:val="%7."/>
      <w:lvlJc w:val="left"/>
      <w:pPr>
        <w:ind w:left="5640" w:hanging="360"/>
      </w:pPr>
    </w:lvl>
    <w:lvl w:ilvl="7" w:tplc="080C0019" w:tentative="1">
      <w:start w:val="1"/>
      <w:numFmt w:val="lowerLetter"/>
      <w:lvlText w:val="%8."/>
      <w:lvlJc w:val="left"/>
      <w:pPr>
        <w:ind w:left="6360" w:hanging="360"/>
      </w:pPr>
    </w:lvl>
    <w:lvl w:ilvl="8" w:tplc="080C001B" w:tentative="1">
      <w:start w:val="1"/>
      <w:numFmt w:val="lowerRoman"/>
      <w:lvlText w:val="%9."/>
      <w:lvlJc w:val="right"/>
      <w:pPr>
        <w:ind w:left="7080" w:hanging="180"/>
      </w:pPr>
    </w:lvl>
  </w:abstractNum>
  <w:abstractNum w:abstractNumId="33" w15:restartNumberingAfterBreak="0">
    <w:nsid w:val="5525410F"/>
    <w:multiLevelType w:val="multilevel"/>
    <w:tmpl w:val="37EE2D5A"/>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b/>
        <w:bCs/>
        <w:i w:val="0"/>
        <w:i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613571B"/>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5" w15:restartNumberingAfterBreak="0">
    <w:nsid w:val="56275CF1"/>
    <w:multiLevelType w:val="multilevel"/>
    <w:tmpl w:val="AC5E33CE"/>
    <w:lvl w:ilvl="0">
      <w:start w:val="13"/>
      <w:numFmt w:val="decimal"/>
      <w:lvlText w:val="%1."/>
      <w:lvlJc w:val="left"/>
      <w:pPr>
        <w:ind w:left="480" w:hanging="480"/>
      </w:pPr>
      <w:rPr>
        <w:rFonts w:hint="default"/>
        <w:b w:val="0"/>
      </w:rPr>
    </w:lvl>
    <w:lvl w:ilvl="1">
      <w:start w:val="1"/>
      <w:numFmt w:val="decimal"/>
      <w:lvlText w:val="%1.%2."/>
      <w:lvlJc w:val="left"/>
      <w:pPr>
        <w:ind w:left="480" w:hanging="480"/>
      </w:pPr>
      <w:rPr>
        <w:rFonts w:hint="default"/>
        <w:b/>
        <w:bCs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6" w15:restartNumberingAfterBreak="0">
    <w:nsid w:val="58D659AD"/>
    <w:multiLevelType w:val="multilevel"/>
    <w:tmpl w:val="9DE623D2"/>
    <w:lvl w:ilvl="0">
      <w:start w:val="9"/>
      <w:numFmt w:val="decimal"/>
      <w:lvlText w:val="%1."/>
      <w:lvlJc w:val="left"/>
      <w:pPr>
        <w:ind w:left="360" w:hanging="360"/>
      </w:pPr>
      <w:rPr>
        <w:rFonts w:hint="default"/>
      </w:rPr>
    </w:lvl>
    <w:lvl w:ilvl="1">
      <w:start w:val="1"/>
      <w:numFmt w:val="decimal"/>
      <w:lvlText w:val="%1.%2."/>
      <w:lvlJc w:val="left"/>
      <w:pPr>
        <w:ind w:left="840" w:hanging="360"/>
      </w:pPr>
      <w:rPr>
        <w:rFonts w:hint="default"/>
        <w:b/>
        <w:bCs/>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37" w15:restartNumberingAfterBreak="0">
    <w:nsid w:val="5934699C"/>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8" w15:restartNumberingAfterBreak="0">
    <w:nsid w:val="5FAE4F1F"/>
    <w:multiLevelType w:val="hybridMultilevel"/>
    <w:tmpl w:val="347E54DA"/>
    <w:lvl w:ilvl="0" w:tplc="EF80AAA6">
      <w:start w:val="1"/>
      <w:numFmt w:val="lowerLetter"/>
      <w:lvlText w:val="(%1)"/>
      <w:lvlJc w:val="left"/>
      <w:pPr>
        <w:ind w:left="2520" w:hanging="360"/>
      </w:pPr>
      <w:rPr>
        <w:rFonts w:hint="default"/>
      </w:rPr>
    </w:lvl>
    <w:lvl w:ilvl="1" w:tplc="080C0019" w:tentative="1">
      <w:start w:val="1"/>
      <w:numFmt w:val="lowerLetter"/>
      <w:lvlText w:val="%2."/>
      <w:lvlJc w:val="left"/>
      <w:pPr>
        <w:ind w:left="3240" w:hanging="360"/>
      </w:pPr>
    </w:lvl>
    <w:lvl w:ilvl="2" w:tplc="080C001B" w:tentative="1">
      <w:start w:val="1"/>
      <w:numFmt w:val="lowerRoman"/>
      <w:lvlText w:val="%3."/>
      <w:lvlJc w:val="right"/>
      <w:pPr>
        <w:ind w:left="3960" w:hanging="180"/>
      </w:pPr>
    </w:lvl>
    <w:lvl w:ilvl="3" w:tplc="080C000F" w:tentative="1">
      <w:start w:val="1"/>
      <w:numFmt w:val="decimal"/>
      <w:lvlText w:val="%4."/>
      <w:lvlJc w:val="left"/>
      <w:pPr>
        <w:ind w:left="4680" w:hanging="360"/>
      </w:pPr>
    </w:lvl>
    <w:lvl w:ilvl="4" w:tplc="080C0019" w:tentative="1">
      <w:start w:val="1"/>
      <w:numFmt w:val="lowerLetter"/>
      <w:lvlText w:val="%5."/>
      <w:lvlJc w:val="left"/>
      <w:pPr>
        <w:ind w:left="5400" w:hanging="360"/>
      </w:pPr>
    </w:lvl>
    <w:lvl w:ilvl="5" w:tplc="080C001B" w:tentative="1">
      <w:start w:val="1"/>
      <w:numFmt w:val="lowerRoman"/>
      <w:lvlText w:val="%6."/>
      <w:lvlJc w:val="right"/>
      <w:pPr>
        <w:ind w:left="6120" w:hanging="180"/>
      </w:pPr>
    </w:lvl>
    <w:lvl w:ilvl="6" w:tplc="080C000F" w:tentative="1">
      <w:start w:val="1"/>
      <w:numFmt w:val="decimal"/>
      <w:lvlText w:val="%7."/>
      <w:lvlJc w:val="left"/>
      <w:pPr>
        <w:ind w:left="6840" w:hanging="360"/>
      </w:pPr>
    </w:lvl>
    <w:lvl w:ilvl="7" w:tplc="080C0019" w:tentative="1">
      <w:start w:val="1"/>
      <w:numFmt w:val="lowerLetter"/>
      <w:lvlText w:val="%8."/>
      <w:lvlJc w:val="left"/>
      <w:pPr>
        <w:ind w:left="7560" w:hanging="360"/>
      </w:pPr>
    </w:lvl>
    <w:lvl w:ilvl="8" w:tplc="080C001B" w:tentative="1">
      <w:start w:val="1"/>
      <w:numFmt w:val="lowerRoman"/>
      <w:lvlText w:val="%9."/>
      <w:lvlJc w:val="right"/>
      <w:pPr>
        <w:ind w:left="8280" w:hanging="180"/>
      </w:pPr>
    </w:lvl>
  </w:abstractNum>
  <w:abstractNum w:abstractNumId="39" w15:restartNumberingAfterBreak="0">
    <w:nsid w:val="64556794"/>
    <w:multiLevelType w:val="hybridMultilevel"/>
    <w:tmpl w:val="BA3C24C2"/>
    <w:lvl w:ilvl="0" w:tplc="FFFFFFFF">
      <w:start w:val="1"/>
      <w:numFmt w:val="lowerLetter"/>
      <w:lvlText w:val="(%1)"/>
      <w:lvlJc w:val="left"/>
      <w:pPr>
        <w:ind w:left="1320" w:hanging="360"/>
      </w:pPr>
      <w:rPr>
        <w:rFonts w:hint="default"/>
        <w:i w:val="0"/>
      </w:rPr>
    </w:lvl>
    <w:lvl w:ilvl="1" w:tplc="FFFFFFFF">
      <w:start w:val="1"/>
      <w:numFmt w:val="lowerLetter"/>
      <w:lvlText w:val="%2."/>
      <w:lvlJc w:val="left"/>
      <w:pPr>
        <w:ind w:left="2040" w:hanging="360"/>
      </w:pPr>
    </w:lvl>
    <w:lvl w:ilvl="2" w:tplc="FFFFFFFF" w:tentative="1">
      <w:start w:val="1"/>
      <w:numFmt w:val="lowerRoman"/>
      <w:lvlText w:val="%3."/>
      <w:lvlJc w:val="right"/>
      <w:pPr>
        <w:ind w:left="2760" w:hanging="180"/>
      </w:pPr>
    </w:lvl>
    <w:lvl w:ilvl="3" w:tplc="FFFFFFFF" w:tentative="1">
      <w:start w:val="1"/>
      <w:numFmt w:val="decimal"/>
      <w:lvlText w:val="%4."/>
      <w:lvlJc w:val="left"/>
      <w:pPr>
        <w:ind w:left="3480" w:hanging="360"/>
      </w:pPr>
    </w:lvl>
    <w:lvl w:ilvl="4" w:tplc="FFFFFFFF" w:tentative="1">
      <w:start w:val="1"/>
      <w:numFmt w:val="lowerLetter"/>
      <w:lvlText w:val="%5."/>
      <w:lvlJc w:val="left"/>
      <w:pPr>
        <w:ind w:left="4200" w:hanging="360"/>
      </w:pPr>
    </w:lvl>
    <w:lvl w:ilvl="5" w:tplc="FFFFFFFF" w:tentative="1">
      <w:start w:val="1"/>
      <w:numFmt w:val="lowerRoman"/>
      <w:lvlText w:val="%6."/>
      <w:lvlJc w:val="right"/>
      <w:pPr>
        <w:ind w:left="4920" w:hanging="180"/>
      </w:pPr>
    </w:lvl>
    <w:lvl w:ilvl="6" w:tplc="FFFFFFFF" w:tentative="1">
      <w:start w:val="1"/>
      <w:numFmt w:val="decimal"/>
      <w:lvlText w:val="%7."/>
      <w:lvlJc w:val="left"/>
      <w:pPr>
        <w:ind w:left="5640" w:hanging="360"/>
      </w:pPr>
    </w:lvl>
    <w:lvl w:ilvl="7" w:tplc="FFFFFFFF" w:tentative="1">
      <w:start w:val="1"/>
      <w:numFmt w:val="lowerLetter"/>
      <w:lvlText w:val="%8."/>
      <w:lvlJc w:val="left"/>
      <w:pPr>
        <w:ind w:left="6360" w:hanging="360"/>
      </w:pPr>
    </w:lvl>
    <w:lvl w:ilvl="8" w:tplc="FFFFFFFF" w:tentative="1">
      <w:start w:val="1"/>
      <w:numFmt w:val="lowerRoman"/>
      <w:lvlText w:val="%9."/>
      <w:lvlJc w:val="right"/>
      <w:pPr>
        <w:ind w:left="7080" w:hanging="180"/>
      </w:pPr>
    </w:lvl>
  </w:abstractNum>
  <w:abstractNum w:abstractNumId="40" w15:restartNumberingAfterBreak="0">
    <w:nsid w:val="69BE62F3"/>
    <w:multiLevelType w:val="hybridMultilevel"/>
    <w:tmpl w:val="A294A324"/>
    <w:lvl w:ilvl="0" w:tplc="080C000D">
      <w:start w:val="1"/>
      <w:numFmt w:val="bullet"/>
      <w:lvlText w:val=""/>
      <w:lvlJc w:val="left"/>
      <w:pPr>
        <w:ind w:left="3240" w:hanging="360"/>
      </w:pPr>
      <w:rPr>
        <w:rFonts w:ascii="Wingdings" w:hAnsi="Wingdings" w:hint="default"/>
      </w:rPr>
    </w:lvl>
    <w:lvl w:ilvl="1" w:tplc="080C0003" w:tentative="1">
      <w:start w:val="1"/>
      <w:numFmt w:val="bullet"/>
      <w:lvlText w:val="o"/>
      <w:lvlJc w:val="left"/>
      <w:pPr>
        <w:ind w:left="3960" w:hanging="360"/>
      </w:pPr>
      <w:rPr>
        <w:rFonts w:ascii="Courier New" w:hAnsi="Courier New" w:cs="Courier New" w:hint="default"/>
      </w:rPr>
    </w:lvl>
    <w:lvl w:ilvl="2" w:tplc="080C0005" w:tentative="1">
      <w:start w:val="1"/>
      <w:numFmt w:val="bullet"/>
      <w:lvlText w:val=""/>
      <w:lvlJc w:val="left"/>
      <w:pPr>
        <w:ind w:left="4680" w:hanging="360"/>
      </w:pPr>
      <w:rPr>
        <w:rFonts w:ascii="Wingdings" w:hAnsi="Wingdings" w:hint="default"/>
      </w:rPr>
    </w:lvl>
    <w:lvl w:ilvl="3" w:tplc="080C0001" w:tentative="1">
      <w:start w:val="1"/>
      <w:numFmt w:val="bullet"/>
      <w:lvlText w:val=""/>
      <w:lvlJc w:val="left"/>
      <w:pPr>
        <w:ind w:left="5400" w:hanging="360"/>
      </w:pPr>
      <w:rPr>
        <w:rFonts w:ascii="Symbol" w:hAnsi="Symbol" w:hint="default"/>
      </w:rPr>
    </w:lvl>
    <w:lvl w:ilvl="4" w:tplc="080C0003">
      <w:start w:val="1"/>
      <w:numFmt w:val="bullet"/>
      <w:lvlText w:val="o"/>
      <w:lvlJc w:val="left"/>
      <w:pPr>
        <w:ind w:left="6120" w:hanging="360"/>
      </w:pPr>
      <w:rPr>
        <w:rFonts w:ascii="Courier New" w:hAnsi="Courier New" w:cs="Courier New" w:hint="default"/>
      </w:rPr>
    </w:lvl>
    <w:lvl w:ilvl="5" w:tplc="080C0005" w:tentative="1">
      <w:start w:val="1"/>
      <w:numFmt w:val="bullet"/>
      <w:lvlText w:val=""/>
      <w:lvlJc w:val="left"/>
      <w:pPr>
        <w:ind w:left="6840" w:hanging="360"/>
      </w:pPr>
      <w:rPr>
        <w:rFonts w:ascii="Wingdings" w:hAnsi="Wingdings" w:hint="default"/>
      </w:rPr>
    </w:lvl>
    <w:lvl w:ilvl="6" w:tplc="080C0001" w:tentative="1">
      <w:start w:val="1"/>
      <w:numFmt w:val="bullet"/>
      <w:lvlText w:val=""/>
      <w:lvlJc w:val="left"/>
      <w:pPr>
        <w:ind w:left="7560" w:hanging="360"/>
      </w:pPr>
      <w:rPr>
        <w:rFonts w:ascii="Symbol" w:hAnsi="Symbol" w:hint="default"/>
      </w:rPr>
    </w:lvl>
    <w:lvl w:ilvl="7" w:tplc="080C0003" w:tentative="1">
      <w:start w:val="1"/>
      <w:numFmt w:val="bullet"/>
      <w:lvlText w:val="o"/>
      <w:lvlJc w:val="left"/>
      <w:pPr>
        <w:ind w:left="8280" w:hanging="360"/>
      </w:pPr>
      <w:rPr>
        <w:rFonts w:ascii="Courier New" w:hAnsi="Courier New" w:cs="Courier New" w:hint="default"/>
      </w:rPr>
    </w:lvl>
    <w:lvl w:ilvl="8" w:tplc="080C0005" w:tentative="1">
      <w:start w:val="1"/>
      <w:numFmt w:val="bullet"/>
      <w:lvlText w:val=""/>
      <w:lvlJc w:val="left"/>
      <w:pPr>
        <w:ind w:left="9000" w:hanging="360"/>
      </w:pPr>
      <w:rPr>
        <w:rFonts w:ascii="Wingdings" w:hAnsi="Wingdings" w:hint="default"/>
      </w:rPr>
    </w:lvl>
  </w:abstractNum>
  <w:abstractNum w:abstractNumId="41" w15:restartNumberingAfterBreak="0">
    <w:nsid w:val="6E784719"/>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2" w15:restartNumberingAfterBreak="0">
    <w:nsid w:val="6ECB343F"/>
    <w:multiLevelType w:val="multilevel"/>
    <w:tmpl w:val="9CDADC36"/>
    <w:lvl w:ilvl="0">
      <w:start w:val="5"/>
      <w:numFmt w:val="decimal"/>
      <w:lvlText w:val="%1."/>
      <w:lvlJc w:val="left"/>
      <w:pPr>
        <w:ind w:left="360" w:hanging="360"/>
      </w:pPr>
      <w:rPr>
        <w:rFonts w:hint="default"/>
        <w:u w:val="single"/>
      </w:rPr>
    </w:lvl>
    <w:lvl w:ilvl="1">
      <w:start w:val="1"/>
      <w:numFmt w:val="decimal"/>
      <w:lvlText w:val="%1.%2."/>
      <w:lvlJc w:val="left"/>
      <w:pPr>
        <w:ind w:left="840" w:hanging="360"/>
      </w:pPr>
      <w:rPr>
        <w:rFonts w:hint="default"/>
        <w:b/>
        <w:bCs/>
        <w:u w:val="none"/>
      </w:rPr>
    </w:lvl>
    <w:lvl w:ilvl="2">
      <w:start w:val="1"/>
      <w:numFmt w:val="decimal"/>
      <w:lvlText w:val="%1.%2.%3."/>
      <w:lvlJc w:val="left"/>
      <w:pPr>
        <w:ind w:left="1680" w:hanging="720"/>
      </w:pPr>
      <w:rPr>
        <w:rFonts w:hint="default"/>
        <w:u w:val="single"/>
      </w:rPr>
    </w:lvl>
    <w:lvl w:ilvl="3">
      <w:start w:val="1"/>
      <w:numFmt w:val="decimal"/>
      <w:lvlText w:val="%1.%2.%3.%4."/>
      <w:lvlJc w:val="left"/>
      <w:pPr>
        <w:ind w:left="2160" w:hanging="720"/>
      </w:pPr>
      <w:rPr>
        <w:rFonts w:hint="default"/>
        <w:u w:val="single"/>
      </w:rPr>
    </w:lvl>
    <w:lvl w:ilvl="4">
      <w:start w:val="1"/>
      <w:numFmt w:val="decimal"/>
      <w:lvlText w:val="%1.%2.%3.%4.%5."/>
      <w:lvlJc w:val="left"/>
      <w:pPr>
        <w:ind w:left="3000" w:hanging="1080"/>
      </w:pPr>
      <w:rPr>
        <w:rFonts w:hint="default"/>
        <w:u w:val="single"/>
      </w:rPr>
    </w:lvl>
    <w:lvl w:ilvl="5">
      <w:start w:val="1"/>
      <w:numFmt w:val="decimal"/>
      <w:lvlText w:val="%1.%2.%3.%4.%5.%6."/>
      <w:lvlJc w:val="left"/>
      <w:pPr>
        <w:ind w:left="3480" w:hanging="1080"/>
      </w:pPr>
      <w:rPr>
        <w:rFonts w:hint="default"/>
        <w:u w:val="single"/>
      </w:rPr>
    </w:lvl>
    <w:lvl w:ilvl="6">
      <w:start w:val="1"/>
      <w:numFmt w:val="decimal"/>
      <w:lvlText w:val="%1.%2.%3.%4.%5.%6.%7."/>
      <w:lvlJc w:val="left"/>
      <w:pPr>
        <w:ind w:left="4320" w:hanging="1440"/>
      </w:pPr>
      <w:rPr>
        <w:rFonts w:hint="default"/>
        <w:u w:val="single"/>
      </w:rPr>
    </w:lvl>
    <w:lvl w:ilvl="7">
      <w:start w:val="1"/>
      <w:numFmt w:val="decimal"/>
      <w:lvlText w:val="%1.%2.%3.%4.%5.%6.%7.%8."/>
      <w:lvlJc w:val="left"/>
      <w:pPr>
        <w:ind w:left="4800" w:hanging="1440"/>
      </w:pPr>
      <w:rPr>
        <w:rFonts w:hint="default"/>
        <w:u w:val="single"/>
      </w:rPr>
    </w:lvl>
    <w:lvl w:ilvl="8">
      <w:start w:val="1"/>
      <w:numFmt w:val="decimal"/>
      <w:lvlText w:val="%1.%2.%3.%4.%5.%6.%7.%8.%9."/>
      <w:lvlJc w:val="left"/>
      <w:pPr>
        <w:ind w:left="5640" w:hanging="1800"/>
      </w:pPr>
      <w:rPr>
        <w:rFonts w:hint="default"/>
        <w:u w:val="single"/>
      </w:rPr>
    </w:lvl>
  </w:abstractNum>
  <w:abstractNum w:abstractNumId="43" w15:restartNumberingAfterBreak="0">
    <w:nsid w:val="6ED411CA"/>
    <w:multiLevelType w:val="multilevel"/>
    <w:tmpl w:val="0B76FFE6"/>
    <w:lvl w:ilvl="0">
      <w:start w:val="3"/>
      <w:numFmt w:val="decimal"/>
      <w:lvlText w:val="%1."/>
      <w:lvlJc w:val="left"/>
      <w:pPr>
        <w:ind w:left="360" w:hanging="360"/>
      </w:pPr>
      <w:rPr>
        <w:rFonts w:hint="default"/>
      </w:rPr>
    </w:lvl>
    <w:lvl w:ilvl="1">
      <w:start w:val="1"/>
      <w:numFmt w:val="decimal"/>
      <w:lvlText w:val="%1.%2."/>
      <w:lvlJc w:val="left"/>
      <w:pPr>
        <w:ind w:left="840" w:hanging="360"/>
      </w:pPr>
      <w:rPr>
        <w:rFonts w:hint="default"/>
        <w:b/>
        <w:bCs/>
      </w:rPr>
    </w:lvl>
    <w:lvl w:ilvl="2">
      <w:start w:val="1"/>
      <w:numFmt w:val="decimal"/>
      <w:lvlText w:val="%1.%2.%3."/>
      <w:lvlJc w:val="left"/>
      <w:pPr>
        <w:ind w:left="1680" w:hanging="720"/>
      </w:pPr>
      <w:rPr>
        <w:rFonts w:hint="default"/>
        <w:u w:val="single"/>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44" w15:restartNumberingAfterBreak="0">
    <w:nsid w:val="70182A1C"/>
    <w:multiLevelType w:val="hybridMultilevel"/>
    <w:tmpl w:val="BBBA82DC"/>
    <w:lvl w:ilvl="0" w:tplc="84901F78">
      <w:start w:val="1"/>
      <w:numFmt w:val="lowerLetter"/>
      <w:lvlText w:val="(%1)"/>
      <w:lvlJc w:val="left"/>
      <w:pPr>
        <w:ind w:left="1069" w:hanging="360"/>
      </w:pPr>
      <w:rPr>
        <w:rFonts w:hint="default"/>
      </w:rPr>
    </w:lvl>
    <w:lvl w:ilvl="1" w:tplc="080C0019" w:tentative="1">
      <w:start w:val="1"/>
      <w:numFmt w:val="lowerLetter"/>
      <w:lvlText w:val="%2."/>
      <w:lvlJc w:val="left"/>
      <w:pPr>
        <w:ind w:left="1789" w:hanging="360"/>
      </w:pPr>
    </w:lvl>
    <w:lvl w:ilvl="2" w:tplc="080C001B" w:tentative="1">
      <w:start w:val="1"/>
      <w:numFmt w:val="lowerRoman"/>
      <w:lvlText w:val="%3."/>
      <w:lvlJc w:val="right"/>
      <w:pPr>
        <w:ind w:left="2509" w:hanging="180"/>
      </w:pPr>
    </w:lvl>
    <w:lvl w:ilvl="3" w:tplc="080C000F" w:tentative="1">
      <w:start w:val="1"/>
      <w:numFmt w:val="decimal"/>
      <w:lvlText w:val="%4."/>
      <w:lvlJc w:val="left"/>
      <w:pPr>
        <w:ind w:left="3229" w:hanging="360"/>
      </w:pPr>
    </w:lvl>
    <w:lvl w:ilvl="4" w:tplc="080C0019" w:tentative="1">
      <w:start w:val="1"/>
      <w:numFmt w:val="lowerLetter"/>
      <w:lvlText w:val="%5."/>
      <w:lvlJc w:val="left"/>
      <w:pPr>
        <w:ind w:left="3949" w:hanging="360"/>
      </w:pPr>
    </w:lvl>
    <w:lvl w:ilvl="5" w:tplc="080C001B" w:tentative="1">
      <w:start w:val="1"/>
      <w:numFmt w:val="lowerRoman"/>
      <w:lvlText w:val="%6."/>
      <w:lvlJc w:val="right"/>
      <w:pPr>
        <w:ind w:left="4669" w:hanging="180"/>
      </w:pPr>
    </w:lvl>
    <w:lvl w:ilvl="6" w:tplc="080C000F" w:tentative="1">
      <w:start w:val="1"/>
      <w:numFmt w:val="decimal"/>
      <w:lvlText w:val="%7."/>
      <w:lvlJc w:val="left"/>
      <w:pPr>
        <w:ind w:left="5389" w:hanging="360"/>
      </w:pPr>
    </w:lvl>
    <w:lvl w:ilvl="7" w:tplc="080C0019" w:tentative="1">
      <w:start w:val="1"/>
      <w:numFmt w:val="lowerLetter"/>
      <w:lvlText w:val="%8."/>
      <w:lvlJc w:val="left"/>
      <w:pPr>
        <w:ind w:left="6109" w:hanging="360"/>
      </w:pPr>
    </w:lvl>
    <w:lvl w:ilvl="8" w:tplc="080C001B" w:tentative="1">
      <w:start w:val="1"/>
      <w:numFmt w:val="lowerRoman"/>
      <w:lvlText w:val="%9."/>
      <w:lvlJc w:val="right"/>
      <w:pPr>
        <w:ind w:left="6829" w:hanging="180"/>
      </w:pPr>
    </w:lvl>
  </w:abstractNum>
  <w:abstractNum w:abstractNumId="45" w15:restartNumberingAfterBreak="0">
    <w:nsid w:val="70DC6553"/>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6" w15:restartNumberingAfterBreak="0">
    <w:nsid w:val="72FC0037"/>
    <w:multiLevelType w:val="multilevel"/>
    <w:tmpl w:val="1562CDD6"/>
    <w:lvl w:ilvl="0">
      <w:start w:val="5"/>
      <w:numFmt w:val="decimal"/>
      <w:lvlText w:val="%1."/>
      <w:lvlJc w:val="left"/>
      <w:pPr>
        <w:ind w:left="360" w:hanging="360"/>
      </w:pPr>
      <w:rPr>
        <w:rFonts w:hint="default"/>
      </w:rPr>
    </w:lvl>
    <w:lvl w:ilvl="1">
      <w:start w:val="1"/>
      <w:numFmt w:val="decimal"/>
      <w:lvlText w:val="%1.%2."/>
      <w:lvlJc w:val="left"/>
      <w:pPr>
        <w:ind w:left="1320" w:hanging="360"/>
      </w:pPr>
      <w:rPr>
        <w:rFonts w:hint="default"/>
        <w:b/>
        <w:bCs/>
      </w:rPr>
    </w:lvl>
    <w:lvl w:ilvl="2">
      <w:start w:val="1"/>
      <w:numFmt w:val="decimal"/>
      <w:lvlText w:val="%1.%2.%3."/>
      <w:lvlJc w:val="left"/>
      <w:pPr>
        <w:ind w:left="264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47" w15:restartNumberingAfterBreak="0">
    <w:nsid w:val="7C836F61"/>
    <w:multiLevelType w:val="hybridMultilevel"/>
    <w:tmpl w:val="9B3E4066"/>
    <w:lvl w:ilvl="0" w:tplc="FCBC8526">
      <w:start w:val="1"/>
      <w:numFmt w:val="lowerLetter"/>
      <w:lvlText w:val="(%1)"/>
      <w:lvlJc w:val="left"/>
      <w:pPr>
        <w:ind w:left="1320" w:hanging="360"/>
      </w:pPr>
      <w:rPr>
        <w:rFonts w:hint="default"/>
      </w:rPr>
    </w:lvl>
    <w:lvl w:ilvl="1" w:tplc="080C0019" w:tentative="1">
      <w:start w:val="1"/>
      <w:numFmt w:val="lowerLetter"/>
      <w:lvlText w:val="%2."/>
      <w:lvlJc w:val="left"/>
      <w:pPr>
        <w:ind w:left="2040" w:hanging="360"/>
      </w:pPr>
    </w:lvl>
    <w:lvl w:ilvl="2" w:tplc="080C001B" w:tentative="1">
      <w:start w:val="1"/>
      <w:numFmt w:val="lowerRoman"/>
      <w:lvlText w:val="%3."/>
      <w:lvlJc w:val="right"/>
      <w:pPr>
        <w:ind w:left="2760" w:hanging="180"/>
      </w:pPr>
    </w:lvl>
    <w:lvl w:ilvl="3" w:tplc="080C000F" w:tentative="1">
      <w:start w:val="1"/>
      <w:numFmt w:val="decimal"/>
      <w:lvlText w:val="%4."/>
      <w:lvlJc w:val="left"/>
      <w:pPr>
        <w:ind w:left="3480" w:hanging="360"/>
      </w:pPr>
    </w:lvl>
    <w:lvl w:ilvl="4" w:tplc="080C0019" w:tentative="1">
      <w:start w:val="1"/>
      <w:numFmt w:val="lowerLetter"/>
      <w:lvlText w:val="%5."/>
      <w:lvlJc w:val="left"/>
      <w:pPr>
        <w:ind w:left="4200" w:hanging="360"/>
      </w:pPr>
    </w:lvl>
    <w:lvl w:ilvl="5" w:tplc="080C001B">
      <w:start w:val="1"/>
      <w:numFmt w:val="lowerRoman"/>
      <w:lvlText w:val="%6."/>
      <w:lvlJc w:val="right"/>
      <w:pPr>
        <w:ind w:left="4920" w:hanging="180"/>
      </w:pPr>
    </w:lvl>
    <w:lvl w:ilvl="6" w:tplc="080C000F">
      <w:start w:val="1"/>
      <w:numFmt w:val="decimal"/>
      <w:lvlText w:val="%7."/>
      <w:lvlJc w:val="left"/>
      <w:pPr>
        <w:ind w:left="5640" w:hanging="360"/>
      </w:pPr>
    </w:lvl>
    <w:lvl w:ilvl="7" w:tplc="080C0019" w:tentative="1">
      <w:start w:val="1"/>
      <w:numFmt w:val="lowerLetter"/>
      <w:lvlText w:val="%8."/>
      <w:lvlJc w:val="left"/>
      <w:pPr>
        <w:ind w:left="6360" w:hanging="360"/>
      </w:pPr>
    </w:lvl>
    <w:lvl w:ilvl="8" w:tplc="080C001B" w:tentative="1">
      <w:start w:val="1"/>
      <w:numFmt w:val="lowerRoman"/>
      <w:lvlText w:val="%9."/>
      <w:lvlJc w:val="right"/>
      <w:pPr>
        <w:ind w:left="7080" w:hanging="180"/>
      </w:pPr>
    </w:lvl>
  </w:abstractNum>
  <w:num w:numId="1" w16cid:durableId="2114666477">
    <w:abstractNumId w:val="12"/>
  </w:num>
  <w:num w:numId="2" w16cid:durableId="828906325">
    <w:abstractNumId w:val="1"/>
  </w:num>
  <w:num w:numId="3" w16cid:durableId="1421607773">
    <w:abstractNumId w:val="25"/>
  </w:num>
  <w:num w:numId="4" w16cid:durableId="1096363254">
    <w:abstractNumId w:val="0"/>
  </w:num>
  <w:num w:numId="5" w16cid:durableId="534733717">
    <w:abstractNumId w:val="28"/>
  </w:num>
  <w:num w:numId="6" w16cid:durableId="659385799">
    <w:abstractNumId w:val="43"/>
  </w:num>
  <w:num w:numId="7" w16cid:durableId="882642859">
    <w:abstractNumId w:val="10"/>
  </w:num>
  <w:num w:numId="8" w16cid:durableId="1107656495">
    <w:abstractNumId w:val="5"/>
  </w:num>
  <w:num w:numId="9" w16cid:durableId="238832995">
    <w:abstractNumId w:val="46"/>
  </w:num>
  <w:num w:numId="10" w16cid:durableId="632056179">
    <w:abstractNumId w:val="21"/>
  </w:num>
  <w:num w:numId="11" w16cid:durableId="770707077">
    <w:abstractNumId w:val="8"/>
  </w:num>
  <w:num w:numId="12" w16cid:durableId="1062022620">
    <w:abstractNumId w:val="34"/>
  </w:num>
  <w:num w:numId="13" w16cid:durableId="1128751">
    <w:abstractNumId w:val="20"/>
  </w:num>
  <w:num w:numId="14" w16cid:durableId="1953514520">
    <w:abstractNumId w:val="38"/>
  </w:num>
  <w:num w:numId="15" w16cid:durableId="2143768770">
    <w:abstractNumId w:val="41"/>
  </w:num>
  <w:num w:numId="16" w16cid:durableId="1513300708">
    <w:abstractNumId w:val="7"/>
  </w:num>
  <w:num w:numId="17" w16cid:durableId="1235355958">
    <w:abstractNumId w:val="17"/>
  </w:num>
  <w:num w:numId="18" w16cid:durableId="2107579641">
    <w:abstractNumId w:val="19"/>
  </w:num>
  <w:num w:numId="19" w16cid:durableId="1092236615">
    <w:abstractNumId w:val="30"/>
  </w:num>
  <w:num w:numId="20" w16cid:durableId="412317650">
    <w:abstractNumId w:val="3"/>
  </w:num>
  <w:num w:numId="21" w16cid:durableId="2128500346">
    <w:abstractNumId w:val="32"/>
  </w:num>
  <w:num w:numId="22" w16cid:durableId="1447118299">
    <w:abstractNumId w:val="15"/>
  </w:num>
  <w:num w:numId="23" w16cid:durableId="580914879">
    <w:abstractNumId w:val="39"/>
  </w:num>
  <w:num w:numId="24" w16cid:durableId="1613895504">
    <w:abstractNumId w:val="14"/>
  </w:num>
  <w:num w:numId="25" w16cid:durableId="487525385">
    <w:abstractNumId w:val="37"/>
  </w:num>
  <w:num w:numId="26" w16cid:durableId="1541477428">
    <w:abstractNumId w:val="29"/>
  </w:num>
  <w:num w:numId="27" w16cid:durableId="1427270664">
    <w:abstractNumId w:val="40"/>
  </w:num>
  <w:num w:numId="28" w16cid:durableId="736056889">
    <w:abstractNumId w:val="9"/>
  </w:num>
  <w:num w:numId="29" w16cid:durableId="47460274">
    <w:abstractNumId w:val="44"/>
  </w:num>
  <w:num w:numId="30" w16cid:durableId="1971086289">
    <w:abstractNumId w:val="36"/>
  </w:num>
  <w:num w:numId="31" w16cid:durableId="527257613">
    <w:abstractNumId w:val="22"/>
  </w:num>
  <w:num w:numId="32" w16cid:durableId="1408305502">
    <w:abstractNumId w:val="35"/>
  </w:num>
  <w:num w:numId="33" w16cid:durableId="2051685378">
    <w:abstractNumId w:val="4"/>
  </w:num>
  <w:num w:numId="34" w16cid:durableId="1172991327">
    <w:abstractNumId w:val="27"/>
  </w:num>
  <w:num w:numId="35" w16cid:durableId="798231910">
    <w:abstractNumId w:val="33"/>
  </w:num>
  <w:num w:numId="36" w16cid:durableId="730233613">
    <w:abstractNumId w:val="2"/>
  </w:num>
  <w:num w:numId="37" w16cid:durableId="59520991">
    <w:abstractNumId w:val="45"/>
  </w:num>
  <w:num w:numId="38" w16cid:durableId="765658691">
    <w:abstractNumId w:val="47"/>
  </w:num>
  <w:num w:numId="39" w16cid:durableId="1875732243">
    <w:abstractNumId w:val="23"/>
  </w:num>
  <w:num w:numId="40" w16cid:durableId="359168937">
    <w:abstractNumId w:val="18"/>
  </w:num>
  <w:num w:numId="41" w16cid:durableId="1688485660">
    <w:abstractNumId w:val="26"/>
  </w:num>
  <w:num w:numId="42" w16cid:durableId="1550023508">
    <w:abstractNumId w:val="13"/>
  </w:num>
  <w:num w:numId="43" w16cid:durableId="451440294">
    <w:abstractNumId w:val="16"/>
  </w:num>
  <w:num w:numId="44" w16cid:durableId="835000467">
    <w:abstractNumId w:val="6"/>
  </w:num>
  <w:num w:numId="45" w16cid:durableId="1931307487">
    <w:abstractNumId w:val="42"/>
  </w:num>
  <w:num w:numId="46" w16cid:durableId="1624653190">
    <w:abstractNumId w:val="11"/>
  </w:num>
  <w:num w:numId="47" w16cid:durableId="61217928">
    <w:abstractNumId w:val="24"/>
  </w:num>
  <w:num w:numId="48" w16cid:durableId="300767650">
    <w:abstractNumId w:val="31"/>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removePersonalInformation/>
  <w:removeDateAndTime/>
  <w:doNotTrackMoves/>
  <w:defaultTabStop w:val="720"/>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B33E6"/>
    <w:rsid w:val="00001D6C"/>
    <w:rsid w:val="00017EC0"/>
    <w:rsid w:val="00042ACA"/>
    <w:rsid w:val="0004375F"/>
    <w:rsid w:val="00090354"/>
    <w:rsid w:val="000B08E0"/>
    <w:rsid w:val="000E253A"/>
    <w:rsid w:val="001344DB"/>
    <w:rsid w:val="0014068F"/>
    <w:rsid w:val="001452E8"/>
    <w:rsid w:val="001507A9"/>
    <w:rsid w:val="00152F0E"/>
    <w:rsid w:val="00153D1B"/>
    <w:rsid w:val="00164256"/>
    <w:rsid w:val="00194879"/>
    <w:rsid w:val="00197C21"/>
    <w:rsid w:val="001B38EF"/>
    <w:rsid w:val="001B5649"/>
    <w:rsid w:val="001B6DD1"/>
    <w:rsid w:val="001C7129"/>
    <w:rsid w:val="001F48E4"/>
    <w:rsid w:val="00206BDB"/>
    <w:rsid w:val="00211C18"/>
    <w:rsid w:val="00215029"/>
    <w:rsid w:val="0023166A"/>
    <w:rsid w:val="00237B1B"/>
    <w:rsid w:val="00237BC1"/>
    <w:rsid w:val="00245461"/>
    <w:rsid w:val="0026464D"/>
    <w:rsid w:val="002649C8"/>
    <w:rsid w:val="00282AEE"/>
    <w:rsid w:val="0029702E"/>
    <w:rsid w:val="002A52F0"/>
    <w:rsid w:val="002A7E09"/>
    <w:rsid w:val="002C0D47"/>
    <w:rsid w:val="002E3795"/>
    <w:rsid w:val="002E43A3"/>
    <w:rsid w:val="002F4E4D"/>
    <w:rsid w:val="002F79D6"/>
    <w:rsid w:val="0030113E"/>
    <w:rsid w:val="00315BC1"/>
    <w:rsid w:val="00327EA6"/>
    <w:rsid w:val="0033245C"/>
    <w:rsid w:val="00334143"/>
    <w:rsid w:val="00372914"/>
    <w:rsid w:val="00373CBC"/>
    <w:rsid w:val="003759A4"/>
    <w:rsid w:val="00380D40"/>
    <w:rsid w:val="003A5B74"/>
    <w:rsid w:val="003B0296"/>
    <w:rsid w:val="003B21F9"/>
    <w:rsid w:val="003F3B09"/>
    <w:rsid w:val="0041111C"/>
    <w:rsid w:val="00432738"/>
    <w:rsid w:val="0043604C"/>
    <w:rsid w:val="004418B6"/>
    <w:rsid w:val="00443796"/>
    <w:rsid w:val="00450B69"/>
    <w:rsid w:val="00466BC2"/>
    <w:rsid w:val="00467736"/>
    <w:rsid w:val="00470809"/>
    <w:rsid w:val="00485681"/>
    <w:rsid w:val="004879A7"/>
    <w:rsid w:val="004B2740"/>
    <w:rsid w:val="004C1C63"/>
    <w:rsid w:val="004D559F"/>
    <w:rsid w:val="004E26B7"/>
    <w:rsid w:val="004E6C24"/>
    <w:rsid w:val="004F284D"/>
    <w:rsid w:val="004F5BF4"/>
    <w:rsid w:val="005008E5"/>
    <w:rsid w:val="00515227"/>
    <w:rsid w:val="00526C13"/>
    <w:rsid w:val="0054314B"/>
    <w:rsid w:val="00552C3D"/>
    <w:rsid w:val="00574327"/>
    <w:rsid w:val="00585D4C"/>
    <w:rsid w:val="0059327C"/>
    <w:rsid w:val="005979A7"/>
    <w:rsid w:val="005A5703"/>
    <w:rsid w:val="005A7B71"/>
    <w:rsid w:val="005C4E62"/>
    <w:rsid w:val="005C7A08"/>
    <w:rsid w:val="005F2475"/>
    <w:rsid w:val="006373F1"/>
    <w:rsid w:val="00641F76"/>
    <w:rsid w:val="006424ED"/>
    <w:rsid w:val="00646E8A"/>
    <w:rsid w:val="00657A85"/>
    <w:rsid w:val="00657CA5"/>
    <w:rsid w:val="00667881"/>
    <w:rsid w:val="006747C2"/>
    <w:rsid w:val="00683A7E"/>
    <w:rsid w:val="00691333"/>
    <w:rsid w:val="006A4ACB"/>
    <w:rsid w:val="006B4535"/>
    <w:rsid w:val="006C4335"/>
    <w:rsid w:val="006D2DE8"/>
    <w:rsid w:val="006D4F49"/>
    <w:rsid w:val="006E5D3C"/>
    <w:rsid w:val="006E63CD"/>
    <w:rsid w:val="006E6AE1"/>
    <w:rsid w:val="006E7B75"/>
    <w:rsid w:val="006F1D4C"/>
    <w:rsid w:val="006F5901"/>
    <w:rsid w:val="00702A96"/>
    <w:rsid w:val="00710B4A"/>
    <w:rsid w:val="00723C49"/>
    <w:rsid w:val="00752AEB"/>
    <w:rsid w:val="00762D49"/>
    <w:rsid w:val="00775357"/>
    <w:rsid w:val="00796043"/>
    <w:rsid w:val="007A2062"/>
    <w:rsid w:val="007A3136"/>
    <w:rsid w:val="007B33E6"/>
    <w:rsid w:val="007B5294"/>
    <w:rsid w:val="007D7D41"/>
    <w:rsid w:val="007E797D"/>
    <w:rsid w:val="00807298"/>
    <w:rsid w:val="00807BE5"/>
    <w:rsid w:val="0085411F"/>
    <w:rsid w:val="00862A0C"/>
    <w:rsid w:val="008672C1"/>
    <w:rsid w:val="0088227B"/>
    <w:rsid w:val="00884488"/>
    <w:rsid w:val="00890965"/>
    <w:rsid w:val="00897F8A"/>
    <w:rsid w:val="008B0AA0"/>
    <w:rsid w:val="008B2C0A"/>
    <w:rsid w:val="008B5449"/>
    <w:rsid w:val="008D40BF"/>
    <w:rsid w:val="008F2F16"/>
    <w:rsid w:val="0092048A"/>
    <w:rsid w:val="009300C8"/>
    <w:rsid w:val="009526B2"/>
    <w:rsid w:val="00954EBE"/>
    <w:rsid w:val="009642EB"/>
    <w:rsid w:val="009A1814"/>
    <w:rsid w:val="009D198A"/>
    <w:rsid w:val="009D74EF"/>
    <w:rsid w:val="009F18E1"/>
    <w:rsid w:val="009F1CC8"/>
    <w:rsid w:val="00A15706"/>
    <w:rsid w:val="00A33E52"/>
    <w:rsid w:val="00A52492"/>
    <w:rsid w:val="00A63EE7"/>
    <w:rsid w:val="00A65DC8"/>
    <w:rsid w:val="00A65F89"/>
    <w:rsid w:val="00A72D4E"/>
    <w:rsid w:val="00A83F68"/>
    <w:rsid w:val="00A84A35"/>
    <w:rsid w:val="00AA0B7A"/>
    <w:rsid w:val="00AA251D"/>
    <w:rsid w:val="00AA3FB5"/>
    <w:rsid w:val="00AE5039"/>
    <w:rsid w:val="00AF28F2"/>
    <w:rsid w:val="00B2464B"/>
    <w:rsid w:val="00B376D0"/>
    <w:rsid w:val="00B677F2"/>
    <w:rsid w:val="00B778AD"/>
    <w:rsid w:val="00B973C6"/>
    <w:rsid w:val="00BA6934"/>
    <w:rsid w:val="00BB7C6B"/>
    <w:rsid w:val="00BE2CC4"/>
    <w:rsid w:val="00BE56A6"/>
    <w:rsid w:val="00C049C7"/>
    <w:rsid w:val="00C04E88"/>
    <w:rsid w:val="00C06044"/>
    <w:rsid w:val="00C32D7F"/>
    <w:rsid w:val="00C66331"/>
    <w:rsid w:val="00C86C01"/>
    <w:rsid w:val="00C86E6D"/>
    <w:rsid w:val="00C90B4D"/>
    <w:rsid w:val="00C911FF"/>
    <w:rsid w:val="00C9528F"/>
    <w:rsid w:val="00CD73D1"/>
    <w:rsid w:val="00CE2EF2"/>
    <w:rsid w:val="00CF430B"/>
    <w:rsid w:val="00CF6D23"/>
    <w:rsid w:val="00D1118F"/>
    <w:rsid w:val="00D1408F"/>
    <w:rsid w:val="00D15FDE"/>
    <w:rsid w:val="00D22A38"/>
    <w:rsid w:val="00D46D21"/>
    <w:rsid w:val="00D55ACA"/>
    <w:rsid w:val="00D96BAE"/>
    <w:rsid w:val="00D97B3D"/>
    <w:rsid w:val="00DA4DD2"/>
    <w:rsid w:val="00DB188E"/>
    <w:rsid w:val="00DC35A4"/>
    <w:rsid w:val="00DC518F"/>
    <w:rsid w:val="00DE181E"/>
    <w:rsid w:val="00DE2831"/>
    <w:rsid w:val="00E0556B"/>
    <w:rsid w:val="00E101F1"/>
    <w:rsid w:val="00E217F7"/>
    <w:rsid w:val="00E27219"/>
    <w:rsid w:val="00E301BB"/>
    <w:rsid w:val="00E46C85"/>
    <w:rsid w:val="00E941C1"/>
    <w:rsid w:val="00EA0DD0"/>
    <w:rsid w:val="00EB7D47"/>
    <w:rsid w:val="00EC1CF9"/>
    <w:rsid w:val="00ED5F64"/>
    <w:rsid w:val="00EF5BD7"/>
    <w:rsid w:val="00F019FD"/>
    <w:rsid w:val="00F0329D"/>
    <w:rsid w:val="00F10FBD"/>
    <w:rsid w:val="00F47AC0"/>
    <w:rsid w:val="00F7274E"/>
    <w:rsid w:val="00F75648"/>
    <w:rsid w:val="00F768EF"/>
    <w:rsid w:val="00FB7695"/>
    <w:rsid w:val="00FC09A8"/>
    <w:rsid w:val="00FC4DB1"/>
    <w:rsid w:val="00FC5A25"/>
    <w:rsid w:val="00FE254C"/>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AF0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lv-LV" w:eastAsia="en-I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33E6"/>
    <w:rPr>
      <w:sz w:val="24"/>
      <w:lang w:eastAsia="en-US"/>
    </w:rPr>
  </w:style>
  <w:style w:type="paragraph" w:styleId="Heading2">
    <w:name w:val="heading 2"/>
    <w:basedOn w:val="Normal"/>
    <w:next w:val="Normal"/>
    <w:link w:val="Heading2Char"/>
    <w:uiPriority w:val="9"/>
    <w:unhideWhenUsed/>
    <w:qFormat/>
    <w:rsid w:val="007B33E6"/>
    <w:pPr>
      <w:keepNext/>
      <w:keepLines/>
      <w:spacing w:before="200"/>
      <w:outlineLvl w:val="1"/>
    </w:pPr>
    <w:rPr>
      <w:rFonts w:ascii="Cambria" w:eastAsia="SimSun" w:hAnsi="Cambria"/>
      <w:b/>
      <w:bCs/>
      <w:color w:val="4F81BD"/>
      <w:sz w:val="26"/>
      <w:szCs w:val="26"/>
    </w:rPr>
  </w:style>
  <w:style w:type="paragraph" w:styleId="Heading3">
    <w:name w:val="heading 3"/>
    <w:basedOn w:val="Normal"/>
    <w:next w:val="Normal"/>
    <w:link w:val="Heading3Char"/>
    <w:uiPriority w:val="9"/>
    <w:semiHidden/>
    <w:unhideWhenUsed/>
    <w:qFormat/>
    <w:rsid w:val="00C04E88"/>
    <w:pPr>
      <w:keepNext/>
      <w:spacing w:before="240" w:after="60"/>
      <w:outlineLvl w:val="2"/>
    </w:pPr>
    <w:rPr>
      <w:rFonts w:ascii="Calibri Light" w:eastAsia="Times New Roman" w:hAnsi="Calibri Light"/>
      <w:b/>
      <w:bCs/>
      <w:sz w:val="26"/>
      <w:szCs w:val="26"/>
    </w:rPr>
  </w:style>
  <w:style w:type="paragraph" w:styleId="Heading4">
    <w:name w:val="heading 4"/>
    <w:basedOn w:val="Normal"/>
    <w:next w:val="Normal"/>
    <w:link w:val="Heading4Char"/>
    <w:unhideWhenUsed/>
    <w:qFormat/>
    <w:rsid w:val="007B33E6"/>
    <w:pPr>
      <w:keepNext/>
      <w:keepLines/>
      <w:spacing w:before="200"/>
      <w:outlineLvl w:val="3"/>
    </w:pPr>
    <w:rPr>
      <w:rFonts w:ascii="Cambria" w:eastAsia="SimSun"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B33E6"/>
    <w:rPr>
      <w:rFonts w:ascii="Cambria" w:eastAsia="SimSun" w:hAnsi="Cambria"/>
      <w:b/>
      <w:bCs/>
      <w:color w:val="4F81BD"/>
      <w:sz w:val="26"/>
      <w:szCs w:val="26"/>
      <w:lang w:eastAsia="en-US"/>
    </w:rPr>
  </w:style>
  <w:style w:type="character" w:customStyle="1" w:styleId="Heading4Char">
    <w:name w:val="Heading 4 Char"/>
    <w:link w:val="Heading4"/>
    <w:rsid w:val="007B33E6"/>
    <w:rPr>
      <w:rFonts w:ascii="Cambria" w:eastAsia="SimSun" w:hAnsi="Cambria"/>
      <w:b/>
      <w:bCs/>
      <w:i/>
      <w:iCs/>
      <w:color w:val="4F81BD"/>
      <w:sz w:val="24"/>
      <w:lang w:eastAsia="en-US"/>
    </w:rPr>
  </w:style>
  <w:style w:type="paragraph" w:customStyle="1" w:styleId="Text2">
    <w:name w:val="Text 2"/>
    <w:basedOn w:val="Normal"/>
    <w:rsid w:val="007B33E6"/>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7B33E6"/>
    <w:pPr>
      <w:tabs>
        <w:tab w:val="num" w:pos="360"/>
      </w:tabs>
      <w:spacing w:before="120" w:after="120"/>
      <w:ind w:left="360" w:hanging="360"/>
      <w:jc w:val="both"/>
    </w:pPr>
    <w:rPr>
      <w:rFonts w:eastAsia="Times New Roman"/>
      <w:szCs w:val="24"/>
      <w:lang w:eastAsia="en-GB"/>
    </w:rPr>
  </w:style>
  <w:style w:type="paragraph" w:styleId="FootnoteText">
    <w:name w:val="footnote text"/>
    <w:basedOn w:val="Normal"/>
    <w:link w:val="FootnoteTextChar"/>
    <w:uiPriority w:val="99"/>
    <w:unhideWhenUsed/>
    <w:rsid w:val="007B33E6"/>
    <w:pPr>
      <w:ind w:left="720" w:hanging="720"/>
      <w:jc w:val="both"/>
    </w:pPr>
    <w:rPr>
      <w:sz w:val="20"/>
      <w:lang w:eastAsia="en-GB"/>
    </w:rPr>
  </w:style>
  <w:style w:type="character" w:customStyle="1" w:styleId="FootnoteTextChar">
    <w:name w:val="Footnote Text Char"/>
    <w:basedOn w:val="DefaultParagraphFont"/>
    <w:link w:val="FootnoteText"/>
    <w:uiPriority w:val="99"/>
    <w:rsid w:val="007B33E6"/>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rsid w:val="007B33E6"/>
    <w:rPr>
      <w:vertAlign w:val="superscript"/>
    </w:rPr>
  </w:style>
  <w:style w:type="paragraph" w:customStyle="1" w:styleId="SUPERSChar">
    <w:name w:val="SUPERS Char"/>
    <w:aliases w:val="EN Footnote Reference Char"/>
    <w:basedOn w:val="Normal"/>
    <w:link w:val="FootnoteReference"/>
    <w:uiPriority w:val="99"/>
    <w:rsid w:val="007B33E6"/>
    <w:pPr>
      <w:spacing w:after="160" w:line="240" w:lineRule="exact"/>
    </w:pPr>
    <w:rPr>
      <w:sz w:val="20"/>
      <w:vertAlign w:val="superscript"/>
      <w:lang w:eastAsia="en-GB"/>
    </w:rPr>
  </w:style>
  <w:style w:type="character" w:styleId="Hyperlink">
    <w:name w:val="Hyperlink"/>
    <w:uiPriority w:val="99"/>
    <w:rsid w:val="007B33E6"/>
    <w:rPr>
      <w:color w:val="0000FF"/>
      <w:u w:val="single"/>
    </w:rPr>
  </w:style>
  <w:style w:type="table" w:styleId="TableGrid">
    <w:name w:val="Table Grid"/>
    <w:basedOn w:val="TableNormal"/>
    <w:uiPriority w:val="59"/>
    <w:rsid w:val="007B33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Number">
    <w:name w:val="List Number"/>
    <w:basedOn w:val="Normal"/>
    <w:rsid w:val="007B33E6"/>
    <w:pPr>
      <w:numPr>
        <w:numId w:val="3"/>
      </w:numPr>
      <w:spacing w:after="240"/>
      <w:jc w:val="both"/>
    </w:pPr>
    <w:rPr>
      <w:rFonts w:eastAsia="Times New Roman"/>
    </w:rPr>
  </w:style>
  <w:style w:type="paragraph" w:customStyle="1" w:styleId="ListNumberLevel2">
    <w:name w:val="List Number (Level 2)"/>
    <w:basedOn w:val="Normal"/>
    <w:rsid w:val="007B33E6"/>
    <w:pPr>
      <w:numPr>
        <w:ilvl w:val="1"/>
        <w:numId w:val="3"/>
      </w:numPr>
      <w:spacing w:after="240"/>
      <w:jc w:val="both"/>
    </w:pPr>
    <w:rPr>
      <w:rFonts w:eastAsia="Times New Roman"/>
    </w:rPr>
  </w:style>
  <w:style w:type="paragraph" w:customStyle="1" w:styleId="ListNumberLevel3">
    <w:name w:val="List Number (Level 3)"/>
    <w:basedOn w:val="Normal"/>
    <w:rsid w:val="007B33E6"/>
    <w:pPr>
      <w:numPr>
        <w:ilvl w:val="2"/>
        <w:numId w:val="3"/>
      </w:numPr>
      <w:spacing w:after="240"/>
      <w:jc w:val="both"/>
    </w:pPr>
    <w:rPr>
      <w:rFonts w:eastAsia="Times New Roman"/>
    </w:rPr>
  </w:style>
  <w:style w:type="paragraph" w:customStyle="1" w:styleId="ListNumberLevel4">
    <w:name w:val="List Number (Level 4)"/>
    <w:basedOn w:val="Normal"/>
    <w:rsid w:val="007B33E6"/>
    <w:pPr>
      <w:numPr>
        <w:ilvl w:val="3"/>
        <w:numId w:val="3"/>
      </w:numPr>
      <w:spacing w:after="240"/>
      <w:jc w:val="both"/>
    </w:pPr>
    <w:rPr>
      <w:rFonts w:eastAsia="Times New Roman"/>
    </w:rPr>
  </w:style>
  <w:style w:type="paragraph" w:styleId="Revision">
    <w:name w:val="Revision"/>
    <w:hidden/>
    <w:uiPriority w:val="99"/>
    <w:semiHidden/>
    <w:rsid w:val="0029702E"/>
    <w:rPr>
      <w:sz w:val="24"/>
      <w:lang w:eastAsia="en-US"/>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rPr>
  </w:style>
  <w:style w:type="character" w:customStyle="1" w:styleId="CommentTextChar">
    <w:name w:val="Comment Text Char"/>
    <w:link w:val="CommentText"/>
    <w:uiPriority w:val="99"/>
    <w:rsid w:val="00B973C6"/>
    <w:rPr>
      <w:lang w:val="lv-LV" w:eastAsia="en-US"/>
    </w:rPr>
  </w:style>
  <w:style w:type="paragraph" w:styleId="CommentSubject">
    <w:name w:val="annotation subject"/>
    <w:basedOn w:val="CommentText"/>
    <w:next w:val="CommentText"/>
    <w:link w:val="CommentSubjectChar"/>
    <w:uiPriority w:val="99"/>
    <w:semiHidden/>
    <w:unhideWhenUsed/>
    <w:rsid w:val="00B973C6"/>
    <w:rPr>
      <w:b/>
      <w:bCs/>
    </w:rPr>
  </w:style>
  <w:style w:type="character" w:customStyle="1" w:styleId="CommentSubjectChar">
    <w:name w:val="Comment Subject Char"/>
    <w:link w:val="CommentSubject"/>
    <w:uiPriority w:val="99"/>
    <w:semiHidden/>
    <w:rsid w:val="00B973C6"/>
    <w:rPr>
      <w:b/>
      <w:bCs/>
      <w:lang w:val="lv-LV" w:eastAsia="en-US"/>
    </w:rPr>
  </w:style>
  <w:style w:type="paragraph" w:styleId="ListParagraph">
    <w:name w:val="List Paragraph"/>
    <w:basedOn w:val="Normal"/>
    <w:uiPriority w:val="34"/>
    <w:qFormat/>
    <w:rsid w:val="00EA0DD0"/>
    <w:pPr>
      <w:ind w:left="720"/>
    </w:pPr>
  </w:style>
  <w:style w:type="character" w:styleId="UnresolvedMention">
    <w:name w:val="Unresolved Mention"/>
    <w:uiPriority w:val="99"/>
    <w:semiHidden/>
    <w:unhideWhenUsed/>
    <w:rsid w:val="00153D1B"/>
    <w:rPr>
      <w:color w:val="605E5C"/>
      <w:shd w:val="clear" w:color="auto" w:fill="E1DFDD"/>
    </w:rPr>
  </w:style>
  <w:style w:type="character" w:customStyle="1" w:styleId="outputecliaff">
    <w:name w:val="outputecliaff"/>
    <w:rsid w:val="00C04E88"/>
  </w:style>
  <w:style w:type="character" w:customStyle="1" w:styleId="Heading3Char">
    <w:name w:val="Heading 3 Char"/>
    <w:link w:val="Heading3"/>
    <w:uiPriority w:val="9"/>
    <w:semiHidden/>
    <w:rsid w:val="00C04E88"/>
    <w:rPr>
      <w:rFonts w:ascii="Calibri Light" w:eastAsia="Times New Roman" w:hAnsi="Calibri Light" w:cs="Times New Roman"/>
      <w:b/>
      <w:bCs/>
      <w:sz w:val="26"/>
      <w:szCs w:val="26"/>
      <w:lang w:val="lv-LV" w:eastAsia="en-US"/>
    </w:rPr>
  </w:style>
  <w:style w:type="paragraph" w:styleId="Header">
    <w:name w:val="header"/>
    <w:basedOn w:val="Normal"/>
    <w:link w:val="HeaderChar"/>
    <w:uiPriority w:val="99"/>
    <w:unhideWhenUsed/>
    <w:rsid w:val="00017EC0"/>
    <w:pPr>
      <w:tabs>
        <w:tab w:val="center" w:pos="4513"/>
        <w:tab w:val="right" w:pos="9026"/>
      </w:tabs>
    </w:pPr>
  </w:style>
  <w:style w:type="character" w:customStyle="1" w:styleId="HeaderChar">
    <w:name w:val="Header Char"/>
    <w:basedOn w:val="DefaultParagraphFont"/>
    <w:link w:val="Header"/>
    <w:uiPriority w:val="99"/>
    <w:rsid w:val="00017EC0"/>
    <w:rPr>
      <w:sz w:val="24"/>
      <w:lang w:eastAsia="en-US"/>
    </w:rPr>
  </w:style>
  <w:style w:type="paragraph" w:styleId="Footer">
    <w:name w:val="footer"/>
    <w:basedOn w:val="Normal"/>
    <w:link w:val="FooterChar"/>
    <w:uiPriority w:val="99"/>
    <w:unhideWhenUsed/>
    <w:rsid w:val="00017EC0"/>
    <w:pPr>
      <w:tabs>
        <w:tab w:val="center" w:pos="4513"/>
        <w:tab w:val="right" w:pos="9026"/>
      </w:tabs>
    </w:pPr>
  </w:style>
  <w:style w:type="character" w:customStyle="1" w:styleId="FooterChar">
    <w:name w:val="Footer Char"/>
    <w:basedOn w:val="DefaultParagraphFont"/>
    <w:link w:val="Footer"/>
    <w:uiPriority w:val="99"/>
    <w:rsid w:val="00017EC0"/>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s://webgate.ec.europa.eu/competition/transparency/public?lang=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1814</Words>
  <Characters>12684</Characters>
  <Application>Microsoft Office Word</Application>
  <DocSecurity>0</DocSecurity>
  <Lines>288</Lines>
  <Paragraphs>130</Paragraphs>
  <ScaleCrop>false</ScaleCrop>
  <Company/>
  <LinksUpToDate>false</LinksUpToDate>
  <CharactersWithSpaces>14368</CharactersWithSpaces>
  <SharedDoc>false</SharedDoc>
  <HLinks>
    <vt:vector size="6" baseType="variant">
      <vt:variant>
        <vt:i4>1441882</vt:i4>
      </vt:variant>
      <vt:variant>
        <vt:i4>0</vt:i4>
      </vt:variant>
      <vt:variant>
        <vt:i4>0</vt:i4>
      </vt:variant>
      <vt:variant>
        <vt:i4>5</vt:i4>
      </vt:variant>
      <vt:variant>
        <vt:lpwstr>https://webgate.ec.europa.eu/competition/transparency/public?lang=en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2024-03-06T10:08:00Z</dcterms:created>
  <dcterms:modified xsi:type="dcterms:W3CDTF">2024-03-06T10:08:00Z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2024-03-06T10:08:44Z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d3686e9a-f738-4e6e-b311-644a0ab2cf80</vt:lpwstr>
  </property>
  <property fmtid="{D5CDD505-2E9C-101B-9397-08002B2CF9AE}" pid="8" name="MSIP_Label_6bd9ddd1-4d20-43f6-abfa-fc3c07406f94_ContentBits">
    <vt:lpwstr>0</vt:lpwstr>
  </property>
</Properties>
</file>