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356E1F6F" w14:textId="77777777" w:rsidTr="00466BC2">
        <w:trPr>
          <w:trHeight w:val="854"/>
        </w:trPr>
        <w:tc>
          <w:tcPr>
            <w:tcW w:w="9000" w:type="dxa"/>
            <w:tcBorders>
              <w:top w:val="single" w:sz="4" w:space="0" w:color="auto"/>
              <w:bottom w:val="single" w:sz="4" w:space="0" w:color="auto"/>
            </w:tcBorders>
            <w:shd w:val="pct15" w:color="auto" w:fill="FFFFFF"/>
          </w:tcPr>
          <w:p w14:paraId="4AF1B308" w14:textId="77777777" w:rsidR="007B33E6" w:rsidRPr="005C4E62" w:rsidRDefault="007B33E6" w:rsidP="00646E8A">
            <w:pPr>
              <w:pStyle w:val="Heading2"/>
              <w:spacing w:before="240" w:after="240"/>
              <w:rPr>
                <w:color w:val="auto"/>
              </w:rPr>
            </w:pPr>
            <w:bookmarkStart w:id="0" w:name="_Toc414370363"/>
            <w:bookmarkStart w:id="1" w:name="_Toc416949015"/>
            <w:r w:rsidRPr="005C4E62">
              <w:rPr>
                <w:color w:val="auto"/>
              </w:rPr>
              <w:t xml:space="preserve">Part III.5 - Supplementary Information Sheet on State aid </w:t>
            </w:r>
            <w:bookmarkEnd w:id="0"/>
            <w:bookmarkEnd w:id="1"/>
            <w:r w:rsidR="00B973C6" w:rsidRPr="005C4E62">
              <w:rPr>
                <w:color w:val="auto"/>
              </w:rPr>
              <w:t xml:space="preserve">for </w:t>
            </w:r>
            <w:r w:rsidR="00C66331" w:rsidRPr="005C4E62">
              <w:rPr>
                <w:color w:val="auto"/>
              </w:rPr>
              <w:t>take-up measures</w:t>
            </w:r>
          </w:p>
        </w:tc>
      </w:tr>
    </w:tbl>
    <w:p w14:paraId="5CB8C3E2" w14:textId="77777777" w:rsidR="007B33E6" w:rsidRPr="005C4E62" w:rsidRDefault="007B33E6" w:rsidP="001507A9">
      <w:pPr>
        <w:spacing w:before="240" w:after="240"/>
        <w:jc w:val="both"/>
        <w:rPr>
          <w:i/>
          <w:iCs/>
        </w:rPr>
      </w:pPr>
      <w:r w:rsidRPr="005C4E62">
        <w:rPr>
          <w:i/>
          <w:iCs/>
        </w:rPr>
        <w:t xml:space="preserve">This supplementary information sheet should be used for notifications of aid </w:t>
      </w:r>
      <w:r w:rsidR="00B973C6" w:rsidRPr="005C4E62">
        <w:rPr>
          <w:i/>
          <w:iCs/>
        </w:rPr>
        <w:t xml:space="preserve">for </w:t>
      </w:r>
      <w:r w:rsidR="00C66331" w:rsidRPr="005C4E62">
        <w:rPr>
          <w:i/>
          <w:iCs/>
        </w:rPr>
        <w:t>take-up measures</w:t>
      </w:r>
      <w:r w:rsidR="00B973C6" w:rsidRPr="005C4E62">
        <w:rPr>
          <w:i/>
          <w:iCs/>
        </w:rPr>
        <w:t xml:space="preserve"> deployment </w:t>
      </w:r>
      <w:r w:rsidRPr="005C4E62">
        <w:rPr>
          <w:i/>
          <w:iCs/>
        </w:rPr>
        <w:t xml:space="preserve">covered by the </w:t>
      </w:r>
      <w:r w:rsidR="0029702E" w:rsidRPr="005C4E62">
        <w:rPr>
          <w:i/>
        </w:rPr>
        <w:t xml:space="preserve">Commission </w:t>
      </w:r>
      <w:r w:rsidRPr="005C4E62">
        <w:rPr>
          <w:i/>
        </w:rPr>
        <w:t xml:space="preserve">Guidelines </w:t>
      </w:r>
      <w:r w:rsidR="0029702E" w:rsidRPr="005C4E62">
        <w:rPr>
          <w:i/>
        </w:rPr>
        <w:t xml:space="preserve">on </w:t>
      </w:r>
      <w:r w:rsidRPr="005C4E62">
        <w:rPr>
          <w:i/>
        </w:rPr>
        <w:t xml:space="preserve">State aid </w:t>
      </w:r>
      <w:r w:rsidR="0029702E" w:rsidRPr="005C4E62">
        <w:rPr>
          <w:i/>
        </w:rPr>
        <w:t xml:space="preserve">for </w:t>
      </w:r>
      <w:r w:rsidRPr="005C4E62">
        <w:rPr>
          <w:i/>
        </w:rPr>
        <w:t>broadband networks</w:t>
      </w:r>
      <w:r w:rsidRPr="005C4E62">
        <w:rPr>
          <w:bCs/>
          <w:vertAlign w:val="superscript"/>
        </w:rPr>
        <w:footnoteReference w:id="1"/>
      </w:r>
      <w:r w:rsidRPr="005C4E62">
        <w:rPr>
          <w:i/>
        </w:rPr>
        <w:t xml:space="preserve"> (</w:t>
      </w:r>
      <w:r w:rsidR="00B973C6" w:rsidRPr="005C4E62">
        <w:rPr>
          <w:i/>
        </w:rPr>
        <w:t>“</w:t>
      </w:r>
      <w:r w:rsidRPr="005C4E62">
        <w:rPr>
          <w:i/>
        </w:rPr>
        <w:t>Broadband Guidelines</w:t>
      </w:r>
      <w:r w:rsidR="00B973C6" w:rsidRPr="005C4E62">
        <w:rPr>
          <w:i/>
        </w:rPr>
        <w:t>”</w:t>
      </w:r>
      <w:r w:rsidRPr="005C4E62">
        <w:rPr>
          <w:i/>
        </w:rPr>
        <w:t>)</w:t>
      </w:r>
      <w:r w:rsidRPr="005C4E6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1DAEB5F7" w14:textId="77777777" w:rsidTr="00646E8A">
        <w:tc>
          <w:tcPr>
            <w:tcW w:w="9286" w:type="dxa"/>
            <w:shd w:val="clear" w:color="auto" w:fill="D9D9D9"/>
          </w:tcPr>
          <w:p w14:paraId="373F97C8"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sidRPr="005C4E62">
              <w:rPr>
                <w:rFonts w:ascii="Times New Roman" w:hAnsi="Times New Roman"/>
                <w:i w:val="0"/>
                <w:color w:val="auto"/>
              </w:rPr>
              <w:t>General information</w:t>
            </w:r>
          </w:p>
        </w:tc>
      </w:tr>
    </w:tbl>
    <w:p w14:paraId="52878432" w14:textId="77777777" w:rsidR="007B33E6" w:rsidRPr="005C4E62" w:rsidRDefault="007B33E6" w:rsidP="00BE2CC4">
      <w:pPr>
        <w:pStyle w:val="NumPar2"/>
        <w:numPr>
          <w:ilvl w:val="1"/>
          <w:numId w:val="1"/>
        </w:numPr>
        <w:tabs>
          <w:tab w:val="clear" w:pos="1200"/>
        </w:tabs>
        <w:spacing w:before="240"/>
        <w:ind w:left="709"/>
      </w:pPr>
      <w:bookmarkStart w:id="2" w:name="_Ref152597077"/>
      <w:r w:rsidRPr="005C4E62">
        <w:t xml:space="preserve">Please </w:t>
      </w:r>
      <w:r w:rsidR="00466BC2" w:rsidRPr="005C4E62">
        <w:t xml:space="preserve">provide a </w:t>
      </w:r>
      <w:r w:rsidR="00C04E88" w:rsidRPr="005C4E62">
        <w:t xml:space="preserve">detailed </w:t>
      </w:r>
      <w:r w:rsidR="00466BC2" w:rsidRPr="005C4E62">
        <w:t xml:space="preserve">description of the aid measure and of its </w:t>
      </w:r>
      <w:r w:rsidRPr="005C4E62">
        <w:t>objective</w:t>
      </w:r>
      <w:r w:rsidR="00466BC2" w:rsidRPr="005C4E62">
        <w:t>s</w:t>
      </w:r>
      <w:r w:rsidR="00762D49" w:rsidRPr="005C4E62">
        <w:t>.</w:t>
      </w:r>
      <w:bookmarkEnd w:id="2"/>
    </w:p>
    <w:p w14:paraId="33E7463C" w14:textId="77777777" w:rsidR="00515227" w:rsidRPr="005C4E62" w:rsidRDefault="00515227" w:rsidP="001507A9">
      <w:pPr>
        <w:pStyle w:val="Text2"/>
        <w:tabs>
          <w:tab w:val="clear" w:pos="2161"/>
          <w:tab w:val="left" w:leader="dot" w:pos="9072"/>
        </w:tabs>
        <w:spacing w:before="120" w:after="120"/>
        <w:ind w:left="709"/>
      </w:pPr>
      <w:r w:rsidRPr="005C4E62">
        <w:tab/>
      </w:r>
    </w:p>
    <w:p w14:paraId="4A7E3DFE" w14:textId="77777777" w:rsidR="001507A9" w:rsidRPr="005C4E62" w:rsidRDefault="001507A9" w:rsidP="001507A9">
      <w:pPr>
        <w:pStyle w:val="NumPar2"/>
        <w:numPr>
          <w:ilvl w:val="1"/>
          <w:numId w:val="1"/>
        </w:numPr>
        <w:tabs>
          <w:tab w:val="clear" w:pos="1200"/>
        </w:tabs>
        <w:ind w:left="709"/>
      </w:pPr>
      <w:r w:rsidRPr="005C4E62">
        <w:t>Please explain why, in your view, the aid measure amounts to State aid</w:t>
      </w:r>
      <w:r w:rsidRPr="005C4E62">
        <w:rPr>
          <w:rStyle w:val="FootnoteReference"/>
        </w:rPr>
        <w:footnoteReference w:id="2"/>
      </w:r>
      <w:r w:rsidRPr="005C4E62">
        <w:t>.</w:t>
      </w:r>
    </w:p>
    <w:p w14:paraId="681D1D13" w14:textId="77777777" w:rsidR="001507A9" w:rsidRPr="005C4E62" w:rsidRDefault="001507A9" w:rsidP="001507A9">
      <w:pPr>
        <w:pStyle w:val="Text2"/>
        <w:tabs>
          <w:tab w:val="clear" w:pos="2161"/>
          <w:tab w:val="left" w:leader="dot" w:pos="9072"/>
        </w:tabs>
        <w:spacing w:before="120" w:after="120"/>
        <w:ind w:left="709"/>
      </w:pPr>
      <w:r w:rsidRPr="005C4E62">
        <w:tab/>
      </w:r>
    </w:p>
    <w:p w14:paraId="3FF16002" w14:textId="77777777" w:rsidR="001507A9" w:rsidRPr="005C4E62" w:rsidRDefault="001507A9" w:rsidP="001507A9">
      <w:pPr>
        <w:pStyle w:val="NumPar2"/>
        <w:numPr>
          <w:ilvl w:val="1"/>
          <w:numId w:val="1"/>
        </w:numPr>
        <w:tabs>
          <w:tab w:val="clear" w:pos="1200"/>
        </w:tabs>
        <w:ind w:left="709"/>
      </w:pPr>
      <w:r w:rsidRPr="005C4E62">
        <w:t>Please indicate whether the aid measure consists of:</w:t>
      </w:r>
    </w:p>
    <w:p w14:paraId="29FCFB1A" w14:textId="77777777" w:rsidR="001507A9" w:rsidRPr="005C4E62" w:rsidRDefault="001507A9" w:rsidP="001507A9">
      <w:pPr>
        <w:pStyle w:val="Text2"/>
        <w:tabs>
          <w:tab w:val="clear" w:pos="2161"/>
        </w:tabs>
        <w:spacing w:before="120" w:after="120"/>
        <w:ind w:left="0"/>
      </w:pPr>
      <w:r w:rsidRPr="005C4E62">
        <w:rPr>
          <w:lang w:bidi="si-LK"/>
        </w:rPr>
        <w:tab/>
      </w: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ab/>
        <w:t>Social vouchers</w:t>
      </w:r>
      <w:r w:rsidRPr="005C4E62">
        <w:rPr>
          <w:rStyle w:val="FootnoteReference"/>
          <w:lang w:bidi="si-LK"/>
        </w:rPr>
        <w:footnoteReference w:id="3"/>
      </w:r>
      <w:r w:rsidRPr="005C4E62">
        <w:rPr>
          <w:lang w:bidi="si-LK"/>
        </w:rPr>
        <w:tab/>
      </w:r>
      <w:r w:rsidRPr="005C4E62">
        <w:rPr>
          <w:lang w:bidi="si-LK"/>
        </w:rPr>
        <w:tab/>
      </w: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ab/>
        <w:t>Connectivity vouchers</w:t>
      </w:r>
      <w:r w:rsidRPr="005C4E62">
        <w:rPr>
          <w:rStyle w:val="FootnoteReference"/>
          <w:lang w:bidi="si-LK"/>
        </w:rPr>
        <w:footnoteReference w:id="4"/>
      </w:r>
    </w:p>
    <w:p w14:paraId="6939EE22" w14:textId="77777777" w:rsidR="006F5901" w:rsidRPr="005C4E62" w:rsidRDefault="006F5901" w:rsidP="001507A9">
      <w:pPr>
        <w:pStyle w:val="NumPar2"/>
        <w:numPr>
          <w:ilvl w:val="1"/>
          <w:numId w:val="1"/>
        </w:numPr>
        <w:tabs>
          <w:tab w:val="clear" w:pos="1200"/>
        </w:tabs>
        <w:ind w:left="709"/>
      </w:pPr>
      <w:r w:rsidRPr="005C4E62">
        <w:t xml:space="preserve">Please explain how the aid measure fits with the national broadband strategy and the Union digital policy </w:t>
      </w:r>
      <w:r w:rsidR="007A2062" w:rsidRPr="005C4E62">
        <w:t xml:space="preserve">and environmental </w:t>
      </w:r>
      <w:r w:rsidRPr="005C4E62">
        <w:t>objectives</w:t>
      </w:r>
      <w:r w:rsidRPr="005C4E62">
        <w:rPr>
          <w:rStyle w:val="FootnoteReference"/>
        </w:rPr>
        <w:footnoteReference w:id="5"/>
      </w:r>
      <w:r w:rsidR="005F2475" w:rsidRPr="005C4E62">
        <w:t xml:space="preserve">. </w:t>
      </w:r>
    </w:p>
    <w:p w14:paraId="6E717873" w14:textId="77777777" w:rsidR="006F5901" w:rsidRPr="005C4E62" w:rsidRDefault="006F5901" w:rsidP="001507A9">
      <w:pPr>
        <w:pStyle w:val="Text2"/>
        <w:tabs>
          <w:tab w:val="clear" w:pos="2161"/>
          <w:tab w:val="left" w:leader="dot" w:pos="9072"/>
        </w:tabs>
        <w:spacing w:before="120" w:after="120"/>
        <w:ind w:left="709"/>
      </w:pPr>
      <w:r w:rsidRPr="005C4E62">
        <w:tab/>
      </w:r>
    </w:p>
    <w:p w14:paraId="1226B569" w14:textId="77777777" w:rsidR="00C66331" w:rsidRPr="005C4E62" w:rsidRDefault="00C66331" w:rsidP="001507A9">
      <w:pPr>
        <w:pStyle w:val="NumPar2"/>
        <w:numPr>
          <w:ilvl w:val="1"/>
          <w:numId w:val="1"/>
        </w:numPr>
        <w:tabs>
          <w:tab w:val="clear" w:pos="1200"/>
        </w:tabs>
        <w:ind w:left="709"/>
      </w:pPr>
      <w:r w:rsidRPr="005C4E62">
        <w:t>Please explain whether the reason justifying the aid measure is</w:t>
      </w:r>
      <w:r w:rsidR="001507A9" w:rsidRPr="005C4E62">
        <w:rPr>
          <w:rStyle w:val="FootnoteReference"/>
        </w:rPr>
        <w:footnoteReference w:id="6"/>
      </w:r>
      <w:r w:rsidRPr="005C4E62">
        <w:t>:</w:t>
      </w:r>
    </w:p>
    <w:p w14:paraId="720A4AB1" w14:textId="77777777" w:rsidR="00C66331" w:rsidRPr="005C4E62" w:rsidRDefault="00C66331" w:rsidP="001507A9">
      <w:pPr>
        <w:pStyle w:val="NumPar2"/>
        <w:tabs>
          <w:tab w:val="clear" w:pos="360"/>
        </w:tabs>
        <w:ind w:left="709" w:firstLine="0"/>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t xml:space="preserve"> Economic impact of the cost of subscribing to broadband services. If so, please provide details……………………………………………………………….</w:t>
      </w:r>
    </w:p>
    <w:p w14:paraId="0FE0686E" w14:textId="77777777" w:rsidR="00C66331" w:rsidRPr="005C4E62" w:rsidRDefault="00C66331" w:rsidP="001507A9">
      <w:pPr>
        <w:pStyle w:val="NumPar2"/>
        <w:tabs>
          <w:tab w:val="clear" w:pos="360"/>
        </w:tabs>
        <w:ind w:left="709" w:firstLine="0"/>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 xml:space="preserve"> Lack of awareness of the benefits brought by the subscription to broadband services. If so, please provide details</w:t>
      </w:r>
      <w:r w:rsidRPr="005C4E62">
        <w:t>………………………….......................................</w:t>
      </w:r>
    </w:p>
    <w:p w14:paraId="2F130ED1" w14:textId="77777777" w:rsidR="00C66331" w:rsidRPr="005C4E62" w:rsidRDefault="00C66331" w:rsidP="001507A9">
      <w:pPr>
        <w:pStyle w:val="NumPar2"/>
        <w:tabs>
          <w:tab w:val="clear" w:pos="360"/>
        </w:tabs>
        <w:ind w:firstLine="349"/>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 xml:space="preserve"> Other reasons. If so, please provide details………………………………………….</w:t>
      </w:r>
    </w:p>
    <w:p w14:paraId="092C2D03" w14:textId="77777777" w:rsidR="007B33E6" w:rsidRPr="005C4E62" w:rsidRDefault="007B33E6" w:rsidP="001507A9">
      <w:pPr>
        <w:pStyle w:val="NumPar2"/>
        <w:numPr>
          <w:ilvl w:val="1"/>
          <w:numId w:val="1"/>
        </w:numPr>
        <w:tabs>
          <w:tab w:val="clear" w:pos="1200"/>
        </w:tabs>
        <w:ind w:left="709"/>
      </w:pPr>
      <w:r w:rsidRPr="005C4E62">
        <w:t xml:space="preserve">Please </w:t>
      </w:r>
      <w:r w:rsidR="002649C8" w:rsidRPr="005C4E62">
        <w:t>explain</w:t>
      </w:r>
      <w:r w:rsidRPr="005C4E62">
        <w:t xml:space="preserve"> the context of the </w:t>
      </w:r>
      <w:r w:rsidR="00F019FD" w:rsidRPr="005C4E62">
        <w:t xml:space="preserve">aid </w:t>
      </w:r>
      <w:r w:rsidRPr="005C4E62">
        <w:t>measure</w:t>
      </w:r>
      <w:r w:rsidR="00762D49" w:rsidRPr="005C4E62">
        <w:t xml:space="preserve"> (</w:t>
      </w:r>
      <w:r w:rsidR="00B973C6" w:rsidRPr="005C4E62">
        <w:rPr>
          <w:i/>
          <w:iCs/>
        </w:rPr>
        <w:t>e.g.</w:t>
      </w:r>
      <w:r w:rsidR="00E0556B" w:rsidRPr="005C4E62">
        <w:rPr>
          <w:i/>
          <w:iCs/>
        </w:rPr>
        <w:t>,</w:t>
      </w:r>
      <w:r w:rsidR="00B973C6" w:rsidRPr="005C4E62">
        <w:t xml:space="preserve"> </w:t>
      </w:r>
      <w:r w:rsidR="00762D49" w:rsidRPr="005C4E62">
        <w:t>current level of coverage of broadband networks</w:t>
      </w:r>
      <w:r w:rsidR="00F019FD" w:rsidRPr="005C4E62">
        <w:t xml:space="preserve"> in the Member State</w:t>
      </w:r>
      <w:r w:rsidR="00762D49" w:rsidRPr="005C4E62">
        <w:t xml:space="preserve">, </w:t>
      </w:r>
      <w:r w:rsidR="00C66331" w:rsidRPr="005C4E62">
        <w:t>current level of take-up of broadband services</w:t>
      </w:r>
      <w:r w:rsidR="00B973C6" w:rsidRPr="005C4E62">
        <w:t>)</w:t>
      </w:r>
      <w:r w:rsidR="00807BE5" w:rsidRPr="005C4E62">
        <w:t>, indicating the sources of information provided.</w:t>
      </w:r>
    </w:p>
    <w:p w14:paraId="7EC791B2" w14:textId="77777777" w:rsidR="00B973C6" w:rsidRPr="005C4E62" w:rsidRDefault="00B973C6" w:rsidP="001507A9">
      <w:pPr>
        <w:pStyle w:val="Text2"/>
        <w:tabs>
          <w:tab w:val="clear" w:pos="2161"/>
          <w:tab w:val="left" w:leader="dot" w:pos="9072"/>
        </w:tabs>
        <w:spacing w:before="120" w:after="120"/>
        <w:ind w:left="709"/>
      </w:pPr>
      <w:r w:rsidRPr="005C4E62">
        <w:tab/>
      </w:r>
    </w:p>
    <w:p w14:paraId="492D500D" w14:textId="77777777" w:rsidR="005A7B71" w:rsidRPr="005C4E62" w:rsidRDefault="005A7B71" w:rsidP="001507A9">
      <w:pPr>
        <w:pStyle w:val="NumPar2"/>
        <w:numPr>
          <w:ilvl w:val="1"/>
          <w:numId w:val="1"/>
        </w:numPr>
        <w:tabs>
          <w:tab w:val="clear" w:pos="1200"/>
        </w:tabs>
        <w:ind w:left="709"/>
      </w:pPr>
      <w:r w:rsidRPr="005C4E62">
        <w:t xml:space="preserve">Please </w:t>
      </w:r>
      <w:r w:rsidR="00A63EE7" w:rsidRPr="005C4E62">
        <w:t>confirm</w:t>
      </w:r>
      <w:r w:rsidRPr="005C4E62">
        <w:t xml:space="preserve"> that all speeds </w:t>
      </w:r>
      <w:r w:rsidR="00A83F68" w:rsidRPr="005C4E62">
        <w:t xml:space="preserve">mentioned in this </w:t>
      </w:r>
      <w:r w:rsidRPr="005C4E62">
        <w:t xml:space="preserve">notification are </w:t>
      </w:r>
      <w:r w:rsidR="00D15FDE" w:rsidRPr="005C4E62">
        <w:t>deemed to mean speeds</w:t>
      </w:r>
      <w:r w:rsidRPr="005C4E62">
        <w:t xml:space="preserve"> under peak-time conditions</w:t>
      </w:r>
      <w:r w:rsidRPr="005C4E62">
        <w:rPr>
          <w:rStyle w:val="FootnoteReference"/>
        </w:rPr>
        <w:footnoteReference w:id="7"/>
      </w:r>
      <w:r w:rsidRPr="005C4E62">
        <w:t>.</w:t>
      </w:r>
    </w:p>
    <w:p w14:paraId="6A64DC42" w14:textId="77777777" w:rsidR="009642EB" w:rsidRPr="005C4E62" w:rsidRDefault="00515227" w:rsidP="001507A9">
      <w:pPr>
        <w:pStyle w:val="Text2"/>
        <w:tabs>
          <w:tab w:val="clear" w:pos="2161"/>
        </w:tabs>
        <w:spacing w:before="120" w:after="120"/>
        <w:ind w:left="709"/>
        <w:rPr>
          <w:lang w:bidi="si-LK"/>
        </w:rPr>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ab/>
        <w:t>Yes</w:t>
      </w:r>
      <w:r w:rsidR="00A63EE7" w:rsidRPr="005C4E62">
        <w:rPr>
          <w:lang w:bidi="si-LK"/>
        </w:rPr>
        <w:tab/>
      </w:r>
      <w:r w:rsidR="00A63EE7" w:rsidRPr="005C4E62">
        <w:rPr>
          <w:lang w:bidi="si-LK"/>
        </w:rPr>
        <w:tab/>
      </w:r>
      <w:r w:rsidR="007A2062" w:rsidRPr="005C4E62">
        <w:rPr>
          <w:lang w:bidi="si-LK"/>
        </w:rPr>
        <w:tab/>
      </w:r>
      <w:r w:rsidR="00A63EE7" w:rsidRPr="005C4E62">
        <w:rPr>
          <w:lang w:bidi="si-LK"/>
        </w:rPr>
        <w:fldChar w:fldCharType="begin">
          <w:ffData>
            <w:name w:val="Check1"/>
            <w:enabled/>
            <w:calcOnExit w:val="0"/>
            <w:checkBox>
              <w:sizeAuto/>
              <w:default w:val="0"/>
            </w:checkBox>
          </w:ffData>
        </w:fldChar>
      </w:r>
      <w:r w:rsidR="00A63EE7" w:rsidRPr="005C4E62">
        <w:rPr>
          <w:lang w:bidi="si-LK"/>
        </w:rPr>
        <w:instrText xml:space="preserve"> FORMCHECKBOX </w:instrText>
      </w:r>
      <w:r w:rsidR="000558BF">
        <w:rPr>
          <w:lang w:bidi="si-LK"/>
        </w:rPr>
      </w:r>
      <w:r w:rsidR="000558BF">
        <w:rPr>
          <w:lang w:bidi="si-LK"/>
        </w:rPr>
        <w:fldChar w:fldCharType="separate"/>
      </w:r>
      <w:r w:rsidR="00A63EE7" w:rsidRPr="005C4E62">
        <w:rPr>
          <w:lang w:bidi="si-LK"/>
        </w:rPr>
        <w:fldChar w:fldCharType="end"/>
      </w:r>
      <w:r w:rsidR="00A63EE7" w:rsidRPr="005C4E62">
        <w:rPr>
          <w:lang w:bidi="si-LK"/>
        </w:rPr>
        <w:tab/>
        <w:t>No</w:t>
      </w:r>
    </w:p>
    <w:p w14:paraId="3A62D281" w14:textId="77777777" w:rsidR="005F2475" w:rsidRPr="005C4E62" w:rsidRDefault="007A2062" w:rsidP="005F2475">
      <w:pPr>
        <w:pStyle w:val="NumPar2"/>
        <w:numPr>
          <w:ilvl w:val="1"/>
          <w:numId w:val="1"/>
        </w:numPr>
        <w:tabs>
          <w:tab w:val="clear" w:pos="1200"/>
        </w:tabs>
        <w:ind w:left="709"/>
      </w:pPr>
      <w:r w:rsidRPr="005C4E62">
        <w:lastRenderedPageBreak/>
        <w:t>If available, p</w:t>
      </w:r>
      <w:r w:rsidR="005F2475" w:rsidRPr="005C4E62">
        <w:t>lease submit</w:t>
      </w:r>
      <w:r w:rsidRPr="005C4E62">
        <w:t xml:space="preserve"> the following documents and provide a description of their content.</w:t>
      </w:r>
    </w:p>
    <w:p w14:paraId="7C32625F" w14:textId="77777777" w:rsidR="005F2475" w:rsidRPr="005C4E62" w:rsidRDefault="005F2475" w:rsidP="005F2475">
      <w:pPr>
        <w:pStyle w:val="NumPar2"/>
        <w:tabs>
          <w:tab w:val="clear" w:pos="360"/>
        </w:tabs>
        <w:ind w:left="709" w:firstLine="0"/>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t xml:space="preserve"> Impact assessment of the aid measure</w:t>
      </w:r>
      <w:r w:rsidR="007A2062" w:rsidRPr="005C4E62">
        <w:t>……………………………………………</w:t>
      </w:r>
      <w:r w:rsidR="00C66331" w:rsidRPr="005C4E62">
        <w:t>….</w:t>
      </w:r>
      <w:r w:rsidR="002649C8" w:rsidRPr="005C4E62">
        <w:t xml:space="preserve"> </w:t>
      </w:r>
    </w:p>
    <w:p w14:paraId="33F4C99A" w14:textId="77777777" w:rsidR="005F2475" w:rsidRPr="005C4E62" w:rsidRDefault="005F2475" w:rsidP="005F2475">
      <w:pPr>
        <w:pStyle w:val="NumPar2"/>
        <w:tabs>
          <w:tab w:val="clear" w:pos="360"/>
        </w:tabs>
        <w:ind w:left="709" w:firstLine="0"/>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 xml:space="preserve"> </w:t>
      </w:r>
      <w:r w:rsidRPr="005C4E62">
        <w:rPr>
          <w:i/>
          <w:iCs/>
        </w:rPr>
        <w:t>Ex post</w:t>
      </w:r>
      <w:r w:rsidRPr="005C4E62">
        <w:t xml:space="preserve"> evaluation plans of similar predecessor schemes</w:t>
      </w:r>
      <w:r w:rsidR="007A2062" w:rsidRPr="005C4E62">
        <w:t>………………………….</w:t>
      </w:r>
      <w:r w:rsidR="00C66331" w:rsidRPr="005C4E62">
        <w:t>..</w:t>
      </w:r>
    </w:p>
    <w:p w14:paraId="50E6F2C9" w14:textId="77777777" w:rsidR="006E63CD" w:rsidRPr="005C4E62" w:rsidRDefault="005F2475" w:rsidP="007A2062">
      <w:pPr>
        <w:pStyle w:val="NumPar2"/>
        <w:tabs>
          <w:tab w:val="clear" w:pos="360"/>
        </w:tabs>
        <w:ind w:left="709" w:firstLine="0"/>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002649C8" w:rsidRPr="005C4E62">
        <w:rPr>
          <w:lang w:bidi="si-LK"/>
        </w:rPr>
        <w:t xml:space="preserve"> </w:t>
      </w:r>
      <w:r w:rsidRPr="005C4E62">
        <w:rPr>
          <w:lang w:bidi="si-LK"/>
        </w:rPr>
        <w:t>Counterfactual analysis demonstrating that the measure has positive effects compared to what would have happened without the aid</w:t>
      </w:r>
      <w:r w:rsidR="007A2062" w:rsidRPr="005C4E62">
        <w:rPr>
          <w:lang w:bidi="si-LK"/>
        </w:rPr>
        <w:t>…</w:t>
      </w:r>
      <w:r w:rsidR="007A2062" w:rsidRPr="005C4E62">
        <w:t>…………………………...</w:t>
      </w:r>
      <w:r w:rsidR="00C66331" w:rsidRPr="005C4E6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6D5E91B0" w14:textId="77777777" w:rsidTr="00796043">
        <w:tc>
          <w:tcPr>
            <w:tcW w:w="9286" w:type="dxa"/>
            <w:shd w:val="clear" w:color="auto" w:fill="D9D9D9"/>
          </w:tcPr>
          <w:p w14:paraId="46FCDAB1"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sidRPr="005C4E62">
              <w:rPr>
                <w:rFonts w:ascii="Times New Roman" w:hAnsi="Times New Roman"/>
                <w:i w:val="0"/>
                <w:color w:val="auto"/>
              </w:rPr>
              <w:t>Social vouchers</w:t>
            </w:r>
          </w:p>
        </w:tc>
      </w:tr>
    </w:tbl>
    <w:p w14:paraId="60080186" w14:textId="77777777" w:rsidR="004C1C63" w:rsidRPr="005C4E62" w:rsidRDefault="007B5294" w:rsidP="00E27219">
      <w:pPr>
        <w:pStyle w:val="NumPar2"/>
        <w:numPr>
          <w:ilvl w:val="1"/>
          <w:numId w:val="5"/>
        </w:numPr>
        <w:ind w:left="709" w:hanging="709"/>
      </w:pPr>
      <w:r w:rsidRPr="005C4E62">
        <w:t xml:space="preserve">Please identify the </w:t>
      </w:r>
      <w:r w:rsidR="00E101F1" w:rsidRPr="005C4E62">
        <w:t>particular categories of individual consumers targeted by the aid measure, specifying the financial circumstances that justify the granting of aid for social reasons (</w:t>
      </w:r>
      <w:r w:rsidR="00E101F1" w:rsidRPr="005C4E62">
        <w:rPr>
          <w:i/>
          <w:iCs/>
        </w:rPr>
        <w:t>e.g.</w:t>
      </w:r>
      <w:r w:rsidR="00E101F1" w:rsidRPr="005C4E62">
        <w:t>, low-income families, students, pupils, etc.) and the objective criteria used to identify eligible consumers</w:t>
      </w:r>
      <w:r w:rsidRPr="005C4E62">
        <w:rPr>
          <w:rStyle w:val="FootnoteReference"/>
        </w:rPr>
        <w:footnoteReference w:id="8"/>
      </w:r>
      <w:r w:rsidRPr="005C4E62">
        <w:t>.</w:t>
      </w:r>
      <w:r w:rsidR="0043604C" w:rsidRPr="005C4E62">
        <w:t xml:space="preserve"> </w:t>
      </w:r>
    </w:p>
    <w:p w14:paraId="2E2F63CC" w14:textId="77777777" w:rsidR="004C1C63" w:rsidRPr="005C4E62" w:rsidRDefault="004C1C63" w:rsidP="004C1C63">
      <w:pPr>
        <w:pStyle w:val="Text2"/>
        <w:tabs>
          <w:tab w:val="clear" w:pos="2161"/>
          <w:tab w:val="left" w:leader="dot" w:pos="9072"/>
        </w:tabs>
        <w:spacing w:before="120" w:after="120"/>
        <w:ind w:left="709"/>
      </w:pPr>
      <w:r w:rsidRPr="005C4E62">
        <w:tab/>
      </w:r>
    </w:p>
    <w:p w14:paraId="6B145516" w14:textId="77777777" w:rsidR="007B5294" w:rsidRPr="005C4E62" w:rsidRDefault="004C1C63" w:rsidP="00E27219">
      <w:pPr>
        <w:pStyle w:val="NumPar2"/>
        <w:numPr>
          <w:ilvl w:val="1"/>
          <w:numId w:val="5"/>
        </w:numPr>
        <w:ind w:left="709" w:hanging="709"/>
      </w:pPr>
      <w:r w:rsidRPr="005C4E62">
        <w:t>P</w:t>
      </w:r>
      <w:r w:rsidR="0043604C" w:rsidRPr="005C4E62">
        <w:t xml:space="preserve">lease provide an estimate of the number of </w:t>
      </w:r>
      <w:r w:rsidR="009A1814" w:rsidRPr="005C4E62">
        <w:t>consumers that could benefit</w:t>
      </w:r>
      <w:r w:rsidR="0043604C" w:rsidRPr="005C4E62">
        <w:t xml:space="preserve"> f</w:t>
      </w:r>
      <w:r w:rsidR="009A1814" w:rsidRPr="005C4E62">
        <w:t>rom</w:t>
      </w:r>
      <w:r w:rsidR="0043604C" w:rsidRPr="005C4E62">
        <w:t xml:space="preserve"> the aid measure.</w:t>
      </w:r>
    </w:p>
    <w:p w14:paraId="06110DE1" w14:textId="77777777" w:rsidR="007B5294" w:rsidRPr="005C4E62" w:rsidRDefault="007B5294" w:rsidP="009F1CC8">
      <w:pPr>
        <w:pStyle w:val="Text2"/>
        <w:tabs>
          <w:tab w:val="clear" w:pos="2161"/>
          <w:tab w:val="left" w:leader="dot" w:pos="9072"/>
        </w:tabs>
        <w:spacing w:before="120" w:after="120"/>
        <w:ind w:left="709"/>
      </w:pPr>
      <w:r w:rsidRPr="005C4E62">
        <w:tab/>
      </w:r>
    </w:p>
    <w:p w14:paraId="574E1EF8" w14:textId="77777777" w:rsidR="004C1C63" w:rsidRPr="005C4E62" w:rsidRDefault="004C1C63" w:rsidP="00E27219">
      <w:pPr>
        <w:pStyle w:val="NumPar2"/>
        <w:numPr>
          <w:ilvl w:val="1"/>
          <w:numId w:val="5"/>
        </w:numPr>
        <w:ind w:left="709" w:hanging="709"/>
      </w:pPr>
      <w:r w:rsidRPr="005C4E62">
        <w:t>Please identify the eligible service providers.</w:t>
      </w:r>
    </w:p>
    <w:p w14:paraId="6B06ECB4" w14:textId="77777777" w:rsidR="004C1C63" w:rsidRPr="005C4E62" w:rsidRDefault="004C1C63" w:rsidP="004C1C63">
      <w:pPr>
        <w:pStyle w:val="Text2"/>
        <w:tabs>
          <w:tab w:val="clear" w:pos="2161"/>
          <w:tab w:val="left" w:leader="dot" w:pos="9072"/>
        </w:tabs>
        <w:spacing w:before="120" w:after="120"/>
        <w:ind w:left="709"/>
      </w:pPr>
      <w:r w:rsidRPr="005C4E62">
        <w:tab/>
      </w:r>
    </w:p>
    <w:p w14:paraId="03B3A2B7" w14:textId="77777777" w:rsidR="00237B1B" w:rsidRPr="005C4E62" w:rsidRDefault="00237B1B" w:rsidP="00E27219">
      <w:pPr>
        <w:pStyle w:val="NumPar2"/>
        <w:numPr>
          <w:ilvl w:val="1"/>
          <w:numId w:val="5"/>
        </w:numPr>
        <w:ind w:left="709" w:hanging="709"/>
      </w:pPr>
      <w:r w:rsidRPr="005C4E62">
        <w:t>Please indicate the eligible services</w:t>
      </w:r>
      <w:r w:rsidR="00710B4A" w:rsidRPr="005C4E62">
        <w:t xml:space="preserve"> covered by the aid measure (</w:t>
      </w:r>
      <w:r w:rsidR="00710B4A" w:rsidRPr="005C4E62">
        <w:rPr>
          <w:i/>
          <w:iCs/>
        </w:rPr>
        <w:t>e.g.</w:t>
      </w:r>
      <w:r w:rsidR="00710B4A" w:rsidRPr="005C4E62">
        <w:t xml:space="preserve"> in terms of download speed, upload speed, etc.)</w:t>
      </w:r>
      <w:r w:rsidRPr="005C4E62">
        <w:t xml:space="preserve"> and explain </w:t>
      </w:r>
      <w:r w:rsidR="004C1C63" w:rsidRPr="005C4E62">
        <w:t>how</w:t>
      </w:r>
      <w:r w:rsidR="00710B4A" w:rsidRPr="005C4E62">
        <w:t xml:space="preserve"> </w:t>
      </w:r>
      <w:r w:rsidR="00D46D21" w:rsidRPr="005C4E62">
        <w:t>your authorities</w:t>
      </w:r>
      <w:r w:rsidR="00710B4A" w:rsidRPr="005C4E62">
        <w:t xml:space="preserve"> identified such </w:t>
      </w:r>
      <w:r w:rsidRPr="005C4E62">
        <w:t>services.</w:t>
      </w:r>
    </w:p>
    <w:p w14:paraId="1D75FA8F" w14:textId="77777777" w:rsidR="00237B1B" w:rsidRPr="005C4E62" w:rsidRDefault="00237B1B" w:rsidP="00237B1B">
      <w:pPr>
        <w:pStyle w:val="Text2"/>
        <w:tabs>
          <w:tab w:val="clear" w:pos="2161"/>
          <w:tab w:val="left" w:leader="dot" w:pos="9072"/>
        </w:tabs>
        <w:spacing w:before="120" w:after="120"/>
        <w:ind w:left="709"/>
      </w:pPr>
      <w:r w:rsidRPr="005C4E62">
        <w:tab/>
      </w:r>
    </w:p>
    <w:p w14:paraId="5219FCA4" w14:textId="77777777" w:rsidR="00042ACA" w:rsidRPr="005C4E62" w:rsidRDefault="00710B4A" w:rsidP="00042ACA">
      <w:pPr>
        <w:pStyle w:val="NumPar2"/>
        <w:numPr>
          <w:ilvl w:val="1"/>
          <w:numId w:val="5"/>
        </w:numPr>
        <w:ind w:left="709" w:hanging="709"/>
      </w:pPr>
      <w:r w:rsidRPr="005C4E62">
        <w:t xml:space="preserve">Please </w:t>
      </w:r>
      <w:r w:rsidR="00042ACA" w:rsidRPr="005C4E62">
        <w:t xml:space="preserve">specify </w:t>
      </w:r>
      <w:r w:rsidR="00485681" w:rsidRPr="005C4E62">
        <w:t xml:space="preserve">how the </w:t>
      </w:r>
      <w:r w:rsidRPr="005C4E62">
        <w:t>vouchers</w:t>
      </w:r>
      <w:r w:rsidR="00EF5BD7" w:rsidRPr="005C4E62">
        <w:t xml:space="preserve"> </w:t>
      </w:r>
      <w:r w:rsidR="00042ACA" w:rsidRPr="005C4E62">
        <w:t xml:space="preserve">will </w:t>
      </w:r>
      <w:r w:rsidRPr="005C4E62">
        <w:t>be used and</w:t>
      </w:r>
      <w:r w:rsidR="00485681" w:rsidRPr="005C4E62">
        <w:t xml:space="preserve"> provide </w:t>
      </w:r>
      <w:r w:rsidR="00EF5BD7" w:rsidRPr="005C4E62">
        <w:t xml:space="preserve">specific </w:t>
      </w:r>
      <w:r w:rsidR="00485681" w:rsidRPr="005C4E62">
        <w:t>details</w:t>
      </w:r>
      <w:r w:rsidRPr="005C4E62">
        <w:rPr>
          <w:rStyle w:val="FootnoteReference"/>
        </w:rPr>
        <w:footnoteReference w:id="9"/>
      </w:r>
      <w:r w:rsidR="00EF5BD7" w:rsidRPr="005C4E62">
        <w:t>:</w:t>
      </w:r>
    </w:p>
    <w:p w14:paraId="49FDFE5D" w14:textId="77777777" w:rsidR="00485681" w:rsidRPr="005C4E62" w:rsidRDefault="00485681" w:rsidP="00485681">
      <w:pPr>
        <w:pStyle w:val="NumPar2"/>
        <w:tabs>
          <w:tab w:val="clear" w:pos="360"/>
        </w:tabs>
        <w:ind w:left="709" w:firstLine="0"/>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 xml:space="preserve"> </w:t>
      </w:r>
      <w:r w:rsidRPr="005C4E62">
        <w:t>Subscribe to new broadband services. Details:</w:t>
      </w:r>
    </w:p>
    <w:p w14:paraId="30140702" w14:textId="77777777" w:rsidR="00485681" w:rsidRPr="005C4E62" w:rsidRDefault="00485681" w:rsidP="006E6AE1">
      <w:pPr>
        <w:pStyle w:val="NumPar2"/>
        <w:tabs>
          <w:tab w:val="clear" w:pos="360"/>
        </w:tabs>
        <w:ind w:left="709" w:firstLine="0"/>
        <w:rPr>
          <w:lang w:bidi="si-LK"/>
        </w:rPr>
      </w:pPr>
      <w:r w:rsidRPr="005C4E62">
        <w:rPr>
          <w:lang w:bidi="si-LK"/>
        </w:rPr>
        <w:t xml:space="preserve">………………………………………………………………………………………….. </w:t>
      </w:r>
    </w:p>
    <w:p w14:paraId="0B5DADAC" w14:textId="77777777" w:rsidR="00485681" w:rsidRPr="005C4E62" w:rsidRDefault="00485681" w:rsidP="00485681">
      <w:pPr>
        <w:pStyle w:val="NumPar2"/>
        <w:tabs>
          <w:tab w:val="clear" w:pos="360"/>
        </w:tabs>
        <w:ind w:left="709" w:firstLine="0"/>
        <w:rPr>
          <w:lang w:bidi="si-LK"/>
        </w:rPr>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 xml:space="preserve"> </w:t>
      </w:r>
      <w:r w:rsidRPr="005C4E62">
        <w:t>Retain existing subscriptions. Details:</w:t>
      </w:r>
      <w:r w:rsidRPr="005C4E62">
        <w:rPr>
          <w:lang w:bidi="si-LK"/>
        </w:rPr>
        <w:t xml:space="preserve"> </w:t>
      </w:r>
    </w:p>
    <w:p w14:paraId="23DC6013" w14:textId="77777777" w:rsidR="00485681" w:rsidRPr="005C4E62" w:rsidRDefault="00485681" w:rsidP="006E6AE1">
      <w:pPr>
        <w:pStyle w:val="NumPar2"/>
        <w:tabs>
          <w:tab w:val="clear" w:pos="360"/>
        </w:tabs>
        <w:ind w:left="709" w:firstLine="0"/>
        <w:rPr>
          <w:lang w:bidi="si-LK"/>
        </w:rPr>
      </w:pPr>
      <w:r w:rsidRPr="005C4E62">
        <w:rPr>
          <w:lang w:bidi="si-LK"/>
        </w:rPr>
        <w:t>…………………………………………………………………………………………...</w:t>
      </w:r>
    </w:p>
    <w:p w14:paraId="585E8268" w14:textId="77777777" w:rsidR="00485681" w:rsidRPr="005C4E62" w:rsidRDefault="00485681" w:rsidP="00485681">
      <w:pPr>
        <w:pStyle w:val="NumPar2"/>
        <w:tabs>
          <w:tab w:val="clear" w:pos="360"/>
        </w:tabs>
        <w:ind w:left="709" w:firstLine="0"/>
        <w:rPr>
          <w:lang w:bidi="si-LK"/>
        </w:rPr>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 xml:space="preserve"> Others. Details:</w:t>
      </w:r>
    </w:p>
    <w:p w14:paraId="3CBDB0E4" w14:textId="77777777" w:rsidR="00485681" w:rsidRPr="005C4E62" w:rsidRDefault="00485681" w:rsidP="006E6AE1">
      <w:pPr>
        <w:pStyle w:val="NumPar2"/>
        <w:tabs>
          <w:tab w:val="clear" w:pos="360"/>
        </w:tabs>
        <w:ind w:left="709" w:firstLine="0"/>
        <w:rPr>
          <w:lang w:bidi="si-LK"/>
        </w:rPr>
      </w:pPr>
      <w:r w:rsidRPr="005C4E62">
        <w:rPr>
          <w:lang w:bidi="si-LK"/>
        </w:rPr>
        <w:t>…………………………………………………………..…………………………….....</w:t>
      </w:r>
    </w:p>
    <w:p w14:paraId="5437DDE3" w14:textId="77777777" w:rsidR="007B5294" w:rsidRPr="005C4E62" w:rsidRDefault="007B5294" w:rsidP="00E27219">
      <w:pPr>
        <w:pStyle w:val="NumPar2"/>
        <w:numPr>
          <w:ilvl w:val="1"/>
          <w:numId w:val="5"/>
        </w:numPr>
        <w:ind w:left="709" w:hanging="709"/>
      </w:pPr>
      <w:r w:rsidRPr="005C4E62">
        <w:t xml:space="preserve">Please </w:t>
      </w:r>
      <w:r w:rsidR="00E101F1" w:rsidRPr="005C4E62">
        <w:t>list the eligible costs</w:t>
      </w:r>
      <w:r w:rsidR="009A1814" w:rsidRPr="005C4E62">
        <w:t xml:space="preserve"> covered by the aid measure</w:t>
      </w:r>
      <w:r w:rsidRPr="005C4E62">
        <w:rPr>
          <w:rStyle w:val="FootnoteReference"/>
        </w:rPr>
        <w:footnoteReference w:id="10"/>
      </w:r>
      <w:r w:rsidRPr="005C4E62">
        <w:t>.</w:t>
      </w:r>
    </w:p>
    <w:p w14:paraId="7E483D1B" w14:textId="77777777" w:rsidR="007B5294" w:rsidRPr="005C4E62" w:rsidRDefault="007B5294" w:rsidP="007B5294">
      <w:pPr>
        <w:pStyle w:val="Text2"/>
        <w:tabs>
          <w:tab w:val="clear" w:pos="2161"/>
          <w:tab w:val="left" w:leader="dot" w:pos="9072"/>
        </w:tabs>
        <w:spacing w:before="120" w:after="120"/>
        <w:ind w:left="709"/>
      </w:pPr>
      <w:r w:rsidRPr="005C4E62">
        <w:tab/>
      </w:r>
    </w:p>
    <w:p w14:paraId="345D2760" w14:textId="77777777" w:rsidR="00E0556B" w:rsidRPr="005C4E62" w:rsidRDefault="00E0556B" w:rsidP="00E0556B">
      <w:pPr>
        <w:pStyle w:val="NumPar2"/>
        <w:numPr>
          <w:ilvl w:val="1"/>
          <w:numId w:val="5"/>
        </w:numPr>
        <w:ind w:left="709" w:hanging="709"/>
      </w:pPr>
      <w:r w:rsidRPr="005C4E62">
        <w:t xml:space="preserve">Please indicate the </w:t>
      </w:r>
      <w:r w:rsidR="002E43A3" w:rsidRPr="005C4E62">
        <w:t xml:space="preserve">maximum </w:t>
      </w:r>
      <w:r w:rsidRPr="005C4E62">
        <w:t>duration of the voucher</w:t>
      </w:r>
      <w:r w:rsidR="002E43A3" w:rsidRPr="005C4E62">
        <w:t xml:space="preserve"> </w:t>
      </w:r>
      <w:r w:rsidR="002E43A3" w:rsidRPr="005C4E62">
        <w:br/>
        <w:t>(if any).</w:t>
      </w:r>
    </w:p>
    <w:p w14:paraId="74BC5D5F" w14:textId="77777777" w:rsidR="00E0556B" w:rsidRPr="005C4E62" w:rsidRDefault="00E0556B" w:rsidP="002E43A3">
      <w:pPr>
        <w:pStyle w:val="Text2"/>
        <w:tabs>
          <w:tab w:val="clear" w:pos="2161"/>
          <w:tab w:val="left" w:leader="dot" w:pos="9072"/>
        </w:tabs>
        <w:spacing w:before="120" w:after="120"/>
        <w:ind w:left="709"/>
      </w:pPr>
      <w:r w:rsidRPr="005C4E62">
        <w:tab/>
      </w:r>
    </w:p>
    <w:p w14:paraId="7956FAFF" w14:textId="77777777" w:rsidR="00237B1B" w:rsidRPr="005C4E62" w:rsidRDefault="00237B1B" w:rsidP="00E27219">
      <w:pPr>
        <w:pStyle w:val="NumPar2"/>
        <w:numPr>
          <w:ilvl w:val="1"/>
          <w:numId w:val="5"/>
        </w:numPr>
        <w:ind w:left="709" w:hanging="709"/>
      </w:pPr>
      <w:r w:rsidRPr="005C4E62">
        <w:lastRenderedPageBreak/>
        <w:t xml:space="preserve">Please indicate form and amount of </w:t>
      </w:r>
      <w:r w:rsidR="009A1814" w:rsidRPr="005C4E62">
        <w:t>the</w:t>
      </w:r>
      <w:r w:rsidRPr="005C4E62">
        <w:t xml:space="preserve"> vouchers, </w:t>
      </w:r>
      <w:r w:rsidR="00710B4A" w:rsidRPr="005C4E62">
        <w:t>specifying how such amount has been set and the percentage of the cost of subscription covered by the voucher</w:t>
      </w:r>
      <w:r w:rsidRPr="005C4E62">
        <w:t xml:space="preserve">. </w:t>
      </w:r>
    </w:p>
    <w:p w14:paraId="18E801A6" w14:textId="77777777" w:rsidR="00237B1B" w:rsidRPr="005C4E62" w:rsidRDefault="00237B1B" w:rsidP="00237B1B">
      <w:pPr>
        <w:pStyle w:val="Text2"/>
        <w:tabs>
          <w:tab w:val="clear" w:pos="2161"/>
          <w:tab w:val="left" w:leader="dot" w:pos="9072"/>
        </w:tabs>
        <w:spacing w:before="120" w:after="120"/>
        <w:ind w:left="709"/>
      </w:pPr>
      <w:r w:rsidRPr="005C4E62">
        <w:tab/>
      </w:r>
    </w:p>
    <w:p w14:paraId="1793FE45" w14:textId="77777777" w:rsidR="00E101F1" w:rsidRPr="005C4E62" w:rsidRDefault="00E101F1" w:rsidP="00E27219">
      <w:pPr>
        <w:pStyle w:val="NumPar2"/>
        <w:numPr>
          <w:ilvl w:val="1"/>
          <w:numId w:val="5"/>
        </w:numPr>
        <w:ind w:left="709" w:hanging="709"/>
        <w:rPr>
          <w:iCs/>
        </w:rPr>
      </w:pPr>
      <w:r w:rsidRPr="005C4E62">
        <w:rPr>
          <w:iCs/>
        </w:rPr>
        <w:t>Please explain if and how the aid measure complies with the principle of technological neutrality</w:t>
      </w:r>
      <w:r w:rsidRPr="005C4E62">
        <w:rPr>
          <w:rStyle w:val="FootnoteReference"/>
          <w:iCs/>
        </w:rPr>
        <w:footnoteReference w:id="11"/>
      </w:r>
      <w:r w:rsidRPr="005C4E62">
        <w:rPr>
          <w:iCs/>
        </w:rPr>
        <w:t>.</w:t>
      </w:r>
    </w:p>
    <w:p w14:paraId="238E630D" w14:textId="77777777" w:rsidR="00E101F1" w:rsidRPr="005C4E62" w:rsidRDefault="00E101F1" w:rsidP="00E101F1">
      <w:pPr>
        <w:pStyle w:val="Text2"/>
        <w:tabs>
          <w:tab w:val="clear" w:pos="2161"/>
          <w:tab w:val="left" w:leader="dot" w:pos="9072"/>
        </w:tabs>
        <w:spacing w:before="120" w:after="120"/>
        <w:ind w:left="709"/>
      </w:pPr>
      <w:r w:rsidRPr="005C4E62">
        <w:tab/>
      </w:r>
    </w:p>
    <w:p w14:paraId="287AB63A" w14:textId="77777777" w:rsidR="00C90B4D" w:rsidRPr="005C4E62" w:rsidRDefault="00C90B4D" w:rsidP="00C90B4D">
      <w:pPr>
        <w:pStyle w:val="NumPar2"/>
        <w:numPr>
          <w:ilvl w:val="1"/>
          <w:numId w:val="5"/>
        </w:numPr>
        <w:ind w:left="709" w:hanging="709"/>
        <w:rPr>
          <w:iCs/>
        </w:rPr>
      </w:pPr>
      <w:r w:rsidRPr="005C4E62">
        <w:rPr>
          <w:iCs/>
        </w:rPr>
        <w:t xml:space="preserve">To demonstrate that </w:t>
      </w:r>
      <w:r w:rsidR="00E101F1" w:rsidRPr="005C4E62">
        <w:rPr>
          <w:iCs/>
        </w:rPr>
        <w:t>the aid measure ensures equal treatment of all possible service providers and offer consumers the widest possible choice of suppliers</w:t>
      </w:r>
      <w:r w:rsidR="00E101F1" w:rsidRPr="005C4E62">
        <w:rPr>
          <w:rStyle w:val="FootnoteReference"/>
          <w:iCs/>
        </w:rPr>
        <w:footnoteReference w:id="12"/>
      </w:r>
      <w:r w:rsidRPr="005C4E62">
        <w:rPr>
          <w:iCs/>
        </w:rPr>
        <w:t>, p</w:t>
      </w:r>
      <w:r w:rsidR="00E101F1" w:rsidRPr="005C4E62">
        <w:t xml:space="preserve">lease confirm </w:t>
      </w:r>
      <w:r w:rsidRPr="005C4E62">
        <w:t>(providing relevant details</w:t>
      </w:r>
      <w:r w:rsidR="00BE56A6" w:rsidRPr="005C4E62">
        <w:t>) that</w:t>
      </w:r>
      <w:r w:rsidRPr="005C4E62">
        <w:rPr>
          <w:rStyle w:val="FootnoteReference"/>
        </w:rPr>
        <w:footnoteReference w:id="13"/>
      </w:r>
      <w:r w:rsidRPr="005C4E62">
        <w:t>:</w:t>
      </w:r>
      <w:r w:rsidR="00E101F1" w:rsidRPr="005C4E62">
        <w:t xml:space="preserve"> </w:t>
      </w:r>
    </w:p>
    <w:p w14:paraId="06AD9402" w14:textId="77777777" w:rsidR="00C90B4D" w:rsidRPr="005C4E62" w:rsidRDefault="00C90B4D" w:rsidP="00C90B4D">
      <w:pPr>
        <w:pStyle w:val="NumPar2"/>
        <w:numPr>
          <w:ilvl w:val="4"/>
          <w:numId w:val="1"/>
        </w:numPr>
        <w:tabs>
          <w:tab w:val="clear" w:pos="1800"/>
        </w:tabs>
        <w:ind w:left="1418" w:hanging="709"/>
      </w:pPr>
      <w:r w:rsidRPr="005C4E62">
        <w:t>A</w:t>
      </w:r>
      <w:r w:rsidR="00E101F1" w:rsidRPr="005C4E62">
        <w:t xml:space="preserve">n online registry of all eligible service providers </w:t>
      </w:r>
      <w:r w:rsidRPr="005C4E62">
        <w:t>(</w:t>
      </w:r>
      <w:r w:rsidR="00E101F1" w:rsidRPr="005C4E62">
        <w:t xml:space="preserve">or an equivalent alternative </w:t>
      </w:r>
      <w:r w:rsidRPr="005C4E62">
        <w:t>platform) will be implemented.</w:t>
      </w:r>
    </w:p>
    <w:p w14:paraId="4C13C866" w14:textId="77777777" w:rsidR="00C90B4D" w:rsidRPr="005C4E62" w:rsidRDefault="00C90B4D" w:rsidP="00C90B4D">
      <w:pPr>
        <w:pStyle w:val="Text2"/>
        <w:tabs>
          <w:tab w:val="clear" w:pos="2161"/>
          <w:tab w:val="left" w:leader="dot" w:pos="9072"/>
        </w:tabs>
        <w:spacing w:before="120" w:after="120"/>
        <w:ind w:left="709"/>
      </w:pPr>
      <w:r w:rsidRPr="005C4E62">
        <w:tab/>
      </w:r>
    </w:p>
    <w:p w14:paraId="2DFBC952" w14:textId="77777777" w:rsidR="00C90B4D" w:rsidRPr="005C4E62" w:rsidRDefault="00C90B4D" w:rsidP="00C90B4D">
      <w:pPr>
        <w:pStyle w:val="NumPar2"/>
        <w:numPr>
          <w:ilvl w:val="4"/>
          <w:numId w:val="1"/>
        </w:numPr>
        <w:tabs>
          <w:tab w:val="clear" w:pos="1800"/>
        </w:tabs>
        <w:ind w:left="1418" w:hanging="709"/>
      </w:pPr>
      <w:r w:rsidRPr="005C4E62">
        <w:t xml:space="preserve">Consumers are free to consult the registry. </w:t>
      </w:r>
    </w:p>
    <w:p w14:paraId="2F672795" w14:textId="77777777" w:rsidR="00C90B4D" w:rsidRPr="005C4E62" w:rsidRDefault="00C90B4D" w:rsidP="00C90B4D">
      <w:pPr>
        <w:pStyle w:val="Text2"/>
        <w:tabs>
          <w:tab w:val="clear" w:pos="2161"/>
          <w:tab w:val="left" w:leader="dot" w:pos="9072"/>
        </w:tabs>
        <w:spacing w:before="120" w:after="120"/>
        <w:ind w:left="709"/>
      </w:pPr>
      <w:r w:rsidRPr="005C4E62">
        <w:tab/>
      </w:r>
    </w:p>
    <w:p w14:paraId="23663BF9" w14:textId="77777777" w:rsidR="00C90B4D" w:rsidRPr="005C4E62" w:rsidRDefault="00C90B4D" w:rsidP="00C90B4D">
      <w:pPr>
        <w:pStyle w:val="NumPar2"/>
        <w:numPr>
          <w:ilvl w:val="4"/>
          <w:numId w:val="1"/>
        </w:numPr>
        <w:tabs>
          <w:tab w:val="clear" w:pos="1800"/>
        </w:tabs>
        <w:ind w:left="1418" w:hanging="709"/>
      </w:pPr>
      <w:r w:rsidRPr="005C4E62">
        <w:t>All undertakings capable of providing the eligible broadband services may request to be included in the registry (or in the alternative platform chosen).</w:t>
      </w:r>
    </w:p>
    <w:p w14:paraId="241785D1" w14:textId="77777777" w:rsidR="00E101F1" w:rsidRPr="005C4E62" w:rsidRDefault="00C90B4D" w:rsidP="00C90B4D">
      <w:pPr>
        <w:pStyle w:val="Text2"/>
        <w:tabs>
          <w:tab w:val="clear" w:pos="2161"/>
          <w:tab w:val="left" w:leader="dot" w:pos="9072"/>
        </w:tabs>
        <w:spacing w:before="120" w:after="120"/>
        <w:ind w:left="709"/>
      </w:pPr>
      <w:r w:rsidRPr="005C4E62">
        <w:tab/>
        <w:t xml:space="preserve"> </w:t>
      </w:r>
    </w:p>
    <w:p w14:paraId="35756BE8" w14:textId="77777777" w:rsidR="00C90B4D" w:rsidRPr="005C4E62" w:rsidRDefault="00C90B4D" w:rsidP="00C90B4D">
      <w:pPr>
        <w:pStyle w:val="NumPar2"/>
        <w:numPr>
          <w:ilvl w:val="4"/>
          <w:numId w:val="1"/>
        </w:numPr>
        <w:tabs>
          <w:tab w:val="clear" w:pos="1800"/>
        </w:tabs>
        <w:ind w:left="1418" w:hanging="709"/>
      </w:pPr>
      <w:r w:rsidRPr="005C4E62">
        <w:t>The registry (or the alternative platform chosen) provides additional information to assist consumers (</w:t>
      </w:r>
      <w:r w:rsidRPr="005C4E62">
        <w:rPr>
          <w:i/>
          <w:iCs/>
        </w:rPr>
        <w:t>e.g.</w:t>
      </w:r>
      <w:r w:rsidRPr="005C4E62">
        <w:t xml:space="preserve"> type of services provided by different undertakings, etc.). If so, please indicate the additional information provided.</w:t>
      </w:r>
    </w:p>
    <w:p w14:paraId="74B979F8" w14:textId="77777777" w:rsidR="00E101F1" w:rsidRPr="005C4E62" w:rsidRDefault="00E101F1" w:rsidP="00E101F1">
      <w:pPr>
        <w:pStyle w:val="Text2"/>
        <w:tabs>
          <w:tab w:val="clear" w:pos="2161"/>
          <w:tab w:val="left" w:leader="dot" w:pos="9072"/>
        </w:tabs>
        <w:spacing w:before="120" w:after="120"/>
        <w:ind w:left="709"/>
      </w:pPr>
      <w:r w:rsidRPr="005C4E62">
        <w:tab/>
      </w:r>
    </w:p>
    <w:p w14:paraId="0A89255E" w14:textId="77777777" w:rsidR="00D1408F" w:rsidRPr="005C4E62" w:rsidRDefault="00D1408F" w:rsidP="009A1814">
      <w:pPr>
        <w:pStyle w:val="NumPar2"/>
        <w:numPr>
          <w:ilvl w:val="1"/>
          <w:numId w:val="5"/>
        </w:numPr>
        <w:ind w:left="709" w:hanging="709"/>
      </w:pPr>
      <w:r w:rsidRPr="005C4E62">
        <w:t>Please explain in detail the implementing procedure of the aid measure.</w:t>
      </w:r>
    </w:p>
    <w:p w14:paraId="4A6B4DCE" w14:textId="77777777" w:rsidR="00D1408F" w:rsidRPr="005C4E62" w:rsidRDefault="00D1408F" w:rsidP="00D1408F">
      <w:pPr>
        <w:pStyle w:val="Text2"/>
        <w:tabs>
          <w:tab w:val="clear" w:pos="2161"/>
          <w:tab w:val="left" w:leader="dot" w:pos="9072"/>
        </w:tabs>
        <w:spacing w:before="120" w:after="120"/>
        <w:ind w:left="709"/>
      </w:pPr>
      <w:r w:rsidRPr="005C4E62">
        <w:tab/>
      </w:r>
    </w:p>
    <w:p w14:paraId="1194BCB1" w14:textId="77777777" w:rsidR="00D1408F" w:rsidRPr="005C4E62" w:rsidRDefault="00D1408F" w:rsidP="009A1814">
      <w:pPr>
        <w:pStyle w:val="NumPar2"/>
        <w:numPr>
          <w:ilvl w:val="1"/>
          <w:numId w:val="5"/>
        </w:numPr>
        <w:ind w:left="709" w:hanging="709"/>
      </w:pPr>
      <w:r w:rsidRPr="005C4E62">
        <w:t>Public consultation</w:t>
      </w:r>
      <w:r w:rsidRPr="005C4E62">
        <w:rPr>
          <w:rStyle w:val="FootnoteReference"/>
        </w:rPr>
        <w:footnoteReference w:id="14"/>
      </w:r>
      <w:r w:rsidRPr="005C4E62">
        <w:t>. Please provide the following information:</w:t>
      </w:r>
    </w:p>
    <w:p w14:paraId="12179883" w14:textId="77777777" w:rsidR="00D1408F" w:rsidRPr="005C4E62" w:rsidRDefault="00D1408F" w:rsidP="00D46D21">
      <w:pPr>
        <w:pStyle w:val="Text2"/>
        <w:numPr>
          <w:ilvl w:val="4"/>
          <w:numId w:val="10"/>
        </w:numPr>
        <w:tabs>
          <w:tab w:val="clear" w:pos="1800"/>
          <w:tab w:val="clear" w:pos="2161"/>
        </w:tabs>
        <w:spacing w:after="120"/>
        <w:ind w:left="1418" w:hanging="709"/>
      </w:pPr>
      <w:r w:rsidRPr="005C4E62">
        <w:t xml:space="preserve">Start and end date of each public consultation carried-out. </w:t>
      </w:r>
    </w:p>
    <w:p w14:paraId="2E4294A2" w14:textId="77777777" w:rsidR="00D1408F" w:rsidRPr="005C4E62" w:rsidRDefault="00D1408F" w:rsidP="00D1408F">
      <w:pPr>
        <w:pStyle w:val="Text2"/>
        <w:tabs>
          <w:tab w:val="clear" w:pos="2161"/>
          <w:tab w:val="left" w:leader="dot" w:pos="9072"/>
        </w:tabs>
        <w:spacing w:before="120" w:after="120"/>
        <w:ind w:left="709"/>
      </w:pPr>
      <w:r w:rsidRPr="005C4E62">
        <w:tab/>
      </w:r>
    </w:p>
    <w:p w14:paraId="4B4CE9C9" w14:textId="77777777" w:rsidR="00D1408F" w:rsidRPr="005C4E62" w:rsidRDefault="00D1408F" w:rsidP="00D46D21">
      <w:pPr>
        <w:pStyle w:val="Text2"/>
        <w:numPr>
          <w:ilvl w:val="4"/>
          <w:numId w:val="10"/>
        </w:numPr>
        <w:tabs>
          <w:tab w:val="clear" w:pos="1800"/>
          <w:tab w:val="clear" w:pos="2161"/>
        </w:tabs>
        <w:spacing w:after="120"/>
        <w:ind w:left="1418" w:hanging="709"/>
      </w:pPr>
      <w:r w:rsidRPr="005C4E62">
        <w:t xml:space="preserve">Content of each public consultation. </w:t>
      </w:r>
    </w:p>
    <w:p w14:paraId="60B1A32D" w14:textId="77777777" w:rsidR="00D1408F" w:rsidRPr="005C4E62" w:rsidRDefault="00D1408F" w:rsidP="00D1408F">
      <w:pPr>
        <w:pStyle w:val="Text2"/>
        <w:tabs>
          <w:tab w:val="clear" w:pos="2161"/>
          <w:tab w:val="left" w:leader="dot" w:pos="9072"/>
        </w:tabs>
        <w:spacing w:before="120" w:after="120"/>
        <w:ind w:left="709"/>
      </w:pPr>
      <w:r w:rsidRPr="005C4E62">
        <w:tab/>
      </w:r>
    </w:p>
    <w:p w14:paraId="19CDE96A" w14:textId="77777777" w:rsidR="00D1408F" w:rsidRPr="005C4E62" w:rsidRDefault="00D1408F" w:rsidP="00D46D21">
      <w:pPr>
        <w:pStyle w:val="Text2"/>
        <w:numPr>
          <w:ilvl w:val="4"/>
          <w:numId w:val="10"/>
        </w:numPr>
        <w:tabs>
          <w:tab w:val="clear" w:pos="1800"/>
          <w:tab w:val="clear" w:pos="2161"/>
        </w:tabs>
        <w:spacing w:after="120"/>
        <w:ind w:left="1418" w:hanging="709"/>
      </w:pPr>
      <w:r w:rsidRPr="005C4E62">
        <w:t>Publicly accessible Internet site (at regional and</w:t>
      </w:r>
      <w:r w:rsidR="004C1C63" w:rsidRPr="005C4E62">
        <w:t>/or</w:t>
      </w:r>
      <w:r w:rsidRPr="005C4E62">
        <w:t xml:space="preserve"> national level) where the consultation was published.</w:t>
      </w:r>
    </w:p>
    <w:p w14:paraId="0B8048D9" w14:textId="77777777" w:rsidR="00D1408F" w:rsidRPr="005C4E62" w:rsidRDefault="00D1408F" w:rsidP="00D1408F">
      <w:pPr>
        <w:pStyle w:val="Text2"/>
        <w:tabs>
          <w:tab w:val="clear" w:pos="2161"/>
          <w:tab w:val="left" w:leader="dot" w:pos="9072"/>
        </w:tabs>
        <w:spacing w:before="120" w:after="120"/>
        <w:ind w:left="709"/>
      </w:pPr>
      <w:r w:rsidRPr="005C4E62">
        <w:tab/>
      </w:r>
    </w:p>
    <w:p w14:paraId="53776F4B" w14:textId="77777777" w:rsidR="00D1408F" w:rsidRPr="005C4E62" w:rsidRDefault="00D1408F" w:rsidP="00D46D21">
      <w:pPr>
        <w:pStyle w:val="Text2"/>
        <w:numPr>
          <w:ilvl w:val="4"/>
          <w:numId w:val="10"/>
        </w:numPr>
        <w:tabs>
          <w:tab w:val="clear" w:pos="1800"/>
          <w:tab w:val="clear" w:pos="2161"/>
        </w:tabs>
        <w:spacing w:after="120"/>
        <w:ind w:left="1418" w:hanging="709"/>
      </w:pPr>
      <w:r w:rsidRPr="005C4E62">
        <w:t>A recap of the main observations submitted by contributors in each public consultation, specifying how they were addressed.</w:t>
      </w:r>
    </w:p>
    <w:p w14:paraId="27F56E82" w14:textId="77777777" w:rsidR="00D1408F" w:rsidRPr="005C4E62" w:rsidRDefault="00D1408F" w:rsidP="00D1408F">
      <w:pPr>
        <w:pStyle w:val="Text2"/>
        <w:tabs>
          <w:tab w:val="clear" w:pos="2161"/>
          <w:tab w:val="left" w:leader="dot" w:pos="9072"/>
        </w:tabs>
        <w:spacing w:before="120" w:after="120"/>
        <w:ind w:left="709"/>
      </w:pPr>
      <w:r w:rsidRPr="005C4E62">
        <w:tab/>
      </w:r>
    </w:p>
    <w:p w14:paraId="0D9D380A" w14:textId="77777777" w:rsidR="00D1408F" w:rsidRPr="005C4E62" w:rsidRDefault="00D1408F" w:rsidP="009A1814">
      <w:pPr>
        <w:pStyle w:val="NumPar2"/>
        <w:numPr>
          <w:ilvl w:val="1"/>
          <w:numId w:val="5"/>
        </w:numPr>
        <w:ind w:left="709" w:hanging="709"/>
      </w:pPr>
      <w:r w:rsidRPr="005C4E62">
        <w:lastRenderedPageBreak/>
        <w:t>Please indicate whether additional safeguards to avoid possible misuse of social vouchers will be implemented. If so, please provide details</w:t>
      </w:r>
      <w:r w:rsidRPr="005C4E62">
        <w:rPr>
          <w:rStyle w:val="FootnoteReference"/>
        </w:rPr>
        <w:footnoteReference w:id="15"/>
      </w:r>
      <w:r w:rsidRPr="005C4E62">
        <w:t>.</w:t>
      </w:r>
    </w:p>
    <w:p w14:paraId="637B7DB2" w14:textId="77777777" w:rsidR="00D1408F" w:rsidRPr="005C4E62" w:rsidRDefault="00D1408F" w:rsidP="00D1408F">
      <w:pPr>
        <w:pStyle w:val="Text2"/>
        <w:tabs>
          <w:tab w:val="clear" w:pos="2161"/>
          <w:tab w:val="left" w:leader="dot" w:pos="9072"/>
        </w:tabs>
        <w:spacing w:before="120" w:after="120"/>
        <w:ind w:left="709"/>
      </w:pPr>
      <w:r w:rsidRPr="005C4E62">
        <w:tab/>
      </w:r>
    </w:p>
    <w:p w14:paraId="1391F9FF" w14:textId="77777777" w:rsidR="00D1408F" w:rsidRPr="005C4E62" w:rsidRDefault="00D1408F" w:rsidP="009A1814">
      <w:pPr>
        <w:pStyle w:val="NumPar2"/>
        <w:numPr>
          <w:ilvl w:val="1"/>
          <w:numId w:val="5"/>
        </w:numPr>
        <w:ind w:left="709" w:hanging="709"/>
      </w:pPr>
      <w:r w:rsidRPr="005C4E62">
        <w:t>Please indicate whether the aid measure provides for specific rules concerning the</w:t>
      </w:r>
      <w:r w:rsidR="009A1814" w:rsidRPr="005C4E62">
        <w:t xml:space="preserve"> management of the subscription, with regard, </w:t>
      </w:r>
      <w:r w:rsidR="009A1814" w:rsidRPr="005C4E62">
        <w:rPr>
          <w:i/>
          <w:iCs/>
        </w:rPr>
        <w:t>inter alia</w:t>
      </w:r>
      <w:r w:rsidR="009A1814" w:rsidRPr="005C4E62">
        <w:t xml:space="preserve">, to early termination of the subscription, possibility to migrate the subscription to another provider during the period covered by the voucher (if so, under which conditions), </w:t>
      </w:r>
      <w:r w:rsidRPr="005C4E62">
        <w:t>continuation of the subscription after the expiry of the voucher.</w:t>
      </w:r>
      <w:r w:rsidR="004C1C63" w:rsidRPr="005C4E62">
        <w:t xml:space="preserve"> If so, please provide details.</w:t>
      </w:r>
    </w:p>
    <w:p w14:paraId="6230676E" w14:textId="77777777" w:rsidR="008D40BF" w:rsidRPr="005C4E62" w:rsidRDefault="00D1408F" w:rsidP="00E217F7">
      <w:pPr>
        <w:pStyle w:val="Text2"/>
        <w:tabs>
          <w:tab w:val="clear" w:pos="2161"/>
          <w:tab w:val="left" w:leader="dot" w:pos="9072"/>
        </w:tabs>
        <w:spacing w:before="120" w:after="120"/>
        <w:ind w:left="709"/>
      </w:pPr>
      <w:r w:rsidRPr="005C4E62">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7C328D81" w14:textId="77777777" w:rsidTr="00796043">
        <w:tc>
          <w:tcPr>
            <w:tcW w:w="9286" w:type="dxa"/>
            <w:shd w:val="clear" w:color="auto" w:fill="D9D9D9"/>
          </w:tcPr>
          <w:p w14:paraId="75FCBED9"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sidRPr="005C4E62">
              <w:rPr>
                <w:rFonts w:ascii="Times New Roman" w:hAnsi="Times New Roman"/>
                <w:i w:val="0"/>
                <w:color w:val="auto"/>
              </w:rPr>
              <w:t>Connectivity vouchers</w:t>
            </w:r>
          </w:p>
        </w:tc>
      </w:tr>
    </w:tbl>
    <w:p w14:paraId="3A6B85AD" w14:textId="77777777" w:rsidR="004D559F" w:rsidRPr="005C4E62" w:rsidRDefault="004D559F" w:rsidP="00450B69">
      <w:pPr>
        <w:pStyle w:val="NumPar2"/>
        <w:numPr>
          <w:ilvl w:val="1"/>
          <w:numId w:val="41"/>
        </w:numPr>
        <w:ind w:left="709" w:hanging="709"/>
      </w:pPr>
      <w:r w:rsidRPr="005C4E62">
        <w:t>Please indicate the type of end-users targeted by the measure.</w:t>
      </w:r>
    </w:p>
    <w:p w14:paraId="49F40268" w14:textId="77777777" w:rsidR="004D559F" w:rsidRPr="005C4E62" w:rsidRDefault="004D559F" w:rsidP="00450B69">
      <w:pPr>
        <w:pStyle w:val="Text2"/>
        <w:ind w:left="709"/>
        <w:rPr>
          <w:lang w:bidi="si-LK"/>
        </w:rPr>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t xml:space="preserve"> Consumers  </w:t>
      </w:r>
      <w:r w:rsidRPr="005C4E62">
        <w:tab/>
      </w:r>
      <w:r w:rsidRPr="005C4E62">
        <w:tab/>
      </w: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 xml:space="preserve"> </w:t>
      </w:r>
      <w:r w:rsidRPr="005C4E62">
        <w:t>Businesses</w:t>
      </w:r>
      <w:r w:rsidRPr="005C4E62">
        <w:rPr>
          <w:lang w:bidi="si-LK"/>
        </w:rPr>
        <w:t xml:space="preserve">  </w:t>
      </w:r>
    </w:p>
    <w:p w14:paraId="310D3157" w14:textId="77777777" w:rsidR="009A1814" w:rsidRPr="005C4E62" w:rsidRDefault="009A1814" w:rsidP="009A1814">
      <w:pPr>
        <w:pStyle w:val="NumPar2"/>
        <w:numPr>
          <w:ilvl w:val="1"/>
          <w:numId w:val="41"/>
        </w:numPr>
        <w:ind w:left="709" w:hanging="709"/>
      </w:pPr>
      <w:r w:rsidRPr="005C4E62">
        <w:t xml:space="preserve">Please explain the eligibility conditions for end-users to get connectivity vouchers. </w:t>
      </w:r>
    </w:p>
    <w:p w14:paraId="622A9D1C" w14:textId="77777777" w:rsidR="009A1814" w:rsidRPr="005C4E62" w:rsidRDefault="009A1814" w:rsidP="009A1814">
      <w:pPr>
        <w:pStyle w:val="Text2"/>
        <w:tabs>
          <w:tab w:val="clear" w:pos="2161"/>
          <w:tab w:val="left" w:leader="dot" w:pos="9072"/>
        </w:tabs>
        <w:spacing w:before="120" w:after="120"/>
        <w:ind w:left="709"/>
      </w:pPr>
      <w:r w:rsidRPr="005C4E62">
        <w:tab/>
      </w:r>
    </w:p>
    <w:p w14:paraId="17DA3874" w14:textId="77777777" w:rsidR="009A1814" w:rsidRPr="005C4E62" w:rsidRDefault="009A1814" w:rsidP="009A1814">
      <w:pPr>
        <w:pStyle w:val="NumPar2"/>
        <w:numPr>
          <w:ilvl w:val="1"/>
          <w:numId w:val="41"/>
        </w:numPr>
        <w:ind w:left="709" w:hanging="709"/>
      </w:pPr>
      <w:r w:rsidRPr="005C4E62">
        <w:t xml:space="preserve">Please provide an estimate of the number of </w:t>
      </w:r>
      <w:r w:rsidR="00710B4A" w:rsidRPr="005C4E62">
        <w:t>end-users</w:t>
      </w:r>
      <w:r w:rsidRPr="005C4E62">
        <w:t xml:space="preserve"> that could benefit from the aid measure.</w:t>
      </w:r>
    </w:p>
    <w:p w14:paraId="29B48898" w14:textId="77777777" w:rsidR="009A1814" w:rsidRPr="005C4E62" w:rsidRDefault="009A1814" w:rsidP="009A1814">
      <w:pPr>
        <w:pStyle w:val="Text2"/>
        <w:tabs>
          <w:tab w:val="clear" w:pos="2161"/>
          <w:tab w:val="left" w:leader="dot" w:pos="9072"/>
        </w:tabs>
        <w:spacing w:before="120" w:after="120"/>
        <w:ind w:left="709"/>
      </w:pPr>
      <w:r w:rsidRPr="005C4E62">
        <w:tab/>
      </w:r>
    </w:p>
    <w:p w14:paraId="0DE8E984" w14:textId="77777777" w:rsidR="00710B4A" w:rsidRPr="005C4E62" w:rsidRDefault="00710B4A" w:rsidP="00710B4A">
      <w:pPr>
        <w:pStyle w:val="NumPar2"/>
        <w:numPr>
          <w:ilvl w:val="1"/>
          <w:numId w:val="41"/>
        </w:numPr>
        <w:ind w:left="709" w:hanging="709"/>
      </w:pPr>
      <w:r w:rsidRPr="005C4E62">
        <w:t xml:space="preserve">Please identify the eligible </w:t>
      </w:r>
      <w:r w:rsidR="004C1C63" w:rsidRPr="005C4E62">
        <w:t xml:space="preserve">service </w:t>
      </w:r>
      <w:r w:rsidRPr="005C4E62">
        <w:t>providers.</w:t>
      </w:r>
    </w:p>
    <w:p w14:paraId="3B532C91" w14:textId="77777777" w:rsidR="00710B4A" w:rsidRPr="005C4E62" w:rsidRDefault="00710B4A" w:rsidP="00710B4A">
      <w:pPr>
        <w:pStyle w:val="Text2"/>
        <w:tabs>
          <w:tab w:val="clear" w:pos="2161"/>
          <w:tab w:val="left" w:leader="dot" w:pos="9072"/>
        </w:tabs>
        <w:spacing w:before="120" w:after="120"/>
        <w:ind w:left="709"/>
      </w:pPr>
      <w:r w:rsidRPr="005C4E62">
        <w:tab/>
      </w:r>
    </w:p>
    <w:p w14:paraId="00E198B0" w14:textId="77777777" w:rsidR="009A1814" w:rsidRPr="005C4E62" w:rsidRDefault="009A1814" w:rsidP="009A1814">
      <w:pPr>
        <w:pStyle w:val="NumPar2"/>
        <w:numPr>
          <w:ilvl w:val="1"/>
          <w:numId w:val="41"/>
        </w:numPr>
        <w:ind w:left="709" w:hanging="709"/>
      </w:pPr>
      <w:r w:rsidRPr="005C4E62">
        <w:t xml:space="preserve">Please indicate the eligible services </w:t>
      </w:r>
      <w:r w:rsidR="00710B4A" w:rsidRPr="005C4E62">
        <w:t>covered by the aid measure (</w:t>
      </w:r>
      <w:r w:rsidR="00710B4A" w:rsidRPr="005C4E62">
        <w:rPr>
          <w:i/>
          <w:iCs/>
        </w:rPr>
        <w:t>e.g.</w:t>
      </w:r>
      <w:r w:rsidR="00710B4A" w:rsidRPr="005C4E62">
        <w:t xml:space="preserve"> in terms of download speed, upload speed, etc.) </w:t>
      </w:r>
      <w:r w:rsidRPr="005C4E62">
        <w:t xml:space="preserve">and </w:t>
      </w:r>
      <w:r w:rsidR="00710B4A" w:rsidRPr="005C4E62">
        <w:t xml:space="preserve">explain </w:t>
      </w:r>
      <w:r w:rsidR="004C1C63" w:rsidRPr="005C4E62">
        <w:t xml:space="preserve">how </w:t>
      </w:r>
      <w:r w:rsidR="001B5649" w:rsidRPr="005C4E62">
        <w:t xml:space="preserve">your authorities </w:t>
      </w:r>
      <w:r w:rsidR="00710B4A" w:rsidRPr="005C4E62">
        <w:t>identified such services. In this regard, please indicate end-users’ needs capable of being addressed by connections providing the eligible services, submitting verifiable supporting evidence thereof (</w:t>
      </w:r>
      <w:r w:rsidR="00710B4A" w:rsidRPr="005C4E62">
        <w:rPr>
          <w:i/>
          <w:iCs/>
        </w:rPr>
        <w:t>e.g.</w:t>
      </w:r>
      <w:r w:rsidR="00710B4A" w:rsidRPr="005C4E62">
        <w:t>, consumer surveys, independent studies)</w:t>
      </w:r>
      <w:r w:rsidR="00F47AC0" w:rsidRPr="005C4E62">
        <w:rPr>
          <w:rStyle w:val="FootnoteReference"/>
        </w:rPr>
        <w:footnoteReference w:id="16"/>
      </w:r>
      <w:r w:rsidR="00710B4A" w:rsidRPr="005C4E62">
        <w:t>.</w:t>
      </w:r>
    </w:p>
    <w:p w14:paraId="69AB3B87" w14:textId="77777777" w:rsidR="009A1814" w:rsidRPr="005C4E62" w:rsidRDefault="009A1814" w:rsidP="009A1814">
      <w:pPr>
        <w:pStyle w:val="Text2"/>
        <w:tabs>
          <w:tab w:val="clear" w:pos="2161"/>
          <w:tab w:val="left" w:leader="dot" w:pos="9072"/>
        </w:tabs>
        <w:spacing w:before="120" w:after="120"/>
        <w:ind w:left="709"/>
      </w:pPr>
      <w:r w:rsidRPr="005C4E62">
        <w:tab/>
      </w:r>
    </w:p>
    <w:p w14:paraId="69178E99" w14:textId="77777777" w:rsidR="00710B4A" w:rsidRPr="005C4E62" w:rsidRDefault="00710B4A" w:rsidP="009A1814">
      <w:pPr>
        <w:pStyle w:val="NumPar2"/>
        <w:numPr>
          <w:ilvl w:val="1"/>
          <w:numId w:val="41"/>
        </w:numPr>
        <w:ind w:left="709" w:hanging="709"/>
      </w:pPr>
      <w:r w:rsidRPr="005C4E62">
        <w:t xml:space="preserve">Please specify </w:t>
      </w:r>
      <w:r w:rsidR="00042ACA" w:rsidRPr="005C4E62">
        <w:t xml:space="preserve">how </w:t>
      </w:r>
      <w:r w:rsidRPr="005C4E62">
        <w:t xml:space="preserve">the vouchers </w:t>
      </w:r>
      <w:r w:rsidR="00042ACA" w:rsidRPr="005C4E62">
        <w:t>will</w:t>
      </w:r>
      <w:r w:rsidRPr="005C4E62">
        <w:t xml:space="preserve"> be used </w:t>
      </w:r>
      <w:r w:rsidR="00042ACA" w:rsidRPr="005C4E62">
        <w:t>and provide specific details</w:t>
      </w:r>
      <w:r w:rsidR="00D96BAE" w:rsidRPr="005C4E62">
        <w:t xml:space="preserve"> </w:t>
      </w:r>
      <w:r w:rsidR="00F47AC0" w:rsidRPr="005C4E62">
        <w:t xml:space="preserve">Moreover, please confirm that the vouchers cannot be used for </w:t>
      </w:r>
      <w:r w:rsidR="0054314B" w:rsidRPr="005C4E62">
        <w:t xml:space="preserve">retaining </w:t>
      </w:r>
      <w:r w:rsidR="00F47AC0" w:rsidRPr="005C4E62">
        <w:t>existing subscriptions</w:t>
      </w:r>
      <w:r w:rsidR="00F47AC0" w:rsidRPr="005C4E62">
        <w:rPr>
          <w:rStyle w:val="FootnoteReference"/>
        </w:rPr>
        <w:footnoteReference w:id="17"/>
      </w:r>
      <w:r w:rsidR="00F47AC0" w:rsidRPr="005C4E62">
        <w:t>.</w:t>
      </w:r>
    </w:p>
    <w:p w14:paraId="47C65FBE" w14:textId="77777777" w:rsidR="00042ACA" w:rsidRPr="005C4E62" w:rsidRDefault="00042ACA" w:rsidP="00042ACA">
      <w:pPr>
        <w:pStyle w:val="NumPar2"/>
        <w:tabs>
          <w:tab w:val="clear" w:pos="360"/>
        </w:tabs>
        <w:ind w:left="709" w:firstLine="0"/>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 xml:space="preserve"> </w:t>
      </w:r>
      <w:r w:rsidRPr="005C4E62">
        <w:t>Subscribe to new broadband services. Details:</w:t>
      </w:r>
    </w:p>
    <w:p w14:paraId="2053E5E6" w14:textId="77777777" w:rsidR="00042ACA" w:rsidRPr="005C4E62" w:rsidRDefault="00042ACA" w:rsidP="00042ACA">
      <w:pPr>
        <w:pStyle w:val="NumPar2"/>
        <w:tabs>
          <w:tab w:val="clear" w:pos="360"/>
        </w:tabs>
        <w:ind w:left="709" w:firstLine="0"/>
        <w:rPr>
          <w:lang w:bidi="si-LK"/>
        </w:rPr>
      </w:pPr>
      <w:r w:rsidRPr="005C4E62">
        <w:rPr>
          <w:lang w:bidi="si-LK"/>
        </w:rPr>
        <w:t xml:space="preserve">………………………………………………………………………………………….. </w:t>
      </w:r>
    </w:p>
    <w:p w14:paraId="4DA77548" w14:textId="77777777" w:rsidR="00042ACA" w:rsidRPr="005C4E62" w:rsidRDefault="00042ACA" w:rsidP="00042ACA">
      <w:pPr>
        <w:pStyle w:val="NumPar2"/>
        <w:tabs>
          <w:tab w:val="clear" w:pos="360"/>
        </w:tabs>
        <w:ind w:left="709" w:firstLine="0"/>
        <w:rPr>
          <w:lang w:bidi="si-LK"/>
        </w:rPr>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 xml:space="preserve"> </w:t>
      </w:r>
      <w:r w:rsidRPr="005C4E62">
        <w:t>Upgrade existing subscriptions. Details:</w:t>
      </w:r>
      <w:r w:rsidRPr="005C4E62">
        <w:rPr>
          <w:lang w:bidi="si-LK"/>
        </w:rPr>
        <w:t xml:space="preserve"> </w:t>
      </w:r>
    </w:p>
    <w:p w14:paraId="2C4B24FF" w14:textId="77777777" w:rsidR="00042ACA" w:rsidRPr="005C4E62" w:rsidRDefault="00042ACA" w:rsidP="00042ACA">
      <w:pPr>
        <w:pStyle w:val="NumPar2"/>
        <w:tabs>
          <w:tab w:val="clear" w:pos="360"/>
        </w:tabs>
        <w:ind w:left="709" w:firstLine="0"/>
        <w:rPr>
          <w:lang w:bidi="si-LK"/>
        </w:rPr>
      </w:pPr>
      <w:r w:rsidRPr="005C4E62">
        <w:rPr>
          <w:lang w:bidi="si-LK"/>
        </w:rPr>
        <w:t>…………………………………………………………………………………………...</w:t>
      </w:r>
    </w:p>
    <w:p w14:paraId="59D71C4F" w14:textId="77777777" w:rsidR="00042ACA" w:rsidRPr="005C4E62" w:rsidRDefault="00042ACA" w:rsidP="006E6AE1">
      <w:pPr>
        <w:pStyle w:val="NumPar2"/>
        <w:tabs>
          <w:tab w:val="clear" w:pos="360"/>
        </w:tabs>
        <w:ind w:left="709" w:firstLine="0"/>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 xml:space="preserve"> C</w:t>
      </w:r>
      <w:r w:rsidRPr="005C4E62">
        <w:t xml:space="preserve">onfirmation that the vouchers cannot be used for </w:t>
      </w:r>
      <w:r w:rsidR="0054314B" w:rsidRPr="005C4E62">
        <w:t>retaining</w:t>
      </w:r>
      <w:r w:rsidRPr="005C4E62">
        <w:t xml:space="preserve"> existing subscriptions</w:t>
      </w:r>
      <w:r w:rsidRPr="005C4E62">
        <w:rPr>
          <w:lang w:bidi="si-LK"/>
        </w:rPr>
        <w:t>. Details:</w:t>
      </w:r>
    </w:p>
    <w:p w14:paraId="2C65DC17" w14:textId="77777777" w:rsidR="00710B4A" w:rsidRPr="005C4E62" w:rsidRDefault="00710B4A" w:rsidP="00710B4A">
      <w:pPr>
        <w:pStyle w:val="Text2"/>
        <w:tabs>
          <w:tab w:val="clear" w:pos="2161"/>
          <w:tab w:val="left" w:leader="dot" w:pos="9072"/>
        </w:tabs>
        <w:spacing w:before="120" w:after="120"/>
        <w:ind w:left="709"/>
      </w:pPr>
      <w:r w:rsidRPr="005C4E62">
        <w:tab/>
      </w:r>
    </w:p>
    <w:p w14:paraId="5AB92C94" w14:textId="77777777" w:rsidR="009A1814" w:rsidRPr="005C4E62" w:rsidRDefault="009A1814" w:rsidP="009A1814">
      <w:pPr>
        <w:pStyle w:val="NumPar2"/>
        <w:numPr>
          <w:ilvl w:val="1"/>
          <w:numId w:val="41"/>
        </w:numPr>
        <w:ind w:left="709" w:hanging="709"/>
      </w:pPr>
      <w:r w:rsidRPr="005C4E62">
        <w:t>Please list the eligible costs</w:t>
      </w:r>
      <w:r w:rsidR="004C1C63" w:rsidRPr="005C4E62">
        <w:t xml:space="preserve"> covered by the aid measure</w:t>
      </w:r>
      <w:r w:rsidR="00F47AC0" w:rsidRPr="005C4E62">
        <w:rPr>
          <w:rStyle w:val="FootnoteReference"/>
        </w:rPr>
        <w:footnoteReference w:id="18"/>
      </w:r>
      <w:r w:rsidRPr="005C4E62">
        <w:t>.</w:t>
      </w:r>
    </w:p>
    <w:p w14:paraId="0CF01BE3" w14:textId="77777777" w:rsidR="00E0556B" w:rsidRPr="005C4E62" w:rsidRDefault="00E0556B" w:rsidP="00450B69">
      <w:pPr>
        <w:pStyle w:val="Text2"/>
        <w:tabs>
          <w:tab w:val="clear" w:pos="2161"/>
          <w:tab w:val="left" w:leader="dot" w:pos="9072"/>
        </w:tabs>
        <w:spacing w:before="120" w:after="120"/>
        <w:ind w:left="709"/>
      </w:pPr>
      <w:r w:rsidRPr="005C4E62">
        <w:lastRenderedPageBreak/>
        <w:tab/>
      </w:r>
    </w:p>
    <w:p w14:paraId="726A7913" w14:textId="77777777" w:rsidR="009A1814" w:rsidRPr="005C4E62" w:rsidRDefault="009A1814" w:rsidP="009A1814">
      <w:pPr>
        <w:pStyle w:val="NumPar2"/>
        <w:numPr>
          <w:ilvl w:val="1"/>
          <w:numId w:val="41"/>
        </w:numPr>
        <w:ind w:left="709" w:hanging="709"/>
      </w:pPr>
      <w:r w:rsidRPr="005C4E62">
        <w:t xml:space="preserve">Please indicate form and amount of vouchers, </w:t>
      </w:r>
      <w:r w:rsidR="00710B4A" w:rsidRPr="005C4E62">
        <w:t xml:space="preserve">specifying </w:t>
      </w:r>
      <w:r w:rsidRPr="005C4E62">
        <w:t>how such amount has been set</w:t>
      </w:r>
      <w:r w:rsidR="00710B4A" w:rsidRPr="005C4E62">
        <w:t xml:space="preserve"> and the percentage of the cost</w:t>
      </w:r>
      <w:r w:rsidR="004D559F" w:rsidRPr="005C4E62">
        <w:t>s</w:t>
      </w:r>
      <w:r w:rsidR="00710B4A" w:rsidRPr="005C4E62">
        <w:t xml:space="preserve"> of subscription covered by the voucher)</w:t>
      </w:r>
      <w:r w:rsidR="00F47AC0" w:rsidRPr="005C4E62">
        <w:rPr>
          <w:rStyle w:val="FootnoteReference"/>
        </w:rPr>
        <w:footnoteReference w:id="19"/>
      </w:r>
      <w:r w:rsidRPr="005C4E62">
        <w:t xml:space="preserve">. </w:t>
      </w:r>
    </w:p>
    <w:p w14:paraId="79B3D525" w14:textId="77777777" w:rsidR="009A1814" w:rsidRPr="005C4E62" w:rsidRDefault="009A1814" w:rsidP="009A1814">
      <w:pPr>
        <w:pStyle w:val="Text2"/>
        <w:tabs>
          <w:tab w:val="clear" w:pos="2161"/>
          <w:tab w:val="left" w:leader="dot" w:pos="9072"/>
        </w:tabs>
        <w:spacing w:before="120" w:after="120"/>
        <w:ind w:left="709"/>
      </w:pPr>
      <w:r w:rsidRPr="005C4E62">
        <w:tab/>
      </w:r>
    </w:p>
    <w:p w14:paraId="0304E767" w14:textId="77777777" w:rsidR="009A1814" w:rsidRPr="005C4E62" w:rsidRDefault="009A1814" w:rsidP="009A1814">
      <w:pPr>
        <w:pStyle w:val="NumPar2"/>
        <w:numPr>
          <w:ilvl w:val="1"/>
          <w:numId w:val="41"/>
        </w:numPr>
        <w:ind w:left="709" w:hanging="709"/>
        <w:rPr>
          <w:iCs/>
        </w:rPr>
      </w:pPr>
      <w:r w:rsidRPr="005C4E62">
        <w:rPr>
          <w:iCs/>
        </w:rPr>
        <w:t>Please explain if and how the aid measure complies with the principle of technological neutrality</w:t>
      </w:r>
      <w:r w:rsidR="00F47AC0" w:rsidRPr="005C4E62">
        <w:rPr>
          <w:rStyle w:val="FootnoteReference"/>
          <w:iCs/>
        </w:rPr>
        <w:footnoteReference w:id="20"/>
      </w:r>
      <w:r w:rsidRPr="005C4E62">
        <w:rPr>
          <w:iCs/>
        </w:rPr>
        <w:t>.</w:t>
      </w:r>
    </w:p>
    <w:p w14:paraId="6E2E10BD" w14:textId="77777777" w:rsidR="009A1814" w:rsidRPr="005C4E62" w:rsidRDefault="009A1814" w:rsidP="009A1814">
      <w:pPr>
        <w:pStyle w:val="Text2"/>
        <w:tabs>
          <w:tab w:val="clear" w:pos="2161"/>
          <w:tab w:val="left" w:leader="dot" w:pos="9072"/>
        </w:tabs>
        <w:spacing w:before="120" w:after="120"/>
        <w:ind w:left="709"/>
      </w:pPr>
      <w:r w:rsidRPr="005C4E62">
        <w:tab/>
      </w:r>
    </w:p>
    <w:p w14:paraId="784516F3" w14:textId="77777777" w:rsidR="009A1814" w:rsidRPr="005C4E62" w:rsidRDefault="009A1814" w:rsidP="009A1814">
      <w:pPr>
        <w:pStyle w:val="NumPar2"/>
        <w:numPr>
          <w:ilvl w:val="1"/>
          <w:numId w:val="41"/>
        </w:numPr>
        <w:ind w:left="709" w:hanging="709"/>
        <w:rPr>
          <w:iCs/>
        </w:rPr>
      </w:pPr>
      <w:r w:rsidRPr="005C4E62">
        <w:rPr>
          <w:iCs/>
        </w:rPr>
        <w:t>To demonstrate that the aid measure ensures equal treatment of all possible service providers and offer consumers the widest possible choice of suppliers, p</w:t>
      </w:r>
      <w:r w:rsidRPr="005C4E62">
        <w:t>lease confirm (providing relevant details)</w:t>
      </w:r>
      <w:r w:rsidR="00710B4A" w:rsidRPr="005C4E62">
        <w:t xml:space="preserve"> that</w:t>
      </w:r>
      <w:r w:rsidR="00F47AC0" w:rsidRPr="005C4E62">
        <w:rPr>
          <w:rStyle w:val="FootnoteReference"/>
        </w:rPr>
        <w:footnoteReference w:id="21"/>
      </w:r>
      <w:r w:rsidRPr="005C4E62">
        <w:t xml:space="preserve">: </w:t>
      </w:r>
    </w:p>
    <w:p w14:paraId="0D8E559A" w14:textId="77777777" w:rsidR="009A1814" w:rsidRPr="005C4E62" w:rsidRDefault="009A1814" w:rsidP="004C1C63">
      <w:pPr>
        <w:pStyle w:val="NumPar2"/>
        <w:numPr>
          <w:ilvl w:val="4"/>
          <w:numId w:val="42"/>
        </w:numPr>
        <w:tabs>
          <w:tab w:val="clear" w:pos="1800"/>
        </w:tabs>
        <w:ind w:left="1418" w:hanging="709"/>
      </w:pPr>
      <w:r w:rsidRPr="005C4E62">
        <w:t>An online registry of all eligible service providers (or an equivalent alternative platform) will be implemented.</w:t>
      </w:r>
    </w:p>
    <w:p w14:paraId="2876A906" w14:textId="77777777" w:rsidR="009A1814" w:rsidRPr="005C4E62" w:rsidRDefault="009A1814" w:rsidP="009A1814">
      <w:pPr>
        <w:pStyle w:val="Text2"/>
        <w:tabs>
          <w:tab w:val="clear" w:pos="2161"/>
          <w:tab w:val="left" w:leader="dot" w:pos="9072"/>
        </w:tabs>
        <w:spacing w:before="120" w:after="120"/>
        <w:ind w:left="709"/>
      </w:pPr>
      <w:r w:rsidRPr="005C4E62">
        <w:tab/>
      </w:r>
    </w:p>
    <w:p w14:paraId="6B3F07DF" w14:textId="77777777" w:rsidR="009A1814" w:rsidRPr="005C4E62" w:rsidRDefault="009A1814" w:rsidP="004C1C63">
      <w:pPr>
        <w:pStyle w:val="NumPar2"/>
        <w:numPr>
          <w:ilvl w:val="4"/>
          <w:numId w:val="42"/>
        </w:numPr>
        <w:tabs>
          <w:tab w:val="clear" w:pos="1800"/>
        </w:tabs>
        <w:ind w:left="1418" w:hanging="709"/>
      </w:pPr>
      <w:r w:rsidRPr="005C4E62">
        <w:t xml:space="preserve">Consumers are free to consult the registry. </w:t>
      </w:r>
    </w:p>
    <w:p w14:paraId="6C1DD4CB" w14:textId="77777777" w:rsidR="009A1814" w:rsidRPr="005C4E62" w:rsidRDefault="009A1814" w:rsidP="009A1814">
      <w:pPr>
        <w:pStyle w:val="Text2"/>
        <w:tabs>
          <w:tab w:val="clear" w:pos="2161"/>
          <w:tab w:val="left" w:leader="dot" w:pos="9072"/>
        </w:tabs>
        <w:spacing w:before="120" w:after="120"/>
        <w:ind w:left="709"/>
      </w:pPr>
      <w:r w:rsidRPr="005C4E62">
        <w:tab/>
      </w:r>
    </w:p>
    <w:p w14:paraId="4F796768" w14:textId="77777777" w:rsidR="009A1814" w:rsidRPr="005C4E62" w:rsidRDefault="009A1814" w:rsidP="00D46D21">
      <w:pPr>
        <w:pStyle w:val="NumPar2"/>
        <w:numPr>
          <w:ilvl w:val="4"/>
          <w:numId w:val="42"/>
        </w:numPr>
        <w:tabs>
          <w:tab w:val="clear" w:pos="1800"/>
        </w:tabs>
        <w:ind w:left="1418" w:hanging="709"/>
      </w:pPr>
      <w:r w:rsidRPr="005C4E62">
        <w:t>All undertakings capable of providing the eligible broadband services may request to be included in the registry (or in the alternative platform chosen).</w:t>
      </w:r>
    </w:p>
    <w:p w14:paraId="7F80DDC4" w14:textId="77777777" w:rsidR="009A1814" w:rsidRPr="005C4E62" w:rsidRDefault="009A1814" w:rsidP="009A1814">
      <w:pPr>
        <w:pStyle w:val="Text2"/>
        <w:tabs>
          <w:tab w:val="clear" w:pos="2161"/>
          <w:tab w:val="left" w:leader="dot" w:pos="9072"/>
        </w:tabs>
        <w:spacing w:before="120" w:after="120"/>
        <w:ind w:left="709"/>
      </w:pPr>
      <w:r w:rsidRPr="005C4E62">
        <w:tab/>
        <w:t xml:space="preserve"> </w:t>
      </w:r>
    </w:p>
    <w:p w14:paraId="0DC89201" w14:textId="77777777" w:rsidR="009A1814" w:rsidRPr="005C4E62" w:rsidRDefault="009A1814" w:rsidP="004C1C63">
      <w:pPr>
        <w:pStyle w:val="NumPar2"/>
        <w:numPr>
          <w:ilvl w:val="4"/>
          <w:numId w:val="42"/>
        </w:numPr>
        <w:tabs>
          <w:tab w:val="clear" w:pos="1800"/>
        </w:tabs>
        <w:ind w:left="1418" w:hanging="709"/>
      </w:pPr>
      <w:r w:rsidRPr="005C4E62">
        <w:t>The registry (or the alternative platform chosen) provides additional information to assist consumers (</w:t>
      </w:r>
      <w:r w:rsidRPr="005C4E62">
        <w:rPr>
          <w:i/>
          <w:iCs/>
        </w:rPr>
        <w:t>e.g.</w:t>
      </w:r>
      <w:r w:rsidRPr="005C4E62">
        <w:t xml:space="preserve"> type of services provided by different undertakings, etc.). If so, please indicate the additional information provided.</w:t>
      </w:r>
    </w:p>
    <w:p w14:paraId="6295F61F" w14:textId="77777777" w:rsidR="009A1814" w:rsidRPr="005C4E62" w:rsidRDefault="009A1814" w:rsidP="009A1814">
      <w:pPr>
        <w:pStyle w:val="Text2"/>
        <w:tabs>
          <w:tab w:val="clear" w:pos="2161"/>
          <w:tab w:val="left" w:leader="dot" w:pos="9072"/>
        </w:tabs>
        <w:spacing w:before="120" w:after="120"/>
        <w:ind w:left="709"/>
      </w:pPr>
      <w:r w:rsidRPr="005C4E62">
        <w:tab/>
      </w:r>
    </w:p>
    <w:p w14:paraId="2E0FE139" w14:textId="77777777" w:rsidR="009A1814" w:rsidRPr="005C4E62" w:rsidRDefault="009A1814" w:rsidP="004C1C63">
      <w:pPr>
        <w:pStyle w:val="NumPar2"/>
        <w:numPr>
          <w:ilvl w:val="1"/>
          <w:numId w:val="41"/>
        </w:numPr>
        <w:ind w:left="709" w:hanging="709"/>
      </w:pPr>
      <w:r w:rsidRPr="005C4E62">
        <w:t>Please explain in detail the implementing procedure of the aid measure.</w:t>
      </w:r>
    </w:p>
    <w:p w14:paraId="32401901" w14:textId="77777777" w:rsidR="004D559F" w:rsidRPr="005C4E62" w:rsidRDefault="004D559F" w:rsidP="00450B69">
      <w:pPr>
        <w:pStyle w:val="Text2"/>
        <w:tabs>
          <w:tab w:val="clear" w:pos="2161"/>
          <w:tab w:val="left" w:leader="dot" w:pos="9072"/>
        </w:tabs>
        <w:spacing w:before="120" w:after="120"/>
        <w:ind w:left="709"/>
      </w:pPr>
      <w:r w:rsidRPr="005C4E62">
        <w:tab/>
      </w:r>
    </w:p>
    <w:p w14:paraId="600C1846" w14:textId="77777777" w:rsidR="009A1814" w:rsidRPr="005C4E62" w:rsidRDefault="009A1814" w:rsidP="004C1C63">
      <w:pPr>
        <w:pStyle w:val="NumPar2"/>
        <w:numPr>
          <w:ilvl w:val="1"/>
          <w:numId w:val="41"/>
        </w:numPr>
        <w:ind w:left="709" w:hanging="709"/>
      </w:pPr>
      <w:r w:rsidRPr="005C4E62">
        <w:t xml:space="preserve">Public </w:t>
      </w:r>
      <w:r w:rsidRPr="005C4E62">
        <w:rPr>
          <w:iCs/>
        </w:rPr>
        <w:t>consultation</w:t>
      </w:r>
      <w:r w:rsidRPr="005C4E62">
        <w:t>. Please provide the following information</w:t>
      </w:r>
      <w:r w:rsidR="00E217F7" w:rsidRPr="005C4E62">
        <w:rPr>
          <w:rStyle w:val="FootnoteReference"/>
        </w:rPr>
        <w:footnoteReference w:id="22"/>
      </w:r>
      <w:r w:rsidRPr="005C4E62">
        <w:t>:</w:t>
      </w:r>
    </w:p>
    <w:p w14:paraId="4B0C1842" w14:textId="77777777" w:rsidR="009A1814" w:rsidRPr="005C4E62" w:rsidRDefault="009A1814" w:rsidP="00EB1ECB">
      <w:pPr>
        <w:pStyle w:val="Text2"/>
        <w:numPr>
          <w:ilvl w:val="4"/>
          <w:numId w:val="48"/>
        </w:numPr>
        <w:tabs>
          <w:tab w:val="clear" w:pos="1800"/>
          <w:tab w:val="clear" w:pos="2161"/>
          <w:tab w:val="num" w:pos="1843"/>
        </w:tabs>
        <w:spacing w:after="120"/>
        <w:ind w:left="1418" w:hanging="709"/>
      </w:pPr>
      <w:r w:rsidRPr="005C4E62">
        <w:t xml:space="preserve">Start and end date of each public consultation carried-out. </w:t>
      </w:r>
    </w:p>
    <w:p w14:paraId="2A0B8C39" w14:textId="77777777" w:rsidR="009A1814" w:rsidRPr="005C4E62" w:rsidRDefault="009A1814" w:rsidP="009A1814">
      <w:pPr>
        <w:pStyle w:val="Text2"/>
        <w:tabs>
          <w:tab w:val="clear" w:pos="2161"/>
          <w:tab w:val="left" w:leader="dot" w:pos="9072"/>
        </w:tabs>
        <w:spacing w:before="120" w:after="120"/>
        <w:ind w:left="709"/>
      </w:pPr>
      <w:r w:rsidRPr="005C4E62">
        <w:tab/>
      </w:r>
    </w:p>
    <w:p w14:paraId="180F1DEF" w14:textId="77777777" w:rsidR="009A1814" w:rsidRPr="005C4E62" w:rsidRDefault="009A1814" w:rsidP="00DD32FD">
      <w:pPr>
        <w:pStyle w:val="Text2"/>
        <w:numPr>
          <w:ilvl w:val="4"/>
          <w:numId w:val="48"/>
        </w:numPr>
        <w:tabs>
          <w:tab w:val="clear" w:pos="2161"/>
        </w:tabs>
        <w:spacing w:after="120"/>
        <w:ind w:left="1418" w:hanging="709"/>
      </w:pPr>
      <w:r w:rsidRPr="005C4E62">
        <w:t xml:space="preserve">Content of each public consultation. </w:t>
      </w:r>
    </w:p>
    <w:p w14:paraId="16FC0848" w14:textId="77777777" w:rsidR="009A1814" w:rsidRPr="005C4E62" w:rsidRDefault="009A1814" w:rsidP="009A1814">
      <w:pPr>
        <w:pStyle w:val="Text2"/>
        <w:tabs>
          <w:tab w:val="clear" w:pos="2161"/>
          <w:tab w:val="left" w:leader="dot" w:pos="9072"/>
        </w:tabs>
        <w:spacing w:before="120" w:after="120"/>
        <w:ind w:left="709"/>
      </w:pPr>
      <w:r w:rsidRPr="005C4E62">
        <w:tab/>
      </w:r>
    </w:p>
    <w:p w14:paraId="5DD67D4F" w14:textId="77777777" w:rsidR="009A1814" w:rsidRPr="005C4E62" w:rsidRDefault="009A1814" w:rsidP="00DD32FD">
      <w:pPr>
        <w:pStyle w:val="Text2"/>
        <w:numPr>
          <w:ilvl w:val="4"/>
          <w:numId w:val="48"/>
        </w:numPr>
        <w:tabs>
          <w:tab w:val="clear" w:pos="2161"/>
        </w:tabs>
        <w:spacing w:after="120"/>
        <w:ind w:left="1418" w:hanging="709"/>
      </w:pPr>
      <w:r w:rsidRPr="005C4E62">
        <w:t>Publicly accessible Internet site (at regional and</w:t>
      </w:r>
      <w:r w:rsidR="004C1C63" w:rsidRPr="005C4E62">
        <w:t>/or</w:t>
      </w:r>
      <w:r w:rsidRPr="005C4E62">
        <w:t xml:space="preserve"> national level) where the consultation was published.</w:t>
      </w:r>
    </w:p>
    <w:p w14:paraId="089220A9" w14:textId="77777777" w:rsidR="009A1814" w:rsidRPr="005C4E62" w:rsidRDefault="009A1814" w:rsidP="009A1814">
      <w:pPr>
        <w:pStyle w:val="Text2"/>
        <w:tabs>
          <w:tab w:val="clear" w:pos="2161"/>
          <w:tab w:val="left" w:leader="dot" w:pos="9072"/>
        </w:tabs>
        <w:spacing w:before="120" w:after="120"/>
        <w:ind w:left="709"/>
      </w:pPr>
      <w:r w:rsidRPr="005C4E62">
        <w:tab/>
      </w:r>
    </w:p>
    <w:p w14:paraId="68FBA884" w14:textId="77777777" w:rsidR="009A1814" w:rsidRPr="005C4E62" w:rsidRDefault="009A1814" w:rsidP="00DD32FD">
      <w:pPr>
        <w:pStyle w:val="Text2"/>
        <w:numPr>
          <w:ilvl w:val="4"/>
          <w:numId w:val="48"/>
        </w:numPr>
        <w:tabs>
          <w:tab w:val="clear" w:pos="2161"/>
        </w:tabs>
        <w:spacing w:after="120"/>
        <w:ind w:left="1418" w:hanging="709"/>
      </w:pPr>
      <w:r w:rsidRPr="005C4E62">
        <w:t>A recap of the main observations submitted by contributors in each public consultation, specifying how they were addressed.</w:t>
      </w:r>
    </w:p>
    <w:p w14:paraId="197CC7D7" w14:textId="77777777" w:rsidR="009A1814" w:rsidRPr="005C4E62" w:rsidRDefault="009A1814" w:rsidP="009A1814">
      <w:pPr>
        <w:pStyle w:val="Text2"/>
        <w:tabs>
          <w:tab w:val="clear" w:pos="2161"/>
          <w:tab w:val="left" w:leader="dot" w:pos="9072"/>
        </w:tabs>
        <w:spacing w:before="120" w:after="120"/>
        <w:ind w:left="709"/>
      </w:pPr>
      <w:r w:rsidRPr="005C4E62">
        <w:tab/>
      </w:r>
    </w:p>
    <w:p w14:paraId="630B4E8E" w14:textId="77777777" w:rsidR="009A1814" w:rsidRPr="005C4E62" w:rsidRDefault="009A1814" w:rsidP="004C1C63">
      <w:pPr>
        <w:pStyle w:val="NumPar2"/>
        <w:numPr>
          <w:ilvl w:val="1"/>
          <w:numId w:val="41"/>
        </w:numPr>
        <w:ind w:left="709" w:hanging="709"/>
      </w:pPr>
      <w:r w:rsidRPr="005C4E62">
        <w:rPr>
          <w:iCs/>
        </w:rPr>
        <w:lastRenderedPageBreak/>
        <w:t>Please</w:t>
      </w:r>
      <w:r w:rsidRPr="005C4E62">
        <w:t xml:space="preserve"> indicate whether additional safeguards to avoid possible misuse of </w:t>
      </w:r>
      <w:r w:rsidR="00710B4A" w:rsidRPr="005C4E62">
        <w:t>connectivity</w:t>
      </w:r>
      <w:r w:rsidRPr="005C4E62">
        <w:t xml:space="preserve"> vouchers will be implemented. If so, please provide details</w:t>
      </w:r>
      <w:r w:rsidRPr="005C4E62">
        <w:rPr>
          <w:rStyle w:val="FootnoteReference"/>
        </w:rPr>
        <w:footnoteReference w:id="23"/>
      </w:r>
      <w:r w:rsidRPr="005C4E62">
        <w:t>.</w:t>
      </w:r>
    </w:p>
    <w:p w14:paraId="43D19A6B" w14:textId="77777777" w:rsidR="009A1814" w:rsidRPr="005C4E62" w:rsidRDefault="009A1814" w:rsidP="009A1814">
      <w:pPr>
        <w:pStyle w:val="Text2"/>
        <w:tabs>
          <w:tab w:val="clear" w:pos="2161"/>
          <w:tab w:val="left" w:leader="dot" w:pos="9072"/>
        </w:tabs>
        <w:spacing w:before="120" w:after="120"/>
        <w:ind w:left="709"/>
      </w:pPr>
      <w:r w:rsidRPr="005C4E62">
        <w:tab/>
      </w:r>
    </w:p>
    <w:p w14:paraId="5B1DC5DF" w14:textId="77777777" w:rsidR="009A1814" w:rsidRPr="005C4E62" w:rsidRDefault="009A1814" w:rsidP="004C1C63">
      <w:pPr>
        <w:pStyle w:val="NumPar2"/>
        <w:numPr>
          <w:ilvl w:val="1"/>
          <w:numId w:val="41"/>
        </w:numPr>
        <w:ind w:left="709" w:hanging="709"/>
      </w:pPr>
      <w:r w:rsidRPr="005C4E62">
        <w:rPr>
          <w:iCs/>
        </w:rPr>
        <w:t>Please</w:t>
      </w:r>
      <w:r w:rsidRPr="005C4E62">
        <w:t xml:space="preserve"> indicate whether the aid measure provides for specific rules concerning the </w:t>
      </w:r>
      <w:r w:rsidR="004C1C63" w:rsidRPr="005C4E62">
        <w:t xml:space="preserve">management of the subscription, with regard, </w:t>
      </w:r>
      <w:r w:rsidR="004C1C63" w:rsidRPr="005C4E62">
        <w:rPr>
          <w:i/>
          <w:iCs/>
        </w:rPr>
        <w:t>inter alia</w:t>
      </w:r>
      <w:r w:rsidR="004C1C63" w:rsidRPr="005C4E62">
        <w:t>, to early termination of the subscription, possibility to migrate the subscription to another provider during the period covered by the voucher (if so, under which conditions), continuation of the subscription after the expiry of the voucher</w:t>
      </w:r>
      <w:r w:rsidRPr="005C4E62">
        <w:t>. If so, please provide details.</w:t>
      </w:r>
    </w:p>
    <w:p w14:paraId="203CF566" w14:textId="77777777" w:rsidR="009A1814" w:rsidRPr="005C4E62" w:rsidRDefault="009A1814" w:rsidP="009A1814">
      <w:pPr>
        <w:pStyle w:val="Text2"/>
        <w:tabs>
          <w:tab w:val="clear" w:pos="2161"/>
          <w:tab w:val="left" w:leader="dot" w:pos="9072"/>
        </w:tabs>
        <w:spacing w:before="120" w:after="120"/>
        <w:ind w:left="709"/>
      </w:pPr>
      <w:r w:rsidRPr="005C4E62">
        <w:tab/>
      </w:r>
    </w:p>
    <w:p w14:paraId="5D9F076B" w14:textId="77777777" w:rsidR="00807BE5" w:rsidRPr="005C4E62" w:rsidRDefault="004C1C63" w:rsidP="00F47AC0">
      <w:pPr>
        <w:pStyle w:val="NumPar2"/>
        <w:numPr>
          <w:ilvl w:val="1"/>
          <w:numId w:val="41"/>
        </w:numPr>
        <w:ind w:left="709" w:hanging="709"/>
      </w:pPr>
      <w:r w:rsidRPr="005C4E62">
        <w:t>Please identify the economic activities that will be facilitated by the aid measure through the increase of connectivity and the access to performant broadband services, and explain how the development of those activities is supported</w:t>
      </w:r>
      <w:r w:rsidR="00807BE5" w:rsidRPr="005C4E62">
        <w:rPr>
          <w:rStyle w:val="FootnoteReference"/>
        </w:rPr>
        <w:footnoteReference w:id="24"/>
      </w:r>
      <w:r w:rsidR="004879A7" w:rsidRPr="005C4E62">
        <w:t>.</w:t>
      </w:r>
    </w:p>
    <w:p w14:paraId="38EC8B02" w14:textId="77777777" w:rsidR="00807BE5" w:rsidRPr="005C4E62" w:rsidRDefault="00807BE5" w:rsidP="00807BE5">
      <w:pPr>
        <w:pStyle w:val="Text2"/>
        <w:tabs>
          <w:tab w:val="clear" w:pos="2161"/>
          <w:tab w:val="left" w:leader="dot" w:pos="9072"/>
        </w:tabs>
        <w:spacing w:before="120" w:after="120"/>
        <w:ind w:left="709"/>
      </w:pPr>
      <w:r w:rsidRPr="005C4E62">
        <w:tab/>
      </w:r>
    </w:p>
    <w:p w14:paraId="659D9E38" w14:textId="77777777" w:rsidR="00D46D21" w:rsidRPr="005C4E62" w:rsidRDefault="00F47AC0" w:rsidP="00D46D21">
      <w:pPr>
        <w:pStyle w:val="NumPar2"/>
        <w:numPr>
          <w:ilvl w:val="1"/>
          <w:numId w:val="41"/>
        </w:numPr>
        <w:ind w:left="709" w:hanging="709"/>
      </w:pPr>
      <w:r w:rsidRPr="005C4E62">
        <w:t xml:space="preserve">Please </w:t>
      </w:r>
      <w:r w:rsidR="00D15FDE" w:rsidRPr="005C4E62">
        <w:t xml:space="preserve">provide evidence for </w:t>
      </w:r>
      <w:r w:rsidRPr="005C4E62">
        <w:t>the incentive effect of the aid measure</w:t>
      </w:r>
      <w:r w:rsidRPr="005C4E62">
        <w:rPr>
          <w:rStyle w:val="FootnoteReference"/>
        </w:rPr>
        <w:footnoteReference w:id="25"/>
      </w:r>
      <w:r w:rsidR="00D15FDE" w:rsidRPr="005C4E62">
        <w:t>.</w:t>
      </w:r>
    </w:p>
    <w:p w14:paraId="6ACBCA05" w14:textId="77777777" w:rsidR="00D46D21" w:rsidRPr="005C4E62" w:rsidRDefault="00D46D21" w:rsidP="00D46D21">
      <w:pPr>
        <w:pStyle w:val="Text2"/>
        <w:tabs>
          <w:tab w:val="clear" w:pos="2161"/>
          <w:tab w:val="left" w:leader="dot" w:pos="9072"/>
        </w:tabs>
        <w:spacing w:before="120" w:after="120"/>
        <w:ind w:left="709"/>
      </w:pPr>
      <w:r w:rsidRPr="005C4E62">
        <w:tab/>
      </w:r>
    </w:p>
    <w:p w14:paraId="27120F70" w14:textId="77777777" w:rsidR="00F47AC0" w:rsidRPr="005C4E62" w:rsidRDefault="00F47AC0" w:rsidP="00F47AC0">
      <w:pPr>
        <w:pStyle w:val="NumPar2"/>
        <w:numPr>
          <w:ilvl w:val="1"/>
          <w:numId w:val="41"/>
        </w:numPr>
        <w:ind w:left="709" w:hanging="709"/>
      </w:pPr>
      <w:r w:rsidRPr="005C4E62">
        <w:t>Please confirm that the aid measure, the conditions attached to it (including its financing method where that method forms an integral part of the aid) or the activity it finances do not entail any violation of provisions or general principles of Union law.</w:t>
      </w:r>
    </w:p>
    <w:p w14:paraId="7AE70BA2" w14:textId="77777777" w:rsidR="00F47AC0" w:rsidRPr="005C4E62" w:rsidRDefault="00F47AC0" w:rsidP="00F47AC0">
      <w:pPr>
        <w:pStyle w:val="Text2"/>
        <w:tabs>
          <w:tab w:val="clear" w:pos="2161"/>
        </w:tabs>
        <w:spacing w:before="120" w:after="120"/>
        <w:ind w:left="709"/>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ab/>
        <w:t>Yes</w:t>
      </w:r>
      <w:r w:rsidRPr="005C4E62">
        <w:rPr>
          <w:lang w:bidi="si-LK"/>
        </w:rPr>
        <w:tab/>
      </w:r>
      <w:r w:rsidRPr="005C4E62">
        <w:rPr>
          <w:lang w:bidi="si-LK"/>
        </w:rPr>
        <w:tab/>
      </w: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ab/>
        <w:t>No. In this case, please provide explanations…………..</w:t>
      </w:r>
    </w:p>
    <w:p w14:paraId="0CB63ECA" w14:textId="77777777" w:rsidR="00C9528F" w:rsidRPr="005C4E62" w:rsidRDefault="00C9528F" w:rsidP="00F47AC0">
      <w:pPr>
        <w:pStyle w:val="NumPar2"/>
        <w:numPr>
          <w:ilvl w:val="1"/>
          <w:numId w:val="41"/>
        </w:numPr>
        <w:ind w:left="709" w:hanging="709"/>
      </w:pPr>
      <w:r w:rsidRPr="005C4E62">
        <w:t>Please explain why alternative measures to State aid (</w:t>
      </w:r>
      <w:r w:rsidRPr="005C4E62">
        <w:rPr>
          <w:i/>
          <w:iCs/>
        </w:rPr>
        <w:t>e.g.</w:t>
      </w:r>
      <w:r w:rsidRPr="005C4E62">
        <w:t xml:space="preserve">, administrative and regulatory measures, market-based instruments, loans, tax measures) are not capable of addressing the objective(s) </w:t>
      </w:r>
      <w:r w:rsidR="00683A7E" w:rsidRPr="005C4E62">
        <w:t>of the aid measure</w:t>
      </w:r>
      <w:r w:rsidR="006C4335" w:rsidRPr="005C4E62">
        <w:rPr>
          <w:rStyle w:val="FootnoteReference"/>
        </w:rPr>
        <w:footnoteReference w:id="26"/>
      </w:r>
      <w:r w:rsidR="006C4335" w:rsidRPr="005C4E62">
        <w:t>.</w:t>
      </w:r>
    </w:p>
    <w:p w14:paraId="46938574" w14:textId="77777777" w:rsidR="003759A4" w:rsidRPr="005C4E62" w:rsidRDefault="00C9528F" w:rsidP="00C9528F">
      <w:pPr>
        <w:pStyle w:val="Text2"/>
        <w:tabs>
          <w:tab w:val="clear" w:pos="2161"/>
          <w:tab w:val="left" w:leader="dot" w:pos="9072"/>
        </w:tabs>
        <w:spacing w:before="120" w:after="120"/>
        <w:ind w:left="709"/>
      </w:pPr>
      <w:r w:rsidRPr="005C4E62">
        <w:tab/>
      </w:r>
    </w:p>
    <w:p w14:paraId="24738437" w14:textId="77777777" w:rsidR="00E217F7" w:rsidRPr="005C4E62" w:rsidRDefault="00E217F7" w:rsidP="00E217F7">
      <w:pPr>
        <w:pStyle w:val="NumPar2"/>
        <w:numPr>
          <w:ilvl w:val="1"/>
          <w:numId w:val="41"/>
        </w:numPr>
        <w:ind w:left="709" w:hanging="709"/>
        <w:rPr>
          <w:iCs/>
        </w:rPr>
      </w:pPr>
      <w:r w:rsidRPr="005C4E62">
        <w:rPr>
          <w:iCs/>
        </w:rPr>
        <w:t>Please submit a market assessment containing: (i) an assessment of the risk that the aid measure gives a disproportionate advantage – at the retail and/or at the wholesale level – to some providers to the detriment of others, possibly reinforcing (local) market dominance; (ii) an assessment of the actual need to implement a connectivity voucher by comparing the situation in the intervention area(s) with the situation in other areas of the Member State or the Union; (iii) an analysis of the trends in take-up of eligible services by end-users</w:t>
      </w:r>
      <w:r w:rsidRPr="005C4E62">
        <w:rPr>
          <w:rStyle w:val="FootnoteReference"/>
          <w:iCs/>
        </w:rPr>
        <w:footnoteReference w:id="27"/>
      </w:r>
      <w:r w:rsidRPr="005C4E62">
        <w:rPr>
          <w:iCs/>
        </w:rPr>
        <w:t>.</w:t>
      </w:r>
    </w:p>
    <w:p w14:paraId="7EA3F9FC" w14:textId="77777777" w:rsidR="00E217F7" w:rsidRPr="005C4E62" w:rsidRDefault="00E217F7" w:rsidP="00E217F7">
      <w:pPr>
        <w:pStyle w:val="Text2"/>
        <w:tabs>
          <w:tab w:val="clear" w:pos="2161"/>
          <w:tab w:val="left" w:leader="dot" w:pos="9072"/>
        </w:tabs>
        <w:spacing w:before="120" w:after="120"/>
        <w:ind w:left="709"/>
      </w:pPr>
      <w:r w:rsidRPr="005C4E62">
        <w:tab/>
      </w:r>
    </w:p>
    <w:p w14:paraId="73BA27BD" w14:textId="77777777" w:rsidR="004D559F" w:rsidRPr="005C4E62" w:rsidRDefault="004D559F" w:rsidP="004D559F">
      <w:pPr>
        <w:pStyle w:val="NumPar2"/>
        <w:numPr>
          <w:ilvl w:val="1"/>
          <w:numId w:val="41"/>
        </w:numPr>
        <w:ind w:left="709" w:hanging="709"/>
      </w:pPr>
      <w:r w:rsidRPr="005C4E62">
        <w:t>Please indicate if any of the eligible provider of broadband services is vertically integrated and has a retail market share above 25 %.</w:t>
      </w:r>
    </w:p>
    <w:p w14:paraId="47936CC7" w14:textId="77777777" w:rsidR="004D559F" w:rsidRPr="005C4E62" w:rsidRDefault="004D559F" w:rsidP="004D559F">
      <w:pPr>
        <w:pStyle w:val="Text2"/>
        <w:tabs>
          <w:tab w:val="clear" w:pos="2161"/>
        </w:tabs>
        <w:spacing w:before="120" w:after="120"/>
        <w:ind w:left="709"/>
        <w:rPr>
          <w:lang w:bidi="si-LK"/>
        </w:rPr>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ab/>
        <w:t>Yes</w:t>
      </w:r>
      <w:r w:rsidRPr="005C4E62">
        <w:rPr>
          <w:lang w:bidi="si-LK"/>
        </w:rPr>
        <w:tab/>
      </w:r>
      <w:r w:rsidRPr="005C4E62">
        <w:rPr>
          <w:lang w:bidi="si-LK"/>
        </w:rPr>
        <w:tab/>
      </w: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ab/>
        <w:t xml:space="preserve">No. </w:t>
      </w:r>
    </w:p>
    <w:p w14:paraId="7DC0F684" w14:textId="77777777" w:rsidR="004D559F" w:rsidRPr="005C4E62" w:rsidRDefault="004D559F" w:rsidP="004D559F">
      <w:pPr>
        <w:pStyle w:val="NumPar2"/>
        <w:numPr>
          <w:ilvl w:val="1"/>
          <w:numId w:val="41"/>
        </w:numPr>
        <w:ind w:left="709" w:hanging="709"/>
      </w:pPr>
      <w:r w:rsidRPr="005C4E62">
        <w:t xml:space="preserve">In case the answer to the previous question is positive, please confirm that any vertically integrated provider of broadband services which has a retail market share above 25 %, will offer, on the corresponding wholesale access market, wholesale </w:t>
      </w:r>
      <w:r w:rsidRPr="005C4E62">
        <w:lastRenderedPageBreak/>
        <w:t>access products on the basis of which any access seeker will be able to provide the eligible services under open, transparent and non-discriminatory conditions.</w:t>
      </w:r>
    </w:p>
    <w:p w14:paraId="6EBE1931" w14:textId="77777777" w:rsidR="004D559F" w:rsidRPr="005C4E62" w:rsidRDefault="004D559F" w:rsidP="00D46D21">
      <w:pPr>
        <w:pStyle w:val="Text2"/>
        <w:tabs>
          <w:tab w:val="clear" w:pos="2161"/>
        </w:tabs>
        <w:spacing w:before="120" w:after="120"/>
        <w:ind w:left="709"/>
        <w:rPr>
          <w:lang w:bidi="si-LK"/>
        </w:rPr>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ab/>
        <w:t>Yes</w:t>
      </w:r>
      <w:r w:rsidRPr="005C4E62">
        <w:rPr>
          <w:lang w:bidi="si-LK"/>
        </w:rPr>
        <w:tab/>
      </w:r>
      <w:r w:rsidRPr="005C4E62">
        <w:rPr>
          <w:lang w:bidi="si-LK"/>
        </w:rPr>
        <w:tab/>
      </w: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ab/>
        <w:t xml:space="preserve">No. </w:t>
      </w:r>
    </w:p>
    <w:p w14:paraId="0DD954BB" w14:textId="77777777" w:rsidR="00E217F7" w:rsidRPr="005C4E62" w:rsidRDefault="00E217F7" w:rsidP="004D559F">
      <w:pPr>
        <w:pStyle w:val="NumPar2"/>
        <w:numPr>
          <w:ilvl w:val="1"/>
          <w:numId w:val="41"/>
        </w:numPr>
        <w:ind w:left="709" w:hanging="709"/>
      </w:pPr>
      <w:r w:rsidRPr="005C4E62">
        <w:t>Please indicate the duration of the aid measure and the period of validity of the vouchers for individual end-user</w:t>
      </w:r>
      <w:r w:rsidRPr="005C4E62">
        <w:rPr>
          <w:vertAlign w:val="superscript"/>
        </w:rPr>
        <w:footnoteReference w:id="28"/>
      </w:r>
      <w:r w:rsidRPr="005C4E62">
        <w:t>.</w:t>
      </w:r>
    </w:p>
    <w:p w14:paraId="65943B02" w14:textId="77777777" w:rsidR="00E217F7" w:rsidRPr="005C4E62" w:rsidRDefault="00E217F7" w:rsidP="004D559F">
      <w:pPr>
        <w:pStyle w:val="Text2"/>
        <w:tabs>
          <w:tab w:val="clear" w:pos="2161"/>
          <w:tab w:val="left" w:leader="dot" w:pos="9072"/>
        </w:tabs>
        <w:spacing w:before="120" w:after="120"/>
        <w:ind w:left="709"/>
      </w:pPr>
      <w:r w:rsidRPr="005C4E62">
        <w:tab/>
      </w:r>
    </w:p>
    <w:p w14:paraId="02A8BAF5" w14:textId="77777777" w:rsidR="00AA0B7A" w:rsidRPr="005C4E62" w:rsidRDefault="00AA0B7A" w:rsidP="00AA0B7A">
      <w:pPr>
        <w:pStyle w:val="NumPar2"/>
        <w:numPr>
          <w:ilvl w:val="1"/>
          <w:numId w:val="41"/>
        </w:numPr>
        <w:ind w:left="709" w:hanging="709"/>
      </w:pPr>
      <w:r w:rsidRPr="005C4E62">
        <w:t>Please explain what potential negative effects on competition and trade the aid measure may have and what elements in the design of the measure could minimize those risks.</w:t>
      </w:r>
    </w:p>
    <w:p w14:paraId="1E190CD1" w14:textId="77777777" w:rsidR="00AA0B7A" w:rsidRPr="005C4E62" w:rsidRDefault="00AA0B7A" w:rsidP="00AA0B7A">
      <w:pPr>
        <w:pStyle w:val="Text2"/>
        <w:tabs>
          <w:tab w:val="clear" w:pos="2161"/>
          <w:tab w:val="left" w:leader="dot" w:pos="9072"/>
        </w:tabs>
        <w:spacing w:before="120" w:after="120"/>
        <w:ind w:left="709"/>
      </w:pPr>
      <w:r w:rsidRPr="005C4E62">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1894DB9E" w14:textId="77777777" w:rsidTr="00E27219">
        <w:tc>
          <w:tcPr>
            <w:tcW w:w="9356" w:type="dxa"/>
            <w:shd w:val="clear" w:color="auto" w:fill="D9D9D9"/>
          </w:tcPr>
          <w:p w14:paraId="420D702A"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sidRPr="005C4E62">
              <w:rPr>
                <w:rFonts w:ascii="Times New Roman" w:hAnsi="Times New Roman"/>
                <w:i w:val="0"/>
                <w:color w:val="auto"/>
              </w:rPr>
              <w:t>Other information (applicable to both social and connectivity vouchers)</w:t>
            </w:r>
          </w:p>
        </w:tc>
      </w:tr>
    </w:tbl>
    <w:p w14:paraId="21BA0681" w14:textId="77777777" w:rsidR="00A15706" w:rsidRPr="005C4E62" w:rsidRDefault="00215029" w:rsidP="001B5649">
      <w:pPr>
        <w:pStyle w:val="NumPar2"/>
        <w:numPr>
          <w:ilvl w:val="1"/>
          <w:numId w:val="44"/>
        </w:numPr>
        <w:ind w:left="709" w:hanging="709"/>
      </w:pPr>
      <w:r w:rsidRPr="005C4E62">
        <w:t>Please explain the role played by the NRA in the design, implementation and monitoring of the aid measure.</w:t>
      </w:r>
    </w:p>
    <w:p w14:paraId="78984EFD" w14:textId="77777777" w:rsidR="00E217F7" w:rsidRPr="005C4E62" w:rsidRDefault="00E217F7" w:rsidP="00E217F7">
      <w:pPr>
        <w:pStyle w:val="Text2"/>
        <w:tabs>
          <w:tab w:val="clear" w:pos="2161"/>
          <w:tab w:val="left" w:leader="dot" w:pos="9072"/>
        </w:tabs>
        <w:spacing w:before="120" w:after="120"/>
        <w:ind w:left="709"/>
      </w:pPr>
      <w:r w:rsidRPr="005C4E62">
        <w:tab/>
      </w:r>
    </w:p>
    <w:p w14:paraId="061B2EBC" w14:textId="77777777" w:rsidR="00A15706" w:rsidRPr="005C4E62" w:rsidRDefault="00A15706" w:rsidP="00AA0B7A">
      <w:pPr>
        <w:pStyle w:val="NumPar2"/>
        <w:numPr>
          <w:ilvl w:val="1"/>
          <w:numId w:val="44"/>
        </w:numPr>
        <w:ind w:left="709" w:hanging="709"/>
      </w:pPr>
      <w:r w:rsidRPr="005C4E62">
        <w:t>Please report the opinion of the NRA on the aid measure (if available).</w:t>
      </w:r>
    </w:p>
    <w:p w14:paraId="5BDC8849" w14:textId="77777777" w:rsidR="00A15706" w:rsidRPr="005C4E62" w:rsidRDefault="00A15706" w:rsidP="00A15706">
      <w:pPr>
        <w:pStyle w:val="Text2"/>
        <w:tabs>
          <w:tab w:val="clear" w:pos="2161"/>
          <w:tab w:val="left" w:leader="dot" w:pos="9072"/>
        </w:tabs>
        <w:spacing w:before="120" w:after="120"/>
        <w:ind w:left="709"/>
      </w:pPr>
      <w:r w:rsidRPr="005C4E62">
        <w:tab/>
      </w:r>
    </w:p>
    <w:p w14:paraId="366535E2" w14:textId="77777777" w:rsidR="00A15706" w:rsidRPr="005C4E62" w:rsidRDefault="00A15706" w:rsidP="00AA0B7A">
      <w:pPr>
        <w:pStyle w:val="NumPar2"/>
        <w:numPr>
          <w:ilvl w:val="1"/>
          <w:numId w:val="44"/>
        </w:numPr>
        <w:ind w:left="709" w:hanging="709"/>
      </w:pPr>
      <w:r w:rsidRPr="005C4E62">
        <w:t xml:space="preserve">Please report the opinion of the National Competition </w:t>
      </w:r>
      <w:r w:rsidR="008B2C0A" w:rsidRPr="005C4E62">
        <w:t>A</w:t>
      </w:r>
      <w:r w:rsidRPr="005C4E62">
        <w:t>uthority o</w:t>
      </w:r>
      <w:r w:rsidR="008B2C0A" w:rsidRPr="005C4E62">
        <w:t>n</w:t>
      </w:r>
      <w:r w:rsidRPr="005C4E62">
        <w:t xml:space="preserve"> the aid measure (if available).</w:t>
      </w:r>
    </w:p>
    <w:p w14:paraId="63D0DF03" w14:textId="77777777" w:rsidR="00A15706" w:rsidRPr="005C4E62" w:rsidRDefault="009D198A" w:rsidP="00E217F7">
      <w:pPr>
        <w:pStyle w:val="Text2"/>
        <w:tabs>
          <w:tab w:val="clear" w:pos="2161"/>
          <w:tab w:val="left" w:leader="dot" w:pos="9072"/>
        </w:tabs>
        <w:spacing w:before="120" w:after="120"/>
        <w:ind w:left="709"/>
      </w:pPr>
      <w:r w:rsidRPr="005C4E62">
        <w:tab/>
      </w:r>
    </w:p>
    <w:p w14:paraId="5F0873F8" w14:textId="77777777" w:rsidR="00DE2831" w:rsidRPr="005C4E62" w:rsidRDefault="00DE2831" w:rsidP="00AA0B7A">
      <w:pPr>
        <w:pStyle w:val="NumPar2"/>
        <w:numPr>
          <w:ilvl w:val="1"/>
          <w:numId w:val="44"/>
        </w:numPr>
        <w:ind w:left="709" w:hanging="709"/>
      </w:pPr>
      <w:r w:rsidRPr="005C4E62">
        <w:t>Transparency</w:t>
      </w:r>
      <w:r w:rsidRPr="005C4E62">
        <w:rPr>
          <w:iCs/>
        </w:rPr>
        <w:t xml:space="preserve">. </w:t>
      </w:r>
    </w:p>
    <w:p w14:paraId="6255D0ED" w14:textId="77777777" w:rsidR="00153D1B" w:rsidRPr="005C4E62" w:rsidRDefault="00A72D4E" w:rsidP="00E27219">
      <w:pPr>
        <w:pStyle w:val="NumPar2"/>
        <w:numPr>
          <w:ilvl w:val="0"/>
          <w:numId w:val="33"/>
        </w:numPr>
        <w:ind w:left="1418" w:hanging="709"/>
      </w:pPr>
      <w:r w:rsidRPr="005C4E62">
        <w:rPr>
          <w:iCs/>
        </w:rPr>
        <w:t xml:space="preserve">Please </w:t>
      </w:r>
      <w:r w:rsidR="00153D1B" w:rsidRPr="005C4E62">
        <w:rPr>
          <w:iCs/>
        </w:rPr>
        <w:t>confirm that the Member State will publish (</w:t>
      </w:r>
      <w:r w:rsidR="00DE2831" w:rsidRPr="005C4E62">
        <w:rPr>
          <w:iCs/>
        </w:rPr>
        <w:t>i</w:t>
      </w:r>
      <w:r w:rsidR="00153D1B" w:rsidRPr="005C4E62">
        <w:rPr>
          <w:iCs/>
        </w:rPr>
        <w:t>) the full text of the decision approving the aid measure and its implementing provisions (or a link to them), and (</w:t>
      </w:r>
      <w:r w:rsidR="00DE2831" w:rsidRPr="005C4E62">
        <w:rPr>
          <w:iCs/>
        </w:rPr>
        <w:t>ii</w:t>
      </w:r>
      <w:r w:rsidR="00153D1B" w:rsidRPr="005C4E62">
        <w:rPr>
          <w:iCs/>
        </w:rPr>
        <w:t>) information on each individual aid award exceeding EUR 100 000, in accordance with Annex II</w:t>
      </w:r>
      <w:r w:rsidR="00DE2831" w:rsidRPr="005C4E62">
        <w:rPr>
          <w:rStyle w:val="FootnoteReference"/>
          <w:iCs/>
        </w:rPr>
        <w:footnoteReference w:id="29"/>
      </w:r>
      <w:r w:rsidR="00153D1B" w:rsidRPr="005C4E62">
        <w:rPr>
          <w:iCs/>
        </w:rPr>
        <w:t xml:space="preserve"> (within 6 months from the date of award of the aid or, for aid in the form of tax advantages, within 1 year from the date that the tax declaration is due)</w:t>
      </w:r>
      <w:r w:rsidR="00DE2831" w:rsidRPr="005C4E62">
        <w:rPr>
          <w:rStyle w:val="FootnoteReference"/>
          <w:iCs/>
        </w:rPr>
        <w:footnoteReference w:id="30"/>
      </w:r>
      <w:r w:rsidR="00153D1B" w:rsidRPr="005C4E62">
        <w:rPr>
          <w:iCs/>
        </w:rPr>
        <w:t>,</w:t>
      </w:r>
    </w:p>
    <w:p w14:paraId="113CFA27" w14:textId="77777777" w:rsidR="003759A4" w:rsidRPr="005C4E62" w:rsidRDefault="00153D1B" w:rsidP="00DE2831">
      <w:pPr>
        <w:pStyle w:val="NumPar2"/>
        <w:tabs>
          <w:tab w:val="clear" w:pos="360"/>
        </w:tabs>
        <w:ind w:left="1407" w:firstLine="11"/>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 xml:space="preserve"> </w:t>
      </w:r>
      <w:r w:rsidRPr="005C4E62">
        <w:t>In the Commission’s transparency award module</w:t>
      </w:r>
      <w:r w:rsidRPr="005C4E62">
        <w:rPr>
          <w:rStyle w:val="FootnoteReference"/>
        </w:rPr>
        <w:footnoteReference w:id="31"/>
      </w:r>
      <w:r w:rsidRPr="005C4E62">
        <w:t>.</w:t>
      </w:r>
    </w:p>
    <w:p w14:paraId="6B556CC7" w14:textId="77777777" w:rsidR="00153D1B" w:rsidRPr="005C4E62" w:rsidRDefault="00153D1B" w:rsidP="00DE2831">
      <w:pPr>
        <w:pStyle w:val="Text2"/>
        <w:ind w:left="1407"/>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 xml:space="preserve"> O</w:t>
      </w:r>
      <w:r w:rsidRPr="005C4E62">
        <w:t>n a comprehensive State aid website</w:t>
      </w:r>
      <w:r w:rsidR="00DE2831" w:rsidRPr="005C4E62">
        <w:t xml:space="preserve"> (providing the relevant web address). In this case, please</w:t>
      </w:r>
      <w:r w:rsidRPr="005C4E62">
        <w:t xml:space="preserve"> specify whether</w:t>
      </w:r>
      <w:r w:rsidR="00DE2831" w:rsidRPr="005C4E62">
        <w:t xml:space="preserve"> i</w:t>
      </w:r>
      <w:r w:rsidRPr="005C4E62">
        <w:t>t is national or regional</w:t>
      </w:r>
      <w:r w:rsidR="00DE2831" w:rsidRPr="005C4E62">
        <w:t xml:space="preserve"> website</w:t>
      </w:r>
      <w:r w:rsidRPr="005C4E62">
        <w:rPr>
          <w:rStyle w:val="FootnoteReference"/>
        </w:rPr>
        <w:footnoteReference w:id="32"/>
      </w:r>
      <w:r w:rsidR="00DE2831" w:rsidRPr="005C4E62">
        <w:t xml:space="preserve"> and easy access to the information registered in the aid website is allowed (</w:t>
      </w:r>
      <w:r w:rsidR="00DE2831" w:rsidRPr="005C4E62">
        <w:rPr>
          <w:i/>
          <w:iCs/>
        </w:rPr>
        <w:t>i.e.</w:t>
      </w:r>
      <w:r w:rsidR="00DE2831" w:rsidRPr="005C4E62">
        <w:t>, the general public must be allowed to access the website without restriction</w:t>
      </w:r>
      <w:r w:rsidR="008B2C0A" w:rsidRPr="005C4E62">
        <w:t>s</w:t>
      </w:r>
      <w:r w:rsidR="00DE2831" w:rsidRPr="005C4E62">
        <w:t>)</w:t>
      </w:r>
      <w:r w:rsidR="00DE2831" w:rsidRPr="005C4E62">
        <w:rPr>
          <w:rStyle w:val="FootnoteReference"/>
        </w:rPr>
        <w:footnoteReference w:id="33"/>
      </w:r>
      <w:r w:rsidR="00DE2831" w:rsidRPr="005C4E62">
        <w:t>.</w:t>
      </w:r>
    </w:p>
    <w:p w14:paraId="473AFA7D" w14:textId="77777777" w:rsidR="008B2C0A" w:rsidRPr="005C4E62" w:rsidRDefault="008B2C0A" w:rsidP="00D46D21">
      <w:pPr>
        <w:pStyle w:val="Text2"/>
        <w:tabs>
          <w:tab w:val="clear" w:pos="2161"/>
          <w:tab w:val="left" w:leader="dot" w:pos="9072"/>
        </w:tabs>
        <w:spacing w:before="120" w:after="120"/>
        <w:ind w:left="709"/>
      </w:pPr>
      <w:r w:rsidRPr="005C4E62">
        <w:tab/>
      </w:r>
    </w:p>
    <w:p w14:paraId="3CA87257" w14:textId="77777777" w:rsidR="00DE2831" w:rsidRPr="005C4E62" w:rsidRDefault="00DE2831" w:rsidP="00E27219">
      <w:pPr>
        <w:pStyle w:val="NumPar2"/>
        <w:numPr>
          <w:ilvl w:val="0"/>
          <w:numId w:val="33"/>
        </w:numPr>
        <w:ind w:left="1418" w:hanging="709"/>
      </w:pPr>
      <w:r w:rsidRPr="005C4E62">
        <w:t xml:space="preserve">Please confirm that the information under point </w:t>
      </w:r>
      <w:r w:rsidR="00CF430B" w:rsidRPr="006E6AE1">
        <w:t>4.4</w:t>
      </w:r>
      <w:r w:rsidRPr="005C4E62">
        <w:t xml:space="preserve"> will be available for at least 10 years from the date on which the aid was granted, will be published in a </w:t>
      </w:r>
      <w:r w:rsidRPr="005C4E62">
        <w:lastRenderedPageBreak/>
        <w:t>non-proprietary spreadsheet data format, which allows data to be effectively searched, extracted, downloaded and easily published on the internet (for instance, in CSV or XML format).</w:t>
      </w:r>
    </w:p>
    <w:p w14:paraId="253740C9" w14:textId="77777777" w:rsidR="00DE2831" w:rsidRPr="005C4E62" w:rsidRDefault="008B2C0A" w:rsidP="008B2C0A">
      <w:pPr>
        <w:pStyle w:val="Text2"/>
        <w:tabs>
          <w:tab w:val="clear" w:pos="2161"/>
        </w:tabs>
        <w:spacing w:before="120" w:after="120"/>
        <w:ind w:left="1407" w:firstLine="11"/>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ab/>
        <w:t>Yes</w:t>
      </w:r>
      <w:r w:rsidRPr="005C4E62">
        <w:rPr>
          <w:lang w:bidi="si-LK"/>
        </w:rPr>
        <w:tab/>
      </w:r>
      <w:r w:rsidRPr="005C4E62">
        <w:rPr>
          <w:lang w:bidi="si-LK"/>
        </w:rPr>
        <w:tab/>
        <w:t xml:space="preserve"> </w:t>
      </w: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ab/>
        <w:t xml:space="preserve"> No</w:t>
      </w:r>
    </w:p>
    <w:p w14:paraId="53BD15F1" w14:textId="77777777" w:rsidR="00DE2831" w:rsidRPr="005C4E62" w:rsidRDefault="00DE2831" w:rsidP="00E27219">
      <w:pPr>
        <w:pStyle w:val="NumPar2"/>
        <w:numPr>
          <w:ilvl w:val="0"/>
          <w:numId w:val="33"/>
        </w:numPr>
        <w:ind w:left="1418" w:hanging="709"/>
      </w:pPr>
      <w:r w:rsidRPr="005C4E62">
        <w:t>Please confirm that, for aid that is unlawful but subsequently found to be compatible, the relevant information is published on a State aid website (specifying the relevant web address) within 6 months from the date of the Commission’s decision declaring the aid compatible</w:t>
      </w:r>
      <w:r w:rsidRPr="005C4E62">
        <w:rPr>
          <w:rStyle w:val="FootnoteReference"/>
        </w:rPr>
        <w:footnoteReference w:id="34"/>
      </w:r>
      <w:r w:rsidRPr="005C4E62">
        <w:t>.</w:t>
      </w:r>
    </w:p>
    <w:p w14:paraId="17FF9DDD" w14:textId="77777777" w:rsidR="00DE2831" w:rsidRPr="005C4E62" w:rsidRDefault="008B2C0A" w:rsidP="008B2C0A">
      <w:pPr>
        <w:pStyle w:val="Text2"/>
        <w:tabs>
          <w:tab w:val="clear" w:pos="2161"/>
        </w:tabs>
        <w:spacing w:before="120" w:after="120"/>
        <w:ind w:left="1407" w:firstLine="11"/>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ab/>
        <w:t>Yes</w:t>
      </w:r>
      <w:r w:rsidRPr="005C4E62">
        <w:rPr>
          <w:lang w:bidi="si-LK"/>
        </w:rPr>
        <w:tab/>
      </w:r>
      <w:r w:rsidRPr="005C4E62">
        <w:rPr>
          <w:lang w:bidi="si-LK"/>
        </w:rPr>
        <w:tab/>
        <w:t xml:space="preserve"> </w:t>
      </w: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ab/>
        <w:t xml:space="preserve"> No</w:t>
      </w:r>
    </w:p>
    <w:p w14:paraId="4457DC8F" w14:textId="77777777" w:rsidR="004879A7" w:rsidRPr="005C4E62" w:rsidRDefault="004879A7" w:rsidP="00D46D21">
      <w:pPr>
        <w:pStyle w:val="NumPar2"/>
        <w:numPr>
          <w:ilvl w:val="1"/>
          <w:numId w:val="44"/>
        </w:numPr>
        <w:ind w:left="709" w:hanging="709"/>
      </w:pPr>
      <w:r w:rsidRPr="005C4E62">
        <w:t xml:space="preserve">Reporting. Please confirm that </w:t>
      </w:r>
      <w:r w:rsidR="001B5649" w:rsidRPr="005C4E62">
        <w:t xml:space="preserve">your authorities </w:t>
      </w:r>
      <w:r w:rsidRPr="005C4E62">
        <w:t>will submit to the Commission (i) annual reports in respect of each measure approved under the Broadband Guidelines, and (ii) a report every two years containing key information on the aid measure approved under the Broadband Guidelines, in accordance with Annex III to the same Broadband Guidelines</w:t>
      </w:r>
      <w:r w:rsidRPr="005C4E62">
        <w:rPr>
          <w:rStyle w:val="FootnoteReference"/>
        </w:rPr>
        <w:footnoteReference w:id="35"/>
      </w:r>
      <w:r w:rsidRPr="005C4E62">
        <w:t>.</w:t>
      </w:r>
    </w:p>
    <w:p w14:paraId="79B53968" w14:textId="77777777" w:rsidR="004879A7" w:rsidRPr="005C4E62" w:rsidRDefault="004879A7" w:rsidP="004879A7">
      <w:pPr>
        <w:pStyle w:val="Text2"/>
        <w:tabs>
          <w:tab w:val="clear" w:pos="2161"/>
          <w:tab w:val="left" w:leader="dot" w:pos="9072"/>
        </w:tabs>
        <w:spacing w:before="120" w:after="120"/>
        <w:ind w:left="709"/>
      </w:pPr>
      <w:r w:rsidRPr="005C4E62">
        <w:tab/>
      </w:r>
    </w:p>
    <w:p w14:paraId="3868345B" w14:textId="77777777" w:rsidR="004879A7" w:rsidRPr="005C4E62" w:rsidRDefault="004879A7" w:rsidP="00AA0B7A">
      <w:pPr>
        <w:pStyle w:val="NumPar2"/>
        <w:numPr>
          <w:ilvl w:val="1"/>
          <w:numId w:val="44"/>
        </w:numPr>
        <w:ind w:left="709" w:hanging="709"/>
      </w:pPr>
      <w:r w:rsidRPr="005C4E62">
        <w:t xml:space="preserve">Monitoring. Please confirm that </w:t>
      </w:r>
      <w:r w:rsidR="001B5649" w:rsidRPr="005C4E62">
        <w:t xml:space="preserve">your authorities </w:t>
      </w:r>
      <w:r w:rsidR="008B2C0A" w:rsidRPr="005C4E62">
        <w:t xml:space="preserve">will </w:t>
      </w:r>
      <w:r w:rsidRPr="005C4E62">
        <w:t>maintain – for 10 years from the date of award of the aid</w:t>
      </w:r>
      <w:r w:rsidR="008B2C0A" w:rsidRPr="005C4E62">
        <w:t xml:space="preserve"> –</w:t>
      </w:r>
      <w:r w:rsidRPr="005C4E62">
        <w:t xml:space="preserve"> detailed records regarding all aid measures, which contain all information necessary to establish that all the compatibility conditions set out in the Broadband Guidelines are fulfilled, and that it commits to provide them to the Commission upon request</w:t>
      </w:r>
      <w:r w:rsidRPr="005C4E62">
        <w:rPr>
          <w:rStyle w:val="FootnoteReference"/>
        </w:rPr>
        <w:footnoteReference w:id="36"/>
      </w:r>
      <w:r w:rsidRPr="005C4E62">
        <w:t>.</w:t>
      </w:r>
    </w:p>
    <w:p w14:paraId="10AD5E5A" w14:textId="77777777" w:rsidR="00DE2831" w:rsidRPr="005C4E62" w:rsidRDefault="004879A7" w:rsidP="004879A7">
      <w:pPr>
        <w:pStyle w:val="Text2"/>
        <w:tabs>
          <w:tab w:val="clear" w:pos="2161"/>
          <w:tab w:val="left" w:leader="dot" w:pos="9072"/>
        </w:tabs>
        <w:spacing w:before="120" w:after="120"/>
        <w:ind w:left="709"/>
      </w:pPr>
      <w:r w:rsidRPr="005C4E62">
        <w:tab/>
      </w:r>
    </w:p>
    <w:p w14:paraId="66096D9F" w14:textId="77777777" w:rsidR="00C04E88" w:rsidRPr="005C4E62" w:rsidRDefault="00691333" w:rsidP="00AA0B7A">
      <w:pPr>
        <w:pStyle w:val="NumPar2"/>
        <w:numPr>
          <w:ilvl w:val="1"/>
          <w:numId w:val="44"/>
        </w:numPr>
        <w:ind w:left="709" w:hanging="709"/>
        <w:rPr>
          <w:i/>
        </w:rPr>
      </w:pPr>
      <w:r w:rsidRPr="005C4E62">
        <w:t>Please</w:t>
      </w:r>
      <w:r w:rsidRPr="005C4E62">
        <w:rPr>
          <w:iCs/>
        </w:rPr>
        <w:t xml:space="preserve"> indicate whether the aid measure </w:t>
      </w:r>
      <w:r w:rsidR="00C04E88" w:rsidRPr="005C4E62">
        <w:rPr>
          <w:iCs/>
        </w:rPr>
        <w:t xml:space="preserve">is considered for </w:t>
      </w:r>
      <w:r w:rsidRPr="005C4E62">
        <w:rPr>
          <w:i/>
        </w:rPr>
        <w:t>ex post</w:t>
      </w:r>
      <w:r w:rsidRPr="005C4E62">
        <w:rPr>
          <w:iCs/>
        </w:rPr>
        <w:t xml:space="preserve"> evaluation plan. </w:t>
      </w:r>
    </w:p>
    <w:p w14:paraId="12BF5F2E" w14:textId="77777777" w:rsidR="00C04E88" w:rsidRPr="005C4E62" w:rsidRDefault="00C04E88" w:rsidP="00D46D21">
      <w:pPr>
        <w:pStyle w:val="Text2"/>
        <w:tabs>
          <w:tab w:val="clear" w:pos="2161"/>
          <w:tab w:val="left" w:leader="dot" w:pos="9072"/>
        </w:tabs>
        <w:spacing w:before="120" w:after="120"/>
        <w:ind w:left="709"/>
        <w:rPr>
          <w:szCs w:val="20"/>
          <w:lang w:eastAsia="en-US"/>
        </w:rPr>
      </w:pPr>
      <w:r w:rsidRPr="005C4E62">
        <w:rPr>
          <w:szCs w:val="20"/>
          <w:lang w:eastAsia="en-US"/>
        </w:rPr>
        <w:fldChar w:fldCharType="begin">
          <w:ffData>
            <w:name w:val="Check1"/>
            <w:enabled/>
            <w:calcOnExit w:val="0"/>
            <w:checkBox>
              <w:sizeAuto/>
              <w:default w:val="0"/>
            </w:checkBox>
          </w:ffData>
        </w:fldChar>
      </w:r>
      <w:r w:rsidRPr="005C4E62">
        <w:rPr>
          <w:szCs w:val="20"/>
          <w:lang w:eastAsia="en-US"/>
        </w:rPr>
        <w:instrText xml:space="preserve"> FORMCHECKBOX </w:instrText>
      </w:r>
      <w:r w:rsidR="000558BF">
        <w:rPr>
          <w:szCs w:val="20"/>
          <w:lang w:eastAsia="en-US"/>
        </w:rPr>
      </w:r>
      <w:r w:rsidR="000558BF">
        <w:rPr>
          <w:szCs w:val="20"/>
          <w:lang w:eastAsia="en-US"/>
        </w:rPr>
        <w:fldChar w:fldCharType="separate"/>
      </w:r>
      <w:r w:rsidRPr="005C4E62">
        <w:rPr>
          <w:szCs w:val="20"/>
          <w:lang w:eastAsia="en-US"/>
        </w:rPr>
        <w:fldChar w:fldCharType="end"/>
      </w:r>
      <w:r w:rsidRPr="005C4E62">
        <w:rPr>
          <w:szCs w:val="20"/>
          <w:lang w:eastAsia="en-US"/>
        </w:rPr>
        <w:t xml:space="preserve"> No. Please explain why you consider the criteria for </w:t>
      </w:r>
      <w:r w:rsidRPr="005C4E62">
        <w:rPr>
          <w:i/>
          <w:iCs/>
          <w:szCs w:val="20"/>
          <w:lang w:eastAsia="en-US"/>
        </w:rPr>
        <w:t>ex post</w:t>
      </w:r>
      <w:r w:rsidRPr="005C4E62">
        <w:rPr>
          <w:szCs w:val="20"/>
          <w:lang w:eastAsia="en-US"/>
        </w:rPr>
        <w:t xml:space="preserve"> evaluation plan not to </w:t>
      </w:r>
      <w:r w:rsidRPr="005C4E62">
        <w:t>be fulfilled.</w:t>
      </w:r>
      <w:r w:rsidRPr="005C4E62">
        <w:rPr>
          <w:szCs w:val="20"/>
          <w:lang w:eastAsia="en-US"/>
        </w:rPr>
        <w:t xml:space="preserve"> </w:t>
      </w:r>
    </w:p>
    <w:p w14:paraId="52B32933" w14:textId="77777777" w:rsidR="00C04E88" w:rsidRPr="005C4E62" w:rsidRDefault="00C04E88" w:rsidP="00C04E88">
      <w:pPr>
        <w:pStyle w:val="Text2"/>
        <w:tabs>
          <w:tab w:val="clear" w:pos="2161"/>
          <w:tab w:val="left" w:leader="dot" w:pos="9072"/>
        </w:tabs>
        <w:spacing w:before="120" w:after="120"/>
        <w:ind w:left="709"/>
      </w:pPr>
      <w:r w:rsidRPr="005C4E62">
        <w:tab/>
      </w:r>
    </w:p>
    <w:p w14:paraId="3E4059ED" w14:textId="77777777" w:rsidR="003759A4" w:rsidRPr="005C4E62" w:rsidRDefault="00C04E88" w:rsidP="00C04E88">
      <w:pPr>
        <w:pStyle w:val="Text2"/>
        <w:keepNext/>
        <w:tabs>
          <w:tab w:val="clear" w:pos="2161"/>
        </w:tabs>
        <w:spacing w:before="120" w:after="120"/>
        <w:ind w:left="709"/>
        <w:rPr>
          <w:i/>
        </w:rPr>
      </w:pPr>
      <w:r w:rsidRPr="005C4E62">
        <w:rPr>
          <w:szCs w:val="20"/>
          <w:lang w:eastAsia="en-US"/>
        </w:rPr>
        <w:fldChar w:fldCharType="begin">
          <w:ffData>
            <w:name w:val="Check1"/>
            <w:enabled/>
            <w:calcOnExit w:val="0"/>
            <w:checkBox>
              <w:sizeAuto/>
              <w:default w:val="0"/>
            </w:checkBox>
          </w:ffData>
        </w:fldChar>
      </w:r>
      <w:r w:rsidRPr="005C4E62">
        <w:rPr>
          <w:szCs w:val="20"/>
          <w:lang w:eastAsia="en-US"/>
        </w:rPr>
        <w:instrText xml:space="preserve"> FORMCHECKBOX </w:instrText>
      </w:r>
      <w:r w:rsidR="000558BF">
        <w:rPr>
          <w:szCs w:val="20"/>
          <w:lang w:eastAsia="en-US"/>
        </w:rPr>
      </w:r>
      <w:r w:rsidR="000558BF">
        <w:rPr>
          <w:szCs w:val="20"/>
          <w:lang w:eastAsia="en-US"/>
        </w:rPr>
        <w:fldChar w:fldCharType="separate"/>
      </w:r>
      <w:r w:rsidRPr="005C4E62">
        <w:rPr>
          <w:szCs w:val="20"/>
          <w:lang w:eastAsia="en-US"/>
        </w:rPr>
        <w:fldChar w:fldCharType="end"/>
      </w:r>
      <w:r w:rsidRPr="005C4E62">
        <w:rPr>
          <w:szCs w:val="20"/>
          <w:lang w:eastAsia="en-US"/>
        </w:rPr>
        <w:t xml:space="preserve"> Yes. </w:t>
      </w:r>
      <w:r w:rsidR="00691333" w:rsidRPr="005C4E62">
        <w:rPr>
          <w:iCs/>
        </w:rPr>
        <w:t xml:space="preserve">If so, please </w:t>
      </w:r>
      <w:r w:rsidRPr="005C4E62">
        <w:rPr>
          <w:iCs/>
        </w:rPr>
        <w:t xml:space="preserve">indicate according to which criteria the aid measure is considered for </w:t>
      </w:r>
      <w:r w:rsidRPr="005C4E62">
        <w:rPr>
          <w:i/>
        </w:rPr>
        <w:t xml:space="preserve">ex post </w:t>
      </w:r>
      <w:r w:rsidRPr="005C4E62">
        <w:rPr>
          <w:iCs/>
        </w:rPr>
        <w:t xml:space="preserve">evaluation and provide </w:t>
      </w:r>
      <w:r w:rsidR="00691333" w:rsidRPr="005C4E62">
        <w:rPr>
          <w:iCs/>
        </w:rPr>
        <w:t xml:space="preserve">the relevant information </w:t>
      </w:r>
      <w:r w:rsidRPr="005C4E62">
        <w:rPr>
          <w:iCs/>
        </w:rPr>
        <w:t xml:space="preserve">on the </w:t>
      </w:r>
      <w:r w:rsidRPr="005C4E62">
        <w:rPr>
          <w:i/>
        </w:rPr>
        <w:t xml:space="preserve">ex post </w:t>
      </w:r>
      <w:r w:rsidRPr="005C4E62">
        <w:rPr>
          <w:iCs/>
        </w:rPr>
        <w:t xml:space="preserve">evaluation plan </w:t>
      </w:r>
      <w:r w:rsidR="00691333" w:rsidRPr="005C4E62">
        <w:rPr>
          <w:iCs/>
        </w:rPr>
        <w:t>described in section 8 of the Broadband Guidelines.</w:t>
      </w:r>
    </w:p>
    <w:p w14:paraId="45C6AF1E" w14:textId="77777777" w:rsidR="007B33E6" w:rsidRPr="005C4E62" w:rsidRDefault="00691333" w:rsidP="007B33E6">
      <w:pPr>
        <w:pStyle w:val="Text2"/>
        <w:tabs>
          <w:tab w:val="clear" w:pos="2161"/>
          <w:tab w:val="left" w:leader="dot" w:pos="9072"/>
        </w:tabs>
        <w:spacing w:before="120" w:after="120"/>
        <w:ind w:left="709"/>
      </w:pPr>
      <w:r w:rsidRPr="005C4E62">
        <w:tab/>
      </w:r>
    </w:p>
    <w:p w14:paraId="7238D974" w14:textId="77777777" w:rsidR="007B33E6" w:rsidRPr="005C4E62" w:rsidRDefault="007B33E6" w:rsidP="00AA0B7A">
      <w:pPr>
        <w:pStyle w:val="NumPar2"/>
        <w:numPr>
          <w:ilvl w:val="1"/>
          <w:numId w:val="44"/>
        </w:numPr>
        <w:ind w:left="709" w:hanging="709"/>
        <w:rPr>
          <w:b/>
          <w:bCs/>
        </w:rPr>
      </w:pPr>
      <w:r w:rsidRPr="005C4E62">
        <w:t xml:space="preserve">Please </w:t>
      </w:r>
      <w:r w:rsidRPr="005C4E62">
        <w:rPr>
          <w:iCs/>
        </w:rPr>
        <w:t>indicate</w:t>
      </w:r>
      <w:r w:rsidRPr="005C4E62">
        <w:t xml:space="preserve"> any other information relevant </w:t>
      </w:r>
      <w:r w:rsidR="00C04E88" w:rsidRPr="005C4E62">
        <w:t xml:space="preserve">for </w:t>
      </w:r>
      <w:r w:rsidRPr="005C4E62">
        <w:t xml:space="preserve">the assessment of the </w:t>
      </w:r>
      <w:r w:rsidR="00C04E88" w:rsidRPr="005C4E62">
        <w:t xml:space="preserve">aid </w:t>
      </w:r>
      <w:r w:rsidRPr="005C4E62">
        <w:t>measure under the</w:t>
      </w:r>
      <w:r w:rsidRPr="005C4E62">
        <w:rPr>
          <w:i/>
        </w:rPr>
        <w:t xml:space="preserve"> </w:t>
      </w:r>
      <w:r w:rsidRPr="005C4E62">
        <w:t>Broadband Guidelines</w:t>
      </w:r>
      <w:r w:rsidRPr="005C4E62">
        <w:rPr>
          <w:i/>
        </w:rPr>
        <w:t xml:space="preserve"> </w:t>
      </w:r>
      <w:r w:rsidRPr="005C4E62">
        <w:t>or any other information that is relevant from the point of view of Union competition and internal market rules.</w:t>
      </w:r>
    </w:p>
    <w:p w14:paraId="09FB22E4" w14:textId="77777777" w:rsidR="007D7D41" w:rsidRPr="005C4E62" w:rsidRDefault="002A52F0" w:rsidP="00657CA5">
      <w:pPr>
        <w:tabs>
          <w:tab w:val="left" w:leader="dot" w:pos="9072"/>
        </w:tabs>
        <w:spacing w:before="120" w:after="240"/>
        <w:ind w:left="709"/>
        <w:jc w:val="both"/>
      </w:pPr>
      <w:r w:rsidRPr="005C4E62">
        <w:tab/>
      </w:r>
      <w:r w:rsidR="007D7D41" w:rsidRPr="005C4E62">
        <w:tab/>
      </w:r>
    </w:p>
    <w:p w14:paraId="0276401A" w14:textId="77777777" w:rsidR="00C04E88" w:rsidRPr="005C4E62" w:rsidRDefault="00C04E88" w:rsidP="00AA0B7A">
      <w:pPr>
        <w:pStyle w:val="NumPar2"/>
        <w:numPr>
          <w:ilvl w:val="1"/>
          <w:numId w:val="44"/>
        </w:numPr>
        <w:ind w:left="709" w:hanging="709"/>
        <w:rPr>
          <w:iCs/>
          <w:noProof/>
        </w:rPr>
      </w:pPr>
      <w:r w:rsidRPr="005C4E62">
        <w:rPr>
          <w:iCs/>
          <w:noProof/>
        </w:rPr>
        <w:t>Please indicate whether this supplementary information sheet contains confidential information which should not be disclosed to third parties</w:t>
      </w:r>
      <w:r w:rsidRPr="005C4E62">
        <w:rPr>
          <w:szCs w:val="20"/>
          <w:vertAlign w:val="superscript"/>
          <w:lang w:val="en-IE" w:eastAsia="en-US"/>
        </w:rPr>
        <w:footnoteReference w:id="37"/>
      </w:r>
      <w:r w:rsidRPr="005C4E62">
        <w:rPr>
          <w:iCs/>
          <w:noProof/>
        </w:rPr>
        <w:t>.</w:t>
      </w:r>
    </w:p>
    <w:p w14:paraId="0D85CC90" w14:textId="77777777" w:rsidR="00C04E88" w:rsidRPr="005C4E62" w:rsidRDefault="00C04E88" w:rsidP="00C04E88">
      <w:pPr>
        <w:pStyle w:val="Text2"/>
        <w:tabs>
          <w:tab w:val="clear" w:pos="2161"/>
        </w:tabs>
        <w:ind w:left="709" w:firstLine="11"/>
        <w:rPr>
          <w:szCs w:val="20"/>
          <w:lang w:val="en-IE" w:eastAsia="en-US"/>
        </w:rPr>
      </w:pPr>
      <w:r w:rsidRPr="005C4E62">
        <w:rPr>
          <w:b/>
          <w:bCs/>
          <w:szCs w:val="20"/>
          <w:lang w:val="en-IE" w:eastAsia="en-US"/>
        </w:rPr>
        <w:lastRenderedPageBreak/>
        <w:fldChar w:fldCharType="begin">
          <w:ffData>
            <w:name w:val="Check1"/>
            <w:enabled/>
            <w:calcOnExit w:val="0"/>
            <w:checkBox>
              <w:sizeAuto/>
              <w:default w:val="0"/>
            </w:checkBox>
          </w:ffData>
        </w:fldChar>
      </w:r>
      <w:r w:rsidRPr="005C4E62">
        <w:rPr>
          <w:b/>
          <w:bCs/>
          <w:szCs w:val="20"/>
          <w:lang w:val="en-IE" w:eastAsia="en-US"/>
        </w:rPr>
        <w:instrText xml:space="preserve"> FORMCHECKBOX </w:instrText>
      </w:r>
      <w:r w:rsidR="000558BF">
        <w:rPr>
          <w:b/>
          <w:bCs/>
          <w:szCs w:val="20"/>
          <w:lang w:val="en-IE" w:eastAsia="en-US"/>
        </w:rPr>
      </w:r>
      <w:r w:rsidR="000558BF">
        <w:rPr>
          <w:b/>
          <w:bCs/>
          <w:szCs w:val="20"/>
          <w:lang w:val="en-IE" w:eastAsia="en-US"/>
        </w:rPr>
        <w:fldChar w:fldCharType="separate"/>
      </w:r>
      <w:r w:rsidRPr="005C4E62">
        <w:rPr>
          <w:b/>
          <w:bCs/>
          <w:szCs w:val="20"/>
          <w:lang w:val="en-IE" w:eastAsia="en-US"/>
        </w:rPr>
        <w:fldChar w:fldCharType="end"/>
      </w:r>
      <w:r w:rsidRPr="005C4E62">
        <w:rPr>
          <w:b/>
          <w:bCs/>
          <w:szCs w:val="20"/>
          <w:lang w:val="en-IE" w:eastAsia="en-US"/>
        </w:rPr>
        <w:t xml:space="preserve"> </w:t>
      </w:r>
      <w:r w:rsidRPr="005C4E62">
        <w:rPr>
          <w:szCs w:val="20"/>
          <w:lang w:val="en-IE" w:eastAsia="en-US"/>
        </w:rPr>
        <w:t>Yes. If so, please indicate the confidential information and provide reasons for confidentiality.</w:t>
      </w:r>
    </w:p>
    <w:p w14:paraId="61055CBF" w14:textId="77777777" w:rsidR="00C04E88" w:rsidRPr="005C4E62" w:rsidRDefault="00C04E88" w:rsidP="00C04E88">
      <w:pPr>
        <w:pStyle w:val="Text2"/>
        <w:tabs>
          <w:tab w:val="clear" w:pos="2161"/>
        </w:tabs>
        <w:ind w:left="709" w:firstLine="11"/>
      </w:pPr>
      <w:r w:rsidRPr="005C4E62">
        <w:rPr>
          <w:b/>
          <w:bCs/>
          <w:szCs w:val="20"/>
          <w:lang w:val="en-IE" w:eastAsia="en-US"/>
        </w:rPr>
        <w:fldChar w:fldCharType="begin">
          <w:ffData>
            <w:name w:val="Check1"/>
            <w:enabled/>
            <w:calcOnExit w:val="0"/>
            <w:checkBox>
              <w:sizeAuto/>
              <w:default w:val="0"/>
            </w:checkBox>
          </w:ffData>
        </w:fldChar>
      </w:r>
      <w:r w:rsidRPr="005C4E62">
        <w:rPr>
          <w:b/>
          <w:bCs/>
          <w:szCs w:val="20"/>
          <w:lang w:val="en-IE" w:eastAsia="en-US"/>
        </w:rPr>
        <w:instrText xml:space="preserve"> FORMCHECKBOX </w:instrText>
      </w:r>
      <w:r w:rsidR="000558BF">
        <w:rPr>
          <w:b/>
          <w:bCs/>
          <w:szCs w:val="20"/>
          <w:lang w:val="en-IE" w:eastAsia="en-US"/>
        </w:rPr>
      </w:r>
      <w:r w:rsidR="000558BF">
        <w:rPr>
          <w:b/>
          <w:bCs/>
          <w:szCs w:val="20"/>
          <w:lang w:val="en-IE" w:eastAsia="en-US"/>
        </w:rPr>
        <w:fldChar w:fldCharType="separate"/>
      </w:r>
      <w:r w:rsidRPr="005C4E62">
        <w:rPr>
          <w:b/>
          <w:bCs/>
          <w:szCs w:val="20"/>
          <w:lang w:val="en-IE" w:eastAsia="en-US"/>
        </w:rPr>
        <w:fldChar w:fldCharType="end"/>
      </w:r>
      <w:r w:rsidRPr="005C4E62">
        <w:rPr>
          <w:b/>
          <w:bCs/>
          <w:szCs w:val="20"/>
          <w:lang w:val="en-IE" w:eastAsia="en-US"/>
        </w:rPr>
        <w:t xml:space="preserve"> </w:t>
      </w:r>
      <w:r w:rsidRPr="005C4E62">
        <w:rPr>
          <w:szCs w:val="20"/>
          <w:lang w:val="en-IE" w:eastAsia="en-US"/>
        </w:rPr>
        <w:t>No.</w:t>
      </w:r>
    </w:p>
    <w:p w14:paraId="25C3F137" w14:textId="77777777" w:rsidR="00152F0E" w:rsidRPr="005C4E62" w:rsidRDefault="00152F0E" w:rsidP="00AA0B7A">
      <w:pPr>
        <w:pStyle w:val="NumPar2"/>
        <w:numPr>
          <w:ilvl w:val="1"/>
          <w:numId w:val="44"/>
        </w:numPr>
        <w:ind w:left="709" w:hanging="709"/>
        <w:rPr>
          <w:iCs/>
          <w:noProof/>
        </w:rPr>
      </w:pPr>
      <w:r w:rsidRPr="005C4E62">
        <w:t xml:space="preserve">Please </w:t>
      </w:r>
      <w:r w:rsidRPr="005C4E62">
        <w:rPr>
          <w:iCs/>
          <w:noProof/>
        </w:rPr>
        <w:t>confirm</w:t>
      </w:r>
      <w:r w:rsidRPr="005C4E62">
        <w:t xml:space="preserve"> that</w:t>
      </w:r>
      <w:r w:rsidR="00C04E88" w:rsidRPr="005C4E62">
        <w:t xml:space="preserve"> </w:t>
      </w:r>
      <w:r w:rsidRPr="005C4E62">
        <w:t>the aid measure</w:t>
      </w:r>
      <w:r w:rsidR="00001D6C" w:rsidRPr="005C4E62">
        <w:t xml:space="preserve"> is not covered by Articles 52</w:t>
      </w:r>
      <w:r w:rsidR="001507A9" w:rsidRPr="005C4E62">
        <w:t>c</w:t>
      </w:r>
      <w:r w:rsidR="00001D6C" w:rsidRPr="005C4E62">
        <w:t xml:space="preserve"> of the General Block Exemption Regulation</w:t>
      </w:r>
      <w:r w:rsidR="00FC09A8" w:rsidRPr="005C4E62">
        <w:rPr>
          <w:rStyle w:val="FootnoteReference"/>
        </w:rPr>
        <w:footnoteReference w:id="38"/>
      </w:r>
      <w:r w:rsidR="00C04E88" w:rsidRPr="005C4E62">
        <w:t xml:space="preserve"> or by the </w:t>
      </w:r>
      <w:r w:rsidR="00C04E88" w:rsidRPr="005C4E62">
        <w:rPr>
          <w:i/>
          <w:iCs/>
        </w:rPr>
        <w:t xml:space="preserve">De Minimis </w:t>
      </w:r>
      <w:r w:rsidR="00C04E88" w:rsidRPr="005C4E62">
        <w:t>Regulation</w:t>
      </w:r>
      <w:r w:rsidR="00C04E88" w:rsidRPr="005C4E62">
        <w:rPr>
          <w:rStyle w:val="FootnoteReference"/>
        </w:rPr>
        <w:footnoteReference w:id="39"/>
      </w:r>
      <w:r w:rsidR="00C04E88" w:rsidRPr="005C4E62">
        <w:t>.</w:t>
      </w:r>
    </w:p>
    <w:p w14:paraId="69099F0C" w14:textId="77777777" w:rsidR="00657CA5" w:rsidRDefault="00FC09A8" w:rsidP="00C04E88">
      <w:pPr>
        <w:spacing w:before="120" w:after="240"/>
        <w:ind w:firstLine="709"/>
        <w:jc w:val="both"/>
        <w:rPr>
          <w:lang w:bidi="si-LK"/>
        </w:rPr>
      </w:pPr>
      <w:r w:rsidRPr="005C4E62">
        <w:rPr>
          <w:lang w:bidi="si-LK"/>
        </w:rPr>
        <w:fldChar w:fldCharType="begin">
          <w:ffData>
            <w:name w:val="Check1"/>
            <w:enabled/>
            <w:calcOnExit w:val="0"/>
            <w:checkBox>
              <w:sizeAuto/>
              <w:default w:val="0"/>
            </w:checkBox>
          </w:ffData>
        </w:fldChar>
      </w:r>
      <w:r w:rsidRPr="005C4E62">
        <w:rPr>
          <w:lang w:bidi="si-LK"/>
        </w:rPr>
        <w:instrText xml:space="preserve"> FORMCHECKBOX </w:instrText>
      </w:r>
      <w:r w:rsidR="000558BF">
        <w:rPr>
          <w:lang w:bidi="si-LK"/>
        </w:rPr>
      </w:r>
      <w:r w:rsidR="000558BF">
        <w:rPr>
          <w:lang w:bidi="si-LK"/>
        </w:rPr>
        <w:fldChar w:fldCharType="separate"/>
      </w:r>
      <w:r w:rsidRPr="005C4E62">
        <w:rPr>
          <w:lang w:bidi="si-LK"/>
        </w:rPr>
        <w:fldChar w:fldCharType="end"/>
      </w:r>
      <w:r w:rsidRPr="005C4E62">
        <w:rPr>
          <w:lang w:bidi="si-LK"/>
        </w:rPr>
        <w:tab/>
        <w:t>Yes</w:t>
      </w:r>
      <w:r w:rsidR="008B2C0A" w:rsidRPr="005C4E62">
        <w:rPr>
          <w:lang w:bidi="si-LK"/>
        </w:rPr>
        <w:tab/>
      </w:r>
      <w:r w:rsidR="008B2C0A" w:rsidRPr="005C4E62">
        <w:rPr>
          <w:lang w:bidi="si-LK"/>
        </w:rPr>
        <w:tab/>
        <w:t xml:space="preserve"> </w:t>
      </w:r>
      <w:r w:rsidR="008B2C0A" w:rsidRPr="005C4E62">
        <w:rPr>
          <w:lang w:bidi="si-LK"/>
        </w:rPr>
        <w:fldChar w:fldCharType="begin">
          <w:ffData>
            <w:name w:val="Check1"/>
            <w:enabled/>
            <w:calcOnExit w:val="0"/>
            <w:checkBox>
              <w:sizeAuto/>
              <w:default w:val="0"/>
            </w:checkBox>
          </w:ffData>
        </w:fldChar>
      </w:r>
      <w:r w:rsidR="008B2C0A" w:rsidRPr="005C4E62">
        <w:rPr>
          <w:lang w:bidi="si-LK"/>
        </w:rPr>
        <w:instrText xml:space="preserve"> FORMCHECKBOX </w:instrText>
      </w:r>
      <w:r w:rsidR="000558BF">
        <w:rPr>
          <w:lang w:bidi="si-LK"/>
        </w:rPr>
      </w:r>
      <w:r w:rsidR="000558BF">
        <w:rPr>
          <w:lang w:bidi="si-LK"/>
        </w:rPr>
        <w:fldChar w:fldCharType="separate"/>
      </w:r>
      <w:r w:rsidR="008B2C0A" w:rsidRPr="005C4E62">
        <w:rPr>
          <w:lang w:bidi="si-LK"/>
        </w:rPr>
        <w:fldChar w:fldCharType="end"/>
      </w:r>
      <w:r w:rsidR="008B2C0A" w:rsidRPr="005C4E62">
        <w:rPr>
          <w:lang w:bidi="si-LK"/>
        </w:rPr>
        <w:tab/>
        <w:t xml:space="preserve"> No</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AF4F0" w14:textId="77777777" w:rsidR="00327EA6" w:rsidRDefault="00327EA6" w:rsidP="007B33E6">
      <w:r>
        <w:separator/>
      </w:r>
    </w:p>
  </w:endnote>
  <w:endnote w:type="continuationSeparator" w:id="0">
    <w:p w14:paraId="7583E7F3"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6262D" w14:textId="77777777" w:rsidR="00327EA6" w:rsidRDefault="00327EA6" w:rsidP="007B33E6">
      <w:r>
        <w:separator/>
      </w:r>
    </w:p>
  </w:footnote>
  <w:footnote w:type="continuationSeparator" w:id="0">
    <w:p w14:paraId="776394BA" w14:textId="77777777" w:rsidR="00327EA6" w:rsidRDefault="00327EA6" w:rsidP="007B33E6">
      <w:r>
        <w:continuationSeparator/>
      </w:r>
    </w:p>
  </w:footnote>
  <w:footnote w:id="1">
    <w:p w14:paraId="6A9968EB" w14:textId="77777777" w:rsidR="007B33E6" w:rsidRPr="005C4E62" w:rsidRDefault="007B33E6" w:rsidP="007B33E6">
      <w:pPr>
        <w:pStyle w:val="FootnoteText"/>
        <w:rPr>
          <w:i/>
        </w:rPr>
      </w:pPr>
      <w:r w:rsidRPr="005C4E62">
        <w:rPr>
          <w:rStyle w:val="FootnoteReference"/>
        </w:rPr>
        <w:footnoteRef/>
      </w:r>
      <w:r w:rsidRPr="005C4E62">
        <w:tab/>
        <w:t xml:space="preserve">Guidelines </w:t>
      </w:r>
      <w:r w:rsidR="0029702E" w:rsidRPr="005C4E62">
        <w:t xml:space="preserve">on </w:t>
      </w:r>
      <w:r w:rsidRPr="005C4E62">
        <w:t xml:space="preserve">State aid </w:t>
      </w:r>
      <w:r w:rsidR="0029702E" w:rsidRPr="005C4E62">
        <w:t xml:space="preserve">for </w:t>
      </w:r>
      <w:r w:rsidRPr="005C4E62">
        <w:t xml:space="preserve">broadband networks (OJ </w:t>
      </w:r>
      <w:r w:rsidRPr="005C4E62">
        <w:rPr>
          <w:bCs/>
          <w:color w:val="000000"/>
          <w:sz w:val="19"/>
          <w:szCs w:val="19"/>
        </w:rPr>
        <w:t xml:space="preserve">C </w:t>
      </w:r>
      <w:r w:rsidR="0029702E" w:rsidRPr="005C4E62">
        <w:rPr>
          <w:bCs/>
          <w:color w:val="000000"/>
          <w:sz w:val="19"/>
          <w:szCs w:val="19"/>
        </w:rPr>
        <w:t>36</w:t>
      </w:r>
      <w:r w:rsidRPr="005C4E62">
        <w:rPr>
          <w:bCs/>
          <w:color w:val="000000"/>
          <w:sz w:val="19"/>
          <w:szCs w:val="19"/>
        </w:rPr>
        <w:t xml:space="preserve">, </w:t>
      </w:r>
      <w:r w:rsidR="0029702E" w:rsidRPr="005C4E62">
        <w:rPr>
          <w:bCs/>
          <w:color w:val="000000"/>
          <w:sz w:val="19"/>
          <w:szCs w:val="19"/>
        </w:rPr>
        <w:t>31</w:t>
      </w:r>
      <w:r w:rsidRPr="005C4E62">
        <w:rPr>
          <w:bCs/>
          <w:color w:val="000000"/>
          <w:sz w:val="19"/>
          <w:szCs w:val="19"/>
        </w:rPr>
        <w:t>.1.20</w:t>
      </w:r>
      <w:r w:rsidR="0029702E" w:rsidRPr="005C4E62">
        <w:rPr>
          <w:bCs/>
          <w:color w:val="000000"/>
          <w:sz w:val="19"/>
          <w:szCs w:val="19"/>
        </w:rPr>
        <w:t>2</w:t>
      </w:r>
      <w:r w:rsidRPr="005C4E62">
        <w:rPr>
          <w:bCs/>
          <w:color w:val="000000"/>
          <w:sz w:val="19"/>
          <w:szCs w:val="19"/>
        </w:rPr>
        <w:t>3, p. 1)</w:t>
      </w:r>
      <w:r w:rsidRPr="005C4E62">
        <w:t>.</w:t>
      </w:r>
    </w:p>
  </w:footnote>
  <w:footnote w:id="2">
    <w:p w14:paraId="1A5AF0BD" w14:textId="77777777" w:rsidR="001507A9" w:rsidRPr="005C4E62" w:rsidRDefault="001507A9">
      <w:pPr>
        <w:pStyle w:val="FootnoteText"/>
        <w:rPr>
          <w:lang w:val="en-IE"/>
        </w:rPr>
      </w:pPr>
      <w:r w:rsidRPr="005C4E62">
        <w:rPr>
          <w:rStyle w:val="FootnoteReference"/>
        </w:rPr>
        <w:footnoteRef/>
      </w:r>
      <w:r w:rsidRPr="005C4E62">
        <w:t xml:space="preserve"> </w:t>
      </w:r>
      <w:r w:rsidRPr="005C4E62">
        <w:rPr>
          <w:lang w:val="en-IE"/>
        </w:rPr>
        <w:tab/>
      </w:r>
      <w:r w:rsidR="00D46D21" w:rsidRPr="005C4E62">
        <w:rPr>
          <w:lang w:val="en-IE"/>
        </w:rPr>
        <w:t>P</w:t>
      </w:r>
      <w:r w:rsidRPr="005C4E62">
        <w:rPr>
          <w:lang w:val="en-IE"/>
        </w:rPr>
        <w:t>aragraph 177-179.</w:t>
      </w:r>
    </w:p>
  </w:footnote>
  <w:footnote w:id="3">
    <w:p w14:paraId="2DD255AF" w14:textId="77777777" w:rsidR="001507A9" w:rsidRPr="005C4E62" w:rsidRDefault="001507A9">
      <w:pPr>
        <w:pStyle w:val="FootnoteText"/>
        <w:rPr>
          <w:lang w:val="en-IE"/>
        </w:rPr>
      </w:pPr>
      <w:r w:rsidRPr="005C4E62">
        <w:rPr>
          <w:rStyle w:val="FootnoteReference"/>
        </w:rPr>
        <w:footnoteRef/>
      </w:r>
      <w:r w:rsidRPr="005C4E62">
        <w:t xml:space="preserve"> </w:t>
      </w:r>
      <w:r w:rsidRPr="005C4E62">
        <w:rPr>
          <w:lang w:val="en-IE"/>
        </w:rPr>
        <w:tab/>
      </w:r>
      <w:r w:rsidR="00D46D21" w:rsidRPr="005C4E62">
        <w:rPr>
          <w:lang w:val="en-IE"/>
        </w:rPr>
        <w:t>P</w:t>
      </w:r>
      <w:r w:rsidRPr="005C4E62">
        <w:rPr>
          <w:lang w:val="en-IE"/>
        </w:rPr>
        <w:t>aragraph 181.</w:t>
      </w:r>
    </w:p>
  </w:footnote>
  <w:footnote w:id="4">
    <w:p w14:paraId="792DD7F0" w14:textId="77777777" w:rsidR="001507A9" w:rsidRPr="005C4E62" w:rsidRDefault="001507A9">
      <w:pPr>
        <w:pStyle w:val="FootnoteText"/>
        <w:rPr>
          <w:lang w:val="en-IE"/>
        </w:rPr>
      </w:pPr>
      <w:r w:rsidRPr="005C4E62">
        <w:rPr>
          <w:rStyle w:val="FootnoteReference"/>
        </w:rPr>
        <w:footnoteRef/>
      </w:r>
      <w:r w:rsidRPr="005C4E62">
        <w:t xml:space="preserve"> </w:t>
      </w:r>
      <w:r w:rsidRPr="005C4E62">
        <w:rPr>
          <w:lang w:val="en-IE"/>
        </w:rPr>
        <w:tab/>
      </w:r>
      <w:r w:rsidR="00D46D21" w:rsidRPr="005C4E62">
        <w:rPr>
          <w:lang w:val="en-IE"/>
        </w:rPr>
        <w:t xml:space="preserve">Paragraph </w:t>
      </w:r>
      <w:r w:rsidRPr="005C4E62">
        <w:rPr>
          <w:lang w:val="en-IE"/>
        </w:rPr>
        <w:t>189.</w:t>
      </w:r>
    </w:p>
  </w:footnote>
  <w:footnote w:id="5">
    <w:p w14:paraId="6EC20952" w14:textId="77777777" w:rsidR="006F5901" w:rsidRPr="005C4E62" w:rsidRDefault="006F5901" w:rsidP="006F5901">
      <w:pPr>
        <w:pStyle w:val="FootnoteText"/>
      </w:pPr>
      <w:r w:rsidRPr="005C4E62">
        <w:rPr>
          <w:rStyle w:val="FootnoteReference"/>
        </w:rPr>
        <w:footnoteRef/>
      </w:r>
      <w:r w:rsidRPr="005C4E62">
        <w:tab/>
      </w:r>
      <w:r w:rsidR="00A63EE7" w:rsidRPr="005C4E62">
        <w:rPr>
          <w:i/>
          <w:iCs/>
        </w:rPr>
        <w:t>E.g.</w:t>
      </w:r>
      <w:r w:rsidR="00A63EE7" w:rsidRPr="005C4E62">
        <w:t>,</w:t>
      </w:r>
      <w:r w:rsidRPr="005C4E62">
        <w:t xml:space="preserve"> Decision (EU) 2022/2481 of the European Parliament and of the Council of 14 December 2022 establishing the Digital Decade Policy Programme 2030</w:t>
      </w:r>
      <w:r w:rsidR="00BE2CC4" w:rsidRPr="005C4E62">
        <w:t xml:space="preserve"> (OJ L 323, 19.12.2022, p. 4)</w:t>
      </w:r>
      <w:r w:rsidRPr="005C4E62">
        <w:t>.</w:t>
      </w:r>
      <w:r w:rsidR="004879A7" w:rsidRPr="005C4E62">
        <w:t xml:space="preserve"> </w:t>
      </w:r>
    </w:p>
  </w:footnote>
  <w:footnote w:id="6">
    <w:p w14:paraId="24EC87CD" w14:textId="77777777" w:rsidR="001507A9" w:rsidRPr="005C4E62" w:rsidRDefault="001507A9" w:rsidP="001507A9">
      <w:pPr>
        <w:pStyle w:val="FootnoteText"/>
      </w:pPr>
      <w:r w:rsidRPr="005C4E62">
        <w:rPr>
          <w:rStyle w:val="FootnoteReference"/>
        </w:rPr>
        <w:footnoteRef/>
      </w:r>
      <w:r w:rsidRPr="005C4E62">
        <w:t xml:space="preserve"> </w:t>
      </w:r>
      <w:r w:rsidRPr="005C4E62">
        <w:tab/>
      </w:r>
      <w:r w:rsidR="00D46D21" w:rsidRPr="005C4E62">
        <w:rPr>
          <w:lang w:val="en-IE"/>
        </w:rPr>
        <w:t xml:space="preserve">Paragraph </w:t>
      </w:r>
      <w:r w:rsidRPr="005C4E62">
        <w:t>175.</w:t>
      </w:r>
    </w:p>
  </w:footnote>
  <w:footnote w:id="7">
    <w:p w14:paraId="21228470" w14:textId="77777777" w:rsidR="005A7B71" w:rsidRPr="005C4E62" w:rsidRDefault="005A7B71">
      <w:pPr>
        <w:pStyle w:val="FootnoteText"/>
        <w:rPr>
          <w:i/>
          <w:iCs/>
          <w:lang w:val="en-IE"/>
        </w:rPr>
      </w:pPr>
      <w:r w:rsidRPr="005C4E62">
        <w:rPr>
          <w:rStyle w:val="FootnoteReference"/>
        </w:rPr>
        <w:footnoteRef/>
      </w:r>
      <w:r w:rsidRPr="005C4E62">
        <w:t xml:space="preserve"> </w:t>
      </w:r>
      <w:r w:rsidRPr="005C4E62">
        <w:rPr>
          <w:lang w:val="en-IE"/>
        </w:rPr>
        <w:tab/>
      </w:r>
      <w:r w:rsidR="00D46D21" w:rsidRPr="005C4E62">
        <w:rPr>
          <w:lang w:val="en-IE"/>
        </w:rPr>
        <w:t xml:space="preserve">Paragraph </w:t>
      </w:r>
      <w:r w:rsidRPr="005C4E62">
        <w:rPr>
          <w:lang w:val="en-IE"/>
        </w:rPr>
        <w:t>19</w:t>
      </w:r>
      <w:r w:rsidR="00AA3FB5" w:rsidRPr="005C4E62">
        <w:rPr>
          <w:lang w:val="en-IE"/>
        </w:rPr>
        <w:t xml:space="preserve">(j) and </w:t>
      </w:r>
      <w:r w:rsidRPr="005C4E62">
        <w:rPr>
          <w:lang w:val="en-IE"/>
        </w:rPr>
        <w:t>(k).</w:t>
      </w:r>
      <w:r w:rsidR="00AA3FB5" w:rsidRPr="005C4E62">
        <w:rPr>
          <w:lang w:val="en-IE"/>
        </w:rPr>
        <w:t xml:space="preserve"> See also </w:t>
      </w:r>
      <w:r w:rsidR="00552C3D" w:rsidRPr="005C4E62">
        <w:rPr>
          <w:lang w:val="en-IE"/>
        </w:rPr>
        <w:t xml:space="preserve">paragraph </w:t>
      </w:r>
      <w:r w:rsidR="00AA3FB5" w:rsidRPr="005C4E62">
        <w:rPr>
          <w:lang w:val="en-IE"/>
        </w:rPr>
        <w:t>20, last sentence</w:t>
      </w:r>
      <w:r w:rsidR="002649C8" w:rsidRPr="005C4E62">
        <w:rPr>
          <w:lang w:val="en-IE"/>
        </w:rPr>
        <w:t>.</w:t>
      </w:r>
    </w:p>
  </w:footnote>
  <w:footnote w:id="8">
    <w:p w14:paraId="443F82AC" w14:textId="77777777" w:rsidR="007B5294" w:rsidRPr="00DD32FD" w:rsidRDefault="007B5294" w:rsidP="007B5294">
      <w:pPr>
        <w:pStyle w:val="FootnoteText"/>
        <w:rPr>
          <w:lang w:val="fr-BE"/>
        </w:rPr>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00E101F1" w:rsidRPr="00DD32FD">
        <w:rPr>
          <w:lang w:val="fr-BE"/>
        </w:rPr>
        <w:t>182</w:t>
      </w:r>
      <w:r w:rsidRPr="00DD32FD">
        <w:rPr>
          <w:lang w:val="fr-BE"/>
        </w:rPr>
        <w:t>.</w:t>
      </w:r>
    </w:p>
  </w:footnote>
  <w:footnote w:id="9">
    <w:p w14:paraId="5384CCFC" w14:textId="77777777" w:rsidR="00710B4A" w:rsidRPr="00DD32FD" w:rsidRDefault="00710B4A" w:rsidP="00710B4A">
      <w:pPr>
        <w:pStyle w:val="FootnoteText"/>
        <w:rPr>
          <w:lang w:val="fr-BE"/>
        </w:rPr>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Pr="00DD32FD">
        <w:rPr>
          <w:lang w:val="fr-BE"/>
        </w:rPr>
        <w:t>184.</w:t>
      </w:r>
    </w:p>
  </w:footnote>
  <w:footnote w:id="10">
    <w:p w14:paraId="28B8CAD9" w14:textId="77777777" w:rsidR="007B5294" w:rsidRPr="00DD32FD" w:rsidRDefault="007B5294" w:rsidP="007B5294">
      <w:pPr>
        <w:pStyle w:val="FootnoteText"/>
        <w:rPr>
          <w:lang w:val="fr-BE"/>
        </w:rPr>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00E101F1" w:rsidRPr="00DD32FD">
        <w:rPr>
          <w:lang w:val="fr-BE"/>
        </w:rPr>
        <w:t>183</w:t>
      </w:r>
      <w:r w:rsidRPr="00DD32FD">
        <w:rPr>
          <w:lang w:val="fr-BE"/>
        </w:rPr>
        <w:t>.</w:t>
      </w:r>
      <w:r w:rsidR="00FC09A8" w:rsidRPr="00DD32FD">
        <w:rPr>
          <w:lang w:val="fr-BE"/>
        </w:rPr>
        <w:t xml:space="preserve"> </w:t>
      </w:r>
    </w:p>
  </w:footnote>
  <w:footnote w:id="11">
    <w:p w14:paraId="544A9E81" w14:textId="77777777" w:rsidR="00E101F1" w:rsidRPr="00DD32FD" w:rsidRDefault="00E101F1" w:rsidP="00E101F1">
      <w:pPr>
        <w:pStyle w:val="FootnoteText"/>
        <w:rPr>
          <w:lang w:val="fr-BE"/>
        </w:rPr>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Pr="00DD32FD">
        <w:rPr>
          <w:lang w:val="fr-BE"/>
        </w:rPr>
        <w:t>185.</w:t>
      </w:r>
    </w:p>
  </w:footnote>
  <w:footnote w:id="12">
    <w:p w14:paraId="4DAF9321" w14:textId="77777777" w:rsidR="00E101F1" w:rsidRPr="00DD32FD" w:rsidRDefault="00E101F1" w:rsidP="00E101F1">
      <w:pPr>
        <w:pStyle w:val="FootnoteText"/>
        <w:rPr>
          <w:lang w:val="fr-BE"/>
        </w:rPr>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Pr="00DD32FD">
        <w:rPr>
          <w:lang w:val="fr-BE"/>
        </w:rPr>
        <w:t>185.</w:t>
      </w:r>
    </w:p>
  </w:footnote>
  <w:footnote w:id="13">
    <w:p w14:paraId="63AC31C7" w14:textId="77777777" w:rsidR="00C90B4D" w:rsidRPr="00DD32FD" w:rsidRDefault="00C90B4D" w:rsidP="00C90B4D">
      <w:pPr>
        <w:pStyle w:val="FootnoteText"/>
        <w:rPr>
          <w:lang w:val="fr-BE"/>
        </w:rPr>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Pr="00DD32FD">
        <w:rPr>
          <w:lang w:val="fr-BE"/>
        </w:rPr>
        <w:t>185.</w:t>
      </w:r>
    </w:p>
  </w:footnote>
  <w:footnote w:id="14">
    <w:p w14:paraId="5FFE827F" w14:textId="77777777" w:rsidR="00D1408F" w:rsidRPr="00DD32FD" w:rsidRDefault="00D1408F">
      <w:pPr>
        <w:pStyle w:val="FootnoteText"/>
        <w:rPr>
          <w:lang w:val="fr-BE"/>
        </w:rPr>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Pr="00DD32FD">
        <w:rPr>
          <w:lang w:val="fr-BE"/>
        </w:rPr>
        <w:t>186.</w:t>
      </w:r>
    </w:p>
  </w:footnote>
  <w:footnote w:id="15">
    <w:p w14:paraId="41E12EDC" w14:textId="77777777" w:rsidR="00D1408F" w:rsidRPr="00DD32FD" w:rsidRDefault="00D1408F">
      <w:pPr>
        <w:pStyle w:val="FootnoteText"/>
        <w:rPr>
          <w:lang w:val="fr-BE"/>
        </w:rPr>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Pr="00DD32FD">
        <w:rPr>
          <w:lang w:val="fr-BE"/>
        </w:rPr>
        <w:t>187.</w:t>
      </w:r>
    </w:p>
  </w:footnote>
  <w:footnote w:id="16">
    <w:p w14:paraId="76CF76E6" w14:textId="77777777" w:rsidR="00F47AC0" w:rsidRPr="00DD32FD" w:rsidRDefault="00F47AC0">
      <w:pPr>
        <w:pStyle w:val="FootnoteText"/>
        <w:rPr>
          <w:lang w:val="fr-BE"/>
        </w:rPr>
      </w:pPr>
      <w:r w:rsidRPr="005C4E62">
        <w:rPr>
          <w:rStyle w:val="FootnoteReference"/>
        </w:rPr>
        <w:footnoteRef/>
      </w:r>
      <w:r w:rsidRPr="00DD32FD">
        <w:rPr>
          <w:lang w:val="fr-BE"/>
        </w:rPr>
        <w:t xml:space="preserve"> </w:t>
      </w:r>
      <w:r w:rsidRPr="00DD32FD">
        <w:rPr>
          <w:lang w:val="fr-BE"/>
        </w:rPr>
        <w:tab/>
      </w:r>
      <w:r w:rsidR="00B778AD" w:rsidRPr="00DD32FD">
        <w:rPr>
          <w:lang w:val="fr-BE"/>
        </w:rPr>
        <w:t>P</w:t>
      </w:r>
      <w:r w:rsidRPr="00DD32FD">
        <w:rPr>
          <w:lang w:val="fr-BE"/>
        </w:rPr>
        <w:t>aragraph 194.</w:t>
      </w:r>
    </w:p>
  </w:footnote>
  <w:footnote w:id="17">
    <w:p w14:paraId="1011529D" w14:textId="77777777" w:rsidR="00F47AC0" w:rsidRPr="00DD32FD" w:rsidRDefault="00F47AC0">
      <w:pPr>
        <w:pStyle w:val="FootnoteText"/>
        <w:rPr>
          <w:lang w:val="fr-BE"/>
        </w:rPr>
      </w:pPr>
      <w:r w:rsidRPr="005C4E62">
        <w:rPr>
          <w:rStyle w:val="FootnoteReference"/>
        </w:rPr>
        <w:footnoteRef/>
      </w:r>
      <w:r w:rsidRPr="00DD32FD">
        <w:rPr>
          <w:lang w:val="fr-BE"/>
        </w:rPr>
        <w:t xml:space="preserve"> </w:t>
      </w:r>
      <w:r w:rsidRPr="00DD32FD">
        <w:rPr>
          <w:lang w:val="fr-BE"/>
        </w:rPr>
        <w:tab/>
      </w:r>
      <w:r w:rsidR="00B778AD" w:rsidRPr="00DD32FD">
        <w:rPr>
          <w:lang w:val="fr-BE"/>
        </w:rPr>
        <w:t xml:space="preserve">Paragraph </w:t>
      </w:r>
      <w:r w:rsidRPr="00DD32FD">
        <w:rPr>
          <w:lang w:val="fr-BE"/>
        </w:rPr>
        <w:t>195.</w:t>
      </w:r>
    </w:p>
  </w:footnote>
  <w:footnote w:id="18">
    <w:p w14:paraId="039B0AA9" w14:textId="77777777" w:rsidR="00F47AC0" w:rsidRPr="005C4E62" w:rsidRDefault="00F47AC0">
      <w:pPr>
        <w:pStyle w:val="FootnoteText"/>
        <w:rPr>
          <w:lang w:val="en-IE"/>
        </w:rPr>
      </w:pPr>
      <w:r w:rsidRPr="005C4E62">
        <w:rPr>
          <w:rStyle w:val="FootnoteReference"/>
        </w:rPr>
        <w:footnoteRef/>
      </w:r>
      <w:r w:rsidRPr="005C4E62">
        <w:t xml:space="preserve"> </w:t>
      </w:r>
      <w:r w:rsidRPr="005C4E62">
        <w:rPr>
          <w:lang w:val="en-IE"/>
        </w:rPr>
        <w:tab/>
      </w:r>
      <w:r w:rsidR="00B778AD" w:rsidRPr="005C4E62">
        <w:t xml:space="preserve">Paragraph </w:t>
      </w:r>
      <w:r w:rsidRPr="005C4E62">
        <w:rPr>
          <w:lang w:val="en-IE"/>
        </w:rPr>
        <w:t>193.</w:t>
      </w:r>
    </w:p>
  </w:footnote>
  <w:footnote w:id="19">
    <w:p w14:paraId="6DF49CA8" w14:textId="77777777" w:rsidR="00F47AC0" w:rsidRPr="005C4E62" w:rsidRDefault="00F47AC0">
      <w:pPr>
        <w:pStyle w:val="FootnoteText"/>
      </w:pPr>
      <w:r w:rsidRPr="005C4E62">
        <w:rPr>
          <w:rStyle w:val="FootnoteReference"/>
        </w:rPr>
        <w:footnoteRef/>
      </w:r>
      <w:r w:rsidRPr="005C4E62">
        <w:t xml:space="preserve"> </w:t>
      </w:r>
      <w:r w:rsidRPr="005C4E62">
        <w:tab/>
      </w:r>
      <w:r w:rsidR="00B778AD" w:rsidRPr="005C4E62">
        <w:t xml:space="preserve">Paragraph </w:t>
      </w:r>
      <w:r w:rsidRPr="005C4E62">
        <w:rPr>
          <w:lang w:val="en-IE"/>
        </w:rPr>
        <w:t>193.</w:t>
      </w:r>
    </w:p>
  </w:footnote>
  <w:footnote w:id="20">
    <w:p w14:paraId="5C2AB9C3" w14:textId="77777777" w:rsidR="00F47AC0" w:rsidRPr="005C4E62" w:rsidRDefault="00F47AC0">
      <w:pPr>
        <w:pStyle w:val="FootnoteText"/>
        <w:rPr>
          <w:lang w:val="en-IE"/>
        </w:rPr>
      </w:pPr>
      <w:r w:rsidRPr="005C4E62">
        <w:rPr>
          <w:rStyle w:val="FootnoteReference"/>
        </w:rPr>
        <w:footnoteRef/>
      </w:r>
      <w:r w:rsidRPr="005C4E62">
        <w:t xml:space="preserve"> </w:t>
      </w:r>
      <w:r w:rsidRPr="005C4E62">
        <w:rPr>
          <w:lang w:val="en-IE"/>
        </w:rPr>
        <w:tab/>
      </w:r>
      <w:r w:rsidR="00B778AD" w:rsidRPr="005C4E62">
        <w:t xml:space="preserve">Paragraph </w:t>
      </w:r>
      <w:r w:rsidRPr="005C4E62">
        <w:rPr>
          <w:lang w:val="en-IE"/>
        </w:rPr>
        <w:t>196. See also paragraph 194.</w:t>
      </w:r>
    </w:p>
  </w:footnote>
  <w:footnote w:id="21">
    <w:p w14:paraId="6E255ADC" w14:textId="77777777" w:rsidR="00F47AC0" w:rsidRPr="00DD32FD" w:rsidRDefault="00F47AC0">
      <w:pPr>
        <w:pStyle w:val="FootnoteText"/>
        <w:rPr>
          <w:lang w:val="fr-BE"/>
        </w:rPr>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Pr="00DD32FD">
        <w:rPr>
          <w:lang w:val="fr-BE"/>
        </w:rPr>
        <w:t>196.</w:t>
      </w:r>
    </w:p>
  </w:footnote>
  <w:footnote w:id="22">
    <w:p w14:paraId="2A1B8EC7" w14:textId="77777777" w:rsidR="00E217F7" w:rsidRPr="00DD32FD" w:rsidRDefault="00E217F7">
      <w:pPr>
        <w:pStyle w:val="FootnoteText"/>
        <w:rPr>
          <w:lang w:val="fr-BE"/>
        </w:rPr>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Pr="00DD32FD">
        <w:rPr>
          <w:lang w:val="fr-BE"/>
        </w:rPr>
        <w:t>198.</w:t>
      </w:r>
    </w:p>
  </w:footnote>
  <w:footnote w:id="23">
    <w:p w14:paraId="7E412EA6" w14:textId="77777777" w:rsidR="009A1814" w:rsidRPr="00DD32FD" w:rsidRDefault="009A1814" w:rsidP="009A1814">
      <w:pPr>
        <w:pStyle w:val="FootnoteText"/>
        <w:rPr>
          <w:lang w:val="fr-BE"/>
        </w:rPr>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Pr="00DD32FD">
        <w:rPr>
          <w:lang w:val="fr-BE"/>
        </w:rPr>
        <w:t>187.</w:t>
      </w:r>
    </w:p>
  </w:footnote>
  <w:footnote w:id="24">
    <w:p w14:paraId="25A785A6" w14:textId="77777777" w:rsidR="00807BE5" w:rsidRPr="00DD32FD" w:rsidRDefault="00807BE5" w:rsidP="00807BE5">
      <w:pPr>
        <w:pStyle w:val="FootnoteText"/>
        <w:rPr>
          <w:lang w:val="fr-BE"/>
        </w:rPr>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00552C3D" w:rsidRPr="00DD32FD">
        <w:rPr>
          <w:lang w:val="fr-BE"/>
        </w:rPr>
        <w:t xml:space="preserve"> </w:t>
      </w:r>
      <w:r w:rsidR="004C1C63" w:rsidRPr="00DD32FD">
        <w:rPr>
          <w:lang w:val="fr-BE"/>
        </w:rPr>
        <w:t>191</w:t>
      </w:r>
      <w:r w:rsidR="00A83F68" w:rsidRPr="00DD32FD">
        <w:rPr>
          <w:lang w:val="fr-BE"/>
        </w:rPr>
        <w:t>.</w:t>
      </w:r>
    </w:p>
  </w:footnote>
  <w:footnote w:id="25">
    <w:p w14:paraId="26BF0826" w14:textId="77777777" w:rsidR="00F47AC0" w:rsidRPr="005C4E62" w:rsidRDefault="00F47AC0" w:rsidP="00F47AC0">
      <w:pPr>
        <w:pStyle w:val="FootnoteText"/>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Pr="00DD32FD">
        <w:rPr>
          <w:lang w:val="fr-BE"/>
        </w:rPr>
        <w:t xml:space="preserve">192. </w:t>
      </w:r>
      <w:r w:rsidRPr="005C4E62">
        <w:t>For a definition of incentive effect, see paragraph 38.</w:t>
      </w:r>
    </w:p>
  </w:footnote>
  <w:footnote w:id="26">
    <w:p w14:paraId="09A8614A" w14:textId="77777777" w:rsidR="006C4335" w:rsidRPr="005C4E62" w:rsidRDefault="006C4335">
      <w:pPr>
        <w:pStyle w:val="FootnoteText"/>
        <w:rPr>
          <w:lang w:val="en-IE"/>
        </w:rPr>
      </w:pPr>
      <w:r w:rsidRPr="005C4E62">
        <w:rPr>
          <w:rStyle w:val="FootnoteReference"/>
        </w:rPr>
        <w:footnoteRef/>
      </w:r>
      <w:r w:rsidRPr="005C4E62">
        <w:t xml:space="preserve"> </w:t>
      </w:r>
      <w:r w:rsidRPr="005C4E62">
        <w:rPr>
          <w:lang w:val="en-IE"/>
        </w:rPr>
        <w:tab/>
      </w:r>
      <w:r w:rsidR="00D46D21" w:rsidRPr="005C4E62">
        <w:rPr>
          <w:lang w:val="en-IE"/>
        </w:rPr>
        <w:t xml:space="preserve">Paragraph </w:t>
      </w:r>
      <w:r w:rsidR="00E217F7" w:rsidRPr="005C4E62">
        <w:rPr>
          <w:lang w:val="en-IE"/>
        </w:rPr>
        <w:t>194</w:t>
      </w:r>
      <w:r w:rsidRPr="005C4E62">
        <w:rPr>
          <w:lang w:val="en-IE"/>
        </w:rPr>
        <w:t>.</w:t>
      </w:r>
    </w:p>
  </w:footnote>
  <w:footnote w:id="27">
    <w:p w14:paraId="1BA9124D" w14:textId="77777777" w:rsidR="00E217F7" w:rsidRPr="005C4E62" w:rsidRDefault="00E217F7">
      <w:pPr>
        <w:pStyle w:val="FootnoteText"/>
      </w:pPr>
      <w:r w:rsidRPr="005C4E62">
        <w:rPr>
          <w:rStyle w:val="FootnoteReference"/>
        </w:rPr>
        <w:footnoteRef/>
      </w:r>
      <w:r w:rsidRPr="005C4E62">
        <w:t xml:space="preserve"> </w:t>
      </w:r>
      <w:r w:rsidRPr="005C4E62">
        <w:tab/>
      </w:r>
      <w:r w:rsidR="00D46D21" w:rsidRPr="005C4E62">
        <w:rPr>
          <w:lang w:val="en-IE"/>
        </w:rPr>
        <w:t xml:space="preserve">Paragraph </w:t>
      </w:r>
      <w:r w:rsidRPr="005C4E62">
        <w:t>197. See also paragraph 195.</w:t>
      </w:r>
    </w:p>
  </w:footnote>
  <w:footnote w:id="28">
    <w:p w14:paraId="402FD336" w14:textId="77777777" w:rsidR="00E217F7" w:rsidRPr="00DD32FD" w:rsidRDefault="00E217F7">
      <w:pPr>
        <w:pStyle w:val="FootnoteText"/>
        <w:rPr>
          <w:lang w:val="fr-BE"/>
        </w:rPr>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Pr="00DD32FD">
        <w:rPr>
          <w:lang w:val="fr-BE"/>
        </w:rPr>
        <w:t>200.</w:t>
      </w:r>
    </w:p>
  </w:footnote>
  <w:footnote w:id="29">
    <w:p w14:paraId="05C6A426" w14:textId="77777777" w:rsidR="00DE2831" w:rsidRPr="00DD32FD" w:rsidRDefault="00DE2831">
      <w:pPr>
        <w:pStyle w:val="FootnoteText"/>
        <w:rPr>
          <w:lang w:val="fr-BE"/>
        </w:rPr>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Pr="00DD32FD">
        <w:rPr>
          <w:lang w:val="fr-BE"/>
        </w:rPr>
        <w:t>202.</w:t>
      </w:r>
    </w:p>
  </w:footnote>
  <w:footnote w:id="30">
    <w:p w14:paraId="3093FE01" w14:textId="77777777" w:rsidR="00DE2831" w:rsidRPr="00DD32FD" w:rsidRDefault="00DE2831">
      <w:pPr>
        <w:pStyle w:val="FootnoteText"/>
        <w:rPr>
          <w:lang w:val="fr-BE"/>
        </w:rPr>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Pr="00DD32FD">
        <w:rPr>
          <w:lang w:val="fr-BE"/>
        </w:rPr>
        <w:t>203.</w:t>
      </w:r>
    </w:p>
  </w:footnote>
  <w:footnote w:id="31">
    <w:p w14:paraId="388428AE" w14:textId="77777777" w:rsidR="00153D1B" w:rsidRPr="00DD32FD" w:rsidRDefault="00153D1B">
      <w:pPr>
        <w:pStyle w:val="FootnoteText"/>
        <w:rPr>
          <w:lang w:val="fr-BE"/>
        </w:rPr>
      </w:pPr>
      <w:r w:rsidRPr="005C4E62">
        <w:rPr>
          <w:rStyle w:val="FootnoteReference"/>
        </w:rPr>
        <w:footnoteRef/>
      </w:r>
      <w:r w:rsidRPr="00DD32FD">
        <w:rPr>
          <w:lang w:val="fr-BE"/>
        </w:rPr>
        <w:t xml:space="preserve"> </w:t>
      </w:r>
      <w:r w:rsidRPr="00DD32FD">
        <w:rPr>
          <w:lang w:val="fr-BE"/>
        </w:rPr>
        <w:tab/>
        <w:t xml:space="preserve">Available at: </w:t>
      </w:r>
      <w:hyperlink r:id="rId1" w:history="1">
        <w:r w:rsidRPr="00DD32FD">
          <w:rPr>
            <w:rStyle w:val="Hyperlink"/>
            <w:lang w:val="fr-BE"/>
          </w:rPr>
          <w:t>https://webgate.ec.europa.eu/competition/transparency/public?lang=en</w:t>
        </w:r>
      </w:hyperlink>
      <w:r w:rsidRPr="00DD32FD">
        <w:rPr>
          <w:lang w:val="fr-BE"/>
        </w:rPr>
        <w:t xml:space="preserve">. </w:t>
      </w:r>
    </w:p>
  </w:footnote>
  <w:footnote w:id="32">
    <w:p w14:paraId="41197D84" w14:textId="77777777" w:rsidR="00153D1B" w:rsidRPr="00DD32FD" w:rsidRDefault="00153D1B">
      <w:pPr>
        <w:pStyle w:val="FootnoteText"/>
        <w:rPr>
          <w:lang w:val="fr-BE"/>
        </w:rPr>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Pr="00DD32FD">
        <w:rPr>
          <w:lang w:val="fr-BE"/>
        </w:rPr>
        <w:t>202.</w:t>
      </w:r>
    </w:p>
  </w:footnote>
  <w:footnote w:id="33">
    <w:p w14:paraId="09F116C9" w14:textId="77777777" w:rsidR="00DE2831" w:rsidRPr="00DD32FD" w:rsidRDefault="00DE2831" w:rsidP="00DE2831">
      <w:pPr>
        <w:pStyle w:val="FootnoteText"/>
        <w:rPr>
          <w:lang w:val="fr-BE"/>
        </w:rPr>
      </w:pPr>
      <w:r w:rsidRPr="005C4E62">
        <w:rPr>
          <w:rStyle w:val="FootnoteReference"/>
        </w:rPr>
        <w:footnoteRef/>
      </w:r>
      <w:r w:rsidRPr="00DD32FD">
        <w:rPr>
          <w:lang w:val="fr-BE"/>
        </w:rPr>
        <w:t xml:space="preserve"> </w:t>
      </w:r>
      <w:r w:rsidRPr="00DD32FD">
        <w:rPr>
          <w:lang w:val="fr-BE"/>
        </w:rPr>
        <w:tab/>
      </w:r>
      <w:r w:rsidR="00D46D21" w:rsidRPr="00DD32FD">
        <w:rPr>
          <w:lang w:val="fr-BE"/>
        </w:rPr>
        <w:t xml:space="preserve">Paragraph </w:t>
      </w:r>
      <w:r w:rsidRPr="00DD32FD">
        <w:rPr>
          <w:lang w:val="fr-BE"/>
        </w:rPr>
        <w:t>204.</w:t>
      </w:r>
    </w:p>
  </w:footnote>
  <w:footnote w:id="34">
    <w:p w14:paraId="0103CABB" w14:textId="77777777" w:rsidR="00DE2831" w:rsidRPr="00DD32FD" w:rsidRDefault="00DE2831" w:rsidP="00DE2831">
      <w:pPr>
        <w:pStyle w:val="FootnoteText"/>
        <w:rPr>
          <w:lang w:val="fr-BE"/>
        </w:rPr>
      </w:pPr>
      <w:r w:rsidRPr="005C4E62">
        <w:rPr>
          <w:rStyle w:val="FootnoteReference"/>
        </w:rPr>
        <w:footnoteRef/>
      </w:r>
      <w:r w:rsidRPr="00DD32FD">
        <w:rPr>
          <w:lang w:val="fr-BE"/>
        </w:rPr>
        <w:t xml:space="preserve"> </w:t>
      </w:r>
      <w:r w:rsidRPr="00DD32FD">
        <w:rPr>
          <w:lang w:val="fr-BE"/>
        </w:rPr>
        <w:tab/>
      </w:r>
      <w:r w:rsidR="00B778AD" w:rsidRPr="00DD32FD">
        <w:rPr>
          <w:lang w:val="fr-BE"/>
        </w:rPr>
        <w:t>P</w:t>
      </w:r>
      <w:r w:rsidRPr="00DD32FD">
        <w:rPr>
          <w:lang w:val="fr-BE"/>
        </w:rPr>
        <w:t>aragraph 204.</w:t>
      </w:r>
    </w:p>
  </w:footnote>
  <w:footnote w:id="35">
    <w:p w14:paraId="098513C5" w14:textId="77777777" w:rsidR="004879A7" w:rsidRPr="005C4E62" w:rsidRDefault="004879A7">
      <w:pPr>
        <w:pStyle w:val="FootnoteText"/>
        <w:rPr>
          <w:lang w:val="en-IE"/>
        </w:rPr>
      </w:pPr>
      <w:r w:rsidRPr="005C4E62">
        <w:rPr>
          <w:rStyle w:val="FootnoteReference"/>
        </w:rPr>
        <w:footnoteRef/>
      </w:r>
      <w:r w:rsidRPr="005C4E62">
        <w:t xml:space="preserve"> </w:t>
      </w:r>
      <w:r w:rsidRPr="005C4E62">
        <w:rPr>
          <w:lang w:val="en-IE"/>
        </w:rPr>
        <w:tab/>
      </w:r>
      <w:r w:rsidR="00B778AD" w:rsidRPr="005C4E62">
        <w:rPr>
          <w:lang w:val="en-IE"/>
        </w:rPr>
        <w:t>P</w:t>
      </w:r>
      <w:r w:rsidRPr="005C4E62">
        <w:rPr>
          <w:lang w:val="en-IE"/>
        </w:rPr>
        <w:t>aragraphs 207-208.</w:t>
      </w:r>
    </w:p>
  </w:footnote>
  <w:footnote w:id="36">
    <w:p w14:paraId="51542A02" w14:textId="77777777" w:rsidR="004879A7" w:rsidRPr="005C4E62" w:rsidRDefault="004879A7">
      <w:pPr>
        <w:pStyle w:val="FootnoteText"/>
        <w:rPr>
          <w:lang w:val="en-IE"/>
        </w:rPr>
      </w:pPr>
      <w:r w:rsidRPr="005C4E62">
        <w:rPr>
          <w:rStyle w:val="FootnoteReference"/>
        </w:rPr>
        <w:footnoteRef/>
      </w:r>
      <w:r w:rsidRPr="005C4E62">
        <w:t xml:space="preserve"> </w:t>
      </w:r>
      <w:r w:rsidRPr="005C4E62">
        <w:rPr>
          <w:lang w:val="en-IE"/>
        </w:rPr>
        <w:tab/>
      </w:r>
      <w:r w:rsidR="00B778AD" w:rsidRPr="005C4E62">
        <w:rPr>
          <w:lang w:val="en-IE"/>
        </w:rPr>
        <w:t>P</w:t>
      </w:r>
      <w:r w:rsidRPr="005C4E62">
        <w:rPr>
          <w:lang w:val="en-IE"/>
        </w:rPr>
        <w:t>aragraph 209.</w:t>
      </w:r>
    </w:p>
  </w:footnote>
  <w:footnote w:id="37">
    <w:p w14:paraId="24DC71F9" w14:textId="77777777" w:rsidR="00C04E88" w:rsidRPr="005C4E62" w:rsidRDefault="00C04E88" w:rsidP="00C04E88">
      <w:pPr>
        <w:pStyle w:val="FootnoteText"/>
      </w:pPr>
      <w:r w:rsidRPr="005C4E62">
        <w:rPr>
          <w:rStyle w:val="FootnoteReference"/>
        </w:rPr>
        <w:footnoteRef/>
      </w:r>
      <w:r w:rsidRPr="005C4E62">
        <w:tab/>
        <w:t>For guidance see Article 339 TFEU that refers to “</w:t>
      </w:r>
      <w:r w:rsidRPr="005C4E62">
        <w:rPr>
          <w:i/>
          <w:iCs/>
        </w:rPr>
        <w:t>information about undertakings, their business relations or their cost components</w:t>
      </w:r>
      <w:r w:rsidRPr="005C4E62">
        <w:t>”. The Union courts have generally defined “</w:t>
      </w:r>
      <w:r w:rsidRPr="005C4E62">
        <w:rPr>
          <w:i/>
          <w:iCs/>
        </w:rPr>
        <w:t>business secrets</w:t>
      </w:r>
      <w:r w:rsidRPr="005C4E62">
        <w:t>” as information “</w:t>
      </w:r>
      <w:r w:rsidRPr="005C4E62">
        <w:rPr>
          <w:i/>
          <w:iCs/>
        </w:rPr>
        <w:t>of which not only disclosure to the public but also mere transmission to a person other than the one that provided the information may seriously harm the latter's interest</w:t>
      </w:r>
      <w:r w:rsidRPr="005C4E62">
        <w:t xml:space="preserve">” in Case T-353/94 </w:t>
      </w:r>
      <w:r w:rsidRPr="005C4E62">
        <w:rPr>
          <w:i/>
        </w:rPr>
        <w:t>Postbank</w:t>
      </w:r>
      <w:r w:rsidRPr="005C4E62">
        <w:t xml:space="preserve"> v </w:t>
      </w:r>
      <w:r w:rsidRPr="005C4E62">
        <w:rPr>
          <w:i/>
        </w:rPr>
        <w:t>Commission</w:t>
      </w:r>
      <w:r w:rsidRPr="005C4E62">
        <w:t xml:space="preserve"> </w:t>
      </w:r>
      <w:r w:rsidRPr="005C4E62">
        <w:rPr>
          <w:rStyle w:val="outputecliaff"/>
        </w:rPr>
        <w:t>ECLI:EU:T:1996:119, paragraph 87.</w:t>
      </w:r>
    </w:p>
  </w:footnote>
  <w:footnote w:id="38">
    <w:p w14:paraId="380D1428" w14:textId="77777777" w:rsidR="00FC09A8" w:rsidRPr="005C4E62" w:rsidRDefault="00FC09A8" w:rsidP="00FC09A8">
      <w:pPr>
        <w:pStyle w:val="FootnoteText"/>
        <w:rPr>
          <w:lang w:val="en-IE"/>
        </w:rPr>
      </w:pPr>
      <w:r w:rsidRPr="005C4E62">
        <w:rPr>
          <w:rStyle w:val="FootnoteReference"/>
        </w:rPr>
        <w:footnoteRef/>
      </w:r>
      <w:r w:rsidRPr="005C4E62">
        <w:t xml:space="preserve"> </w:t>
      </w:r>
      <w:r w:rsidRPr="005C4E62">
        <w:rPr>
          <w:lang w:val="en-IE"/>
        </w:rPr>
        <w:tab/>
        <w:t>Commission Regulation (EU) No 651/2014 of 17 June 2014 declaring certain categories of aid compatible with the internal market in application of Articles 107 and 108 of the Treaty (OJ L 187 26.6.2014, p. 1), as amended.</w:t>
      </w:r>
    </w:p>
  </w:footnote>
  <w:footnote w:id="39">
    <w:p w14:paraId="68CB0CEF" w14:textId="77777777" w:rsidR="00C04E88" w:rsidRPr="00FC09A8" w:rsidRDefault="00C04E88" w:rsidP="00C04E88">
      <w:pPr>
        <w:pStyle w:val="FootnoteText"/>
        <w:rPr>
          <w:lang w:val="en-IE"/>
        </w:rPr>
      </w:pPr>
      <w:r w:rsidRPr="005C4E62">
        <w:rPr>
          <w:rStyle w:val="FootnoteReference"/>
        </w:rPr>
        <w:footnoteRef/>
      </w:r>
      <w:r w:rsidRPr="005C4E62">
        <w:t xml:space="preserve"> </w:t>
      </w:r>
      <w:r w:rsidRPr="005C4E62">
        <w:rPr>
          <w:lang w:val="en-IE"/>
        </w:rPr>
        <w:tab/>
        <w:t xml:space="preserve">Commission Regulation (EU) No 1407/2013 of 18 December 2013 on the application of Articles 107 and 108 of the Treaty on the Functioning of the European Union to </w:t>
      </w:r>
      <w:r w:rsidRPr="005C4E62">
        <w:rPr>
          <w:i/>
          <w:iCs/>
          <w:lang w:val="en-IE"/>
        </w:rPr>
        <w:t>de minimis</w:t>
      </w:r>
      <w:r w:rsidRPr="005C4E62">
        <w:rPr>
          <w:lang w:val="en-IE"/>
        </w:rPr>
        <w:t xml:space="preserve"> aid (OJ L 352, 24.12.2013, p. 1), as amended.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E3E2F842"/>
    <w:lvl w:ilvl="0" w:tplc="FFFFFFFF">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6"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0"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1" w15:restartNumberingAfterBreak="0">
    <w:nsid w:val="36256EB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4"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1"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2"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6"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8" w15:restartNumberingAfterBreak="0">
    <w:nsid w:val="6074020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40"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1"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3"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4"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5"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5"/>
  </w:num>
  <w:num w:numId="4" w16cid:durableId="1096363254">
    <w:abstractNumId w:val="0"/>
  </w:num>
  <w:num w:numId="5" w16cid:durableId="534733717">
    <w:abstractNumId w:val="28"/>
  </w:num>
  <w:num w:numId="6" w16cid:durableId="659385799">
    <w:abstractNumId w:val="43"/>
  </w:num>
  <w:num w:numId="7" w16cid:durableId="882642859">
    <w:abstractNumId w:val="10"/>
  </w:num>
  <w:num w:numId="8" w16cid:durableId="1107656495">
    <w:abstractNumId w:val="5"/>
  </w:num>
  <w:num w:numId="9" w16cid:durableId="238832995">
    <w:abstractNumId w:val="46"/>
  </w:num>
  <w:num w:numId="10" w16cid:durableId="632056179">
    <w:abstractNumId w:val="21"/>
  </w:num>
  <w:num w:numId="11" w16cid:durableId="770707077">
    <w:abstractNumId w:val="8"/>
  </w:num>
  <w:num w:numId="12" w16cid:durableId="1062022620">
    <w:abstractNumId w:val="33"/>
  </w:num>
  <w:num w:numId="13" w16cid:durableId="1128751">
    <w:abstractNumId w:val="20"/>
  </w:num>
  <w:num w:numId="14" w16cid:durableId="1953514520">
    <w:abstractNumId w:val="37"/>
  </w:num>
  <w:num w:numId="15" w16cid:durableId="2143768770">
    <w:abstractNumId w:val="41"/>
  </w:num>
  <w:num w:numId="16" w16cid:durableId="1513300708">
    <w:abstractNumId w:val="7"/>
  </w:num>
  <w:num w:numId="17" w16cid:durableId="1235355958">
    <w:abstractNumId w:val="17"/>
  </w:num>
  <w:num w:numId="18" w16cid:durableId="2107579641">
    <w:abstractNumId w:val="19"/>
  </w:num>
  <w:num w:numId="19" w16cid:durableId="1092236615">
    <w:abstractNumId w:val="30"/>
  </w:num>
  <w:num w:numId="20" w16cid:durableId="412317650">
    <w:abstractNumId w:val="3"/>
  </w:num>
  <w:num w:numId="21" w16cid:durableId="2128500346">
    <w:abstractNumId w:val="31"/>
  </w:num>
  <w:num w:numId="22" w16cid:durableId="1447118299">
    <w:abstractNumId w:val="15"/>
  </w:num>
  <w:num w:numId="23" w16cid:durableId="580914879">
    <w:abstractNumId w:val="39"/>
  </w:num>
  <w:num w:numId="24" w16cid:durableId="1613895504">
    <w:abstractNumId w:val="14"/>
  </w:num>
  <w:num w:numId="25" w16cid:durableId="487525385">
    <w:abstractNumId w:val="36"/>
  </w:num>
  <w:num w:numId="26" w16cid:durableId="1541477428">
    <w:abstractNumId w:val="29"/>
  </w:num>
  <w:num w:numId="27" w16cid:durableId="1427270664">
    <w:abstractNumId w:val="40"/>
  </w:num>
  <w:num w:numId="28" w16cid:durableId="736056889">
    <w:abstractNumId w:val="9"/>
  </w:num>
  <w:num w:numId="29" w16cid:durableId="47460274">
    <w:abstractNumId w:val="44"/>
  </w:num>
  <w:num w:numId="30" w16cid:durableId="1971086289">
    <w:abstractNumId w:val="35"/>
  </w:num>
  <w:num w:numId="31" w16cid:durableId="527257613">
    <w:abstractNumId w:val="22"/>
  </w:num>
  <w:num w:numId="32" w16cid:durableId="1408305502">
    <w:abstractNumId w:val="34"/>
  </w:num>
  <w:num w:numId="33" w16cid:durableId="2051685378">
    <w:abstractNumId w:val="4"/>
  </w:num>
  <w:num w:numId="34" w16cid:durableId="1172991327">
    <w:abstractNumId w:val="27"/>
  </w:num>
  <w:num w:numId="35" w16cid:durableId="798231910">
    <w:abstractNumId w:val="32"/>
  </w:num>
  <w:num w:numId="36" w16cid:durableId="730233613">
    <w:abstractNumId w:val="2"/>
  </w:num>
  <w:num w:numId="37" w16cid:durableId="59520991">
    <w:abstractNumId w:val="45"/>
  </w:num>
  <w:num w:numId="38" w16cid:durableId="765658691">
    <w:abstractNumId w:val="47"/>
  </w:num>
  <w:num w:numId="39" w16cid:durableId="1875732243">
    <w:abstractNumId w:val="23"/>
  </w:num>
  <w:num w:numId="40" w16cid:durableId="359168937">
    <w:abstractNumId w:val="18"/>
  </w:num>
  <w:num w:numId="41" w16cid:durableId="1688485660">
    <w:abstractNumId w:val="26"/>
  </w:num>
  <w:num w:numId="42" w16cid:durableId="1550023508">
    <w:abstractNumId w:val="13"/>
  </w:num>
  <w:num w:numId="43" w16cid:durableId="451440294">
    <w:abstractNumId w:val="16"/>
  </w:num>
  <w:num w:numId="44" w16cid:durableId="835000467">
    <w:abstractNumId w:val="6"/>
  </w:num>
  <w:num w:numId="45" w16cid:durableId="1931307487">
    <w:abstractNumId w:val="42"/>
  </w:num>
  <w:num w:numId="46" w16cid:durableId="1624653190">
    <w:abstractNumId w:val="11"/>
  </w:num>
  <w:num w:numId="47" w16cid:durableId="61217928">
    <w:abstractNumId w:val="24"/>
  </w:num>
  <w:num w:numId="48" w16cid:durableId="529799125">
    <w:abstractNumId w:val="3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558BF"/>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6373F1"/>
    <w:rsid w:val="00641F76"/>
    <w:rsid w:val="006424ED"/>
    <w:rsid w:val="00646E8A"/>
    <w:rsid w:val="00657A85"/>
    <w:rsid w:val="00657CA5"/>
    <w:rsid w:val="00667881"/>
    <w:rsid w:val="006747C2"/>
    <w:rsid w:val="00683A7E"/>
    <w:rsid w:val="0069133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62D49"/>
    <w:rsid w:val="00775357"/>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E5039"/>
    <w:rsid w:val="00AF28F2"/>
    <w:rsid w:val="00B2464B"/>
    <w:rsid w:val="00B376D0"/>
    <w:rsid w:val="00B677F2"/>
    <w:rsid w:val="00B778AD"/>
    <w:rsid w:val="00B973C6"/>
    <w:rsid w:val="00BA6934"/>
    <w:rsid w:val="00BE2CC4"/>
    <w:rsid w:val="00BE56A6"/>
    <w:rsid w:val="00C049C7"/>
    <w:rsid w:val="00C04E88"/>
    <w:rsid w:val="00C06044"/>
    <w:rsid w:val="00C32D7F"/>
    <w:rsid w:val="00C66331"/>
    <w:rsid w:val="00C86C01"/>
    <w:rsid w:val="00C86E6D"/>
    <w:rsid w:val="00C90B4D"/>
    <w:rsid w:val="00C911FF"/>
    <w:rsid w:val="00C9528F"/>
    <w:rsid w:val="00CD73D1"/>
    <w:rsid w:val="00CF430B"/>
    <w:rsid w:val="00CF6D23"/>
    <w:rsid w:val="00D1118F"/>
    <w:rsid w:val="00D1408F"/>
    <w:rsid w:val="00D15FDE"/>
    <w:rsid w:val="00D22A38"/>
    <w:rsid w:val="00D46D21"/>
    <w:rsid w:val="00D55ACA"/>
    <w:rsid w:val="00D96BAE"/>
    <w:rsid w:val="00D97B3D"/>
    <w:rsid w:val="00DA4DD2"/>
    <w:rsid w:val="00DB188E"/>
    <w:rsid w:val="00DC35A4"/>
    <w:rsid w:val="00DC518F"/>
    <w:rsid w:val="00DD32FD"/>
    <w:rsid w:val="00DE181E"/>
    <w:rsid w:val="00DE2831"/>
    <w:rsid w:val="00E0556B"/>
    <w:rsid w:val="00E101F1"/>
    <w:rsid w:val="00E217F7"/>
    <w:rsid w:val="00E27219"/>
    <w:rsid w:val="00E46C85"/>
    <w:rsid w:val="00E941C1"/>
    <w:rsid w:val="00EA0DD0"/>
    <w:rsid w:val="00EB1ECB"/>
    <w:rsid w:val="00EB7D47"/>
    <w:rsid w:val="00EC1CF9"/>
    <w:rsid w:val="00ED5F64"/>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37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val="en-GB"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val="en-GB"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en-GB"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en-GB"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en-GB" w:eastAsia="en-US"/>
    </w:rPr>
  </w:style>
  <w:style w:type="paragraph" w:styleId="Header">
    <w:name w:val="header"/>
    <w:basedOn w:val="Normal"/>
    <w:link w:val="HeaderChar"/>
    <w:uiPriority w:val="99"/>
    <w:unhideWhenUsed/>
    <w:rsid w:val="000558BF"/>
    <w:pPr>
      <w:tabs>
        <w:tab w:val="center" w:pos="4513"/>
        <w:tab w:val="right" w:pos="9026"/>
      </w:tabs>
    </w:pPr>
  </w:style>
  <w:style w:type="character" w:customStyle="1" w:styleId="HeaderChar">
    <w:name w:val="Header Char"/>
    <w:basedOn w:val="DefaultParagraphFont"/>
    <w:link w:val="Header"/>
    <w:uiPriority w:val="99"/>
    <w:rsid w:val="000558BF"/>
    <w:rPr>
      <w:sz w:val="24"/>
      <w:lang w:val="en-GB" w:eastAsia="en-US"/>
    </w:rPr>
  </w:style>
  <w:style w:type="paragraph" w:styleId="Footer">
    <w:name w:val="footer"/>
    <w:basedOn w:val="Normal"/>
    <w:link w:val="FooterChar"/>
    <w:uiPriority w:val="99"/>
    <w:unhideWhenUsed/>
    <w:rsid w:val="000558BF"/>
    <w:pPr>
      <w:tabs>
        <w:tab w:val="center" w:pos="4513"/>
        <w:tab w:val="right" w:pos="9026"/>
      </w:tabs>
    </w:pPr>
  </w:style>
  <w:style w:type="character" w:customStyle="1" w:styleId="FooterChar">
    <w:name w:val="Footer Char"/>
    <w:basedOn w:val="DefaultParagraphFont"/>
    <w:link w:val="Footer"/>
    <w:uiPriority w:val="99"/>
    <w:rsid w:val="000558BF"/>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2244</Words>
  <Characters>12527</Characters>
  <Application>Microsoft Office Word</Application>
  <DocSecurity>0</DocSecurity>
  <Lines>284</Lines>
  <Paragraphs>134</Paragraphs>
  <ScaleCrop>false</ScaleCrop>
  <Company/>
  <LinksUpToDate>false</LinksUpToDate>
  <CharactersWithSpaces>14637</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2024-03-06T10:21:00Z</dcterms:created>
  <dcterms:modified xsi:type="dcterms:W3CDTF">2024-03-06T10:22:00Z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2024-03-06T10:22:00Z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d54e4a76-5b82-4c5c-b043-091712480e96</vt:lpwstr>
  </property>
  <property fmtid="{D5CDD505-2E9C-101B-9397-08002B2CF9AE}" pid="8" name="MSIP_Label_6bd9ddd1-4d20-43f6-abfa-fc3c07406f94_ContentBits">
    <vt:lpwstr>0</vt:lpwstr>
  </property>
</Properties>
</file>