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4440E" w14:textId="77777777" w:rsidR="0056730B" w:rsidRDefault="0056730B">
      <w:pPr>
        <w:pStyle w:val="Langue"/>
      </w:pPr>
      <w:r>
        <w:t>FI</w:t>
      </w:r>
    </w:p>
    <w:p w14:paraId="14E3C56C" w14:textId="77777777" w:rsidR="0056730B" w:rsidRDefault="0056730B">
      <w:pPr>
        <w:pStyle w:val="Rfrenceinterne"/>
      </w:pPr>
      <w:r>
        <w:t>CL2023R0914FI0010020.0001.rtf</w:t>
      </w:r>
    </w:p>
    <w:p w14:paraId="01198F4A" w14:textId="77777777" w:rsidR="0056730B" w:rsidRDefault="0056730B">
      <w:pPr>
        <w:adjustRightInd w:val="0"/>
        <w:spacing w:before="0" w:after="0"/>
        <w:jc w:val="left"/>
        <w:rPr>
          <w:lang w:val="en-US"/>
        </w:rPr>
        <w:sectPr w:rsidR="0056730B">
          <w:footerReference w:type="default" r:id="rId7"/>
          <w:pgSz w:w="11906" w:h="16838"/>
          <w:pgMar w:top="1134" w:right="1418" w:bottom="1134" w:left="1418" w:header="709" w:footer="709" w:gutter="0"/>
          <w:pgNumType w:start="0"/>
          <w:cols w:space="709"/>
        </w:sectPr>
      </w:pPr>
    </w:p>
    <w:p w14:paraId="4C9AAF32" w14:textId="77777777" w:rsidR="0056730B" w:rsidRDefault="0056730B">
      <w:pPr>
        <w:pStyle w:val="CRSeparator"/>
      </w:pPr>
    </w:p>
    <w:p w14:paraId="653FFC89" w14:textId="77777777" w:rsidR="0056730B" w:rsidRDefault="0056730B">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62C8043C" w14:textId="77777777" w:rsidR="0056730B" w:rsidRDefault="0056730B">
      <w:pPr>
        <w:pStyle w:val="Typedudocument"/>
      </w:pPr>
      <w:r>
        <w:t>KOMISSION TÄYTÄNTÖÖNPANOASETUS (EU) 2023/914,</w:t>
      </w:r>
    </w:p>
    <w:p w14:paraId="2E57644A" w14:textId="77777777" w:rsidR="0056730B" w:rsidRDefault="0056730B">
      <w:pPr>
        <w:pStyle w:val="Datedadoption"/>
      </w:pPr>
      <w:r>
        <w:t>annettu 20 huhtikuuta 2023,</w:t>
      </w:r>
    </w:p>
    <w:p w14:paraId="69AF3356" w14:textId="77777777" w:rsidR="0056730B" w:rsidRDefault="0056730B">
      <w:pPr>
        <w:pStyle w:val="Titreobjet"/>
      </w:pPr>
      <w:r>
        <w:t>yrityskeskittymien valvonnasta annetun neuvoston asetuksen (EY) N:o 139/2004 täytäntöönpanosta ja komission asetuksen (EY) N:o 802/2004 kumoamisesta</w:t>
      </w:r>
    </w:p>
    <w:p w14:paraId="01515CE3" w14:textId="77777777" w:rsidR="0056730B" w:rsidRDefault="0056730B">
      <w:pPr>
        <w:pStyle w:val="Sous-titreobjet"/>
      </w:pPr>
      <w:r>
        <w:t>(ETA:n kannalta merkityksellinen teksti)</w:t>
      </w:r>
    </w:p>
    <w:p w14:paraId="2965207F" w14:textId="77777777" w:rsidR="0056730B" w:rsidRDefault="0056730B">
      <w:pPr>
        <w:pStyle w:val="SectionTitle"/>
      </w:pPr>
      <w:r>
        <w:t>I LUKU</w:t>
      </w:r>
    </w:p>
    <w:p w14:paraId="279C6C2D" w14:textId="77777777" w:rsidR="0056730B" w:rsidRDefault="0056730B">
      <w:pPr>
        <w:pStyle w:val="SectionTitle"/>
      </w:pPr>
      <w:r>
        <w:rPr>
          <w:i/>
          <w:iCs/>
        </w:rPr>
        <w:t>SOVELTAMISALA</w:t>
      </w:r>
    </w:p>
    <w:p w14:paraId="36EEB6A1" w14:textId="77777777" w:rsidR="0056730B" w:rsidRDefault="0056730B">
      <w:pPr>
        <w:pStyle w:val="Titrearticle"/>
      </w:pPr>
      <w:r>
        <w:t>1 artikla</w:t>
      </w:r>
    </w:p>
    <w:p w14:paraId="7EE10A20" w14:textId="77777777" w:rsidR="0056730B" w:rsidRDefault="0056730B">
      <w:r>
        <w:t>Tätä asetusta sovelletaan asetuksen (EY) N:o 139/2004 mukaiseen yrityskeskittymien valvontaan.</w:t>
      </w:r>
    </w:p>
    <w:p w14:paraId="1A4E68A9" w14:textId="77777777" w:rsidR="0056730B" w:rsidRDefault="0056730B">
      <w:pPr>
        <w:pStyle w:val="SectionTitle"/>
      </w:pPr>
      <w:r>
        <w:t>II LUKU</w:t>
      </w:r>
    </w:p>
    <w:p w14:paraId="4D11D8C3" w14:textId="77777777" w:rsidR="0056730B" w:rsidRDefault="0056730B">
      <w:pPr>
        <w:pStyle w:val="SectionTitle"/>
      </w:pPr>
      <w:r>
        <w:rPr>
          <w:i/>
          <w:iCs/>
        </w:rPr>
        <w:t>ILMOITUKSET JA MUUT TIETOLÄHETYKSET</w:t>
      </w:r>
    </w:p>
    <w:p w14:paraId="40B5819D" w14:textId="77777777" w:rsidR="0056730B" w:rsidRDefault="0056730B">
      <w:pPr>
        <w:pStyle w:val="Titrearticle"/>
      </w:pPr>
      <w:r>
        <w:t>2 artikla</w:t>
      </w:r>
    </w:p>
    <w:p w14:paraId="0E3A3689" w14:textId="77777777" w:rsidR="0056730B" w:rsidRDefault="0056730B">
      <w:pPr>
        <w:pStyle w:val="NormalCentered"/>
        <w:rPr>
          <w:b/>
          <w:bCs/>
        </w:rPr>
      </w:pPr>
      <w:r>
        <w:rPr>
          <w:b/>
          <w:bCs/>
        </w:rPr>
        <w:t>Ilmoitusten tekemiseen oikeutetut henkilöt</w:t>
      </w:r>
    </w:p>
    <w:p w14:paraId="6A4AD8B8" w14:textId="77777777" w:rsidR="0056730B" w:rsidRDefault="0056730B">
      <w:r>
        <w:t>1.</w:t>
      </w:r>
      <w:r>
        <w:tab/>
        <w:t>Ilmoitukset on toimitettava asetuksen (EY) N:o 139/2004 4 artiklan 2 kohdassa tarkoitettujen henkilöiden tai yritysten toimesta.</w:t>
      </w:r>
    </w:p>
    <w:p w14:paraId="5468F877" w14:textId="77777777" w:rsidR="0056730B" w:rsidRDefault="0056730B">
      <w:r>
        <w:t>2.</w:t>
      </w:r>
      <w:r>
        <w:tab/>
        <w:t>Jos ilmoituksen allekirjoittavat henkilöiden tai yritysten valtuutetut edustajat, edustajien on esitettävä kirjallinen todistus valtuutuksestaan.</w:t>
      </w:r>
    </w:p>
    <w:p w14:paraId="5A10BD1A" w14:textId="77777777" w:rsidR="0056730B" w:rsidRDefault="0056730B">
      <w:pPr>
        <w:pStyle w:val="Titrearticle"/>
      </w:pPr>
      <w:r>
        <w:t>3 artikla</w:t>
      </w:r>
    </w:p>
    <w:p w14:paraId="4F338069" w14:textId="77777777" w:rsidR="0056730B" w:rsidRDefault="0056730B">
      <w:pPr>
        <w:pStyle w:val="NormalCentered"/>
        <w:rPr>
          <w:b/>
          <w:bCs/>
        </w:rPr>
      </w:pPr>
      <w:r>
        <w:rPr>
          <w:b/>
          <w:bCs/>
        </w:rPr>
        <w:t>Ilmoitusten toimittaminen</w:t>
      </w:r>
    </w:p>
    <w:p w14:paraId="05D2208D" w14:textId="77777777" w:rsidR="0056730B" w:rsidRDefault="0056730B">
      <w:r>
        <w:t>1.</w:t>
      </w:r>
      <w:r>
        <w:tab/>
        <w:t>Ilmoitukset on toimitettava liitteen I mukaisella CO-lomakkeella. Liitteessä II esitettyjen edellytysten täyttyessä ilmoitukset voidaan tehdä liitteen II mukaisella yksinkertaistetulla CO-lomakkeella. Yhteisesti tehtävät ilmoitukset on toimitettava samalla yksittäisellä lomakkeella.</w:t>
      </w:r>
    </w:p>
    <w:p w14:paraId="693783FB" w14:textId="77777777" w:rsidR="0056730B" w:rsidRDefault="0056730B">
      <w:r>
        <w:t>2.</w:t>
      </w:r>
      <w:r>
        <w:tab/>
        <w:t xml:space="preserve">Edellä 1 kohdassa tarkoitetut lomakkeet ja kaikki tarvittavat liiteasiakirjat on toimitettava komissiolle 22 artiklan ja komission </w:t>
      </w:r>
      <w:r>
        <w:rPr>
          <w:i/>
          <w:iCs/>
        </w:rPr>
        <w:t>Euroopan unionin virallisessa lehdessä</w:t>
      </w:r>
      <w:r>
        <w:t xml:space="preserve"> julkaisemien ohjeiden mukaisesti.</w:t>
      </w:r>
    </w:p>
    <w:p w14:paraId="11CF2E52" w14:textId="77777777" w:rsidR="0056730B" w:rsidRDefault="0056730B">
      <w:r>
        <w:t>3.</w:t>
      </w:r>
      <w:r>
        <w:tab/>
        <w:t>Ilmoitukset on laadittava jollakin unionin virallisista kielistä. Tätä kieltä käytetään tämän jälkeen menettelykielenä ilmoituksen tekijöiden kanssa samoin kuin muissa menettelyissä, jotka koskevat samaa keskittymää. Liiteasiakirjat on toimittava niiden alkuperäiskielellä. Jos asiakirjan alkuperäiskieli ei ole jokin unionin virallisista kielistä, asiakirjaan on liitettävä menettelykielelle tehty käännös.</w:t>
      </w:r>
    </w:p>
    <w:p w14:paraId="5430B61C" w14:textId="77777777" w:rsidR="0056730B" w:rsidRDefault="0056730B">
      <w:r>
        <w:t>4.</w:t>
      </w:r>
      <w:r>
        <w:tab/>
        <w:t>Euroopan talousalueesta tehdyn sopimuksen 57 artiklan nojalla tehtävät ilmoitukset voidaan laatia myös jollakin EFTA-valtioiden virallisista kielistä tai EFTAn valvontaviranomaisen työkielellä. Jos ilmoituksessa käytettävä kieli ei ole unionin virallinen kieli, ilmoituksen tekijöiden on liitettävä kaikkiin asiakirjoihin käännös jollekin unionin viralliselle kielelle. Käännökselle valittu kieli määrää ilmoituksen tekijöiden kanssa käytettävän unionin menettelykielen.</w:t>
      </w:r>
    </w:p>
    <w:p w14:paraId="6BC74475" w14:textId="77777777" w:rsidR="0056730B" w:rsidRDefault="0056730B">
      <w:pPr>
        <w:pStyle w:val="Titrearticle"/>
      </w:pPr>
      <w:r>
        <w:t>4 artikla</w:t>
      </w:r>
    </w:p>
    <w:p w14:paraId="569A391C" w14:textId="77777777" w:rsidR="0056730B" w:rsidRDefault="0056730B">
      <w:pPr>
        <w:pStyle w:val="NormalCentered"/>
        <w:rPr>
          <w:b/>
          <w:bCs/>
        </w:rPr>
      </w:pPr>
      <w:r>
        <w:rPr>
          <w:b/>
          <w:bCs/>
        </w:rPr>
        <w:t>Toimitettavat tiedot ja asiakirjat</w:t>
      </w:r>
    </w:p>
    <w:p w14:paraId="758DC3B5" w14:textId="77777777" w:rsidR="0056730B" w:rsidRDefault="0056730B">
      <w:r>
        <w:t>1.</w:t>
      </w:r>
      <w:r>
        <w:tab/>
        <w:t>Ilmoitusten on sisällettävä liitteiden I ja II mukaisissa soveltuvissa lomakkeissa edellytetyt tiedot ja asiakirjat. Tietojen on oltava todenmukaisia ja täydellisiä.</w:t>
      </w:r>
    </w:p>
    <w:p w14:paraId="5A99DD1B" w14:textId="77777777" w:rsidR="0056730B" w:rsidRDefault="0056730B">
      <w:r>
        <w:t>2.</w:t>
      </w:r>
      <w:r>
        <w:tab/>
        <w:t>Komissio voi ilmoituksen tekijöiden kirjallisesta pyynnöstä myöntää poikkeuksen velvoitteesta toimittaa jotkin liitteissä I ja II määritellyt tiedot, mukaan lukien asiakirjat, tai muusta kyseisissä liitteissä määritellystä vaatimuksesta, jos komissio katsoo, että näiden velvoitteiden tai vaatimusten noudattaminen ei ole tarpeen asian tutkinnan kannalta.</w:t>
      </w:r>
    </w:p>
    <w:p w14:paraId="5BC43371" w14:textId="77777777" w:rsidR="0056730B" w:rsidRDefault="0056730B">
      <w:r>
        <w:t>3.</w:t>
      </w:r>
      <w:r>
        <w:tab/>
        <w:t>Komissio toimittaa viipymättä ilmoituksen tekijöille tai niiden edustajille saantitodistuksen ilmoituksesta ja komission 5 artiklan 2 ja 3 kohdan mukaisesti lähettämään kirjeeseen annetusta vastauksesta.</w:t>
      </w:r>
    </w:p>
    <w:p w14:paraId="10F65FB4" w14:textId="77777777" w:rsidR="0056730B" w:rsidRDefault="0056730B">
      <w:pPr>
        <w:pStyle w:val="Titrearticle"/>
      </w:pPr>
      <w:r>
        <w:t>5 artikla</w:t>
      </w:r>
    </w:p>
    <w:p w14:paraId="56C23436" w14:textId="77777777" w:rsidR="0056730B" w:rsidRDefault="0056730B">
      <w:pPr>
        <w:pStyle w:val="NormalCentered"/>
        <w:rPr>
          <w:b/>
          <w:bCs/>
        </w:rPr>
      </w:pPr>
      <w:r>
        <w:rPr>
          <w:b/>
          <w:bCs/>
        </w:rPr>
        <w:t>Ilmoituksen virallinen antopäivä</w:t>
      </w:r>
    </w:p>
    <w:p w14:paraId="7359E1D1" w14:textId="77777777" w:rsidR="0056730B" w:rsidRDefault="0056730B">
      <w:r>
        <w:t>1.</w:t>
      </w:r>
      <w:r>
        <w:tab/>
        <w:t>Jollei 2, 3 ja 4 kohdasta muuta johdu, ilmoitus katsotaan annetuksi päivänä, jona komissio on sen vastaanottanut.</w:t>
      </w:r>
    </w:p>
    <w:p w14:paraId="5A3905D6" w14:textId="77777777" w:rsidR="0056730B" w:rsidRDefault="0056730B">
      <w:r>
        <w:t>2.</w:t>
      </w:r>
      <w:r>
        <w:tab/>
        <w:t>Jos komissio toteaa, että ilmoituksessa olevat tiedot, mukaan lukien asiakirjat, ovat olennaisilta osin epätäydellisiä, se ilmoittaa siitä ilmoituksen tekijöille tai niiden edustajille viipymättä kirjallisesti. Tässä tapauksessa ilmoitus katsotaan annetuksi päivänä, jona komissio vastaanottaa täydelliset tiedot.</w:t>
      </w:r>
    </w:p>
    <w:p w14:paraId="58A1C6C5" w14:textId="77777777" w:rsidR="0056730B" w:rsidRDefault="0056730B">
      <w:r>
        <w:t>3.</w:t>
      </w:r>
      <w:r>
        <w:tab/>
        <w:t>Ilmoituksessa olevien seikkojen olennaiset muutokset, jotka ilmenevät ilmoituksen jälkeen ja joista ilmoituksen tekijät ovat tietoisia tai joista niiden olisi pitänyt olla tietoisia, tai muut uudet tiedot, jotka ilmenevät ilmoituksen jälkeen ja joista osapuolet ovat tietoisia tai joista niiden olisi pitänyt olla tietoisia ja joista olisi pitänyt ilmoittaa, jos ne olisivat olleet tiedossa ilmoitusajankohtana, on ilmoitettava komissiolle viipymättä. Jos tällaisissa tapauksissa olennaiset muutokset tai uudet tiedot voivat vaikuttaa merkittävästi keskittymää koskevaan arvioon, komissio voi katsoa, että ilmoitus on annettu päivänä, jona kyseiset tiedot on otettu vastaan. Komissio ilmoittaa tästä kirjallisesti ja viipymättä ilmoituksen tekijöille tai näiden edustajille.</w:t>
      </w:r>
    </w:p>
    <w:p w14:paraId="51536036" w14:textId="77777777" w:rsidR="0056730B" w:rsidRDefault="0056730B">
      <w:r>
        <w:t>4.</w:t>
      </w:r>
      <w:r>
        <w:tab/>
        <w:t>Tässä artiklassa virheellisiä tai harhaanjohtavia tietoja pidetään puutteellisina tietoina, sanotun kuitenkaan rajoittamatta asetuksen (EY) N:o 139/2004 14 artiklan 1 kohdan soveltamista.</w:t>
      </w:r>
    </w:p>
    <w:p w14:paraId="069EDFFF" w14:textId="77777777" w:rsidR="0056730B" w:rsidRDefault="0056730B">
      <w:r>
        <w:t>5.</w:t>
      </w:r>
      <w:r>
        <w:tab/>
        <w:t>Kun komissio julkaisee tiedon ilmoituksesta asetuksen (EY) N:o 139/2004 4 artiklan 3 kohdan mukaisesti, se täsmentää päivän, jona ilmoitus on vastaanotettu. Jos tämän artiklan 2, 3 ja 4 kohdan soveltamisen seurauksena ilmoituksen antopäivä on myöhempi kuin kyseisessä julkaisussa ilmoitettu päivämäärä, komissio julkaisee uuden tiedon ilmoituksen uudesta antopäivästä.</w:t>
      </w:r>
    </w:p>
    <w:p w14:paraId="1803EE17" w14:textId="77777777" w:rsidR="0056730B" w:rsidRDefault="0056730B">
      <w:pPr>
        <w:pStyle w:val="Titrearticle"/>
      </w:pPr>
      <w:r>
        <w:t>6 artikla</w:t>
      </w:r>
    </w:p>
    <w:p w14:paraId="69D1A186" w14:textId="77777777" w:rsidR="0056730B" w:rsidRDefault="0056730B">
      <w:pPr>
        <w:pStyle w:val="NormalCentered"/>
        <w:rPr>
          <w:b/>
          <w:bCs/>
        </w:rPr>
      </w:pPr>
      <w:r>
        <w:rPr>
          <w:b/>
          <w:bCs/>
        </w:rPr>
        <w:t>Perusteltuja lausuntoja, täydennyksiä ja vahvistuksia koskevat erityissäännökset</w:t>
      </w:r>
    </w:p>
    <w:p w14:paraId="2A2E8239" w14:textId="77777777" w:rsidR="0056730B" w:rsidRDefault="0056730B">
      <w:r>
        <w:t>1.</w:t>
      </w:r>
      <w:r>
        <w:tab/>
        <w:t>Asetuksen (EY) N:o 139/2004 4 artiklan 4 ja 5 kohdassa tarkoitettujen perusteltujen lausuntojen on sisällettävä tämän asetuksen liitteessä III edellytetyt tiedot ja asiakirjat. Toimitettujen tietojen on oltava todenmukaisia ja täydellisiä.</w:t>
      </w:r>
    </w:p>
    <w:p w14:paraId="554697CD" w14:textId="77777777" w:rsidR="0056730B" w:rsidRDefault="0056730B">
      <w:r>
        <w:t>2.</w:t>
      </w:r>
      <w:r>
        <w:tab/>
        <w:t>Tämän asetuksen 2 artiklaa, 3 artiklan 1 kohdan kolmatta virkettä, 3 artiklan 2–4 kohtaa, 4 artiklaa, 5 artiklan 1–4 kohtaa ja 22 artiklaa sovelletaan soveltuvin osin asetuksen (EY) N:o 139/2004 4 artiklan 4 ja 5 kohdassa tarkoitettuihin perusteltuihin lausuntoihin.</w:t>
      </w:r>
    </w:p>
    <w:p w14:paraId="103A7E2C" w14:textId="77777777" w:rsidR="0056730B" w:rsidRDefault="0056730B">
      <w:r>
        <w:t>3.</w:t>
      </w:r>
      <w:r>
        <w:tab/>
        <w:t>Tämän asetuksen 2 artiklaa, 3 artiklan 1 kohdan kolmatta virkettä, 3 artiklan 2–4 kohtaa, 4 artiklaa, 5 artiklan 1–4 kohtaa ja 22 artiklaa sovelletaan soveltuvin osin asetuksen (EY) N:o 139/2004 10 artiklan 5 kohdassa tarkoitettuihin ilmoitusten täydennyksiin ja vahvistuksiin.</w:t>
      </w:r>
    </w:p>
    <w:p w14:paraId="2F072AA3" w14:textId="77777777" w:rsidR="0056730B" w:rsidRDefault="0056730B">
      <w:pPr>
        <w:pStyle w:val="SectionTitle"/>
      </w:pPr>
      <w:r>
        <w:t>III LUKU</w:t>
      </w:r>
    </w:p>
    <w:p w14:paraId="40FB8216" w14:textId="77777777" w:rsidR="0056730B" w:rsidRDefault="0056730B">
      <w:pPr>
        <w:pStyle w:val="SectionTitle"/>
      </w:pPr>
      <w:r>
        <w:rPr>
          <w:i/>
          <w:iCs/>
        </w:rPr>
        <w:t>MÄÄRÄAJAT</w:t>
      </w:r>
    </w:p>
    <w:p w14:paraId="0BBA5BCA" w14:textId="77777777" w:rsidR="0056730B" w:rsidRDefault="0056730B">
      <w:pPr>
        <w:pStyle w:val="Titrearticle"/>
      </w:pPr>
      <w:r>
        <w:t>7 artikla</w:t>
      </w:r>
    </w:p>
    <w:p w14:paraId="0760070A" w14:textId="77777777" w:rsidR="0056730B" w:rsidRDefault="0056730B">
      <w:pPr>
        <w:pStyle w:val="NormalCentered"/>
        <w:rPr>
          <w:b/>
          <w:bCs/>
        </w:rPr>
      </w:pPr>
      <w:r>
        <w:rPr>
          <w:b/>
          <w:bCs/>
        </w:rPr>
        <w:t>Määräaikojen alkaminen</w:t>
      </w:r>
    </w:p>
    <w:p w14:paraId="09FAB605" w14:textId="77777777" w:rsidR="0056730B" w:rsidRDefault="0056730B">
      <w:r>
        <w:t>Määräajat alkavat tämän asetuksen 24 artiklan mukaisesti määritellystä työpäivästä, joka seuraa sitä tapahtumaa, johon asetuksen (EY) N:o 139/2004 asianomainen säännös viittaa.</w:t>
      </w:r>
    </w:p>
    <w:p w14:paraId="722597CF" w14:textId="77777777" w:rsidR="0056730B" w:rsidRDefault="0056730B">
      <w:pPr>
        <w:pStyle w:val="Titrearticle"/>
      </w:pPr>
      <w:r>
        <w:t>8 artikla</w:t>
      </w:r>
    </w:p>
    <w:p w14:paraId="273DD0AB" w14:textId="77777777" w:rsidR="0056730B" w:rsidRDefault="0056730B">
      <w:pPr>
        <w:pStyle w:val="NormalCentered"/>
        <w:rPr>
          <w:b/>
          <w:bCs/>
        </w:rPr>
      </w:pPr>
      <w:r>
        <w:rPr>
          <w:b/>
          <w:bCs/>
        </w:rPr>
        <w:t>Määräaikojen päättyminen</w:t>
      </w:r>
    </w:p>
    <w:p w14:paraId="097AFC54" w14:textId="77777777" w:rsidR="0056730B" w:rsidRDefault="0056730B">
      <w:r>
        <w:t>1.</w:t>
      </w:r>
      <w:r>
        <w:tab/>
        <w:t>Työpäivinä laskettu määräaika päättyy määräajan viimeisen työpäivän päättyessä.</w:t>
      </w:r>
    </w:p>
    <w:p w14:paraId="4E2ECB93" w14:textId="77777777" w:rsidR="0056730B" w:rsidRDefault="0056730B">
      <w:r>
        <w:t>2.</w:t>
      </w:r>
      <w:r>
        <w:tab/>
        <w:t>Komission kalenteripäivämääränä vahvistama määräaika päättyy kyseisen päivän päättyessä.</w:t>
      </w:r>
    </w:p>
    <w:p w14:paraId="7444B4EB" w14:textId="77777777" w:rsidR="0056730B" w:rsidRDefault="0056730B">
      <w:pPr>
        <w:pStyle w:val="Titrearticle"/>
      </w:pPr>
      <w:r>
        <w:t>9 artikla</w:t>
      </w:r>
    </w:p>
    <w:p w14:paraId="0ADD9881" w14:textId="77777777" w:rsidR="0056730B" w:rsidRDefault="0056730B">
      <w:pPr>
        <w:pStyle w:val="NormalCentered"/>
        <w:rPr>
          <w:b/>
          <w:bCs/>
        </w:rPr>
      </w:pPr>
      <w:r>
        <w:rPr>
          <w:b/>
          <w:bCs/>
        </w:rPr>
        <w:t>Määräajan kulumisen keskeytyminen</w:t>
      </w:r>
    </w:p>
    <w:p w14:paraId="72304D86" w14:textId="77777777" w:rsidR="0056730B" w:rsidRDefault="0056730B">
      <w:r>
        <w:t>1.</w:t>
      </w:r>
      <w:r>
        <w:tab/>
        <w:t>Asetuksen (EY) N:o 139/2004 9 artiklan 4 kohdassa ja 10 artiklan 1 ja 3 kohdassa tarkoitettujen määräaikojen kuluminen keskeytyy, kun komission on tehtävä mainitun asetuksen 11 artiklan 3 kohdan tai 13 artiklan 4 kohdan mukainen päätös jostakin seuraavista syistä:</w:t>
      </w:r>
    </w:p>
    <w:p w14:paraId="421B0484" w14:textId="77777777" w:rsidR="0056730B" w:rsidRDefault="0056730B">
      <w:pPr>
        <w:pStyle w:val="Point0"/>
      </w:pPr>
      <w:r>
        <w:tab/>
        <w:t>a)</w:t>
      </w:r>
      <w:r>
        <w:tab/>
        <w:t>tämän asetuksen 11 artiklassa määritelty ilmoituksen tekijä tai muu osapuoli ei ole toimittanut komission asettamassa määräajassa tietoja, joita komissio on pyytänyt asetuksen (EY) N:o 139/2004 11 artiklan 2 kohdan nojalla, tai on toimittanut tiedot puutteellisina;</w:t>
      </w:r>
    </w:p>
    <w:p w14:paraId="21891917" w14:textId="77777777" w:rsidR="0056730B" w:rsidRDefault="0056730B">
      <w:pPr>
        <w:pStyle w:val="Point0"/>
      </w:pPr>
      <w:r>
        <w:tab/>
        <w:t>b)</w:t>
      </w:r>
      <w:r>
        <w:tab/>
        <w:t>kolmas osapuoli ei ole toimittanut komission asettamassa määräajassa tietoja, joita komissio on pyytänyt asetuksen (EY) N:o 139/2004 11 artiklan 2 kohdan nojalla, tai on toimittanut tiedot puutteellisina sellaisten olosuhteiden vuoksi, joista jokin tämän asetuksen 11 artiklassa määritelty ilmoituksen tekijä tai muu osapuoli on vastuussa;</w:t>
      </w:r>
    </w:p>
    <w:p w14:paraId="239458BB" w14:textId="77777777" w:rsidR="0056730B" w:rsidRDefault="0056730B">
      <w:pPr>
        <w:pStyle w:val="Point0"/>
      </w:pPr>
      <w:r>
        <w:tab/>
        <w:t>c)</w:t>
      </w:r>
      <w:r>
        <w:tab/>
        <w:t>jokin tämän asetuksen 11 artiklassa määritelty ilmoituksen tekijä tai muu osapuoli kieltäytyy tarkastuksesta, jota komissio pitää tarpeellisena asetuksen (EY) N:o 139/2004 13 artiklan 1 kohdan perusteella, tai kieltäytyy avustamasta mainitun asetuksen 13 artiklan 2 kohdan mukaisessa tarkastuksessa;</w:t>
      </w:r>
    </w:p>
    <w:p w14:paraId="0D1CBB74" w14:textId="77777777" w:rsidR="0056730B" w:rsidRDefault="0056730B">
      <w:pPr>
        <w:pStyle w:val="Point0"/>
      </w:pPr>
      <w:r>
        <w:tab/>
        <w:t>d)</w:t>
      </w:r>
      <w:r>
        <w:tab/>
        <w:t>ilmoituksen tekijät eivät ole ilmoittaneet komissiolle ilmoituksessa esitetyissä tosiasioissa tapahtuneita olennaisia muutoksia tai muita tämän asetuksen 5 artiklan 3 kohdassa tarkoitettuja uusia tietoja.</w:t>
      </w:r>
    </w:p>
    <w:p w14:paraId="2250097D" w14:textId="77777777" w:rsidR="0056730B" w:rsidRDefault="0056730B">
      <w:r>
        <w:t>2.</w:t>
      </w:r>
      <w:r>
        <w:tab/>
        <w:t>Asetuksen (EY) N:o 139/2004 9 artiklan 4 kohdassa ja 10 artiklan 1 ja 3 kohdassa tarkoitettujen määräaikojen kuluminen keskeytyy, kun komission on tehtävä mainitun asetuksen 11 artiklan 3 kohdan mukainen päätös lähettämättä ensin pelkkää tietopyyntöä sellaisten olosuhteiden vuoksi, joista jokin keskittymän osapuolista on vastuussa.</w:t>
      </w:r>
    </w:p>
    <w:p w14:paraId="7388CAA9" w14:textId="77777777" w:rsidR="0056730B" w:rsidRDefault="0056730B">
      <w:r>
        <w:t>3.</w:t>
      </w:r>
      <w:r>
        <w:tab/>
        <w:t>Asetuksen (EY) N:o 139/2004 9 artiklan 4 kohdassa ja 10 artiklan 1 ja 3 kohdassa tarkoitettujen määräaikojen kuluminen keskeytyy:</w:t>
      </w:r>
    </w:p>
    <w:p w14:paraId="61D3B5D2" w14:textId="77777777" w:rsidR="0056730B" w:rsidRDefault="0056730B">
      <w:pPr>
        <w:pStyle w:val="Point0"/>
      </w:pPr>
      <w:r>
        <w:tab/>
        <w:t>a)</w:t>
      </w:r>
      <w:r>
        <w:tab/>
        <w:t>edellä 1 kohdan a ja b alakohdassa tarkoitetuissa tapauksissa pelkässä tietopyynnössä asetetun määräajan umpeutumisen ja päätöksessä vaadittujen täydellisten ja totuudenmukaisten tietojen vastaanottamisen tai sen ajankohdan, jona komissio ilmoittaa ilmoituksen tekijöille, että pyydettyjä tietoja ei sen meneillään olevan tutkimuksen tulosten tai markkinakehityksen perusteella enää tarvita, väliseksi ajaksi;</w:t>
      </w:r>
    </w:p>
    <w:p w14:paraId="11F32005" w14:textId="77777777" w:rsidR="0056730B" w:rsidRDefault="0056730B">
      <w:pPr>
        <w:pStyle w:val="Point0"/>
      </w:pPr>
      <w:r>
        <w:tab/>
        <w:t>b)</w:t>
      </w:r>
      <w:r>
        <w:tab/>
        <w:t>edellä 1 kohdan c alakohdassa tarkoitetuissa tapauksissa epäonnistuneen tarkastusyrityksen ja päätöksessä määrätyn tarkastuksen suorittamisen tai sen ajankohdan, jona komissio ilmoittaa ilmoituksen tekijöille, että määrätty tarkastus ei sen meneillään olevan tutkimuksen tulosten tai markkinakehityksen perusteella enää ole tarpeen, väliseksi ajaksi;</w:t>
      </w:r>
    </w:p>
    <w:p w14:paraId="3720146B" w14:textId="77777777" w:rsidR="0056730B" w:rsidRDefault="0056730B">
      <w:pPr>
        <w:pStyle w:val="Point0"/>
      </w:pPr>
      <w:r>
        <w:tab/>
        <w:t>c)</w:t>
      </w:r>
      <w:r>
        <w:tab/>
        <w:t>edellä 1 kohdan d alakohdassa tarkoitetuissa tapauksissa ilmoitettujen seikkojen muuttumisen ja täydellisten ja totuudenmukaisten tietojen vastaanottamisen väliseksi ajaksi;</w:t>
      </w:r>
    </w:p>
    <w:p w14:paraId="64BC13FA" w14:textId="77777777" w:rsidR="0056730B" w:rsidRDefault="0056730B">
      <w:pPr>
        <w:pStyle w:val="Point0"/>
      </w:pPr>
      <w:r>
        <w:tab/>
        <w:t>d)</w:t>
      </w:r>
      <w:r>
        <w:tab/>
        <w:t>edellä 2 kohdassa tarkoitetuissa tapauksissa päätöksessä asetetun määräajan umpeutumisen ja päätöksessä vaadittujen täydellisten ja totuudenmukaisten tietojen vastaanottamisen tai sen ajankohdan, jona komissio ilmoittaa ilmoituksen tekijöille, että pyydettyjä tietoja ei sen meneillään olevan tutkimuksen tulosten tai markkinakehityksen perusteella enää tarvita, väliseksi ajaksi.</w:t>
      </w:r>
    </w:p>
    <w:p w14:paraId="1E57461F" w14:textId="77777777" w:rsidR="0056730B" w:rsidRDefault="0056730B">
      <w:r>
        <w:t>4.</w:t>
      </w:r>
      <w:r>
        <w:tab/>
        <w:t>Määräajan kulumisen keskeytyminen alkaa keskeytymisen syyn aiheuttaneen tapahtuman tapahtumispäivää seuraavana työpäivänä. Se päättyy sen päivän päättyessä, jona keskeyttämisen syy poistuu. Jos tämä päivä ei ole työpäivä, määräajan kulumisen keskeytyminen päättyy sitä seuraavan työpäivän päättyessä.</w:t>
      </w:r>
    </w:p>
    <w:p w14:paraId="1529E71C" w14:textId="77777777" w:rsidR="0056730B" w:rsidRDefault="0056730B">
      <w:r>
        <w:t>5.</w:t>
      </w:r>
      <w:r>
        <w:tab/>
        <w:t>Komissio käsittelee kohtuullisen ajan kuluessa kaikki tutkimuksensa yhteydessä saamansa tiedot, joiden perusteella se voisi katsoa, että pyydetty informaatio tai määrätty tarkastus ei enää ole 3 kohdan a, b ja d alakohdassa tarkoitetulla tavalla tarpeen.</w:t>
      </w:r>
    </w:p>
    <w:p w14:paraId="0393DA78" w14:textId="77777777" w:rsidR="0056730B" w:rsidRDefault="0056730B">
      <w:pPr>
        <w:pStyle w:val="Titrearticle"/>
      </w:pPr>
      <w:r>
        <w:t>10 artikla</w:t>
      </w:r>
    </w:p>
    <w:p w14:paraId="5A30D109" w14:textId="77777777" w:rsidR="0056730B" w:rsidRDefault="0056730B">
      <w:pPr>
        <w:pStyle w:val="NormalCentered"/>
        <w:rPr>
          <w:b/>
          <w:bCs/>
        </w:rPr>
      </w:pPr>
      <w:r>
        <w:rPr>
          <w:b/>
          <w:bCs/>
        </w:rPr>
        <w:t>Määräaikojen noudattaminen</w:t>
      </w:r>
    </w:p>
    <w:p w14:paraId="1DD01CE4" w14:textId="77777777" w:rsidR="0056730B" w:rsidRDefault="0056730B">
      <w:r>
        <w:t>1.</w:t>
      </w:r>
      <w:r>
        <w:tab/>
        <w:t>Asetuksen (EY) N:o 139/2004 4 artiklan 4 kohdan neljännessä alakohdassa, 9 artiklan 4 kohdassa, 10 artiklan 1 ja 3 kohdassa ja 22 artiklan 3 kohdassa tarkoitettuja määräaikoja katsotaan noudatetun, jos komissio tekee päätöksen ennen määräajan päättymistä.</w:t>
      </w:r>
    </w:p>
    <w:p w14:paraId="53F10967" w14:textId="77777777" w:rsidR="0056730B" w:rsidRDefault="0056730B">
      <w:r>
        <w:t>2.</w:t>
      </w:r>
      <w:r>
        <w:tab/>
        <w:t>Jäsenvaltion katsotaan noudattaneen asetuksen (EY) N:o 139/2004 4 artiklan 4 kohdan toisessa alakohdassa ja 5 kohdan kolmannessa alakohdassa, 9 artiklan 2 kohdassa sekä 22 artiklan 1 kohdan toisessa alakohdassa ja 2 kohdan toisessa alakohdassa tarkoitettuja määräaikoja, jos kyseinen jäsenvaltio ennen määräajan päättymistä tekee ilmoituksen komissiolle tai esittää kirjallisen pyynnön tai yhtyy siihen.</w:t>
      </w:r>
    </w:p>
    <w:p w14:paraId="6102A58F" w14:textId="77777777" w:rsidR="0056730B" w:rsidRDefault="0056730B">
      <w:r>
        <w:t>3.</w:t>
      </w:r>
      <w:r>
        <w:tab/>
        <w:t>Asetuksen (EY) N:o 139/2004 9 artiklan 6 kohdassa tarkoitettua määräaikaa katsotaan noudatetun, jos kyseessä olevan jäsenvaltion toimivaltainen viranomainen tekee keskittymään osallistuville yrityksille ilmoituksen kyseisessä säännöksessä esitetyllä tavalla ennen määräajan päättymistä.</w:t>
      </w:r>
    </w:p>
    <w:p w14:paraId="3D96436E" w14:textId="77777777" w:rsidR="0056730B" w:rsidRDefault="0056730B">
      <w:pPr>
        <w:pStyle w:val="SectionTitle"/>
      </w:pPr>
      <w:r>
        <w:t>IV LUKU</w:t>
      </w:r>
    </w:p>
    <w:p w14:paraId="48A59CB1" w14:textId="77777777" w:rsidR="0056730B" w:rsidRDefault="0056730B">
      <w:pPr>
        <w:pStyle w:val="SectionTitle"/>
      </w:pPr>
      <w:r>
        <w:t>OIKEUS TULLA KUULLUKSI JA KUULEMISET</w:t>
      </w:r>
    </w:p>
    <w:p w14:paraId="147901F4" w14:textId="77777777" w:rsidR="0056730B" w:rsidRDefault="0056730B">
      <w:pPr>
        <w:pStyle w:val="Titrearticle"/>
      </w:pPr>
      <w:r>
        <w:t>11 artikla</w:t>
      </w:r>
    </w:p>
    <w:p w14:paraId="014CA458" w14:textId="77777777" w:rsidR="0056730B" w:rsidRDefault="0056730B">
      <w:pPr>
        <w:pStyle w:val="NormalCentered"/>
        <w:rPr>
          <w:b/>
          <w:bCs/>
        </w:rPr>
      </w:pPr>
      <w:r>
        <w:rPr>
          <w:b/>
          <w:bCs/>
        </w:rPr>
        <w:t>Kuultavat osapuolet</w:t>
      </w:r>
    </w:p>
    <w:p w14:paraId="74496802" w14:textId="77777777" w:rsidR="0056730B" w:rsidRDefault="0056730B">
      <w:r>
        <w:t>Asetuksen (EY) N:o 139/2004 18 artiklan mukaista oikeutta tulla kuulluksi sovelletaan seuraaviin osapuoliin:</w:t>
      </w:r>
    </w:p>
    <w:p w14:paraId="3F27FCBB" w14:textId="77777777" w:rsidR="0056730B" w:rsidRDefault="0056730B">
      <w:pPr>
        <w:pStyle w:val="Point0"/>
      </w:pPr>
      <w:r>
        <w:tab/>
        <w:t>a)</w:t>
      </w:r>
      <w:r>
        <w:tab/>
        <w:t>ilmoituksen tekijät, toisin sanoen henkilöt tai yritykset, jotka tekevät ilmoituksen asetuksen (EY) N:o 139/2004 4 artiklan 2 kohdan nojalla;</w:t>
      </w:r>
    </w:p>
    <w:p w14:paraId="7C175571" w14:textId="77777777" w:rsidR="0056730B" w:rsidRDefault="0056730B">
      <w:pPr>
        <w:pStyle w:val="Point0"/>
      </w:pPr>
      <w:r>
        <w:tab/>
        <w:t>b)</w:t>
      </w:r>
      <w:r>
        <w:tab/>
        <w:t>muut osapuolet, toisin sanoen ehdotetun keskittymän muut kuin ilmoituksen tekevät osapuolet, kuten myyjä tai yritys, johon toimenpide kohdistuu;</w:t>
      </w:r>
    </w:p>
    <w:p w14:paraId="2635C324" w14:textId="77777777" w:rsidR="0056730B" w:rsidRDefault="0056730B">
      <w:pPr>
        <w:pStyle w:val="Point0"/>
      </w:pPr>
      <w:r>
        <w:tab/>
        <w:t>c)</w:t>
      </w:r>
      <w:r>
        <w:tab/>
        <w:t>kolmannet osapuolet, toisin sanoen luonnolliset henkilöt tai oikeushenkilöt, mukaan lukien asiakkaat, toimittajat ja kilpailijat, edellyttäen että ne osoittavat, että niillä on asiassa asetuksen (EY) N:o 139/2004 18 artiklan 4 kohdan toisessa virkkeessä tarkoitettu riittävä etu, kuten on erityisesti seuraavien kohdalla:</w:t>
      </w:r>
    </w:p>
    <w:p w14:paraId="778C15EA" w14:textId="77777777" w:rsidR="0056730B" w:rsidRDefault="0056730B">
      <w:pPr>
        <w:pStyle w:val="Point1"/>
      </w:pPr>
      <w:r>
        <w:tab/>
        <w:t>i)</w:t>
      </w:r>
      <w:r>
        <w:tab/>
        <w:t>asianomaisten yritysten hallinto- tai johtoelinten jäsenet ja näiden yritysten työntekijöiden hyväksytyt edustajat;</w:t>
      </w:r>
    </w:p>
    <w:p w14:paraId="5431AA0B" w14:textId="77777777" w:rsidR="0056730B" w:rsidRDefault="0056730B">
      <w:pPr>
        <w:pStyle w:val="Point1"/>
      </w:pPr>
      <w:r>
        <w:tab/>
        <w:t>ii)</w:t>
      </w:r>
      <w:r>
        <w:tab/>
        <w:t>kuluttajajärjestöt, jos ehdotettu keskittymä koskee loppukäyttäjien käyttämiä tuotteita tai palveluita;</w:t>
      </w:r>
    </w:p>
    <w:p w14:paraId="1055418A" w14:textId="77777777" w:rsidR="0056730B" w:rsidRDefault="0056730B">
      <w:pPr>
        <w:pStyle w:val="Point0"/>
      </w:pPr>
      <w:r>
        <w:tab/>
        <w:t>d)</w:t>
      </w:r>
      <w:r>
        <w:tab/>
        <w:t>osapuolet, joiden suhteen komissio aikoo tehdä päätöksen asetuksen (EY) N:o 139/2004 14 tai 15 artiklan nojalla.</w:t>
      </w:r>
    </w:p>
    <w:p w14:paraId="31C000EF" w14:textId="77777777" w:rsidR="0056730B" w:rsidRDefault="0056730B">
      <w:pPr>
        <w:pStyle w:val="Titrearticle"/>
      </w:pPr>
      <w:r>
        <w:t>12 artikla</w:t>
      </w:r>
    </w:p>
    <w:p w14:paraId="2DF09456" w14:textId="77777777" w:rsidR="0056730B" w:rsidRDefault="0056730B">
      <w:pPr>
        <w:pStyle w:val="NormalCentered"/>
        <w:rPr>
          <w:b/>
          <w:bCs/>
        </w:rPr>
      </w:pPr>
      <w:r>
        <w:rPr>
          <w:b/>
          <w:bCs/>
        </w:rPr>
        <w:t>Keskittymien toteuttamisen lykkäämistä koskevat päätökset</w:t>
      </w:r>
    </w:p>
    <w:p w14:paraId="017773F9" w14:textId="77777777" w:rsidR="0056730B" w:rsidRDefault="0056730B">
      <w:r>
        <w:t>1.</w:t>
      </w:r>
      <w:r>
        <w:tab/>
        <w:t>Jos komissio aikoo tehdä asetuksen (EY) N:o 139/2004 7 artiklan 3 kohdan nojalla päätöksen, joka on yhdelle tai useammalle osapuolista haitallinen, se ilmoittaa väitteensä kirjallisesti ilmoituksen tekijöille ja muille osapuolille ja asettaa niille määräajan esittää näkemyksensä kirjallisesti.</w:t>
      </w:r>
    </w:p>
    <w:p w14:paraId="5EA8CAEE" w14:textId="77777777" w:rsidR="0056730B" w:rsidRDefault="0056730B">
      <w:r>
        <w:t>2.</w:t>
      </w:r>
      <w:r>
        <w:tab/>
        <w:t>Jos komissio tekee asetuksen (EY) N:o 139/2004 18 artiklan 2 kohdan nojalla tämän artiklan 1 kohdassa tarkoitetun väliaikaisen päätöksen antamatta ilmoituksen tekijöille ja muille osapuolille mahdollisuutta esittää näkemyksensä, se antaa niille viipymättä tiedoksi väliaikaisen päätöksen ja asettaa niille määräajan esittää näkemyksensä kirjallisesti.</w:t>
      </w:r>
    </w:p>
    <w:p w14:paraId="0C7E0480" w14:textId="77777777" w:rsidR="0056730B" w:rsidRDefault="0056730B">
      <w:r>
        <w:t>Kun ilmoituksen tekijät ja muut osapuolet ovat esittäneet näkemyksensä, komissio tekee lopullisen päätöksen, jolla kumotaan, muutetaan tai vahvistetaan väliaikainen päätös. Jos ilmoituksen tekijät ja muut osapuolet eivät ole esittäneet näkemyksiään kirjallisesti niille asetetussa määräajassa, komission väliaikaisesta päätöksestä tulee lopullinen tämän määräajan päättyessä.</w:t>
      </w:r>
    </w:p>
    <w:p w14:paraId="597F60FD" w14:textId="77777777" w:rsidR="0056730B" w:rsidRDefault="0056730B">
      <w:pPr>
        <w:pStyle w:val="Titrearticle"/>
      </w:pPr>
      <w:r>
        <w:t>13 artikla</w:t>
      </w:r>
    </w:p>
    <w:p w14:paraId="06B8B67C" w14:textId="77777777" w:rsidR="0056730B" w:rsidRDefault="0056730B">
      <w:pPr>
        <w:pStyle w:val="NormalCentered"/>
        <w:rPr>
          <w:b/>
          <w:bCs/>
        </w:rPr>
      </w:pPr>
      <w:r>
        <w:rPr>
          <w:b/>
          <w:bCs/>
        </w:rPr>
        <w:t>Asiasisältöä koskevat päätökset</w:t>
      </w:r>
    </w:p>
    <w:p w14:paraId="773D6E16" w14:textId="77777777" w:rsidR="0056730B" w:rsidRDefault="0056730B">
      <w:r>
        <w:t>1.</w:t>
      </w:r>
      <w:r>
        <w:tab/>
        <w:t>Kun komissio aikoo tehdä asetuksen (EY) N:o 139/2004 6 artiklan 3 kohdan tai 8 artiklan 2–6 kohdan mukaisen päätöksen, se kuulee mainitun asetuksen 18 artiklan 1 ja 3 kohdan mukaisesti osapuolia ennen neuvoa-antavan komitean kuulemista.</w:t>
      </w:r>
    </w:p>
    <w:p w14:paraId="0AB5474B" w14:textId="77777777" w:rsidR="0056730B" w:rsidRDefault="0056730B">
      <w:r>
        <w:t>Tämän asetuksen 12 artiklan 2 kohtaa sovelletaan soveltuvin osin, jos komissio on asetuksen (EY) N:o 139/2004 18 artiklan 2 kohtaa soveltaessaan tehnyt mainitun asetuksen 8 artiklan 5 kohdan mukaisen päätöksen.</w:t>
      </w:r>
    </w:p>
    <w:p w14:paraId="677CC11D" w14:textId="77777777" w:rsidR="0056730B" w:rsidRDefault="0056730B">
      <w:r>
        <w:t>2.</w:t>
      </w:r>
      <w:r>
        <w:tab/>
        <w:t>Komissio osoittaa kirjallisesti väitteensä ilmoituksen tekijöille väitetiedoksiannolla. Väitetiedoksiannon osoittamisen jälkeen komissio voi osoittaa ilmoituksen tehneille osapuolille yhden tai useamman täydentävän väitetiedoksiannon, jos komissio haluaa esittää uusia väitteitä tai muuttaa aiempien väitteiden luonnetta.</w:t>
      </w:r>
    </w:p>
    <w:p w14:paraId="38097091" w14:textId="77777777" w:rsidR="0056730B" w:rsidRDefault="0056730B">
      <w:r>
        <w:t>Ilmoittaessaan väitteensä komissio asettaa määräajan, jonka kuluessa ilmoituksen tekijät voivat esittää sille huomautuksensa kirjallisesti.</w:t>
      </w:r>
    </w:p>
    <w:p w14:paraId="5D304E41" w14:textId="77777777" w:rsidR="0056730B" w:rsidRDefault="0056730B">
      <w:r>
        <w:t>Komissio ilmoittaa ensimmäisessä alakohdassa tarkoitetuista väitteistään kirjallisesti muille asiaan liittyville osapuolille ja asettaa määräajan, jonka kuluessa nämä voivat esittää komissiolle kirjallisia huomautuksia.</w:t>
      </w:r>
    </w:p>
    <w:p w14:paraId="2136FCD1" w14:textId="77777777" w:rsidR="0056730B" w:rsidRDefault="0056730B">
      <w:r>
        <w:t>Komissiolla ei ole velvollisuutta ottaa huomioon asettamansa määräajan päättymisen jälkeen saatuja huomautuksia.</w:t>
      </w:r>
    </w:p>
    <w:p w14:paraId="558D924D" w14:textId="77777777" w:rsidR="0056730B" w:rsidRDefault="0056730B">
      <w:r>
        <w:t>3.</w:t>
      </w:r>
      <w:r>
        <w:tab/>
        <w:t xml:space="preserve">Kirjallisissa huomautuksissaan osapuolet, joille väitteet on osoitettu, tai osapuolet, joille kyseisistä väitteistä on ilmoitettu, voivat tuoda esiin kaikki tiedossaan olevat merkitykselliset seikat ja niiden on liitettävä mukaan kaikki esitettyjen seikkojen tueksi tarvittavat asiakirjat. Ne voivat myös ehdottaa, että komissio kuulisi henkilöitä, jotka voisivat vahvistaa kyseiset seikat. Niiden on toimitettava huomautuksensa komissiolle 22 artiklan ja komission </w:t>
      </w:r>
      <w:r>
        <w:rPr>
          <w:i/>
          <w:iCs/>
        </w:rPr>
        <w:t>Euroopan unionin virallisessa lehdessä</w:t>
      </w:r>
      <w:r>
        <w:t xml:space="preserve"> julkaisemien ohjeiden mukaisesti. Komissio toimittaa viipymättä jäljennökset kyseisistä kirjallisista huomautuksista jäsenvaltioiden toimivaltaisille viranomaisille.</w:t>
      </w:r>
    </w:p>
    <w:p w14:paraId="33326C8A" w14:textId="77777777" w:rsidR="0056730B" w:rsidRDefault="0056730B">
      <w:r>
        <w:t>4.</w:t>
      </w:r>
      <w:r>
        <w:tab/>
        <w:t>Väitetiedoksiannon antamisen jälkeen komissio voi osoittaa ilmoituksen tehneille osapuolille tietokirjeen, jossa se ilmoittaa näille lisäseikoista tai -todisteista tai uusista seikoista tai todisteista, joita komissio haluaa käyttää jo esitettyjen väitteiden tukena.</w:t>
      </w:r>
    </w:p>
    <w:p w14:paraId="307AB86F" w14:textId="77777777" w:rsidR="0056730B" w:rsidRDefault="0056730B">
      <w:r>
        <w:t>Tietokirjeen lähettäessään komissio asettaa määräajan, jonka kuluessa ilmoituksen tekijät voivat esittää sille huomautuksensa kirjallisesti.</w:t>
      </w:r>
    </w:p>
    <w:p w14:paraId="6F024D0B" w14:textId="77777777" w:rsidR="0056730B" w:rsidRDefault="0056730B">
      <w:r>
        <w:t>5.</w:t>
      </w:r>
      <w:r>
        <w:tab/>
        <w:t>Kun komissio aikoo tehdä asetuksen (EY) N:o 139/2004 14 tai 15 artiklan mukaisen päätöksen, se kuulee asetuksen 18 artiklan 1 ja 3 kohdan mukaisesti ennen neuvoa-antavan komitean kuulemista osapuolia, joiden suhteen se aikoo tehdä tällaisen päätöksen.</w:t>
      </w:r>
    </w:p>
    <w:p w14:paraId="46528D37" w14:textId="77777777" w:rsidR="0056730B" w:rsidRDefault="0056730B">
      <w:r>
        <w:t>Tällöin sovelletaan soveltuvin osin 2 kohdan ensimmäisessä ja toisessa alakohdassa ja 3 ja 4 kohdassa säädettyä menettelyä.</w:t>
      </w:r>
    </w:p>
    <w:p w14:paraId="6800584F" w14:textId="77777777" w:rsidR="0056730B" w:rsidRDefault="0056730B">
      <w:pPr>
        <w:pStyle w:val="Titrearticle"/>
      </w:pPr>
      <w:r>
        <w:t>14 artikla</w:t>
      </w:r>
    </w:p>
    <w:p w14:paraId="7048CD07" w14:textId="77777777" w:rsidR="0056730B" w:rsidRDefault="0056730B">
      <w:pPr>
        <w:pStyle w:val="NormalCentered"/>
        <w:rPr>
          <w:b/>
          <w:bCs/>
        </w:rPr>
      </w:pPr>
      <w:r>
        <w:rPr>
          <w:b/>
          <w:bCs/>
        </w:rPr>
        <w:t>Suulliset kuulemiset</w:t>
      </w:r>
    </w:p>
    <w:p w14:paraId="33EE68D3" w14:textId="77777777" w:rsidR="0056730B" w:rsidRDefault="0056730B">
      <w:r>
        <w:t>1.</w:t>
      </w:r>
      <w:r>
        <w:tab/>
        <w:t>Kun komissio aikoo tehdä asetuksen (EY) N:o 139/2004 6 artiklan 3 kohdan tai 8 artiklan 2–6 kohdan mukaisen päätöksen, se antaa ilmoituksen tekijöille mahdollisuuden esittää perustelunsa suullisessa kuulemisessa, jos ne ovat pyytäneet sitä kirjallisissa huomautuksissaan. Komissio voi myös menettelyn muissa vaiheissa antaa ilmoituksen tekijöille mahdollisuuden esittää näkemyksensä suullisesti.</w:t>
      </w:r>
    </w:p>
    <w:p w14:paraId="5C38340D" w14:textId="77777777" w:rsidR="0056730B" w:rsidRDefault="0056730B">
      <w:r>
        <w:t>2.</w:t>
      </w:r>
      <w:r>
        <w:tab/>
        <w:t>Kun komissio aikoo tehdä asetuksen (EY) N:o 139/2004 6 artiklan 3 kohdan tai 8 artiklan 2–6 kohdan mukaisen päätöksen, se antaa myös muille osapuolille mahdollisuuden esittää perustelunsa suullisessa kuulemisessa, jos ne ovat pyytäneet sitä kirjallisissa huomautuksissaan. Se voi myös menettelyn muissa vaiheissa antaa muille osapuolille mahdollisuuden esittää näkemyksensä suullisesti.</w:t>
      </w:r>
    </w:p>
    <w:p w14:paraId="7331C8E9" w14:textId="77777777" w:rsidR="0056730B" w:rsidRDefault="0056730B">
      <w:r>
        <w:t>3.</w:t>
      </w:r>
      <w:r>
        <w:tab/>
        <w:t>Kun komissio aikoo tehdä asetuksen (EY) N:o 139/2004 14 tai 15 artiklan mukaisen päätöksen, se antaa osapuolille, joille se aikoo määrätä sakon tai uhkasakon, mahdollisuuden esittää perustelunsa suullisessa kuulemisessa, jos ne ovat pyytäneet sitä kirjallisissa huomautuksissaan. Se voi myös menettelyn muissa vaiheissa antaa kyseisille osapuolille mahdollisuuden esittää näkemyksensä suullisesti.</w:t>
      </w:r>
    </w:p>
    <w:p w14:paraId="57F58BF4" w14:textId="77777777" w:rsidR="0056730B" w:rsidRDefault="0056730B">
      <w:pPr>
        <w:pStyle w:val="Titrearticle"/>
      </w:pPr>
      <w:r>
        <w:t>15 artikla</w:t>
      </w:r>
    </w:p>
    <w:p w14:paraId="0206EC7B" w14:textId="77777777" w:rsidR="0056730B" w:rsidRDefault="0056730B">
      <w:pPr>
        <w:pStyle w:val="NormalCentered"/>
        <w:rPr>
          <w:b/>
          <w:bCs/>
        </w:rPr>
      </w:pPr>
      <w:r>
        <w:rPr>
          <w:b/>
          <w:bCs/>
        </w:rPr>
        <w:t>Suullisten kuulemisten järjestäminen</w:t>
      </w:r>
    </w:p>
    <w:p w14:paraId="5EAAE02E" w14:textId="77777777" w:rsidR="0056730B" w:rsidRDefault="0056730B">
      <w:r>
        <w:t>1.</w:t>
      </w:r>
      <w:r>
        <w:tab/>
        <w:t>Kuulemismenettelystä vastaava neuvonantaja suorittaa suullisen kuulemisen täysin riippumattomana.</w:t>
      </w:r>
    </w:p>
    <w:p w14:paraId="5C673913" w14:textId="77777777" w:rsidR="0056730B" w:rsidRDefault="0056730B">
      <w:r>
        <w:t>2.</w:t>
      </w:r>
      <w:r>
        <w:tab/>
        <w:t>Komissio kutsuu kuultavat henkilöt suulliseen kuulemiseen määräämänään päivänä.</w:t>
      </w:r>
    </w:p>
    <w:p w14:paraId="7F05821D" w14:textId="77777777" w:rsidR="0056730B" w:rsidRDefault="0056730B">
      <w:r>
        <w:t>3.</w:t>
      </w:r>
      <w:r>
        <w:tab/>
        <w:t>Komissio kutsuu jäsenvaltioiden toimivaltaiset viranomaiset suulliseen kuulemiseen.</w:t>
      </w:r>
    </w:p>
    <w:p w14:paraId="115D882D" w14:textId="77777777" w:rsidR="0056730B" w:rsidRDefault="0056730B">
      <w:r>
        <w:t>4.</w:t>
      </w:r>
      <w:r>
        <w:tab/>
        <w:t>Kutsuttujen henkilöiden on oltava läsnä henkilökohtaisesti tai laillisen tai sääntömääräisen edustajansa edustamana. Yritysten ja yritysten yhteenliittymien edustajana voi olla myös niiden vakituisesta henkilöstöstä nimetty, asianmukaisesti valtuutettu edustaja.</w:t>
      </w:r>
    </w:p>
    <w:p w14:paraId="4C3DE0B7" w14:textId="77777777" w:rsidR="0056730B" w:rsidRDefault="0056730B">
      <w:r>
        <w:t>5.</w:t>
      </w:r>
      <w:r>
        <w:tab/>
        <w:t>Niiden henkilöiden avustajina, joita komissio kuulee, voi olla asianajajia tai muita kuulemismenettelystä vastaavan neuvonantajan hyväksymiä päteviä ja asianmukaisesti valtuutettuja henkilöitä.</w:t>
      </w:r>
    </w:p>
    <w:p w14:paraId="7CE2B96C" w14:textId="77777777" w:rsidR="0056730B" w:rsidRDefault="0056730B">
      <w:r>
        <w:t>6.</w:t>
      </w:r>
      <w:r>
        <w:tab/>
        <w:t>Suulliset kuulemiset eivät ole julkisia. Jokaista henkilöä voidaan kuulla erikseen tai muiden kuulemiseen kutsuttujen henkilöiden ollessa läsnä ottaen huomioon yritysten oikeutetut edut sen suhteen, ettei niiden liikesalaisuuksia ja muita luottamuksellisia tietoja paljasteta.</w:t>
      </w:r>
    </w:p>
    <w:p w14:paraId="20F0687C" w14:textId="77777777" w:rsidR="0056730B" w:rsidRDefault="0056730B">
      <w:r>
        <w:t>7.</w:t>
      </w:r>
      <w:r>
        <w:tab/>
        <w:t>Kuulemismenettelystä vastaava neuvonantaja voi antaa kaikkien 11 artiklassa tarkoitettujen osapuolten, komission yksiköiden ja jäsenvaltioiden toimivaltaisten viranomaisten esittää kysymyksiä suullisen kuulemisen aikana.</w:t>
      </w:r>
    </w:p>
    <w:p w14:paraId="41E52773" w14:textId="77777777" w:rsidR="0056730B" w:rsidRDefault="0056730B">
      <w:r>
        <w:t>8.</w:t>
      </w:r>
      <w:r>
        <w:tab/>
        <w:t>Kuulemismenettelystä vastaava neuvonantaja voi järjestää valmistelevan kokouksen osapuolten ja komission yksiköiden kanssa helpottaakseen suullisen kuulemisen tehokasta järjestämistä.</w:t>
      </w:r>
    </w:p>
    <w:p w14:paraId="0F274EC8" w14:textId="77777777" w:rsidR="0056730B" w:rsidRDefault="0056730B">
      <w:r>
        <w:t>9.</w:t>
      </w:r>
      <w:r>
        <w:tab/>
        <w:t>Jokaisen kuullun henkilön lausunto kirjataan. Suullisesta kuulemisesta tehty tallenne toimitetaan pyynnöstä kuulemiseen osallistuneille henkilöille. Yritysten oikeutetut edut sen suhteen, ettei niiden liikesalaisuuksia ja muita luottamuksellisia tietoja paljasteta, on otettava huomioon.</w:t>
      </w:r>
    </w:p>
    <w:p w14:paraId="720606A0" w14:textId="77777777" w:rsidR="0056730B" w:rsidRDefault="0056730B">
      <w:pPr>
        <w:pStyle w:val="Titrearticle"/>
      </w:pPr>
      <w:r>
        <w:t>16 artikla</w:t>
      </w:r>
    </w:p>
    <w:p w14:paraId="6C391C43" w14:textId="77777777" w:rsidR="0056730B" w:rsidRDefault="0056730B">
      <w:pPr>
        <w:pStyle w:val="NormalCentered"/>
        <w:rPr>
          <w:b/>
          <w:bCs/>
        </w:rPr>
      </w:pPr>
      <w:r>
        <w:rPr>
          <w:b/>
          <w:bCs/>
        </w:rPr>
        <w:t>Kolmansien osapuolten kuuleminen</w:t>
      </w:r>
    </w:p>
    <w:p w14:paraId="65FE2528" w14:textId="77777777" w:rsidR="0056730B" w:rsidRDefault="0056730B">
      <w:r>
        <w:t>1.</w:t>
      </w:r>
      <w:r>
        <w:tab/>
        <w:t>Jos kolmannet osapuolet pyytävät tulla kuulluksi, komissio ilmoittaa niille kirjallisesti menettelyn luonteesta ja aiheesta sekä asettaa määräajan, jonka kuluessa ne voivat esittää näkemyksensä.</w:t>
      </w:r>
    </w:p>
    <w:p w14:paraId="61E4623F" w14:textId="77777777" w:rsidR="0056730B" w:rsidRDefault="0056730B">
      <w:r>
        <w:t>2.</w:t>
      </w:r>
      <w:r>
        <w:tab/>
        <w:t>Jos on annettu väitetiedoksianto tai täydentävä väitetiedoksianto, komissio voi toimittaa kolmansille osapuolille ei-luottamuksellisen version tiedoksiannosta tai ilmoittaa heille menettelyn luonteesta ja aiheesta muilla asianmukaisilla tavoilla. Tätä varten ilmoituksen tekijöiden on 18 artiklan 3 kohdan toisen ja kolmannen alakohdan nojalla viiden työpäivän kuluessa tiedonannon vastaanottamisesta yksilöitävä väitteistä tiedot, joita ne pitävät luottamuksellisina. Komissio antaa väitteiden ei-luottamuksellisen version kolmansien osapuolten käyttöön ainoastaan kyseisten asetukseen (EY) N:o 139/2004 perustuvien menettelyjen tarkoituksiin. Kolmansien osapuolten on hyväksyttävä tämä käyttörajoitus ennen kuin ne vastaanottavat väitteiden ei-luottamuksellisen version.</w:t>
      </w:r>
    </w:p>
    <w:p w14:paraId="1199E840" w14:textId="77777777" w:rsidR="0056730B" w:rsidRDefault="0056730B">
      <w:r>
        <w:t>Jos väitetiedoksiantoa ei ole annettu, komissiolla ei ole velvollisuutta antaa 1 kohdassa tarkoitetuille kolmansille osapuolille mitään muuta tietoa kuin tiedot menettelyn luonteesta ja aiheesta.</w:t>
      </w:r>
    </w:p>
    <w:p w14:paraId="586F9F2A" w14:textId="77777777" w:rsidR="0056730B" w:rsidRDefault="0056730B">
      <w:r>
        <w:t>3.</w:t>
      </w:r>
      <w:r>
        <w:tab/>
        <w:t>Edellä 1 kohdassa tarkoitettujen kolmansien osapuolten on esitettävä näkemyksensä kirjallisesti ja asetetussa määräajassa. Komissio voi tarvittaessa antaa tällaisille kolmansille osapuolille, jotka ovat pyytäneet sitä kirjallisissa huomautuksissaan, tilaisuuden osallistua kuulemiseen. Se voi myös muissa tapauksissa antaa tällaisille kolmansille osapuolille tilaisuuden esittää näkemyksensä suullisesti.</w:t>
      </w:r>
    </w:p>
    <w:p w14:paraId="4D39E5C6" w14:textId="77777777" w:rsidR="0056730B" w:rsidRDefault="0056730B">
      <w:r>
        <w:t>4.</w:t>
      </w:r>
      <w:r>
        <w:tab/>
        <w:t>Komissio voi pyytää ketä tahansa muuta luonnollista henkilöä tai oikeushenkilöä esittämään näkemyksensä niin kirjallisesti kuin suullisesti, myös suullisessa kuulemisessa.</w:t>
      </w:r>
    </w:p>
    <w:p w14:paraId="4130BCC3" w14:textId="77777777" w:rsidR="0056730B" w:rsidRDefault="0056730B">
      <w:pPr>
        <w:pStyle w:val="SectionTitle"/>
      </w:pPr>
      <w:r>
        <w:t>V LUKU</w:t>
      </w:r>
    </w:p>
    <w:p w14:paraId="05C66AE5" w14:textId="77777777" w:rsidR="0056730B" w:rsidRDefault="0056730B">
      <w:pPr>
        <w:pStyle w:val="SectionTitle"/>
      </w:pPr>
      <w:r>
        <w:rPr>
          <w:i/>
          <w:iCs/>
        </w:rPr>
        <w:t>OIKEUS TUTUSTUA ASIAKIRJA-AINEISTOON JA LUOTTAMUKSELLISTEN TIETOJEN KÄSITTELY</w:t>
      </w:r>
    </w:p>
    <w:p w14:paraId="27FF95CE" w14:textId="77777777" w:rsidR="0056730B" w:rsidRDefault="0056730B">
      <w:pPr>
        <w:pStyle w:val="Titrearticle"/>
      </w:pPr>
      <w:r>
        <w:t>17 artikla</w:t>
      </w:r>
    </w:p>
    <w:p w14:paraId="1322C5AC" w14:textId="77777777" w:rsidR="0056730B" w:rsidRDefault="0056730B">
      <w:pPr>
        <w:pStyle w:val="NormalCentered"/>
        <w:rPr>
          <w:b/>
          <w:bCs/>
        </w:rPr>
      </w:pPr>
      <w:r>
        <w:rPr>
          <w:b/>
          <w:bCs/>
        </w:rPr>
        <w:t>Oikeus tutustua asiakirja-aineistoon ja asiakirjojen käyttö</w:t>
      </w:r>
    </w:p>
    <w:p w14:paraId="3806160D" w14:textId="77777777" w:rsidR="0056730B" w:rsidRDefault="0056730B">
      <w:r>
        <w:t>1.</w:t>
      </w:r>
      <w:r>
        <w:tab/>
        <w:t>Komissio myöntää pyynnöstä niille osapuolille, joille se on osoittanut väitetiedoksiannon, oikeuden tutustua asiakirja-aineistoon, jotta ne voivat käyttää puolustautumisoikeuksiaan. Oikeus myönnetään sen jälkeen, kun komissio on antanut väitetiedoksiannon tiedoksi ilmoittaneille osapuolille.</w:t>
      </w:r>
    </w:p>
    <w:p w14:paraId="5C88BDE6" w14:textId="77777777" w:rsidR="0056730B" w:rsidRDefault="0056730B">
      <w:r>
        <w:t>2.</w:t>
      </w:r>
      <w:r>
        <w:tab/>
        <w:t>Komissio antaa pyynnöstä myös muille osapuolille, joille esitetyt väitteet on annettu tiedoksi, mahdollisuuden tutustua asiakirja-aineistoon siinä määrin kuin se on niille tarpeellista huomautusten esittämiseksi.</w:t>
      </w:r>
    </w:p>
    <w:p w14:paraId="04E9FDD8" w14:textId="77777777" w:rsidR="0056730B" w:rsidRDefault="0056730B">
      <w:r>
        <w:t>3.</w:t>
      </w:r>
      <w:r>
        <w:tab/>
        <w:t>Oikeus tutustua asiakirja-aineistoon ei koske seuraavia:</w:t>
      </w:r>
    </w:p>
    <w:p w14:paraId="1FBC006B" w14:textId="77777777" w:rsidR="0056730B" w:rsidRDefault="0056730B">
      <w:pPr>
        <w:pStyle w:val="Point0"/>
      </w:pPr>
      <w:r>
        <w:tab/>
        <w:t>a)</w:t>
      </w:r>
      <w:r>
        <w:tab/>
        <w:t>luottamuksellinen tieto,</w:t>
      </w:r>
    </w:p>
    <w:p w14:paraId="0A68BE26" w14:textId="77777777" w:rsidR="0056730B" w:rsidRDefault="0056730B">
      <w:pPr>
        <w:pStyle w:val="Point0"/>
      </w:pPr>
      <w:r>
        <w:tab/>
        <w:t>b)</w:t>
      </w:r>
      <w:r>
        <w:tab/>
        <w:t>komission sisäiset asiakirjat,</w:t>
      </w:r>
    </w:p>
    <w:p w14:paraId="6F5370E6" w14:textId="77777777" w:rsidR="0056730B" w:rsidRDefault="0056730B">
      <w:pPr>
        <w:pStyle w:val="Point0"/>
      </w:pPr>
      <w:r>
        <w:tab/>
        <w:t>c)</w:t>
      </w:r>
      <w:r>
        <w:tab/>
        <w:t>jäsenvaltioiden toimivaltaisten viranomaisten sisäiset asiakirjat,</w:t>
      </w:r>
    </w:p>
    <w:p w14:paraId="6F1F1120" w14:textId="77777777" w:rsidR="0056730B" w:rsidRDefault="0056730B">
      <w:pPr>
        <w:pStyle w:val="Point0"/>
      </w:pPr>
      <w:r>
        <w:tab/>
        <w:t>d)</w:t>
      </w:r>
      <w:r>
        <w:tab/>
        <w:t>komission ja jäsenvaltioiden toimivaltaisten viranomaisten välinen kirjeenvaihto,</w:t>
      </w:r>
    </w:p>
    <w:p w14:paraId="15E0F648" w14:textId="77777777" w:rsidR="0056730B" w:rsidRDefault="0056730B">
      <w:pPr>
        <w:pStyle w:val="Point0"/>
      </w:pPr>
      <w:r>
        <w:tab/>
        <w:t>e)</w:t>
      </w:r>
      <w:r>
        <w:tab/>
        <w:t>jäsenvaltioiden toimivaltaisten viranomaisten välinen kirjeenvaihto ja</w:t>
      </w:r>
    </w:p>
    <w:p w14:paraId="7254F328" w14:textId="77777777" w:rsidR="0056730B" w:rsidRDefault="0056730B">
      <w:pPr>
        <w:pStyle w:val="Point0"/>
      </w:pPr>
      <w:r>
        <w:tab/>
        <w:t>f)</w:t>
      </w:r>
      <w:r>
        <w:tab/>
        <w:t>komission ja muiden kilpailuviranomaisten välinen kirjeenvaihto.</w:t>
      </w:r>
    </w:p>
    <w:p w14:paraId="40013EEA" w14:textId="77777777" w:rsidR="0056730B" w:rsidRDefault="0056730B">
      <w:r>
        <w:t>4.</w:t>
      </w:r>
      <w:r>
        <w:tab/>
        <w:t>Asiakirjoja, jotka on saatu tämän artiklan nojalla, voidaan käyttää ainoastaan kyseisen, asetuksen N:o 139/2004 mukaisen menettelyn tarkoituksiin.</w:t>
      </w:r>
    </w:p>
    <w:p w14:paraId="0AD77ABE" w14:textId="77777777" w:rsidR="0056730B" w:rsidRDefault="0056730B">
      <w:pPr>
        <w:pStyle w:val="Titrearticle"/>
      </w:pPr>
      <w:r>
        <w:t>18 artikla</w:t>
      </w:r>
    </w:p>
    <w:p w14:paraId="078C7570" w14:textId="77777777" w:rsidR="0056730B" w:rsidRDefault="0056730B">
      <w:pPr>
        <w:pStyle w:val="NormalCentered"/>
        <w:rPr>
          <w:b/>
          <w:bCs/>
        </w:rPr>
      </w:pPr>
      <w:r>
        <w:rPr>
          <w:b/>
          <w:bCs/>
        </w:rPr>
        <w:t>Luottamuksellisten tietojen käsittely</w:t>
      </w:r>
    </w:p>
    <w:p w14:paraId="3281F5D2" w14:textId="77777777" w:rsidR="0056730B" w:rsidRDefault="0056730B">
      <w:r>
        <w:t>1.</w:t>
      </w:r>
      <w:r>
        <w:tab/>
        <w:t>Komissio ei luovuta tai aseta saataville tietoja ja asiakirjoja siltä osin kuin</w:t>
      </w:r>
    </w:p>
    <w:p w14:paraId="3EC0529B" w14:textId="77777777" w:rsidR="0056730B" w:rsidRDefault="0056730B">
      <w:pPr>
        <w:pStyle w:val="Point0"/>
      </w:pPr>
      <w:r>
        <w:tab/>
        <w:t>a)</w:t>
      </w:r>
      <w:r>
        <w:tab/>
        <w:t>ne sisältävät liikesalaisuuksia tai muita luottamuksellisia tietoja ja</w:t>
      </w:r>
    </w:p>
    <w:p w14:paraId="732DCB90" w14:textId="77777777" w:rsidR="0056730B" w:rsidRDefault="0056730B">
      <w:pPr>
        <w:pStyle w:val="Point0"/>
      </w:pPr>
      <w:r>
        <w:tab/>
        <w:t>b)</w:t>
      </w:r>
      <w:r>
        <w:tab/>
        <w:t>komissio ei pidä tietojen paljastamista menettelyn kannalta tarpeellisena.</w:t>
      </w:r>
    </w:p>
    <w:p w14:paraId="3EE7498D" w14:textId="77777777" w:rsidR="0056730B" w:rsidRDefault="0056730B">
      <w:r>
        <w:t>2.</w:t>
      </w:r>
      <w:r>
        <w:tab/>
        <w:t>Henkilöiden, yritysten tai yritysten yhteenliittymien, jotka esittävät näkemyksiään tai huomautuksiaan tämän asetuksen 12, 13 ja 16 artiklan mukaisesti tai toimittavat tietoja asetuksen (EY) N:o 139/2004 11 artiklan mukaisesti tai toimittavat lisätietoja komissiolle saman menettelyn kuluessa, on yksilöitävä selvästi luottamuksellisena pitämänsä aineisto ja esitettävä perustelut, sekä toimitettava erillinen ei-luottamuksellinen toisinto komission asettamaan määräaikaan mennessä.</w:t>
      </w:r>
    </w:p>
    <w:p w14:paraId="49FD71FA" w14:textId="77777777" w:rsidR="0056730B" w:rsidRDefault="0056730B">
      <w:r>
        <w:t>3.</w:t>
      </w:r>
      <w:r>
        <w:tab/>
        <w:t>Rajoittamatta 2 kohdan soveltamista komissio voi vaatia asetuksen (EY) N:o 139/2004 3 artiklassa tarkoitettuja henkilöitä, yrityksiä ja yritysten yhteenliittymiä, jotka toimittavat tai ovat toimittaneet asetuksen (EY) N:o 139/2004 mukaisesti asiakirjoja tai lausuntoja, yksilöimään ne asiakirjat tai asiakirjojen osat, joiden ne katsovat sisältävän liikesalaisuuksia tai muita niille kuuluvia luottamuksellisia tietoja, sekä yksilöimään ne yritykset, joiden osalta tällaisia asiakirjoja pidetään luottamuksellisina.</w:t>
      </w:r>
    </w:p>
    <w:p w14:paraId="1B0A4FCD" w14:textId="77777777" w:rsidR="0056730B" w:rsidRDefault="0056730B">
      <w:r>
        <w:t>Komissio voi myös vaatia asetuksen (EY) N:o 139/2004 3 artiklassa tarkoitettuja henkilöitä, yrityksiä tai yritysten yhteenliittymiä yksilöimään ne väitetiedoksiannon, asiaan liittyvistä seikoista laaditun yhteenvedon tai komission päätöksen osat, joiden ne katsovat sisältävän liikesalaisuuksia.</w:t>
      </w:r>
    </w:p>
    <w:p w14:paraId="75A425FD" w14:textId="77777777" w:rsidR="0056730B" w:rsidRDefault="0056730B">
      <w:r>
        <w:t>Kun henkilöt, yritykset tai yritysten yhteenliittymät yksilöivät liikesalaisuuksia tai luottamuksellisia tietoja, niiden on esitettävä perustelut ja toimitettava erillinen ei-luottamuksellinen toisinto komission asettamaan määräaikaan mennessä.</w:t>
      </w:r>
    </w:p>
    <w:p w14:paraId="355255CB" w14:textId="77777777" w:rsidR="0056730B" w:rsidRDefault="0056730B">
      <w:r>
        <w:t>4.</w:t>
      </w:r>
      <w:r>
        <w:tab/>
        <w:t>Jos henkilöt, yritykset tai yritysten yhteenliittymät eivät noudata 2 tai 3 kohtaa, komissio voi olettaa, että kyseiset asiakirjat tai lausunnot eivät sisällä luottamuksellisia tietoja.</w:t>
      </w:r>
    </w:p>
    <w:p w14:paraId="32B22264" w14:textId="77777777" w:rsidR="0056730B" w:rsidRDefault="0056730B">
      <w:pPr>
        <w:pStyle w:val="SectionTitle"/>
      </w:pPr>
      <w:r>
        <w:t>VI LUKU</w:t>
      </w:r>
    </w:p>
    <w:p w14:paraId="76DE2167" w14:textId="77777777" w:rsidR="0056730B" w:rsidRDefault="0056730B">
      <w:pPr>
        <w:pStyle w:val="SectionTitle"/>
      </w:pPr>
      <w:r>
        <w:rPr>
          <w:i/>
          <w:iCs/>
        </w:rPr>
        <w:t>ASIANOMAISTEN YRITYSTEN ESITTÄMÄT SITOUMUKSET</w:t>
      </w:r>
    </w:p>
    <w:p w14:paraId="42B46CC5" w14:textId="77777777" w:rsidR="0056730B" w:rsidRDefault="0056730B">
      <w:pPr>
        <w:pStyle w:val="Titrearticle"/>
      </w:pPr>
      <w:r>
        <w:t>19 artikla</w:t>
      </w:r>
    </w:p>
    <w:p w14:paraId="1EBDA141" w14:textId="77777777" w:rsidR="0056730B" w:rsidRDefault="0056730B">
      <w:pPr>
        <w:pStyle w:val="NormalCentered"/>
        <w:rPr>
          <w:b/>
          <w:bCs/>
        </w:rPr>
      </w:pPr>
      <w:r>
        <w:rPr>
          <w:b/>
          <w:bCs/>
        </w:rPr>
        <w:t>Sitoumusten esittämisen määräajat</w:t>
      </w:r>
    </w:p>
    <w:p w14:paraId="6BDFEC5D" w14:textId="77777777" w:rsidR="0056730B" w:rsidRDefault="0056730B">
      <w:r>
        <w:t>1.</w:t>
      </w:r>
      <w:r>
        <w:tab/>
        <w:t>Sitoumukset, joita keskittymään osallistuvat yritykset esittävät asetuksen (EY) N:o 139/2004 6 artiklan 2 kohdan mukaisesti, on toimitettava komissiolle 20 työpäivän kuluessa ilmoituksen vastaanottamisesta.</w:t>
      </w:r>
    </w:p>
    <w:p w14:paraId="087B9D01" w14:textId="77777777" w:rsidR="0056730B" w:rsidRDefault="0056730B">
      <w:r>
        <w:t>2.</w:t>
      </w:r>
      <w:r>
        <w:tab/>
        <w:t>Sitoumukset, joita keskittymään osallistuvat yritykset esittävät asetuksen (EY) N:o 139/2004 8 artiklan 2 kohdan mukaisesti, on toimitettava komissiolle 65 työpäivän kuluessa menettelyn aloittamispäivästä.</w:t>
      </w:r>
    </w:p>
    <w:p w14:paraId="0942F487" w14:textId="77777777" w:rsidR="0056730B" w:rsidRDefault="0056730B">
      <w:r>
        <w:t>Jos keskittymään osallistuvat yritykset esittävät sitoumuksia aluksi alle 55 työpäivän kuluessa menettelyn aloittamispäivästä, mutta esittävät muutetun version sitoumuksista vähintään 55 työpäivän kuluttua menettelyn aloittamispäivästä, muutettujen sitoumusten katsotaan olevan uusia sitoumuksia sovellettaessa asetuksen (EY) N:o 139/2004 10 artiklan 3 kohdan toista virkettä.</w:t>
      </w:r>
    </w:p>
    <w:p w14:paraId="68AB8541" w14:textId="77777777" w:rsidR="0056730B" w:rsidRDefault="0056730B">
      <w:r>
        <w:t>Jos asetuksen (EY) N:o 139/2004 8 artiklan 1–3 kohdan mukaisen päätöksen tekemistä koskevaa määräaikaa pidennetään 10 artiklan 3 kohdan toisen alakohdan nojalla, sitoumusten esittämiselle säädettyä 65 työpäivän määräaikaa pidennetään yhtä monella työpäivällä.</w:t>
      </w:r>
    </w:p>
    <w:p w14:paraId="172400E2" w14:textId="77777777" w:rsidR="0056730B" w:rsidRDefault="0056730B">
      <w:r>
        <w:t>Poikkeuksellisissa olosuhteissa komissio voi hyväksyä huomioon otettaviksi sitoumuksia, jotka on annettu tässä artiklassa säädetyn sovellettavan määräajan umpeuduttua. Tehdessään päätöstä tällaisissa olosuhteissa annettujen sitoumusten huomioon ottamisesta komissio kiinnittää erityistä huomiota tarpeeseen noudattaa asetuksen (EY) N:o 139/2004 19 artiklan 5 kohdassa asetettuja vaatimuksia.</w:t>
      </w:r>
    </w:p>
    <w:p w14:paraId="5B4291A7" w14:textId="77777777" w:rsidR="0056730B" w:rsidRDefault="0056730B">
      <w:r>
        <w:t>3.</w:t>
      </w:r>
      <w:r>
        <w:tab/>
        <w:t>Tällöin 7, 8 ja 9 artiklaa sovelletaan soveltuvin osin.</w:t>
      </w:r>
    </w:p>
    <w:p w14:paraId="23DA8C4F" w14:textId="77777777" w:rsidR="0056730B" w:rsidRDefault="0056730B">
      <w:pPr>
        <w:pStyle w:val="Titrearticle"/>
      </w:pPr>
      <w:r>
        <w:t>20 artikla</w:t>
      </w:r>
    </w:p>
    <w:p w14:paraId="124587F9" w14:textId="77777777" w:rsidR="0056730B" w:rsidRDefault="0056730B">
      <w:pPr>
        <w:pStyle w:val="NormalCentered"/>
        <w:rPr>
          <w:b/>
          <w:bCs/>
        </w:rPr>
      </w:pPr>
      <w:r>
        <w:rPr>
          <w:b/>
          <w:bCs/>
        </w:rPr>
        <w:t>Sitoumusten esittämismenettely</w:t>
      </w:r>
    </w:p>
    <w:p w14:paraId="107E03B2" w14:textId="77777777" w:rsidR="0056730B" w:rsidRDefault="0056730B">
      <w:r>
        <w:t>1.</w:t>
      </w:r>
      <w:r>
        <w:tab/>
        <w:t xml:space="preserve">Asianomaisten yritysten asetuksen (EY) N:o 139/2004 6 artiklan 2 kohdan tai 8 artiklan 2 kohdan mukaisesti esittämät sitoumukset on toimitettava komissiolle 22 artiklan ja komission </w:t>
      </w:r>
      <w:r>
        <w:rPr>
          <w:i/>
          <w:iCs/>
        </w:rPr>
        <w:t>Euroopan unionin virallisessa lehdessä</w:t>
      </w:r>
      <w:r>
        <w:t xml:space="preserve"> julkaisemien ohjeiden mukaisesti. Komissio toimittaa tällaiset sitoumukset viipymättä jäsenvaltioiden toimivaltaisille viranomaisille.</w:t>
      </w:r>
    </w:p>
    <w:p w14:paraId="4D608BE5" w14:textId="77777777" w:rsidR="0056730B" w:rsidRDefault="0056730B">
      <w:r>
        <w:t>2.</w:t>
      </w:r>
      <w:r>
        <w:tab/>
        <w:t xml:space="preserve">Edellä 1 kohdassa asetettujen vaatimusten lisäksi asianomaisten yritysten on asetuksen (EY) N:o 139/2004 6 artiklan 2 kohdan tai 8 artiklan 2 kohdan mukaisesti sitoumuksia esittäessään samalla toimitettava tämän asetuksen liitteen IV mukaisessa RM-lomakkeessa vaaditut tiedot 22 artiklan ja komission </w:t>
      </w:r>
      <w:r>
        <w:rPr>
          <w:i/>
          <w:iCs/>
        </w:rPr>
        <w:t>Euroopan unionin virallisessa lehdessä</w:t>
      </w:r>
      <w:r>
        <w:t xml:space="preserve"> julkaisemien ohjeiden mukaisesti. Toimitettujen tietojen on oltava todenmukaisia ja täydellisiä.</w:t>
      </w:r>
    </w:p>
    <w:p w14:paraId="0BE3ADEE" w14:textId="77777777" w:rsidR="0056730B" w:rsidRDefault="0056730B">
      <w:r>
        <w:t>Asetuksen (EY) N:o 139/2004 6 artiklan 2 kohdan tai 8 artiklan 2 kohdan mukaisesti toimitettujen sitoumusten ohella toimitettavaan RM-lomakkeeseen sovelletaan 4 artiklaa soveltuvin osin.</w:t>
      </w:r>
    </w:p>
    <w:p w14:paraId="38943FDB" w14:textId="77777777" w:rsidR="0056730B" w:rsidRDefault="0056730B">
      <w:r>
        <w:t>3.</w:t>
      </w:r>
      <w:r>
        <w:tab/>
        <w:t>Kun yritykset esittävät sitoumuksia asetuksen (EY) N:o 139/2004 6 artiklan 2 kohdan tai 8 artiklan 2 kohdan mukaisesti, niiden on samalla yksilöitävä selvästi luottamuksellisiksi katsomansa tiedot ja esitettävä perustelut, sekä toimitettava erillinen ei-luottamuksellinen toisinto.</w:t>
      </w:r>
    </w:p>
    <w:p w14:paraId="2A627779" w14:textId="77777777" w:rsidR="0056730B" w:rsidRDefault="0056730B">
      <w:r>
        <w:t>4.</w:t>
      </w:r>
      <w:r>
        <w:tab/>
        <w:t>Asetuksen (EY) N:o 139/2004 6 artiklan 2 kohdan tai 8 artiklan 2 kohdan mukaisesti esitettyjen sitoumusten on oltava ilmoituksen tekevien osapuolten sekä kaikkien muiden osapuolten, joihin sitoumuksista kohdistuu velvoitteita, allekirjoittamia.</w:t>
      </w:r>
    </w:p>
    <w:p w14:paraId="1E8E184D" w14:textId="77777777" w:rsidR="0056730B" w:rsidRDefault="0056730B">
      <w:r>
        <w:t>5.</w:t>
      </w:r>
      <w:r>
        <w:tab/>
        <w:t>Sitoumusten ei-luottamuksellinen toisinto julkaistaan komission kilpailupääosaston verkkosivuilla viipymättä asetuksen (EY) N:o 139/2004 6 artiklan 2 kohtaan tai 8 artiklan 2 kohtaan perustuvan päätöksen hyväksymisen jälkeen. Tätä varten ilmoituksen tekijöiden on toimitettava komissiolle sitoumuksista ei-luottamuksellinen toisinto viiden työpäivän kuluessa asetuksen (EY) N:o 139/2004 6 artiklan 2 kohtaan tai 8 artiklan 2 kohtaan perustuvan päätöksen hyväksymisestä.</w:t>
      </w:r>
    </w:p>
    <w:p w14:paraId="4C47166B" w14:textId="77777777" w:rsidR="0056730B" w:rsidRDefault="0056730B">
      <w:pPr>
        <w:pStyle w:val="Titrearticle"/>
      </w:pPr>
      <w:r>
        <w:t>21 artikla</w:t>
      </w:r>
    </w:p>
    <w:p w14:paraId="5E33D58B" w14:textId="77777777" w:rsidR="0056730B" w:rsidRDefault="0056730B">
      <w:pPr>
        <w:pStyle w:val="NormalCentered"/>
        <w:rPr>
          <w:b/>
          <w:bCs/>
        </w:rPr>
      </w:pPr>
      <w:r>
        <w:rPr>
          <w:b/>
          <w:bCs/>
        </w:rPr>
        <w:t>Edunvalvojat</w:t>
      </w:r>
    </w:p>
    <w:p w14:paraId="05942B10" w14:textId="77777777" w:rsidR="0056730B" w:rsidRDefault="0056730B">
      <w:r>
        <w:t>1.</w:t>
      </w:r>
      <w:r>
        <w:tab/>
        <w:t>Sitoumuksiin, joita asianomaiset yritykset esittävät asetuksen (EY) N:o 139/2004 6 artiklan 2 kohdan tai 8 artiklan 2 kohdan mukaisesti, voi sisältyä yhden tai useamman riippumattoman edunvalvojan nimittäminen asianomaisten yritysten omalla kustannuksella avustamaan komissiota osapuolten sitoumusten toteutumisen valvonnassa tai toteuttamaan sitoumukset. Edunvalvojat voidaan nimittää osapuolten toimesta komission hyväksynnän jälkeen tai komission toimesta. Edunvalvojien on hoidettava tehtäviään komission valvonnassa.</w:t>
      </w:r>
    </w:p>
    <w:p w14:paraId="2044B811" w14:textId="77777777" w:rsidR="0056730B" w:rsidRDefault="0056730B">
      <w:r>
        <w:t>2.</w:t>
      </w:r>
      <w:r>
        <w:tab/>
        <w:t>Komissio voi liittää asetuksen (EY) N:o 139/2004 6 artiklan 2 kohtaan tai 8 artiklan 2 kohtaan perustuvaan päätökseensä 1 kohdassa tarkoitettuja edunvalvojia koskevia ehtoja ja edellytyksiä.</w:t>
      </w:r>
    </w:p>
    <w:p w14:paraId="075620F2" w14:textId="77777777" w:rsidR="0056730B" w:rsidRDefault="0056730B">
      <w:pPr>
        <w:pStyle w:val="SectionTitle"/>
      </w:pPr>
      <w:r>
        <w:t>VII LUKU</w:t>
      </w:r>
    </w:p>
    <w:p w14:paraId="0E3AA34F" w14:textId="77777777" w:rsidR="0056730B" w:rsidRDefault="0056730B">
      <w:pPr>
        <w:pStyle w:val="SectionTitle"/>
      </w:pPr>
      <w:r>
        <w:rPr>
          <w:i/>
          <w:iCs/>
        </w:rPr>
        <w:t>ERINÄISET SÄÄNNÖKSET</w:t>
      </w:r>
    </w:p>
    <w:p w14:paraId="7A97B46F" w14:textId="77777777" w:rsidR="0056730B" w:rsidRDefault="0056730B">
      <w:pPr>
        <w:pStyle w:val="Titrearticle"/>
      </w:pPr>
      <w:r>
        <w:t>22 artikla</w:t>
      </w:r>
    </w:p>
    <w:p w14:paraId="28F20302" w14:textId="77777777" w:rsidR="0056730B" w:rsidRDefault="0056730B">
      <w:pPr>
        <w:pStyle w:val="NormalCentered"/>
        <w:rPr>
          <w:b/>
          <w:bCs/>
        </w:rPr>
      </w:pPr>
      <w:r>
        <w:rPr>
          <w:b/>
          <w:bCs/>
        </w:rPr>
        <w:t>Asiakirjojen lähettäminen ja allekirjoittaminen</w:t>
      </w:r>
    </w:p>
    <w:p w14:paraId="676A20CB" w14:textId="77777777" w:rsidR="0056730B" w:rsidRDefault="0056730B">
      <w:r>
        <w:t>1.</w:t>
      </w:r>
      <w:r>
        <w:tab/>
        <w:t>Asiakirjojen toimittamisen komissiolle ja komissiolta on tapahduttava digitaalisesti, paitsi jos komissio poikkeuksellisesti sallii 6 ja 7 kohdassa mainittujen muiden keinojen käytön.</w:t>
      </w:r>
    </w:p>
    <w:p w14:paraId="6D78E702" w14:textId="77777777" w:rsidR="0056730B" w:rsidRDefault="0056730B">
      <w:r>
        <w:t>2.</w:t>
      </w:r>
      <w:r>
        <w:tab/>
        <w:t>Jos edellytetään allekirjoitusta, digitaalisesti toimitetut asiakirjat on allekirjoitettava käyttäen vähintään yhtä QES-allekirjoitusta (Qualified Electronic Signature), joka täyttää asetuksessa (EU) N:o 910/2014</w:t>
      </w:r>
      <w:r>
        <w:rPr>
          <w:rStyle w:val="FootnoteReference"/>
        </w:rPr>
        <w:footnoteReference w:id="1"/>
      </w:r>
      <w:r>
        <w:t xml:space="preserve"> ja sen tulevissa muutoksissa säädetyt vaatimukset.</w:t>
      </w:r>
    </w:p>
    <w:p w14:paraId="52431AB5" w14:textId="77777777" w:rsidR="0056730B" w:rsidRDefault="0056730B">
      <w:r>
        <w:t>3.</w:t>
      </w:r>
      <w:r>
        <w:tab/>
        <w:t xml:space="preserve">Lähetysmenetelmille ja allekirjoituksille asetettavat yksityiskohtaiset vaatimukset julkaistaan </w:t>
      </w:r>
      <w:r>
        <w:rPr>
          <w:i/>
          <w:iCs/>
        </w:rPr>
        <w:t>Euroopan unionin virallisessa lehdessä</w:t>
      </w:r>
      <w:r>
        <w:t xml:space="preserve"> ja komission kilpailupääosaston verkkosivuilla.</w:t>
      </w:r>
    </w:p>
    <w:p w14:paraId="736469A4" w14:textId="77777777" w:rsidR="0056730B" w:rsidRDefault="0056730B">
      <w:r>
        <w:t>4.</w:t>
      </w:r>
      <w:r>
        <w:tab/>
        <w:t>Liitteissä I, II ja III olevia lomakkeita lukuun ottamatta kaikki komissiolle työpäivänä sähköisesti lähetetyt asiakirjat katsotaan vastaanotetuiksi niiden lähetyspäivänä edellyttäen, että automaattisen vastaanottoilmoituksen aikaleima osoittaa ne vastaanotetuiksi kyseisenä päivänä. Liitteissä I, II ja III olevat komissiolle sähköisesti työpäivänä lähetetyt lomakkeet katsotaan vastaanotetuiksi niiden lähetyspäivänä edellyttäen, että automaattisen vastaanottoilmoituksen aikaleima osoittaa ne vastaanotetuiksi kyseisenä päivänä ennen kilpailupääosaston verkkosivuilla ilmoitetun aukioloajan alkamista tai sen aikana. Liitteissä I, II ja III olevat komissiolle sähköisesti työpäivänä kilpailupääosaston verkkosivuilla ilmoitetun aukioloajan jälkeen lähetetyt lomakkeet katsotaan vastaanotetuiksi seuraavana työpäivänä. Kaikki komissiolle sähköisesti työpäivien ulkopuolella lähetetyt asiakirjat katsotaan vastaanotetuiksi seuraavana työpäivänä.</w:t>
      </w:r>
    </w:p>
    <w:p w14:paraId="6E35BB40" w14:textId="77777777" w:rsidR="0056730B" w:rsidRDefault="0056730B">
      <w:r>
        <w:t>5.</w:t>
      </w:r>
      <w:r>
        <w:tab/>
        <w:t>Komissiolle sähköisesti lähetettyjä asiakirjoja ei katsota vastaanotetuiksi, jos ne tai niiden osat</w:t>
      </w:r>
    </w:p>
    <w:p w14:paraId="1E5D7E10" w14:textId="77777777" w:rsidR="0056730B" w:rsidRDefault="0056730B">
      <w:pPr>
        <w:pStyle w:val="Point0"/>
      </w:pPr>
      <w:r>
        <w:tab/>
        <w:t>a)</w:t>
      </w:r>
      <w:r>
        <w:tab/>
        <w:t>ovat käyttökelvottomia (korruptoituneita);</w:t>
      </w:r>
    </w:p>
    <w:p w14:paraId="03B9F060" w14:textId="77777777" w:rsidR="0056730B" w:rsidRDefault="0056730B">
      <w:pPr>
        <w:pStyle w:val="Point0"/>
      </w:pPr>
      <w:r>
        <w:tab/>
        <w:t>b)</w:t>
      </w:r>
      <w:r>
        <w:tab/>
        <w:t>sisältävät viruksia, haittaohjelmistoja tai muita uhkatekijöitä;</w:t>
      </w:r>
    </w:p>
    <w:p w14:paraId="0F474E12" w14:textId="77777777" w:rsidR="0056730B" w:rsidRDefault="0056730B">
      <w:pPr>
        <w:pStyle w:val="Point0"/>
      </w:pPr>
      <w:r>
        <w:tab/>
        <w:t>c)</w:t>
      </w:r>
      <w:r>
        <w:tab/>
        <w:t>sisältävät sähköisiä allekirjoituksia, joiden pätevyyttä komissio ei voi todentaa.</w:t>
      </w:r>
    </w:p>
    <w:p w14:paraId="3D8ACF0C" w14:textId="77777777" w:rsidR="0056730B" w:rsidRDefault="0056730B">
      <w:r>
        <w:t>Tällaisissa tapauksissa komissio ilmoittaa asiasta lähettäjälle viipymättä.</w:t>
      </w:r>
    </w:p>
    <w:p w14:paraId="1135D648" w14:textId="77777777" w:rsidR="0056730B" w:rsidRDefault="0056730B">
      <w:r>
        <w:t>6.</w:t>
      </w:r>
      <w:r>
        <w:tab/>
        <w:t xml:space="preserve">Komissiolle kirjattuna lähetyksenä lähetetyt asiakirjat katsotaan vastaanotetuiksi päivänä, jona ne saapuvat </w:t>
      </w:r>
      <w:r>
        <w:rPr>
          <w:i/>
          <w:iCs/>
        </w:rPr>
        <w:t>Euroopan unionin virallisessa lehdessä</w:t>
      </w:r>
      <w:r>
        <w:t xml:space="preserve"> julkaistuun osoitteeseen. Osoite ilmoitetaan myös komission kilpailupääosaston verkkosivuilla.</w:t>
      </w:r>
    </w:p>
    <w:p w14:paraId="596A303E" w14:textId="77777777" w:rsidR="0056730B" w:rsidRDefault="0056730B">
      <w:r>
        <w:t>7.</w:t>
      </w:r>
      <w:r>
        <w:tab/>
        <w:t xml:space="preserve">Komissiolle henkilökohtaisesti toimitetut asiakirjat katsotaan vastaanotetuiksi päivänä, jona ne saapuvat </w:t>
      </w:r>
      <w:r>
        <w:rPr>
          <w:i/>
          <w:iCs/>
        </w:rPr>
        <w:t>Euroopan unionin virallisessa lehdessä</w:t>
      </w:r>
      <w:r>
        <w:t xml:space="preserve"> julkaistuun osoitteeseen, edellyttäen, että komissio on vahvistanut tämän vastaanottotodistuksella. Osoite ilmoitetaan myös komission kilpailupääosaston verkkosivuilla.</w:t>
      </w:r>
    </w:p>
    <w:p w14:paraId="59C99B2E" w14:textId="77777777" w:rsidR="0056730B" w:rsidRDefault="0056730B">
      <w:pPr>
        <w:pStyle w:val="Titrearticle"/>
      </w:pPr>
      <w:r>
        <w:t>23 artikla</w:t>
      </w:r>
    </w:p>
    <w:p w14:paraId="265319B1" w14:textId="77777777" w:rsidR="0056730B" w:rsidRDefault="0056730B">
      <w:pPr>
        <w:pStyle w:val="NormalCentered"/>
        <w:rPr>
          <w:b/>
          <w:bCs/>
        </w:rPr>
      </w:pPr>
      <w:r>
        <w:rPr>
          <w:b/>
          <w:bCs/>
        </w:rPr>
        <w:t>Määräaikojen asettaminen</w:t>
      </w:r>
    </w:p>
    <w:p w14:paraId="5D0D56F1" w14:textId="77777777" w:rsidR="0056730B" w:rsidRDefault="0056730B">
      <w:r>
        <w:t>1.</w:t>
      </w:r>
      <w:r>
        <w:tab/>
        <w:t>Asettaessaan 12 artiklan 1 ja 2 kohdassa, 13 artiklan 2 kohdassa ja 16 artiklan 1 kohdassa tarkoitettuja määräaikoja komissio ottaa huomioon tapauksen kiireellisyyden ja ajan, jonka ilmoituksen tekijät, muut asiaan liittyvät osapuolet tai kolmannet osapuolet tarvitsevat näkemystensä tai huomautustensa valmisteluun. Komissio ottaa huomioon myös yleiset vapaapäivät ilmoituksen tekijöiden, muiden asiaan liittyvien osapuolten ja kolmansien osapuolten sijaintimaissa.</w:t>
      </w:r>
    </w:p>
    <w:p w14:paraId="63CD4BDE" w14:textId="77777777" w:rsidR="0056730B" w:rsidRDefault="0056730B">
      <w:r>
        <w:t>2.</w:t>
      </w:r>
      <w:r>
        <w:tab/>
        <w:t>Määräajat asetetaan täsmällisten kalenteripäivien muodossa.</w:t>
      </w:r>
    </w:p>
    <w:p w14:paraId="55E46834" w14:textId="77777777" w:rsidR="0056730B" w:rsidRDefault="0056730B">
      <w:pPr>
        <w:pStyle w:val="Titrearticle"/>
      </w:pPr>
      <w:r>
        <w:t>24 artikla</w:t>
      </w:r>
    </w:p>
    <w:p w14:paraId="367E6397" w14:textId="77777777" w:rsidR="0056730B" w:rsidRDefault="0056730B">
      <w:pPr>
        <w:pStyle w:val="NormalCentered"/>
        <w:rPr>
          <w:b/>
          <w:bCs/>
        </w:rPr>
      </w:pPr>
      <w:r>
        <w:rPr>
          <w:b/>
          <w:bCs/>
        </w:rPr>
        <w:t>Työpäivät</w:t>
      </w:r>
    </w:p>
    <w:p w14:paraId="29BF6363" w14:textId="77777777" w:rsidR="0056730B" w:rsidRDefault="0056730B">
      <w:r>
        <w:t xml:space="preserve">’Työpäivillä’ tarkoitetaan asetuksessa (EY) N:o 139/2004 ja tässä asetuksessa kaikkia muita päiviä kuin lauantaita, sunnuntaita ja komission vapaapäiviä, jotka julkaistaan </w:t>
      </w:r>
      <w:r>
        <w:rPr>
          <w:i/>
          <w:iCs/>
        </w:rPr>
        <w:t>Euroopan unionin virallisessa lehdessä</w:t>
      </w:r>
      <w:r>
        <w:t xml:space="preserve"> ennen kunkin vuoden alkua.</w:t>
      </w:r>
    </w:p>
    <w:p w14:paraId="2E54840A" w14:textId="77777777" w:rsidR="0056730B" w:rsidRDefault="0056730B">
      <w:pPr>
        <w:pStyle w:val="Titrearticle"/>
      </w:pPr>
      <w:r>
        <w:t>25 artikla</w:t>
      </w:r>
    </w:p>
    <w:p w14:paraId="7B5A3A83" w14:textId="77777777" w:rsidR="0056730B" w:rsidRDefault="0056730B">
      <w:pPr>
        <w:pStyle w:val="NormalCentered"/>
        <w:rPr>
          <w:b/>
          <w:bCs/>
        </w:rPr>
      </w:pPr>
      <w:r>
        <w:rPr>
          <w:b/>
          <w:bCs/>
        </w:rPr>
        <w:t>Kumoaminen ja siirtymäsäännökset</w:t>
      </w:r>
    </w:p>
    <w:p w14:paraId="4F83AD59" w14:textId="77777777" w:rsidR="0056730B" w:rsidRDefault="0056730B">
      <w:r>
        <w:t>1.</w:t>
      </w:r>
      <w:r>
        <w:tab/>
        <w:t>Jollei 2 kohdasta muuta johdu, asetus (EY) N:o 802/2004 kumotaan 1 päivästä syyskuuta 2023.</w:t>
      </w:r>
    </w:p>
    <w:p w14:paraId="099E0F9E" w14:textId="77777777" w:rsidR="0056730B" w:rsidRDefault="0056730B">
      <w:r>
        <w:t>Viittauksia kumottuun asetukseen pidetään viittauksina tähän asetukseen.</w:t>
      </w:r>
    </w:p>
    <w:p w14:paraId="0FC9E38A" w14:textId="77777777" w:rsidR="0056730B" w:rsidRDefault="0056730B">
      <w:r>
        <w:t>2.</w:t>
      </w:r>
      <w:r>
        <w:tab/>
        <w:t>Asetusta (EY) N:o 802/2004 sovelletaan edelleen asetuksen (EY) N:o 139/2004 soveltamisalaan kuuluviin yrityskeskittymiin, joista on ilmoitettu viimeistään 31 päivänä elokuuta 2023.</w:t>
      </w:r>
    </w:p>
    <w:p w14:paraId="4F2ACF04" w14:textId="77777777" w:rsidR="0056730B" w:rsidRDefault="0056730B">
      <w:pPr>
        <w:pStyle w:val="Titrearticle"/>
      </w:pPr>
      <w:r>
        <w:t>26 artikla</w:t>
      </w:r>
    </w:p>
    <w:p w14:paraId="3854BAE6" w14:textId="77777777" w:rsidR="0056730B" w:rsidRDefault="0056730B">
      <w:pPr>
        <w:pStyle w:val="NormalCentered"/>
        <w:rPr>
          <w:b/>
          <w:bCs/>
        </w:rPr>
      </w:pPr>
      <w:r>
        <w:rPr>
          <w:b/>
          <w:bCs/>
        </w:rPr>
        <w:t>Voimaantulo</w:t>
      </w:r>
    </w:p>
    <w:p w14:paraId="2592D95B" w14:textId="77777777" w:rsidR="0056730B" w:rsidRDefault="0056730B">
      <w:r>
        <w:t>Tämä asetus tulee voimaan 1 päivänä syyskuuta 2023.</w:t>
      </w:r>
    </w:p>
    <w:p w14:paraId="0DA93CB2" w14:textId="77777777" w:rsidR="0056730B" w:rsidRDefault="0056730B">
      <w:pPr>
        <w:pStyle w:val="Applicationdirecte"/>
      </w:pPr>
      <w:r>
        <w:t>Tämä asetus on kaikilta osiltaan velvoittava, ja sitä sovelletaan sellaisenaan kaikissa jäsenvaltioissa.</w:t>
      </w:r>
    </w:p>
    <w:p w14:paraId="308A3AD4" w14:textId="77777777" w:rsidR="0056730B" w:rsidRDefault="0056730B">
      <w:pPr>
        <w:adjustRightInd w:val="0"/>
        <w:spacing w:before="0" w:after="0"/>
        <w:jc w:val="left"/>
        <w:rPr>
          <w:lang w:val="en-US"/>
        </w:rPr>
        <w:sectPr w:rsidR="0056730B">
          <w:pgSz w:w="11906" w:h="16838"/>
          <w:pgMar w:top="1134" w:right="1418" w:bottom="1134" w:left="1418" w:header="709" w:footer="709" w:gutter="0"/>
          <w:pgNumType w:start="0"/>
          <w:cols w:space="709"/>
        </w:sectPr>
      </w:pPr>
    </w:p>
    <w:p w14:paraId="0ABFE24C" w14:textId="77777777" w:rsidR="004238B4" w:rsidRDefault="004238B4" w:rsidP="004238B4">
      <w:pPr>
        <w:pStyle w:val="Annexetitreacte"/>
      </w:pPr>
      <w:r>
        <w:t>LIITE III</w:t>
      </w:r>
    </w:p>
    <w:p w14:paraId="7E5945C3" w14:textId="77777777" w:rsidR="004238B4" w:rsidRDefault="004238B4" w:rsidP="004238B4">
      <w:pPr>
        <w:pStyle w:val="NormalCentered"/>
        <w:rPr>
          <w:b/>
          <w:bCs/>
        </w:rPr>
      </w:pPr>
      <w:r>
        <w:rPr>
          <w:b/>
          <w:bCs/>
        </w:rPr>
        <w:t>NEUVOSTON ASETUKSEN (EY) N:o 139/2004 4 ARTIKLAN 4 JA 5 KOHDAN MUKAISIA PERUSTELTUJA LAUSUNTOJA KOSKEVA RS-LOMAKE</w:t>
      </w:r>
    </w:p>
    <w:p w14:paraId="41D646F8" w14:textId="77777777" w:rsidR="004238B4" w:rsidRDefault="004238B4" w:rsidP="004238B4">
      <w:pPr>
        <w:pStyle w:val="NormalCentered"/>
        <w:rPr>
          <w:b/>
          <w:bCs/>
        </w:rPr>
      </w:pPr>
      <w:r>
        <w:rPr>
          <w:b/>
          <w:bCs/>
        </w:rPr>
        <w:t>(RS-LOMAKE)</w:t>
      </w:r>
    </w:p>
    <w:p w14:paraId="546D7F1F" w14:textId="77777777" w:rsidR="004238B4" w:rsidRDefault="004238B4" w:rsidP="004238B4">
      <w:pPr>
        <w:pStyle w:val="ManualHeading1"/>
        <w:numPr>
          <w:ilvl w:val="0"/>
          <w:numId w:val="0"/>
        </w:numPr>
        <w:ind w:left="851" w:hanging="851"/>
      </w:pPr>
      <w:r>
        <w:t>JOHDANTO</w:t>
      </w:r>
    </w:p>
    <w:p w14:paraId="07B298BD" w14:textId="77777777" w:rsidR="004238B4" w:rsidRDefault="004238B4" w:rsidP="004238B4">
      <w:pPr>
        <w:pStyle w:val="ManualHeading2"/>
        <w:numPr>
          <w:ilvl w:val="0"/>
          <w:numId w:val="0"/>
        </w:numPr>
        <w:ind w:left="851" w:hanging="851"/>
      </w:pPr>
      <w:r>
        <w:t>A.</w:t>
      </w:r>
      <w:r>
        <w:tab/>
      </w:r>
      <w:r>
        <w:rPr>
          <w:i/>
          <w:iCs/>
        </w:rPr>
        <w:t>RS-lomakkeen tarkoitus</w:t>
      </w:r>
    </w:p>
    <w:p w14:paraId="699A4148" w14:textId="77777777" w:rsidR="004238B4" w:rsidRDefault="004238B4" w:rsidP="004238B4">
      <w:r>
        <w:t>(1)</w:t>
      </w:r>
      <w:r>
        <w:tab/>
        <w:t>Tässä RS-lomakkeessa määritetään tiedot, jotka on toimitettava asetuksen (EY) N:o 139/2004</w:t>
      </w:r>
      <w:r>
        <w:rPr>
          <w:rStyle w:val="FootnoteReference"/>
        </w:rPr>
        <w:footnoteReference w:id="2"/>
      </w:r>
      <w:r>
        <w:t>, jäljempänä ’sulautuma-asetus’, 4 artiklan 4 tai 5 kohdan mukaisessa ilmoituksen tekemistä edeltävässä käsittelypaikan siirtoa koskevassa perustellussa lausunnossa. Euroopan unionin yrityskeskittymien valvontajärjestelmä on vahvistettu sulautuma-asetuksessa ja yrityskeskittymien valvonnasta annetun neuvoston asetuksen (EY) N:o 139/2004 täytäntöönpanosta annetussa komission täytäntöönpanoasetuksessa (EU) 2023/914</w:t>
      </w:r>
      <w:r>
        <w:rPr>
          <w:rStyle w:val="FootnoteReference"/>
        </w:rPr>
        <w:footnoteReference w:id="3"/>
      </w:r>
      <w:r>
        <w:t>, jäljempänä ’täytäntöönpanoasetus’, johon tämä RS-lomake on liitetty. Lisäksi on otettava huomioon Euroopan talousalueesta tehdyn sopimuksen</w:t>
      </w:r>
      <w:r>
        <w:rPr>
          <w:rStyle w:val="FootnoteReference"/>
        </w:rPr>
        <w:footnoteReference w:id="4"/>
      </w:r>
      <w:r>
        <w:t>, jäljempänä ’ETA-sopimus’, vastaavat määräykset.</w:t>
      </w:r>
    </w:p>
    <w:p w14:paraId="5DC750F4" w14:textId="77777777" w:rsidR="004238B4" w:rsidRDefault="004238B4" w:rsidP="004238B4">
      <w:pPr>
        <w:pStyle w:val="ManualHeading2"/>
        <w:numPr>
          <w:ilvl w:val="0"/>
          <w:numId w:val="0"/>
        </w:numPr>
        <w:ind w:left="851" w:hanging="851"/>
      </w:pPr>
      <w:r>
        <w:t>B.</w:t>
      </w:r>
      <w:r>
        <w:tab/>
      </w:r>
      <w:r>
        <w:rPr>
          <w:i/>
          <w:iCs/>
        </w:rPr>
        <w:t>Yhteydenotot ennen RS-lomakkeen toimittamista ja vapautuspyynnöt</w:t>
      </w:r>
    </w:p>
    <w:p w14:paraId="42798CC3" w14:textId="77777777" w:rsidR="004238B4" w:rsidRDefault="004238B4" w:rsidP="004238B4">
      <w:r>
        <w:t>(2)</w:t>
      </w:r>
      <w:r>
        <w:tab/>
        <w:t>Tässä RS-lomakkeessa pyydetyt tiedot on periaatteessa toimitettava kaikissa tapauksissa, joten ne ovat edellytys täydelliselle ilmoitusta edeltävälle siirtopyynnölle.</w:t>
      </w:r>
    </w:p>
    <w:p w14:paraId="4C19F2CD" w14:textId="77777777" w:rsidR="004238B4" w:rsidRDefault="004238B4" w:rsidP="004238B4">
      <w:pPr>
        <w:pStyle w:val="ManualHeading3"/>
        <w:numPr>
          <w:ilvl w:val="0"/>
          <w:numId w:val="0"/>
        </w:numPr>
        <w:ind w:left="850" w:hanging="850"/>
      </w:pPr>
      <w:r>
        <w:t>1.</w:t>
      </w:r>
      <w:r>
        <w:tab/>
        <w:t>Tiedot, jotka eivät ole kohtuudella saatavissa</w:t>
      </w:r>
    </w:p>
    <w:p w14:paraId="1A8473C6" w14:textId="77777777" w:rsidR="004238B4" w:rsidRDefault="004238B4" w:rsidP="004238B4">
      <w:r>
        <w:t>(3)</w:t>
      </w:r>
      <w:r>
        <w:tab/>
        <w:t>Poikkeuksellisissa olosuhteissa jotkin tässä RS-lomakkeessa vaaditut tiedot eivät ehkä ole tietoja toimittavien osapuolten kohtuudella saatavissa joko kokonaan tai osittain (esim. koska kohdeyritystä koskevia tietoja ei ole saatavilla kiistanalaisessa tarjouksessa). Tässä tapauksessa tietoja toimittavat osapuolet voivat pyytää komissiota luopumaan velvoitteesta toimittaa kyseiset tiedot tai muusta RS-lomakkeen kyseiseen tietoon liittyvästä vaatimuksesta. Pyyntö olisi toimitettava kohdassa B.3 annettujen ohjeiden mukaisesti.</w:t>
      </w:r>
    </w:p>
    <w:p w14:paraId="665A297A" w14:textId="77777777" w:rsidR="004238B4" w:rsidRDefault="004238B4" w:rsidP="004238B4">
      <w:pPr>
        <w:pStyle w:val="ManualHeading3"/>
        <w:numPr>
          <w:ilvl w:val="0"/>
          <w:numId w:val="0"/>
        </w:numPr>
        <w:ind w:left="850" w:hanging="850"/>
      </w:pPr>
      <w:r>
        <w:t>2.</w:t>
      </w:r>
      <w:r>
        <w:tab/>
        <w:t>Tiedot, jotka eivät ole komissiolle tarpeen asian tutkimiseksi</w:t>
      </w:r>
    </w:p>
    <w:p w14:paraId="2BF61027" w14:textId="77777777" w:rsidR="004238B4" w:rsidRDefault="004238B4" w:rsidP="004238B4">
      <w:r>
        <w:t>(4)</w:t>
      </w:r>
      <w:r>
        <w:tab/>
        <w:t>Komissio voi täytäntöönpanoasetuksen 4 artiklan 2 kohdan ja 6 artiklan 2 kohdan nojalla myöntää poikkeuksen velvoitteesta toimittaa jotkin RS-lomakkeeseen kuuluvat tiedot tai asiakirjat tai muusta vaatimuksesta, jos komissio katsoo, että kyseinen velvoite tai vaatimus ei ole tarpeen asian tutkinnan kannalta. Tässä tapauksessa tietoja toimittavat osapuolet voivat pyytää komissiota luopumaan velvoitteesta toimittaa kyseiset tiedot tai muusta RS-lomakkeen kyseiseen tietoon liittyvästä vaatimuksesta. Pyyntö olisi toimitettava kohdassa B.3 annettujen ohjeiden mukaisesti.</w:t>
      </w:r>
    </w:p>
    <w:p w14:paraId="19D6720D" w14:textId="77777777" w:rsidR="004238B4" w:rsidRDefault="004238B4" w:rsidP="004238B4">
      <w:pPr>
        <w:pStyle w:val="ManualHeading3"/>
        <w:numPr>
          <w:ilvl w:val="0"/>
          <w:numId w:val="0"/>
        </w:numPr>
        <w:ind w:left="850" w:hanging="850"/>
      </w:pPr>
      <w:r>
        <w:t>3.</w:t>
      </w:r>
      <w:r>
        <w:tab/>
        <w:t>Ennakkoyhteydenotot ja vapautuspyynnöt</w:t>
      </w:r>
    </w:p>
    <w:p w14:paraId="52E213F2" w14:textId="77777777" w:rsidR="004238B4" w:rsidRDefault="004238B4" w:rsidP="004238B4">
      <w:r>
        <w:t>(5)</w:t>
      </w:r>
      <w:r>
        <w:tab/>
        <w:t>Osapuolia, joilla on oikeus toimittaa RS-lomake, kehotetaan olemaan yhteydessä komissioon ennen ilmoituksen toimittamista. Osapuolten olisi osallistuttava tällaiseen yhteydenpitoon RS-lomakkeen luonnoksen pohjalta. Mahdollisuus edeltävään yhteydenpitoon on palvelu, jonka komissio tarjoaa valmisteltaessa tämän RS-lomakkeen virallista toimittamista. Ennakkoyhteydenpito ei ole pakollista, mutta erittäin hyödyllistä sekä tietojen toimittajille että komissiolle päätettäessä muun muassa RS-lomakkeessa annettavien tietojen täsmällisestä määrästä, ja tarvittavien tietojen määrä vähenee useimmiten tuntuvasti sen ansiosta.</w:t>
      </w:r>
    </w:p>
    <w:p w14:paraId="4623FFBC" w14:textId="77777777" w:rsidR="004238B4" w:rsidRDefault="004238B4" w:rsidP="004238B4">
      <w:r>
        <w:t>(6)</w:t>
      </w:r>
      <w:r>
        <w:tab/>
        <w:t>Tiedot toimittavilla osapuolilla on mahdollisuus esittää ennakkoyhteydenpidon aikana vapautuspyyntöjä. Komissio käsittelee vapautuspyynnöt, jos jokin seuraavista edellytyksistä täyttyy:</w:t>
      </w:r>
    </w:p>
    <w:p w14:paraId="6E169A73" w14:textId="77777777" w:rsidR="004238B4" w:rsidRDefault="004238B4" w:rsidP="004238B4">
      <w:pPr>
        <w:pStyle w:val="Point0"/>
      </w:pPr>
      <w:r>
        <w:tab/>
        <w:t>(a)</w:t>
      </w:r>
      <w:r>
        <w:tab/>
        <w:t>tietoja toimittavat osapuolet esittävät riittävät perustelut sille, miksi kyseiset tiedot eivät ole kohtuudella saatavilla, ja esittävät parhaan arvionsa puuttuvista tiedoista yksilöiden arvioiden perusteena olevat lähteet. Tietoja toimittavien osapuolten on mahdollisuuksien mukaan ilmaistava, mistä komissio tai kyseinen jäsenvaltio tai EFTA-valtio voisi saada kyseiset vaaditut tiedot;</w:t>
      </w:r>
    </w:p>
    <w:p w14:paraId="74300EBB" w14:textId="77777777" w:rsidR="004238B4" w:rsidRDefault="004238B4" w:rsidP="004238B4">
      <w:pPr>
        <w:pStyle w:val="Point0"/>
      </w:pPr>
      <w:r>
        <w:tab/>
        <w:t>(b)</w:t>
      </w:r>
      <w:r>
        <w:tab/>
        <w:t>tietoja toimittavat osapuolet esittävät riittävät perustelut sille, miksi kyseiset tiedot eivät ole tarpeen RS-lomakkeen tutkimiseksi.</w:t>
      </w:r>
    </w:p>
    <w:p w14:paraId="72B21DEE" w14:textId="77777777" w:rsidR="004238B4" w:rsidRDefault="004238B4" w:rsidP="004238B4">
      <w:r>
        <w:t>(7)</w:t>
      </w:r>
      <w:r>
        <w:tab/>
        <w:t>Vapautusta olisi pyydettävä samanaikaisesti kun RS-lomakkeen luonnos esitetään. Vapautuspyynnöt olisi tehtävä itse RS-lomakkeen luonnoksen tekstissä (asianomaisen jakson tai kohdan alussa). Komissio käsittelee vapautuspyynnöt RS-lomakkeen luonnoksen tarkastelun yhteydessä. Komissio tarvitsee vapautuspyyntöön vastaamiseen yleensä viisi työpäivää. Jos vapautuspyyntöä perustellaan sillä, että tiedot eivät ole tarpeen RS-lomakkeen tutkimiseksi, komissio voi kuulla asianomaisia jäsenvaltio(ide)n tai EFTA-valtio(ide)n viranomaisia ennen kuin se päättää pyynnön hyväksymisestä.</w:t>
      </w:r>
    </w:p>
    <w:p w14:paraId="3633395C" w14:textId="77777777" w:rsidR="004238B4" w:rsidRDefault="004238B4" w:rsidP="004238B4">
      <w:r>
        <w:t>(8)</w:t>
      </w:r>
      <w:r>
        <w:tab/>
        <w:t>Selvyyden vuoksi todetaan, että vaikka komissio olisikin hyväksynyt sen, että tietty tässä RS-lomakkeessa pyydetty tieto ei ole välttämätön ilmoitusta edeltävän siirtopyynnön tutkintaa varten, se ei millään tavalla estä komissiota pyytämästä tätä nimenomaista tietoa milloin tahansa menettelyn aikana, erityisesti sulautuma-asetuksen 11 artiklan mukaisella tietopyynnöllä.</w:t>
      </w:r>
    </w:p>
    <w:p w14:paraId="662C48AC" w14:textId="77777777" w:rsidR="004238B4" w:rsidRDefault="004238B4" w:rsidP="004238B4">
      <w:r>
        <w:t>(9)</w:t>
      </w:r>
      <w:r>
        <w:tab/>
        <w:t>Tietoja toimittavien osapuolten käytettävissä ovat komission kilpailun pääosaston, jäljempänä ’kilpailupääosasto’, laatimat yrityskeskittymien valvontamenettelyjä koskevat parhaat käytänteet (</w:t>
      </w:r>
      <w:r>
        <w:rPr>
          <w:i/>
          <w:iCs/>
        </w:rPr>
        <w:t>Best Practices on the conduct of EC merger control proceedings</w:t>
      </w:r>
      <w:r>
        <w:t>), jotka julkaistaan ja pidetään ajan tasalla kilpailupääosaston verkkosivuilla. Käytänteiden kuvauksissa annetaan ilmoitusta edeltävää yhteydenpitoa ja ilmoitusta edeltävien siirtopyyntöjen laatimista koskevia ohjeita.</w:t>
      </w:r>
    </w:p>
    <w:p w14:paraId="4BECEEE9" w14:textId="77777777" w:rsidR="004238B4" w:rsidRDefault="004238B4" w:rsidP="004238B4">
      <w:pPr>
        <w:pStyle w:val="ManualHeading2"/>
        <w:numPr>
          <w:ilvl w:val="0"/>
          <w:numId w:val="0"/>
        </w:numPr>
        <w:ind w:left="851" w:hanging="851"/>
      </w:pPr>
      <w:r>
        <w:t>C.</w:t>
      </w:r>
      <w:r>
        <w:tab/>
      </w:r>
      <w:r>
        <w:rPr>
          <w:i/>
          <w:iCs/>
        </w:rPr>
        <w:t>Perustellun lausunnon todenmukaisuutta ja täydellisyyttä koskeva vaatimus</w:t>
      </w:r>
    </w:p>
    <w:p w14:paraId="5B964738" w14:textId="77777777" w:rsidR="004238B4" w:rsidRDefault="004238B4" w:rsidP="004238B4">
      <w:r>
        <w:t>(10)</w:t>
      </w:r>
      <w:r>
        <w:tab/>
        <w:t>Tässä RS-lomakkeessa pyydetyt tiedot on periaatteessa toimitettava kaikissa tapauksissa, joten ne ovat edellytys täydelliselle ilmoitusta edeltävälle siirtopyynnölle. Kaikki tiedot on toimitettava RS-lomakkeen asianmukaisessa osiossa, ja tietojen on oltava todenmukaisia ja täydellisiä.</w:t>
      </w:r>
    </w:p>
    <w:p w14:paraId="2F3722BC" w14:textId="77777777" w:rsidR="004238B4" w:rsidRDefault="004238B4" w:rsidP="004238B4">
      <w:r>
        <w:t>(11)</w:t>
      </w:r>
      <w:r>
        <w:tab/>
        <w:t>Erityisesti on huomattava seuraava:</w:t>
      </w:r>
    </w:p>
    <w:p w14:paraId="713C55A5" w14:textId="77777777" w:rsidR="004238B4" w:rsidRDefault="004238B4" w:rsidP="004238B4">
      <w:pPr>
        <w:pStyle w:val="Point0"/>
      </w:pPr>
      <w:r>
        <w:tab/>
        <w:t>(a)</w:t>
      </w:r>
      <w:r>
        <w:tab/>
        <w:t>Kuten sulautuma-asetuksen 4 artiklan 4 ja 5 kohdassa sekä täytäntöönpanoasetuksen 5 artiklan 2 ja 4 kohdassa ja 6 artiklan 2 kohdassa säädetään, sulautuma-asetuksessa asetetut RS-lomaketta koskevat määräajat alkavat kulua vasta kun komissio on vastaanottanut kaikki lomakkeen toimittamisen yhteydessä vaaditut tiedot. Tällä vaatimuksella varmistetaan, että komissio voi tutkia ilmoitusta edeltävän siirtopyynnön sulautuma-asetuksessa säädettyjen tiukkojen määräaikojen kuluessa.</w:t>
      </w:r>
    </w:p>
    <w:p w14:paraId="32AE827E" w14:textId="77777777" w:rsidR="004238B4" w:rsidRDefault="004238B4" w:rsidP="004238B4">
      <w:pPr>
        <w:pStyle w:val="Point0"/>
      </w:pPr>
      <w:r>
        <w:tab/>
        <w:t>(b)</w:t>
      </w:r>
      <w:r>
        <w:tab/>
        <w:t>Sulautuma-asetuksen 4 artiklan 4 kohdan mukaisesti päätös siitä, siirretäänkö asia kokonaan tai osittain johonkin jäsenvaltioon tai EFTA-valtioon, tehdään yleensä RS-lomakkeessa olevien tietojen perusteella ilman komission lisätutkimuksia. Sulautuma-asetuksen 4 artiklan 5 kohdan mukaisesti jäsenvaltion tai EFTA-valtion kanta asian siirtämiseen komission käsiteltäväksi perustuu yleensä RS-lomakkeeseen sisältyviin tietoihin ilman asianomaisten viranomaisten lisätutkimuksia.</w:t>
      </w:r>
    </w:p>
    <w:p w14:paraId="6BD0F6CF" w14:textId="77777777" w:rsidR="004238B4" w:rsidRDefault="004238B4" w:rsidP="004238B4">
      <w:pPr>
        <w:pStyle w:val="Point0"/>
      </w:pPr>
      <w:r>
        <w:tab/>
        <w:t>(c)</w:t>
      </w:r>
      <w:r>
        <w:tab/>
        <w:t>Tämän vuoksi perustellun lausunnon antajien on varmistettava lausuntoa valmistellessaan, että kaikista esitetyistä tiedoista ja perusteluista on riittävästi riippumattomista lähteistä saatua näyttöä.</w:t>
      </w:r>
    </w:p>
    <w:p w14:paraId="4A9957A3" w14:textId="77777777" w:rsidR="004238B4" w:rsidRDefault="004238B4" w:rsidP="004238B4">
      <w:pPr>
        <w:pStyle w:val="Point0"/>
      </w:pPr>
      <w:r>
        <w:tab/>
        <w:t>(d)</w:t>
      </w:r>
      <w:r>
        <w:tab/>
        <w:t>Perustellussa lausunnossa annettuja todenvastaisia tai harhaanjohtavia tietoja pidetään täytäntöönpanoasetuksen 5 artiklan 4 kohdan ja 6 artiklan 2 kohdan mukaisesti epätäydellisinä tietoina.</w:t>
      </w:r>
    </w:p>
    <w:p w14:paraId="77C3EC8A" w14:textId="77777777" w:rsidR="004238B4" w:rsidRDefault="004238B4" w:rsidP="004238B4">
      <w:pPr>
        <w:pStyle w:val="Point0"/>
      </w:pPr>
      <w:r>
        <w:tab/>
        <w:t>(e)</w:t>
      </w:r>
      <w:r>
        <w:tab/>
        <w:t>Sulautuma-asetuksen 14 artiklan 1 kohdan a alakohdan nojalla komissio voi määrätä lausunnon antajille sakon, joka on enimmillään 1 prosentti kyseisten yritysten kokonaisliikevaihdosta, jos ne tahallaan tai tuottamuksesta antavat todenvastaisia tai harhaanjohtavia tietoja.</w:t>
      </w:r>
      <w:r>
        <w:rPr>
          <w:rStyle w:val="FootnoteReference"/>
        </w:rPr>
        <w:footnoteReference w:id="5"/>
      </w:r>
    </w:p>
    <w:p w14:paraId="325672A7" w14:textId="77777777" w:rsidR="004238B4" w:rsidRDefault="004238B4" w:rsidP="004238B4">
      <w:pPr>
        <w:pStyle w:val="ManualHeading2"/>
        <w:numPr>
          <w:ilvl w:val="0"/>
          <w:numId w:val="0"/>
        </w:numPr>
        <w:ind w:left="851" w:hanging="851"/>
      </w:pPr>
      <w:r>
        <w:t>D.</w:t>
      </w:r>
      <w:r>
        <w:tab/>
      </w:r>
      <w:r>
        <w:rPr>
          <w:i/>
          <w:iCs/>
        </w:rPr>
        <w:t>Perustellun lausunnon laatiminen</w:t>
      </w:r>
    </w:p>
    <w:p w14:paraId="397948B6" w14:textId="77777777" w:rsidR="004238B4" w:rsidRDefault="004238B4" w:rsidP="004238B4">
      <w:r>
        <w:t>(12)</w:t>
      </w:r>
      <w:r>
        <w:tab/>
        <w:t>Perusteltu lausunto on laadittava jollakin unionin virallisista kielistä. Tätä kieltä käytetään tämän jälkeen menettelykielenä kaikkien perustellun lausunnon antajien kanssa.</w:t>
      </w:r>
    </w:p>
    <w:p w14:paraId="7CE73200" w14:textId="77777777" w:rsidR="004238B4" w:rsidRDefault="004238B4" w:rsidP="004238B4">
      <w:r>
        <w:t>(13)</w:t>
      </w:r>
      <w:r>
        <w:tab/>
        <w:t>Jotta jäsenvaltioiden viranomaisten ja EFTA-valtioiden viranomaisten olisi helpompi käsitellä RS-lomaketta, lausunnon antavia osapuolia kehotetaan toimittamaan komissiolle perustellusta lausunnosta käännös yhdelle tai useammalle kielelle, jota kaikki vastaanottajat ymmärtävät. Jos pyydetään käsittelyn siirtämistä yhdelle tai useammalle jäsenvaltiolle tai yhdelle tai useammalle EFTA-valtiolle, perustellun lausunnon antavia osapuolia kehotetaan liittämään mukaan jäljennös siirtopyynnöstä sen jäsenvaltion (niiden jäsenvaltioiden) ja sen EFTA-valtion (niiden EFTA-valtioiden) kielellä (kielillä), joihin käsittelyn siirtämistä pyydetään.</w:t>
      </w:r>
    </w:p>
    <w:p w14:paraId="4C761991" w14:textId="77777777" w:rsidR="004238B4" w:rsidRDefault="004238B4" w:rsidP="004238B4">
      <w:r>
        <w:t>(14)</w:t>
      </w:r>
      <w:r>
        <w:tab/>
        <w:t>Tässä RS-lomakkeessa vaaditut tiedot on esitettävä annettua otsikointia ja numerointia noudattaen, minkä lisäksi on allekirjoitettava jaksossa 6 määrätty vakuutus ja liitettävä ilmoitukseen liiteasiakirjat. Jos yhdessä kohdassa vaaditut tiedot ovat osittain (tai kokonaan) päällekkäisiä toisessa kohdassa vaadittujen tietojen kanssa, samoja tietoja ei pitäisi toimittaa kahteen kertaan, vaan olisi käytettävä täsmällistä ristiviittausta.</w:t>
      </w:r>
    </w:p>
    <w:p w14:paraId="69BFBB58" w14:textId="77777777" w:rsidR="004238B4" w:rsidRDefault="004238B4" w:rsidP="004238B4">
      <w:r>
        <w:t>(15)</w:t>
      </w:r>
      <w:r>
        <w:tab/>
        <w:t xml:space="preserve">RS-lomakkeen on oltava kunkin perustellun lausunnon antajan puolesta lain nojalla toimimaan valtuutettujen henkilöiden tai perustellun lausunnon antajan tai antajien yhden tai useamman valtuutetun edustajan allekirjoittama. Perusteltuja lausuntoja (myös allekirjoituksia) koskevat tekniset vaatimukset ja ohjeet esitetään </w:t>
      </w:r>
      <w:r>
        <w:rPr>
          <w:i/>
          <w:iCs/>
        </w:rPr>
        <w:t>Euroopan unionin virallisessa lehdessä</w:t>
      </w:r>
      <w:r>
        <w:t>.</w:t>
      </w:r>
    </w:p>
    <w:p w14:paraId="7B831FD8" w14:textId="77777777" w:rsidR="004238B4" w:rsidRDefault="004238B4" w:rsidP="004238B4">
      <w:r>
        <w:t>(16)</w:t>
      </w:r>
      <w:r>
        <w:tab/>
        <w:t>Määrätyt tiedot voidaan selkeyden vuoksi esittää liitteissä. On kuitenkin tärkeää, että kaikki olennaiset tiedot esitetään itse RS-lomakkeessa. Liitteitä on käytettävä vain täydentämään RS-lomakkeessa annettuja tietoja.</w:t>
      </w:r>
    </w:p>
    <w:p w14:paraId="70698B7D" w14:textId="77777777" w:rsidR="004238B4" w:rsidRDefault="004238B4" w:rsidP="004238B4">
      <w:r>
        <w:t>(17)</w:t>
      </w:r>
      <w:r>
        <w:tab/>
        <w:t>Liiteasiakirjat on toimitettava niiden alkuperäisellä kielellä. Jos tämä ei ole jokin unionin virallisista kielistä, ne on käännettävä menettelykielelle (täytäntöönpanoasetuksen 3 artiklan 4 kohta ja 6 artiklan 2 kohta).</w:t>
      </w:r>
    </w:p>
    <w:p w14:paraId="1C193B84" w14:textId="77777777" w:rsidR="004238B4" w:rsidRDefault="004238B4" w:rsidP="004238B4">
      <w:r>
        <w:t>(18)</w:t>
      </w:r>
      <w:r>
        <w:tab/>
        <w:t>Liiteasiakirjat voivat olla jäljennöksiä alkuperäisistä. Tässä tapauksessa tietojen toimittajan on todistettava ne oikeiksi ja täydellisiksi.</w:t>
      </w:r>
    </w:p>
    <w:p w14:paraId="0F0CE93C" w14:textId="77777777" w:rsidR="004238B4" w:rsidRDefault="004238B4" w:rsidP="004238B4">
      <w:pPr>
        <w:pStyle w:val="ManualHeading2"/>
        <w:numPr>
          <w:ilvl w:val="0"/>
          <w:numId w:val="0"/>
        </w:numPr>
        <w:ind w:left="851" w:hanging="851"/>
      </w:pPr>
      <w:r>
        <w:t>E.</w:t>
      </w:r>
      <w:r>
        <w:tab/>
      </w:r>
      <w:r>
        <w:rPr>
          <w:i/>
          <w:iCs/>
        </w:rPr>
        <w:t>Luottamuksellisuus ja henkilötiedot</w:t>
      </w:r>
    </w:p>
    <w:p w14:paraId="7D5C51B3" w14:textId="77777777" w:rsidR="004238B4" w:rsidRDefault="004238B4" w:rsidP="004238B4">
      <w:r>
        <w:t>(19)</w:t>
      </w:r>
      <w:r>
        <w:tab/>
        <w:t>Euroopan unionin toiminnasta tehdyn sopimuksen 339 artiklan, sulautuma-asetuksen 17 artiklan 2 kohdan sekä ETA-sopimuksen vastaavien määräysten</w:t>
      </w:r>
      <w:r>
        <w:rPr>
          <w:rStyle w:val="FootnoteReference"/>
        </w:rPr>
        <w:footnoteReference w:id="6"/>
      </w:r>
      <w:r>
        <w:t xml:space="preserve"> mukaisesti komissio, jäsenvaltiot, EFTAn valvontaviranomainen ja EFTA-valtiot sekä niiden virkamiehet ja muut niiden palveluksessa olevat eivät saa ilmaista tietoja, jotka on saatu kyseistä asetusta sovellettaessa ja jotka luonteensa perusteella ovat salassa pidettäviä. Tätä periaatetta on sovellettava myös perustellun lausunnon antajien välisen tietojen luottamuksellisuuden varmistamiseksi.</w:t>
      </w:r>
    </w:p>
    <w:p w14:paraId="59B734FD" w14:textId="77777777" w:rsidR="004238B4" w:rsidRDefault="004238B4" w:rsidP="004238B4">
      <w:r>
        <w:t>(20)</w:t>
      </w:r>
      <w:r>
        <w:tab/>
        <w:t>Jos tietojen toimittaja katsoo, että olisi sen etujen vastaista julkaista tai muulla tavoin paljastaa muille osapuolille joitakin pyydettyjä tietoja, tällaiset tiedot olisi toimitettava erikseen niin, että jokaisella sivulla on selkeästi merkintä ”liikesalaisuuksia”. Samalla on esitettävä perustelut sille, miksi näitä tietoja ei pitäisi paljastaa tai julkistaa.</w:t>
      </w:r>
    </w:p>
    <w:p w14:paraId="6478BC94" w14:textId="77777777" w:rsidR="004238B4" w:rsidRDefault="004238B4" w:rsidP="004238B4">
      <w:r>
        <w:t>(21)</w:t>
      </w:r>
      <w:r>
        <w:tab/>
        <w:t>Jos kyseessä on sulautuminen tai yhteishankinta, tai muissa tapauksissa, joissa perustellun lausunnon laatii useampi kuin yksi osapuoli, liikesalaisuudet voidaan toimittaa erillisinä liitteinä mainiten ne lausunnossa liitteinä. Jotta tietojen toimitusta voidaan pitää täydellisenä, kaikki tällaiset liitteet on sisällytettävä perusteltuun lausuntoon.</w:t>
      </w:r>
    </w:p>
    <w:p w14:paraId="06E75E79" w14:textId="77777777" w:rsidR="004238B4" w:rsidRDefault="004238B4" w:rsidP="004238B4">
      <w:r>
        <w:t>(22)</w:t>
      </w:r>
      <w:r>
        <w:tab/>
        <w:t>Tällä RS-lomakkeella toimitettujen henkilötietojen käsittelyssä noudatetaan luonnollisten henkilöiden suojelusta unionin toimielinten, elinten ja laitosten suorittamassa henkilötietojen käsittelyssä ja näiden tietojen vapaasta liikkuvuudesta sekä asetuksen (EY) N:o 45/2001 ja päätöksen N:o 1247/2002/EY kumoamisesta 23 päivänä lokakuuta 2018 annettua Euroopan parlamentin ja neuvoston asetusta (EU) 2018/1725</w:t>
      </w:r>
      <w:r>
        <w:rPr>
          <w:rStyle w:val="FootnoteReference"/>
        </w:rPr>
        <w:footnoteReference w:id="7"/>
      </w:r>
      <w:r>
        <w:t>.</w:t>
      </w:r>
    </w:p>
    <w:p w14:paraId="7520003A" w14:textId="77777777" w:rsidR="004238B4" w:rsidRDefault="004238B4" w:rsidP="004238B4">
      <w:pPr>
        <w:pStyle w:val="ManualHeading2"/>
        <w:numPr>
          <w:ilvl w:val="0"/>
          <w:numId w:val="0"/>
        </w:numPr>
        <w:ind w:left="851" w:hanging="851"/>
      </w:pPr>
      <w:r>
        <w:t>F.</w:t>
      </w:r>
      <w:r>
        <w:tab/>
      </w:r>
      <w:r>
        <w:rPr>
          <w:i/>
          <w:iCs/>
        </w:rPr>
        <w:t>Määritelmiä ja ohjeita tämän RS-lomakkeen täyttämistä varten</w:t>
      </w:r>
    </w:p>
    <w:p w14:paraId="67B59AB8" w14:textId="77777777" w:rsidR="004238B4" w:rsidRDefault="004238B4" w:rsidP="004238B4">
      <w:r>
        <w:t>(23)</w:t>
      </w:r>
      <w:r>
        <w:tab/>
        <w:t>Tässä lomakkeessa käytetään seuraavia määritelmiä:</w:t>
      </w:r>
    </w:p>
    <w:p w14:paraId="3CFD632E" w14:textId="77777777" w:rsidR="004238B4" w:rsidRDefault="004238B4" w:rsidP="004238B4">
      <w:pPr>
        <w:pStyle w:val="Point0"/>
      </w:pPr>
      <w:r>
        <w:tab/>
        <w:t>(a)</w:t>
      </w:r>
      <w:r>
        <w:tab/>
        <w:t>’Keskittymän osapuolella’ tai ’osapuolella’ tarkoitetaan sekä hankkivia että hankittavia osapuolia tai sulautuvia osapuolia, mukaan luettuina kaikki yritykset, joista hankitaan määräysvallan tuottava osuus tai jotka ovat julkisen ostotarjouksen kohteena. Jollei toisin ilmoiteta, ’ilmoituksen tekijällä’ ja ’keskittymän osapuolella’ tarkoitetaan kaikkia yrityksiä, jotka kuuluvat samaan ryhmään kuin kyseiset osapuolet.</w:t>
      </w:r>
    </w:p>
    <w:p w14:paraId="5FD2A97C" w14:textId="77777777" w:rsidR="004238B4" w:rsidRDefault="004238B4" w:rsidP="004238B4">
      <w:pPr>
        <w:pStyle w:val="Point0"/>
      </w:pPr>
      <w:r>
        <w:tab/>
        <w:t>(b)</w:t>
      </w:r>
      <w:r>
        <w:tab/>
        <w:t>’Merkityksellisillä tuotemarkkinoilla’ tarkoitetaan markkinoita, jotka kattavat kaikki tuotteet tai palvelut tai molemmat, joita kuluttaja pitää keskenään vaihdettavissa tai korvattavissa olevina niiden ominaisuuksien, hinnan ja käyttötarkoituksen vuoksi. Merkitykselliset tuotemarkkinat saattavat joissakin tapauksissa muodostua useista yksittäisistä tuotteista tai palveluista tai molemmista, joiden fyysiset ja tekniset ominaisuudet ovat suurelta osin samankaltaisia ja jotka ovat vaihdettavissa keskenään. Merkityksellisten tuotemarkkinoiden määrittelemiseksi on tarpeen muun muassa analysoida tämän määritelmän perusteella syyt, miksi jotkin näiden markkinoiden tuotteet tai palvelut on otettu mukaan ja toiset jätetty pois, ottaen erityisesti huomioon esimerkiksi tuotteiden ja palvelujen korvattavuus, hinnat, kysynnän ristijousto tai muut merkitykselliset tekijät (kuten tarjontapuolen korvattavuus asianmukaisissa tapauksissa).</w:t>
      </w:r>
    </w:p>
    <w:p w14:paraId="2FBCE8B8" w14:textId="77777777" w:rsidR="004238B4" w:rsidRDefault="004238B4" w:rsidP="004238B4">
      <w:pPr>
        <w:pStyle w:val="Point0"/>
      </w:pPr>
      <w:r>
        <w:tab/>
        <w:t>(c)</w:t>
      </w:r>
      <w:r>
        <w:tab/>
        <w:t>’Merkityksellisillä maantieteellisillä markkinoilla’ tarkoitetaan markkinoita, jotka muodostuvat alueesta, jolla keskittymään osallistuvat yritykset ovat mukana asian kannalta merkityksellisten tuotteiden tai palvelujen tarjonnassa ja kysynnässä, jolla kilpailuolosuhteet ovat riittävän yhtenäiset ja joka voidaan erottaa maantieteellisistä naapurialueista erityisesti kilpailuolosuhteiden huomattavan erilaisuuden perusteella. Merkityksellisten maantieteellisten markkinoiden määrittelyyn vaikuttavia seikkoja ovat muun muassa kyseessä olevien tuotteiden tai palvelujen luonne ja ominaisuudet, markkinoille tulon esteet, kuluttajien mieltymykset, yritysten markkinaosuuksien huomattavat erot verrattuna lähialueisiin tai merkittävät hintaerot.</w:t>
      </w:r>
    </w:p>
    <w:p w14:paraId="7D38992E" w14:textId="77777777" w:rsidR="004238B4" w:rsidRDefault="004238B4" w:rsidP="004238B4">
      <w:pPr>
        <w:pStyle w:val="Point0"/>
      </w:pPr>
      <w:r>
        <w:tab/>
        <w:t>(d)</w:t>
      </w:r>
      <w:r>
        <w:tab/>
        <w:t>’Horisontaalisella päällekkäisyydellä’ tarkoitetaan keskittymän aiheuttamia päällekkäisyyksiä, kun keskittymän osapuolet harjoittavat liiketoimintaa samoilla merkityksellisillä tuote- ja maantieteellisillä markkinoilla (ottaen huomioon myös kehitysputkessa olevat tuotteet</w:t>
      </w:r>
      <w:r>
        <w:rPr>
          <w:rStyle w:val="FootnoteReference"/>
        </w:rPr>
        <w:footnoteReference w:id="8"/>
      </w:r>
      <w:r>
        <w:t>).</w:t>
      </w:r>
      <w:r>
        <w:rPr>
          <w:rStyle w:val="FootnoteReference"/>
        </w:rPr>
        <w:footnoteReference w:id="9"/>
      </w:r>
    </w:p>
    <w:p w14:paraId="7F597EB5" w14:textId="77777777" w:rsidR="004238B4" w:rsidRDefault="004238B4" w:rsidP="004238B4">
      <w:pPr>
        <w:pStyle w:val="Point0"/>
      </w:pPr>
      <w:r>
        <w:tab/>
        <w:t>(e)</w:t>
      </w:r>
      <w:r>
        <w:tab/>
        <w:t>’Ei-horisontaalisella suhteella’ tarkoitetaan keskittymästä johtuvaa suhdetta, jossa keskittymän osapuolten toiminnot ovat toisiinsa suhteessa, joka ei ole horisontaalinen päällekkäisyys.</w:t>
      </w:r>
    </w:p>
    <w:p w14:paraId="275ECF7B" w14:textId="77777777" w:rsidR="004238B4" w:rsidRDefault="004238B4" w:rsidP="004238B4">
      <w:pPr>
        <w:pStyle w:val="Point0"/>
      </w:pPr>
      <w:r>
        <w:tab/>
        <w:t>(f)</w:t>
      </w:r>
      <w:r>
        <w:tab/>
        <w:t>’Vertikaalisella suhteella’ tarkoitetaan keskittymästä johtuvaa suhdetta, jossa yksi tai useampi keskittymän osapuoli harjoittaa liiketoimintaa tuotemarkkinoilla, jotka edeltävät tai seuraavat tuotemarkkinoita, joilla jokin toinen keskittymän osapuoli toimii (ottaen huomioon myös kehitysputkessa olevat tuotteet).</w:t>
      </w:r>
      <w:r>
        <w:rPr>
          <w:rStyle w:val="FootnoteReference"/>
        </w:rPr>
        <w:footnoteReference w:id="10"/>
      </w:r>
    </w:p>
    <w:p w14:paraId="7B4A608C" w14:textId="77777777" w:rsidR="004238B4" w:rsidRDefault="004238B4" w:rsidP="004238B4">
      <w:pPr>
        <w:pStyle w:val="CRSeparator"/>
      </w:pPr>
    </w:p>
    <w:p w14:paraId="6F66C3E8" w14:textId="77777777" w:rsidR="004238B4" w:rsidRDefault="004238B4" w:rsidP="004238B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1 art. ja  liite 3 alakohdan a alakohta</w:t>
      </w:r>
    </w:p>
    <w:p w14:paraId="54768E98" w14:textId="77777777" w:rsidR="004238B4" w:rsidRDefault="004238B4" w:rsidP="004238B4">
      <w:pPr>
        <w:pStyle w:val="Point0"/>
      </w:pPr>
      <w:r>
        <w:tab/>
        <w:t>(g)</w:t>
      </w:r>
      <w:r>
        <w:tab/>
        <w:t>”Vaikutusalaan kuuluvilla markkinoilla” tarkoitetaan kaikkia merkityksellisiä maantieteellisiä ja tuotemarkkinoita sekä mahdollisia vaihtoehtoisia merkityksellisiä maantieteellisiä ja tuotemarkkinoita, joilla osapuolten toimintojen välillä ilmenee horisontaalisia päällekkäisyyksiä tai vertikaalisia suhteita ja jotka eivät täytä edellytyksiä tullakseen arvioiduiksi yksinkertaistettua menettelyä koskevan tiedonannon</w:t>
      </w:r>
      <w:r>
        <w:rPr>
          <w:rStyle w:val="FootnoteReference"/>
        </w:rPr>
        <w:footnoteReference w:id="11"/>
      </w:r>
      <w:r>
        <w:t> 5 kappaleessa olevan d kohdan mukaisesti tai jotka eivät kuulu mainitun tiedonannon 8 kappaleen joustolausekkeiden piiriin.</w:t>
      </w:r>
    </w:p>
    <w:p w14:paraId="63494C09" w14:textId="77777777" w:rsidR="004238B4" w:rsidRDefault="004238B4" w:rsidP="004238B4">
      <w:pPr>
        <w:pStyle w:val="CRSeparator"/>
      </w:pPr>
    </w:p>
    <w:p w14:paraId="0DF6E7EA" w14:textId="77777777" w:rsidR="004238B4" w:rsidRDefault="004238B4" w:rsidP="004238B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542BAC09" w14:textId="77777777" w:rsidR="004238B4" w:rsidRDefault="004238B4" w:rsidP="004238B4">
      <w:pPr>
        <w:pStyle w:val="Point0"/>
      </w:pPr>
      <w:r>
        <w:tab/>
        <w:t>(h)</w:t>
      </w:r>
      <w:r>
        <w:tab/>
        <w:t>’Vuodella’ tarkoitetaan kalenterivuotta, ellei toisin ilmoiteta. Kaikki tässä RS-lomakkeessa vaaditut tiedot koskevat perustellun lausunnon antamisvuotta edeltävää vuotta, ellei toisin ilmoiteta.</w:t>
      </w:r>
    </w:p>
    <w:p w14:paraId="2A73BFAB" w14:textId="77777777" w:rsidR="004238B4" w:rsidRDefault="004238B4" w:rsidP="004238B4">
      <w:r>
        <w:t>(24)</w:t>
      </w:r>
      <w:r>
        <w:tab/>
        <w:t>Tässä RS-lomakkeessa vaaditut taloudelliset tiedot on ilmoitettava euroina kyseisinä vuosina tai kyseisinä muina ajanjaksoina vallinneiden vaihtokurssien keskiarvon mukaan.</w:t>
      </w:r>
    </w:p>
    <w:p w14:paraId="358CDA43" w14:textId="77777777" w:rsidR="004238B4" w:rsidRDefault="004238B4" w:rsidP="004238B4">
      <w:pPr>
        <w:pStyle w:val="ManualHeading2"/>
        <w:numPr>
          <w:ilvl w:val="0"/>
          <w:numId w:val="0"/>
        </w:numPr>
        <w:ind w:left="851" w:hanging="851"/>
      </w:pPr>
      <w:r>
        <w:t>G.</w:t>
      </w:r>
      <w:r>
        <w:tab/>
      </w:r>
      <w:r>
        <w:rPr>
          <w:i/>
          <w:iCs/>
        </w:rPr>
        <w:t>Komission ja muiden kilpailuviranomaisten välinen kansainvälinen yhteistyö</w:t>
      </w:r>
    </w:p>
    <w:p w14:paraId="779E1FB1" w14:textId="77777777" w:rsidR="004238B4" w:rsidRDefault="004238B4" w:rsidP="004238B4">
      <w:r>
        <w:t>(25)</w:t>
      </w:r>
      <w:r>
        <w:tab/>
        <w:t>Komissio kannustaa keskittymän osapuolia helpottamaan komission ja muiden samaa keskittymää tarkastelevien kilpailuviranomaisten välistä kansainvälistä yhteistyötä. Komission kokemuksen mukaan sen ja ETA-alueen ulkopuolisten lainkäyttöalueiden kilpailuviranomaisten välinen hyvä yhteistyö on erittäin hyödyllistä myös keskittymään osallistuvien yritysten kannalta. Tämän vuoksi komissio kannustaa perustellun lausunnon antajia esittämään tämän RS-lomakkeen mukana luettelon niistä ETA-alueen ulkopuolisista lainkäyttöalueista, joilla keskittymän on saatava yrityskeskittymien valvontaa koskevien sääntöjen perusteella hyväksyntä joko ennen keskittymän toteuttamista tai sen jälkeen.</w:t>
      </w:r>
    </w:p>
    <w:p w14:paraId="0832C3F6" w14:textId="77777777" w:rsidR="004238B4" w:rsidRDefault="004238B4" w:rsidP="004238B4">
      <w:r>
        <w:t>(26)</w:t>
      </w:r>
      <w:r>
        <w:tab/>
        <w:t>Lisäksi komissio kannustaa keskittymän osapuolia luopumaan luottamuksellisuuden suojasta siinä määrin, että komissio voi jakaa tietoja muiden, samaa keskittymää tarkastelevien ETA-alueen ulkopuolisten kilpailuviranomaisten kanssa. Jokainen luottamuksellisuuden suojasta luopuminen helpottaa keskittymää koskevaa yhteistä keskustelua ja analyysiä, sillä se antaa komissiolle mahdollisuuden jakaa toisen, samaa keskittymää tarkastelevan kilpailuviranomaisen kanssa merkityksellisiä tietoja, kuten luottamuksellisia liiketoimintatietoja, joita on saatu keskittymän osapuolilta. Tätä varten komissio kannustaa keskittymän osapuolia käyttämään komission laatimaa luottamuksellisuuden suojasta luopumista koskevaa mallia, joka on julkaistu kilpailupääosaston verkkosivuilla ja jota päivitetään ajoittain.</w:t>
      </w:r>
    </w:p>
    <w:p w14:paraId="1E94752F" w14:textId="77777777" w:rsidR="004238B4" w:rsidRDefault="004238B4" w:rsidP="004238B4">
      <w:pPr>
        <w:pStyle w:val="ManualHeading1"/>
        <w:numPr>
          <w:ilvl w:val="0"/>
          <w:numId w:val="0"/>
        </w:numPr>
        <w:ind w:left="851" w:hanging="851"/>
      </w:pPr>
      <w:r>
        <w:t>JAKSO 1</w:t>
      </w:r>
    </w:p>
    <w:p w14:paraId="4060441F" w14:textId="77777777" w:rsidR="004238B4" w:rsidRDefault="004238B4" w:rsidP="004238B4">
      <w:r>
        <w:t>1.1.</w:t>
      </w:r>
      <w:r>
        <w:tab/>
        <w:t>Taustatiedot</w:t>
      </w:r>
    </w:p>
    <w:p w14:paraId="48222E01" w14:textId="77777777" w:rsidR="004238B4" w:rsidRDefault="004238B4" w:rsidP="004238B4">
      <w:r>
        <w:t>1.1.1.</w:t>
      </w:r>
      <w:r>
        <w:tab/>
        <w:t>Keskittymää koskeva tiivistelmä, jossa ilmoitetaan keskittymän osapuolet, keskittymän luonne (esimerkiksi sulautuma, yrityskauppa tai yhteisyritys), keskittymän osapuolten toimialat, markkinat, joihin keskittymällä on vaikutusta (tärkeimmät vaikutusalaan kuuluvat markkinat mukaan luettuina) ja keskittymän strategiset ja taloudelliset perustelut.</w:t>
      </w:r>
    </w:p>
    <w:p w14:paraId="624BC6E9" w14:textId="77777777" w:rsidR="004238B4" w:rsidRDefault="004238B4" w:rsidP="004238B4">
      <w:r>
        <w:t>1.1.2.</w:t>
      </w:r>
      <w:r>
        <w:tab/>
        <w:t>Esitetäänkö perusteltu lausunto sulautuma-asetuksen 4 artiklan 4 tai 5 kohdan vai ETA-sopimuksen määräysten, vai molempien nojalla?</w:t>
      </w:r>
    </w:p>
    <w:p w14:paraId="101ABDBA" w14:textId="77777777" w:rsidR="004238B4" w:rsidRDefault="004238B4" w:rsidP="004238B4">
      <w:r>
        <w:t>1.2.</w:t>
      </w:r>
      <w:r>
        <w:tab/>
        <w:t>Tiedot perustellun lausunnon antajasta (tai antajista) ja muista keskittymän osapuolista</w:t>
      </w:r>
      <w:r>
        <w:rPr>
          <w:rStyle w:val="FootnoteReference"/>
        </w:rPr>
        <w:footnoteReference w:id="12"/>
      </w:r>
    </w:p>
    <w:p w14:paraId="6CED3D51" w14:textId="77777777" w:rsidR="004238B4" w:rsidRDefault="004238B4" w:rsidP="004238B4">
      <w:r>
        <w:t>Kustakin perustellun lausunnon antajasta sekä kustakin keskittymän muusta osapuolesta olisi annettava seuraavat tiedot:</w:t>
      </w:r>
    </w:p>
    <w:p w14:paraId="645647D5" w14:textId="77777777" w:rsidR="004238B4" w:rsidRDefault="004238B4" w:rsidP="004238B4">
      <w:pPr>
        <w:pStyle w:val="Point0"/>
      </w:pPr>
      <w:r>
        <w:tab/>
        <w:t>1.2.1.</w:t>
      </w:r>
      <w:r>
        <w:tab/>
        <w:t>Yrityksen nimi.</w:t>
      </w:r>
    </w:p>
    <w:p w14:paraId="5D0E9683" w14:textId="77777777" w:rsidR="004238B4" w:rsidRDefault="004238B4" w:rsidP="004238B4">
      <w:pPr>
        <w:pStyle w:val="Point0"/>
      </w:pPr>
      <w:r>
        <w:tab/>
        <w:t>1.2.2.</w:t>
      </w:r>
      <w:r>
        <w:tab/>
        <w:t>Yhteyshenkilön nimi, osoite, puhelinnumero, sähköpostiosoite sekä asema. Ilmoitetun osoitteen on oltava osoite, johon asiakirjat ja erityisesti komission päätökset ja muut menettelyyn liittyvät asiakirjat voidaan toimittaa, ja ilmoitetun yhteyshenkilön katsotaan olevan valtuutettu vastaanottamaan asiakirjoja.</w:t>
      </w:r>
    </w:p>
    <w:p w14:paraId="13B0FB28" w14:textId="77777777" w:rsidR="004238B4" w:rsidRDefault="004238B4" w:rsidP="004238B4">
      <w:pPr>
        <w:pStyle w:val="Point0"/>
      </w:pPr>
      <w:r>
        <w:tab/>
        <w:t>1.2.3.</w:t>
      </w:r>
      <w:r>
        <w:tab/>
        <w:t>Jos nimitetään yksi tai useampi valtuutettu yritystä edustava henkilö, jolle asiakirjat ja erityisesti komission päätökset ja muut menettelyyn liittyvät asiakirjat voidaan toimittaa:</w:t>
      </w:r>
    </w:p>
    <w:p w14:paraId="079FDFA9" w14:textId="77777777" w:rsidR="004238B4" w:rsidRDefault="004238B4" w:rsidP="004238B4">
      <w:pPr>
        <w:pStyle w:val="Point1"/>
      </w:pPr>
      <w:r>
        <w:tab/>
        <w:t>1.2.3.1.</w:t>
      </w:r>
      <w:r>
        <w:tab/>
        <w:t>kunkin edustajan nimi, osoite, puhelinnumero, sähköpostiosoite sekä asema ja</w:t>
      </w:r>
    </w:p>
    <w:p w14:paraId="1B541DBB" w14:textId="77777777" w:rsidR="004238B4" w:rsidRDefault="004238B4" w:rsidP="004238B4">
      <w:pPr>
        <w:pStyle w:val="Point1"/>
      </w:pPr>
      <w:r>
        <w:tab/>
        <w:t>1.2.3.2.</w:t>
      </w:r>
      <w:r>
        <w:tab/>
        <w:t>alkuperäiset valtakirjat kaikilta ilmoituksen tekijöiltä.</w:t>
      </w:r>
      <w:r>
        <w:rPr>
          <w:rStyle w:val="FootnoteReference"/>
        </w:rPr>
        <w:footnoteReference w:id="13"/>
      </w:r>
      <w:r>
        <w:t>.</w:t>
      </w:r>
    </w:p>
    <w:p w14:paraId="05053F6B" w14:textId="77777777" w:rsidR="004238B4" w:rsidRDefault="004238B4" w:rsidP="004238B4">
      <w:pPr>
        <w:pStyle w:val="ManualHeading1"/>
        <w:numPr>
          <w:ilvl w:val="0"/>
          <w:numId w:val="0"/>
        </w:numPr>
        <w:ind w:left="851" w:hanging="851"/>
      </w:pPr>
      <w:r>
        <w:t>JAKSO 2</w:t>
      </w:r>
    </w:p>
    <w:p w14:paraId="355E8CFE" w14:textId="77777777" w:rsidR="004238B4" w:rsidRDefault="004238B4" w:rsidP="004238B4">
      <w:pPr>
        <w:pStyle w:val="ManualHeading2"/>
        <w:numPr>
          <w:ilvl w:val="0"/>
          <w:numId w:val="0"/>
        </w:numPr>
        <w:ind w:left="851" w:hanging="851"/>
      </w:pPr>
      <w:r>
        <w:rPr>
          <w:i/>
          <w:iCs/>
        </w:rPr>
        <w:t>YLEINEN TAUSTA JA KESKITTYMÄN YKSITYISKOHDAT</w:t>
      </w:r>
    </w:p>
    <w:p w14:paraId="0753AAB1" w14:textId="77777777" w:rsidR="004238B4" w:rsidRDefault="004238B4" w:rsidP="004238B4">
      <w:r>
        <w:t>Tässä jaksossa vaadittuja tietoja voidaan havainnollistaa organisaatiokaavioilla tai diagrammeilla, jotka esittävät keskittymän osapuolten omistus- ja määräysvaltarakennetta ennen keskittymän toteuttamista ja sen jälkeen.</w:t>
      </w:r>
    </w:p>
    <w:p w14:paraId="2FC8078B" w14:textId="77777777" w:rsidR="004238B4" w:rsidRDefault="004238B4" w:rsidP="004238B4">
      <w:r>
        <w:t>2.1.</w:t>
      </w:r>
      <w:r>
        <w:tab/>
        <w:t>Keskittymän luonne sulautuma-asetuksessa ja komission toimivaltatiedonannossa</w:t>
      </w:r>
      <w:r>
        <w:rPr>
          <w:rStyle w:val="FootnoteReference"/>
        </w:rPr>
        <w:footnoteReference w:id="14"/>
      </w:r>
      <w:r>
        <w:t xml:space="preserve"> esitettyjen kriteerien pohjalta:</w:t>
      </w:r>
    </w:p>
    <w:p w14:paraId="27D61EAA" w14:textId="77777777" w:rsidR="004238B4" w:rsidRDefault="004238B4" w:rsidP="004238B4">
      <w:pPr>
        <w:pStyle w:val="Point0"/>
      </w:pPr>
      <w:r>
        <w:tab/>
        <w:t>2.1.1.</w:t>
      </w:r>
      <w:r>
        <w:tab/>
        <w:t>Ilmoittakaa yritykset tai henkilöt, joilla on yksinomainen tai yhteinen suora tai välillinen määräysvalta kussakin keskittymään osallistuvassa yrityksessä, ja kuvailkaa kunkin keskittymään osallistuvan yrityksen omistus- ja määräysvaltarakennetta ennen keskittymän toteuttamista.</w:t>
      </w:r>
    </w:p>
    <w:p w14:paraId="5C6317F4" w14:textId="77777777" w:rsidR="004238B4" w:rsidRDefault="004238B4" w:rsidP="004238B4">
      <w:pPr>
        <w:pStyle w:val="Point0"/>
      </w:pPr>
      <w:r>
        <w:tab/>
        <w:t>2.1.2.</w:t>
      </w:r>
      <w:r>
        <w:tab/>
        <w:t>Onko ehdotettu keskittymä jokin seuraavista:</w:t>
      </w:r>
    </w:p>
    <w:p w14:paraId="609ACE52" w14:textId="77777777" w:rsidR="004238B4" w:rsidRDefault="004238B4" w:rsidP="004238B4">
      <w:pPr>
        <w:pStyle w:val="Point1"/>
      </w:pPr>
      <w:r>
        <w:tab/>
        <w:t>(a)</w:t>
      </w:r>
      <w:r>
        <w:tab/>
        <w:t>täydellinen sulautuminen;</w:t>
      </w:r>
    </w:p>
    <w:p w14:paraId="2DEA0219" w14:textId="77777777" w:rsidR="004238B4" w:rsidRDefault="004238B4" w:rsidP="004238B4">
      <w:pPr>
        <w:pStyle w:val="Point1"/>
      </w:pPr>
      <w:r>
        <w:tab/>
        <w:t>(b)</w:t>
      </w:r>
      <w:r>
        <w:tab/>
        <w:t>yksinomaisen tai yhteisen määräysvallan hankinta;</w:t>
      </w:r>
    </w:p>
    <w:p w14:paraId="055F388D" w14:textId="77777777" w:rsidR="004238B4" w:rsidRDefault="004238B4" w:rsidP="004238B4">
      <w:pPr>
        <w:pStyle w:val="Point1"/>
      </w:pPr>
      <w:r>
        <w:tab/>
        <w:t>(c)</w:t>
      </w:r>
      <w:r>
        <w:tab/>
        <w:t>sopimus tai sulautuma-asetuksen 3 artiklan 2 kohdassa tarkoitettu muunlaisen suoran tai välillisen määräysvallan hankinta;</w:t>
      </w:r>
    </w:p>
    <w:p w14:paraId="310926EE" w14:textId="77777777" w:rsidR="004238B4" w:rsidRDefault="004238B4" w:rsidP="004238B4">
      <w:pPr>
        <w:pStyle w:val="Point1"/>
      </w:pPr>
      <w:r>
        <w:tab/>
        <w:t>(d)</w:t>
      </w:r>
      <w:r>
        <w:tab/>
        <w:t>yhteisen määräysvallan hankinta sulautuma-asetuksen 3 artiklan 4 kohdassa tarkoitetussa täystoiminnallisessa yhteisyrityksessä, ja tässä tapauksessa selostakaa syyt, joiden vuoksi yhteisyrityksen katsotaan olevan täystoiminnallinen yhteisyritys</w:t>
      </w:r>
      <w:r>
        <w:rPr>
          <w:rStyle w:val="FootnoteReference"/>
        </w:rPr>
        <w:footnoteReference w:id="15"/>
      </w:r>
      <w:r>
        <w:t>.</w:t>
      </w:r>
    </w:p>
    <w:p w14:paraId="47274AA8" w14:textId="77777777" w:rsidR="004238B4" w:rsidRDefault="004238B4" w:rsidP="004238B4">
      <w:pPr>
        <w:pStyle w:val="Point0"/>
      </w:pPr>
      <w:r>
        <w:tab/>
        <w:t>2.1.3.</w:t>
      </w:r>
      <w:r>
        <w:tab/>
        <w:t>Keskittymän toteutustapa (esimerkiksi sopimuksen tekeminen, julkinen ostotarjous jne.).</w:t>
      </w:r>
    </w:p>
    <w:p w14:paraId="4967F2D6" w14:textId="77777777" w:rsidR="004238B4" w:rsidRDefault="004238B4" w:rsidP="004238B4">
      <w:pPr>
        <w:pStyle w:val="Point0"/>
      </w:pPr>
      <w:r>
        <w:tab/>
        <w:t>2.1.4.</w:t>
      </w:r>
      <w:r>
        <w:tab/>
        <w:t>Onko ilmoitusajankohtana jo tapahtunut sulautuma-asetuksen 4 artiklan 1 kohdan näkökulmasta jokin seuraavista:</w:t>
      </w:r>
    </w:p>
    <w:p w14:paraId="33DBD37C" w14:textId="77777777" w:rsidR="004238B4" w:rsidRDefault="004238B4" w:rsidP="004238B4">
      <w:pPr>
        <w:pStyle w:val="Point1"/>
      </w:pPr>
      <w:r>
        <w:tab/>
        <w:t>(a)</w:t>
      </w:r>
      <w:r>
        <w:tab/>
        <w:t>on tehty sopimus;</w:t>
      </w:r>
    </w:p>
    <w:p w14:paraId="134D0A6D" w14:textId="77777777" w:rsidR="004238B4" w:rsidRDefault="004238B4" w:rsidP="004238B4">
      <w:pPr>
        <w:pStyle w:val="Point1"/>
      </w:pPr>
      <w:r>
        <w:tab/>
        <w:t>(b)</w:t>
      </w:r>
      <w:r>
        <w:tab/>
        <w:t>on hankittu määräysvallan tuottava osuus;</w:t>
      </w:r>
    </w:p>
    <w:p w14:paraId="0D95AAED" w14:textId="77777777" w:rsidR="004238B4" w:rsidRDefault="004238B4" w:rsidP="004238B4">
      <w:pPr>
        <w:pStyle w:val="Point1"/>
      </w:pPr>
      <w:r>
        <w:tab/>
        <w:t>(c)</w:t>
      </w:r>
      <w:r>
        <w:tab/>
        <w:t>on ilmoitettu julkisesta ostotarjouksesta tai aikeesta esittää sellainen;</w:t>
      </w:r>
    </w:p>
    <w:p w14:paraId="41CB09D5" w14:textId="77777777" w:rsidR="004238B4" w:rsidRDefault="004238B4" w:rsidP="004238B4">
      <w:pPr>
        <w:pStyle w:val="Point1"/>
      </w:pPr>
      <w:r>
        <w:tab/>
        <w:t>(d)</w:t>
      </w:r>
      <w:r>
        <w:tab/>
        <w:t>keskittymään osallistuvat yritykset ovat osoittaneet vilpittömän aikomuksensa tehdä sopimus.</w:t>
      </w:r>
    </w:p>
    <w:p w14:paraId="25451203" w14:textId="77777777" w:rsidR="004238B4" w:rsidRDefault="004238B4" w:rsidP="004238B4">
      <w:pPr>
        <w:pStyle w:val="Point0"/>
      </w:pPr>
      <w:r>
        <w:tab/>
        <w:t>2.1.5.</w:t>
      </w:r>
      <w:r>
        <w:tab/>
        <w:t>Keskittymän toteuttamisen kannalta merkittävien toimenpiteiden odotetut päivämäärät.</w:t>
      </w:r>
    </w:p>
    <w:p w14:paraId="65D0CA90" w14:textId="77777777" w:rsidR="004238B4" w:rsidRDefault="004238B4" w:rsidP="004238B4">
      <w:pPr>
        <w:pStyle w:val="Point0"/>
      </w:pPr>
      <w:r>
        <w:tab/>
        <w:t>2.1.6.</w:t>
      </w:r>
      <w:r>
        <w:tab/>
        <w:t>Keskittymään osallistuvien yritysten omistus- ja määräysvaltarakenne keskittymän toteuttamisen jälkeen.</w:t>
      </w:r>
    </w:p>
    <w:p w14:paraId="15F7EF79" w14:textId="77777777" w:rsidR="004238B4" w:rsidRDefault="004238B4" w:rsidP="004238B4">
      <w:r>
        <w:t>2.2.</w:t>
      </w:r>
      <w:r>
        <w:tab/>
        <w:t>Keskittymän taloudelliset perustelut.</w:t>
      </w:r>
    </w:p>
    <w:p w14:paraId="63AAC3C8" w14:textId="77777777" w:rsidR="004238B4" w:rsidRDefault="004238B4" w:rsidP="004238B4">
      <w:r>
        <w:t>2.3.</w:t>
      </w:r>
      <w:r>
        <w:tab/>
        <w:t>Keskittymän arvo (tapauksesta riippuen ostohinta (tai keskittymään liittyvien omaisuuserien arvo); onko arvo osakepääoman, käteisen vai muiden omaisuuserien muodossa).</w:t>
      </w:r>
    </w:p>
    <w:p w14:paraId="2925ACCB" w14:textId="77777777" w:rsidR="004238B4" w:rsidRDefault="004238B4" w:rsidP="004238B4">
      <w:r>
        <w:t>2.4.</w:t>
      </w:r>
      <w:r>
        <w:tab/>
        <w:t>Riittävät taloudelliset tai muut tiedot, jotka osoittavat, että keskittymä täyttää sulautuma-asetuksen 1 artiklassa säädetyt kynnysarvot tai ei täytä niitä, toimittamalla kustakin keskittymään osallistuvasta yrityksestä seuraavat tiedot viimeisimmältä tilivuodelta:</w:t>
      </w:r>
      <w:r>
        <w:rPr>
          <w:rStyle w:val="FootnoteReference"/>
        </w:rPr>
        <w:footnoteReference w:id="16"/>
      </w:r>
    </w:p>
    <w:p w14:paraId="2562B91F" w14:textId="77777777" w:rsidR="004238B4" w:rsidRDefault="004238B4" w:rsidP="004238B4">
      <w:pPr>
        <w:pStyle w:val="Point0"/>
      </w:pPr>
      <w:r>
        <w:tab/>
        <w:t>2.4.1.</w:t>
      </w:r>
      <w:r>
        <w:tab/>
        <w:t>liikevaihto maailmanlaajuisesti;</w:t>
      </w:r>
    </w:p>
    <w:p w14:paraId="576497C7" w14:textId="77777777" w:rsidR="004238B4" w:rsidRDefault="004238B4" w:rsidP="004238B4">
      <w:pPr>
        <w:pStyle w:val="Point0"/>
      </w:pPr>
      <w:r>
        <w:tab/>
        <w:t>2.4.2.</w:t>
      </w:r>
      <w:r>
        <w:tab/>
        <w:t>liikevaihto EU:n laajuisesti;</w:t>
      </w:r>
    </w:p>
    <w:p w14:paraId="491F8C01" w14:textId="77777777" w:rsidR="004238B4" w:rsidRDefault="004238B4" w:rsidP="004238B4">
      <w:pPr>
        <w:pStyle w:val="Point0"/>
      </w:pPr>
      <w:r>
        <w:tab/>
        <w:t>2.4.3.</w:t>
      </w:r>
      <w:r>
        <w:tab/>
        <w:t>liikevaihto ETA-alueella (EU ja EFTA);</w:t>
      </w:r>
    </w:p>
    <w:p w14:paraId="5A4ACC9E" w14:textId="77777777" w:rsidR="004238B4" w:rsidRDefault="004238B4" w:rsidP="004238B4">
      <w:pPr>
        <w:pStyle w:val="Point0"/>
      </w:pPr>
      <w:r>
        <w:tab/>
        <w:t>2.4.4.</w:t>
      </w:r>
      <w:r>
        <w:tab/>
        <w:t>liikevaihto kussakin jäsenvaltiossa (sekä se mahdollinen jäsenvaltio, jossa on kertynyt yli kaksi kolmasosaa EU:ssa kertyneestä liikevaihdosta);</w:t>
      </w:r>
    </w:p>
    <w:p w14:paraId="0298A377" w14:textId="77777777" w:rsidR="004238B4" w:rsidRDefault="004238B4" w:rsidP="004238B4">
      <w:pPr>
        <w:pStyle w:val="Point0"/>
      </w:pPr>
      <w:r>
        <w:tab/>
        <w:t>2.4.5.</w:t>
      </w:r>
      <w:r>
        <w:tab/>
        <w:t>liikevaihto EFTAn alueella;</w:t>
      </w:r>
    </w:p>
    <w:p w14:paraId="34C3CC72" w14:textId="77777777" w:rsidR="004238B4" w:rsidRDefault="004238B4" w:rsidP="004238B4">
      <w:pPr>
        <w:pStyle w:val="Point0"/>
      </w:pPr>
      <w:r>
        <w:tab/>
        <w:t>2.4.6.</w:t>
      </w:r>
      <w:r>
        <w:tab/>
        <w:t>liikevaihto kussakin EFTA-valtiossa (sekä se mahdollinen EFTA-valtio, jossa on kertynyt yli kaksi kolmasosaa EFTAn alueella kertyneestä liikevaihdosta; mainittava myös, onko keskittymään osallistuvien yritysten yhteenlaskettu liikevaihto EFTA-valtioiden alueella vähintään 25 prosenttia niiden kokonaisliikevaihdosta ETA-alueella).</w:t>
      </w:r>
    </w:p>
    <w:p w14:paraId="5686FE71" w14:textId="77777777" w:rsidR="004238B4" w:rsidRDefault="004238B4" w:rsidP="004238B4">
      <w:r>
        <w:t>Liikevaihtotiedot on ilmoitettava täyttämällä komission laatima mallitaulukko, joka on saatavilla kilpailupääosaston verkkosivuilla.</w:t>
      </w:r>
    </w:p>
    <w:p w14:paraId="13DC1B68" w14:textId="77777777" w:rsidR="004238B4" w:rsidRDefault="004238B4" w:rsidP="004238B4">
      <w:pPr>
        <w:pStyle w:val="ManualHeading1"/>
        <w:numPr>
          <w:ilvl w:val="0"/>
          <w:numId w:val="0"/>
        </w:numPr>
        <w:ind w:left="851" w:hanging="851"/>
      </w:pPr>
      <w:r>
        <w:t>JAKSO 3</w:t>
      </w:r>
    </w:p>
    <w:p w14:paraId="7E141CE6" w14:textId="77777777" w:rsidR="004238B4" w:rsidRDefault="004238B4" w:rsidP="004238B4">
      <w:pPr>
        <w:pStyle w:val="ManualHeading2"/>
        <w:numPr>
          <w:ilvl w:val="0"/>
          <w:numId w:val="0"/>
        </w:numPr>
        <w:ind w:left="851" w:hanging="851"/>
      </w:pPr>
      <w:r>
        <w:rPr>
          <w:i/>
          <w:iCs/>
        </w:rPr>
        <w:t>MARKKINAMÄÄRITTELYT</w:t>
      </w:r>
    </w:p>
    <w:p w14:paraId="64A5A5A1" w14:textId="77777777" w:rsidR="004238B4" w:rsidRDefault="004238B4" w:rsidP="004238B4">
      <w:r>
        <w:t>Merkityksellisten tuote- ja maantieteellisten markkinoiden avulla voidaan määrittää keskittymän seurauksena syntyvän uuden yrityksen markkinavoiman arvioinnissa käytettävä ulottuvuus.</w:t>
      </w:r>
      <w:r>
        <w:rPr>
          <w:rStyle w:val="FootnoteReference"/>
        </w:rPr>
        <w:footnoteReference w:id="17"/>
      </w:r>
      <w:r>
        <w:t xml:space="preserve"> Esitellessään merkitykselliset tuote- ja maantieteelliset markkinat perustellun lausunnon antajien on ilmoitettava merkityksellisiksi katsomiensa tuote- ja maantieteellisten markkinoiden määritelmien lisäksi kaikki mahdolliset vaihtoehtoiset tuote- ja maantieteellisten markkinoiden määritelmät. Mahdolliset vaihtoehtoiset tuote- ja maantieteelliset markkinat voidaan määrittää komission aikaisempien päätösten ja unionin tuomioistuinten tuomioiden perusteella sekä (erityisesti silloin, kun käytettävissä ei ole komission tai tuomioistuinten ennakkotapauksia) käyttämällä lähteenä toimialaa koskevia raportteja, markkinatutkimuksia ja perustellun lausunnon antajien sisäisiä asiakirjoja.</w:t>
      </w:r>
    </w:p>
    <w:p w14:paraId="41CFF7EA" w14:textId="77777777" w:rsidR="004238B4" w:rsidRDefault="004238B4" w:rsidP="004238B4">
      <w:r>
        <w:t>3.1.</w:t>
      </w:r>
      <w:r>
        <w:tab/>
        <w:t>Tässä kohdassa on tarkasteltava kaikkia mahdollisia merkityksellisten markkinoiden määrittelyjä, joiden puitteissa kyseiset markkinat voisivat olla keskittymän vaikutusalaan kuuluvia markkinoita. Lisäksi on selitettävä, miten merkitykselliset tuote- ja maantieteelliset markkinat olisi perustellun lausunnon antajien mielestä määriteltävä.</w:t>
      </w:r>
    </w:p>
    <w:p w14:paraId="6266B175" w14:textId="77777777" w:rsidR="004238B4" w:rsidRDefault="004238B4" w:rsidP="004238B4">
      <w:r>
        <w:t>3.2.</w:t>
      </w:r>
      <w:r>
        <w:tab/>
        <w:t>Ottaen huomioon kaikki tarkastellut mahdolliset merkityksellisten markkinoiden määritelmät olisi yksilöitävä kukin vaikutusalaan kuuluva markkina</w:t>
      </w:r>
      <w:r>
        <w:rPr>
          <w:rStyle w:val="FootnoteReference"/>
        </w:rPr>
        <w:footnoteReference w:id="18"/>
      </w:r>
      <w:r>
        <w:t xml:space="preserve"> ja toimitettava tiivistelmä keskittymän osapuolten toiminnasta kullakin mahdollisella merkityksellisellä markkinalla. Taulukkoon lisätään rivejä niin, että kaikki tarkastellut mahdolliset markkinat saadaan katettua:</w:t>
      </w:r>
    </w:p>
    <w:tbl>
      <w:tblPr>
        <w:tblW w:w="0" w:type="auto"/>
        <w:tblLayout w:type="fixed"/>
        <w:tblLook w:val="0000" w:firstRow="0" w:lastRow="0" w:firstColumn="0" w:lastColumn="0" w:noHBand="0" w:noVBand="0"/>
      </w:tblPr>
      <w:tblGrid>
        <w:gridCol w:w="2786"/>
        <w:gridCol w:w="3157"/>
        <w:gridCol w:w="3343"/>
      </w:tblGrid>
      <w:tr w:rsidR="004238B4" w14:paraId="50CF9044" w14:textId="77777777" w:rsidTr="00F74723">
        <w:tc>
          <w:tcPr>
            <w:tcW w:w="9286" w:type="dxa"/>
            <w:gridSpan w:val="3"/>
            <w:tcBorders>
              <w:top w:val="single" w:sz="2" w:space="0" w:color="auto"/>
              <w:left w:val="single" w:sz="2" w:space="0" w:color="auto"/>
              <w:bottom w:val="single" w:sz="2" w:space="0" w:color="auto"/>
              <w:right w:val="single" w:sz="2" w:space="0" w:color="auto"/>
            </w:tcBorders>
          </w:tcPr>
          <w:p w14:paraId="18B2D376" w14:textId="77777777" w:rsidR="004238B4" w:rsidRDefault="004238B4" w:rsidP="00F74723">
            <w:pPr>
              <w:pStyle w:val="NormalCentered"/>
            </w:pPr>
            <w:r>
              <w:rPr>
                <w:i/>
                <w:iCs/>
              </w:rPr>
              <w:t>Tiivistelmä vaikutusalaan kuuluvista markkinoista</w:t>
            </w:r>
          </w:p>
          <w:p w14:paraId="1F67164F" w14:textId="77777777" w:rsidR="004238B4" w:rsidRDefault="004238B4" w:rsidP="00F74723">
            <w:pPr>
              <w:pStyle w:val="NormalCentered"/>
            </w:pPr>
            <w:r>
              <w:rPr>
                <w:i/>
                <w:iCs/>
              </w:rPr>
              <w:t>Horisontaaliset päällekkäisyydet</w:t>
            </w:r>
          </w:p>
        </w:tc>
      </w:tr>
      <w:tr w:rsidR="004238B4" w14:paraId="3895C189" w14:textId="77777777" w:rsidTr="00F74723">
        <w:tc>
          <w:tcPr>
            <w:tcW w:w="2786" w:type="dxa"/>
            <w:tcBorders>
              <w:top w:val="single" w:sz="2" w:space="0" w:color="auto"/>
              <w:left w:val="single" w:sz="2" w:space="0" w:color="auto"/>
              <w:bottom w:val="single" w:sz="2" w:space="0" w:color="auto"/>
              <w:right w:val="single" w:sz="2" w:space="0" w:color="auto"/>
            </w:tcBorders>
          </w:tcPr>
          <w:p w14:paraId="45DE6A0D" w14:textId="77777777" w:rsidR="004238B4" w:rsidRDefault="004238B4" w:rsidP="00F74723">
            <w:pPr>
              <w:pStyle w:val="NormalCentered"/>
            </w:pPr>
            <w:r>
              <w:t>Tuotemarkkinoiden määrittely</w:t>
            </w:r>
          </w:p>
        </w:tc>
        <w:tc>
          <w:tcPr>
            <w:tcW w:w="3157" w:type="dxa"/>
            <w:tcBorders>
              <w:top w:val="single" w:sz="2" w:space="0" w:color="auto"/>
              <w:left w:val="single" w:sz="2" w:space="0" w:color="auto"/>
              <w:bottom w:val="single" w:sz="2" w:space="0" w:color="auto"/>
              <w:right w:val="single" w:sz="2" w:space="0" w:color="auto"/>
            </w:tcBorders>
          </w:tcPr>
          <w:p w14:paraId="00975D67" w14:textId="77777777" w:rsidR="004238B4" w:rsidRDefault="004238B4" w:rsidP="00F74723">
            <w:pPr>
              <w:pStyle w:val="NormalCentered"/>
            </w:pPr>
            <w:r>
              <w:t>Maantieteellisten markkinoiden määrittely</w:t>
            </w:r>
          </w:p>
        </w:tc>
        <w:tc>
          <w:tcPr>
            <w:tcW w:w="3343" w:type="dxa"/>
            <w:tcBorders>
              <w:top w:val="single" w:sz="2" w:space="0" w:color="auto"/>
              <w:left w:val="single" w:sz="2" w:space="0" w:color="auto"/>
              <w:bottom w:val="single" w:sz="2" w:space="0" w:color="auto"/>
              <w:right w:val="single" w:sz="2" w:space="0" w:color="auto"/>
            </w:tcBorders>
          </w:tcPr>
          <w:p w14:paraId="49E6E261" w14:textId="77777777" w:rsidR="004238B4" w:rsidRDefault="004238B4" w:rsidP="00F74723">
            <w:pPr>
              <w:pStyle w:val="NormalCentered"/>
            </w:pPr>
            <w:r>
              <w:t>Yhteenlaskettu markkinaosuus</w:t>
            </w:r>
          </w:p>
          <w:p w14:paraId="3987724A" w14:textId="77777777" w:rsidR="004238B4" w:rsidRDefault="004238B4" w:rsidP="00F74723">
            <w:pPr>
              <w:pStyle w:val="NormalCentered"/>
            </w:pPr>
            <w:r>
              <w:t>[Vuosi]</w:t>
            </w:r>
          </w:p>
          <w:p w14:paraId="1C385807" w14:textId="77777777" w:rsidR="004238B4" w:rsidRDefault="004238B4" w:rsidP="00F74723">
            <w:pPr>
              <w:pStyle w:val="NormalCentered"/>
            </w:pPr>
            <w:r>
              <w:t>[Mittari]</w:t>
            </w:r>
          </w:p>
        </w:tc>
      </w:tr>
      <w:tr w:rsidR="004238B4" w14:paraId="548465A4" w14:textId="77777777" w:rsidTr="00F74723">
        <w:tc>
          <w:tcPr>
            <w:tcW w:w="2786" w:type="dxa"/>
            <w:tcBorders>
              <w:top w:val="single" w:sz="2" w:space="0" w:color="auto"/>
              <w:left w:val="single" w:sz="2" w:space="0" w:color="auto"/>
              <w:bottom w:val="single" w:sz="2" w:space="0" w:color="auto"/>
              <w:right w:val="single" w:sz="2" w:space="0" w:color="auto"/>
            </w:tcBorders>
          </w:tcPr>
          <w:p w14:paraId="642E7910" w14:textId="77777777" w:rsidR="004238B4" w:rsidRDefault="004238B4" w:rsidP="00F74723">
            <w:pPr>
              <w:adjustRightInd w:val="0"/>
              <w:spacing w:before="0" w:after="0"/>
              <w:jc w:val="left"/>
              <w:rPr>
                <w:lang w:val="en-US"/>
              </w:rPr>
            </w:pPr>
          </w:p>
        </w:tc>
        <w:tc>
          <w:tcPr>
            <w:tcW w:w="3157" w:type="dxa"/>
            <w:tcBorders>
              <w:top w:val="single" w:sz="2" w:space="0" w:color="auto"/>
              <w:left w:val="single" w:sz="2" w:space="0" w:color="auto"/>
              <w:bottom w:val="single" w:sz="2" w:space="0" w:color="auto"/>
              <w:right w:val="single" w:sz="2" w:space="0" w:color="auto"/>
            </w:tcBorders>
          </w:tcPr>
          <w:p w14:paraId="65E741E9" w14:textId="77777777" w:rsidR="004238B4" w:rsidRDefault="004238B4" w:rsidP="00F74723">
            <w:pPr>
              <w:adjustRightInd w:val="0"/>
              <w:spacing w:before="0" w:after="0"/>
              <w:jc w:val="left"/>
              <w:rPr>
                <w:lang w:val="en-US"/>
              </w:rPr>
            </w:pPr>
          </w:p>
        </w:tc>
        <w:tc>
          <w:tcPr>
            <w:tcW w:w="3343" w:type="dxa"/>
            <w:tcBorders>
              <w:top w:val="single" w:sz="2" w:space="0" w:color="auto"/>
              <w:left w:val="single" w:sz="2" w:space="0" w:color="auto"/>
              <w:bottom w:val="single" w:sz="2" w:space="0" w:color="auto"/>
              <w:right w:val="single" w:sz="2" w:space="0" w:color="auto"/>
            </w:tcBorders>
          </w:tcPr>
          <w:p w14:paraId="73D88572" w14:textId="77777777" w:rsidR="004238B4" w:rsidRDefault="004238B4" w:rsidP="00F74723">
            <w:pPr>
              <w:adjustRightInd w:val="0"/>
              <w:spacing w:before="0" w:after="0"/>
              <w:jc w:val="left"/>
              <w:rPr>
                <w:lang w:val="en-US"/>
              </w:rPr>
            </w:pPr>
          </w:p>
        </w:tc>
      </w:tr>
      <w:tr w:rsidR="004238B4" w14:paraId="08E9181E" w14:textId="77777777" w:rsidTr="00F74723">
        <w:tc>
          <w:tcPr>
            <w:tcW w:w="2786" w:type="dxa"/>
            <w:tcBorders>
              <w:top w:val="single" w:sz="2" w:space="0" w:color="auto"/>
              <w:left w:val="single" w:sz="2" w:space="0" w:color="auto"/>
              <w:bottom w:val="single" w:sz="2" w:space="0" w:color="auto"/>
              <w:right w:val="single" w:sz="2" w:space="0" w:color="auto"/>
            </w:tcBorders>
          </w:tcPr>
          <w:p w14:paraId="763C2EE6" w14:textId="77777777" w:rsidR="004238B4" w:rsidRDefault="004238B4" w:rsidP="00F74723">
            <w:pPr>
              <w:adjustRightInd w:val="0"/>
              <w:spacing w:before="0" w:after="0"/>
              <w:jc w:val="left"/>
              <w:rPr>
                <w:lang w:val="en-US"/>
              </w:rPr>
            </w:pPr>
          </w:p>
        </w:tc>
        <w:tc>
          <w:tcPr>
            <w:tcW w:w="3157" w:type="dxa"/>
            <w:tcBorders>
              <w:top w:val="single" w:sz="2" w:space="0" w:color="auto"/>
              <w:left w:val="single" w:sz="2" w:space="0" w:color="auto"/>
              <w:bottom w:val="single" w:sz="2" w:space="0" w:color="auto"/>
              <w:right w:val="single" w:sz="2" w:space="0" w:color="auto"/>
            </w:tcBorders>
          </w:tcPr>
          <w:p w14:paraId="7DE02416" w14:textId="77777777" w:rsidR="004238B4" w:rsidRDefault="004238B4" w:rsidP="00F74723">
            <w:pPr>
              <w:adjustRightInd w:val="0"/>
              <w:spacing w:before="0" w:after="0"/>
              <w:jc w:val="left"/>
              <w:rPr>
                <w:lang w:val="en-US"/>
              </w:rPr>
            </w:pPr>
          </w:p>
        </w:tc>
        <w:tc>
          <w:tcPr>
            <w:tcW w:w="3343" w:type="dxa"/>
            <w:tcBorders>
              <w:top w:val="single" w:sz="2" w:space="0" w:color="auto"/>
              <w:left w:val="single" w:sz="2" w:space="0" w:color="auto"/>
              <w:bottom w:val="single" w:sz="2" w:space="0" w:color="auto"/>
              <w:right w:val="single" w:sz="2" w:space="0" w:color="auto"/>
            </w:tcBorders>
          </w:tcPr>
          <w:p w14:paraId="1AD56DFC" w14:textId="77777777" w:rsidR="004238B4" w:rsidRDefault="004238B4" w:rsidP="00F74723">
            <w:pPr>
              <w:adjustRightInd w:val="0"/>
              <w:spacing w:before="0" w:after="0"/>
              <w:jc w:val="left"/>
              <w:rPr>
                <w:lang w:val="en-US"/>
              </w:rPr>
            </w:pPr>
          </w:p>
        </w:tc>
      </w:tr>
    </w:tbl>
    <w:p w14:paraId="714EF9E2" w14:textId="77777777" w:rsidR="004238B4" w:rsidRDefault="004238B4" w:rsidP="004238B4"/>
    <w:tbl>
      <w:tblPr>
        <w:tblW w:w="0" w:type="auto"/>
        <w:tblLayout w:type="fixed"/>
        <w:tblLook w:val="0000" w:firstRow="0" w:lastRow="0" w:firstColumn="0" w:lastColumn="0" w:noHBand="0" w:noVBand="0"/>
      </w:tblPr>
      <w:tblGrid>
        <w:gridCol w:w="1579"/>
        <w:gridCol w:w="1485"/>
        <w:gridCol w:w="1579"/>
        <w:gridCol w:w="1579"/>
        <w:gridCol w:w="1485"/>
        <w:gridCol w:w="1579"/>
      </w:tblGrid>
      <w:tr w:rsidR="004238B4" w14:paraId="0BAA8966" w14:textId="77777777" w:rsidTr="00F74723">
        <w:tc>
          <w:tcPr>
            <w:tcW w:w="9286" w:type="dxa"/>
            <w:gridSpan w:val="6"/>
            <w:tcBorders>
              <w:top w:val="single" w:sz="2" w:space="0" w:color="auto"/>
              <w:left w:val="single" w:sz="2" w:space="0" w:color="auto"/>
              <w:bottom w:val="single" w:sz="2" w:space="0" w:color="auto"/>
              <w:right w:val="single" w:sz="2" w:space="0" w:color="auto"/>
            </w:tcBorders>
          </w:tcPr>
          <w:p w14:paraId="7DD53BC6" w14:textId="77777777" w:rsidR="004238B4" w:rsidRDefault="004238B4" w:rsidP="00F74723">
            <w:pPr>
              <w:pStyle w:val="NormalCentered"/>
            </w:pPr>
            <w:r>
              <w:rPr>
                <w:i/>
                <w:iCs/>
              </w:rPr>
              <w:t>Tiivistelmä vaikutusalaan kuuluvista markkinoista</w:t>
            </w:r>
          </w:p>
          <w:p w14:paraId="786311B0" w14:textId="77777777" w:rsidR="004238B4" w:rsidRDefault="004238B4" w:rsidP="00F74723">
            <w:pPr>
              <w:pStyle w:val="NormalCentered"/>
            </w:pPr>
            <w:r>
              <w:rPr>
                <w:i/>
                <w:iCs/>
              </w:rPr>
              <w:t>Vertikaaliset suhteet</w:t>
            </w:r>
          </w:p>
        </w:tc>
      </w:tr>
      <w:tr w:rsidR="004238B4" w14:paraId="1CD0DD0F" w14:textId="77777777" w:rsidTr="00F74723">
        <w:tc>
          <w:tcPr>
            <w:tcW w:w="4643" w:type="dxa"/>
            <w:gridSpan w:val="3"/>
            <w:tcBorders>
              <w:top w:val="single" w:sz="2" w:space="0" w:color="auto"/>
              <w:left w:val="single" w:sz="2" w:space="0" w:color="auto"/>
              <w:bottom w:val="single" w:sz="2" w:space="0" w:color="auto"/>
              <w:right w:val="single" w:sz="2" w:space="0" w:color="auto"/>
            </w:tcBorders>
          </w:tcPr>
          <w:p w14:paraId="2865B64B" w14:textId="77777777" w:rsidR="004238B4" w:rsidRDefault="004238B4" w:rsidP="00F74723">
            <w:pPr>
              <w:pStyle w:val="NormalCentered"/>
            </w:pPr>
            <w:r>
              <w:rPr>
                <w:i/>
                <w:iCs/>
              </w:rPr>
              <w:t>Edeltävät markkinat</w:t>
            </w:r>
          </w:p>
        </w:tc>
        <w:tc>
          <w:tcPr>
            <w:tcW w:w="4643" w:type="dxa"/>
            <w:gridSpan w:val="3"/>
            <w:tcBorders>
              <w:top w:val="single" w:sz="2" w:space="0" w:color="auto"/>
              <w:left w:val="single" w:sz="2" w:space="0" w:color="auto"/>
              <w:bottom w:val="single" w:sz="2" w:space="0" w:color="auto"/>
              <w:right w:val="single" w:sz="2" w:space="0" w:color="auto"/>
            </w:tcBorders>
          </w:tcPr>
          <w:p w14:paraId="610F237A" w14:textId="77777777" w:rsidR="004238B4" w:rsidRDefault="004238B4" w:rsidP="00F74723">
            <w:pPr>
              <w:pStyle w:val="NormalCentered"/>
            </w:pPr>
            <w:r>
              <w:rPr>
                <w:i/>
                <w:iCs/>
              </w:rPr>
              <w:t>Seuraavat markkinat</w:t>
            </w:r>
          </w:p>
        </w:tc>
      </w:tr>
      <w:tr w:rsidR="004238B4" w14:paraId="4DB935C6" w14:textId="77777777" w:rsidTr="00F74723">
        <w:tc>
          <w:tcPr>
            <w:tcW w:w="1579" w:type="dxa"/>
            <w:tcBorders>
              <w:top w:val="single" w:sz="2" w:space="0" w:color="auto"/>
              <w:left w:val="single" w:sz="2" w:space="0" w:color="auto"/>
              <w:bottom w:val="single" w:sz="2" w:space="0" w:color="auto"/>
              <w:right w:val="single" w:sz="2" w:space="0" w:color="auto"/>
            </w:tcBorders>
          </w:tcPr>
          <w:p w14:paraId="13BD44D8" w14:textId="77777777" w:rsidR="004238B4" w:rsidRDefault="004238B4" w:rsidP="00F74723">
            <w:pPr>
              <w:pStyle w:val="NormalCentered"/>
            </w:pPr>
            <w:r>
              <w:t>Tuotemarkkinoiden määrittely</w:t>
            </w:r>
          </w:p>
        </w:tc>
        <w:tc>
          <w:tcPr>
            <w:tcW w:w="1485" w:type="dxa"/>
            <w:tcBorders>
              <w:top w:val="single" w:sz="2" w:space="0" w:color="auto"/>
              <w:left w:val="single" w:sz="2" w:space="0" w:color="auto"/>
              <w:bottom w:val="single" w:sz="2" w:space="0" w:color="auto"/>
              <w:right w:val="single" w:sz="2" w:space="0" w:color="auto"/>
            </w:tcBorders>
          </w:tcPr>
          <w:p w14:paraId="5F06D561" w14:textId="77777777" w:rsidR="004238B4" w:rsidRDefault="004238B4" w:rsidP="00F74723">
            <w:pPr>
              <w:pStyle w:val="NormalCentered"/>
            </w:pPr>
            <w:r>
              <w:t>Maantieteellisten markkinoiden määrittely</w:t>
            </w:r>
          </w:p>
        </w:tc>
        <w:tc>
          <w:tcPr>
            <w:tcW w:w="1579" w:type="dxa"/>
            <w:tcBorders>
              <w:top w:val="single" w:sz="2" w:space="0" w:color="auto"/>
              <w:left w:val="single" w:sz="2" w:space="0" w:color="auto"/>
              <w:bottom w:val="single" w:sz="2" w:space="0" w:color="auto"/>
              <w:right w:val="single" w:sz="2" w:space="0" w:color="auto"/>
            </w:tcBorders>
          </w:tcPr>
          <w:p w14:paraId="2434CBF2" w14:textId="77777777" w:rsidR="004238B4" w:rsidRDefault="004238B4" w:rsidP="00F74723">
            <w:pPr>
              <w:pStyle w:val="NormalCentered"/>
            </w:pPr>
            <w:r>
              <w:t>Yhteenlaskettu markkinaosuus</w:t>
            </w:r>
          </w:p>
          <w:p w14:paraId="1880D75C" w14:textId="77777777" w:rsidR="004238B4" w:rsidRDefault="004238B4" w:rsidP="00F74723">
            <w:pPr>
              <w:pStyle w:val="NormalCentered"/>
            </w:pPr>
            <w:r>
              <w:t>[Vuosi]</w:t>
            </w:r>
          </w:p>
          <w:p w14:paraId="21D2B319" w14:textId="77777777" w:rsidR="004238B4" w:rsidRDefault="004238B4" w:rsidP="00F74723">
            <w:pPr>
              <w:pStyle w:val="NormalCentered"/>
            </w:pPr>
            <w:r>
              <w:t>[Mittari]</w:t>
            </w:r>
          </w:p>
        </w:tc>
        <w:tc>
          <w:tcPr>
            <w:tcW w:w="1579" w:type="dxa"/>
            <w:tcBorders>
              <w:top w:val="single" w:sz="2" w:space="0" w:color="auto"/>
              <w:left w:val="single" w:sz="2" w:space="0" w:color="auto"/>
              <w:bottom w:val="single" w:sz="2" w:space="0" w:color="auto"/>
              <w:right w:val="single" w:sz="2" w:space="0" w:color="auto"/>
            </w:tcBorders>
          </w:tcPr>
          <w:p w14:paraId="2B2D9548" w14:textId="77777777" w:rsidR="004238B4" w:rsidRDefault="004238B4" w:rsidP="00F74723">
            <w:pPr>
              <w:pStyle w:val="NormalCentered"/>
            </w:pPr>
            <w:r>
              <w:t>Tuotemarkkinoiden määrittely</w:t>
            </w:r>
          </w:p>
        </w:tc>
        <w:tc>
          <w:tcPr>
            <w:tcW w:w="1485" w:type="dxa"/>
            <w:tcBorders>
              <w:top w:val="single" w:sz="2" w:space="0" w:color="auto"/>
              <w:left w:val="single" w:sz="2" w:space="0" w:color="auto"/>
              <w:bottom w:val="single" w:sz="2" w:space="0" w:color="auto"/>
              <w:right w:val="single" w:sz="2" w:space="0" w:color="auto"/>
            </w:tcBorders>
          </w:tcPr>
          <w:p w14:paraId="0EC4C4C6" w14:textId="77777777" w:rsidR="004238B4" w:rsidRDefault="004238B4" w:rsidP="00F74723">
            <w:pPr>
              <w:pStyle w:val="NormalCentered"/>
            </w:pPr>
            <w:r>
              <w:t>Maantieteellisten markkinoiden määrittely</w:t>
            </w:r>
          </w:p>
        </w:tc>
        <w:tc>
          <w:tcPr>
            <w:tcW w:w="1579" w:type="dxa"/>
            <w:tcBorders>
              <w:top w:val="single" w:sz="2" w:space="0" w:color="auto"/>
              <w:left w:val="single" w:sz="2" w:space="0" w:color="auto"/>
              <w:bottom w:val="single" w:sz="2" w:space="0" w:color="auto"/>
              <w:right w:val="single" w:sz="2" w:space="0" w:color="auto"/>
            </w:tcBorders>
          </w:tcPr>
          <w:p w14:paraId="2DBD9CB3" w14:textId="77777777" w:rsidR="004238B4" w:rsidRDefault="004238B4" w:rsidP="00F74723">
            <w:pPr>
              <w:pStyle w:val="NormalCentered"/>
            </w:pPr>
            <w:r>
              <w:t>Yhteenlaskettu markkinaosuus</w:t>
            </w:r>
          </w:p>
          <w:p w14:paraId="5E313E6A" w14:textId="77777777" w:rsidR="004238B4" w:rsidRDefault="004238B4" w:rsidP="00F74723">
            <w:pPr>
              <w:pStyle w:val="NormalCentered"/>
            </w:pPr>
            <w:r>
              <w:t>[Vuosi]</w:t>
            </w:r>
          </w:p>
          <w:p w14:paraId="22345BF9" w14:textId="77777777" w:rsidR="004238B4" w:rsidRDefault="004238B4" w:rsidP="00F74723">
            <w:pPr>
              <w:pStyle w:val="NormalCentered"/>
            </w:pPr>
            <w:r>
              <w:t>[Mittari]</w:t>
            </w:r>
          </w:p>
        </w:tc>
      </w:tr>
      <w:tr w:rsidR="004238B4" w14:paraId="6CEF9540" w14:textId="77777777" w:rsidTr="00F74723">
        <w:tc>
          <w:tcPr>
            <w:tcW w:w="1579" w:type="dxa"/>
            <w:tcBorders>
              <w:top w:val="single" w:sz="2" w:space="0" w:color="auto"/>
              <w:left w:val="single" w:sz="2" w:space="0" w:color="auto"/>
              <w:bottom w:val="single" w:sz="2" w:space="0" w:color="auto"/>
              <w:right w:val="single" w:sz="2" w:space="0" w:color="auto"/>
            </w:tcBorders>
          </w:tcPr>
          <w:p w14:paraId="5550D05C" w14:textId="77777777" w:rsidR="004238B4" w:rsidRDefault="004238B4" w:rsidP="00F74723">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185634B0" w14:textId="77777777" w:rsidR="004238B4" w:rsidRDefault="004238B4" w:rsidP="00F74723">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3E30008E" w14:textId="77777777" w:rsidR="004238B4" w:rsidRDefault="004238B4" w:rsidP="00F74723">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52921F67" w14:textId="77777777" w:rsidR="004238B4" w:rsidRDefault="004238B4" w:rsidP="00F74723">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4ACB87C3" w14:textId="77777777" w:rsidR="004238B4" w:rsidRDefault="004238B4" w:rsidP="00F74723">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7D241968" w14:textId="77777777" w:rsidR="004238B4" w:rsidRDefault="004238B4" w:rsidP="00F74723">
            <w:pPr>
              <w:adjustRightInd w:val="0"/>
              <w:spacing w:before="0" w:after="0"/>
              <w:jc w:val="left"/>
              <w:rPr>
                <w:lang w:val="en-US"/>
              </w:rPr>
            </w:pPr>
          </w:p>
        </w:tc>
      </w:tr>
      <w:tr w:rsidR="004238B4" w14:paraId="55161783" w14:textId="77777777" w:rsidTr="00F74723">
        <w:tc>
          <w:tcPr>
            <w:tcW w:w="1579" w:type="dxa"/>
            <w:tcBorders>
              <w:top w:val="single" w:sz="2" w:space="0" w:color="auto"/>
              <w:left w:val="single" w:sz="2" w:space="0" w:color="auto"/>
              <w:bottom w:val="single" w:sz="2" w:space="0" w:color="auto"/>
              <w:right w:val="single" w:sz="2" w:space="0" w:color="auto"/>
            </w:tcBorders>
          </w:tcPr>
          <w:p w14:paraId="3E3DBCCC" w14:textId="77777777" w:rsidR="004238B4" w:rsidRDefault="004238B4" w:rsidP="00F74723">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6180C463" w14:textId="77777777" w:rsidR="004238B4" w:rsidRDefault="004238B4" w:rsidP="00F74723">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23FAE17C" w14:textId="77777777" w:rsidR="004238B4" w:rsidRDefault="004238B4" w:rsidP="00F74723">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6AA90B84" w14:textId="77777777" w:rsidR="004238B4" w:rsidRDefault="004238B4" w:rsidP="00F74723">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722BAD01" w14:textId="77777777" w:rsidR="004238B4" w:rsidRDefault="004238B4" w:rsidP="00F74723">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1098E857" w14:textId="77777777" w:rsidR="004238B4" w:rsidRDefault="004238B4" w:rsidP="00F74723">
            <w:pPr>
              <w:adjustRightInd w:val="0"/>
              <w:spacing w:before="0" w:after="0"/>
              <w:jc w:val="left"/>
              <w:rPr>
                <w:lang w:val="en-US"/>
              </w:rPr>
            </w:pPr>
          </w:p>
        </w:tc>
      </w:tr>
    </w:tbl>
    <w:p w14:paraId="4B90E87C" w14:textId="77777777" w:rsidR="004238B4" w:rsidRDefault="004238B4" w:rsidP="004238B4"/>
    <w:p w14:paraId="1133CC78" w14:textId="77777777" w:rsidR="004238B4" w:rsidRDefault="004238B4" w:rsidP="004238B4">
      <w:pPr>
        <w:pStyle w:val="ManualHeading1"/>
        <w:numPr>
          <w:ilvl w:val="0"/>
          <w:numId w:val="0"/>
        </w:numPr>
        <w:ind w:left="851" w:hanging="851"/>
      </w:pPr>
      <w:r>
        <w:t>JAKSO 4</w:t>
      </w:r>
    </w:p>
    <w:p w14:paraId="0B37CEE5" w14:textId="77777777" w:rsidR="004238B4" w:rsidRDefault="004238B4" w:rsidP="004238B4">
      <w:pPr>
        <w:pStyle w:val="ManualHeading2"/>
        <w:numPr>
          <w:ilvl w:val="0"/>
          <w:numId w:val="0"/>
        </w:numPr>
        <w:ind w:left="851" w:hanging="851"/>
      </w:pPr>
      <w:r>
        <w:rPr>
          <w:i/>
          <w:iCs/>
        </w:rPr>
        <w:t>VAIKUTUSALAAN KUULUVIA MARKKINOITA KOSKEVAT TIEDOT</w:t>
      </w:r>
    </w:p>
    <w:p w14:paraId="7708DC9D" w14:textId="77777777" w:rsidR="004238B4" w:rsidRDefault="004238B4" w:rsidP="004238B4">
      <w:r>
        <w:t>Kustakin vaikutusalaan kuuluvasta markkinasta olisi annettava kaikki seuraavat edeltävää vuotta koskevat tiedot:</w:t>
      </w:r>
    </w:p>
    <w:p w14:paraId="2A04606F" w14:textId="77777777" w:rsidR="004238B4" w:rsidRDefault="004238B4" w:rsidP="004238B4">
      <w:pPr>
        <w:pStyle w:val="Point0"/>
      </w:pPr>
      <w:r>
        <w:tab/>
        <w:t>4.1.</w:t>
      </w:r>
      <w:r>
        <w:tab/>
        <w:t>keskittymän kunkin osapuolen osalta yrityksen liiketoiminnan luonne, tärkeimmät toimivat tytäryhtiöt ja kullakin näistä markkinoista käytetyt tuotemerkit, tuotenimet ja tavaramerkit;</w:t>
      </w:r>
    </w:p>
    <w:p w14:paraId="04F43D4C" w14:textId="77777777" w:rsidR="004238B4" w:rsidRDefault="004238B4" w:rsidP="004238B4">
      <w:pPr>
        <w:pStyle w:val="Point0"/>
      </w:pPr>
      <w:r>
        <w:tab/>
        <w:t>4.2.</w:t>
      </w:r>
      <w:r>
        <w:tab/>
        <w:t>arvio markkinoiden kokonaiskoosta myynnin arvon (euroina) ja volyymin (yksikköinä) perusteella.</w:t>
      </w:r>
      <w:r>
        <w:rPr>
          <w:rStyle w:val="FootnoteReference"/>
        </w:rPr>
        <w:footnoteReference w:id="19"/>
      </w:r>
      <w:r>
        <w:t xml:space="preserve"> Tässä ilmoitetaan käytetyt laskentaperusteet ja lähteet; lisäksi on toimitettava laskelmien varmistamiseksi tarvittavat asiakirjat, jos ne ovat saatavilla;</w:t>
      </w:r>
    </w:p>
    <w:p w14:paraId="28E03E37" w14:textId="77777777" w:rsidR="004238B4" w:rsidRDefault="004238B4" w:rsidP="004238B4">
      <w:pPr>
        <w:pStyle w:val="Point0"/>
      </w:pPr>
      <w:r>
        <w:tab/>
        <w:t>4.3.</w:t>
      </w:r>
      <w:r>
        <w:tab/>
        <w:t>keskittymän kunkin osapuolen osalta myynnin arvo ja volyymi sekä arvio markkinaosuuksista;</w:t>
      </w:r>
    </w:p>
    <w:p w14:paraId="3DBF80E6" w14:textId="77777777" w:rsidR="004238B4" w:rsidRDefault="004238B4" w:rsidP="004238B4">
      <w:pPr>
        <w:pStyle w:val="Point0"/>
      </w:pPr>
      <w:r>
        <w:tab/>
        <w:t>4.4.</w:t>
      </w:r>
      <w:r>
        <w:tab/>
        <w:t>arviot (ilmoittaen, mihin arviot perustuvat) kolmen suurimman kilpailijan markkinaosuuksista myynnin arvon perusteella (tarvittaessa volyymin perusteella);</w:t>
      </w:r>
    </w:p>
    <w:p w14:paraId="76C0C4E1" w14:textId="77777777" w:rsidR="004238B4" w:rsidRDefault="004238B4" w:rsidP="004238B4">
      <w:pPr>
        <w:pStyle w:val="Point0"/>
      </w:pPr>
      <w:r>
        <w:tab/>
        <w:t>4.5.</w:t>
      </w:r>
      <w:r>
        <w:tab/>
        <w:t>jos keskittymä on yhteisyritys, onko kahdella tai useammalla emoyhtiöllä merkittävässä määrin toimintaa samoilla markkinoilla kuin yhteisyrityksellä tai markkinoilla, jotka edeltävät tai seuraavat tarjontaketjussa yhteisyrityksen markkinoita</w:t>
      </w:r>
      <w:r>
        <w:rPr>
          <w:rStyle w:val="FootnoteReference"/>
        </w:rPr>
        <w:footnoteReference w:id="20"/>
      </w:r>
      <w:r>
        <w:t>.</w:t>
      </w:r>
    </w:p>
    <w:p w14:paraId="5C4DD6F6" w14:textId="77777777" w:rsidR="004238B4" w:rsidRDefault="004238B4" w:rsidP="004238B4">
      <w:pPr>
        <w:pStyle w:val="ManualHeading1"/>
        <w:numPr>
          <w:ilvl w:val="0"/>
          <w:numId w:val="0"/>
        </w:numPr>
        <w:ind w:left="851" w:hanging="851"/>
      </w:pPr>
      <w:r>
        <w:t>JAKSO 5</w:t>
      </w:r>
    </w:p>
    <w:p w14:paraId="313C7283" w14:textId="77777777" w:rsidR="004238B4" w:rsidRDefault="004238B4" w:rsidP="004238B4">
      <w:pPr>
        <w:pStyle w:val="ManualHeading2"/>
        <w:numPr>
          <w:ilvl w:val="0"/>
          <w:numId w:val="0"/>
        </w:numPr>
        <w:ind w:left="851" w:hanging="851"/>
      </w:pPr>
      <w:r>
        <w:rPr>
          <w:i/>
          <w:iCs/>
        </w:rPr>
        <w:t>SIIRTOPYYNTÖÄ KOSKEVAT TIEDOT JA PERUSTELUT ASIAN KÄSITTELYPAIKAN SIIRTÄMISELLE</w:t>
      </w:r>
    </w:p>
    <w:p w14:paraId="7701C894" w14:textId="77777777" w:rsidR="004238B4" w:rsidRDefault="004238B4" w:rsidP="004238B4">
      <w:r>
        <w:t>5.1.</w:t>
      </w:r>
      <w:r>
        <w:tab/>
        <w:t>Sulautuma-asetuksen 4 artiklan 4 kohdan mukaisten siirtopyyntöjen ja ETA-sopimuksen asiaa koskevien määräysten nojalla tehtyjen siirtopyyntöjen osalta:</w:t>
      </w:r>
    </w:p>
    <w:p w14:paraId="1A78D06D" w14:textId="77777777" w:rsidR="004238B4" w:rsidRDefault="004238B4" w:rsidP="004238B4">
      <w:pPr>
        <w:pStyle w:val="Point0"/>
      </w:pPr>
      <w:r>
        <w:tab/>
        <w:t>5.1.1.</w:t>
      </w:r>
      <w:r>
        <w:tab/>
        <w:t>Jäsenvaltio tai EFTA-valtio, jossa keskittymä olisi mielestänne tutkittava EU:n sulautuma-asetuksen 4 artiklan 4 kohdan nojalla ja mahdolliset epäviralliset yhteydenotot kyseiseen jäsenvaltioon tai kyseiseen EFTA-valtioon.</w:t>
      </w:r>
    </w:p>
    <w:p w14:paraId="27E0A66A" w14:textId="77777777" w:rsidR="004238B4" w:rsidRDefault="004238B4" w:rsidP="004238B4">
      <w:pPr>
        <w:pStyle w:val="Point0"/>
      </w:pPr>
      <w:r>
        <w:tab/>
        <w:t>5.1.2.</w:t>
      </w:r>
      <w:r>
        <w:tab/>
        <w:t>Haetaanko koko asian vai sen tiettyjen osien siirtämistä. Jos haetaan asian osittaista siirtämistä, on ilmoitettava selvästi se osa tai ne osat, jonka/joiden siirtämistä pyydetään. Jos pyydetään koko asian siirtämistä, on vahvistettava, että sen jäsenvaltion tai sen EFTA-valtion alueen ulkopuolella, johon käsittelyn siirtämistä pyydetään, ei ole vaikutusalaan kuuluvia markkinoita.</w:t>
      </w:r>
    </w:p>
    <w:p w14:paraId="705CE88D" w14:textId="77777777" w:rsidR="004238B4" w:rsidRDefault="004238B4" w:rsidP="004238B4">
      <w:pPr>
        <w:pStyle w:val="Point0"/>
      </w:pPr>
      <w:r>
        <w:tab/>
        <w:t>5.1.3.</w:t>
      </w:r>
      <w:r>
        <w:tab/>
        <w:t>Jos ehdotettuun keskittymään ei liity tässä RS-lomakkeessa tarkoitettuja vaikutusalaan kuuluvia markkinoita, tälle on esitettävä perustelut</w:t>
      </w:r>
      <w:r>
        <w:rPr>
          <w:rStyle w:val="FootnoteReference"/>
        </w:rPr>
        <w:footnoteReference w:id="21"/>
      </w:r>
      <w:r>
        <w:t>:</w:t>
      </w:r>
    </w:p>
    <w:p w14:paraId="37526455" w14:textId="77777777" w:rsidR="004238B4" w:rsidRDefault="004238B4" w:rsidP="004238B4">
      <w:pPr>
        <w:pStyle w:val="Point1"/>
      </w:pPr>
      <w:r>
        <w:tab/>
        <w:t>(a)</w:t>
      </w:r>
      <w:r>
        <w:tab/>
        <w:t>millä markkinoilla keskittymä voisi vaikuttaa merkittävästi kilpailuun jäsenvaltiossa ja miten;</w:t>
      </w:r>
    </w:p>
    <w:p w14:paraId="6EDFD523" w14:textId="77777777" w:rsidR="004238B4" w:rsidRDefault="004238B4" w:rsidP="004238B4">
      <w:pPr>
        <w:pStyle w:val="Point1"/>
      </w:pPr>
      <w:r>
        <w:tab/>
        <w:t>(b)</w:t>
      </w:r>
      <w:r>
        <w:tab/>
        <w:t>miksi kullakin kohdan a vastauksessa yksilöidyllä markkinalla on kaikki erillisten markkinoiden ominaispiirteet.</w:t>
      </w:r>
    </w:p>
    <w:p w14:paraId="1C008BC4" w14:textId="77777777" w:rsidR="004238B4" w:rsidRDefault="004238B4" w:rsidP="004238B4">
      <w:pPr>
        <w:pStyle w:val="Point0"/>
      </w:pPr>
      <w:r>
        <w:tab/>
        <w:t>5.1.4.</w:t>
      </w:r>
      <w:r>
        <w:tab/>
        <w:t>Jos jäsenvaltio tai EFTA-valtio saa sulautuma-asetuksen 4 artiklan 4 kohdan mukaisen käsittelypaikan siirtämisen jälkeen toimivallan asian tutkimiseen kokonaisuudessaan tai osittain, suostutteko siihen, että kyseinen jäsenvaltio tai EFTA-valtio voi käyttää tämän RS-lomakkeen sisältämiä tietoja asiaa tai sen osaa koskevassa kansallisessa menettelyssään? Vastatkaa vain ”Kyllä” tai ”Ei”.</w:t>
      </w:r>
    </w:p>
    <w:p w14:paraId="5BFE8EFB" w14:textId="77777777" w:rsidR="004238B4" w:rsidRDefault="004238B4" w:rsidP="004238B4">
      <w:r>
        <w:t>5.2.</w:t>
      </w:r>
      <w:r>
        <w:tab/>
        <w:t>Sulautuma-asetuksen 4 artiklan 5 kohdan mukaisten siirtopyyntöjen ja ETA-sopimuksen asiaa koskevien määräysten nojalla tehtyjen siirtopyyntöjen osalta:</w:t>
      </w:r>
    </w:p>
    <w:p w14:paraId="4FC0168A" w14:textId="77777777" w:rsidR="004238B4" w:rsidRDefault="004238B4" w:rsidP="004238B4">
      <w:pPr>
        <w:pStyle w:val="Point0"/>
      </w:pPr>
      <w:r>
        <w:tab/>
        <w:t>5.2.1.</w:t>
      </w:r>
      <w:r>
        <w:tab/>
        <w:t>Ilmoittakaa kunkin jäsenvaltion ja EFTA-valtion osalta, voidaanko keskittymä tutkia sen kansallisen kilpailulainsäädännön nojalla. Nämä tiedot on ilmoitettava täyttämällä komission laatima mallitaulukko, joka on saatavilla kilpailupääosaston verkkosivulla. Ilmoittakaa kunkin jäsenvaltion ja EFTA-valtion osalta ”Kyllä” (jos keskittymää voidaan tarkastella kansallisen kilpailulainsäädännön nojalla) tai ”Ei” (jos näin ei ole);</w:t>
      </w:r>
    </w:p>
    <w:p w14:paraId="172D806E" w14:textId="77777777" w:rsidR="004238B4" w:rsidRDefault="004238B4" w:rsidP="004238B4">
      <w:pPr>
        <w:pStyle w:val="Point0"/>
      </w:pPr>
      <w:r>
        <w:tab/>
        <w:t>5.2.2.</w:t>
      </w:r>
      <w:r>
        <w:tab/>
        <w:t>Toimittakaa kunkin sellaisen jäsenvaltion ja EFTA-valtion osalta, jonka kohdalla vastasitte kohdassa 5.2.1 tarkoitetussa taulukossa ”Kyllä”, riittävät taloudelliset tai muut tiedot sen osoittamiseksi, että keskittymä täyttää sovellettavan kansallisen lainsäädännön mukaiset toimivaltaperusteet.</w:t>
      </w:r>
    </w:p>
    <w:p w14:paraId="47A4BCB3" w14:textId="77777777" w:rsidR="004238B4" w:rsidRDefault="004238B4" w:rsidP="004238B4">
      <w:pPr>
        <w:pStyle w:val="Point0"/>
      </w:pPr>
      <w:r>
        <w:tab/>
        <w:t>5.2.3.</w:t>
      </w:r>
      <w:r>
        <w:tab/>
        <w:t>selittäkää, miksi komission olisi tutkittava asia, jos</w:t>
      </w:r>
      <w:r>
        <w:rPr>
          <w:rStyle w:val="FootnoteReference"/>
        </w:rPr>
        <w:footnoteReference w:id="22"/>
      </w:r>
      <w:r>
        <w:t>:</w:t>
      </w:r>
    </w:p>
    <w:p w14:paraId="15E7F679" w14:textId="77777777" w:rsidR="004238B4" w:rsidRDefault="004238B4" w:rsidP="004238B4">
      <w:pPr>
        <w:pStyle w:val="Point1"/>
      </w:pPr>
      <w:r>
        <w:tab/>
        <w:t>(a)</w:t>
      </w:r>
      <w:r>
        <w:tab/>
        <w:t>ehdotettuun keskittymään liittyy (tässä RS-lomakkeessa tarkoitetulla tavalla) vaikutusalaan kuuluvia markkinoita, jotka ovat laajuudeltaan kansallisia alle kolmessa jäsenvaltiossa;</w:t>
      </w:r>
    </w:p>
    <w:p w14:paraId="7EE73275" w14:textId="77777777" w:rsidR="004238B4" w:rsidRDefault="004238B4" w:rsidP="004238B4">
      <w:pPr>
        <w:pStyle w:val="Point1"/>
      </w:pPr>
      <w:r>
        <w:tab/>
        <w:t>(b)</w:t>
      </w:r>
      <w:r>
        <w:tab/>
        <w:t>ehdotettuun keskittymään ei liity (tässä RS-lomakkeessa tarkoitetulla tavalla) vaikutusalaan kuuluvia markkinoita.</w:t>
      </w:r>
    </w:p>
    <w:p w14:paraId="06879CAE" w14:textId="77777777" w:rsidR="004238B4" w:rsidRDefault="004238B4" w:rsidP="004238B4">
      <w:pPr>
        <w:pStyle w:val="ManualHeading1"/>
        <w:numPr>
          <w:ilvl w:val="0"/>
          <w:numId w:val="0"/>
        </w:numPr>
        <w:ind w:left="851" w:hanging="851"/>
      </w:pPr>
      <w:r>
        <w:t>6 JAKSO</w:t>
      </w:r>
    </w:p>
    <w:p w14:paraId="1B928186" w14:textId="77777777" w:rsidR="004238B4" w:rsidRDefault="004238B4" w:rsidP="004238B4">
      <w:pPr>
        <w:pStyle w:val="ManualHeading2"/>
        <w:numPr>
          <w:ilvl w:val="0"/>
          <w:numId w:val="0"/>
        </w:numPr>
        <w:ind w:left="851" w:hanging="851"/>
      </w:pPr>
      <w:r>
        <w:rPr>
          <w:i/>
          <w:iCs/>
        </w:rPr>
        <w:t>VAKUUTUS</w:t>
      </w:r>
    </w:p>
    <w:p w14:paraId="5E7FC200" w14:textId="77777777" w:rsidR="004238B4" w:rsidRDefault="004238B4" w:rsidP="004238B4">
      <w:r>
        <w:t>Perustellun lausunnon lopussa on oltava seuraava vakuutus, joka kaikkien perustellun lausunnon antajien on allekirjoitettava tai joka on allekirjoitettava kaikkien näiden puolesta:</w:t>
      </w:r>
    </w:p>
    <w:p w14:paraId="66426F69" w14:textId="77777777" w:rsidR="004238B4" w:rsidRDefault="004238B4" w:rsidP="004238B4">
      <w:r>
        <w:rPr>
          <w:i/>
          <w:iCs/>
        </w:rPr>
        <w:t>”Perustellun lausunnon antajat vakuuttavat, että tässä perustellussa lausunnossa olevat tiedot on tarkistettu huolellisesti, ne on heidän vilpittömän tietämyksensä mukaan annettu rehellisesti ja ne ovat todenmukaisia ja täydellisiä, ja että he ovat toimittaneet RS-lomakkeessa vaadittujen asiakirjojen todenmukaiset ja täydelliset jäljennökset, että kaikki arviot on ilmoitettu arvioiksi ja ovat allekirjoittaneiden parhaita mahdollisia arvioita seikoista, joita ne koskevat, ja että kaikki näkemykset on esitetty vilpittömässä mielessä. Perustellun lausunnon antajat ovat tietoisia sulautuma-asetuksen 14 artiklan 1 kohdan a alakohdan säännöksistä.”</w:t>
      </w:r>
    </w:p>
    <w:p w14:paraId="1DB90130" w14:textId="77777777" w:rsidR="004238B4" w:rsidRDefault="004238B4" w:rsidP="004238B4">
      <w:r>
        <w:t>Digitaalisesti allekirjoitettujen lomakkeiden osalta seuraavat kentät ovat pelkästään tiedoksi. Niiden olisi vastattava vastaavien sähköisten allekirjoitusten metatietoja.</w:t>
      </w:r>
    </w:p>
    <w:p w14:paraId="5D6F5372" w14:textId="77777777" w:rsidR="004238B4" w:rsidRDefault="004238B4" w:rsidP="004238B4">
      <w:r>
        <w:t>Päivämäärä:</w:t>
      </w:r>
    </w:p>
    <w:p w14:paraId="12E1216C" w14:textId="77777777" w:rsidR="004238B4" w:rsidRDefault="004238B4" w:rsidP="004238B4">
      <w:pPr>
        <w:pStyle w:val="CRSeparator"/>
      </w:pPr>
    </w:p>
    <w:p w14:paraId="61CBDA04" w14:textId="77777777" w:rsidR="004238B4" w:rsidRDefault="004238B4" w:rsidP="004238B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1 art. ja  liite 3 alakohdan b alakohta</w:t>
      </w:r>
    </w:p>
    <w:tbl>
      <w:tblPr>
        <w:tblW w:w="0" w:type="auto"/>
        <w:tblLayout w:type="fixed"/>
        <w:tblLook w:val="0000" w:firstRow="0" w:lastRow="0" w:firstColumn="0" w:lastColumn="0" w:noHBand="0" w:noVBand="0"/>
      </w:tblPr>
      <w:tblGrid>
        <w:gridCol w:w="4457"/>
        <w:gridCol w:w="4829"/>
      </w:tblGrid>
      <w:tr w:rsidR="004238B4" w14:paraId="555F1184" w14:textId="77777777" w:rsidTr="00F74723">
        <w:tc>
          <w:tcPr>
            <w:tcW w:w="4457" w:type="dxa"/>
            <w:tcBorders>
              <w:top w:val="single" w:sz="2" w:space="0" w:color="auto"/>
              <w:left w:val="single" w:sz="2" w:space="0" w:color="auto"/>
              <w:bottom w:val="single" w:sz="2" w:space="0" w:color="auto"/>
              <w:right w:val="single" w:sz="2" w:space="0" w:color="auto"/>
            </w:tcBorders>
          </w:tcPr>
          <w:p w14:paraId="6477A49E" w14:textId="77777777" w:rsidR="004238B4" w:rsidRDefault="004238B4" w:rsidP="00F74723">
            <w:pPr>
              <w:pStyle w:val="NormalLeft"/>
            </w:pPr>
            <w:r>
              <w:rPr>
                <w:i/>
                <w:iCs/>
              </w:rPr>
              <w:t>[Tietojen toimittaja 1]</w:t>
            </w:r>
          </w:p>
          <w:p w14:paraId="5CF32115" w14:textId="77777777" w:rsidR="004238B4" w:rsidRDefault="004238B4" w:rsidP="00F74723">
            <w:pPr>
              <w:pStyle w:val="NormalLeft"/>
            </w:pPr>
            <w:r>
              <w:t>Nimi:</w:t>
            </w:r>
          </w:p>
          <w:p w14:paraId="7648FABE" w14:textId="77777777" w:rsidR="004238B4" w:rsidRDefault="004238B4" w:rsidP="00F74723">
            <w:pPr>
              <w:pStyle w:val="NormalLeft"/>
            </w:pPr>
            <w:r>
              <w:t>Organisaatio:</w:t>
            </w:r>
          </w:p>
          <w:p w14:paraId="68C83C3D" w14:textId="77777777" w:rsidR="004238B4" w:rsidRDefault="004238B4" w:rsidP="00F74723">
            <w:pPr>
              <w:pStyle w:val="NormalLeft"/>
            </w:pPr>
            <w:r>
              <w:t>Asema:</w:t>
            </w:r>
          </w:p>
          <w:p w14:paraId="64BBDBAE" w14:textId="77777777" w:rsidR="004238B4" w:rsidRDefault="004238B4" w:rsidP="00F74723">
            <w:pPr>
              <w:pStyle w:val="NormalLeft"/>
            </w:pPr>
            <w:r>
              <w:t>Osoite:</w:t>
            </w:r>
          </w:p>
          <w:p w14:paraId="15E79527" w14:textId="77777777" w:rsidR="004238B4" w:rsidRDefault="004238B4" w:rsidP="00F74723">
            <w:pPr>
              <w:pStyle w:val="NormalLeft"/>
            </w:pPr>
            <w:r>
              <w:t>Puhelinnumero:</w:t>
            </w:r>
          </w:p>
          <w:p w14:paraId="7051C511" w14:textId="77777777" w:rsidR="004238B4" w:rsidRDefault="004238B4" w:rsidP="00F74723">
            <w:pPr>
              <w:pStyle w:val="NormalLeft"/>
            </w:pPr>
            <w:r>
              <w:t>Sähköposti:</w:t>
            </w:r>
          </w:p>
          <w:p w14:paraId="0C021D75" w14:textId="77777777" w:rsidR="004238B4" w:rsidRDefault="004238B4" w:rsidP="00F74723">
            <w:pPr>
              <w:pStyle w:val="NormalLeft"/>
            </w:pPr>
            <w:r>
              <w:t>[”sähköisesti allekirjoitettu” / allekirjoitus]</w:t>
            </w:r>
          </w:p>
        </w:tc>
        <w:tc>
          <w:tcPr>
            <w:tcW w:w="4829" w:type="dxa"/>
            <w:tcBorders>
              <w:top w:val="single" w:sz="2" w:space="0" w:color="auto"/>
              <w:left w:val="single" w:sz="2" w:space="0" w:color="auto"/>
              <w:bottom w:val="single" w:sz="2" w:space="0" w:color="auto"/>
              <w:right w:val="single" w:sz="2" w:space="0" w:color="auto"/>
            </w:tcBorders>
          </w:tcPr>
          <w:p w14:paraId="4830C3C8" w14:textId="77777777" w:rsidR="004238B4" w:rsidRDefault="004238B4" w:rsidP="00F74723">
            <w:pPr>
              <w:pStyle w:val="NormalLeft"/>
            </w:pPr>
            <w:r>
              <w:rPr>
                <w:i/>
                <w:iCs/>
              </w:rPr>
              <w:t>[Tietojen toimittaja 2 (tarvittaessa)]</w:t>
            </w:r>
          </w:p>
          <w:p w14:paraId="11D3A4EE" w14:textId="77777777" w:rsidR="004238B4" w:rsidRDefault="004238B4" w:rsidP="00F74723">
            <w:pPr>
              <w:pStyle w:val="NormalLeft"/>
            </w:pPr>
            <w:r>
              <w:t>Nimi:</w:t>
            </w:r>
          </w:p>
          <w:p w14:paraId="7F6AE6B2" w14:textId="77777777" w:rsidR="004238B4" w:rsidRDefault="004238B4" w:rsidP="00F74723">
            <w:pPr>
              <w:pStyle w:val="NormalLeft"/>
            </w:pPr>
            <w:r>
              <w:t>Organisaatio:</w:t>
            </w:r>
          </w:p>
          <w:p w14:paraId="43212942" w14:textId="77777777" w:rsidR="004238B4" w:rsidRDefault="004238B4" w:rsidP="00F74723">
            <w:pPr>
              <w:pStyle w:val="NormalLeft"/>
            </w:pPr>
            <w:r>
              <w:t>Asema:</w:t>
            </w:r>
          </w:p>
          <w:p w14:paraId="6A38A6B6" w14:textId="77777777" w:rsidR="004238B4" w:rsidRDefault="004238B4" w:rsidP="00F74723">
            <w:pPr>
              <w:pStyle w:val="NormalLeft"/>
            </w:pPr>
            <w:r>
              <w:t>Osoite:</w:t>
            </w:r>
          </w:p>
          <w:p w14:paraId="1A6076E0" w14:textId="77777777" w:rsidR="004238B4" w:rsidRDefault="004238B4" w:rsidP="00F74723">
            <w:pPr>
              <w:pStyle w:val="NormalLeft"/>
            </w:pPr>
            <w:r>
              <w:t>Puhelinnumero:</w:t>
            </w:r>
          </w:p>
          <w:p w14:paraId="01BD324A" w14:textId="77777777" w:rsidR="004238B4" w:rsidRDefault="004238B4" w:rsidP="00F74723">
            <w:pPr>
              <w:pStyle w:val="NormalLeft"/>
            </w:pPr>
            <w:r>
              <w:t>Sähköposti:</w:t>
            </w:r>
          </w:p>
          <w:p w14:paraId="523EFC3A" w14:textId="77777777" w:rsidR="004238B4" w:rsidRDefault="004238B4" w:rsidP="00F74723">
            <w:pPr>
              <w:pStyle w:val="NormalLeft"/>
            </w:pPr>
            <w:r>
              <w:t>[”sähköisesti allekirjoitettu” / allekirjoitus]</w:t>
            </w:r>
          </w:p>
        </w:tc>
      </w:tr>
    </w:tbl>
    <w:p w14:paraId="072FC30D" w14:textId="77777777" w:rsidR="0056730B" w:rsidRDefault="0056730B" w:rsidP="004238B4">
      <w:pPr>
        <w:pStyle w:val="Annexetitreacte"/>
      </w:pPr>
    </w:p>
    <w:sectPr w:rsidR="0056730B" w:rsidSect="0056730B">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8A6B" w14:textId="77777777" w:rsidR="0056730B" w:rsidRDefault="0056730B">
      <w:pPr>
        <w:spacing w:before="0" w:after="0"/>
      </w:pPr>
      <w:r>
        <w:separator/>
      </w:r>
    </w:p>
  </w:endnote>
  <w:endnote w:type="continuationSeparator" w:id="0">
    <w:p w14:paraId="6B0B6A91" w14:textId="77777777" w:rsidR="0056730B" w:rsidRDefault="0056730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2FA7" w14:textId="77777777" w:rsidR="0056730B" w:rsidRDefault="0056730B">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8CE51" w14:textId="77777777" w:rsidR="0056730B" w:rsidRDefault="0056730B">
      <w:pPr>
        <w:spacing w:before="0" w:after="0"/>
      </w:pPr>
      <w:r>
        <w:separator/>
      </w:r>
    </w:p>
  </w:footnote>
  <w:footnote w:type="continuationSeparator" w:id="0">
    <w:p w14:paraId="35E51D5D" w14:textId="77777777" w:rsidR="0056730B" w:rsidRDefault="0056730B">
      <w:pPr>
        <w:spacing w:before="0" w:after="0"/>
      </w:pPr>
      <w:r>
        <w:continuationSeparator/>
      </w:r>
    </w:p>
  </w:footnote>
  <w:footnote w:id="1">
    <w:p w14:paraId="6483E9E8" w14:textId="77777777" w:rsidR="0056730B" w:rsidRDefault="0056730B">
      <w:pPr>
        <w:pStyle w:val="FootnoteText"/>
      </w:pPr>
      <w:r>
        <w:rPr>
          <w:rStyle w:val="FootnoteReference"/>
          <w:lang w:val="en-US"/>
        </w:rPr>
        <w:footnoteRef/>
      </w:r>
      <w:r>
        <w:rPr>
          <w:lang w:val="en-US"/>
        </w:rPr>
        <w:tab/>
      </w:r>
      <w:r>
        <w:t>Euroopan parlamentin ja neuvoston asetus (EU) N:o 910/2014, annettu 23 päivänä heinäkuuta 2014, sähköisestä tunnistamisesta ja sähköisiin transaktioihin liittyvistä luottamuspalveluista sisämarkkinoilla ja direktiivin 1999/93/EY kumoamisesta (EUVL L 257, 28.8.2014, s. 73).</w:t>
      </w:r>
    </w:p>
  </w:footnote>
  <w:footnote w:id="2">
    <w:p w14:paraId="3B2FDAA2" w14:textId="77777777" w:rsidR="004238B4" w:rsidRDefault="004238B4" w:rsidP="004238B4">
      <w:pPr>
        <w:pStyle w:val="FootnoteText"/>
      </w:pPr>
      <w:r>
        <w:rPr>
          <w:rStyle w:val="FootnoteReference"/>
          <w:lang w:val="en-US"/>
        </w:rPr>
        <w:footnoteRef/>
      </w:r>
      <w:r>
        <w:rPr>
          <w:lang w:val="en-US"/>
        </w:rPr>
        <w:tab/>
      </w:r>
      <w:r>
        <w:t>Neuvoston asetus (EY) N:o 139/2004, annettu 20 päivänä tammikuuta 2004, yrityskeskittymien valvonnasta (’sulautuma-asetus’) (EUVL L 24, 29.1.2004, s. 1).</w:t>
      </w:r>
    </w:p>
  </w:footnote>
  <w:footnote w:id="3">
    <w:p w14:paraId="35E33EFC" w14:textId="77777777" w:rsidR="004238B4" w:rsidRDefault="004238B4" w:rsidP="004238B4">
      <w:pPr>
        <w:pStyle w:val="FootnoteText"/>
      </w:pPr>
      <w:r>
        <w:rPr>
          <w:rStyle w:val="FootnoteReference"/>
          <w:lang w:val="en-US"/>
        </w:rPr>
        <w:footnoteRef/>
      </w:r>
      <w:r>
        <w:rPr>
          <w:lang w:val="en-US"/>
        </w:rPr>
        <w:tab/>
      </w:r>
      <w:r>
        <w:t>EUVL L 119, 5.5.2023, s. 22.</w:t>
      </w:r>
    </w:p>
  </w:footnote>
  <w:footnote w:id="4">
    <w:p w14:paraId="69F423FC" w14:textId="77777777" w:rsidR="004238B4" w:rsidRDefault="004238B4" w:rsidP="004238B4">
      <w:pPr>
        <w:pStyle w:val="FootnoteText"/>
      </w:pPr>
      <w:r>
        <w:rPr>
          <w:rStyle w:val="FootnoteReference"/>
          <w:lang w:val="en-US"/>
        </w:rPr>
        <w:footnoteRef/>
      </w:r>
      <w:r>
        <w:rPr>
          <w:lang w:val="en-US"/>
        </w:rPr>
        <w:tab/>
      </w:r>
      <w:r>
        <w:t>Ks. erityisesti ETA-sopimuksen 57 artikla, ETA-sopimuksen liitteessä XIV oleva 1 kohta, ETA-sopimuksen pöytäkirjat 21 ja 24 (EUR-Lex - 21994A0103(74) - FI - EUR-Lex (europa.eu)) sekä valvontaviranomaisen ja tuomioistuimen perustamisesta tehdyn EFTA-valtioiden välisen sopimuksen, (’valvonta- ja tuomioistuinsopimus’), pöytäkirja 4 (EUR-Lex - JOL_1994_344_R_0001_003 - EN - EUR-Lex (europa.eu)). Ilmaisulla ’EFTA-valtiot’ tarkoitetaan niitä EFTAan kuuluvia valtioita, jotka ovat ETA-sopimuksen sopimuspuolia. Nuo valtiot ovat 1. toukokuuta 2004 alkaen Islanti, Liechtenstein ja Norja.</w:t>
      </w:r>
    </w:p>
  </w:footnote>
  <w:footnote w:id="5">
    <w:p w14:paraId="56155D9A" w14:textId="77777777" w:rsidR="004238B4" w:rsidRDefault="004238B4" w:rsidP="004238B4">
      <w:pPr>
        <w:pStyle w:val="FootnoteText"/>
      </w:pPr>
      <w:r>
        <w:rPr>
          <w:rStyle w:val="FootnoteReference"/>
          <w:lang w:val="en-US"/>
        </w:rPr>
        <w:footnoteRef/>
      </w:r>
      <w:r>
        <w:rPr>
          <w:lang w:val="en-US"/>
        </w:rPr>
        <w:tab/>
      </w:r>
      <w:r>
        <w:t>Jos tietoja toimittavat osapuolet antavat RS-lomakkeessa todenvastaisia tai harhaanjohtavia tietoja, komissio voi myös toteuttaa toimia, jotka on kuvattu yrityskeskittymien käsittelyn siirtämisestä annetun komission tiedonannon (’siirtotiedoksianto’), EUVL C 56, 5.3.2005, s. 2, 60 kappaleessa (EUR-Lex - 52005XC0305(01) - EN - EUR-Lex (europa.eu)).</w:t>
      </w:r>
    </w:p>
  </w:footnote>
  <w:footnote w:id="6">
    <w:p w14:paraId="0CB4BBBC" w14:textId="77777777" w:rsidR="004238B4" w:rsidRDefault="004238B4" w:rsidP="004238B4">
      <w:pPr>
        <w:pStyle w:val="FootnoteText"/>
      </w:pPr>
      <w:r>
        <w:rPr>
          <w:rStyle w:val="FootnoteReference"/>
          <w:lang w:val="en-US"/>
        </w:rPr>
        <w:footnoteRef/>
      </w:r>
      <w:r>
        <w:rPr>
          <w:lang w:val="en-US"/>
        </w:rPr>
        <w:tab/>
      </w:r>
      <w:r>
        <w:t>Ks. erityisesti ETA-sopimuksen 122 artikla, ETA-sopimuksen pöytäkirjassa 24 oleva 9 artikla sekä valvonta- ja tuomioistuinsopimuksen pöytäkirjassa 4 olevan XIII luvun 17 artiklan 2 kohta.</w:t>
      </w:r>
    </w:p>
  </w:footnote>
  <w:footnote w:id="7">
    <w:p w14:paraId="0C92C629" w14:textId="77777777" w:rsidR="004238B4" w:rsidRDefault="004238B4" w:rsidP="004238B4">
      <w:pPr>
        <w:pStyle w:val="FootnoteText"/>
      </w:pPr>
      <w:r>
        <w:rPr>
          <w:rStyle w:val="FootnoteReference"/>
          <w:lang w:val="en-US"/>
        </w:rPr>
        <w:footnoteRef/>
      </w:r>
      <w:r>
        <w:rPr>
          <w:lang w:val="en-US"/>
        </w:rPr>
        <w:tab/>
      </w:r>
      <w:r>
        <w:t>EUVL L 295, 21.11.2018, s. 39 https://ec.europa.eu/competition-policy/index/privacy-policy-competition-investigations_en.</w:t>
      </w:r>
    </w:p>
  </w:footnote>
  <w:footnote w:id="8">
    <w:p w14:paraId="75C8C279" w14:textId="77777777" w:rsidR="004238B4" w:rsidRDefault="004238B4" w:rsidP="004238B4">
      <w:pPr>
        <w:pStyle w:val="FootnoteText"/>
      </w:pPr>
      <w:r>
        <w:rPr>
          <w:rStyle w:val="FootnoteReference"/>
          <w:lang w:val="en-US"/>
        </w:rPr>
        <w:footnoteRef/>
      </w:r>
      <w:r>
        <w:rPr>
          <w:lang w:val="en-US"/>
        </w:rPr>
        <w:tab/>
      </w:r>
      <w:r>
        <w:t>Kehitysputkessa olevat tuotteet ovat tuotteita, jotka todennäköisesti tuodaan markkinoille lyhyellä tai keskipitkällä aikavälillä. ’Kehitysputkessa olevilla tuotteilla’ viitataan myös palveluihin.</w:t>
      </w:r>
    </w:p>
  </w:footnote>
  <w:footnote w:id="9">
    <w:p w14:paraId="31D982E9" w14:textId="77777777" w:rsidR="004238B4" w:rsidRDefault="004238B4" w:rsidP="004238B4">
      <w:pPr>
        <w:pStyle w:val="FootnoteText"/>
      </w:pPr>
      <w:r>
        <w:rPr>
          <w:rStyle w:val="FootnoteReference"/>
          <w:lang w:val="en-US"/>
        </w:rPr>
        <w:footnoteRef/>
      </w:r>
      <w:r>
        <w:rPr>
          <w:lang w:val="en-US"/>
        </w:rPr>
        <w:tab/>
      </w:r>
      <w:r>
        <w:t>Kehitysputkessa oleviin tuotteisiin liittyviä horisontaalisia päällekkäisyyksiä ovat päällekkäisyydet kehitysputkessa olevien tuotteiden välillä sekä jo markkinoitujen tuotteiden ja kehitysputkessa olevien tuotteiden välillä.</w:t>
      </w:r>
    </w:p>
  </w:footnote>
  <w:footnote w:id="10">
    <w:p w14:paraId="007FEE4E" w14:textId="77777777" w:rsidR="004238B4" w:rsidRDefault="004238B4" w:rsidP="004238B4">
      <w:pPr>
        <w:pStyle w:val="FootnoteText"/>
      </w:pPr>
      <w:r>
        <w:rPr>
          <w:rStyle w:val="FootnoteReference"/>
          <w:lang w:val="en-US"/>
        </w:rPr>
        <w:footnoteRef/>
      </w:r>
      <w:r>
        <w:rPr>
          <w:lang w:val="en-US"/>
        </w:rPr>
        <w:tab/>
      </w:r>
      <w:r>
        <w:t>Kehitysputkessa oleviin tuotteisiin liittyviä vertikaalisia suhteita ovat suhteet kehitysputkessa olevien tuotteiden välillä sekä jo markkinoitujen tuotteiden ja kehitysputkessa olevien tuotteiden välillä.</w:t>
      </w:r>
    </w:p>
  </w:footnote>
  <w:footnote w:id="11">
    <w:p w14:paraId="46E5C8A7" w14:textId="77777777" w:rsidR="004238B4" w:rsidRDefault="004238B4" w:rsidP="004238B4">
      <w:pPr>
        <w:pStyle w:val="FootnoteText"/>
      </w:pPr>
      <w:r>
        <w:rPr>
          <w:rStyle w:val="FootnoteReference"/>
          <w:lang w:val="en-US"/>
        </w:rPr>
        <w:footnoteRef/>
      </w:r>
      <w:r>
        <w:rPr>
          <w:lang w:val="en-US"/>
        </w:rPr>
        <w:tab/>
      </w:r>
      <w:r>
        <w:t>Komission tiedonanto tiettyjen keskittymien yksinkertaistetusta käsittelystä neuvoston asetuksen (EY) N:o 139/2004 nojalla (’yksinkertaistettua menettelyä koskeva tiedonanto’) (EUVL С 160, C/2023/2401, 5.5.2023).</w:t>
      </w:r>
    </w:p>
  </w:footnote>
  <w:footnote w:id="12">
    <w:p w14:paraId="784F8FD9" w14:textId="77777777" w:rsidR="004238B4" w:rsidRDefault="004238B4" w:rsidP="004238B4">
      <w:pPr>
        <w:pStyle w:val="FootnoteText"/>
      </w:pPr>
      <w:r>
        <w:rPr>
          <w:rStyle w:val="FootnoteReference"/>
          <w:lang w:val="en-US"/>
        </w:rPr>
        <w:footnoteRef/>
      </w:r>
      <w:r>
        <w:rPr>
          <w:lang w:val="en-US"/>
        </w:rPr>
        <w:tab/>
      </w:r>
      <w:r>
        <w:t>Jos kyse on kiistanalaisesta tarjouksesta, tämä kattaa kohdeyrityksen, jolloin vaaditut tiedot on annettava siinä laajuudessa kuin on mahdollista.</w:t>
      </w:r>
    </w:p>
  </w:footnote>
  <w:footnote w:id="13">
    <w:p w14:paraId="1F4E73B1" w14:textId="77777777" w:rsidR="004238B4" w:rsidRDefault="004238B4" w:rsidP="004238B4">
      <w:pPr>
        <w:pStyle w:val="FootnoteText"/>
      </w:pPr>
      <w:r>
        <w:rPr>
          <w:rStyle w:val="FootnoteReference"/>
          <w:lang w:val="en-US"/>
        </w:rPr>
        <w:footnoteRef/>
      </w:r>
      <w:r>
        <w:rPr>
          <w:lang w:val="en-US"/>
        </w:rPr>
        <w:tab/>
      </w:r>
      <w:r>
        <w:t>Ks. valtakirjan malli osoitteessa https://ec.europa.eu/competition/mergers/legislation/power_of_attorney_template_en.docx.</w:t>
      </w:r>
    </w:p>
  </w:footnote>
  <w:footnote w:id="14">
    <w:p w14:paraId="1FB90A85" w14:textId="77777777" w:rsidR="004238B4" w:rsidRDefault="004238B4" w:rsidP="004238B4">
      <w:pPr>
        <w:pStyle w:val="FootnoteText"/>
      </w:pPr>
      <w:r>
        <w:rPr>
          <w:rStyle w:val="FootnoteReference"/>
          <w:lang w:val="en-US"/>
        </w:rPr>
        <w:footnoteRef/>
      </w:r>
      <w:r>
        <w:rPr>
          <w:lang w:val="en-US"/>
        </w:rPr>
        <w:tab/>
      </w:r>
      <w:r>
        <w:t>Komission konsolidoitu tiedonanto toimivaltakysymyksistä, annettu yrityskeskittymien valvonnasta annetun neuvoston asetuksen (EY) N:o 139/2004 mukaisesti (’toimivaltatiedonanto’) (EUVL C 95, 16.4.2008, s. 1), EUR-Lex - 52008XC0416(08) - FI - EUR-Lex (europa.eu).</w:t>
      </w:r>
    </w:p>
  </w:footnote>
  <w:footnote w:id="15">
    <w:p w14:paraId="18D55328" w14:textId="77777777" w:rsidR="004238B4" w:rsidRDefault="004238B4" w:rsidP="004238B4">
      <w:pPr>
        <w:pStyle w:val="FootnoteText"/>
      </w:pPr>
      <w:r>
        <w:rPr>
          <w:rStyle w:val="FootnoteReference"/>
          <w:lang w:val="en-US"/>
        </w:rPr>
        <w:footnoteRef/>
      </w:r>
      <w:r>
        <w:rPr>
          <w:lang w:val="en-US"/>
        </w:rPr>
        <w:tab/>
      </w:r>
      <w:r>
        <w:t>Ks. toimivaltatiedonannon B IV jakso.</w:t>
      </w:r>
    </w:p>
  </w:footnote>
  <w:footnote w:id="16">
    <w:p w14:paraId="4AE3D9E8" w14:textId="77777777" w:rsidR="004238B4" w:rsidRDefault="004238B4" w:rsidP="004238B4">
      <w:pPr>
        <w:pStyle w:val="FootnoteText"/>
      </w:pPr>
      <w:r>
        <w:rPr>
          <w:rStyle w:val="FootnoteReference"/>
          <w:lang w:val="en-US"/>
        </w:rPr>
        <w:footnoteRef/>
      </w:r>
      <w:r>
        <w:rPr>
          <w:lang w:val="en-US"/>
        </w:rPr>
        <w:tab/>
      </w:r>
      <w:r>
        <w:t>’Keskittymään osallistuvan yrityksen’ käsite ja liikevaihdon laskeminen, ks. toimivaltatiedonanto.</w:t>
      </w:r>
    </w:p>
  </w:footnote>
  <w:footnote w:id="17">
    <w:p w14:paraId="222B71D9" w14:textId="77777777" w:rsidR="004238B4" w:rsidRDefault="004238B4" w:rsidP="004238B4">
      <w:pPr>
        <w:pStyle w:val="FootnoteText"/>
      </w:pPr>
      <w:r>
        <w:rPr>
          <w:rStyle w:val="FootnoteReference"/>
          <w:lang w:val="en-US"/>
        </w:rPr>
        <w:footnoteRef/>
      </w:r>
      <w:r>
        <w:rPr>
          <w:lang w:val="en-US"/>
        </w:rPr>
        <w:tab/>
      </w:r>
      <w:r>
        <w:t>Ks. komission tiedonanto merkityksellisten markkinoiden määritelmästä yhteisön kilpailuoikeuden kannalta (EYVL C 372, 9.12.1997, s. 5).</w:t>
      </w:r>
    </w:p>
  </w:footnote>
  <w:footnote w:id="18">
    <w:p w14:paraId="77BB6021" w14:textId="77777777" w:rsidR="004238B4" w:rsidRDefault="004238B4" w:rsidP="004238B4">
      <w:pPr>
        <w:pStyle w:val="FootnoteText"/>
      </w:pPr>
      <w:r>
        <w:rPr>
          <w:rStyle w:val="FootnoteReference"/>
          <w:lang w:val="en-US"/>
        </w:rPr>
        <w:footnoteRef/>
      </w:r>
      <w:r>
        <w:rPr>
          <w:lang w:val="en-US"/>
        </w:rPr>
        <w:tab/>
      </w:r>
      <w:r>
        <w:t>Perustellun lausunnon antajia kehotetaan esittämään ennakkoyhteydenpidossa tiedot kaikista vaikutusalaan mahdollisesti kuuluvista markkinoista, vaikka ne katsoisivatkin, etteivät kyseiset markkinat loppujen lopuksi kuulu vaikutusalaan, ja huolimatta siitä, että niillä saattaa olla tietty näkemys markkinoiden määrittelystä.</w:t>
      </w:r>
    </w:p>
  </w:footnote>
  <w:footnote w:id="19">
    <w:p w14:paraId="6A63CB12" w14:textId="77777777" w:rsidR="004238B4" w:rsidRDefault="004238B4" w:rsidP="004238B4">
      <w:pPr>
        <w:pStyle w:val="FootnoteText"/>
      </w:pPr>
      <w:r>
        <w:rPr>
          <w:rStyle w:val="FootnoteReference"/>
          <w:lang w:val="en-US"/>
        </w:rPr>
        <w:footnoteRef/>
      </w:r>
      <w:r>
        <w:rPr>
          <w:lang w:val="en-US"/>
        </w:rPr>
        <w:tab/>
      </w:r>
      <w:r>
        <w:t>Markkinan arvon ja volyymin on kuvastettava tuotosta vähennettynä viennillä ja lisättynä tuonnilla tarkastelluilla maantieteellisillä alueilla.</w:t>
      </w:r>
    </w:p>
  </w:footnote>
  <w:footnote w:id="20">
    <w:p w14:paraId="11725FC3" w14:textId="77777777" w:rsidR="004238B4" w:rsidRDefault="004238B4" w:rsidP="004238B4">
      <w:pPr>
        <w:pStyle w:val="FootnoteText"/>
      </w:pPr>
      <w:r>
        <w:rPr>
          <w:rStyle w:val="FootnoteReference"/>
          <w:lang w:val="en-US"/>
        </w:rPr>
        <w:footnoteRef/>
      </w:r>
      <w:r>
        <w:rPr>
          <w:lang w:val="en-US"/>
        </w:rPr>
        <w:tab/>
      </w:r>
      <w:r>
        <w:t>Markkinoiden määrittelystä ks. jakso 3.</w:t>
      </w:r>
    </w:p>
  </w:footnote>
  <w:footnote w:id="21">
    <w:p w14:paraId="6BD076BB" w14:textId="77777777" w:rsidR="004238B4" w:rsidRDefault="004238B4" w:rsidP="004238B4">
      <w:pPr>
        <w:pStyle w:val="FootnoteText"/>
      </w:pPr>
      <w:r>
        <w:rPr>
          <w:rStyle w:val="FootnoteReference"/>
          <w:lang w:val="en-US"/>
        </w:rPr>
        <w:footnoteRef/>
      </w:r>
      <w:r>
        <w:rPr>
          <w:lang w:val="en-US"/>
        </w:rPr>
        <w:tab/>
      </w:r>
      <w:r>
        <w:t>Asian siirtämistä ohjaavien periaatteiden osalta ks. siirtotiedonannon 17 kappale ja alaviite 21.</w:t>
      </w:r>
    </w:p>
  </w:footnote>
  <w:footnote w:id="22">
    <w:p w14:paraId="3767DB4C" w14:textId="77777777" w:rsidR="004238B4" w:rsidRDefault="004238B4" w:rsidP="004238B4">
      <w:pPr>
        <w:pStyle w:val="FootnoteText"/>
      </w:pPr>
      <w:r>
        <w:rPr>
          <w:rStyle w:val="FootnoteReference"/>
          <w:lang w:val="en-US"/>
        </w:rPr>
        <w:footnoteRef/>
      </w:r>
      <w:r>
        <w:rPr>
          <w:lang w:val="en-US"/>
        </w:rPr>
        <w:tab/>
      </w:r>
      <w:r>
        <w:t>Asian siirtämistä ohjaavien periaatteiden osalta ks. siirtotiedonannon 28 kappale.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36866747">
    <w:abstractNumId w:val="9"/>
  </w:num>
  <w:num w:numId="2" w16cid:durableId="1598445409">
    <w:abstractNumId w:val="7"/>
  </w:num>
  <w:num w:numId="3" w16cid:durableId="1628775976">
    <w:abstractNumId w:val="6"/>
  </w:num>
  <w:num w:numId="4" w16cid:durableId="44841092">
    <w:abstractNumId w:val="5"/>
  </w:num>
  <w:num w:numId="5" w16cid:durableId="1492791159">
    <w:abstractNumId w:val="4"/>
  </w:num>
  <w:num w:numId="6" w16cid:durableId="344140586">
    <w:abstractNumId w:val="8"/>
  </w:num>
  <w:num w:numId="7" w16cid:durableId="867261385">
    <w:abstractNumId w:val="3"/>
  </w:num>
  <w:num w:numId="8" w16cid:durableId="15009274">
    <w:abstractNumId w:val="2"/>
  </w:num>
  <w:num w:numId="9" w16cid:durableId="2064787801">
    <w:abstractNumId w:val="1"/>
  </w:num>
  <w:num w:numId="10" w16cid:durableId="92092329">
    <w:abstractNumId w:val="0"/>
  </w:num>
  <w:num w:numId="11" w16cid:durableId="333651589">
    <w:abstractNumId w:val="13"/>
  </w:num>
  <w:num w:numId="12" w16cid:durableId="2089645187">
    <w:abstractNumId w:val="12"/>
  </w:num>
  <w:num w:numId="13" w16cid:durableId="689064177">
    <w:abstractNumId w:val="11"/>
  </w:num>
  <w:num w:numId="14" w16cid:durableId="246965795">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2990430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1 art. ja  liite 1 alakohdan a alakohta"/>
    <w:docVar w:name="CR_Ref1" w:val="2776/2024 1 art. ja  liite 1 alakohdan b alakohta"/>
    <w:docVar w:name="CR_Ref10" w:val="2776/2024 1 art. ja  liite 2 alakohdan d alakohta"/>
    <w:docVar w:name="CR_Ref11" w:val="2776/2024 1 art. ja  liite 2 alakohdan e alakohta"/>
    <w:docVar w:name="CR_Ref12" w:val="2776/2024 1 art. ja  liite 2 alakohdan f alakohta"/>
    <w:docVar w:name="CR_Ref13" w:val="2776/2024 1 art. ja  liite 2 alakohdan i alakohta"/>
    <w:docVar w:name="CR_Ref14" w:val="2776/2024 1 art. ja  liite 2 alakohdan g alakohta"/>
    <w:docVar w:name="CR_Ref15" w:val="2776/2024 1 art. ja  liite 2 alakohdan j alakohta"/>
    <w:docVar w:name="CR_Ref16" w:val="2776/2024 1 art. ja  liite 2 alakohdan k alakohta"/>
    <w:docVar w:name="CR_Ref17" w:val="2776/2024 1 art. ja  liite 2 alakohdan l alakohta"/>
    <w:docVar w:name="CR_Ref18" w:val="2776/2024 1 art. ja  liite 2 alakohdan q alakohta"/>
    <w:docVar w:name="CR_Ref19" w:val="2776/2024 1 art. ja  liite 2 alakohdan p alakohta"/>
    <w:docVar w:name="CR_Ref2" w:val="2776/2024 1 art. ja  liite 1 alakohdan c alakohta"/>
    <w:docVar w:name="CR_Ref20" w:val="2776/2024 1 art. ja  liite 2 alakohdan t alakohta"/>
    <w:docVar w:name="CR_Ref21" w:val="2776/2024 1 art. ja  liite 2 alakohdan s alakohta"/>
    <w:docVar w:name="CR_Ref22" w:val="2776/2024 1 art. ja  liite 2 alakohdan n alakohta"/>
    <w:docVar w:name="CR_Ref23" w:val="2776/2024 1 art. ja  liite 2 alakohdan u alakohta"/>
    <w:docVar w:name="CR_Ref24" w:val="2776/2024 1 art. ja  liite 3 alakohdan a alakohta"/>
    <w:docVar w:name="CR_Ref25" w:val="2776/2024 1 art. ja  liite 3 alakohdan b alakohta"/>
    <w:docVar w:name="CR_Ref3" w:val="2776/2024 1 art. ja  liite 1 alakohdan e alakohta"/>
    <w:docVar w:name="CR_Ref4" w:val="2776/2024 1 art. ja  liite 1 alakohdan f alakohta"/>
    <w:docVar w:name="CR_Ref5" w:val="2776/2024 1 art. ja  liite 1 alakohdan g alakohta"/>
    <w:docVar w:name="CR_Ref6" w:val="2776/2024 1 art. ja  liite 1 alakohdan h alakohta"/>
    <w:docVar w:name="CR_Ref7" w:val="2776/2024 1 art. ja  liite 2 alakohdan a alakohta"/>
    <w:docVar w:name="CR_Ref8" w:val="2776/2024 1 art. ja  liite 2 alakohdan b alakohta"/>
    <w:docVar w:name="CR_Ref9" w:val="2776/2024 1 art. ja  liite 2 alakohdan c alakohta"/>
    <w:docVar w:name="CR_RefCount" w:val="26"/>
    <w:docVar w:name="DQCStatus" w:val="Red"/>
    <w:docVar w:name="LW_DocType" w:val="COM"/>
  </w:docVars>
  <w:rsids>
    <w:rsidRoot w:val="00463870"/>
    <w:rsid w:val="000732F6"/>
    <w:rsid w:val="004238B4"/>
    <w:rsid w:val="00463870"/>
    <w:rsid w:val="0056730B"/>
    <w:rsid w:val="00B3680D"/>
    <w:rsid w:val="00E13FB1"/>
    <w:rsid w:val="00EA5D9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97B893"/>
  <w14:defaultImageDpi w14:val="0"/>
  <w15:docId w15:val="{D18D9064-1367-4EC0-84E0-48625077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28</Pages>
  <Words>6998</Words>
  <Characters>54448</Characters>
  <Application>Microsoft Office Word</Application>
  <DocSecurity>0</DocSecurity>
  <Lines>922</Lines>
  <Paragraphs>417</Paragraphs>
  <ScaleCrop>false</ScaleCrop>
  <Company/>
  <LinksUpToDate>false</LinksUpToDate>
  <CharactersWithSpaces>61029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2025-01-24T10:16:00Z</dcterms:created>
  <dcterms:modified xsi:type="dcterms:W3CDTF">2025-01-24T10:16:00Z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2025-01-24T10:09:00Z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821972c0-6510-4177-bdb9-22d0d802b0a6</vt:lpwstr>
  </property>
  <property fmtid="{D5CDD505-2E9C-101B-9397-08002B2CF9AE}" pid="15" name="MSIP_Label_6bd9ddd1-4d20-43f6-abfa-fc3c07406f94_ContentBits">
    <vt:lpwstr>0</vt:lpwstr>
  </property>
</Properties>
</file>