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931013" w:rsidRDefault="00FA1F8A" w:rsidP="007B485D">
            <w:pPr>
              <w:pStyle w:val="Heading2"/>
              <w:spacing w:before="240" w:after="240"/>
              <w:jc w:val="center"/>
              <w:rPr>
                <w:sz w:val="32"/>
                <w:szCs w:val="32"/>
              </w:rPr>
            </w:pPr>
            <w:bookmarkStart w:id="0" w:name="_Toc414370364"/>
            <w:bookmarkStart w:id="1" w:name="_Toc416949016"/>
            <w:r w:rsidRPr="00931013">
              <w:rPr>
                <w:sz w:val="32"/>
              </w:rPr>
              <w:t xml:space="preserve">Časť III.6 – </w:t>
            </w:r>
          </w:p>
          <w:p w14:paraId="3B04212E" w14:textId="4CB6C070" w:rsidR="000442F5" w:rsidRPr="00931013" w:rsidRDefault="52B947EB" w:rsidP="007B485D">
            <w:pPr>
              <w:pStyle w:val="Heading2"/>
              <w:spacing w:before="240" w:after="240"/>
              <w:jc w:val="center"/>
              <w:rPr>
                <w:sz w:val="32"/>
                <w:szCs w:val="32"/>
              </w:rPr>
            </w:pPr>
            <w:r w:rsidRPr="00931013">
              <w:rPr>
                <w:sz w:val="32"/>
              </w:rPr>
              <w:t>Aktualizovaný* formulár doplňujúcich informácií v prípade štátnej pomoci, na ktorej poskytovanie sa vzťahujú usmernenia o štátnej pomoci v oblasti klímy, ochrany životného prostredia a energetiky na rok 2022 (ďalej len „CEEAG“)</w:t>
            </w:r>
            <w:r w:rsidRPr="00931013">
              <w:rPr>
                <w:sz w:val="32"/>
                <w:szCs w:val="32"/>
                <w:vertAlign w:val="superscript"/>
              </w:rPr>
              <w:footnoteReference w:id="2"/>
            </w:r>
            <w:r w:rsidRPr="00931013">
              <w:rPr>
                <w:sz w:val="32"/>
              </w:rPr>
              <w:t xml:space="preserve"> </w:t>
            </w:r>
            <w:bookmarkEnd w:id="0"/>
            <w:bookmarkEnd w:id="1"/>
          </w:p>
          <w:p w14:paraId="2917BBF5" w14:textId="77777777" w:rsidR="002B52B3" w:rsidRDefault="00126157" w:rsidP="00341A04">
            <w:pPr>
              <w:jc w:val="center"/>
              <w:rPr>
                <w:sz w:val="32"/>
                <w:szCs w:val="32"/>
              </w:rPr>
            </w:pPr>
            <w:r>
              <w:rPr>
                <w:sz w:val="32"/>
              </w:rPr>
              <w:t>Kapitola 4.3.1 – Pomoc v oblasti nákupu a lízingu ekologických vozidiel a ekologických mobilných servisných zariadení a v oblasti dodatočných úprav vozidiel a mobilných servisných zariadení</w:t>
            </w:r>
          </w:p>
          <w:p w14:paraId="774A46C9" w14:textId="77777777" w:rsidR="00412002" w:rsidRDefault="00412002" w:rsidP="00D30BFF">
            <w:pPr>
              <w:rPr>
                <w:sz w:val="32"/>
                <w:szCs w:val="32"/>
              </w:rPr>
            </w:pPr>
          </w:p>
          <w:p w14:paraId="61FFF7AD" w14:textId="2E71C309" w:rsidR="00FD562C" w:rsidRPr="00AC286A" w:rsidRDefault="00412002" w:rsidP="00412002">
            <w:r>
              <w:t>* zatiaľ formálne neprijatý</w:t>
            </w:r>
          </w:p>
        </w:tc>
      </w:tr>
    </w:tbl>
    <w:p w14:paraId="70D7CD5F" w14:textId="3293E4E6" w:rsidR="000442F5" w:rsidRPr="00931013" w:rsidRDefault="000442F5" w:rsidP="000442F5">
      <w:pPr>
        <w:spacing w:before="120" w:after="120"/>
        <w:ind w:right="-142"/>
        <w:jc w:val="both"/>
        <w:rPr>
          <w:i/>
          <w:iCs/>
        </w:rPr>
      </w:pPr>
      <w:r w:rsidRPr="00931013">
        <w:rPr>
          <w:i/>
        </w:rPr>
        <w:t>Tento formulár doplňujúcich informácií musí byť použitý na oznámenie každej pomoci, na ktorú sa vzťahujú usmernenia o štátnej pomoci v oblasti klímy, ochrany životného prostredia a energetiky na rok 2022 (ďalej len „CEEAG“).</w:t>
      </w:r>
    </w:p>
    <w:p w14:paraId="21EE9DF7" w14:textId="23106001" w:rsidR="009E2EA1" w:rsidRPr="00931013" w:rsidRDefault="0072538B" w:rsidP="009E2EA1">
      <w:pPr>
        <w:spacing w:before="120" w:after="120"/>
        <w:ind w:right="-142"/>
        <w:jc w:val="both"/>
        <w:rPr>
          <w:i/>
          <w:iCs/>
        </w:rPr>
      </w:pPr>
      <w:r w:rsidRPr="00931013">
        <w:rPr>
          <w:i/>
        </w:rPr>
        <w:t xml:space="preserve">Tento formulár doplňujúcich informácií sa týka opatrení, na ktoré sa vzťahuje kapitola 4.3.1 CEEAG. Ak oznámenie obsahuje opatrenia, ktoré sú zahrnuté vo viac ako jednej kapitole CEEAG, vyplňte aj príslušný formulár doplňujúcich informácií, ktorý sa týka príslušnej kapitoly CEEAG. </w:t>
      </w:r>
    </w:p>
    <w:p w14:paraId="5A2EC84C" w14:textId="37CB7BF5" w:rsidR="009E2EA1" w:rsidRPr="00931013" w:rsidRDefault="009E2EA1" w:rsidP="009E2EA1">
      <w:pPr>
        <w:spacing w:before="120" w:after="120"/>
        <w:ind w:right="-142"/>
        <w:jc w:val="both"/>
        <w:rPr>
          <w:i/>
          <w:iCs/>
        </w:rPr>
      </w:pPr>
      <w:r w:rsidRPr="00931013">
        <w:rPr>
          <w:i/>
        </w:rPr>
        <w:t>Všetky doklady poskytnuté členskými štátmi v prílohe k tomuto formuláru doplňujúcich informácií sa musia očíslovať a čísla dokumentov sa musia uviesť v príslušných oddieloch tohto formulára doplňujúcich informácií.</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931013" w:rsidRDefault="00193E48" w:rsidP="007B7B48">
            <w:pPr>
              <w:spacing w:before="120" w:after="120"/>
              <w:jc w:val="center"/>
              <w:rPr>
                <w:b/>
                <w:iCs/>
                <w:sz w:val="32"/>
                <w:szCs w:val="32"/>
              </w:rPr>
            </w:pPr>
            <w:r>
              <w:lastRenderedPageBreak/>
              <w:br w:type="page"/>
            </w:r>
            <w:r>
              <w:br w:type="page"/>
            </w:r>
            <w:r w:rsidRPr="00931013">
              <w:rPr>
                <w:b/>
                <w:sz w:val="32"/>
              </w:rPr>
              <w:t>Oddiel A: Zhrnutie hlavných charakteristík notifikovaného opatrenia (notifikovaných opatrení)</w:t>
            </w:r>
          </w:p>
        </w:tc>
      </w:tr>
    </w:tbl>
    <w:p w14:paraId="74CF68D1" w14:textId="77777777" w:rsidR="00564D5B" w:rsidRPr="00931013" w:rsidRDefault="00564D5B" w:rsidP="00564D5B">
      <w:pPr>
        <w:pStyle w:val="ListParagraph"/>
        <w:spacing w:before="120" w:after="120"/>
        <w:ind w:left="567"/>
        <w:contextualSpacing w:val="0"/>
        <w:jc w:val="both"/>
        <w:rPr>
          <w:b/>
        </w:rPr>
      </w:pPr>
    </w:p>
    <w:p w14:paraId="4B39C260" w14:textId="7E63F6A7" w:rsidR="00A16B2C" w:rsidRPr="00931013" w:rsidRDefault="007302C9" w:rsidP="0000132C">
      <w:pPr>
        <w:pStyle w:val="ListParagraph"/>
        <w:numPr>
          <w:ilvl w:val="0"/>
          <w:numId w:val="4"/>
        </w:numPr>
        <w:spacing w:before="120" w:after="120"/>
        <w:ind w:left="567" w:hanging="567"/>
        <w:contextualSpacing w:val="0"/>
        <w:jc w:val="both"/>
        <w:rPr>
          <w:b/>
        </w:rPr>
      </w:pPr>
      <w:r w:rsidRPr="00931013">
        <w:rPr>
          <w:b/>
        </w:rPr>
        <w:t>Kontext a cieľ (ciele) notifikovaného opatrenia (notifikovaných opatrení)</w:t>
      </w:r>
    </w:p>
    <w:p w14:paraId="5BFA68C4" w14:textId="7CB889B5" w:rsidR="00A16B2C" w:rsidRPr="00AC286A" w:rsidRDefault="00A16B2C" w:rsidP="0000132C">
      <w:pPr>
        <w:pStyle w:val="ListParagraph"/>
        <w:numPr>
          <w:ilvl w:val="0"/>
          <w:numId w:val="25"/>
        </w:numPr>
        <w:spacing w:after="120"/>
        <w:jc w:val="both"/>
      </w:pPr>
      <w:r>
        <w:t xml:space="preserve">Ak už neboli uvedené v oddiele 5.2 formulára všeobecných informácií (časť I), uveďte kontext a hlavný cieľ vrátane všetkých cieľov Únie, ktoré má opatrenie podporiť v oblasti znižovania emisií z dopravy.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Uveďte všetky ďalšie ciele sledované opatrením. V prípade všetkých cieľov, ktoré nemajú čisto environmentálny charakter, vysvetlite, či môžu viesť k narušeniu hospodárskej súťaže na vnútornom trhu.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sidRPr="00931013">
        <w:rPr>
          <w:b/>
        </w:rPr>
        <w:t>Nadobudnutie účinnosti</w:t>
      </w:r>
      <w:r>
        <w:t xml:space="preserve"> </w:t>
      </w:r>
      <w:r w:rsidRPr="00931013">
        <w:rPr>
          <w:b/>
        </w:rPr>
        <w:t>a trvanie</w:t>
      </w:r>
      <w:r>
        <w:t>:</w:t>
      </w:r>
    </w:p>
    <w:p w14:paraId="0635286B" w14:textId="137F0160" w:rsidR="00CA0EC2" w:rsidRPr="00AC286A" w:rsidRDefault="00CA0EC2" w:rsidP="0000132C">
      <w:pPr>
        <w:pStyle w:val="ListParagraph"/>
        <w:numPr>
          <w:ilvl w:val="0"/>
          <w:numId w:val="31"/>
        </w:numPr>
        <w:spacing w:after="120"/>
        <w:jc w:val="both"/>
        <w:rPr>
          <w:szCs w:val="24"/>
        </w:rPr>
      </w:pPr>
      <w:r>
        <w:t>V rozsahu, ktorý ešte nebol uvedený v oddiele 5.5 formulára všeobecných informácií (časť I), uveďte dátum, od ktorého sa plánuje nadobudnutie účinnosti schémy pomoci.</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Uveďte trvanie schémy</w:t>
      </w:r>
      <w:r>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931013" w:rsidRDefault="004D14A6" w:rsidP="0000132C">
      <w:pPr>
        <w:pStyle w:val="ListParagraph"/>
        <w:numPr>
          <w:ilvl w:val="0"/>
          <w:numId w:val="4"/>
        </w:numPr>
        <w:spacing w:before="120" w:after="120"/>
        <w:ind w:left="567" w:hanging="567"/>
        <w:contextualSpacing w:val="0"/>
        <w:jc w:val="both"/>
        <w:rPr>
          <w:rFonts w:cs="Arial Unicode MS"/>
          <w:b/>
          <w:bCs/>
        </w:rPr>
      </w:pPr>
      <w:r w:rsidRPr="00931013">
        <w:rPr>
          <w:b/>
        </w:rPr>
        <w:t>Príjemca (príjemcovia)</w:t>
      </w:r>
      <w:r>
        <w:tab/>
      </w:r>
    </w:p>
    <w:p w14:paraId="15587BED" w14:textId="19EBDAD1" w:rsidR="00BC5DDD" w:rsidRPr="00AC286A" w:rsidRDefault="002F1ECC" w:rsidP="0000132C">
      <w:pPr>
        <w:pStyle w:val="ListParagraph"/>
        <w:numPr>
          <w:ilvl w:val="0"/>
          <w:numId w:val="32"/>
        </w:numPr>
        <w:spacing w:after="120"/>
        <w:jc w:val="both"/>
        <w:rPr>
          <w:szCs w:val="24"/>
        </w:rPr>
      </w:pPr>
      <w:r>
        <w:t>Ak ste to ešte neuviedli v oddiele 3 formulára všeobecných informácií (časť I), opíšte (potenciálneho) príjemcu, resp. (potenciálnych) príjemcov opatrenia (opatrení).</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Uveďte sídlo (potenciálneho) príjemcu, resp. (potenciálnych) príjemcov (t. j. či sa na opatrení môžu zúčastniť len hospodárske subjekty so sídlom v príslušnom členskom štáte alebo aj v iných členských štátoch).</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Na posúdenie súladu s bodom 15 CEEAG uveďte, či sa pomoc poskytuje v rámci opatrenia (opatrení) v prospech podniku (jednotlivca alebo časti schémy), voči ktorému je nárokované vrátenie pomoci na základe predchádzajúceho rozhodnutia Komisie, v ktorom bola táto pomoc označená za neoprávnenú a nezlučiteľnú s vnútorným trhom. </w:t>
      </w:r>
    </w:p>
    <w:p w14:paraId="6DDF7802" w14:textId="77777777" w:rsidR="00E4424D" w:rsidRPr="00AC286A" w:rsidRDefault="00E4424D" w:rsidP="00E4424D">
      <w:pPr>
        <w:pStyle w:val="ListParagraph"/>
        <w:rPr>
          <w:szCs w:val="24"/>
        </w:rPr>
      </w:pPr>
    </w:p>
    <w:p w14:paraId="18067956" w14:textId="77777777" w:rsidR="00475331" w:rsidRDefault="00475331" w:rsidP="00E1762F">
      <w:pPr>
        <w:pStyle w:val="ListParagraph"/>
        <w:ind w:left="1077"/>
        <w:jc w:val="both"/>
      </w:pPr>
    </w:p>
    <w:p w14:paraId="310BC443" w14:textId="103D3AD3" w:rsidR="003C33B1" w:rsidRPr="00AC286A" w:rsidRDefault="00181BB0" w:rsidP="00E1762F">
      <w:pPr>
        <w:pStyle w:val="ListParagraph"/>
        <w:ind w:left="1077"/>
        <w:jc w:val="both"/>
        <w:rPr>
          <w:szCs w:val="24"/>
        </w:rPr>
      </w:pPr>
      <w:r>
        <w:lastRenderedPageBreak/>
        <w:t xml:space="preserve">V kladnom prípade uveďte informácie o výške pomoci, ktorá sa ešte má vrátiť, aby ju Komisia mohla zohľadniť pri posúdení opatrenia (opatrení) pomoci.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Potvrďte, že opatrenie nezahŕňa (opatrenia nezahŕňajú) pomoc na činnostiach, ktoré nepatria do rozsahu pôsobnosti CEEAG (pozri bod 13 CEEAG). V opačnom prípade uveďte podrobné informácie.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sidRPr="00931013">
        <w:rPr>
          <w:b/>
        </w:rPr>
        <w:t>Rozpočet a financovanie opatrenia (opatrení)</w:t>
      </w:r>
    </w:p>
    <w:p w14:paraId="44F1A49C" w14:textId="7E324D11" w:rsidR="00115C85" w:rsidRPr="00AC286A" w:rsidRDefault="00AE07BB" w:rsidP="0000132C">
      <w:pPr>
        <w:pStyle w:val="ListParagraph"/>
        <w:numPr>
          <w:ilvl w:val="0"/>
          <w:numId w:val="33"/>
        </w:numPr>
        <w:spacing w:after="120"/>
        <w:jc w:val="both"/>
        <w:rPr>
          <w:rFonts w:cs="Arial Unicode MS"/>
          <w:bCs/>
        </w:rPr>
      </w:pPr>
      <w:r>
        <w:t>Ak ešte nie je uvedený v tabuľke v oddiele 7.1 formulára všeobecných informácií (časť I), uveďte ročný a/alebo celkový rozpočet na celé obdobie trvania opatrenia (opatrení); ak celkový rozpočet nie je známy (napríklad preto, že závisí od výsledkov verejných súťaží), uveďte odhadovaný rozpočet vrátane predpokladov použitých pri výpočte príslušného odhadovaného rozpočtu</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Ak sa opatrenie financuje prostredníctvom poplatku, objasnite, či:</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je poplatok stanovený zákonom alebo iným legislatívnym aktom; v kladnom prípade uveďte právny akt, číslo a dátum jeho prijatia a nadobudnutia účinnosti, internetový odkaz na právny akt;</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sa poplatok ukladá rovnako na domáce aj dovážané výrobky;</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z notifikovaného opatrenia budú rovnako čerpať výhody domáce aj dovážané výrobky;</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sa z poplatku financuje opatrenie v plnej výške alebo len čiastočne. Ak sa z poplatku financuje opatrenie len čiastočne, uveďte ostatné zdroje financovania opatrenia a ich príslušný podiel;</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sa z poplatku, z ktorého sa financuje notifikované opatrenie, financujú aj iné opatrenia pomoci. Ak áno, uveďte ostatné opatrenia pomoci financované z príslušného poplatku.</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Default="00C62AF1" w:rsidP="00B16D28">
      <w:pPr>
        <w:tabs>
          <w:tab w:val="left" w:leader="dot" w:pos="9072"/>
        </w:tabs>
        <w:spacing w:before="120" w:after="120"/>
        <w:jc w:val="both"/>
      </w:pPr>
    </w:p>
    <w:p w14:paraId="73FA0668" w14:textId="77777777" w:rsidR="00475331" w:rsidRDefault="00475331" w:rsidP="00B16D28">
      <w:pPr>
        <w:tabs>
          <w:tab w:val="left" w:leader="dot" w:pos="9072"/>
        </w:tabs>
        <w:spacing w:before="120" w:after="120"/>
        <w:jc w:val="both"/>
      </w:pPr>
    </w:p>
    <w:p w14:paraId="51921653" w14:textId="77777777" w:rsidR="00475331" w:rsidRPr="00AC286A" w:rsidRDefault="0047533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931013" w:rsidRDefault="00C62AF1" w:rsidP="009B567B">
            <w:pPr>
              <w:spacing w:before="120" w:after="120"/>
              <w:jc w:val="center"/>
              <w:rPr>
                <w:b/>
                <w:sz w:val="32"/>
                <w:szCs w:val="32"/>
              </w:rPr>
            </w:pPr>
            <w:r w:rsidRPr="00931013">
              <w:rPr>
                <w:b/>
                <w:sz w:val="32"/>
              </w:rPr>
              <w:lastRenderedPageBreak/>
              <w:t>Oddiel B: Posúdenie zlučiteľnosti pomoci</w:t>
            </w:r>
          </w:p>
        </w:tc>
      </w:tr>
    </w:tbl>
    <w:p w14:paraId="02B89D2C" w14:textId="77777777" w:rsidR="00C62AF1" w:rsidRPr="00931013"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931013" w:rsidRDefault="00C62AF1" w:rsidP="0000132C">
            <w:pPr>
              <w:pStyle w:val="Heading1"/>
              <w:numPr>
                <w:ilvl w:val="0"/>
                <w:numId w:val="20"/>
              </w:numPr>
              <w:rPr>
                <w:i/>
                <w:iCs/>
                <w:sz w:val="28"/>
                <w:szCs w:val="28"/>
              </w:rPr>
            </w:pPr>
            <w:r w:rsidRPr="00931013">
              <w:rPr>
                <w:i/>
                <w:sz w:val="28"/>
              </w:rPr>
              <w:t>Pozitívna podmienka: pomoc musí uľahčovať rozvoj určitej hospodárskej činnosti</w:t>
            </w:r>
          </w:p>
        </w:tc>
      </w:tr>
    </w:tbl>
    <w:p w14:paraId="10ED2645" w14:textId="77777777" w:rsidR="00C62AF1" w:rsidRPr="00931013"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931013" w:rsidRDefault="00C62AF1" w:rsidP="0000132C">
            <w:pPr>
              <w:pStyle w:val="Heading1"/>
              <w:numPr>
                <w:ilvl w:val="1"/>
                <w:numId w:val="20"/>
              </w:numPr>
              <w:rPr>
                <w:sz w:val="24"/>
                <w:szCs w:val="24"/>
              </w:rPr>
            </w:pPr>
            <w:r w:rsidRPr="00931013">
              <w:rPr>
                <w:sz w:val="24"/>
              </w:rPr>
              <w:t>Prispievanie k rozvoju hospodárskej činnosti</w:t>
            </w:r>
          </w:p>
        </w:tc>
      </w:tr>
    </w:tbl>
    <w:p w14:paraId="2959A7B8" w14:textId="196EFBC3" w:rsidR="00C62AF1" w:rsidRPr="00931013" w:rsidRDefault="00C62AF1" w:rsidP="001631E6">
      <w:pPr>
        <w:spacing w:before="360" w:after="120"/>
        <w:jc w:val="both"/>
        <w:rPr>
          <w:i/>
        </w:rPr>
      </w:pPr>
      <w:r w:rsidRPr="00931013">
        <w:rPr>
          <w:i/>
        </w:rPr>
        <w:t xml:space="preserve">Pri vypĺňaní tohto oddielu postupujte podľa informácií v oddiele 3.1.1 (body 23 – 25) a v oddieloch </w:t>
      </w:r>
      <w:r w:rsidRPr="00931013">
        <w:rPr>
          <w:i/>
          <w:color w:val="000000"/>
        </w:rPr>
        <w:t>4.3.1.1 (body 160 a 161) a 4.3.1.2 (body 162 a 163)</w:t>
      </w:r>
      <w:r w:rsidRPr="00931013">
        <w:rPr>
          <w:i/>
        </w:rPr>
        <w:t xml:space="preserve"> CEEAG.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V článku 107 ods. 3 písm. c) Zmluvy o fungovaní Európskej únie (ZFEÚ) sa stanovuje, že Komisia môže za zlučiteľnú vyhlásiť „</w:t>
      </w:r>
      <w:r w:rsidRPr="00931013">
        <w:rPr>
          <w:i/>
        </w:rPr>
        <w:t>pomoc na uľahčenie rozvoja určitých hospodárskych činností alebo určitých hospodárskych oblastí, za predpokladu, že táto podpora nepriaznivo neovplyvní podmienky obchodu tak, že by to bolo v rozpore so spoločným záujmom</w:t>
      </w:r>
      <w:r>
        <w:t xml:space="preserve">“. Zlučiteľná pomoc podľa uvedeného ustanovenia ZFEÚ preto musí prispievať k rozvoju určitej hospodárskej činnosti. </w:t>
      </w:r>
    </w:p>
    <w:p w14:paraId="6F83F969" w14:textId="283F3881" w:rsidR="00C62AF1" w:rsidRPr="00AC286A" w:rsidRDefault="00805350" w:rsidP="00C62AF1">
      <w:pPr>
        <w:pStyle w:val="ListParagraph"/>
        <w:spacing w:before="120" w:after="120"/>
        <w:ind w:left="567"/>
        <w:contextualSpacing w:val="0"/>
        <w:jc w:val="both"/>
      </w:pPr>
      <w:r>
        <w:t>Na posúdenie súladu s bodom 23 CEEAG uveďte hospodárske činnosti, ktoré bude pomoc uľahčovať, ako aj to, ako sa ňou podporí rozvoj týchto činností.</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Na posúdenie súladu s bodom 25 „</w:t>
      </w:r>
      <w:r w:rsidRPr="00931013">
        <w:rPr>
          <w:i/>
        </w:rPr>
        <w:t>opíšte, či a ako pomoc prispeje k dosahovaniu cieľov politiky Únie v oblasti klímy, životného prostredia a energetiky, a konkrétnejšie opíšte aj očakávané prínosy pomoci, pokiaľ ide o jej významný prínos k ochrane životného prostredia vrátane zmiernenia zmeny klímy alebo o efektívne fungovanie vnútorného trhu s energiou</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Okrem toho zdôraznite, do akej miery sa pomoc týka politík opísaných v bodoch 160 a 161 CEEAG.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Opíšte požiadavky na oprávnenosť príjemcu (príjemcov) [napríklad uvedením všetkých technických, environmentálnych (t. j. povolení), finančných (t. j. zábezpek) alebo iných požiadaviek, ktoré musí príjemca (musia príjemcovia) splniť].</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Uveďte informácie o presnom rozsahu a upresnite činnosti, ktoré podporuje opatrenie (podporujú opatrenia) pomoci, ako je uvedené v oddiele 4.3.1.2 (body 162 a 163) CEEAG.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Default="00C62AF1" w:rsidP="00C62AF1">
      <w:pPr>
        <w:rPr>
          <w:i/>
          <w:color w:val="FF0000"/>
        </w:rPr>
      </w:pPr>
    </w:p>
    <w:p w14:paraId="59DC03AE" w14:textId="77777777" w:rsidR="00475331" w:rsidRDefault="00475331" w:rsidP="00C62AF1">
      <w:pPr>
        <w:rPr>
          <w:i/>
          <w:color w:val="FF0000"/>
        </w:rPr>
      </w:pPr>
    </w:p>
    <w:p w14:paraId="78BAD3DD" w14:textId="77777777" w:rsidR="00475331" w:rsidRDefault="00475331" w:rsidP="00C62AF1">
      <w:pPr>
        <w:rPr>
          <w:i/>
          <w:color w:val="FF0000"/>
        </w:rPr>
      </w:pPr>
    </w:p>
    <w:p w14:paraId="7A1B6EF3" w14:textId="77777777" w:rsidR="00475331" w:rsidRDefault="00475331" w:rsidP="00C62AF1">
      <w:pPr>
        <w:rPr>
          <w:i/>
          <w:color w:val="FF0000"/>
        </w:rPr>
      </w:pPr>
    </w:p>
    <w:p w14:paraId="003866EB" w14:textId="77777777" w:rsidR="00475331" w:rsidRDefault="00475331" w:rsidP="00C62AF1">
      <w:pPr>
        <w:rPr>
          <w:i/>
          <w:color w:val="FF0000"/>
        </w:rPr>
      </w:pPr>
    </w:p>
    <w:p w14:paraId="5BBAD99A" w14:textId="77777777" w:rsidR="00475331" w:rsidRPr="00931013" w:rsidRDefault="0047533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931013" w:rsidRDefault="00C62AF1" w:rsidP="0000132C">
            <w:pPr>
              <w:pStyle w:val="Heading1"/>
              <w:numPr>
                <w:ilvl w:val="1"/>
                <w:numId w:val="20"/>
              </w:numPr>
              <w:rPr>
                <w:sz w:val="24"/>
                <w:szCs w:val="24"/>
              </w:rPr>
            </w:pPr>
            <w:r w:rsidRPr="00931013">
              <w:rPr>
                <w:sz w:val="24"/>
              </w:rPr>
              <w:lastRenderedPageBreak/>
              <w:t>Stimulačný účinok</w:t>
            </w:r>
          </w:p>
        </w:tc>
      </w:tr>
    </w:tbl>
    <w:p w14:paraId="194E3512" w14:textId="63AD156A" w:rsidR="00C62AF1" w:rsidRPr="00931013" w:rsidRDefault="00C62AF1" w:rsidP="00C62AF1">
      <w:pPr>
        <w:spacing w:before="360" w:after="120"/>
        <w:jc w:val="both"/>
        <w:rPr>
          <w:i/>
        </w:rPr>
      </w:pPr>
      <w:r w:rsidRPr="00931013">
        <w:rPr>
          <w:i/>
        </w:rPr>
        <w:t xml:space="preserve">Pri vypĺňaní tohto oddielu postupujte podľa informácií v oddiele 3.1.2 (body 26 – 32) a v oddiele 4.3.1.3 (body 164 – 169) CEEAG.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Len pomoc, ktorá má stimulačný účinok, sa môže považovať za pomoc uľahčujúcu hospodársku činnosť. Na posúdenie súladu s bodom 26 CEEAG vysvetlite, ako toto opatrenie (tieto opatrenia) „</w:t>
      </w:r>
      <w:r w:rsidRPr="00931013">
        <w:rPr>
          <w:i/>
        </w:rPr>
        <w:t xml:space="preserve">motivuje (motivujú) príjemcu k zmene správania, zapojeniu sa do ďalšej hospodárskej činnosti alebo do hospodárskej činnosti šetrnejšej k životnému prostrediu, ktorú by bez pomoci nevykonával alebo ktorú by vykonával v obmedzenej miere či iným spôsobom.“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Podľa bodu 28 CEEAG:</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Uveďte komplexný opis faktického scenára, ktorý sa očakáva v dôsledku opatrenia pomoci, a pravdepodobného kontrafaktuálneho scenára (pravdepodobných kontrafaktuálnych scenárov) bez opatrenia pomoci</w:t>
      </w:r>
      <w:r>
        <w:rPr>
          <w:rStyle w:val="FootnoteReference"/>
        </w:rPr>
        <w:footnoteReference w:id="5"/>
      </w:r>
      <w:r>
        <w:t>. Ak očakávate, že môžu byť podporené rôzne kategórie príjemcov, uistite sa, že kontrafaktuálny scenár je dôveryhodný pre každú z týchto kategórií.</w:t>
      </w:r>
      <w:bookmarkEnd w:id="4"/>
      <w:r>
        <w:t xml:space="preserve"> Upozorňujeme, že na základe bodu 165 CEEAG sa vyžaduje, aby kontrafaktuálny scenár predstavoval investíciu s tou istou kapacitou, životnosťou, prípadne ďalšími relevantnými technickými vlastnosťami ako v prípade investície šetrnej k životnému prostrediu. Upozorňujeme, že body 165 až 169 CEEAG ukladajú ďalšie alternatívne požiadavky na protihodnotu:</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Ak kontrafaktuálny scenár spočíva v nákupe alebo lízingu vozidiel alebo mobilných servisných zariadení, ktoré sú menej šetrné k životnému prostrediu, rovnakej kategórie a rovnakej kapacity ako vozidlo s nulovými emisiami alebo ekologické vozidlo v prípade potreby preukážte, že vozidlo alebo zariadenie menej šetrné k životnému prostrediu je aspoň v súlade s normami Únie.</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Ak kontrafaktuálny scenár spočíva v zachovaní existujúceho vozidla alebo mobilného servisného zariadenia v prevádzke počas obdobia zodpovedajúceho životnosti investície šetrnej k životnému prostrediu, upozorňujeme, že by sa mali zohľadniť diskontované náklady na údržbu, opravu a modernizáciu počas tohto obdobia.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Ak kontrafaktuálny scenár spočíva v neskoršom nahradení vozidla alebo mobilného servisného zariadenia, poskytnite diskontovanú hodnotu vozidla alebo mobilného servisného zariadenia na účely zohľadnenia rozdielu v jeho príslušnej hospodárskej životnosti.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lastRenderedPageBreak/>
        <w:t>V prípade vozidiel alebo mobilných servisných zariadení, na ktoré sa vzťahujú lízingové zmluvy, poskytnite porovnanie diskontovanej hodnoty lízingu ekologických vozidiel alebo ekologických mobilných servisných zariadení s diskontovanou hodnotou lízingu vozidiel alebo mobilných servisných zariadení menej šetrných k životnému prostrediu, ktoré by sa použili, ak by sa pomoc neposkytla.</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Ak sa investície týkajú zariadenia, ktoré sa pridáva do existujúceho vozidla alebo mobilného servisného zariadenia s cieľom zlepšiť jeho environmentálne vlastnosti (napríklad dodatočná úprava systémov na reguláciu znečisťovania), vysvetlite, či kontrafaktuálny scenár spočíva v pokračovaní používania vozidla bez investície do dodatočnej modernizácie. V takom prípade môžu oprávnené náklady tvoriť celkové investičné náklady.</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V prípade potreby stručne vysvetlite dôvody výberu pravdepodobného kontrafaktuálneho scenára (pravdepodobných kontrafaktuálnych scenárov) vzhľadom na rôzne navrhované kategórie príjemcov.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Vyčíslite náklady a príjmy v rámci faktických a kontrafaktuálnych scenárov nasledovným spôsobom:</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Ak sa pomoc poskytuje </w:t>
      </w:r>
      <w:r w:rsidRPr="00931013">
        <w:rPr>
          <w:u w:val="single"/>
        </w:rPr>
        <w:t>bez súťažného ponukového konania</w:t>
      </w:r>
      <w:r>
        <w:t>, v prípade potreby zdôvodnite zmenu správania za každú kategóriu príjemcov, na základe príslušného referenčného projektu</w:t>
      </w:r>
      <w:r>
        <w:rPr>
          <w:vertAlign w:val="superscript"/>
        </w:rPr>
        <w:footnoteReference w:id="6"/>
      </w:r>
      <w:r>
        <w:t>, zodpovedajúcich kontrafaktuálnych scenárov a výslednej likvidnej medzery.</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Ak sa pomoc poskytuje </w:t>
      </w:r>
      <w:r w:rsidRPr="00931013">
        <w:rPr>
          <w:u w:val="single"/>
        </w:rPr>
        <w:t>na základe súťažného ponukového konania</w:t>
      </w:r>
      <w:r>
        <w:t>, zdôvodnite zmenu správania (v prípade potreby za každú kategóriu príjemcu/každý referenčný projekt) s použitím rovnakých dôkazov, aké sa vyžadujú v oddiele C) bode i) uvedenom vyššie, alebo prípadne uveďte relevantné kvantitatívne dôkazy založené na trhových štúdiách, investorských plánoch, finančných správach, alebo iné kvantitatívne dôkazy vrátane ponúk pre podobné projekty v nedávnych porovnateľných súťažných ponukových konaniach</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lastRenderedPageBreak/>
        <w:t>S cieľom posúdiť súlad s bodom 27 CEEAG poskytnite informácie, ktoré potvrdia, že pomoc nepodporuje náklady na činnosť, ktorú by príjemca pomoci aj tak vykonával, a že nekompenzuje bežné podnikateľské riziko hospodárskej činnosti.</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Na preukázanie súladu s bodmi 29 a 31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Potvrďte, že k začatiu prác na projekte alebo činnosti nedošlo pred písomnou žiadosťou o pomoc, ktorú príjemca predložil vnútroštátnym orgánom; </w:t>
      </w:r>
    </w:p>
    <w:p w14:paraId="32242483" w14:textId="4448D932" w:rsidR="00C62AF1" w:rsidRPr="00F27797" w:rsidRDefault="00BA4BD6" w:rsidP="00C62AF1">
      <w:pPr>
        <w:pStyle w:val="ListParagraph"/>
        <w:spacing w:before="120" w:after="120"/>
        <w:ind w:left="993"/>
        <w:contextualSpacing w:val="0"/>
        <w:jc w:val="both"/>
      </w:pPr>
      <w:r w:rsidRPr="00931013">
        <w:rPr>
          <w:i/>
        </w:rPr>
        <w:t>ALEBO</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V prípade projektov, ktoré sa začali pred podaním žiadosti o pomoc, dokážte, že projekt patrí do jedného z výnimočných prípadov uvedených v bode 31 CEEAG [písm. a), b) alebo c)].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Na preukázanie súladu s bodom 30 CEEAG potvrďte, že žiadosť o pomoc obsahuje aspoň meno žiadateľa, opis projektu alebo činnosti vrátane miesta, kde sa uskutočnia, a výšku pomoci potrebnej na ich realizáciu.</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Na preukázanie súladu s bodom 32 CEEAG uveďte, či existujú normy Únie</w:t>
      </w:r>
      <w:r>
        <w:rPr>
          <w:rStyle w:val="FootnoteReference"/>
          <w:lang w:val="en-IE" w:eastAsia="en-GB"/>
        </w:rPr>
        <w:footnoteReference w:id="8"/>
      </w:r>
      <w:r>
        <w:t xml:space="preserve"> uplatniteľné na notifikované opatrenie (notifikované opatrenia), povinné vnútroštátne normy, ktoré sú prísnejšie alebo ambicióznejšie ako príslušné normy Únie, alebo povinné vnútroštátne normy prijaté v prípade, že neexistujú normy Únie. V tejto súvislosti uveďte informácie na preukázanie stimulačného účinku.</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Ak bola príslušná norma Únie už prijatá, ale ešte nenadobudla účinnosť, dokážte, že pomoc má stimulačný účinok, pretože motivuje na uskutočnenie a dokončenie investície aspoň 18 mesiacov pred nadobudnutím účinnosti normy.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931013"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931013" w:rsidRDefault="00C62AF1" w:rsidP="0000132C">
            <w:pPr>
              <w:pStyle w:val="Heading1"/>
              <w:numPr>
                <w:ilvl w:val="1"/>
                <w:numId w:val="20"/>
              </w:numPr>
              <w:rPr>
                <w:sz w:val="24"/>
                <w:szCs w:val="24"/>
              </w:rPr>
            </w:pPr>
            <w:r w:rsidRPr="00931013">
              <w:rPr>
                <w:sz w:val="24"/>
              </w:rPr>
              <w:t>Neporušenie žiadneho relevantného ustanovenia právnych predpisov Únie</w:t>
            </w:r>
          </w:p>
        </w:tc>
      </w:tr>
    </w:tbl>
    <w:p w14:paraId="5CC837C1" w14:textId="2249AE98" w:rsidR="00C62AF1" w:rsidRPr="00931013" w:rsidRDefault="00C62AF1" w:rsidP="00C62AF1">
      <w:pPr>
        <w:spacing w:before="360" w:after="120"/>
        <w:jc w:val="both"/>
        <w:rPr>
          <w:i/>
        </w:rPr>
      </w:pPr>
      <w:r w:rsidRPr="00931013">
        <w:rPr>
          <w:i/>
        </w:rPr>
        <w:t xml:space="preserve">Pri vypĺňaní tohto oddielu postupujte podľa informácií v oddiele 3.1.3 (bod 33) CEEAG. </w:t>
      </w:r>
    </w:p>
    <w:p w14:paraId="63B710C7" w14:textId="77777777" w:rsidR="00C62AF1" w:rsidRPr="00AC286A" w:rsidRDefault="00C62AF1" w:rsidP="0000132C">
      <w:pPr>
        <w:numPr>
          <w:ilvl w:val="0"/>
          <w:numId w:val="4"/>
        </w:numPr>
        <w:spacing w:before="120" w:after="120"/>
        <w:ind w:left="567" w:hanging="567"/>
        <w:jc w:val="both"/>
      </w:pPr>
      <w:r>
        <w:t>Uveďte informácie, ktoré potvrdzujú súlad s príslušnými ustanoveniami právnych predpisov EÚ v súlade s bodom 33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lastRenderedPageBreak/>
        <w:tab/>
      </w:r>
    </w:p>
    <w:p w14:paraId="35829E07" w14:textId="5DC263B3" w:rsidR="00C62AF1" w:rsidRPr="00931013" w:rsidRDefault="00C62AF1" w:rsidP="0000132C">
      <w:pPr>
        <w:numPr>
          <w:ilvl w:val="0"/>
          <w:numId w:val="4"/>
        </w:numPr>
        <w:spacing w:before="120" w:after="120"/>
        <w:ind w:left="567" w:hanging="567"/>
        <w:jc w:val="both"/>
        <w:rPr>
          <w:i/>
          <w:color w:val="000000"/>
        </w:rPr>
      </w:pPr>
      <w:r>
        <w:t>Ak sa na financovanie opatrenia (opatrení) používa poplatok, objasnite, či je potrebné vykonať posúdenie súladu s článkami 30 a 110 ZFEÚ. V kladnom prípade uveďte, ako je opatrenie v súlade s ustanoveniami článkov 30 a 110 ZFEÚ.</w:t>
      </w:r>
      <w:r w:rsidRPr="00931013">
        <w:rPr>
          <w:i/>
        </w:rPr>
        <w:t xml:space="preserve"> </w:t>
      </w:r>
      <w:r>
        <w:t>V tejto súvislosti sa možno odvolať na informácie predložené v rámci otázky 5</w:t>
      </w:r>
      <w:r>
        <w:fldChar w:fldCharType="begin"/>
      </w:r>
      <w:r>
        <w:instrText xml:space="preserve"> REF _Ref155782335 \r \h  \* MERGEFORMAT </w:instrText>
      </w:r>
      <w:r>
        <w:fldChar w:fldCharType="separate"/>
      </w:r>
      <w:r>
        <w:t>ii</w:t>
      </w:r>
      <w:r>
        <w:fldChar w:fldCharType="end"/>
      </w:r>
      <w:r>
        <w:t xml:space="preserve"> vyššie, ak je notifikované opatrenie (sú notifikované opatrenia) financované prostredníctvom poplatku.</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931013"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931013" w:rsidRDefault="00C62AF1" w:rsidP="0000132C">
            <w:pPr>
              <w:pStyle w:val="Heading1"/>
              <w:numPr>
                <w:ilvl w:val="0"/>
                <w:numId w:val="20"/>
              </w:numPr>
              <w:rPr>
                <w:i/>
                <w:color w:val="000000"/>
                <w:sz w:val="28"/>
                <w:szCs w:val="28"/>
              </w:rPr>
            </w:pPr>
            <w:r w:rsidRPr="00931013">
              <w:rPr>
                <w:i/>
                <w:color w:val="000000"/>
                <w:sz w:val="28"/>
              </w:rPr>
              <w:t>Negatívna podmienka: pomoc nemôže nepriaznivo ovplyvňovať podmienky obchodu tak, že by to bolo v rozpore so spoločným záujmom</w:t>
            </w:r>
          </w:p>
        </w:tc>
      </w:tr>
    </w:tbl>
    <w:p w14:paraId="706CADC2" w14:textId="77777777" w:rsidR="00C62AF1" w:rsidRPr="00931013" w:rsidRDefault="00C62AF1" w:rsidP="00C62AF1">
      <w:pPr>
        <w:ind w:left="-567" w:firstLine="1412"/>
        <w:rPr>
          <w:i/>
          <w:color w:val="000000"/>
        </w:rPr>
      </w:pPr>
    </w:p>
    <w:p w14:paraId="1452DFB1" w14:textId="77777777" w:rsidR="00C62AF1" w:rsidRPr="00931013"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931013" w:rsidRDefault="002E4A39" w:rsidP="002E4A39">
            <w:pPr>
              <w:pStyle w:val="Heading1"/>
              <w:ind w:left="1440"/>
              <w:jc w:val="left"/>
              <w:rPr>
                <w:iCs/>
                <w:color w:val="000000"/>
                <w:sz w:val="28"/>
                <w:szCs w:val="28"/>
              </w:rPr>
            </w:pPr>
            <w:r w:rsidRPr="00931013">
              <w:rPr>
                <w:color w:val="000000"/>
                <w:sz w:val="28"/>
              </w:rPr>
              <w:t xml:space="preserve">2.1. Minimalizácia narušení hospodárskej súťaže a obchodu </w:t>
            </w:r>
          </w:p>
        </w:tc>
      </w:tr>
    </w:tbl>
    <w:p w14:paraId="4AEA0F72" w14:textId="77777777" w:rsidR="00C62AF1" w:rsidRPr="00931013" w:rsidRDefault="00C62AF1" w:rsidP="00C62AF1">
      <w:pPr>
        <w:ind w:left="-567" w:firstLine="1412"/>
        <w:rPr>
          <w:i/>
          <w:color w:val="000000"/>
        </w:rPr>
      </w:pPr>
    </w:p>
    <w:p w14:paraId="55227A31" w14:textId="2318C51E" w:rsidR="00E7525D" w:rsidRPr="00931013"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931013" w:rsidRDefault="00EB57FD" w:rsidP="0000132C">
            <w:pPr>
              <w:pStyle w:val="Heading1"/>
              <w:numPr>
                <w:ilvl w:val="2"/>
                <w:numId w:val="20"/>
              </w:numPr>
              <w:rPr>
                <w:color w:val="000000"/>
                <w:sz w:val="24"/>
                <w:szCs w:val="24"/>
              </w:rPr>
            </w:pPr>
            <w:r w:rsidRPr="00931013">
              <w:rPr>
                <w:color w:val="000000"/>
                <w:sz w:val="24"/>
              </w:rPr>
              <w:t>Nevyhnutnosť pomoci</w:t>
            </w:r>
          </w:p>
        </w:tc>
      </w:tr>
    </w:tbl>
    <w:p w14:paraId="61C0E123" w14:textId="66E25735" w:rsidR="00C62AF1" w:rsidRPr="00931013" w:rsidRDefault="00C62AF1" w:rsidP="00C62AF1">
      <w:pPr>
        <w:spacing w:before="360" w:after="120"/>
        <w:jc w:val="both"/>
        <w:rPr>
          <w:i/>
          <w:color w:val="000000"/>
        </w:rPr>
      </w:pPr>
      <w:r w:rsidRPr="00931013">
        <w:rPr>
          <w:i/>
          <w:color w:val="000000"/>
        </w:rPr>
        <w:t xml:space="preserve">Pri </w:t>
      </w:r>
      <w:r w:rsidRPr="00931013">
        <w:rPr>
          <w:i/>
        </w:rPr>
        <w:t>vypĺňaní tohto oddielu postupujte podľa informácií v oddiele 3.2.1.1 (body 34 – 38) CEEAG.</w:t>
      </w:r>
      <w:r w:rsidRPr="00931013">
        <w:rPr>
          <w:i/>
          <w:color w:val="000000"/>
        </w:rPr>
        <w:t xml:space="preserve"> </w:t>
      </w:r>
    </w:p>
    <w:p w14:paraId="2684B23E" w14:textId="02B8C1F8" w:rsidR="00C62AF1" w:rsidRDefault="00C62AF1" w:rsidP="0000132C">
      <w:pPr>
        <w:numPr>
          <w:ilvl w:val="0"/>
          <w:numId w:val="4"/>
        </w:numPr>
        <w:spacing w:before="120" w:after="120"/>
        <w:ind w:left="567" w:hanging="567"/>
        <w:jc w:val="both"/>
      </w:pPr>
      <w:r>
        <w:t>Vysvetlite, ktoré zlyhanie (zlyhania) trhu, ktoré vaše orgány identifikovali, bránia dosiahnutiu dostatočnej úrovne ochrany životného prostredia. Uveďte, do ktorej kategórie patria zistené zlyhania trhu, s odkazom na písmeno a), b), c) alebo d) bodu 34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V súlade s bodom 35 CEEAG uveďte informácie o všetkých existujúcich politikách a opatreniach, ktoré identifikovali vaše orgány a ktoré sa už zameriavajú na zistené regulačné zlyhania alebo zlyhania trhu.</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Na preukázanie súladu s bodom 36 CEEAG uveďte informácie, ktoré preukazujú, že pomoc sa účinne zameriava na zvyšné zlyhania trhu, pričom zohľadnite aj všetky ostatné už zavedené politiky a opatrenia na riešenie niektorých zistených zlyhaní trhu.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Na</w:t>
      </w:r>
      <w:r>
        <w:t xml:space="preserve"> preukázanie súladu s bodom 37 CEEAG vysvetlite, či podľa vedomostí vašich orgánov už v rámci Únie za trhových podmienok boli vykonané </w:t>
      </w:r>
      <w:r>
        <w:rPr>
          <w:color w:val="000000"/>
          <w:shd w:val="clear" w:color="auto" w:fill="FFFFFF"/>
        </w:rPr>
        <w:t xml:space="preserve">projekty alebo činnosti </w:t>
      </w:r>
      <w:r>
        <w:t xml:space="preserve">podobné tým, na ktoré </w:t>
      </w:r>
      <w:r>
        <w:rPr>
          <w:color w:val="000000"/>
          <w:shd w:val="clear" w:color="auto" w:fill="FFFFFF"/>
        </w:rPr>
        <w:t xml:space="preserve">sa vzťahuje (vzťahujú) </w:t>
      </w:r>
      <w:r>
        <w:t xml:space="preserve">notifikované opatrenie (opatrenia), </w:t>
      </w:r>
      <w:r>
        <w:rPr>
          <w:color w:val="000000"/>
          <w:shd w:val="clear" w:color="auto" w:fill="FFFFFF"/>
        </w:rPr>
        <w:t>pokiaľ ide o ich technologický obsah, úroveň rizika a veľkosť</w:t>
      </w:r>
      <w:r>
        <w:t>. V kladnom prípade poskytnite ďalšie dôkazy na preukázanie potreby štátnej pomoci.</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Na preukázanie súladu s bodom 38 CEEAG sa odvolajte na kvantitatívne dôkazy, ktoré už boli poskytnuté v rámci otázky </w:t>
      </w:r>
      <w:r>
        <w:fldChar w:fldCharType="begin"/>
      </w:r>
      <w:r>
        <w:instrText xml:space="preserve"> REF _Ref161224203 \r \h </w:instrText>
      </w:r>
      <w:r>
        <w:fldChar w:fldCharType="separate"/>
      </w:r>
      <w:r>
        <w:t>12</w:t>
      </w:r>
      <w:r>
        <w:fldChar w:fldCharType="end"/>
      </w:r>
      <w:r>
        <w:t xml:space="preserve"> </w:t>
      </w:r>
      <w:r>
        <w:fldChar w:fldCharType="begin"/>
      </w:r>
      <w:r>
        <w:instrText xml:space="preserve"> REF _Ref165985385 \r \h </w:instrText>
      </w:r>
      <w:r>
        <w:fldChar w:fldCharType="separate"/>
      </w:r>
      <w:r>
        <w:t>C)</w:t>
      </w:r>
      <w:r>
        <w:fldChar w:fldCharType="end"/>
      </w:r>
      <w:r>
        <w:t xml:space="preserve"> vyššie. </w:t>
      </w:r>
    </w:p>
    <w:p w14:paraId="0EA13A76" w14:textId="064C6473" w:rsidR="00C62AF1" w:rsidRPr="00F43AD8" w:rsidRDefault="00F43AD8" w:rsidP="00475331">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931013" w:rsidRDefault="003D4DB5" w:rsidP="0000132C">
            <w:pPr>
              <w:pStyle w:val="Heading1"/>
              <w:numPr>
                <w:ilvl w:val="2"/>
                <w:numId w:val="20"/>
              </w:numPr>
              <w:rPr>
                <w:color w:val="000000"/>
                <w:sz w:val="24"/>
                <w:szCs w:val="24"/>
              </w:rPr>
            </w:pPr>
            <w:bookmarkStart w:id="8" w:name="_Hlk152696218"/>
            <w:r w:rsidRPr="00931013">
              <w:rPr>
                <w:color w:val="000000"/>
                <w:sz w:val="24"/>
              </w:rPr>
              <w:lastRenderedPageBreak/>
              <w:t>Vhodnosť</w:t>
            </w:r>
          </w:p>
        </w:tc>
      </w:tr>
    </w:tbl>
    <w:bookmarkEnd w:id="8"/>
    <w:p w14:paraId="564078A7" w14:textId="5B9E20CC" w:rsidR="00C62AF1" w:rsidRPr="00931013" w:rsidRDefault="00C62AF1" w:rsidP="05E51075">
      <w:pPr>
        <w:spacing w:before="360" w:after="120"/>
        <w:jc w:val="both"/>
        <w:rPr>
          <w:i/>
          <w:iCs/>
          <w:color w:val="000000"/>
        </w:rPr>
      </w:pPr>
      <w:r w:rsidRPr="00931013">
        <w:rPr>
          <w:i/>
          <w:color w:val="000000" w:themeColor="text1"/>
        </w:rPr>
        <w:t xml:space="preserve">Pri </w:t>
      </w:r>
      <w:r w:rsidRPr="00931013">
        <w:rPr>
          <w:i/>
        </w:rPr>
        <w:t>vypĺňaní tohto oddielu postupujte podľa informácií v oddiele 3.2.1.2 (body 39 – 46) a v oddiele 4.3.1.4.1 (bod 171) CEEAG.</w:t>
      </w:r>
      <w:r w:rsidRPr="00931013">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Na overenie súladu s bodom 41 CEEAG preukážte, že opatrenie pomoci je navrhnuté tak, aby nenarušilo účinnosť iných opatrení na nápravu toho istého zlyhania trhu, akými sú napríklad trhové mechanizmy (napr. EU ETS).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Na preukázanie súladu s bodom 42 CEEAG potvrďte, že žiaden z </w:t>
      </w:r>
      <w:r>
        <w:rPr>
          <w:color w:val="000000"/>
          <w:shd w:val="clear" w:color="auto" w:fill="FFFFFF"/>
        </w:rPr>
        <w:t xml:space="preserve">príjemcov opatrenia (opatrení) pomoci nemôže niesť zodpovednosť za znečistenie podľa </w:t>
      </w:r>
      <w:r>
        <w:rPr>
          <w:shd w:val="clear" w:color="auto" w:fill="FFFFFF"/>
        </w:rPr>
        <w:t xml:space="preserve">platných právnych predpisov Únie alebo vnútroštátnych právnych predpisov (zásada </w:t>
      </w:r>
      <w:r w:rsidRPr="00931013">
        <w:rPr>
          <w:i/>
          <w:shd w:val="clear" w:color="auto" w:fill="FFFFFF"/>
        </w:rPr>
        <w:t>„znečisťovateľ platí“</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Na overenie súladu s bodmi 43 až 46 CEEAG a na preukázanie vhodnosti pomoci v rámci rôznych nástrojov pomoci uveďte tieto informácie: </w:t>
      </w:r>
    </w:p>
    <w:p w14:paraId="50891D0D" w14:textId="0B4D0D67" w:rsidR="00C62AF1" w:rsidRPr="00AC286A" w:rsidRDefault="00C62AF1" w:rsidP="0000132C">
      <w:pPr>
        <w:pStyle w:val="ListParagraph"/>
        <w:numPr>
          <w:ilvl w:val="0"/>
          <w:numId w:val="34"/>
        </w:numPr>
        <w:spacing w:after="120"/>
        <w:jc w:val="both"/>
      </w:pPr>
      <w:r>
        <w:t>Vysvetlite, prečo sú iné, potenciálne menej narušujúce formy pomoci menej vhodné tak, ako sa vyžaduje v bode 44 CEEAG. Menej narušujúce formy pomoci môžu byť návratné zálohy namiesto priamych grantov; daňové úľavy namiesto zníženia daňovej sadzby alebo formy pomoci, ktoré sú založené na finančných nástrojoch, ako sú dlhové nástroje namiesto kapitálových, vrátane napríklad nízkoúročených úverov alebo bonifikácie úrokov, štátnych záruk alebo alternatívneho poskytnutia financovania za výhodných podmienok.</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Preukážte, že výber nástroja pomoci je vhodný v prípade zlyhania trhu, ktoré má opatrenie (majú opatrenia) pomoci riešiť, ako sa vyžaduje v bode 45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Vysvetlite, prečo je </w:t>
      </w:r>
      <w:r>
        <w:rPr>
          <w:color w:val="000000"/>
          <w:shd w:val="clear" w:color="auto" w:fill="FFFFFF"/>
        </w:rPr>
        <w:t xml:space="preserve">opatrenie pomoci a jeho </w:t>
      </w:r>
      <w:r>
        <w:t>návrh</w:t>
      </w:r>
      <w:r>
        <w:rPr>
          <w:color w:val="000000"/>
          <w:shd w:val="clear" w:color="auto" w:fill="FFFFFF"/>
        </w:rPr>
        <w:t xml:space="preserve"> vhodné na dosiahnutie cieľa opatrenia, na ktorý je táto pomoc zameraná (bod 46 CEEAG)</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Na overenie súladu s bodmi 40 a 171 CEEAG vysvetlite, či by iné typy zásahov ako štátna pomoc nemohli stimulovať rozvoj trhu s ekologickou mobilitou a opíšte ich očakávaný vplyv v porovnaní s vplyvom navrhovaného opatrenia. Tieto iné typy zásahov môžu zahŕňať zavedenie všeobecných opatrení zameraných na podporu nákupu ekologických vozidiel, ako sú napríklad systémy ekologických bonusov alebo systémy šrotovného pre vozidlá, alebo vytváranie nízkoemisných zón v dotknutom členskom štáte</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931013" w:rsidRDefault="002E4A39" w:rsidP="0000132C">
            <w:pPr>
              <w:pStyle w:val="Heading1"/>
              <w:numPr>
                <w:ilvl w:val="2"/>
                <w:numId w:val="30"/>
              </w:numPr>
              <w:rPr>
                <w:sz w:val="24"/>
                <w:szCs w:val="24"/>
              </w:rPr>
            </w:pPr>
            <w:r w:rsidRPr="00931013">
              <w:rPr>
                <w:sz w:val="24"/>
              </w:rPr>
              <w:lastRenderedPageBreak/>
              <w:t>Primeranosť</w:t>
            </w:r>
          </w:p>
        </w:tc>
      </w:tr>
    </w:tbl>
    <w:p w14:paraId="4583CF53" w14:textId="484D45EB" w:rsidR="002E4A39" w:rsidRPr="00931013" w:rsidRDefault="002E4A39" w:rsidP="001F1E32">
      <w:pPr>
        <w:spacing w:before="360" w:after="120"/>
        <w:jc w:val="both"/>
        <w:rPr>
          <w:i/>
        </w:rPr>
      </w:pPr>
      <w:r w:rsidRPr="00931013">
        <w:rPr>
          <w:i/>
        </w:rPr>
        <w:t xml:space="preserve">Pri vypĺňaní tohto oddielu postupujte podľa informácií v oddiele 3.2.1.3 (body 47 – 55) a v oddiele 4.3.1.4.2 (body 172 – 181) CEEAG. Upozorňujeme, že </w:t>
      </w:r>
      <w:r w:rsidRPr="00931013">
        <w:rPr>
          <w:i/>
          <w:u w:val="single"/>
        </w:rPr>
        <w:t>nasledujúce dva oddiely 2.1.3.1 a 2.1.3.2 sú alternatívami.</w:t>
      </w:r>
      <w:r w:rsidRPr="00931013">
        <w:rPr>
          <w:i/>
        </w:rPr>
        <w:t xml:space="preserve"> V závislosti od návrhu navrhovaného opatrenia uveďte odpovede len v príslušnom oddiele.</w:t>
      </w:r>
    </w:p>
    <w:p w14:paraId="47952567" w14:textId="77777777" w:rsidR="00C62AF1" w:rsidRPr="00931013"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931013" w:rsidRDefault="00476248" w:rsidP="003722DB">
            <w:pPr>
              <w:pStyle w:val="Heading1"/>
              <w:ind w:left="1224"/>
              <w:rPr>
                <w:sz w:val="24"/>
                <w:szCs w:val="24"/>
              </w:rPr>
            </w:pPr>
            <w:r w:rsidRPr="00931013">
              <w:rPr>
                <w:sz w:val="24"/>
              </w:rPr>
              <w:t>2.1.3.1. Primeranosť pomoci poskytnutej prostredníctvom súťažného ponukového konania</w:t>
            </w:r>
          </w:p>
        </w:tc>
      </w:tr>
    </w:tbl>
    <w:p w14:paraId="7AD4AA0A" w14:textId="77F5469E" w:rsidR="00A84671" w:rsidRPr="00AC286A" w:rsidRDefault="00C62AF1" w:rsidP="009854EF">
      <w:pPr>
        <w:pStyle w:val="ListParagraph"/>
        <w:spacing w:before="120" w:after="120"/>
        <w:ind w:left="0"/>
        <w:contextualSpacing w:val="0"/>
        <w:jc w:val="both"/>
      </w:pPr>
      <w:r w:rsidRPr="00931013">
        <w:rPr>
          <w:i/>
        </w:rPr>
        <w:t>Pri vypĺňaní tohto oddielu postupujte podľa informácií v bodoch 49, 50, 173, 174 a 175 CEEAG</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Na overenie súladu s bodmi 49, 50 a 173 CEEAG uveďte nasledovné:</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Vysvetlite, ako orgány zabezpečujú, aby bolo ponukové konanie otvorené, jednoznačné, transparentné a nediskriminačné, založené na objektívnych kritériách, vymedzené </w:t>
      </w:r>
      <w:r w:rsidRPr="00931013">
        <w:rPr>
          <w:i/>
        </w:rPr>
        <w:t>ex ante</w:t>
      </w:r>
      <w:r>
        <w:t xml:space="preserve"> v súlade s cieľom opatrenia a ako sa ním minimalizuje riziko strategických ponúk [bod 49 písm. a) CEEAG].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Podmienky účasti uplatnené pri zoradení ponúk a v konečnom dôsledku identifikácii úrovne pomoci v súťažnom ponukovom konaní. Konkrétne: </w:t>
      </w:r>
    </w:p>
    <w:p w14:paraId="321C47E7" w14:textId="77777777" w:rsidR="00C62AF1" w:rsidRPr="00AC286A" w:rsidRDefault="00C62AF1" w:rsidP="00475331">
      <w:pPr>
        <w:pStyle w:val="ListParagraph"/>
        <w:numPr>
          <w:ilvl w:val="1"/>
          <w:numId w:val="22"/>
        </w:numPr>
        <w:spacing w:before="120" w:after="120"/>
        <w:ind w:left="1843"/>
        <w:contextualSpacing w:val="0"/>
        <w:jc w:val="both"/>
      </w:pPr>
      <w:r>
        <w:t>Uveďte zoznam výberových kritérií a špecifikujte, ktoré z nich priamo alebo nepriamo súvisia/nesúvisia s hlavnými cieľmi opatrenia (opatrení). Zahrňte ich váhu.</w:t>
      </w:r>
    </w:p>
    <w:p w14:paraId="01FF411D" w14:textId="77777777" w:rsidR="00C62AF1" w:rsidRPr="00AC286A" w:rsidRDefault="00C62AF1" w:rsidP="00475331">
      <w:pPr>
        <w:tabs>
          <w:tab w:val="left" w:leader="dot" w:pos="9072"/>
        </w:tabs>
        <w:spacing w:before="120" w:after="120"/>
        <w:ind w:left="1843"/>
        <w:jc w:val="both"/>
      </w:pPr>
      <w:r>
        <w:tab/>
      </w:r>
    </w:p>
    <w:p w14:paraId="3871A0FF" w14:textId="0D8DE64E" w:rsidR="00C62AF1" w:rsidRPr="00AC286A" w:rsidRDefault="00C62AF1" w:rsidP="00475331">
      <w:pPr>
        <w:pStyle w:val="ListParagraph"/>
        <w:numPr>
          <w:ilvl w:val="1"/>
          <w:numId w:val="22"/>
        </w:numPr>
        <w:spacing w:before="120" w:after="120"/>
        <w:ind w:left="1843"/>
        <w:contextualSpacing w:val="0"/>
        <w:jc w:val="both"/>
      </w:pPr>
      <w:r>
        <w:t>Vysvetlite, ako výberové kritériá prispievajú k hlavným cieľom opatrenia (opatrení) v priamom alebo nepriamom vzťahu k výške pomoci, ktorú žiadateľ požaduje. Môže sa to vyjadriť napríklad ako pomoc na jednotku ochrany životného prostredia alebo pomoc na ekologické vozidlo alebo vozidlo s nulovými emisiami (bod 50 a poznámka pod čiarou č. 44 CEEAG).</w:t>
      </w:r>
    </w:p>
    <w:p w14:paraId="7A3A1799" w14:textId="77777777" w:rsidR="00C62AF1" w:rsidRPr="00AC286A" w:rsidRDefault="00C62AF1" w:rsidP="00475331">
      <w:pPr>
        <w:tabs>
          <w:tab w:val="left" w:leader="dot" w:pos="9072"/>
        </w:tabs>
        <w:spacing w:before="120" w:after="120"/>
        <w:ind w:left="1843"/>
        <w:jc w:val="both"/>
      </w:pPr>
      <w:r>
        <w:tab/>
      </w:r>
    </w:p>
    <w:p w14:paraId="21A84BEF" w14:textId="15D41F31" w:rsidR="00CD4F93" w:rsidRPr="00AC286A" w:rsidRDefault="00C62AF1" w:rsidP="00475331">
      <w:pPr>
        <w:pStyle w:val="ListParagraph"/>
        <w:numPr>
          <w:ilvl w:val="1"/>
          <w:numId w:val="22"/>
        </w:numPr>
        <w:spacing w:before="120" w:after="120"/>
        <w:ind w:left="1843"/>
        <w:contextualSpacing w:val="0"/>
        <w:jc w:val="both"/>
      </w:pPr>
      <w:r>
        <w:t xml:space="preserve">V prípade, že existujú iné výberové kritériá, ktoré priamo alebo nepriamo nesúvisia s hlavnými cieľmi opatrenia (opatrení), uveďte dôvody navrhovaného prístupu a vysvetlite, prečo je vhodný vzhľadom na ciele sledované opatrením (opatreniami). Tiež potvrďte, že tieto kritériá nepredstavujú viac ako 30 % váhy všetkých výberových kritérií (body 50 a 174 CEEAG). </w:t>
      </w:r>
    </w:p>
    <w:p w14:paraId="59CA41EE" w14:textId="20D14AB4" w:rsidR="00C62AF1" w:rsidRPr="00AC286A" w:rsidRDefault="00CD4F93" w:rsidP="00475331">
      <w:pPr>
        <w:tabs>
          <w:tab w:val="left" w:leader="dot" w:pos="9072"/>
        </w:tabs>
        <w:spacing w:before="120" w:after="120"/>
        <w:ind w:left="1843"/>
        <w:jc w:val="both"/>
      </w:pPr>
      <w:r>
        <w:tab/>
      </w:r>
    </w:p>
    <w:p w14:paraId="3F503F7F" w14:textId="2618367E" w:rsidR="00C62AF1" w:rsidRPr="00AC286A" w:rsidRDefault="070CBB00" w:rsidP="00475331">
      <w:pPr>
        <w:pStyle w:val="ListParagraph"/>
        <w:numPr>
          <w:ilvl w:val="1"/>
          <w:numId w:val="22"/>
        </w:numPr>
        <w:spacing w:before="120" w:after="120"/>
        <w:ind w:left="1843"/>
        <w:jc w:val="both"/>
      </w:pPr>
      <w:r>
        <w:rPr>
          <w:color w:val="000000"/>
        </w:rPr>
        <w:t xml:space="preserve">Vysvetlite, </w:t>
      </w:r>
      <w:r>
        <w:rPr>
          <w:color w:val="000000" w:themeColor="text1"/>
        </w:rPr>
        <w:t xml:space="preserve">v akom časovom predstihu pred lehotou na podanie žiadostí v každom súťažnom ponukovom konaní </w:t>
      </w:r>
      <w:r>
        <w:rPr>
          <w:color w:val="000000"/>
        </w:rPr>
        <w:t xml:space="preserve">budú uverejnené výberové kritériá </w:t>
      </w:r>
      <w:r>
        <w:t>[bod 49 písm. b) a poznámka pod čiarou č. 43 CEEAG]</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lastRenderedPageBreak/>
        <w:t>Vysvetlite</w:t>
      </w:r>
      <w:r>
        <w:rPr>
          <w:shd w:val="clear" w:color="auto" w:fill="FFFFFF"/>
        </w:rPr>
        <w:t xml:space="preserve"> prvky, na ktorých ste založili predpoklad, že súťažné ponukové konanie bude otvorené a s dostatočným počtom uchádzačov, t. j. že možno očakávať, že nie všetkým uchádzačom bude poskytnutá pomoc a že počet očakávaných uchádzačov je dostatočný na zabezpečenie efektívnej hospodárskej súťaže počas trvania schémy [bod 49 písm. c) CEEAG]. Vo svojom vysvetlení zohľadnite rozpočet alebo objem schémy. Ak je to relevantné, odvolajte sa na dôkazy poskytnuté v odpovediach na otázku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Uveďte</w:t>
      </w:r>
      <w:r>
        <w:rPr>
          <w:shd w:val="clear" w:color="auto" w:fill="FFFFFF"/>
        </w:rPr>
        <w:t xml:space="preserve"> </w:t>
      </w:r>
      <w:r>
        <w:t>informácie</w:t>
      </w:r>
      <w:r>
        <w:rPr>
          <w:shd w:val="clear" w:color="auto" w:fill="FFFFFF"/>
        </w:rPr>
        <w:t xml:space="preserve"> o počte plánovaných kôl ponukového konania a očakávanom počte uchádzačov v prvom kole a v priebehu času.</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V prípade jedného alebo viacerých ponukových konaní s nedostatočným počtom uchádzačov, vysvetlite ako a kedy bude návrh ponukových konaní počas vykonávania schémy skorigovaný tak, aby sa obnovila efektívna hospodárska súťaž [bod 49 písm. c) CEEAG].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Potvrďte,</w:t>
      </w:r>
      <w:r>
        <w:rPr>
          <w:rStyle w:val="oj-italic"/>
          <w:color w:val="000000"/>
          <w:shd w:val="clear" w:color="auto" w:fill="FFFFFF"/>
        </w:rPr>
        <w:t xml:space="preserve"> že úpravy </w:t>
      </w:r>
      <w:r w:rsidRPr="00931013">
        <w:rPr>
          <w:rStyle w:val="oj-italic"/>
          <w:i/>
          <w:color w:val="000000"/>
          <w:shd w:val="clear" w:color="auto" w:fill="FFFFFF"/>
        </w:rPr>
        <w:t>ex post</w:t>
      </w:r>
      <w:r>
        <w:rPr>
          <w:color w:val="000000"/>
          <w:shd w:val="clear" w:color="auto" w:fill="FFFFFF"/>
        </w:rPr>
        <w:t xml:space="preserve"> výsledku ponukového konania (napríklad následné </w:t>
      </w:r>
      <w:r>
        <w:rPr>
          <w:shd w:val="clear" w:color="auto" w:fill="FFFFFF"/>
        </w:rPr>
        <w:t xml:space="preserve">rokovania o výsledkoch ponuky alebo odôvodňovanie) nie sú povolené </w:t>
      </w:r>
      <w:r>
        <w:t>[bod 49 písm. d) CEEAG]</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Ak existuje </w:t>
      </w:r>
      <w:r>
        <w:rPr>
          <w:color w:val="000000"/>
          <w:shd w:val="clear" w:color="auto" w:fill="FFFFFF"/>
        </w:rPr>
        <w:t>možnosť</w:t>
      </w:r>
      <w:r>
        <w:t xml:space="preserve"> „</w:t>
      </w:r>
      <w:r w:rsidRPr="00931013">
        <w:rPr>
          <w:i/>
        </w:rPr>
        <w:t>ponúk bez dotácií</w:t>
      </w:r>
      <w:r>
        <w:t xml:space="preserve">“, vysvetlite, </w:t>
      </w:r>
      <w:r>
        <w:rPr>
          <w:shd w:val="clear" w:color="auto" w:fill="FFFFFF"/>
        </w:rPr>
        <w:t xml:space="preserve">ako </w:t>
      </w:r>
      <w:r>
        <w:rPr>
          <w:rStyle w:val="oj-italic"/>
          <w:color w:val="000000"/>
          <w:shd w:val="clear" w:color="auto" w:fill="FFFFFF"/>
        </w:rPr>
        <w:t>sa zaistí p</w:t>
      </w:r>
      <w:r>
        <w:rPr>
          <w:shd w:val="clear" w:color="auto" w:fill="FFFFFF"/>
        </w:rPr>
        <w:t>rimeranosť (pozri bod 49, poznámku pod čiarou č. 42 CEEAG)</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Objasnite, či orgány predpokladajú použitie minimálnych alebo maximálnych cien v súťažnom ponukovom konaní. V kladnom prípade zdôvodnite ich použitie a vysvetlite, prečo neobmedzujú súťažné ponukové konanie (bod 49 a poznámka pod čiarou č. 42 CEEAG).</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Vysvetlite, ako návrh súťažného ponukového konania zabezpečuje dostatočné stimuly pre žiadateľov na predkladanie ponúk na projekty týkajúce sa nákupu vozidiel s nulovými emisiami, ktoré sú vo všeobecnosti drahšie ako alternatívy menej šetrné k životnému prostrediu, ak sú takéto vozidlá v danom druhu dopravy dostupné. Vysvetlite napríklad, či návrh súťažnej ponuky zahŕňa prémie, na základe ktorých sa priraďuje vyššie skóre projektom s prínosmi pre životné prostredie, ktoré sú vyššie než prínosy vyplývajúce z požiadaviek na oprávnenosť alebo z primárneho cieľa opatrenia (bod 175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931013" w:rsidRDefault="007A724B" w:rsidP="00DE3B1E">
            <w:pPr>
              <w:pStyle w:val="Heading1"/>
              <w:ind w:left="1224"/>
              <w:rPr>
                <w:sz w:val="24"/>
                <w:szCs w:val="24"/>
              </w:rPr>
            </w:pPr>
            <w:r w:rsidRPr="00931013">
              <w:rPr>
                <w:sz w:val="24"/>
              </w:rPr>
              <w:t xml:space="preserve">2.1.3.2. Primeranosť pomoci </w:t>
            </w:r>
            <w:r w:rsidRPr="00931013">
              <w:rPr>
                <w:sz w:val="24"/>
                <w:u w:val="single"/>
              </w:rPr>
              <w:t>neposkytnutej</w:t>
            </w:r>
            <w:r w:rsidRPr="00931013">
              <w:rPr>
                <w:sz w:val="24"/>
              </w:rPr>
              <w:t xml:space="preserve"> prostredníctvom súťažného ponukového konania</w:t>
            </w:r>
          </w:p>
        </w:tc>
      </w:tr>
    </w:tbl>
    <w:p w14:paraId="422D5582" w14:textId="3525E601" w:rsidR="00C62AF1" w:rsidRPr="00AC286A" w:rsidRDefault="00C62AF1" w:rsidP="009854EF">
      <w:pPr>
        <w:pStyle w:val="ListParagraph"/>
        <w:spacing w:before="120" w:after="120"/>
        <w:ind w:left="0"/>
        <w:contextualSpacing w:val="0"/>
        <w:jc w:val="both"/>
      </w:pPr>
      <w:r w:rsidRPr="00931013">
        <w:rPr>
          <w:i/>
        </w:rPr>
        <w:t>Pri vypĺňaní tohto oddielu postupujte podľa informácií v bodoch 51 – 55 a 176 – 181 CEEAG</w:t>
      </w:r>
      <w:r>
        <w:t>.</w:t>
      </w:r>
    </w:p>
    <w:p w14:paraId="1F6FE818" w14:textId="1814D969" w:rsidR="00EF71CF" w:rsidRPr="00EF71CF" w:rsidRDefault="00EF71CF" w:rsidP="0000132C">
      <w:pPr>
        <w:numPr>
          <w:ilvl w:val="0"/>
          <w:numId w:val="4"/>
        </w:numPr>
        <w:spacing w:before="120" w:after="120"/>
        <w:ind w:left="567" w:hanging="567"/>
        <w:jc w:val="both"/>
      </w:pPr>
      <w:r>
        <w:t xml:space="preserve">Vysvetlite, prečo sa nepoužíva súťažné ponukové konanie (odkazom na výnimky stanovené v bode 176 CEEAG): </w:t>
      </w:r>
    </w:p>
    <w:p w14:paraId="662CF7E0" w14:textId="77777777" w:rsidR="001A514F" w:rsidRPr="001A514F" w:rsidRDefault="009A3188" w:rsidP="0000132C">
      <w:pPr>
        <w:pStyle w:val="ListParagraph"/>
        <w:numPr>
          <w:ilvl w:val="0"/>
          <w:numId w:val="37"/>
        </w:numPr>
        <w:spacing w:before="120" w:after="120"/>
        <w:contextualSpacing w:val="0"/>
        <w:jc w:val="both"/>
      </w:pPr>
      <w:r>
        <w:lastRenderedPageBreak/>
        <w:t xml:space="preserve">očakávaný počet účastníkov nie je dostatočný na zabezpečenie efektívnej hospodárskej súťaže alebo zabránenie strategickým ponukám; </w:t>
      </w:r>
      <w:r w:rsidRPr="00931013">
        <w:rPr>
          <w:i/>
        </w:rPr>
        <w:t>ALEBO</w:t>
      </w:r>
    </w:p>
    <w:p w14:paraId="2BE7768F" w14:textId="52FE47F8" w:rsidR="001A514F" w:rsidRDefault="009A3188" w:rsidP="0000132C">
      <w:pPr>
        <w:pStyle w:val="ListParagraph"/>
        <w:numPr>
          <w:ilvl w:val="0"/>
          <w:numId w:val="37"/>
        </w:numPr>
        <w:spacing w:before="120" w:after="120"/>
        <w:contextualSpacing w:val="0"/>
        <w:jc w:val="both"/>
      </w:pPr>
      <w:r>
        <w:t xml:space="preserve">súťažné ponukové konanie, ako je opísané v bodoch 49 a 50, nie je vhodné na zaistenie primeranosti pomoci a že využitím alternatívnych metód uvedených v bodoch 177 až 180 CEEAG na preukázanie primeranosti by sa nezvýšilo riziko neprípustného narušenia hospodárskej súťaže, a to v závislosti od vlastností opatrenia alebo dotknutých odvetví, alebo dotknutých druhov dopravy; </w:t>
      </w:r>
      <w:r w:rsidRPr="00931013">
        <w:rPr>
          <w:i/>
        </w:rPr>
        <w:t>ALEBO</w:t>
      </w:r>
      <w:r>
        <w:t xml:space="preserve"> </w:t>
      </w:r>
    </w:p>
    <w:p w14:paraId="5D52BE55" w14:textId="25904D05" w:rsidR="009A3188" w:rsidRDefault="009A3188" w:rsidP="0000132C">
      <w:pPr>
        <w:pStyle w:val="ListParagraph"/>
        <w:numPr>
          <w:ilvl w:val="0"/>
          <w:numId w:val="37"/>
        </w:numPr>
        <w:spacing w:before="120" w:after="120"/>
        <w:contextualSpacing w:val="0"/>
        <w:jc w:val="both"/>
      </w:pPr>
      <w:r>
        <w:t>ak sa pomoc poskytuje na nákup alebo lízing vozidiel, ktoré plánujú používať podniky aktívne v odvetví verejnej pozemnej, železničnej alebo vodnej osobnej dopravy.</w:t>
      </w:r>
    </w:p>
    <w:p w14:paraId="35C3311B" w14:textId="5F324DD8" w:rsidR="00A84671" w:rsidRPr="001631E6" w:rsidRDefault="003115D9" w:rsidP="001C4C34">
      <w:pPr>
        <w:ind w:left="1560" w:hanging="142"/>
        <w:jc w:val="both"/>
      </w:pPr>
      <w:r>
        <w:t>…………………………………………………………………………………</w:t>
      </w:r>
    </w:p>
    <w:p w14:paraId="3DE19FEA" w14:textId="5BE4D327" w:rsidR="008E430F" w:rsidRDefault="00B63C98" w:rsidP="0000132C">
      <w:pPr>
        <w:numPr>
          <w:ilvl w:val="0"/>
          <w:numId w:val="4"/>
        </w:numPr>
        <w:spacing w:before="120" w:after="120"/>
        <w:ind w:left="567" w:hanging="567"/>
        <w:jc w:val="both"/>
      </w:pPr>
      <w:r>
        <w:t>Uveďte čisté dodatočné náklady na investíciu. Vypočítajú sa ako rozdiel medzi celkovými nákladmi na vlastníctvo ekologického vozidla, ktorého nákup alebo lízing sa v rámci pomoci predpokladá, na jednej strane a celkovými nákladmi na vlastníctvo podľa kontrafaktuálneho scenára s výnimkou nákladov, ktoré nie sú priamo spojené s dosiahnutím vyššej úrovne ochrany životného prostredia, na druhej strane. Pokiaľ ide o dodatočné úpravy vozidiel alebo mobilných servisných zariadení, oprávnenými nákladmi môžu byť celkové náklady na dodatočné úpravy za predpokladu, že v kontrafaktuálnom scenári majú vozidlá alebo mobilné servisné zariadenia tú istú hospodársku životnosť aj v prípade nevykonania dodatočných úprav (body 178 – 179 CEEAG).</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Uveďte maximálnu intenzitu pomoci uplatniteľnú v rámci opatrenia a uveďte, či sa uplatňujú bonusy (ako je opísané v bode 177 CEEAG).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Ak sa odchylne od bodov 177 – 179 CEEAG usúdi, že je potrebná pomoc presahujúca maximálnu intenzitu pomoci stanovenú v bode 177 CEEAG, uveďte úroveň pomoci, ktorá sa považuje za nevyhnutnú, a zdôvodnite ju na základe analýzy likvidnej medzery pre referenčné projekty v rámci faktického a kontrafaktuálneho scenára, ako je uvedené v odpovedi na otázku </w:t>
      </w:r>
      <w:r>
        <w:fldChar w:fldCharType="begin"/>
      </w:r>
      <w:r>
        <w:instrText xml:space="preserve"> REF _Ref161224203 \r \h </w:instrText>
      </w:r>
      <w:r>
        <w:fldChar w:fldCharType="separate"/>
      </w:r>
      <w:r>
        <w:t>12</w:t>
      </w:r>
      <w:r>
        <w:fldChar w:fldCharType="end"/>
      </w:r>
      <w:r>
        <w:t xml:space="preserve"> v oddiele C bode i) vyššie, v súlade s bodmi 51 – 52 CEEAG.</w:t>
      </w:r>
      <w:bookmarkEnd w:id="10"/>
    </w:p>
    <w:p w14:paraId="264FE08C" w14:textId="6A1796CC" w:rsidR="00F4008F" w:rsidRDefault="6554BC11" w:rsidP="001C4C34">
      <w:pPr>
        <w:spacing w:before="120" w:after="120"/>
        <w:ind w:left="567"/>
        <w:jc w:val="both"/>
      </w:pPr>
      <w:r>
        <w:t>Na účely tejto analýzy likvidnej medzery predložte v rámci faktického aj dôveryhodného kontrafaktuálneho scenára</w:t>
      </w:r>
      <w:r>
        <w:rPr>
          <w:rStyle w:val="FootnoteReference"/>
          <w:lang w:val="en-IE"/>
        </w:rPr>
        <w:footnoteReference w:id="9"/>
      </w:r>
      <w:r>
        <w:t xml:space="preserve">, ktorý je obsiahnutý v odpovedi na otázku </w:t>
      </w:r>
      <w:r>
        <w:fldChar w:fldCharType="begin"/>
      </w:r>
      <w:r>
        <w:instrText xml:space="preserve"> REF _Ref161224203 \r \h </w:instrText>
      </w:r>
      <w:r>
        <w:fldChar w:fldCharType="separate"/>
      </w:r>
      <w:r>
        <w:t>12</w:t>
      </w:r>
      <w:r>
        <w:fldChar w:fldCharType="end"/>
      </w:r>
      <w:r>
        <w:t xml:space="preserve"> uvedenú vyššie, kvantifikáciu všetkých hlavných nákladov a príjmov, odhadovaných vážených priemerných kapitálových nákladov príjemcov na diskontovanie hodnoty budúcich peňažných tokov, ako aj čistú súčasnú hodnotu v rámci faktického a kontrafaktuálneho scenára počas celého času trvania projektu/referenčného projektu.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Uveďte to v prílohe k tomuto formuláru oznámenia (pomocou súboru Excel, v ktorom budú viditeľné všetky vzorce).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lastRenderedPageBreak/>
        <w:t>Zahrňte</w:t>
      </w:r>
      <w:r>
        <w:t xml:space="preserve"> podrobné informácie o predpokladoch, metodikách, zdôvodneniach a ich základných zdrojoch použitých pre každý aspekt kvantifikácie nákladov a výnosov v rámci faktického scenára a pravdepodobného kontrafaktuálneho scenára (napríklad uveďte predpoklady použité na vypracovanie týchto scenárov a zdroj/zdôvodnenie týchto predpokladov).</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V prípade individuálnej pomoci a schém, ktoré využíva veľmi malý počet príjemcov, musí členský štát predložiť podporné dôkazy na úrovni podrobného podnikateľského plánu projektu.</w:t>
      </w:r>
    </w:p>
    <w:p w14:paraId="1610350D" w14:textId="77777777" w:rsidR="002712FE" w:rsidRPr="00AC286A" w:rsidRDefault="002712FE" w:rsidP="001C4C34">
      <w:pPr>
        <w:ind w:left="1440"/>
        <w:jc w:val="both"/>
        <w:rPr>
          <w:shd w:val="clear" w:color="auto" w:fill="FFFFFF"/>
        </w:rPr>
      </w:pPr>
      <w:r>
        <w:rPr>
          <w:shd w:val="clear" w:color="auto" w:fill="FFFFFF"/>
        </w:rPr>
        <w:t>V prípade schém pomoci musí členský štát predložiť podporné dôkazy na základe jedného alebo viacerých referenčných projektov.</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K tomuto formuláru oznámenia môžete </w:t>
      </w:r>
      <w:r>
        <w:rPr>
          <w:shd w:val="clear" w:color="auto" w:fill="FFFFFF"/>
        </w:rPr>
        <w:t>pripojiť</w:t>
      </w:r>
      <w:r>
        <w:t xml:space="preserve"> aj dokumenty uvedené v poznámke pod čiarou č. 39 CEEAG. Dokumenty rady môžu byť obzvlášť užitočné v prípade opatrení alebo schém individuálnej pomoci, ktoré využíva obzvlášť obmedzený počet príjemcov. Ak sú takéto dokumenty priložené k formuláru oznámenia, nižšie uveďte ich zoznam, v ktorom špecifikujete ich autora, dátum vypracovania a kontext, v ktorom boli použité.</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3ABA3324" w:rsidR="00E15BFB" w:rsidRDefault="00E15BFB" w:rsidP="0000132C">
      <w:pPr>
        <w:numPr>
          <w:ilvl w:val="0"/>
          <w:numId w:val="4"/>
        </w:numPr>
        <w:spacing w:before="120" w:after="120"/>
        <w:ind w:left="567" w:hanging="567"/>
        <w:jc w:val="both"/>
      </w:pPr>
      <w:r>
        <w:t xml:space="preserve">Tiež preukážte, že uplatnenie vyššej pomoci určenej tak, ako je uvedené v </w:t>
      </w:r>
      <w:r>
        <w:rPr>
          <w:shd w:val="clear" w:color="auto" w:fill="FFFFFF"/>
        </w:rPr>
        <w:t>otázke</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by neviedlo k presiahnutiu likvidnej medzery.</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Ak sa uplatňuje bod 52 CEEAG, t. j. </w:t>
      </w:r>
      <w:r>
        <w:rPr>
          <w:shd w:val="clear" w:color="auto" w:fill="FFFFFF"/>
        </w:rPr>
        <w:t xml:space="preserve">najpravdepodobnejší kontrafaktuálny scenár spočíva </w:t>
      </w:r>
      <w:r>
        <w:t>v tom,</w:t>
      </w:r>
      <w:r>
        <w:rPr>
          <w:shd w:val="clear" w:color="auto" w:fill="FFFFFF"/>
        </w:rPr>
        <w:t xml:space="preserve"> že príjemca buď nevykonáva činnosť alebo investíciu, alebo pokračuje vo svojej činnosti bez zmien, </w:t>
      </w:r>
      <w:r>
        <w:t>poskytnite dôkazy na podporu tohto predpokladu</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4590290B"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Vo všetkých prípadoch, keď je </w:t>
      </w:r>
      <w:r>
        <w:t>primeranosť</w:t>
      </w:r>
      <w:r>
        <w:rPr>
          <w:shd w:val="clear" w:color="auto" w:fill="FFFFFF"/>
        </w:rPr>
        <w:t xml:space="preserve"> zdôvodnená odkazom na analýzu likvidnej medzery, potvrďte tiež, že vaše orgány vykonajú </w:t>
      </w:r>
      <w:r w:rsidRPr="00931013">
        <w:rPr>
          <w:i/>
          <w:shd w:val="clear" w:color="auto" w:fill="FFFFFF"/>
        </w:rPr>
        <w:t>ex post</w:t>
      </w:r>
      <w:r>
        <w:rPr>
          <w:shd w:val="clear" w:color="auto" w:fill="FFFFFF"/>
        </w:rPr>
        <w:t xml:space="preserve"> monitorovanie s cieľom overiť predpoklady týkajúce sa úrovne požadovanej pomoci a zavedú mechanizmus spätného vrátenia. Opíšte tiež mechanizmus </w:t>
      </w:r>
      <w:r>
        <w:t>monitorovania a</w:t>
      </w:r>
      <w:r>
        <w:rPr>
          <w:shd w:val="clear" w:color="auto" w:fill="FFFFFF"/>
        </w:rPr>
        <w:t xml:space="preserve"> spätného vrátenia, ktorý vaše orgány plánujú uplatniť (bod 180 CEEAG).</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931013" w:rsidRDefault="000D56FC" w:rsidP="00DE3B1E">
            <w:pPr>
              <w:pStyle w:val="Heading1"/>
              <w:ind w:left="1224"/>
              <w:rPr>
                <w:sz w:val="24"/>
                <w:szCs w:val="24"/>
              </w:rPr>
            </w:pPr>
            <w:r w:rsidRPr="00931013">
              <w:rPr>
                <w:sz w:val="24"/>
              </w:rPr>
              <w:t>2.1.4. Kumulácia</w:t>
            </w:r>
          </w:p>
        </w:tc>
      </w:tr>
    </w:tbl>
    <w:p w14:paraId="7AD631CF" w14:textId="77777777" w:rsidR="00C62AF1" w:rsidRPr="00AC286A" w:rsidRDefault="00C62AF1" w:rsidP="00FC5BDD">
      <w:pPr>
        <w:pStyle w:val="ListParagraph"/>
        <w:spacing w:before="120" w:after="120"/>
        <w:ind w:left="0"/>
        <w:contextualSpacing w:val="0"/>
        <w:jc w:val="both"/>
      </w:pPr>
      <w:r w:rsidRPr="00931013">
        <w:rPr>
          <w:i/>
        </w:rPr>
        <w:t>Pri vypĺňaní tohto oddielu postupujte podľa informácií v bodoch 56 – 57 CEEAG</w:t>
      </w:r>
      <w: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Pokiaľ to ešte nie je uvedené v časti I formulára na oznamovanie všeobecných informácií a na overenie </w:t>
      </w:r>
      <w:r>
        <w:rPr>
          <w:shd w:val="clear" w:color="auto" w:fill="FFFFFF"/>
        </w:rPr>
        <w:t>súladu</w:t>
      </w:r>
      <w:r>
        <w:t xml:space="preserve"> s bodom 56 CEEAG, objasnite, či sa pomoc v rámci notifikovaného opatrenia (notifikovaných opatrení) môže poskytovať súbežne v rámci viacerých schém pomoci alebo kumulovať s pomocou </w:t>
      </w:r>
      <w:r w:rsidRPr="00931013">
        <w:rPr>
          <w:i/>
        </w:rPr>
        <w:t>ad hoc</w:t>
      </w:r>
      <w:r>
        <w:t xml:space="preserve"> alebo </w:t>
      </w:r>
      <w:r w:rsidRPr="00931013">
        <w:rPr>
          <w:i/>
        </w:rPr>
        <w:t>de minimis</w:t>
      </w:r>
      <w:r>
        <w:t xml:space="preserve"> v súvislosti s tými istými oprávnenými nákladmi. V takomto prípade uveďte podrobné </w:t>
      </w:r>
      <w:r>
        <w:lastRenderedPageBreak/>
        <w:t>informácie o týchto schémach pomoci, pomoci</w:t>
      </w:r>
      <w:r w:rsidRPr="00931013">
        <w:rPr>
          <w:i/>
        </w:rPr>
        <w:t xml:space="preserve"> ad hoc</w:t>
      </w:r>
      <w:r>
        <w:t xml:space="preserve"> alebo pomoci </w:t>
      </w:r>
      <w:r w:rsidRPr="00931013">
        <w:rPr>
          <w:i/>
        </w:rPr>
        <w:t>de minimis</w:t>
      </w:r>
      <w:r>
        <w:t xml:space="preserve"> a o tom, ako sa bude pomoc kumulovať.</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Ak sa uplatňuje bod 56 CEEAG, zdôvodnite, prečo celková výška pomoci poskytnutej v rámci notifikovaného opatrenia (notifikovaných opatrení) na projekt alebo činnosť nevedie k nadmernej kompenzácii alebo neprekračuje </w:t>
      </w:r>
      <w:r>
        <w:rPr>
          <w:shd w:val="clear" w:color="auto" w:fill="FFFFFF"/>
        </w:rPr>
        <w:t>maximálnu</w:t>
      </w:r>
      <w:r>
        <w:t xml:space="preserve"> výšku pomoci povolenú v rámci bodu 173, bodu 177 alebo bodu 180 CEEAG. Za každé opatrenie, pri ktorom možno pomoc poskytnutú v rámci notifikovaného opatrenia (notifikovaných opatrení) pomoci kumulovať, uveďte metódu použitú na zabezpečenie súladu s podmienkami stanovenými v bode 56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Ak sa uplatňuje bod 57 CEEAG, t. j. pomoc poskytnutá v rámci notifikovaného opatrenia (notifikovaných opatrení) sa kombinuje s centrálne riadeným financovaním Únie</w:t>
      </w:r>
      <w:r>
        <w:rPr>
          <w:rStyle w:val="FootnoteReference"/>
          <w:lang w:eastAsia="en-GB"/>
        </w:rPr>
        <w:footnoteReference w:id="11"/>
      </w:r>
      <w:r>
        <w:t xml:space="preserve"> (ktoré nepredstavuje štátnu pomoc), zdôvodnite, prečo </w:t>
      </w:r>
      <w:r>
        <w:rPr>
          <w:shd w:val="clear" w:color="auto" w:fill="FFFFFF"/>
        </w:rPr>
        <w:t>celková výška verejného financovania poskytnutého v súvislosti s rovnakými oprávnenými nákladmi nevedie k nadmernej kompenzácii.</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931013" w:rsidRDefault="00A70EC8" w:rsidP="00A55C46">
            <w:pPr>
              <w:pStyle w:val="Heading1"/>
              <w:ind w:left="1560"/>
              <w:rPr>
                <w:color w:val="000000"/>
                <w:sz w:val="24"/>
                <w:szCs w:val="24"/>
              </w:rPr>
            </w:pPr>
            <w:r w:rsidRPr="00931013">
              <w:rPr>
                <w:sz w:val="24"/>
              </w:rPr>
              <w:t>2.1.5. Transparentnosť</w:t>
            </w:r>
          </w:p>
        </w:tc>
      </w:tr>
    </w:tbl>
    <w:p w14:paraId="19C31F80" w14:textId="2D4539B5" w:rsidR="00C62AF1" w:rsidRPr="00931013" w:rsidRDefault="00C62AF1" w:rsidP="00C62AF1">
      <w:pPr>
        <w:spacing w:before="360" w:after="120"/>
        <w:jc w:val="both"/>
        <w:rPr>
          <w:i/>
        </w:rPr>
      </w:pPr>
      <w:r w:rsidRPr="00931013">
        <w:rPr>
          <w:i/>
          <w:color w:val="000000"/>
        </w:rPr>
        <w:t xml:space="preserve">Pri </w:t>
      </w:r>
      <w:r w:rsidRPr="00931013">
        <w:rPr>
          <w:i/>
        </w:rPr>
        <w:t xml:space="preserve">vypĺňaní </w:t>
      </w:r>
      <w:r w:rsidRPr="00931013">
        <w:rPr>
          <w:i/>
          <w:color w:val="000000"/>
        </w:rPr>
        <w:t xml:space="preserve">tohto oddielu postupujte </w:t>
      </w:r>
      <w:r w:rsidRPr="00931013">
        <w:rPr>
          <w:i/>
        </w:rPr>
        <w:t xml:space="preserve">podľa informácií v oddiele 3.2.1.4 (body 58 – 61) CEEAG. </w:t>
      </w:r>
    </w:p>
    <w:p w14:paraId="4211141D" w14:textId="58565510" w:rsidR="008E430F" w:rsidRDefault="1C6367A9" w:rsidP="0000132C">
      <w:pPr>
        <w:numPr>
          <w:ilvl w:val="0"/>
          <w:numId w:val="4"/>
        </w:numPr>
        <w:spacing w:before="120" w:after="120"/>
        <w:ind w:left="567" w:hanging="567"/>
        <w:jc w:val="both"/>
      </w:pPr>
      <w:r>
        <w:t xml:space="preserve">Potvrďte, že členský štát splní požiadavky na transparentnosť </w:t>
      </w:r>
      <w:r>
        <w:rPr>
          <w:shd w:val="clear" w:color="auto" w:fill="FFFFFF"/>
        </w:rPr>
        <w:t>stanovené</w:t>
      </w:r>
      <w:r>
        <w:t xml:space="preserve"> v bodoch 58 – 61 CEEAG.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Uveďte internetový odkaz, prostredníctvom ktorého bude zverejnené úplné znenie schválenej schémy pomoci alebo rozhodnutia o udelení individuálnej pomoci a jeho vykonávacích ustanovení a informácie o každej individuálnej pomoci poskytnutej </w:t>
      </w:r>
      <w:r w:rsidRPr="00931013">
        <w:rPr>
          <w:i/>
        </w:rPr>
        <w:t>ad hoc</w:t>
      </w:r>
      <w:r>
        <w:t xml:space="preserve"> alebo v rámci schémy pomoci schválenej na základe týchto usmernení a presahujúcej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931013" w:rsidRDefault="009F17F2" w:rsidP="00A55C46">
            <w:pPr>
              <w:pStyle w:val="Heading1"/>
              <w:ind w:left="1560"/>
              <w:rPr>
                <w:i/>
                <w:iCs/>
                <w:color w:val="000000"/>
                <w:sz w:val="28"/>
                <w:szCs w:val="28"/>
              </w:rPr>
            </w:pPr>
            <w:bookmarkStart w:id="12" w:name="_Hlk153378978"/>
            <w:r w:rsidRPr="00931013">
              <w:rPr>
                <w:sz w:val="24"/>
              </w:rPr>
              <w:t>2.2. Zabránenie neprípustným negatívnym vplyvom na hospodársku súťaž a obchod a vyrovnávanie</w:t>
            </w:r>
            <w:bookmarkEnd w:id="12"/>
          </w:p>
        </w:tc>
      </w:tr>
    </w:tbl>
    <w:p w14:paraId="27571D47" w14:textId="2341FA1A" w:rsidR="00C62AF1" w:rsidRPr="00931013" w:rsidRDefault="00C62AF1" w:rsidP="00C62AF1">
      <w:pPr>
        <w:spacing w:before="360" w:after="120"/>
        <w:jc w:val="both"/>
        <w:rPr>
          <w:i/>
        </w:rPr>
      </w:pPr>
      <w:r w:rsidRPr="00931013">
        <w:rPr>
          <w:i/>
          <w:color w:val="000000"/>
        </w:rPr>
        <w:t xml:space="preserve">Pri </w:t>
      </w:r>
      <w:r w:rsidRPr="00931013">
        <w:rPr>
          <w:i/>
        </w:rPr>
        <w:t xml:space="preserve">vypĺňaní tohto oddielu postupujte podľa informácií v oddiele 3.2.2 (body 63 – 70) a v oddiele 4.3.1.5 (body 183 – 189) CEEAG. </w:t>
      </w:r>
    </w:p>
    <w:p w14:paraId="5724A4A1" w14:textId="77777777" w:rsidR="000C4C25" w:rsidRDefault="19967884" w:rsidP="0000132C">
      <w:pPr>
        <w:numPr>
          <w:ilvl w:val="0"/>
          <w:numId w:val="4"/>
        </w:numPr>
        <w:spacing w:before="120" w:after="120"/>
        <w:ind w:left="567" w:hanging="567"/>
        <w:jc w:val="both"/>
      </w:pPr>
      <w:r>
        <w:t xml:space="preserve">Na overenie súladu s bodom 67 CEEAG uveďte informácie o možných krátkodobých a dlhodobých negatívnych vplyvoch notifikovaného opatrenia (notifikovaných opatrení) na hospodársku súťaž a obchod. </w:t>
      </w:r>
    </w:p>
    <w:p w14:paraId="49343A1C" w14:textId="55EA9C97" w:rsidR="000C4C25" w:rsidRPr="008E430F" w:rsidRDefault="000C4C25" w:rsidP="00F37133">
      <w:pPr>
        <w:pStyle w:val="ListParagraph"/>
        <w:tabs>
          <w:tab w:val="left" w:leader="dot" w:pos="9072"/>
        </w:tabs>
        <w:spacing w:before="120" w:after="120"/>
        <w:ind w:left="567"/>
        <w:jc w:val="both"/>
      </w:pPr>
      <w:r>
        <w:lastRenderedPageBreak/>
        <w:tab/>
      </w:r>
      <w:r>
        <w:tab/>
      </w:r>
    </w:p>
    <w:p w14:paraId="56DF7954" w14:textId="2F07684E" w:rsidR="0082588A" w:rsidRDefault="19967884" w:rsidP="0000132C">
      <w:pPr>
        <w:numPr>
          <w:ilvl w:val="0"/>
          <w:numId w:val="4"/>
        </w:numPr>
        <w:spacing w:before="120" w:after="120"/>
        <w:ind w:left="567" w:hanging="567"/>
        <w:jc w:val="both"/>
      </w:pPr>
      <w:r>
        <w:t xml:space="preserve">Vysvetlite, či opatrenie patrí do niektorej z nasledujúcich situácií: </w:t>
      </w:r>
    </w:p>
    <w:p w14:paraId="600A6180" w14:textId="7392E57E" w:rsidR="00F43AD8" w:rsidRDefault="005E6D02" w:rsidP="0000132C">
      <w:pPr>
        <w:pStyle w:val="ListParagraph"/>
        <w:numPr>
          <w:ilvl w:val="0"/>
          <w:numId w:val="39"/>
        </w:numPr>
        <w:spacing w:before="120" w:after="120"/>
        <w:contextualSpacing w:val="0"/>
        <w:jc w:val="both"/>
      </w:pPr>
      <w:r>
        <w:t>Týka sa trhu (alebo trhov), na ktorom (alebo na ktorých) etablované spoločnosti nadobudli trhovú silu pred liberalizáciou trhu.</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Zahŕňa súťažné ponukové konania na vznikajúcom trhu (vznikajúcich trhoch), na ktorých je prítomný účastník so silnou pozíciou.</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Bude z neho čerpať výhody len jeden alebo obzvlášť obmedzený počet príjemcov.</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Ak sa opatrenie pomoci zameriava na konkrétnu technologickú voľbu/cestu, zdôvodnite túto technologickú voľbu a to, že neodradí od zavádzania ekologickejších technológií.</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Ak z notifikovaného opatrenia (notifikovaných opatrení) bude čerpať výhody iba jeden alebo obzvlášť obmedzený počet príjemcov, na overenie súladu s bodom 68 CEEAG:</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Vysvetlite, či notifikované opatrenie (opatrenia) posilňuje (posilňujú) alebo zachováva (zachovávajú) trhovú silu príjemcu (príjemcov) alebo či odrádza (odrádzajú) existujúcich konkurentov od expanzie alebo ich núti (nútia) k odchodu z trhu, prípadne odrádza (odrádzajú) nových konkurentov od vstupu na trh. V tejto súvislosti tiež vysvetlite, či opatrenie pomoci povedie k zvýšeniu výrobnej kapacity príjemcu.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7877726A" w:rsidR="00C62AF1" w:rsidRPr="00AC286A" w:rsidRDefault="00A30A2E" w:rsidP="0000132C">
      <w:pPr>
        <w:pStyle w:val="ListParagraph"/>
        <w:numPr>
          <w:ilvl w:val="0"/>
          <w:numId w:val="40"/>
        </w:numPr>
        <w:spacing w:before="120" w:after="120"/>
        <w:jc w:val="both"/>
      </w:pPr>
      <w:r>
        <w:t>Opíšte opatrenia zavedené na obmedzenie možného narušenia hospodárskej súťaže spôsobeného poskytnutím pomoci príjemcovi/príjemcom.</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Na overenie súladu s bodom 69 CEEAG vysvetlite: </w:t>
      </w:r>
    </w:p>
    <w:p w14:paraId="32E33C0A" w14:textId="66BA9774" w:rsidR="00CA77F0" w:rsidRDefault="00CA77F0" w:rsidP="0000132C">
      <w:pPr>
        <w:pStyle w:val="ListParagraph"/>
        <w:numPr>
          <w:ilvl w:val="0"/>
          <w:numId w:val="41"/>
        </w:numPr>
        <w:spacing w:before="120" w:after="120"/>
        <w:jc w:val="both"/>
      </w:pPr>
      <w:r>
        <w:t xml:space="preserve">Či je pomoc udelená v rámci notifikovaného opatrenia (notifikovaných opatrení) zameraná na zachovanie hospodárskej činnosti v jednom regióne alebo jej odlákanie z iných regiónov v rámci vnútorného trhu.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V kladnom prípade uveďte, aký je čistý environmentálny vplyv notifikovaného opatrenia (notifikovaných opatrení) a ako notifikované opatrenie (opatrenia) zvyšuje (zvyšujú) existujúcu úroveň ochrany životného prostredia v členských štátoch.</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Prečo pomoc udelená v rámci notifikovaného opatrenia (notifikovaných opatrení) nemá za následok žiadne preukázateľne negatívne vplyvy na hospodársku súťaž a obchod.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lastRenderedPageBreak/>
        <w:t>V prípade individuálnej pomoci hlavné faktory výberu miesta pre investície príjemcom.</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Na overenie súladu s bodom 70 CEEAG:</w:t>
      </w:r>
    </w:p>
    <w:p w14:paraId="78257B32" w14:textId="0E6193AE" w:rsidR="00C62AF1" w:rsidRPr="00AC286A" w:rsidRDefault="00C62AF1" w:rsidP="0000132C">
      <w:pPr>
        <w:pStyle w:val="ListParagraph"/>
        <w:numPr>
          <w:ilvl w:val="0"/>
          <w:numId w:val="42"/>
        </w:numPr>
        <w:spacing w:before="120" w:after="120"/>
        <w:jc w:val="both"/>
      </w:pPr>
      <w:r>
        <w:t xml:space="preserve">Potvrďte, že pomoc by sa mohla v rámci notifikovanej schémy poskytnúť maximálne na 10 rokov </w:t>
      </w:r>
      <w:r>
        <w:rPr>
          <w:color w:val="000000"/>
          <w:shd w:val="clear" w:color="auto" w:fill="FFFFFF"/>
        </w:rPr>
        <w:t>od dátumu oznámenia rozhodnutia Komisie, ktorým sa pomoc vyhlásila za zlučiteľnú</w:t>
      </w:r>
      <w:r>
        <w:t>.</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Potvrďte, že ak by vaše orgány chceli predĺžiť trvanie schémy nad rámec uvedeného maximálneho obdobia, opatrenie opäť notifikujú.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Ak notifikované opatrenie (opatrenia) môžu stimulovať nové investície do vozidiel a mobilných servisných zariadení využívajúcich zemný plyn, vysvetlite, prečo možno opatrenie považovať za opatrenie, ktoré nemá dlhodobé vplyvy odkázanosti a nevytláča investície do ekologickejších alternatív. Preto v prípade pomoci na nákup alebo lízing vozidiel na CNG a LNG používaných vo vodnej doprave a mobilných servisných zariadení preukážte, že ekologickejšie alternatívy na dekarbonizáciu príslušného spôsobu dopravy nie sú ľahko dostupné na trhu a ani v krátkodobom horizonte dostupné nebudú. Na tento účel zvážte obdobie dvoch až piatich rokov po oznámení opatrenia pomoci (alebo iné obdobie, ak je to riadne zdôvodnené) a predložte podporné nezávislé štúdie trhu alebo akékoľvek iné vhodné dôkazy.</w:t>
      </w:r>
    </w:p>
    <w:p w14:paraId="03059722" w14:textId="0615090E" w:rsidR="00D87BD9" w:rsidRPr="00AC286A" w:rsidRDefault="00F80982" w:rsidP="0000132C">
      <w:pPr>
        <w:tabs>
          <w:tab w:val="left" w:leader="dot" w:pos="9072"/>
        </w:tabs>
        <w:spacing w:before="120" w:after="120"/>
        <w:ind w:left="567"/>
        <w:jc w:val="both"/>
      </w:pPr>
      <w:r>
        <w:tab/>
      </w:r>
    </w:p>
    <w:p w14:paraId="0883AC27" w14:textId="3E31432A" w:rsidR="00F80982" w:rsidRPr="00AC286A" w:rsidRDefault="0A6EE3E2" w:rsidP="0000132C">
      <w:pPr>
        <w:pStyle w:val="ListParagraph"/>
        <w:numPr>
          <w:ilvl w:val="0"/>
          <w:numId w:val="4"/>
        </w:numPr>
        <w:spacing w:before="120" w:after="120"/>
        <w:ind w:left="567" w:hanging="567"/>
        <w:contextualSpacing w:val="0"/>
        <w:jc w:val="both"/>
      </w:pPr>
      <w:r>
        <w:t>Ak notifikované opatrenie (opatrenia) môžu stimulovať investície do ekologických lietadiel (iných, ako sú lietadlá využívajúce fosílne palivá s nulovými emisiami), preukážte, že pomoc prispieva k uvedeniu na trh alebo k zrýchlenému využívaniu nových, efektívnejších lietadiel, ktoré sú podstatne viac šetrné k životnému prostrediu. Tiež vysvetlite, ako sú takéto investície v súlade s cieľmi klimatickej neutrality a ako opatrenie predchádza riziku odkázanosti na konvenčné technológie a k vytlačeniu investícií do ekologickejších alternatív.</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Ak sa opatrenie týka služieb leteckej dopravy, vysvetlite, či vaše orgány zamýšľajú vyžadovať, aby príjemca vyradil ekvivalentný počet lietadiel, ktoré sú menej šetrné k životnému prostrediu, s podobnou vzletovou hmotnosťou, ako majú lietadlá nadobudnuté alebo získané na lízing so štátnou pomocou, aby sa zmiernili potenciálne narušujúce vplyvy pomoci, a to najmä vzhľadom na postavenie príjemcu na trhu alebo na zvýšenie pozitívnych vplyvom opatrenia pomoci.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V súvislosti s pomocou v oblasti nákupu alebo lízingu vozidiel alebo mobilných servisných zariadení vysvetlite, či bude mať uvedenie nových vozidiel do prevádzky za následok zlyhania trhu alebo zhoršenie existujúcich zlyhaní trhu v dotknutom odvetví, ako napríklad nadmernú kapacitu v dotknutom odvetví.</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Ak notifikované opatrenie poskytuje cielenú podporu jednotlivému príjemcovi alebo obmedzenému počtu konkrétnych príjemcov v prípade, že neexistuje súťažné konanie, </w:t>
      </w:r>
      <w:r>
        <w:lastRenderedPageBreak/>
        <w:t xml:space="preserve">zdôvodnite návrh opatrenia a dôvody, prečo nie je otvorené pre všetkých konkurentov, ktorí sú ochotní poskytovať rovnakú službu, produkt alebo výhodu, a preukážte, že opatrenie venuje náležitú pozornosť vyšším rizikám narušenia hospodárskej súťaže.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931013"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931013" w:rsidRDefault="00C62AF1" w:rsidP="0000132C">
            <w:pPr>
              <w:pStyle w:val="Heading1"/>
              <w:numPr>
                <w:ilvl w:val="0"/>
                <w:numId w:val="20"/>
              </w:numPr>
              <w:rPr>
                <w:i/>
                <w:color w:val="000000"/>
                <w:sz w:val="28"/>
                <w:szCs w:val="28"/>
              </w:rPr>
            </w:pPr>
            <w:r w:rsidRPr="00931013">
              <w:rPr>
                <w:i/>
                <w:color w:val="000000"/>
                <w:sz w:val="28"/>
              </w:rPr>
              <w:t>Vyváženie pozitívnych vplyvov pomoci a negatívnych vplyvov na hospodársku súťaž a obchod</w:t>
            </w:r>
          </w:p>
        </w:tc>
      </w:tr>
    </w:tbl>
    <w:p w14:paraId="21499FBD" w14:textId="74D3BCF1" w:rsidR="00C62AF1" w:rsidRPr="00931013" w:rsidRDefault="00C62AF1" w:rsidP="00C62AF1">
      <w:pPr>
        <w:spacing w:before="360" w:after="120"/>
        <w:jc w:val="both"/>
        <w:rPr>
          <w:i/>
          <w:color w:val="000000"/>
        </w:rPr>
      </w:pPr>
      <w:r w:rsidRPr="00931013">
        <w:rPr>
          <w:i/>
          <w:color w:val="000000"/>
        </w:rPr>
        <w:t xml:space="preserve">Pri </w:t>
      </w:r>
      <w:r w:rsidRPr="00931013">
        <w:rPr>
          <w:i/>
        </w:rPr>
        <w:t xml:space="preserve">vypĺňaní </w:t>
      </w:r>
      <w:r w:rsidRPr="00931013">
        <w:rPr>
          <w:i/>
          <w:color w:val="000000"/>
        </w:rPr>
        <w:t xml:space="preserve">tohto oddielu postupujte podľa informácií v oddiele 3.3 (body 71 – 76) CEEAG.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Na overenie súladu s bodom 72 CEEAG vysvetlite, či činnosti podporované v rámci notifikovaného opatrenia spĺňajú kritériá environmentálne udržateľných hospodárskych činností</w:t>
      </w:r>
      <w:r>
        <w:rPr>
          <w:shd w:val="clear" w:color="auto" w:fill="FFFFFF"/>
        </w:rPr>
        <w:t xml:space="preserve"> stanovené v </w:t>
      </w:r>
      <w:r>
        <w:t>článku 3 nariadenia Európskeho parlamentu a Rady (EÚ) 2020/852</w:t>
      </w:r>
      <w:r>
        <w:rPr>
          <w:rStyle w:val="FootnoteReference"/>
          <w:lang w:eastAsia="en-GB"/>
        </w:rPr>
        <w:footnoteReference w:id="12"/>
      </w:r>
      <w:r>
        <w:rPr>
          <w:shd w:val="clear" w:color="auto" w:fill="FFFFFF"/>
        </w:rPr>
        <w:t xml:space="preserve"> vrátane zásady „nespôsobovať významnú škodu“ alebo iných porovnateľných metodík.</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(V prípade súťažného ponukového konania) Vysvetlite, či notifikované opatrenie (opatrenia) obsahuje (obsahujú) prvky na uľahčenie účasti MSP na súťažných ponukových konaniach. V kladnom prípade uveďte informácie o týchto vlastnostiach a zdôvodnite, ako pozitívne vplyvy zabezpečenia účasti MSP na notifikovaného opatrenia (notifikovaných opatrení) prevažujú nad možnými rušivými vplyvmi.</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931013"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931013" w:rsidRDefault="00A03B86" w:rsidP="005D3ABE">
            <w:pPr>
              <w:spacing w:before="120" w:after="120"/>
              <w:jc w:val="center"/>
              <w:rPr>
                <w:rFonts w:eastAsia="Times New Roman"/>
                <w:b/>
                <w:i/>
                <w:color w:val="000000"/>
                <w:sz w:val="28"/>
                <w:szCs w:val="28"/>
              </w:rPr>
            </w:pPr>
            <w:r w:rsidRPr="00931013">
              <w:rPr>
                <w:b/>
                <w:sz w:val="32"/>
              </w:rPr>
              <w:t>Oddiel C: Hodnotenie</w:t>
            </w:r>
            <w:r w:rsidRPr="00931013">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sidRPr="00931013">
        <w:rPr>
          <w:i/>
        </w:rPr>
        <w:t>Pri vypĺňaní tohto oddielu postupujte podľa informácií v kapitole 5 (body 455 – 463)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Ak notifikované opatrenie (opatrenia) prekračuje (prekračujú) prahové hodnoty rozpočtu/výdavkov v bode 456 CEEAG, buď vysvetlite, prečo by sa podľa vás mala uplatniť výnimka v bode 457 CEEAG, alebo pripojte k tomuto formuláru oznámenia prílohu, ktorá obsahuje návrh plánu hodnotenia pokrývajúci rozsah uvedený v bode 458 CEEAG</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Ak je k dispozícii návrh plánu hodnotenia:</w:t>
      </w:r>
    </w:p>
    <w:p w14:paraId="637F0B69" w14:textId="77777777" w:rsidR="002578DB" w:rsidRPr="00AC286A" w:rsidRDefault="002578DB" w:rsidP="0000132C">
      <w:pPr>
        <w:pStyle w:val="ListParagraph"/>
        <w:numPr>
          <w:ilvl w:val="0"/>
          <w:numId w:val="43"/>
        </w:numPr>
        <w:spacing w:before="120" w:after="120"/>
        <w:jc w:val="both"/>
      </w:pPr>
      <w:r>
        <w:t>Nižšie uveďte zhrnutie návrhu plánu hodnotenia, ktoré je súčasťou prílohy.</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Potvrďte, že bude dodržaný bod 460 CEEAG.</w:t>
      </w:r>
    </w:p>
    <w:p w14:paraId="31C15A1E" w14:textId="53101DDA" w:rsidR="007268FD" w:rsidRPr="00AC286A" w:rsidRDefault="002578DB" w:rsidP="00C961E4">
      <w:pPr>
        <w:pStyle w:val="ListParagraph"/>
        <w:spacing w:before="120" w:after="120"/>
        <w:ind w:left="1440"/>
        <w:contextualSpacing w:val="0"/>
        <w:jc w:val="both"/>
      </w:pPr>
      <w:r>
        <w:lastRenderedPageBreak/>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Uveďte dátum a internetový odkaz, prostredníctvom ktorého bude plán hodnotenia verejne dostupný.</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Na overenie súladu s bodom 459 písm. b) CEEAG v prípade, že schéma pomoci v súčasnosti nepodlieha hodnoteniu </w:t>
      </w:r>
      <w:r w:rsidRPr="00931013">
        <w:rPr>
          <w:i/>
        </w:rPr>
        <w:t>ex post</w:t>
      </w:r>
      <w:r>
        <w:t xml:space="preserve"> a jej trvanie presahuje tri roky, potvrďte, že oznámite návrh plánu hodnotenia do 30 pracovných dní po významnej zmene, ktorou sa zvýši rozpočet schémy na viac ako 150 miliónov EUR v danom roku alebo 750 miliónov EUR počas celého trvania schémy.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Na overenie súladu s bodom 459 písm. c) CEEAG v prípade, že schéma pomoci v súčasnosti nepodlieha hodnoteniu </w:t>
      </w:r>
      <w:r w:rsidRPr="00931013">
        <w:rPr>
          <w:i/>
        </w:rPr>
        <w:t>ex post</w:t>
      </w:r>
      <w:r>
        <w:t xml:space="preserve">, nižšie uveďte záväzok, že členský štát oznámi návrh plánu hodnotenia </w:t>
      </w:r>
      <w:r>
        <w:rPr>
          <w:shd w:val="clear" w:color="auto" w:fill="FFFFFF"/>
        </w:rPr>
        <w:t>do 30 pracovných dní po zaznamenaní výdavkov, ktoré v predchádzajúcom roku presiahli 150 miliónov EUR, v oficiálnych účtoch</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Na overenie súladu s bodom 461 CEEAG:</w:t>
      </w:r>
    </w:p>
    <w:p w14:paraId="323279C4" w14:textId="26AA9A6C" w:rsidR="002578DB" w:rsidRPr="00AC286A" w:rsidRDefault="002578DB" w:rsidP="0000132C">
      <w:pPr>
        <w:pStyle w:val="ListParagraph"/>
        <w:numPr>
          <w:ilvl w:val="0"/>
          <w:numId w:val="28"/>
        </w:numPr>
        <w:spacing w:before="120" w:after="120"/>
        <w:contextualSpacing w:val="0"/>
        <w:jc w:val="both"/>
      </w:pPr>
      <w:r>
        <w:t>Objasnite, či už bol nezávislý znalec vybraný alebo či bude vybraný v budúcnosti.</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Uveďte informácie o výberovom konaní znalca.</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Zdôvodnite, prečo je znalec nezávislý od orgánu poskytujúceho pomoc.</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Na overenie súladu s bodom 461 CEEAG: </w:t>
      </w:r>
    </w:p>
    <w:p w14:paraId="5B99AA31" w14:textId="36AF6516" w:rsidR="002578DB" w:rsidRPr="00AC286A" w:rsidRDefault="002578DB" w:rsidP="0000132C">
      <w:pPr>
        <w:pStyle w:val="ListParagraph"/>
        <w:numPr>
          <w:ilvl w:val="0"/>
          <w:numId w:val="44"/>
        </w:numPr>
        <w:spacing w:before="120" w:after="120"/>
        <w:jc w:val="both"/>
      </w:pPr>
      <w:r>
        <w:t>Uveďte navrhované termíny na predloženie priebežnej a záverečnej hodnotiacej správy. Upozorňujeme, že v súlade s bodom 463 CEEAG, sa záverečná hodnotiaca správa musí predložiť Komisii včas, aby sa mohlo posúdiť prípadné predĺženie schémy pomoci, a najneskôr deväť mesiacov pred uplynutím jej platnosti. Upozorňujeme, že uvedenú lehotu možno skrátiť v prípade schém, pri ktorých sa za posledné dva roky vykonávania vyžadovalo hodnotenie.</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Potvrďte, že priebežná a záverečná hodnotiaca správa budú zverejnené. Uveďte dátum a internetový odkaz, prostredníctvom ktorého budú tieto správy verejne dostupné.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931013"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931013" w:rsidRDefault="4E8F959C" w:rsidP="0287E927">
            <w:pPr>
              <w:spacing w:line="259" w:lineRule="auto"/>
              <w:ind w:left="2160"/>
              <w:rPr>
                <w:rFonts w:eastAsia="Times New Roman"/>
                <w:b/>
                <w:bCs/>
                <w:i/>
                <w:iCs/>
                <w:sz w:val="28"/>
                <w:szCs w:val="28"/>
              </w:rPr>
            </w:pPr>
            <w:r w:rsidRPr="00931013">
              <w:rPr>
                <w:b/>
                <w:sz w:val="32"/>
              </w:rPr>
              <w:t>Oddiel D: Podávanie správ a monitorovanie</w:t>
            </w:r>
            <w:r w:rsidRPr="00931013">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sidRPr="00931013">
        <w:rPr>
          <w:i/>
        </w:rPr>
        <w:t>Pri vypĺňaní tohto oddielu postupujte podľa informácií v oddiele 6 (body 464 – 465) CEEAG.</w:t>
      </w:r>
    </w:p>
    <w:p w14:paraId="3E33F579" w14:textId="35E63F92" w:rsidR="00C62AF1" w:rsidRDefault="070CBB00" w:rsidP="0000132C">
      <w:pPr>
        <w:pStyle w:val="ListParagraph"/>
        <w:numPr>
          <w:ilvl w:val="0"/>
          <w:numId w:val="4"/>
        </w:numPr>
        <w:spacing w:before="120" w:after="120"/>
        <w:ind w:left="567" w:hanging="567"/>
        <w:contextualSpacing w:val="0"/>
        <w:jc w:val="both"/>
      </w:pPr>
      <w:r>
        <w:lastRenderedPageBreak/>
        <w:t>Potvrďte, že členský štát splní požiadavky na podávanie správ a monitorovanie stanovené v oddiele 6 bodoch 464 a 465 CEEAG.</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931013">
      <w:pPr>
        <w:pStyle w:val="FootnoteText"/>
      </w:pPr>
      <w:r>
        <w:rPr>
          <w:rStyle w:val="FootnoteReference"/>
        </w:rPr>
        <w:footnoteRef/>
      </w:r>
      <w:r>
        <w:tab/>
        <w:t>Ú. v. EÚ C 80, 18.2.2022, s. 1.</w:t>
      </w:r>
    </w:p>
  </w:footnote>
  <w:footnote w:id="3">
    <w:p w14:paraId="162040A0" w14:textId="77777777" w:rsidR="00CA0EC2" w:rsidRPr="0067348B" w:rsidRDefault="00CA0EC2" w:rsidP="00931013">
      <w:pPr>
        <w:pStyle w:val="FootnoteText"/>
      </w:pPr>
      <w:r>
        <w:rPr>
          <w:rStyle w:val="FootnoteReference"/>
        </w:rPr>
        <w:footnoteRef/>
      </w:r>
      <w:r>
        <w:tab/>
      </w:r>
      <w:r>
        <w:t>Upozorňujeme, že v prípade schémy pomoci trvanie predstavuje obdobie, počas ktorého možno požiadať o pomoc a rozhodnúť o nej (vrátane času potrebného na schválenie žiadostí o pomoc vnútroštátnymi orgánmi). Trvanie uvedené v tejto otázke sa netýka trvania zmlúv uzavretých v rámci schémy pomoci, ktoré môžu trvať aj po skončení trvania opatrenia.</w:t>
      </w:r>
    </w:p>
  </w:footnote>
  <w:footnote w:id="4">
    <w:p w14:paraId="0476288F" w14:textId="5910BFC5" w:rsidR="003037AB" w:rsidRPr="0067348B" w:rsidRDefault="003037AB" w:rsidP="00931013">
      <w:pPr>
        <w:pStyle w:val="FootnoteText"/>
      </w:pPr>
      <w:r>
        <w:rPr>
          <w:rStyle w:val="FootnoteReference"/>
        </w:rPr>
        <w:footnoteRef/>
      </w:r>
      <w:r>
        <w:tab/>
      </w:r>
      <w:r>
        <w:t>Upozorňujeme, že zmena skutočného alebo odhadovaného rozpočtu môže predstavovať zmenu pomoci, ktorá si vyžaduje nové oznámenie.</w:t>
      </w:r>
    </w:p>
  </w:footnote>
  <w:footnote w:id="5">
    <w:p w14:paraId="01706528" w14:textId="42D8E4DE" w:rsidR="009926B4" w:rsidRPr="00CF158B" w:rsidRDefault="009926B4" w:rsidP="00931013">
      <w:pPr>
        <w:pStyle w:val="FootnoteText"/>
      </w:pPr>
      <w:r>
        <w:rPr>
          <w:rStyle w:val="FootnoteReference"/>
        </w:rPr>
        <w:footnoteRef/>
      </w:r>
      <w:r>
        <w:t xml:space="preserve"> </w:t>
      </w:r>
      <w:r>
        <w:tab/>
      </w:r>
      <w:r>
        <w:t>Upozorňujeme, že body 38, 52, 165, 166 a 167, ako aj poznámky pod čiarou č. 39 a 45 CEEAG poskytujú ďalšie usmernenia k tomu, ako by sa mal vypracovať pravdepodobný kontrafaktuálny scenár.</w:t>
      </w:r>
    </w:p>
  </w:footnote>
  <w:footnote w:id="6">
    <w:p w14:paraId="439F37C9" w14:textId="60002BCF" w:rsidR="009B7B9E" w:rsidRPr="00C9125D" w:rsidRDefault="009B7B9E" w:rsidP="00931013">
      <w:pPr>
        <w:pStyle w:val="FootnoteText"/>
      </w:pPr>
      <w:r>
        <w:rPr>
          <w:rStyle w:val="FootnoteReference"/>
        </w:rPr>
        <w:footnoteRef/>
      </w:r>
      <w:r>
        <w:t xml:space="preserve"> </w:t>
      </w:r>
      <w:r>
        <w:tab/>
      </w:r>
      <w:r>
        <w:t xml:space="preserve">Pojem „referenčný projekt“ je definovaný v bode 19 ods. 63 CEEAG. </w:t>
      </w:r>
    </w:p>
  </w:footnote>
  <w:footnote w:id="7">
    <w:p w14:paraId="4FE55020" w14:textId="77777777" w:rsidR="009926B4" w:rsidRDefault="009926B4" w:rsidP="00931013">
      <w:pPr>
        <w:pStyle w:val="FootnoteText"/>
      </w:pPr>
      <w:r>
        <w:rPr>
          <w:rStyle w:val="FootnoteReference"/>
        </w:rPr>
        <w:footnoteRef/>
      </w:r>
      <w:r>
        <w:t xml:space="preserve"> </w:t>
      </w:r>
      <w:r>
        <w:tab/>
      </w:r>
      <w:r>
        <w:t>Ak vychádzate z nedávneho súťažného konania, vysvetlite, prečo možno toto ponukové konanie považovať za súťažné, vrátane toho, ako sa prípadne zabránilo neočakávaným ziskom v prípade rôznych technológií zahrnutých do súťažného ponukového konania, a ako je to porovnateľné, napríklad:</w:t>
      </w:r>
    </w:p>
    <w:p w14:paraId="2B3FB5FE" w14:textId="77777777" w:rsidR="009926B4" w:rsidRDefault="009926B4" w:rsidP="00931013">
      <w:pPr>
        <w:pStyle w:val="FootnoteText"/>
        <w:ind w:firstLine="0"/>
      </w:pPr>
      <w:r>
        <w:t>Boli podmienky (napr. zmluvné podmienky a trvanie, lehoty na investovanie, či boli platby podpory indexovo viazané na infláciu) podobné podmienkam navrhovaným v notifikovanom opatrení?</w:t>
      </w:r>
    </w:p>
    <w:p w14:paraId="46359276" w14:textId="77777777" w:rsidR="009926B4" w:rsidRDefault="009926B4" w:rsidP="00931013">
      <w:pPr>
        <w:pStyle w:val="FootnoteText"/>
        <w:ind w:firstLine="0"/>
      </w:pPr>
      <w:r>
        <w:t>Uskutočnilo sa súťažné konanie za podobných makroekonomických podmienok?</w:t>
      </w:r>
    </w:p>
    <w:p w14:paraId="104093C2" w14:textId="087CE78F" w:rsidR="009926B4" w:rsidRDefault="009926B4" w:rsidP="00931013">
      <w:pPr>
        <w:pStyle w:val="FootnoteText"/>
        <w:ind w:firstLine="0"/>
      </w:pPr>
      <w:r>
        <w:t>Boli technológie/typy projektov podobné?</w:t>
      </w:r>
    </w:p>
  </w:footnote>
  <w:footnote w:id="8">
    <w:p w14:paraId="0074D1B1" w14:textId="22093E9E" w:rsidR="009560B9" w:rsidRDefault="009560B9" w:rsidP="00931013">
      <w:pPr>
        <w:pStyle w:val="FootnoteText"/>
      </w:pPr>
      <w:r>
        <w:rPr>
          <w:rStyle w:val="FootnoteReference"/>
        </w:rPr>
        <w:footnoteRef/>
      </w:r>
      <w:r>
        <w:t xml:space="preserve"> </w:t>
      </w:r>
      <w:r>
        <w:tab/>
      </w:r>
      <w:r>
        <w:t>Podľa bodu 19 ods. 89 CEEAG „norma Únie“ je:</w:t>
      </w:r>
      <w:r w:rsidR="00931013">
        <w:t xml:space="preserve"> </w:t>
      </w:r>
      <w:r w:rsidRPr="00931013">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r w:rsidR="00931013">
        <w:t xml:space="preserve"> </w:t>
      </w:r>
      <w:r w:rsidRPr="00931013">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9">
    <w:p w14:paraId="0D510CDC" w14:textId="77777777" w:rsidR="00F4008F" w:rsidRPr="0095488F" w:rsidRDefault="00F4008F" w:rsidP="00931013">
      <w:pPr>
        <w:pStyle w:val="FootnoteText"/>
      </w:pPr>
      <w:r>
        <w:rPr>
          <w:rStyle w:val="FootnoteReference"/>
        </w:rPr>
        <w:footnoteRef/>
      </w:r>
      <w:r>
        <w:t xml:space="preserve"> </w:t>
      </w:r>
      <w:r>
        <w:tab/>
      </w:r>
      <w:r>
        <w:t>Postupujte podľa ďalších informácií v bodoch 51 – 53 a 165 – 167, ako aj v poznámkach pod čiarou č. 45 a 46 CEEAG.</w:t>
      </w:r>
    </w:p>
  </w:footnote>
  <w:footnote w:id="10">
    <w:p w14:paraId="60C95F86" w14:textId="77777777" w:rsidR="00597575" w:rsidRDefault="00597575" w:rsidP="00931013">
      <w:pPr>
        <w:pStyle w:val="FootnoteText"/>
        <w:ind w:left="0" w:firstLine="0"/>
      </w:pPr>
    </w:p>
  </w:footnote>
  <w:footnote w:id="11">
    <w:p w14:paraId="31D32D3C" w14:textId="2B76493C" w:rsidR="00BF1E81" w:rsidRDefault="00BF1E81" w:rsidP="00931013">
      <w:pPr>
        <w:pStyle w:val="FootnoteText"/>
      </w:pPr>
      <w:r>
        <w:rPr>
          <w:rStyle w:val="FootnoteReference"/>
        </w:rPr>
        <w:footnoteRef/>
      </w:r>
      <w:r>
        <w:tab/>
      </w:r>
      <w:r>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2">
    <w:p w14:paraId="0336C302" w14:textId="77777777" w:rsidR="00796DA4" w:rsidRPr="008772CC" w:rsidRDefault="00796DA4" w:rsidP="00931013">
      <w:pPr>
        <w:pStyle w:val="FootnoteText"/>
      </w:pPr>
      <w:r>
        <w:rPr>
          <w:rStyle w:val="FootnoteReference"/>
        </w:rPr>
        <w:footnoteRef/>
      </w:r>
      <w:r>
        <w:t xml:space="preserve"> </w:t>
      </w:r>
      <w:r>
        <w:tab/>
      </w:r>
      <w:r>
        <w:t>Nariadenie Európskeho parlamentu a Rady (EÚ) 2020/852 z 18. júna 2020 o vytvorení rámca na uľahčenie udržateľných investícií a o zmene nariadenia (EÚ) 2019/2088 (Ú. v. EÚ L 198, 22.6.2020, s. 13).</w:t>
      </w:r>
    </w:p>
  </w:footnote>
  <w:footnote w:id="13">
    <w:p w14:paraId="7517D6A8" w14:textId="77777777" w:rsidR="002578DB" w:rsidRDefault="002578DB" w:rsidP="00931013">
      <w:pPr>
        <w:pStyle w:val="FootnoteText"/>
      </w:pPr>
      <w:r>
        <w:rPr>
          <w:rStyle w:val="FootnoteReference"/>
        </w:rPr>
        <w:footnoteRef/>
      </w:r>
      <w:r>
        <w:t xml:space="preserve"> </w:t>
      </w:r>
      <w:r>
        <w:tab/>
      </w:r>
      <w:r>
        <w:t xml:space="preserve">Vzor formulára doplňujúcich informácií pre oznámenie plánu hodnotenia (časť III.8) je k dispozícii tu: </w:t>
      </w:r>
      <w:hyperlink w:anchor="evaluation-plan" w:history="1">
        <w:r w:rsidRPr="00931013">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8E8861E8"/>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A682E38"/>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4DD2E414"/>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770A5E6A"/>
    <w:lvl w:ilvl="0" w:tplc="7346A0F0">
      <w:start w:val="1"/>
      <w:numFmt w:val="lowerRoman"/>
      <w:lvlText w:val="%1)"/>
      <w:lvlJc w:val="right"/>
      <w:pPr>
        <w:ind w:left="1440" w:hanging="360"/>
      </w:pPr>
      <w:rPr>
        <w:rFonts w:hint="default"/>
        <w:spacing w:val="25"/>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4D08356"/>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B914C94C"/>
    <w:lvl w:ilvl="0" w:tplc="7346A0F0">
      <w:start w:val="1"/>
      <w:numFmt w:val="lowerRoman"/>
      <w:lvlText w:val="%1)"/>
      <w:lvlJc w:val="right"/>
      <w:pPr>
        <w:ind w:left="1440" w:hanging="360"/>
      </w:pPr>
      <w:rPr>
        <w:rFonts w:hint="default"/>
        <w:spacing w:val="25"/>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D7AC1B0"/>
    <w:lvl w:ilvl="0" w:tplc="7346A0F0">
      <w:start w:val="1"/>
      <w:numFmt w:val="lowerRoman"/>
      <w:lvlText w:val="%1)"/>
      <w:lvlJc w:val="right"/>
      <w:pPr>
        <w:ind w:left="1440" w:hanging="360"/>
      </w:pPr>
      <w:rPr>
        <w:rFonts w:hint="default"/>
        <w:spacing w:val="25"/>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DA5EE91C"/>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D3D894CC"/>
    <w:lvl w:ilvl="0" w:tplc="7346A0F0">
      <w:start w:val="1"/>
      <w:numFmt w:val="lowerRoman"/>
      <w:lvlText w:val="%1)"/>
      <w:lvlJc w:val="right"/>
      <w:pPr>
        <w:ind w:left="927" w:hanging="360"/>
      </w:pPr>
      <w:rPr>
        <w:rFonts w:hint="default"/>
        <w:b w:val="0"/>
        <w:i w:val="0"/>
        <w:spacing w:val="25"/>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E58E019E"/>
    <w:lvl w:ilvl="0" w:tplc="7346A0F0">
      <w:start w:val="1"/>
      <w:numFmt w:val="lowerRoman"/>
      <w:lvlText w:val="%1)"/>
      <w:lvlJc w:val="right"/>
      <w:pPr>
        <w:ind w:left="1440" w:hanging="360"/>
      </w:pPr>
      <w:rPr>
        <w:rFonts w:hint="default"/>
        <w:b w:val="0"/>
        <w:i w:val="0"/>
        <w:spacing w:val="25"/>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8A0690D6"/>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B89845DA"/>
    <w:lvl w:ilvl="0" w:tplc="C99CEE36">
      <w:start w:val="1"/>
      <w:numFmt w:val="lowerRoman"/>
      <w:lvlText w:val="%1."/>
      <w:lvlJc w:val="left"/>
      <w:pPr>
        <w:ind w:left="1080" w:hanging="360"/>
      </w:pPr>
      <w:rPr>
        <w:rFonts w:ascii="Times New Roman" w:hAnsi="Times New Roman" w:hint="default"/>
        <w:b w:val="0"/>
        <w:i w:val="0"/>
        <w:sz w:val="24"/>
      </w:rPr>
    </w:lvl>
    <w:lvl w:ilvl="1" w:tplc="041B0017">
      <w:start w:val="1"/>
      <w:numFmt w:val="lowerLetter"/>
      <w:lvlText w:val="%2)"/>
      <w:lvlJc w:val="left"/>
      <w:pPr>
        <w:ind w:left="1287"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B686E562"/>
    <w:lvl w:ilvl="0">
      <w:start w:val="1"/>
      <w:numFmt w:val="decimal"/>
      <w:lvlText w:val="%1."/>
      <w:lvlJc w:val="left"/>
      <w:pPr>
        <w:ind w:left="360" w:hanging="360"/>
      </w:pPr>
      <w:rPr>
        <w:rFonts w:hint="default"/>
        <w:b/>
        <w:bCs/>
        <w:i/>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79705EA4"/>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AEB86DD4"/>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E71A770C"/>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728E305E"/>
    <w:lvl w:ilvl="0" w:tplc="041B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4F386B42"/>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86A4EA26"/>
    <w:lvl w:ilvl="0" w:tplc="7346A0F0">
      <w:start w:val="1"/>
      <w:numFmt w:val="lowerRoman"/>
      <w:lvlText w:val="%1)"/>
      <w:lvlJc w:val="right"/>
      <w:pPr>
        <w:ind w:left="1440" w:hanging="360"/>
      </w:pPr>
      <w:rPr>
        <w:rFonts w:hint="default"/>
        <w:b w:val="0"/>
        <w:i w:val="0"/>
        <w:spacing w:val="25"/>
        <w:sz w:val="24"/>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1960DBAA"/>
    <w:lvl w:ilvl="0" w:tplc="041B0017">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93869BA"/>
    <w:lvl w:ilvl="0" w:tplc="7346A0F0">
      <w:start w:val="1"/>
      <w:numFmt w:val="lowerRoman"/>
      <w:lvlText w:val="%1)"/>
      <w:lvlJc w:val="right"/>
      <w:pPr>
        <w:ind w:left="1440" w:hanging="360"/>
      </w:pPr>
      <w:rPr>
        <w:rFonts w:hint="default"/>
        <w:spacing w:val="25"/>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331"/>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229F"/>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013"/>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4.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0EBDC8-A0F9-488E-B2A2-204AC66CC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5699</Words>
  <Characters>30437</Characters>
  <DocSecurity>0</DocSecurity>
  <Lines>661</Lines>
  <Paragraphs>212</Paragraphs>
  <ScaleCrop>false</ScaleCrop>
  <LinksUpToDate>false</LinksUpToDate>
  <CharactersWithSpaces>35924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