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0B15A9" w14:textId="5A5784B4" w:rsidR="00D744F7" w:rsidRPr="00A51F47" w:rsidRDefault="00D744F7" w:rsidP="00D744F7">
      <w:pPr>
        <w:pStyle w:val="ManualHeading1"/>
        <w:rPr>
          <w:noProof/>
        </w:rPr>
      </w:pPr>
      <w:r w:rsidRPr="00A51F47">
        <w:rPr>
          <w:noProof/>
        </w:rPr>
        <w:t>DIO III.6.C</w:t>
      </w:r>
      <w:r>
        <w:rPr>
          <w:noProof/>
        </w:rPr>
        <w:t xml:space="preserve">- </w:t>
      </w:r>
      <w:r w:rsidRPr="00A51F47">
        <w:rPr>
          <w:noProof/>
        </w:rPr>
        <w:t>Obrazac o dodatnim podacima za državnu potporu dodijeljenu u okviru smjernica o državnim potporama za klimu, zaštitu okoliša i energiju za 2022. (dalje u tekstu „CEEAG”) – Odjeljak 4.3.1. – Potpore za kupnju i leasing čistih vozila i čiste mobilne opreme za usluge te za naknadno opremanje vozila i mobilne opreme za usluge</w:t>
      </w:r>
    </w:p>
    <w:p w14:paraId="4A4AB6C8" w14:textId="77777777" w:rsidR="00D744F7" w:rsidRPr="00A51F47" w:rsidRDefault="00D744F7" w:rsidP="00D744F7">
      <w:pPr>
        <w:ind w:right="-142"/>
        <w:rPr>
          <w:i/>
          <w:iCs/>
          <w:noProof/>
        </w:rPr>
      </w:pPr>
      <w:r w:rsidRPr="00A51F47">
        <w:rPr>
          <w:i/>
          <w:noProof/>
        </w:rPr>
        <w:t xml:space="preserve">Obrazac o dodatnim podacima odnosi se na mjere obuhvaćene odjeljkom 4.3.1. CEEAG-a. Ako prijava uključuje mjere na koje se odnosi više odjeljaka CEEAG-a, nakon što postane dostupan ispunite i odgovarajući obrazac o dodatnim podacima koji se odnosi na odgovarajuće odjeljke CEEAG-a. </w:t>
      </w:r>
    </w:p>
    <w:p w14:paraId="2F52EDF3" w14:textId="77777777" w:rsidR="00D744F7" w:rsidRPr="00A51F47" w:rsidRDefault="00D744F7" w:rsidP="00D744F7">
      <w:pPr>
        <w:ind w:right="-142"/>
        <w:rPr>
          <w:i/>
          <w:iCs/>
          <w:noProof/>
        </w:rPr>
      </w:pPr>
      <w:r w:rsidRPr="00A51F47">
        <w:rPr>
          <w:i/>
          <w:noProof/>
        </w:rPr>
        <w:t>Svi dokumenti koje države članice prilažu obrascu o dodatnim podacima moraju biti označeni brojevima, a brojevi dokumenata navode se u odgovarajućim odjeljcima ovog obrasca o dodatnim podacima.</w:t>
      </w:r>
    </w:p>
    <w:p w14:paraId="1B7F4E35" w14:textId="77777777" w:rsidR="00D744F7" w:rsidRPr="00A51F47" w:rsidRDefault="00D744F7" w:rsidP="00D744F7">
      <w:pPr>
        <w:pStyle w:val="ManualHeading2"/>
        <w:rPr>
          <w:noProof/>
        </w:rPr>
      </w:pPr>
      <w:r w:rsidRPr="00A51F47">
        <w:rPr>
          <w:noProof/>
        </w:rPr>
        <w:t>Odjeljak A: Sažetak glavnih obilježja prijavljenih mjera</w:t>
      </w:r>
    </w:p>
    <w:p w14:paraId="7DE8134D" w14:textId="77777777" w:rsidR="00D744F7" w:rsidRPr="00A51F47" w:rsidRDefault="00D744F7" w:rsidP="00D744F7">
      <w:pPr>
        <w:pStyle w:val="NumPar1"/>
        <w:numPr>
          <w:ilvl w:val="0"/>
          <w:numId w:val="24"/>
        </w:numPr>
        <w:rPr>
          <w:noProof/>
        </w:rPr>
      </w:pPr>
      <w:r w:rsidRPr="00A51F47">
        <w:rPr>
          <w:noProof/>
        </w:rPr>
        <w:t>Kontekst i ciljevi prijavljenih mjera</w:t>
      </w:r>
    </w:p>
    <w:p w14:paraId="4B397F30" w14:textId="77777777" w:rsidR="00D744F7" w:rsidRPr="00A51F47" w:rsidRDefault="00D744F7" w:rsidP="00D744F7">
      <w:pPr>
        <w:pStyle w:val="NumPar2"/>
        <w:numPr>
          <w:ilvl w:val="1"/>
          <w:numId w:val="19"/>
        </w:numPr>
        <w:rPr>
          <w:noProof/>
        </w:rPr>
      </w:pPr>
      <w:r w:rsidRPr="00A51F47">
        <w:rPr>
          <w:noProof/>
        </w:rPr>
        <w:t xml:space="preserve">Ako se o tome već nije raspravljalo u odjeljku 5.2. obrasca za opće informacije (dio I.), navedite kontekst i glavni cilj, uključujući sve ciljeve Unije za smanjenje emisija iz prometa koje se mjerom namjerava poduprijeti. </w:t>
      </w:r>
    </w:p>
    <w:p w14:paraId="77D124FB" w14:textId="77777777" w:rsidR="00D744F7" w:rsidRPr="00A51F47" w:rsidRDefault="00D744F7" w:rsidP="00D744F7">
      <w:pPr>
        <w:tabs>
          <w:tab w:val="left" w:leader="dot" w:pos="9072"/>
        </w:tabs>
        <w:ind w:left="567"/>
        <w:rPr>
          <w:noProof/>
        </w:rPr>
      </w:pPr>
      <w:r w:rsidRPr="00A51F47">
        <w:rPr>
          <w:noProof/>
        </w:rPr>
        <w:tab/>
      </w:r>
    </w:p>
    <w:p w14:paraId="2D84BB81" w14:textId="77777777" w:rsidR="00D744F7" w:rsidRPr="00A51F47" w:rsidRDefault="00D744F7" w:rsidP="00D744F7">
      <w:pPr>
        <w:pStyle w:val="NumPar2"/>
        <w:numPr>
          <w:ilvl w:val="1"/>
          <w:numId w:val="19"/>
        </w:numPr>
        <w:rPr>
          <w:noProof/>
        </w:rPr>
      </w:pPr>
      <w:r w:rsidRPr="00A51F47">
        <w:rPr>
          <w:noProof/>
        </w:rPr>
        <w:t xml:space="preserve">Navedite sve druge ciljeve koji se nastoje postići mjerom. Ako je riječ o ciljevima koji nisu isključivo okolišni, objasnite mogu li dovesti do narušavanja tržišnog natjecanja na unutarnjem tržištu. </w:t>
      </w:r>
    </w:p>
    <w:p w14:paraId="581A0354" w14:textId="77777777" w:rsidR="00D744F7" w:rsidRPr="00A51F47" w:rsidRDefault="00D744F7" w:rsidP="00D744F7">
      <w:pPr>
        <w:tabs>
          <w:tab w:val="left" w:leader="dot" w:pos="9072"/>
        </w:tabs>
        <w:ind w:left="567"/>
        <w:rPr>
          <w:noProof/>
        </w:rPr>
      </w:pPr>
      <w:r w:rsidRPr="00A51F47">
        <w:rPr>
          <w:noProof/>
        </w:rPr>
        <w:tab/>
      </w:r>
    </w:p>
    <w:p w14:paraId="78FE8195" w14:textId="77777777" w:rsidR="00D744F7" w:rsidRPr="00426F57" w:rsidRDefault="00D744F7" w:rsidP="00D744F7">
      <w:pPr>
        <w:pStyle w:val="NumPar1"/>
        <w:numPr>
          <w:ilvl w:val="0"/>
          <w:numId w:val="24"/>
        </w:numPr>
        <w:rPr>
          <w:bCs/>
          <w:noProof/>
        </w:rPr>
      </w:pPr>
      <w:r w:rsidRPr="00426F57">
        <w:rPr>
          <w:bCs/>
          <w:noProof/>
        </w:rPr>
        <w:t>Stupanje na snagu i trajanje:</w:t>
      </w:r>
    </w:p>
    <w:p w14:paraId="56BE29B0" w14:textId="77777777" w:rsidR="00D744F7" w:rsidRPr="00A51F47" w:rsidRDefault="00D744F7" w:rsidP="00D744F7">
      <w:pPr>
        <w:pStyle w:val="NumPar2"/>
        <w:numPr>
          <w:ilvl w:val="1"/>
          <w:numId w:val="19"/>
        </w:numPr>
        <w:rPr>
          <w:noProof/>
          <w:szCs w:val="24"/>
        </w:rPr>
      </w:pPr>
      <w:r w:rsidRPr="00A51F47">
        <w:rPr>
          <w:noProof/>
        </w:rPr>
        <w:t>Ako već nije naveden u odjeljku </w:t>
      </w:r>
      <w:r>
        <w:rPr>
          <w:noProof/>
        </w:rPr>
        <w:t>5.4</w:t>
      </w:r>
      <w:r w:rsidRPr="00A51F47">
        <w:rPr>
          <w:noProof/>
        </w:rPr>
        <w:t>. obrasca o općim podacima (dio I.), navedite datum na koji bi program potpore trebao stupiti na snagu.</w:t>
      </w:r>
    </w:p>
    <w:p w14:paraId="585228D1" w14:textId="77777777" w:rsidR="00D744F7" w:rsidRPr="00A51F47" w:rsidRDefault="00D744F7" w:rsidP="00D744F7">
      <w:pPr>
        <w:tabs>
          <w:tab w:val="left" w:leader="dot" w:pos="9072"/>
        </w:tabs>
        <w:ind w:left="567"/>
        <w:rPr>
          <w:noProof/>
        </w:rPr>
      </w:pPr>
      <w:r w:rsidRPr="00A51F47">
        <w:rPr>
          <w:noProof/>
        </w:rPr>
        <w:tab/>
      </w:r>
    </w:p>
    <w:p w14:paraId="62F4B8A2" w14:textId="77777777" w:rsidR="00D744F7" w:rsidRPr="00A51F47" w:rsidRDefault="00D744F7" w:rsidP="00D744F7">
      <w:pPr>
        <w:pStyle w:val="NumPar2"/>
        <w:numPr>
          <w:ilvl w:val="1"/>
          <w:numId w:val="19"/>
        </w:numPr>
        <w:rPr>
          <w:noProof/>
          <w:szCs w:val="24"/>
        </w:rPr>
      </w:pPr>
      <w:r w:rsidRPr="00A51F47">
        <w:rPr>
          <w:noProof/>
        </w:rPr>
        <w:t>Navedite trajanje programa.</w:t>
      </w:r>
      <w:r w:rsidRPr="00A51F47">
        <w:rPr>
          <w:rStyle w:val="FootnoteReference"/>
          <w:noProof/>
        </w:rPr>
        <w:footnoteReference w:id="1"/>
      </w:r>
    </w:p>
    <w:p w14:paraId="615C0F78" w14:textId="77777777" w:rsidR="00D744F7" w:rsidRPr="00A51F47" w:rsidRDefault="00D744F7" w:rsidP="00D744F7">
      <w:pPr>
        <w:tabs>
          <w:tab w:val="left" w:leader="dot" w:pos="9072"/>
        </w:tabs>
        <w:ind w:left="567"/>
        <w:rPr>
          <w:noProof/>
        </w:rPr>
      </w:pPr>
      <w:r w:rsidRPr="00A51F47">
        <w:rPr>
          <w:noProof/>
        </w:rPr>
        <w:tab/>
      </w:r>
    </w:p>
    <w:p w14:paraId="23CA48A9" w14:textId="77777777" w:rsidR="00D744F7" w:rsidRPr="00426F57" w:rsidRDefault="00D744F7" w:rsidP="00D744F7">
      <w:pPr>
        <w:pStyle w:val="NumPar1"/>
        <w:numPr>
          <w:ilvl w:val="0"/>
          <w:numId w:val="24"/>
        </w:numPr>
        <w:rPr>
          <w:rFonts w:cs="Arial Unicode MS"/>
          <w:bCs/>
          <w:noProof/>
        </w:rPr>
      </w:pPr>
      <w:r w:rsidRPr="00426F57">
        <w:rPr>
          <w:bCs/>
          <w:noProof/>
        </w:rPr>
        <w:t>Korisnici</w:t>
      </w:r>
      <w:r w:rsidRPr="00426F57">
        <w:rPr>
          <w:bCs/>
          <w:noProof/>
        </w:rPr>
        <w:tab/>
      </w:r>
    </w:p>
    <w:p w14:paraId="22523B9C" w14:textId="77777777" w:rsidR="00D744F7" w:rsidRPr="00A51F47" w:rsidRDefault="00D744F7" w:rsidP="00D744F7">
      <w:pPr>
        <w:pStyle w:val="NumPar2"/>
        <w:numPr>
          <w:ilvl w:val="1"/>
          <w:numId w:val="19"/>
        </w:numPr>
        <w:rPr>
          <w:noProof/>
          <w:szCs w:val="24"/>
        </w:rPr>
      </w:pPr>
      <w:r w:rsidRPr="00A51F47">
        <w:rPr>
          <w:noProof/>
        </w:rPr>
        <w:t>Ako već nisu opisani u odjeljku 3. obrasca o općim podacima (dio I.), opišite (potencijalne) korisnike mjera.</w:t>
      </w:r>
    </w:p>
    <w:p w14:paraId="47C59CB3" w14:textId="77777777" w:rsidR="00D744F7" w:rsidRPr="00A51F47" w:rsidRDefault="00D744F7" w:rsidP="00D744F7">
      <w:pPr>
        <w:tabs>
          <w:tab w:val="left" w:leader="dot" w:pos="9072"/>
        </w:tabs>
        <w:ind w:left="567"/>
        <w:rPr>
          <w:noProof/>
        </w:rPr>
      </w:pPr>
      <w:r w:rsidRPr="00A51F47">
        <w:rPr>
          <w:noProof/>
        </w:rPr>
        <w:tab/>
      </w:r>
    </w:p>
    <w:p w14:paraId="03194E61" w14:textId="77777777" w:rsidR="00D744F7" w:rsidRPr="00A51F47" w:rsidRDefault="00D744F7" w:rsidP="00D744F7">
      <w:pPr>
        <w:pStyle w:val="NumPar2"/>
        <w:numPr>
          <w:ilvl w:val="1"/>
          <w:numId w:val="19"/>
        </w:numPr>
        <w:rPr>
          <w:noProof/>
          <w:szCs w:val="24"/>
        </w:rPr>
      </w:pPr>
      <w:r w:rsidRPr="00A51F47">
        <w:rPr>
          <w:noProof/>
        </w:rPr>
        <w:t>Navedite lokaciju (potencijalnih) korisnika (tj. jesu li za sudjelovanje u mjeri prihvatljivi samo gospodarski subjekti koji se nalaze u predmetnoj državi članici ili i oni iz drugih država članica).</w:t>
      </w:r>
    </w:p>
    <w:p w14:paraId="7CE0A06C" w14:textId="77777777" w:rsidR="00D744F7" w:rsidRPr="00A51F47" w:rsidRDefault="00D744F7" w:rsidP="00D744F7">
      <w:pPr>
        <w:tabs>
          <w:tab w:val="left" w:leader="dot" w:pos="9072"/>
        </w:tabs>
        <w:ind w:left="567"/>
        <w:rPr>
          <w:noProof/>
        </w:rPr>
      </w:pPr>
      <w:r w:rsidRPr="00A51F47">
        <w:rPr>
          <w:noProof/>
        </w:rPr>
        <w:tab/>
      </w:r>
    </w:p>
    <w:p w14:paraId="5077507D" w14:textId="77777777" w:rsidR="00D744F7" w:rsidRPr="00A51F47" w:rsidRDefault="00D744F7" w:rsidP="00D744F7">
      <w:pPr>
        <w:pStyle w:val="NumPar2"/>
        <w:numPr>
          <w:ilvl w:val="1"/>
          <w:numId w:val="19"/>
        </w:numPr>
        <w:rPr>
          <w:noProof/>
          <w:szCs w:val="24"/>
        </w:rPr>
      </w:pPr>
      <w:r w:rsidRPr="00A51F47">
        <w:rPr>
          <w:noProof/>
        </w:rPr>
        <w:lastRenderedPageBreak/>
        <w:t xml:space="preserve">Kako bi se ocijenila usklađenost s točkom 15. CEEAG-a, navedite dodjeljuje li se potpora u okviru mjera u korist poduzetnika (pojedinačno ili u okviru programa) koji nije izvršio nalog za povrat sredstava na temelju prethodne odluke Komisije kojom je potpora ocijenjena protuzakonitom i nespojivom s unutarnjim tržištem. </w:t>
      </w:r>
    </w:p>
    <w:p w14:paraId="0C57A28E" w14:textId="77777777" w:rsidR="00D744F7" w:rsidRPr="00A51F47" w:rsidRDefault="00D744F7" w:rsidP="00D744F7">
      <w:pPr>
        <w:pStyle w:val="Text1"/>
        <w:rPr>
          <w:noProof/>
        </w:rPr>
      </w:pPr>
      <w:r w:rsidRPr="00A51F47">
        <w:rPr>
          <w:noProof/>
        </w:rPr>
        <w:t xml:space="preserve">Ako se dodjeljuje, navedite podatke o iznosu potpore koji još nije vraćen kako bi ga Komisija uzela u obzir pri ocjeni mjere potpore. </w:t>
      </w:r>
    </w:p>
    <w:p w14:paraId="1903DE95" w14:textId="77777777" w:rsidR="00D744F7" w:rsidRPr="00A51F47" w:rsidRDefault="00D744F7" w:rsidP="00D744F7">
      <w:pPr>
        <w:tabs>
          <w:tab w:val="left" w:leader="dot" w:pos="9072"/>
        </w:tabs>
        <w:ind w:left="567"/>
        <w:rPr>
          <w:noProof/>
        </w:rPr>
      </w:pPr>
      <w:r w:rsidRPr="00A51F47">
        <w:rPr>
          <w:noProof/>
        </w:rPr>
        <w:tab/>
      </w:r>
    </w:p>
    <w:p w14:paraId="447EA80F" w14:textId="77777777" w:rsidR="00D744F7" w:rsidRPr="00A51F47" w:rsidRDefault="00D744F7" w:rsidP="00D744F7">
      <w:pPr>
        <w:pStyle w:val="NumPar1"/>
        <w:numPr>
          <w:ilvl w:val="0"/>
          <w:numId w:val="24"/>
        </w:numPr>
        <w:rPr>
          <w:noProof/>
        </w:rPr>
      </w:pPr>
      <w:r w:rsidRPr="00A51F47">
        <w:rPr>
          <w:noProof/>
        </w:rPr>
        <w:t>Potvrdite da mjera ne uključuje potporu za djelatnosti koje nisu obuhvaćene područjem primjene CEEAG-a (vidjeti točku 13. CEEAG-a). U protivnom navedite pojedinosti.</w:t>
      </w:r>
    </w:p>
    <w:p w14:paraId="4A022E8D" w14:textId="77777777" w:rsidR="00D744F7" w:rsidRPr="00A51F47" w:rsidRDefault="00D744F7" w:rsidP="00D744F7">
      <w:pPr>
        <w:tabs>
          <w:tab w:val="left" w:leader="dot" w:pos="9072"/>
        </w:tabs>
        <w:ind w:left="567"/>
        <w:rPr>
          <w:noProof/>
        </w:rPr>
      </w:pPr>
      <w:r w:rsidRPr="00A51F47">
        <w:rPr>
          <w:noProof/>
        </w:rPr>
        <w:tab/>
      </w:r>
    </w:p>
    <w:p w14:paraId="50C0AEAA" w14:textId="77777777" w:rsidR="00D744F7" w:rsidRPr="00426F57" w:rsidRDefault="00D744F7" w:rsidP="00D744F7">
      <w:pPr>
        <w:pStyle w:val="NumPar1"/>
        <w:numPr>
          <w:ilvl w:val="0"/>
          <w:numId w:val="24"/>
        </w:numPr>
        <w:rPr>
          <w:rFonts w:cs="Arial Unicode MS"/>
          <w:bCs/>
          <w:noProof/>
        </w:rPr>
      </w:pPr>
      <w:r w:rsidRPr="00426F57">
        <w:rPr>
          <w:bCs/>
          <w:noProof/>
        </w:rPr>
        <w:t>Proračun i financiranje mjera</w:t>
      </w:r>
    </w:p>
    <w:p w14:paraId="0AF988A0" w14:textId="77777777" w:rsidR="00D744F7" w:rsidRPr="00A51F47" w:rsidRDefault="00D744F7" w:rsidP="00D744F7">
      <w:pPr>
        <w:pStyle w:val="NumPar2"/>
        <w:numPr>
          <w:ilvl w:val="1"/>
          <w:numId w:val="19"/>
        </w:numPr>
        <w:rPr>
          <w:noProof/>
        </w:rPr>
      </w:pPr>
      <w:r w:rsidRPr="00A51F47">
        <w:rPr>
          <w:noProof/>
        </w:rPr>
        <w:t>Ako već nije naveden u tablici u odjeljku 7.1. obrasca o općim podacima (dio I.), navedite godišnji i/ili ukupni proračun za cijelo trajanje mjera, ako ukupni proračun nije poznat (npr. jer ovisi o rezultatima natječajâ), navedite procijenjeni proračun, uključujući pretpostavke na temelju kojih je izračunan.</w:t>
      </w:r>
      <w:r w:rsidRPr="00A51F47">
        <w:rPr>
          <w:rStyle w:val="FootnoteReference"/>
          <w:noProof/>
        </w:rPr>
        <w:footnoteReference w:id="2"/>
      </w:r>
    </w:p>
    <w:p w14:paraId="21FB25F0" w14:textId="77777777" w:rsidR="00D744F7" w:rsidRPr="00A51F47" w:rsidRDefault="00D744F7" w:rsidP="00D744F7">
      <w:pPr>
        <w:tabs>
          <w:tab w:val="left" w:leader="dot" w:pos="9072"/>
        </w:tabs>
        <w:ind w:left="567"/>
        <w:rPr>
          <w:noProof/>
        </w:rPr>
      </w:pPr>
      <w:r w:rsidRPr="00A51F47">
        <w:rPr>
          <w:noProof/>
        </w:rPr>
        <w:tab/>
      </w:r>
    </w:p>
    <w:p w14:paraId="3AEB2A6D" w14:textId="77777777" w:rsidR="00D744F7" w:rsidRPr="00A51F47" w:rsidRDefault="00D744F7" w:rsidP="00D744F7">
      <w:pPr>
        <w:pStyle w:val="NumPar2"/>
        <w:numPr>
          <w:ilvl w:val="1"/>
          <w:numId w:val="19"/>
        </w:numPr>
        <w:rPr>
          <w:rFonts w:cs="Arial Unicode MS"/>
          <w:bCs/>
          <w:noProof/>
        </w:rPr>
      </w:pPr>
      <w:r w:rsidRPr="00A51F47">
        <w:rPr>
          <w:noProof/>
        </w:rPr>
        <w:t xml:space="preserve">Ako se mjera financira iz davanja, pojasnite: </w:t>
      </w:r>
    </w:p>
    <w:p w14:paraId="6AC760F3" w14:textId="77777777" w:rsidR="00D744F7" w:rsidRPr="00A51F47" w:rsidRDefault="00D744F7" w:rsidP="00D744F7">
      <w:pPr>
        <w:pStyle w:val="Point1letter"/>
        <w:rPr>
          <w:rFonts w:cs="Arial Unicode MS"/>
          <w:bCs/>
          <w:noProof/>
        </w:rPr>
      </w:pPr>
      <w:r w:rsidRPr="00A51F47">
        <w:rPr>
          <w:noProof/>
        </w:rPr>
        <w:t>je li naknada utvrđena zakonom ili nekim drugim zakonodavnim aktom. Ako jest, navedite relevantni pravni akt, broj i datum donošenja i stupanja na snagu i internetsku poveznicu;</w:t>
      </w:r>
    </w:p>
    <w:p w14:paraId="7DDF43CF" w14:textId="77777777" w:rsidR="00D744F7" w:rsidRPr="00A51F47" w:rsidRDefault="00D744F7" w:rsidP="00D744F7">
      <w:pPr>
        <w:tabs>
          <w:tab w:val="left" w:leader="dot" w:pos="9072"/>
        </w:tabs>
        <w:ind w:left="567"/>
        <w:rPr>
          <w:rFonts w:cs="Arial Unicode MS"/>
          <w:bCs/>
          <w:noProof/>
        </w:rPr>
      </w:pPr>
      <w:r w:rsidRPr="00A51F47">
        <w:rPr>
          <w:noProof/>
        </w:rPr>
        <w:tab/>
      </w:r>
    </w:p>
    <w:p w14:paraId="79394E03" w14:textId="77777777" w:rsidR="00D744F7" w:rsidRPr="00A51F47" w:rsidRDefault="00D744F7" w:rsidP="00D744F7">
      <w:pPr>
        <w:pStyle w:val="Point1letter"/>
        <w:numPr>
          <w:ilvl w:val="3"/>
          <w:numId w:val="45"/>
        </w:numPr>
        <w:rPr>
          <w:rFonts w:cs="Arial Unicode MS"/>
          <w:noProof/>
        </w:rPr>
      </w:pPr>
      <w:r w:rsidRPr="00A51F47">
        <w:rPr>
          <w:noProof/>
        </w:rPr>
        <w:t>naplaćuje li se davanje jednako za domaće i uvezene proizvode;</w:t>
      </w:r>
    </w:p>
    <w:p w14:paraId="2672C5FF" w14:textId="77777777" w:rsidR="00D744F7" w:rsidRPr="00A51F47" w:rsidRDefault="00D744F7" w:rsidP="00D744F7">
      <w:pPr>
        <w:tabs>
          <w:tab w:val="left" w:leader="dot" w:pos="9072"/>
        </w:tabs>
        <w:ind w:left="567"/>
        <w:rPr>
          <w:noProof/>
        </w:rPr>
      </w:pPr>
      <w:r w:rsidRPr="00A51F47">
        <w:rPr>
          <w:noProof/>
        </w:rPr>
        <w:tab/>
      </w:r>
    </w:p>
    <w:p w14:paraId="1C2299B0" w14:textId="77777777" w:rsidR="00D744F7" w:rsidRPr="00A51F47" w:rsidRDefault="00D744F7" w:rsidP="00D744F7">
      <w:pPr>
        <w:pStyle w:val="Point1letter"/>
        <w:numPr>
          <w:ilvl w:val="3"/>
          <w:numId w:val="45"/>
        </w:numPr>
        <w:rPr>
          <w:bCs/>
          <w:noProof/>
        </w:rPr>
      </w:pPr>
      <w:r w:rsidRPr="00A51F47">
        <w:rPr>
          <w:noProof/>
        </w:rPr>
        <w:t>hoće li prijavljena mjera koristiti jednako domaćim i uvoznim proizvođačima;</w:t>
      </w:r>
    </w:p>
    <w:p w14:paraId="766EA470" w14:textId="77777777" w:rsidR="00D744F7" w:rsidRPr="00A51F47" w:rsidRDefault="00D744F7" w:rsidP="00D744F7">
      <w:pPr>
        <w:tabs>
          <w:tab w:val="left" w:leader="dot" w:pos="9072"/>
        </w:tabs>
        <w:ind w:left="567"/>
        <w:rPr>
          <w:noProof/>
        </w:rPr>
      </w:pPr>
      <w:r w:rsidRPr="00A51F47">
        <w:rPr>
          <w:noProof/>
        </w:rPr>
        <w:tab/>
      </w:r>
    </w:p>
    <w:p w14:paraId="0DA7630A" w14:textId="77777777" w:rsidR="00D744F7" w:rsidRPr="00A51F47" w:rsidRDefault="00D744F7" w:rsidP="00D744F7">
      <w:pPr>
        <w:pStyle w:val="Point1letter"/>
        <w:numPr>
          <w:ilvl w:val="3"/>
          <w:numId w:val="45"/>
        </w:numPr>
        <w:rPr>
          <w:bCs/>
          <w:noProof/>
        </w:rPr>
      </w:pPr>
      <w:r w:rsidRPr="00A51F47">
        <w:rPr>
          <w:noProof/>
        </w:rPr>
        <w:t>financira li se davanjem mjera u cijelosti ili samo djelomično. Ako se financira samo djelomično, navedite druge izvore financiranja mjere i njihov odgovarajući udio;</w:t>
      </w:r>
    </w:p>
    <w:p w14:paraId="698F1DF8" w14:textId="77777777" w:rsidR="00D744F7" w:rsidRPr="00A51F47" w:rsidRDefault="00D744F7" w:rsidP="00D744F7">
      <w:pPr>
        <w:tabs>
          <w:tab w:val="left" w:leader="dot" w:pos="9072"/>
        </w:tabs>
        <w:ind w:left="567"/>
        <w:rPr>
          <w:noProof/>
        </w:rPr>
      </w:pPr>
      <w:r w:rsidRPr="00A51F47">
        <w:rPr>
          <w:noProof/>
        </w:rPr>
        <w:tab/>
      </w:r>
    </w:p>
    <w:p w14:paraId="327D9ACC" w14:textId="77777777" w:rsidR="00D744F7" w:rsidRPr="00A51F47" w:rsidRDefault="00D744F7" w:rsidP="00D744F7">
      <w:pPr>
        <w:pStyle w:val="Point1letter"/>
        <w:numPr>
          <w:ilvl w:val="3"/>
          <w:numId w:val="45"/>
        </w:numPr>
        <w:rPr>
          <w:bCs/>
          <w:noProof/>
        </w:rPr>
      </w:pPr>
      <w:r w:rsidRPr="00A51F47">
        <w:rPr>
          <w:noProof/>
        </w:rPr>
        <w:t>financira li se naknadom iz koje se financira prijavljena mjera potpore i neke druge mjere potpore. Ako se financiraju, navedite ostale mjere potpore koje se financiraju iz te naknade.</w:t>
      </w:r>
    </w:p>
    <w:p w14:paraId="17A84693" w14:textId="77777777" w:rsidR="00D744F7" w:rsidRPr="00A51F47" w:rsidRDefault="00D744F7" w:rsidP="00D744F7">
      <w:pPr>
        <w:tabs>
          <w:tab w:val="left" w:leader="dot" w:pos="9072"/>
        </w:tabs>
        <w:ind w:left="567"/>
        <w:rPr>
          <w:noProof/>
        </w:rPr>
      </w:pPr>
      <w:r w:rsidRPr="00A51F47">
        <w:rPr>
          <w:noProof/>
        </w:rPr>
        <w:tab/>
      </w:r>
    </w:p>
    <w:p w14:paraId="2DA82D4D" w14:textId="77777777" w:rsidR="00D744F7" w:rsidRPr="00A51F47" w:rsidRDefault="00D744F7" w:rsidP="00D744F7">
      <w:pPr>
        <w:pStyle w:val="ManualHeading2"/>
        <w:rPr>
          <w:noProof/>
        </w:rPr>
      </w:pPr>
      <w:r w:rsidRPr="00A51F47">
        <w:rPr>
          <w:noProof/>
        </w:rPr>
        <w:lastRenderedPageBreak/>
        <w:t>Odjeljak B: Ocjena spojivosti potpore</w:t>
      </w:r>
    </w:p>
    <w:p w14:paraId="27DEA9C8" w14:textId="77777777" w:rsidR="00D744F7" w:rsidRPr="00A51F47" w:rsidRDefault="00D744F7" w:rsidP="00D744F7">
      <w:pPr>
        <w:pStyle w:val="Heading1"/>
        <w:numPr>
          <w:ilvl w:val="0"/>
          <w:numId w:val="26"/>
        </w:numPr>
        <w:tabs>
          <w:tab w:val="clear" w:pos="850"/>
          <w:tab w:val="num" w:pos="360"/>
        </w:tabs>
        <w:rPr>
          <w:noProof/>
        </w:rPr>
      </w:pPr>
      <w:r w:rsidRPr="00A51F47">
        <w:rPr>
          <w:noProof/>
        </w:rPr>
        <w:t>Pozitivni uvjet: potpora mora olakšavati razvoj gospodarske djelatnosti</w:t>
      </w:r>
    </w:p>
    <w:p w14:paraId="24242A16" w14:textId="77777777" w:rsidR="00D744F7" w:rsidRPr="00A51F47" w:rsidRDefault="00D744F7" w:rsidP="00D744F7">
      <w:pPr>
        <w:pStyle w:val="Heading2"/>
        <w:numPr>
          <w:ilvl w:val="1"/>
          <w:numId w:val="9"/>
        </w:numPr>
        <w:rPr>
          <w:noProof/>
        </w:rPr>
      </w:pPr>
      <w:r w:rsidRPr="00A51F47">
        <w:rPr>
          <w:noProof/>
        </w:rPr>
        <w:t>Doprinos razvoju gospodarske djelatnosti</w:t>
      </w:r>
    </w:p>
    <w:p w14:paraId="1A6F4BF6" w14:textId="77777777" w:rsidR="00D744F7" w:rsidRPr="00A51F47" w:rsidRDefault="00D744F7" w:rsidP="00D744F7">
      <w:pPr>
        <w:spacing w:before="360"/>
        <w:rPr>
          <w:i/>
          <w:noProof/>
        </w:rPr>
      </w:pPr>
      <w:r w:rsidRPr="00A51F47">
        <w:rPr>
          <w:i/>
          <w:noProof/>
        </w:rPr>
        <w:t xml:space="preserve">Za unos podataka u ovom odjeljku vidjeti odjeljke 3.1.1. (točke od 23. do 25.) i 4.3.1.1. (točke 160. i 161.) i 4.3.1.2. (točke 162. i 163.) CEEAG-a. </w:t>
      </w:r>
    </w:p>
    <w:p w14:paraId="3AC1D829" w14:textId="77777777" w:rsidR="00D744F7" w:rsidRPr="00A51F47" w:rsidRDefault="00D744F7" w:rsidP="00D744F7">
      <w:pPr>
        <w:pStyle w:val="NumPar1"/>
        <w:numPr>
          <w:ilvl w:val="0"/>
          <w:numId w:val="24"/>
        </w:numPr>
        <w:rPr>
          <w:noProof/>
        </w:rPr>
      </w:pPr>
      <w:r w:rsidRPr="00A51F47">
        <w:rPr>
          <w:i/>
          <w:noProof/>
        </w:rPr>
        <w:t>U članku 107. stavku 3. točki (c) Ugovora o funkcioniranju Europske unije („Ugovor”)</w:t>
      </w:r>
      <w:r w:rsidRPr="00A51F47">
        <w:rPr>
          <w:noProof/>
        </w:rPr>
        <w:t xml:space="preserve"> predviđena je mogućnost da Komisija spojivima može proglasiti „potpore za olakšavanje razvoja određenih gospodarskih djelatnosti ili određenih gospodarskih područja ako takve potpore ne utječu negativno na trgovinske uvjete u mjeri u kojoj bi to bilo suprotno zajedničkom interesu”. Stoga potpora koja je spojiva na temelju te odredbe Ugovora mora pridonositi razvoju određene gospodarske djelatnosti. </w:t>
      </w:r>
    </w:p>
    <w:p w14:paraId="398E74C9" w14:textId="77777777" w:rsidR="00D744F7" w:rsidRPr="00A51F47" w:rsidRDefault="00D744F7" w:rsidP="00D744F7">
      <w:pPr>
        <w:pStyle w:val="Text1"/>
        <w:rPr>
          <w:noProof/>
        </w:rPr>
      </w:pPr>
      <w:r w:rsidRPr="00A51F47">
        <w:rPr>
          <w:noProof/>
        </w:rPr>
        <w:t>Kako bi se ocijenila usklađenost s točkom 23. CEEAG-a, utvrdite gospodarske djelatnosti koje će potpora olakšati i način na koji se podupire razvoj tih djelatnosti.</w:t>
      </w:r>
    </w:p>
    <w:p w14:paraId="29231F55" w14:textId="77777777" w:rsidR="00D744F7" w:rsidRPr="00A51F47" w:rsidRDefault="00D744F7" w:rsidP="00D744F7">
      <w:pPr>
        <w:tabs>
          <w:tab w:val="left" w:leader="dot" w:pos="9072"/>
        </w:tabs>
        <w:ind w:left="567"/>
        <w:rPr>
          <w:noProof/>
        </w:rPr>
      </w:pPr>
      <w:r w:rsidRPr="00A51F47">
        <w:rPr>
          <w:noProof/>
        </w:rPr>
        <w:tab/>
      </w:r>
    </w:p>
    <w:p w14:paraId="4375D153" w14:textId="77777777" w:rsidR="00D744F7" w:rsidRPr="00A51F47" w:rsidRDefault="00D744F7" w:rsidP="00D744F7">
      <w:pPr>
        <w:pStyle w:val="NumPar1"/>
        <w:numPr>
          <w:ilvl w:val="0"/>
          <w:numId w:val="24"/>
        </w:numPr>
        <w:rPr>
          <w:noProof/>
        </w:rPr>
      </w:pPr>
      <w:r w:rsidRPr="00A51F47">
        <w:rPr>
          <w:noProof/>
        </w:rPr>
        <w:t xml:space="preserve">Kako bi se ocijenila usklađenost s točkom 25. CEEAG-a, opišite i „hoće li i kako potpora pridonijeti postizanju ciljeva klimatske politike, politike zaštite okoliša i energetske politike Unije te, konkretnije, očekivane koristi potpore u smislu njezina bitnog doprinosa zaštiti okoliša, uključujući ublažavanje klimatskih promjena, ili učinkovitom funkcioniranju unutarnjeg energetskog tržišta”. </w:t>
      </w:r>
    </w:p>
    <w:p w14:paraId="19EC4801" w14:textId="77777777" w:rsidR="00D744F7" w:rsidRPr="00A51F47" w:rsidRDefault="00D744F7" w:rsidP="00D744F7">
      <w:pPr>
        <w:tabs>
          <w:tab w:val="left" w:leader="dot" w:pos="9072"/>
        </w:tabs>
        <w:ind w:left="567"/>
        <w:rPr>
          <w:noProof/>
        </w:rPr>
      </w:pPr>
      <w:r w:rsidRPr="00A51F47">
        <w:rPr>
          <w:noProof/>
        </w:rPr>
        <w:tab/>
      </w:r>
    </w:p>
    <w:p w14:paraId="18930297" w14:textId="77777777" w:rsidR="00D744F7" w:rsidRPr="00A51F47" w:rsidRDefault="00D744F7" w:rsidP="00D744F7">
      <w:pPr>
        <w:pStyle w:val="NumPar1"/>
        <w:numPr>
          <w:ilvl w:val="0"/>
          <w:numId w:val="24"/>
        </w:numPr>
        <w:rPr>
          <w:noProof/>
        </w:rPr>
      </w:pPr>
      <w:r w:rsidRPr="00A51F47">
        <w:rPr>
          <w:noProof/>
        </w:rPr>
        <w:t xml:space="preserve">Osim toga, istaknite u kojoj se mjeri potpora odnosi na politike opisane u točkama 160. i 161. CEEAG-a. </w:t>
      </w:r>
    </w:p>
    <w:p w14:paraId="5AD7257C" w14:textId="77777777" w:rsidR="00D744F7" w:rsidRPr="00A51F47" w:rsidRDefault="00D744F7" w:rsidP="00D744F7">
      <w:pPr>
        <w:tabs>
          <w:tab w:val="left" w:leader="dot" w:pos="9072"/>
        </w:tabs>
        <w:ind w:left="567"/>
        <w:rPr>
          <w:noProof/>
        </w:rPr>
      </w:pPr>
      <w:r w:rsidRPr="00A51F47">
        <w:rPr>
          <w:noProof/>
        </w:rPr>
        <w:tab/>
      </w:r>
    </w:p>
    <w:p w14:paraId="0AC5DC98" w14:textId="77777777" w:rsidR="00D744F7" w:rsidRPr="00A51F47" w:rsidRDefault="00D744F7" w:rsidP="00D744F7">
      <w:pPr>
        <w:pStyle w:val="NumPar1"/>
        <w:numPr>
          <w:ilvl w:val="0"/>
          <w:numId w:val="24"/>
        </w:numPr>
        <w:rPr>
          <w:noProof/>
        </w:rPr>
      </w:pPr>
      <w:r w:rsidRPr="00A51F47">
        <w:rPr>
          <w:noProof/>
        </w:rPr>
        <w:t>Opišite uvjete prihvatljivosti koji se primjenjuju na korisnike (na primjer navedite sve uvjete u pogledu tehničkih značajki, okoliša (tj. dozvole), financija (tj. dodatna jamstva) ili druge uvjete koje korisnici moraju ispuniti).</w:t>
      </w:r>
    </w:p>
    <w:p w14:paraId="63AC5ED3" w14:textId="77777777" w:rsidR="00D744F7" w:rsidRPr="00A51F47" w:rsidRDefault="00D744F7" w:rsidP="00D744F7">
      <w:pPr>
        <w:tabs>
          <w:tab w:val="left" w:leader="dot" w:pos="9072"/>
        </w:tabs>
        <w:ind w:left="567"/>
        <w:rPr>
          <w:noProof/>
          <w:szCs w:val="24"/>
        </w:rPr>
      </w:pPr>
      <w:r w:rsidRPr="00A51F47">
        <w:rPr>
          <w:noProof/>
        </w:rPr>
        <w:tab/>
      </w:r>
    </w:p>
    <w:p w14:paraId="66BEB9EA" w14:textId="77777777" w:rsidR="00D744F7" w:rsidRPr="00A51F47" w:rsidRDefault="00D744F7" w:rsidP="00D744F7">
      <w:pPr>
        <w:pStyle w:val="NumPar1"/>
        <w:numPr>
          <w:ilvl w:val="0"/>
          <w:numId w:val="24"/>
        </w:numPr>
        <w:rPr>
          <w:noProof/>
        </w:rPr>
      </w:pPr>
      <w:r w:rsidRPr="00A51F47">
        <w:rPr>
          <w:noProof/>
        </w:rPr>
        <w:t xml:space="preserve">Navedite točno područje primjene i točne djelatnosti koje se podupiru mjerom potpore, kako je navedeno u odjeljku 4.3.1.2. (točke 162. i 163.) CEEAG-a. </w:t>
      </w:r>
    </w:p>
    <w:p w14:paraId="3DEF2A1D" w14:textId="77777777" w:rsidR="00D744F7" w:rsidRPr="00A51F47" w:rsidRDefault="00D744F7" w:rsidP="00D744F7">
      <w:pPr>
        <w:tabs>
          <w:tab w:val="left" w:leader="dot" w:pos="9072"/>
        </w:tabs>
        <w:ind w:left="567"/>
        <w:rPr>
          <w:noProof/>
        </w:rPr>
      </w:pPr>
      <w:r w:rsidRPr="00A51F47">
        <w:rPr>
          <w:noProof/>
        </w:rPr>
        <w:tab/>
      </w:r>
    </w:p>
    <w:p w14:paraId="1B2F67CA" w14:textId="77777777" w:rsidR="00D744F7" w:rsidRPr="00A51F47" w:rsidRDefault="00D744F7" w:rsidP="00D744F7">
      <w:pPr>
        <w:pStyle w:val="Heading2"/>
        <w:numPr>
          <w:ilvl w:val="1"/>
          <w:numId w:val="9"/>
        </w:numPr>
        <w:rPr>
          <w:noProof/>
        </w:rPr>
      </w:pPr>
      <w:r w:rsidRPr="00A51F47">
        <w:rPr>
          <w:noProof/>
        </w:rPr>
        <w:t>Učinak poticaja</w:t>
      </w:r>
    </w:p>
    <w:p w14:paraId="04AD6E47" w14:textId="77777777" w:rsidR="00D744F7" w:rsidRPr="00A51F47" w:rsidRDefault="00D744F7" w:rsidP="00D744F7">
      <w:pPr>
        <w:spacing w:before="360"/>
        <w:rPr>
          <w:i/>
          <w:noProof/>
        </w:rPr>
      </w:pPr>
      <w:r w:rsidRPr="00A51F47">
        <w:rPr>
          <w:i/>
          <w:noProof/>
        </w:rPr>
        <w:t xml:space="preserve">Za unos podataka u ovom odjeljku vidjeti odjeljke 3.1.2. (točke od 26. do 32.) i 4.3.1.3. (točke od 164. do 169.) CEEAG-a. </w:t>
      </w:r>
    </w:p>
    <w:p w14:paraId="0C6C4E9F" w14:textId="77777777" w:rsidR="00D744F7" w:rsidRPr="00A51F47" w:rsidRDefault="00D744F7" w:rsidP="00D744F7">
      <w:pPr>
        <w:pStyle w:val="NumPar1"/>
        <w:numPr>
          <w:ilvl w:val="0"/>
          <w:numId w:val="24"/>
        </w:numPr>
        <w:rPr>
          <w:noProof/>
        </w:rPr>
      </w:pPr>
      <w:r w:rsidRPr="00A51F47">
        <w:rPr>
          <w:noProof/>
        </w:rPr>
        <w:t>Može se smatrati da potpora olakšava gospodarsku djelatnost samo ako ima učinak poticaja. Kako bi se ocijenila usklađenost s točkom 26. CEEAG-a, objasnite kako se mjerom „[potiče] korisnika da promijeni svoje ponašanje odnosno da se uključi u dodatnu gospodarsku djelatnost ili gospodarsku djelatnost koja je prihvatljivija za okoliš, a koju bez potpore ne bi obavljao ili bi je obavljao na ograničen ili drukčiji način”.</w:t>
      </w:r>
      <w:r w:rsidRPr="00A51F47">
        <w:rPr>
          <w:i/>
          <w:noProof/>
        </w:rPr>
        <w:t xml:space="preserve"> </w:t>
      </w:r>
    </w:p>
    <w:p w14:paraId="3210DF69" w14:textId="77777777" w:rsidR="00D744F7" w:rsidRPr="00A51F47" w:rsidRDefault="00D744F7" w:rsidP="00D744F7">
      <w:pPr>
        <w:tabs>
          <w:tab w:val="left" w:leader="dot" w:pos="9072"/>
        </w:tabs>
        <w:ind w:left="567"/>
        <w:rPr>
          <w:noProof/>
        </w:rPr>
      </w:pPr>
      <w:r w:rsidRPr="00A51F47">
        <w:rPr>
          <w:noProof/>
        </w:rPr>
        <w:lastRenderedPageBreak/>
        <w:tab/>
      </w:r>
    </w:p>
    <w:p w14:paraId="4C579B15" w14:textId="77777777" w:rsidR="00D744F7" w:rsidRPr="00A51F47" w:rsidRDefault="00D744F7" w:rsidP="00D744F7">
      <w:pPr>
        <w:pStyle w:val="NumPar1"/>
        <w:numPr>
          <w:ilvl w:val="0"/>
          <w:numId w:val="24"/>
        </w:numPr>
        <w:rPr>
          <w:noProof/>
        </w:rPr>
      </w:pPr>
      <w:r w:rsidRPr="00A51F47">
        <w:rPr>
          <w:noProof/>
        </w:rPr>
        <w:t xml:space="preserve">U skladu s točkom 28. CEEAG-a: </w:t>
      </w:r>
    </w:p>
    <w:p w14:paraId="57E54999" w14:textId="77777777" w:rsidR="00D744F7" w:rsidRPr="00A51F47" w:rsidRDefault="00D744F7" w:rsidP="00D744F7">
      <w:pPr>
        <w:pStyle w:val="Point1letter"/>
        <w:numPr>
          <w:ilvl w:val="3"/>
          <w:numId w:val="27"/>
        </w:numPr>
        <w:rPr>
          <w:noProof/>
        </w:rPr>
      </w:pPr>
      <w:r w:rsidRPr="00A51F47">
        <w:rPr>
          <w:noProof/>
        </w:rPr>
        <w:t>opsežno opišite činjenični scenarij za koji se očekuje da će proizaći iz mjere potpore i vjerojatne protučinjenične scenarije koji će se dogoditi bez mjere potpore.</w:t>
      </w:r>
      <w:r w:rsidRPr="00A51F47">
        <w:rPr>
          <w:rStyle w:val="FootnoteReference"/>
          <w:noProof/>
        </w:rPr>
        <w:footnoteReference w:id="3"/>
      </w:r>
      <w:r w:rsidRPr="00A51F47">
        <w:rPr>
          <w:noProof/>
        </w:rPr>
        <w:t xml:space="preserve"> Ako očekujete da će potporu dobiti različite kategorije korisnika, pobrinite se da je protučinjenični scenarij vjerodostojan za svaku od tih kategorija. Napominjemo da se točkom 165. CEEAG-a propisuje da protučinjenični scenarij mora biti ulaganje istog kapaciteta, trajanja i prema potrebi drugih relevantnih tehničkih obilježja kao i ulaganje koje je prihvatljivo za okoliš. Napominjemo da se u točkama 165. do 169. CEEAG-a uvode dodatni alternativni zahtjevi za protučinjenični scenarij:</w:t>
      </w:r>
    </w:p>
    <w:p w14:paraId="12454BAD" w14:textId="77777777" w:rsidR="00D744F7" w:rsidRPr="00A51F47" w:rsidRDefault="00D744F7" w:rsidP="00D744F7">
      <w:pPr>
        <w:pStyle w:val="Stylei"/>
        <w:numPr>
          <w:ilvl w:val="0"/>
          <w:numId w:val="28"/>
        </w:numPr>
        <w:ind w:left="2040" w:hanging="240"/>
        <w:rPr>
          <w:noProof/>
        </w:rPr>
      </w:pPr>
      <w:r w:rsidRPr="00A51F47">
        <w:rPr>
          <w:noProof/>
        </w:rPr>
        <w:t>ako se protučinjenični scenarij sastoji od nabave ili leasinga vozila ili mobilne opreme za usluge koji su manje prihvatljivi za okoliš iste kategorije i istog kapaciteta kao i vozilo s nultim emisijama ili čisto vozilo, dokažite da su vozilo ili oprema koji su manje prihvatljivi za okoliš barem u skladu s normama Unije, ako je primjenjivo;</w:t>
      </w:r>
    </w:p>
    <w:p w14:paraId="0774DE34" w14:textId="77777777" w:rsidR="00D744F7" w:rsidRPr="00A51F47" w:rsidRDefault="00D744F7" w:rsidP="00D744F7">
      <w:pPr>
        <w:tabs>
          <w:tab w:val="left" w:leader="dot" w:pos="9072"/>
        </w:tabs>
        <w:ind w:left="1287"/>
        <w:rPr>
          <w:noProof/>
        </w:rPr>
      </w:pPr>
      <w:r w:rsidRPr="00A51F47">
        <w:rPr>
          <w:noProof/>
        </w:rPr>
        <w:tab/>
      </w:r>
    </w:p>
    <w:p w14:paraId="297D26C4" w14:textId="77777777" w:rsidR="00D744F7" w:rsidRPr="00A51F47" w:rsidRDefault="00D744F7" w:rsidP="00D744F7">
      <w:pPr>
        <w:pStyle w:val="Stylei"/>
        <w:numPr>
          <w:ilvl w:val="0"/>
          <w:numId w:val="28"/>
        </w:numPr>
        <w:ind w:left="2040" w:hanging="240"/>
        <w:rPr>
          <w:noProof/>
        </w:rPr>
      </w:pPr>
      <w:r w:rsidRPr="00A51F47">
        <w:rPr>
          <w:noProof/>
        </w:rPr>
        <w:t xml:space="preserve">ako se protučinjenični scenarij sastoji od održavanja postojećeg vozila ili mobilne opreme za usluge koji su u funkciji tijekom razdoblja koje odgovara vijeku trajanju ulaganja koje je prihvatljivo za okoliš, napominjemo da bi trebalo uzeti u obzir diskontirane troškove održavanja, popravka i modernizacije u tom razdoblju; </w:t>
      </w:r>
    </w:p>
    <w:p w14:paraId="4144F7AF" w14:textId="77777777" w:rsidR="00D744F7" w:rsidRPr="00A51F47" w:rsidRDefault="00D744F7" w:rsidP="00D744F7">
      <w:pPr>
        <w:tabs>
          <w:tab w:val="left" w:leader="dot" w:pos="9072"/>
        </w:tabs>
        <w:ind w:left="1287"/>
        <w:rPr>
          <w:noProof/>
        </w:rPr>
      </w:pPr>
      <w:r w:rsidRPr="00A51F47">
        <w:rPr>
          <w:noProof/>
        </w:rPr>
        <w:tab/>
      </w:r>
    </w:p>
    <w:p w14:paraId="0DDEBD2F" w14:textId="77777777" w:rsidR="00D744F7" w:rsidRPr="00A51F47" w:rsidRDefault="00D744F7" w:rsidP="00D744F7">
      <w:pPr>
        <w:pStyle w:val="Stylei"/>
        <w:numPr>
          <w:ilvl w:val="0"/>
          <w:numId w:val="28"/>
        </w:numPr>
        <w:ind w:left="2040" w:hanging="240"/>
        <w:rPr>
          <w:noProof/>
        </w:rPr>
      </w:pPr>
      <w:r w:rsidRPr="00A51F47">
        <w:rPr>
          <w:noProof/>
        </w:rPr>
        <w:t xml:space="preserve">ako se protučinjenični scenarij sastoji od kasnije zamjene vozila ili mobilne opreme za usluge, navedite diskontiranu vrijednost vozila ili mobilne opreme za usluge kako bi se u obzir uzela razlika u ekonomskom vijeku trajanja predmetne opreme; </w:t>
      </w:r>
    </w:p>
    <w:p w14:paraId="350C67ED" w14:textId="77777777" w:rsidR="00D744F7" w:rsidRPr="00A51F47" w:rsidRDefault="00D744F7" w:rsidP="00D744F7">
      <w:pPr>
        <w:tabs>
          <w:tab w:val="left" w:leader="dot" w:pos="9072"/>
        </w:tabs>
        <w:ind w:left="1287"/>
        <w:rPr>
          <w:noProof/>
        </w:rPr>
      </w:pPr>
      <w:r w:rsidRPr="00A51F47">
        <w:rPr>
          <w:noProof/>
        </w:rPr>
        <w:tab/>
      </w:r>
    </w:p>
    <w:p w14:paraId="37FBBD40" w14:textId="77777777" w:rsidR="00D744F7" w:rsidRPr="00A51F47" w:rsidRDefault="00D744F7" w:rsidP="00D744F7">
      <w:pPr>
        <w:pStyle w:val="Stylei"/>
        <w:numPr>
          <w:ilvl w:val="0"/>
          <w:numId w:val="28"/>
        </w:numPr>
        <w:ind w:left="2040" w:hanging="240"/>
        <w:rPr>
          <w:noProof/>
        </w:rPr>
      </w:pPr>
      <w:r w:rsidRPr="00A51F47">
        <w:rPr>
          <w:noProof/>
        </w:rPr>
        <w:t>u slučaju vozila ili mobilne opreme za usluge koji podliježu ugovorima o leasingu, usporedite diskontiranu vrijednost leasinga čistih vozila ili mobilne opreme za usluge i diskontiranu vrijednost leasinga vozila ili mobilne opreme za usluge koji su manje prihvatljivi za okoliš, a koji bi se upotrebljavali da nema potpore;</w:t>
      </w:r>
    </w:p>
    <w:p w14:paraId="4F980509" w14:textId="77777777" w:rsidR="00D744F7" w:rsidRPr="00A51F47" w:rsidRDefault="00D744F7" w:rsidP="00D744F7">
      <w:pPr>
        <w:tabs>
          <w:tab w:val="left" w:leader="dot" w:pos="9072"/>
        </w:tabs>
        <w:ind w:left="1287"/>
        <w:rPr>
          <w:noProof/>
        </w:rPr>
      </w:pPr>
      <w:r w:rsidRPr="00A51F47">
        <w:rPr>
          <w:noProof/>
        </w:rPr>
        <w:tab/>
      </w:r>
    </w:p>
    <w:p w14:paraId="1605FA5F" w14:textId="77777777" w:rsidR="00D744F7" w:rsidRPr="00A51F47" w:rsidRDefault="00D744F7" w:rsidP="00D744F7">
      <w:pPr>
        <w:pStyle w:val="Stylei"/>
        <w:numPr>
          <w:ilvl w:val="0"/>
          <w:numId w:val="28"/>
        </w:numPr>
        <w:ind w:left="2040" w:hanging="240"/>
        <w:rPr>
          <w:noProof/>
        </w:rPr>
      </w:pPr>
      <w:r w:rsidRPr="00A51F47">
        <w:rPr>
          <w:noProof/>
        </w:rPr>
        <w:t>ako ulaganje obuhvaća dodavanje opreme postojećem vozilu ili mobilnoj opremi za usluge kako bi se unaprijedila njihova učinkovitost u zaštiti okoliša (na primjer naknadnim opremanjem sustavom za kontrolu onečišćenja), objasnite sastoji li se protučinjenični scenarij od nastavka upotrebe vozila bez ulaganja u naknadno opremanje. U tom slučaju prihvatljivi troškovi mogu se sastojati od ukupnih troškova ulaganja;</w:t>
      </w:r>
    </w:p>
    <w:p w14:paraId="7E62C8A7" w14:textId="77777777" w:rsidR="00D744F7" w:rsidRPr="00A51F47" w:rsidRDefault="00D744F7" w:rsidP="00D744F7">
      <w:pPr>
        <w:tabs>
          <w:tab w:val="left" w:leader="dot" w:pos="9072"/>
        </w:tabs>
        <w:ind w:left="1287"/>
        <w:rPr>
          <w:noProof/>
        </w:rPr>
      </w:pPr>
      <w:r w:rsidRPr="00A51F47">
        <w:rPr>
          <w:noProof/>
        </w:rPr>
        <w:tab/>
      </w:r>
    </w:p>
    <w:p w14:paraId="2EB8AD13" w14:textId="77777777" w:rsidR="00D744F7" w:rsidRPr="00A51F47" w:rsidRDefault="00D744F7" w:rsidP="00D744F7">
      <w:pPr>
        <w:pStyle w:val="Point1letter"/>
        <w:numPr>
          <w:ilvl w:val="3"/>
          <w:numId w:val="27"/>
        </w:numPr>
        <w:rPr>
          <w:noProof/>
        </w:rPr>
      </w:pPr>
      <w:r w:rsidRPr="00A51F47">
        <w:rPr>
          <w:noProof/>
        </w:rPr>
        <w:lastRenderedPageBreak/>
        <w:t xml:space="preserve">ukratko, prema potrebi, objasnite razloge za odabir vjerojatnog protučinjeničnog scenarija s obzirom na predložene različite kategorije korisnika; </w:t>
      </w:r>
    </w:p>
    <w:p w14:paraId="7DD475DC" w14:textId="77777777" w:rsidR="00D744F7" w:rsidRPr="00A51F47" w:rsidRDefault="00D744F7" w:rsidP="00D744F7">
      <w:pPr>
        <w:tabs>
          <w:tab w:val="left" w:leader="dot" w:pos="9072"/>
        </w:tabs>
        <w:ind w:left="567"/>
        <w:rPr>
          <w:noProof/>
        </w:rPr>
      </w:pPr>
      <w:r w:rsidRPr="00A51F47">
        <w:rPr>
          <w:noProof/>
        </w:rPr>
        <w:tab/>
      </w:r>
    </w:p>
    <w:p w14:paraId="5ABA6F75" w14:textId="77777777" w:rsidR="00D744F7" w:rsidRPr="00A51F47" w:rsidRDefault="00D744F7" w:rsidP="00D744F7">
      <w:pPr>
        <w:pStyle w:val="Point1letter"/>
        <w:numPr>
          <w:ilvl w:val="3"/>
          <w:numId w:val="27"/>
        </w:numPr>
        <w:rPr>
          <w:rFonts w:eastAsia="Times New Roman"/>
          <w:noProof/>
          <w:szCs w:val="24"/>
        </w:rPr>
      </w:pPr>
      <w:r w:rsidRPr="00A51F47">
        <w:rPr>
          <w:noProof/>
        </w:rPr>
        <w:t xml:space="preserve">troškove i prihode činjeničnog i protučinjeničnog scenarija kvantificirajte kako slijedi: </w:t>
      </w:r>
    </w:p>
    <w:p w14:paraId="3D52C321" w14:textId="77777777" w:rsidR="00D744F7" w:rsidRPr="00A51F47" w:rsidRDefault="00D744F7" w:rsidP="00D744F7">
      <w:pPr>
        <w:pStyle w:val="Stylei"/>
        <w:numPr>
          <w:ilvl w:val="0"/>
          <w:numId w:val="29"/>
        </w:numPr>
        <w:ind w:left="2040" w:hanging="240"/>
        <w:rPr>
          <w:noProof/>
        </w:rPr>
      </w:pPr>
      <w:r w:rsidRPr="00A51F47">
        <w:rPr>
          <w:noProof/>
        </w:rPr>
        <w:t xml:space="preserve">ako se potpora dodjeljuje </w:t>
      </w:r>
      <w:r w:rsidRPr="00A51F47">
        <w:rPr>
          <w:noProof/>
          <w:u w:val="single"/>
        </w:rPr>
        <w:t>bez konkurentnog natječajnog postupka</w:t>
      </w:r>
      <w:r w:rsidRPr="00A51F47">
        <w:rPr>
          <w:noProof/>
        </w:rPr>
        <w:t>, prema potrebi obrazložite promjenu ponašanja za svaku kategoriju korisnika na temelju odgovarajućeg referentnog projekta</w:t>
      </w:r>
      <w:r w:rsidRPr="00A51F47">
        <w:rPr>
          <w:rStyle w:val="FootnoteReference"/>
          <w:noProof/>
        </w:rPr>
        <w:footnoteReference w:id="4"/>
      </w:r>
      <w:r w:rsidRPr="00A51F47">
        <w:rPr>
          <w:noProof/>
        </w:rPr>
        <w:t>, odgovarajućih protučinjeničnih scenarija i posljedičnog manjka financijskih sredstava;</w:t>
      </w:r>
    </w:p>
    <w:p w14:paraId="2B14AAD9" w14:textId="77777777" w:rsidR="00D744F7" w:rsidRPr="00A51F47" w:rsidRDefault="00D744F7" w:rsidP="00D744F7">
      <w:pPr>
        <w:tabs>
          <w:tab w:val="left" w:leader="dot" w:pos="9072"/>
        </w:tabs>
        <w:ind w:left="1287"/>
        <w:rPr>
          <w:noProof/>
        </w:rPr>
      </w:pPr>
      <w:r w:rsidRPr="00A51F47">
        <w:rPr>
          <w:noProof/>
        </w:rPr>
        <w:tab/>
      </w:r>
    </w:p>
    <w:p w14:paraId="52EB02D9" w14:textId="77777777" w:rsidR="00D744F7" w:rsidRPr="00A51F47" w:rsidRDefault="00D744F7" w:rsidP="00D744F7">
      <w:pPr>
        <w:pStyle w:val="Stylei"/>
        <w:numPr>
          <w:ilvl w:val="0"/>
          <w:numId w:val="28"/>
        </w:numPr>
        <w:ind w:left="2040" w:hanging="240"/>
        <w:rPr>
          <w:noProof/>
        </w:rPr>
      </w:pPr>
      <w:r w:rsidRPr="00A51F47">
        <w:rPr>
          <w:noProof/>
        </w:rPr>
        <w:t xml:space="preserve">ako se potpora dodjeljuje </w:t>
      </w:r>
      <w:r w:rsidRPr="00A51F47">
        <w:rPr>
          <w:noProof/>
          <w:u w:val="single"/>
        </w:rPr>
        <w:t>na temelju konkurentnog natječajnog postupka</w:t>
      </w:r>
      <w:r w:rsidRPr="00A51F47">
        <w:rPr>
          <w:noProof/>
        </w:rPr>
        <w:t>, obrazložite promjenu ponašanja (prema potrebi za svaku kategoriju korisnika / referentnog projekta) koristeći se istim dokazima koji se zahtijevaju u točki C podtočki i. ili dostavite relevantne kvantitativne dokaze na temelju istraživanja tržišta, planova ulagatelja, financijskih izvještaja ili druge kvantitativne dokaze, uključujući ponude za slične projekte u nedavnim usporedivim natječajnim postupcima.</w:t>
      </w:r>
      <w:r w:rsidRPr="00A51F47">
        <w:rPr>
          <w:rStyle w:val="FootnoteReference"/>
          <w:noProof/>
        </w:rPr>
        <w:footnoteReference w:id="5"/>
      </w:r>
      <w:r w:rsidRPr="00A51F47">
        <w:rPr>
          <w:noProof/>
        </w:rPr>
        <w:t xml:space="preserve"> </w:t>
      </w:r>
    </w:p>
    <w:p w14:paraId="1CD92BA1" w14:textId="77777777" w:rsidR="00D744F7" w:rsidRPr="00A51F47" w:rsidRDefault="00D744F7" w:rsidP="00D744F7">
      <w:pPr>
        <w:tabs>
          <w:tab w:val="left" w:leader="dot" w:pos="9072"/>
        </w:tabs>
        <w:ind w:left="1287"/>
        <w:rPr>
          <w:noProof/>
        </w:rPr>
      </w:pPr>
      <w:r w:rsidRPr="00A51F47">
        <w:rPr>
          <w:noProof/>
        </w:rPr>
        <w:tab/>
      </w:r>
    </w:p>
    <w:p w14:paraId="526B8F70" w14:textId="77777777" w:rsidR="00D744F7" w:rsidRPr="00A51F47" w:rsidRDefault="00D744F7" w:rsidP="00D744F7">
      <w:pPr>
        <w:pStyle w:val="NumPar1"/>
        <w:numPr>
          <w:ilvl w:val="0"/>
          <w:numId w:val="19"/>
        </w:numPr>
        <w:rPr>
          <w:noProof/>
        </w:rPr>
      </w:pPr>
      <w:r w:rsidRPr="00A51F47">
        <w:rPr>
          <w:noProof/>
        </w:rPr>
        <w:t xml:space="preserve">Kako bi se ocijenila usklađenost s točkom 27. CEEAG-a, navedite podatke koji potvrđuju da se potporom ne financiraju troškovi djelatnosti koju bi korisnik potpore ionako obavljao i da se njome ne nadoknađuju uobičajeni poslovni rizici gospodarske djelatnosti. </w:t>
      </w:r>
    </w:p>
    <w:p w14:paraId="036A8E43" w14:textId="77777777" w:rsidR="00D744F7" w:rsidRPr="00A51F47" w:rsidRDefault="00D744F7" w:rsidP="00D744F7">
      <w:pPr>
        <w:tabs>
          <w:tab w:val="left" w:leader="dot" w:pos="9072"/>
        </w:tabs>
        <w:ind w:left="567"/>
        <w:rPr>
          <w:noProof/>
        </w:rPr>
      </w:pPr>
      <w:r w:rsidRPr="00A51F47">
        <w:rPr>
          <w:noProof/>
        </w:rPr>
        <w:tab/>
      </w:r>
    </w:p>
    <w:p w14:paraId="29E05A43" w14:textId="77777777" w:rsidR="00D744F7" w:rsidRPr="00A51F47" w:rsidRDefault="00D744F7" w:rsidP="00D744F7">
      <w:pPr>
        <w:pStyle w:val="NumPar1"/>
        <w:numPr>
          <w:ilvl w:val="0"/>
          <w:numId w:val="19"/>
        </w:numPr>
        <w:rPr>
          <w:noProof/>
        </w:rPr>
      </w:pPr>
      <w:r w:rsidRPr="00A51F47">
        <w:rPr>
          <w:noProof/>
        </w:rPr>
        <w:t>Kako bi se dokazala usklađenost s točkama od 29. i 31. CEEAG-a:</w:t>
      </w:r>
    </w:p>
    <w:p w14:paraId="1EF37F7A" w14:textId="77777777" w:rsidR="00D744F7" w:rsidRPr="00A51F47" w:rsidRDefault="00D744F7" w:rsidP="00D744F7">
      <w:pPr>
        <w:pStyle w:val="Point1letter"/>
        <w:numPr>
          <w:ilvl w:val="3"/>
          <w:numId w:val="30"/>
        </w:numPr>
        <w:rPr>
          <w:noProof/>
        </w:rPr>
      </w:pPr>
      <w:r w:rsidRPr="00A51F47">
        <w:rPr>
          <w:noProof/>
        </w:rPr>
        <w:t xml:space="preserve">potvrdite da radovi na projektu ili djelatnosti nisu započeli prije nego što je korisnik nacionalnim tijelima podnio pisani zahtjev za potporu; </w:t>
      </w:r>
    </w:p>
    <w:p w14:paraId="7E6E3B91" w14:textId="77777777" w:rsidR="00D744F7" w:rsidRPr="00A51F47" w:rsidRDefault="00D744F7" w:rsidP="00D744F7">
      <w:pPr>
        <w:pStyle w:val="Text2"/>
        <w:rPr>
          <w:i/>
          <w:iCs/>
          <w:noProof/>
        </w:rPr>
      </w:pPr>
      <w:r w:rsidRPr="00A51F47">
        <w:rPr>
          <w:i/>
          <w:noProof/>
        </w:rPr>
        <w:t>ILI</w:t>
      </w:r>
    </w:p>
    <w:p w14:paraId="65F0181E" w14:textId="77777777" w:rsidR="00D744F7" w:rsidRPr="00A51F47" w:rsidRDefault="00D744F7" w:rsidP="00D744F7">
      <w:pPr>
        <w:pStyle w:val="Point1letter"/>
        <w:numPr>
          <w:ilvl w:val="3"/>
          <w:numId w:val="45"/>
        </w:numPr>
        <w:rPr>
          <w:noProof/>
        </w:rPr>
      </w:pPr>
      <w:r w:rsidRPr="00A51F47">
        <w:rPr>
          <w:noProof/>
        </w:rPr>
        <w:t xml:space="preserve">za projekte koji su započeli prije podnošenja zahtjeva za potporu, dokažite da je projekt obuhvaćen jednim od iznimnih slučajeva iz točke 31. CEEAG-a (podtočke (a), (b) ili (c)). </w:t>
      </w:r>
    </w:p>
    <w:p w14:paraId="46DA2D36" w14:textId="77777777" w:rsidR="00D744F7" w:rsidRPr="00A51F47" w:rsidRDefault="00D744F7" w:rsidP="00D744F7">
      <w:pPr>
        <w:tabs>
          <w:tab w:val="left" w:leader="dot" w:pos="9072"/>
        </w:tabs>
        <w:ind w:left="567"/>
        <w:rPr>
          <w:noProof/>
        </w:rPr>
      </w:pPr>
      <w:r w:rsidRPr="00A51F47">
        <w:rPr>
          <w:noProof/>
        </w:rPr>
        <w:tab/>
      </w:r>
    </w:p>
    <w:p w14:paraId="3B054330" w14:textId="77777777" w:rsidR="00D744F7" w:rsidRPr="00A51F47" w:rsidRDefault="00D744F7" w:rsidP="00D744F7">
      <w:pPr>
        <w:pStyle w:val="NumPar1"/>
        <w:numPr>
          <w:ilvl w:val="0"/>
          <w:numId w:val="19"/>
        </w:numPr>
        <w:rPr>
          <w:noProof/>
        </w:rPr>
      </w:pPr>
      <w:r w:rsidRPr="00A51F47">
        <w:rPr>
          <w:noProof/>
        </w:rPr>
        <w:t>Kako biste dokazali usklađenost s točkom 30. CEEAG-a, potvrdite da zahtjev za potporu sadržava barem ime podnositelja zahtjeva, opis projekta ili djelatnosti, uključujući njihovu lokaciju, i iznos potpore potrebne za njihovu provedbu.</w:t>
      </w:r>
    </w:p>
    <w:p w14:paraId="53EF68B8" w14:textId="77777777" w:rsidR="00D744F7" w:rsidRPr="00A51F47" w:rsidRDefault="00D744F7" w:rsidP="00D744F7">
      <w:pPr>
        <w:tabs>
          <w:tab w:val="left" w:leader="dot" w:pos="9072"/>
        </w:tabs>
        <w:ind w:left="567"/>
        <w:rPr>
          <w:noProof/>
        </w:rPr>
      </w:pPr>
      <w:r w:rsidRPr="00A51F47">
        <w:rPr>
          <w:noProof/>
        </w:rPr>
        <w:lastRenderedPageBreak/>
        <w:tab/>
      </w:r>
    </w:p>
    <w:p w14:paraId="22914458" w14:textId="77777777" w:rsidR="00D744F7" w:rsidRPr="00A51F47" w:rsidRDefault="00D744F7" w:rsidP="00D744F7">
      <w:pPr>
        <w:pStyle w:val="NumPar1"/>
        <w:numPr>
          <w:ilvl w:val="0"/>
          <w:numId w:val="19"/>
        </w:numPr>
        <w:rPr>
          <w:noProof/>
        </w:rPr>
      </w:pPr>
      <w:r w:rsidRPr="00A51F47">
        <w:rPr>
          <w:noProof/>
        </w:rPr>
        <w:t>Kako bi se dokazala usklađenost s točkom 32. CEEAG-a, navedite postoje li norme Unije</w:t>
      </w:r>
      <w:r w:rsidRPr="00A51F47">
        <w:rPr>
          <w:rStyle w:val="FootnoteReference"/>
          <w:noProof/>
          <w:lang w:eastAsia="en-GB"/>
        </w:rPr>
        <w:footnoteReference w:id="6"/>
      </w:r>
      <w:r w:rsidRPr="00A51F47">
        <w:rPr>
          <w:noProof/>
        </w:rPr>
        <w:t xml:space="preserve"> primjenjive na prijavljene mjere, obvezne nacionalne norme koje su strože ili ambicioznije od odgovarajućih normi Unije ili obvezne nacionalne norme donesene u nedostatku normi Unije. U tom kontekstu navedite informacije za dokazivanje učinka poticaja.</w:t>
      </w:r>
    </w:p>
    <w:p w14:paraId="39F7B438" w14:textId="77777777" w:rsidR="00D744F7" w:rsidRPr="00A51F47" w:rsidRDefault="00D744F7" w:rsidP="00D744F7">
      <w:pPr>
        <w:tabs>
          <w:tab w:val="left" w:leader="dot" w:pos="9072"/>
        </w:tabs>
        <w:ind w:left="567"/>
        <w:rPr>
          <w:noProof/>
        </w:rPr>
      </w:pPr>
      <w:r w:rsidRPr="00A51F47">
        <w:rPr>
          <w:noProof/>
        </w:rPr>
        <w:tab/>
      </w:r>
    </w:p>
    <w:p w14:paraId="6EC9906C" w14:textId="77777777" w:rsidR="00D744F7" w:rsidRPr="00A51F47" w:rsidRDefault="00D744F7" w:rsidP="00D744F7">
      <w:pPr>
        <w:pStyle w:val="NumPar1"/>
        <w:numPr>
          <w:ilvl w:val="0"/>
          <w:numId w:val="19"/>
        </w:numPr>
        <w:rPr>
          <w:noProof/>
        </w:rPr>
      </w:pPr>
      <w:r w:rsidRPr="00A51F47">
        <w:rPr>
          <w:noProof/>
        </w:rPr>
        <w:t xml:space="preserve">U slučajevima u kojima je relevantna norma Unije već donesena, ali još nije na snazi, dokažite da potpora ima učinak poticaja jer potiče ulaganje koje treba provesti i dovršiti najmanje 18 mjeseci prije nego što norma stupi na snagu. </w:t>
      </w:r>
    </w:p>
    <w:p w14:paraId="45B67565" w14:textId="77777777" w:rsidR="00D744F7" w:rsidRPr="00A51F47" w:rsidRDefault="00D744F7" w:rsidP="00D744F7">
      <w:pPr>
        <w:tabs>
          <w:tab w:val="left" w:leader="dot" w:pos="9072"/>
        </w:tabs>
        <w:ind w:left="567"/>
        <w:rPr>
          <w:noProof/>
        </w:rPr>
      </w:pPr>
      <w:r w:rsidRPr="00A51F47">
        <w:rPr>
          <w:noProof/>
        </w:rPr>
        <w:tab/>
      </w:r>
    </w:p>
    <w:p w14:paraId="03C28EC5" w14:textId="77777777" w:rsidR="00D744F7" w:rsidRPr="00A51F47" w:rsidRDefault="00D744F7" w:rsidP="00D744F7">
      <w:pPr>
        <w:pStyle w:val="Heading2"/>
        <w:numPr>
          <w:ilvl w:val="1"/>
          <w:numId w:val="9"/>
        </w:numPr>
        <w:rPr>
          <w:noProof/>
        </w:rPr>
      </w:pPr>
      <w:r w:rsidRPr="00A51F47">
        <w:rPr>
          <w:noProof/>
        </w:rPr>
        <w:t>Nepostojanje povrede bilo koje relevantne odredbe prava Unije</w:t>
      </w:r>
    </w:p>
    <w:p w14:paraId="59EBBE55" w14:textId="77777777" w:rsidR="00D744F7" w:rsidRPr="00A51F47" w:rsidRDefault="00D744F7" w:rsidP="00D744F7">
      <w:pPr>
        <w:spacing w:before="360"/>
        <w:rPr>
          <w:i/>
          <w:noProof/>
        </w:rPr>
      </w:pPr>
      <w:r w:rsidRPr="00A51F47">
        <w:rPr>
          <w:i/>
          <w:noProof/>
        </w:rPr>
        <w:t xml:space="preserve">Za unos podataka u ovom odjeljku vidjeti odjeljak 3.1.3. (točka 33.) CEEAG-a. </w:t>
      </w:r>
    </w:p>
    <w:p w14:paraId="43F1A782" w14:textId="77777777" w:rsidR="00D744F7" w:rsidRPr="00A51F47" w:rsidRDefault="00D744F7" w:rsidP="00D744F7">
      <w:pPr>
        <w:pStyle w:val="NumPar1"/>
        <w:numPr>
          <w:ilvl w:val="0"/>
          <w:numId w:val="19"/>
        </w:numPr>
        <w:rPr>
          <w:noProof/>
        </w:rPr>
      </w:pPr>
      <w:r w:rsidRPr="00A51F47">
        <w:rPr>
          <w:noProof/>
        </w:rPr>
        <w:t>Unesite podatke koji potvrđuju usklađenost s relevantnim odredbama prava EU-a u skladu s točkom 33. CEEAG-a.</w:t>
      </w:r>
    </w:p>
    <w:p w14:paraId="28B3FDE5" w14:textId="77777777" w:rsidR="00D744F7" w:rsidRPr="00A51F47" w:rsidRDefault="00D744F7" w:rsidP="00D744F7">
      <w:pPr>
        <w:tabs>
          <w:tab w:val="left" w:leader="dot" w:pos="9072"/>
        </w:tabs>
        <w:ind w:left="567"/>
        <w:rPr>
          <w:noProof/>
        </w:rPr>
      </w:pPr>
      <w:r w:rsidRPr="00A51F47">
        <w:rPr>
          <w:noProof/>
        </w:rPr>
        <w:tab/>
      </w:r>
    </w:p>
    <w:p w14:paraId="1C20019A" w14:textId="77777777" w:rsidR="00D744F7" w:rsidRPr="00A51F47" w:rsidRDefault="00D744F7" w:rsidP="00D744F7">
      <w:pPr>
        <w:pStyle w:val="NumPar1"/>
        <w:numPr>
          <w:ilvl w:val="0"/>
          <w:numId w:val="19"/>
        </w:numPr>
        <w:rPr>
          <w:i/>
          <w:noProof/>
        </w:rPr>
      </w:pPr>
      <w:r w:rsidRPr="00A51F47">
        <w:rPr>
          <w:noProof/>
        </w:rPr>
        <w:t>Ako se za financiranje mjera upotrebljava davanje, pojasnite je li potrebno provesti procjenu usklađenosti s člancima 30. i 110. Ugovora. Ako jest, dokažite na koji je način mjera u skladu s odredbama članaka 30. i 110. Ugovora.</w:t>
      </w:r>
      <w:r w:rsidRPr="00A51F47">
        <w:rPr>
          <w:i/>
          <w:noProof/>
        </w:rPr>
        <w:t xml:space="preserve"> </w:t>
      </w:r>
      <w:r w:rsidRPr="00A51F47">
        <w:rPr>
          <w:noProof/>
        </w:rPr>
        <w:t>U tom kontekstu, ako se prijavljene mjere financiraju iz davanja, može se pozvati na informacije dostavljene u okviru pitanja 5,2. točke .</w:t>
      </w:r>
    </w:p>
    <w:p w14:paraId="12EA2865" w14:textId="77777777" w:rsidR="00D744F7" w:rsidRPr="00A51F47" w:rsidRDefault="00D744F7" w:rsidP="00D744F7">
      <w:pPr>
        <w:tabs>
          <w:tab w:val="left" w:leader="dot" w:pos="9072"/>
        </w:tabs>
        <w:ind w:left="567"/>
        <w:rPr>
          <w:noProof/>
        </w:rPr>
      </w:pPr>
      <w:r w:rsidRPr="00A51F47">
        <w:rPr>
          <w:noProof/>
        </w:rPr>
        <w:tab/>
      </w:r>
    </w:p>
    <w:p w14:paraId="3C1C6E0D" w14:textId="77777777" w:rsidR="00D744F7" w:rsidRPr="00A51F47" w:rsidRDefault="00D744F7" w:rsidP="00D744F7">
      <w:pPr>
        <w:pStyle w:val="Heading1"/>
        <w:numPr>
          <w:ilvl w:val="0"/>
          <w:numId w:val="9"/>
        </w:numPr>
        <w:rPr>
          <w:noProof/>
        </w:rPr>
      </w:pPr>
      <w:r w:rsidRPr="00A51F47">
        <w:rPr>
          <w:noProof/>
        </w:rPr>
        <w:t>Negativni uvjet: potpora ne smije neopravdano utjecati na trgovinske uvjete u mjeri u kojoj bi to bilo suprotno zajedničkom interesu</w:t>
      </w:r>
    </w:p>
    <w:p w14:paraId="29B6CDE1" w14:textId="77777777" w:rsidR="00D744F7" w:rsidRPr="00A51F47" w:rsidRDefault="00D744F7" w:rsidP="00D744F7">
      <w:pPr>
        <w:pStyle w:val="Heading2"/>
        <w:numPr>
          <w:ilvl w:val="1"/>
          <w:numId w:val="9"/>
        </w:numPr>
        <w:rPr>
          <w:noProof/>
        </w:rPr>
      </w:pPr>
      <w:r w:rsidRPr="00A51F47">
        <w:rPr>
          <w:noProof/>
        </w:rPr>
        <w:t xml:space="preserve">Svođenje narušavanja tržišnog natjecanja i trgovine na najmanju moguću mjeru </w:t>
      </w:r>
    </w:p>
    <w:p w14:paraId="6504EC74" w14:textId="77777777" w:rsidR="00D744F7" w:rsidRPr="00A51F47" w:rsidRDefault="00D744F7" w:rsidP="00D744F7">
      <w:pPr>
        <w:pStyle w:val="Heading3"/>
        <w:numPr>
          <w:ilvl w:val="2"/>
          <w:numId w:val="9"/>
        </w:numPr>
        <w:rPr>
          <w:noProof/>
        </w:rPr>
      </w:pPr>
      <w:r w:rsidRPr="00A51F47">
        <w:rPr>
          <w:noProof/>
        </w:rPr>
        <w:t>Nužnost potpore</w:t>
      </w:r>
    </w:p>
    <w:p w14:paraId="08F0156E" w14:textId="77777777" w:rsidR="00D744F7" w:rsidRPr="00A51F47" w:rsidRDefault="00D744F7" w:rsidP="00D744F7">
      <w:pPr>
        <w:spacing w:before="360"/>
        <w:rPr>
          <w:i/>
          <w:noProof/>
        </w:rPr>
      </w:pPr>
      <w:r w:rsidRPr="00A51F47">
        <w:rPr>
          <w:i/>
          <w:noProof/>
        </w:rPr>
        <w:t xml:space="preserve">Za unos podataka u ovom odjeljku vidjeti odjeljak 3.2.1.1. (točke od 34. do 38.) CEEAG-a. </w:t>
      </w:r>
    </w:p>
    <w:p w14:paraId="7D72D707" w14:textId="77777777" w:rsidR="00D744F7" w:rsidRPr="00A51F47" w:rsidRDefault="00D744F7" w:rsidP="00D744F7">
      <w:pPr>
        <w:pStyle w:val="NumPar1"/>
        <w:numPr>
          <w:ilvl w:val="0"/>
          <w:numId w:val="19"/>
        </w:numPr>
        <w:rPr>
          <w:noProof/>
        </w:rPr>
      </w:pPr>
      <w:r w:rsidRPr="00A51F47">
        <w:rPr>
          <w:noProof/>
        </w:rPr>
        <w:t>Objasnite koje su tržišne nedostatke vaša nadležna tijela utvrdila zbog kojih nije moguće postići dostatnu razinu zaštite okoliša. Navedite kojoj kategoriji pripadaju ti nedostaci tako što ćete uputiti na točku 34. podtočku (a), (b), (c) ili (d) CEEAG-a.</w:t>
      </w:r>
    </w:p>
    <w:p w14:paraId="39B01EFB" w14:textId="77777777" w:rsidR="00D744F7" w:rsidRPr="00A51F47" w:rsidRDefault="00D744F7" w:rsidP="00D744F7">
      <w:pPr>
        <w:tabs>
          <w:tab w:val="left" w:leader="dot" w:pos="9072"/>
        </w:tabs>
        <w:ind w:left="567"/>
        <w:rPr>
          <w:noProof/>
        </w:rPr>
      </w:pPr>
      <w:r w:rsidRPr="00A51F47">
        <w:rPr>
          <w:noProof/>
        </w:rPr>
        <w:lastRenderedPageBreak/>
        <w:tab/>
      </w:r>
    </w:p>
    <w:p w14:paraId="34A14B57" w14:textId="77777777" w:rsidR="00D744F7" w:rsidRPr="00A51F47" w:rsidRDefault="00D744F7" w:rsidP="00D744F7">
      <w:pPr>
        <w:pStyle w:val="NumPar1"/>
        <w:numPr>
          <w:ilvl w:val="0"/>
          <w:numId w:val="19"/>
        </w:numPr>
        <w:rPr>
          <w:noProof/>
        </w:rPr>
      </w:pPr>
      <w:r w:rsidRPr="00A51F47">
        <w:rPr>
          <w:noProof/>
        </w:rPr>
        <w:t>U skladu s točkom 35. CEEAG-a navedite podatke o eventualnim postojećim politikama i mjerama koje su vaša tijela utvrdila, a koje su već usmjerene na utvrđene regulatorne ili tržišne nedostatke.</w:t>
      </w:r>
    </w:p>
    <w:p w14:paraId="2AD41F60" w14:textId="77777777" w:rsidR="00D744F7" w:rsidRPr="00A51F47" w:rsidRDefault="00D744F7" w:rsidP="00D744F7">
      <w:pPr>
        <w:tabs>
          <w:tab w:val="left" w:leader="dot" w:pos="9072"/>
        </w:tabs>
        <w:ind w:left="567"/>
        <w:rPr>
          <w:noProof/>
        </w:rPr>
      </w:pPr>
      <w:r w:rsidRPr="00A51F47">
        <w:rPr>
          <w:noProof/>
        </w:rPr>
        <w:tab/>
      </w:r>
    </w:p>
    <w:p w14:paraId="26C46664" w14:textId="77777777" w:rsidR="00D744F7" w:rsidRPr="00A51F47" w:rsidRDefault="00D744F7" w:rsidP="00D744F7">
      <w:pPr>
        <w:pStyle w:val="NumPar1"/>
        <w:numPr>
          <w:ilvl w:val="0"/>
          <w:numId w:val="19"/>
        </w:numPr>
        <w:rPr>
          <w:noProof/>
        </w:rPr>
      </w:pPr>
      <w:r w:rsidRPr="00A51F47">
        <w:rPr>
          <w:noProof/>
        </w:rPr>
        <w:t xml:space="preserve">Kako bi se dokazala usklađenost s točkom 36. CEEAG-a, navedite podatke kojima se dokazuje da se potpora učinkovito primjenjuje na ispravljanje preostalih tržišnih nedostataka, uzimajući u obzir i sve druge politike i mjere koje su već na snazi za ispravljanje nekih od utvrđenih tržišnih nedostataka. </w:t>
      </w:r>
    </w:p>
    <w:p w14:paraId="5798CCDD" w14:textId="77777777" w:rsidR="00D744F7" w:rsidRPr="00A51F47" w:rsidRDefault="00D744F7" w:rsidP="00D744F7">
      <w:pPr>
        <w:tabs>
          <w:tab w:val="left" w:leader="dot" w:pos="9072"/>
        </w:tabs>
        <w:ind w:left="567"/>
        <w:rPr>
          <w:noProof/>
        </w:rPr>
      </w:pPr>
      <w:r w:rsidRPr="00A51F47">
        <w:rPr>
          <w:noProof/>
        </w:rPr>
        <w:tab/>
      </w:r>
    </w:p>
    <w:p w14:paraId="1BF81F84" w14:textId="77777777" w:rsidR="00D744F7" w:rsidRPr="00A51F47" w:rsidRDefault="00D744F7" w:rsidP="00D744F7">
      <w:pPr>
        <w:pStyle w:val="NumPar1"/>
        <w:numPr>
          <w:ilvl w:val="0"/>
          <w:numId w:val="19"/>
        </w:numPr>
        <w:rPr>
          <w:noProof/>
        </w:rPr>
      </w:pPr>
      <w:r w:rsidRPr="00A51F47">
        <w:rPr>
          <w:noProof/>
        </w:rPr>
        <w:t>Kako bi se dokazala usklađenost s točkom 37. CEEAG-a, objasnite jesu li, prema saznanjima vaših nadležnih tijela, projekti ili djelatnosti slični onima obuhvaćenima prijavljenim mjerama s obzirom na tehnološki sadržaj, razinu rizika i veličinu već provedeni u Uniji po tržišnim cijenama. Ako je odgovor potvrdan, dostavite dodatne dokaze o potrebi za državnom potporom.</w:t>
      </w:r>
    </w:p>
    <w:p w14:paraId="18DDCDA4" w14:textId="77777777" w:rsidR="00D744F7" w:rsidRPr="00A51F47" w:rsidRDefault="00D744F7" w:rsidP="00D744F7">
      <w:pPr>
        <w:tabs>
          <w:tab w:val="left" w:leader="dot" w:pos="9072"/>
        </w:tabs>
        <w:ind w:left="567"/>
        <w:rPr>
          <w:noProof/>
        </w:rPr>
      </w:pPr>
      <w:r w:rsidRPr="00A51F47">
        <w:rPr>
          <w:noProof/>
        </w:rPr>
        <w:tab/>
      </w:r>
    </w:p>
    <w:p w14:paraId="1026D962" w14:textId="77777777" w:rsidR="00D744F7" w:rsidRPr="00A51F47" w:rsidRDefault="00D744F7" w:rsidP="00D744F7">
      <w:pPr>
        <w:pStyle w:val="NumPar1"/>
        <w:numPr>
          <w:ilvl w:val="0"/>
          <w:numId w:val="19"/>
        </w:numPr>
        <w:rPr>
          <w:noProof/>
        </w:rPr>
      </w:pPr>
      <w:r w:rsidRPr="00A51F47">
        <w:rPr>
          <w:noProof/>
        </w:rPr>
        <w:t xml:space="preserve">Kako bi se dokazala usklađenost s točkom 38. CEEAG-a, osvrnite se na kvantitativne dokaze navedene u prethodnom pitanju 12 točci (c). </w:t>
      </w:r>
    </w:p>
    <w:p w14:paraId="3D6E3F0C" w14:textId="77777777" w:rsidR="00D744F7" w:rsidRPr="00A51F47" w:rsidRDefault="00D744F7" w:rsidP="00D744F7">
      <w:pPr>
        <w:tabs>
          <w:tab w:val="left" w:leader="dot" w:pos="9072"/>
        </w:tabs>
        <w:ind w:left="567"/>
        <w:rPr>
          <w:noProof/>
        </w:rPr>
      </w:pPr>
      <w:r w:rsidRPr="00A51F47">
        <w:rPr>
          <w:noProof/>
        </w:rPr>
        <w:tab/>
      </w:r>
    </w:p>
    <w:p w14:paraId="49757CE9" w14:textId="77777777" w:rsidR="00D744F7" w:rsidRPr="00A51F47" w:rsidRDefault="00D744F7" w:rsidP="00D744F7">
      <w:pPr>
        <w:pStyle w:val="Heading3"/>
        <w:numPr>
          <w:ilvl w:val="2"/>
          <w:numId w:val="9"/>
        </w:numPr>
        <w:rPr>
          <w:noProof/>
        </w:rPr>
      </w:pPr>
      <w:r w:rsidRPr="00A51F47">
        <w:rPr>
          <w:noProof/>
        </w:rPr>
        <w:t>Primjerenost</w:t>
      </w:r>
    </w:p>
    <w:p w14:paraId="3B45D069" w14:textId="77777777" w:rsidR="00D744F7" w:rsidRPr="00A51F47" w:rsidRDefault="00D744F7" w:rsidP="00D744F7">
      <w:pPr>
        <w:spacing w:before="360"/>
        <w:rPr>
          <w:i/>
          <w:iCs/>
          <w:noProof/>
        </w:rPr>
      </w:pPr>
      <w:r w:rsidRPr="00A51F47">
        <w:rPr>
          <w:i/>
          <w:noProof/>
        </w:rPr>
        <w:t xml:space="preserve">Za unos podataka u ovom odjeljku vidjeti odjeljke 3.2.1.2. (točke od 39. do 46.) i 4.3.1.4.1. (točka 171.) CEEAG-a. </w:t>
      </w:r>
    </w:p>
    <w:p w14:paraId="005916DA" w14:textId="77777777" w:rsidR="00D744F7" w:rsidRPr="00A51F47" w:rsidRDefault="00D744F7" w:rsidP="00D744F7">
      <w:pPr>
        <w:pStyle w:val="NumPar1"/>
        <w:numPr>
          <w:ilvl w:val="0"/>
          <w:numId w:val="19"/>
        </w:numPr>
        <w:rPr>
          <w:noProof/>
        </w:rPr>
      </w:pPr>
      <w:r w:rsidRPr="00A51F47">
        <w:rPr>
          <w:noProof/>
        </w:rPr>
        <w:t xml:space="preserve">Kako bi se provjerila usklađenost s točkom 41. CEEAG-a, dokažite da je mjera potpore osmišljena tako da ne ugrožava učinkovitost drugih mjera kojima se ispravlja isti tržišni nedostatak, kao što su mehanizmi koji se temelje na tržištu (npr. ETS EU-a). </w:t>
      </w:r>
    </w:p>
    <w:p w14:paraId="74CE6057" w14:textId="77777777" w:rsidR="00D744F7" w:rsidRPr="00A51F47" w:rsidRDefault="00D744F7" w:rsidP="00D744F7">
      <w:pPr>
        <w:tabs>
          <w:tab w:val="left" w:leader="dot" w:pos="9072"/>
        </w:tabs>
        <w:ind w:left="567"/>
        <w:rPr>
          <w:noProof/>
        </w:rPr>
      </w:pPr>
      <w:r w:rsidRPr="00A51F47">
        <w:rPr>
          <w:noProof/>
        </w:rPr>
        <w:tab/>
      </w:r>
    </w:p>
    <w:p w14:paraId="2C52DDD2" w14:textId="77777777" w:rsidR="00D744F7" w:rsidRPr="00A51F47" w:rsidRDefault="00D744F7" w:rsidP="00D744F7">
      <w:pPr>
        <w:pStyle w:val="NumPar1"/>
        <w:numPr>
          <w:ilvl w:val="0"/>
          <w:numId w:val="19"/>
        </w:numPr>
        <w:rPr>
          <w:noProof/>
        </w:rPr>
      </w:pPr>
      <w:r w:rsidRPr="00A51F47">
        <w:rPr>
          <w:noProof/>
        </w:rPr>
        <w:t xml:space="preserve">Kako bi se provjerila usklađenost s točkom 42. CEEAG-a, potvrdite da se nijedan </w:t>
      </w:r>
      <w:r w:rsidRPr="00A51F47">
        <w:rPr>
          <w:noProof/>
          <w:shd w:val="clear" w:color="auto" w:fill="FFFFFF"/>
        </w:rPr>
        <w:t>korisnik mjera potpore ne može smatrati odgovornim za onečišćenje u skladu s postojećim pravom Unije ili nacionalnim pravom (</w:t>
      </w:r>
      <w:r w:rsidRPr="00A51F47">
        <w:rPr>
          <w:i/>
          <w:noProof/>
          <w:shd w:val="clear" w:color="auto" w:fill="FFFFFF"/>
        </w:rPr>
        <w:t>načelo „onečišćivač plaća”</w:t>
      </w:r>
      <w:r w:rsidRPr="00A51F47">
        <w:rPr>
          <w:noProof/>
          <w:shd w:val="clear" w:color="auto" w:fill="FFFFFF"/>
        </w:rPr>
        <w:t xml:space="preserve">). </w:t>
      </w:r>
    </w:p>
    <w:p w14:paraId="02149F07" w14:textId="77777777" w:rsidR="00D744F7" w:rsidRPr="00A51F47" w:rsidRDefault="00D744F7" w:rsidP="00D744F7">
      <w:pPr>
        <w:tabs>
          <w:tab w:val="left" w:leader="dot" w:pos="9072"/>
        </w:tabs>
        <w:ind w:left="567"/>
        <w:rPr>
          <w:noProof/>
        </w:rPr>
      </w:pPr>
      <w:r w:rsidRPr="00A51F47">
        <w:rPr>
          <w:noProof/>
        </w:rPr>
        <w:tab/>
      </w:r>
    </w:p>
    <w:p w14:paraId="6C258BEF" w14:textId="77777777" w:rsidR="00D744F7" w:rsidRPr="00A51F47" w:rsidRDefault="00D744F7" w:rsidP="00D744F7">
      <w:pPr>
        <w:pStyle w:val="NumPar1"/>
        <w:numPr>
          <w:ilvl w:val="0"/>
          <w:numId w:val="19"/>
        </w:numPr>
        <w:rPr>
          <w:noProof/>
        </w:rPr>
      </w:pPr>
      <w:r w:rsidRPr="00A51F47">
        <w:rPr>
          <w:noProof/>
        </w:rPr>
        <w:t xml:space="preserve">Kako biste provjerili usklađenost s točkama 43. do 46. CEEAG-a i dokazali primjerenost potpore među različitim instrumentima potpore, navedite sljedeće podatke: </w:t>
      </w:r>
    </w:p>
    <w:p w14:paraId="77763919" w14:textId="77777777" w:rsidR="00D744F7" w:rsidRPr="00A51F47" w:rsidRDefault="00D744F7" w:rsidP="00D744F7">
      <w:pPr>
        <w:pStyle w:val="Point1letter"/>
        <w:numPr>
          <w:ilvl w:val="3"/>
          <w:numId w:val="31"/>
        </w:numPr>
        <w:rPr>
          <w:noProof/>
        </w:rPr>
      </w:pPr>
      <w:r w:rsidRPr="00A51F47">
        <w:rPr>
          <w:noProof/>
        </w:rPr>
        <w:t xml:space="preserve">objasnite zašto su drugi oblici potpore koji potencijalno manje narušavaju tržišno natjecanje manje primjereni, kako je propisano točkom 44. CEEAG-a. Oblici potpore koji potencijalno manje narušavaju tržišno natjecanja mogu biti povratni predujmovi u usporedbi s izravnim bespovratnim sredstvima, porezne olakšice u usporedbi sa smanjenjem poreza ili oblici potpore koji se temelje na financijskim instrumentima kao što su dužnički instrumenti u usporedbi s vlasničkim instrumentima, uključujući, na primjer, zajmove s niskim </w:t>
      </w:r>
      <w:r w:rsidRPr="00A51F47">
        <w:rPr>
          <w:noProof/>
        </w:rPr>
        <w:lastRenderedPageBreak/>
        <w:t>kamatama ili popuste na kamate, državna jamstva ili alternativno financiranje po povoljnim uvjetima;</w:t>
      </w:r>
    </w:p>
    <w:p w14:paraId="0D796CCC" w14:textId="77777777" w:rsidR="00D744F7" w:rsidRPr="00A51F47" w:rsidRDefault="00D744F7" w:rsidP="00D744F7">
      <w:pPr>
        <w:tabs>
          <w:tab w:val="left" w:leader="dot" w:pos="9072"/>
        </w:tabs>
        <w:ind w:left="567"/>
        <w:rPr>
          <w:noProof/>
        </w:rPr>
      </w:pPr>
      <w:r w:rsidRPr="00A51F47">
        <w:rPr>
          <w:noProof/>
        </w:rPr>
        <w:tab/>
      </w:r>
    </w:p>
    <w:p w14:paraId="064F7334" w14:textId="77777777" w:rsidR="00D744F7" w:rsidRPr="00A51F47" w:rsidRDefault="00D744F7" w:rsidP="00D744F7">
      <w:pPr>
        <w:pStyle w:val="Point1letter"/>
        <w:numPr>
          <w:ilvl w:val="3"/>
          <w:numId w:val="45"/>
        </w:numPr>
        <w:rPr>
          <w:noProof/>
        </w:rPr>
      </w:pPr>
      <w:r w:rsidRPr="00A51F47">
        <w:rPr>
          <w:noProof/>
        </w:rPr>
        <w:t>dokažite da je odabrani instrument potpore primjeren tržišnom nedostatku koji se namjerava ispraviti mjerom potpore, kako se zahtijeva u točki 45. CEEAG-a;</w:t>
      </w:r>
    </w:p>
    <w:p w14:paraId="310341FF" w14:textId="77777777" w:rsidR="00D744F7" w:rsidRPr="00A51F47" w:rsidRDefault="00D744F7" w:rsidP="00D744F7">
      <w:pPr>
        <w:tabs>
          <w:tab w:val="left" w:leader="dot" w:pos="9072"/>
        </w:tabs>
        <w:ind w:left="567"/>
        <w:rPr>
          <w:noProof/>
        </w:rPr>
      </w:pPr>
      <w:r w:rsidRPr="00A51F47">
        <w:rPr>
          <w:noProof/>
        </w:rPr>
        <w:tab/>
      </w:r>
    </w:p>
    <w:p w14:paraId="65079EA3" w14:textId="77777777" w:rsidR="00D744F7" w:rsidRPr="00A51F47" w:rsidRDefault="00D744F7" w:rsidP="00D744F7">
      <w:pPr>
        <w:pStyle w:val="Point1letter"/>
        <w:numPr>
          <w:ilvl w:val="3"/>
          <w:numId w:val="45"/>
        </w:numPr>
        <w:rPr>
          <w:noProof/>
        </w:rPr>
      </w:pPr>
      <w:r w:rsidRPr="00A51F47">
        <w:rPr>
          <w:noProof/>
        </w:rPr>
        <w:t xml:space="preserve">objasnite na koji su način </w:t>
      </w:r>
      <w:r w:rsidRPr="00A51F47">
        <w:rPr>
          <w:noProof/>
          <w:shd w:val="clear" w:color="auto" w:fill="FFFFFF"/>
        </w:rPr>
        <w:t>mjera potpore</w:t>
      </w:r>
      <w:r w:rsidRPr="00A51F47">
        <w:rPr>
          <w:noProof/>
        </w:rPr>
        <w:t xml:space="preserve"> i njezin oblik </w:t>
      </w:r>
      <w:r w:rsidRPr="00A51F47">
        <w:rPr>
          <w:noProof/>
          <w:shd w:val="clear" w:color="auto" w:fill="FFFFFF"/>
        </w:rPr>
        <w:t>primjereni za postizanje cilja mjere na koju se potpora odnosi (točka 46. CEEAG-a).</w:t>
      </w:r>
    </w:p>
    <w:p w14:paraId="705DCC99" w14:textId="77777777" w:rsidR="00D744F7" w:rsidRPr="00A51F47" w:rsidRDefault="00D744F7" w:rsidP="00D744F7">
      <w:pPr>
        <w:tabs>
          <w:tab w:val="left" w:leader="dot" w:pos="9072"/>
        </w:tabs>
        <w:ind w:left="567"/>
        <w:rPr>
          <w:noProof/>
        </w:rPr>
      </w:pPr>
      <w:r w:rsidRPr="00A51F47">
        <w:rPr>
          <w:noProof/>
        </w:rPr>
        <w:tab/>
      </w:r>
    </w:p>
    <w:p w14:paraId="597EED4F" w14:textId="77777777" w:rsidR="00D744F7" w:rsidRPr="00A51F47" w:rsidRDefault="00D744F7" w:rsidP="00D744F7">
      <w:pPr>
        <w:pStyle w:val="NumPar1"/>
        <w:numPr>
          <w:ilvl w:val="0"/>
          <w:numId w:val="19"/>
        </w:numPr>
        <w:rPr>
          <w:noProof/>
        </w:rPr>
      </w:pPr>
      <w:r w:rsidRPr="00A51F47">
        <w:rPr>
          <w:noProof/>
        </w:rPr>
        <w:t>Kako bi se provjerila usklađenost s točkama 40. i 171. CEEAG-a, objasnite bi li druge vrste intervencija osim državne potpore mogle potaknuti razvoj tržišta čiste mobilnosti i opišite njihov očekivani učinak u usporedbi s učinkom predložene mjere. Takve druge vrste intervencija mogu obuhvaćati uvođenje općenitih mjera za promicanje kupnje čistih vozila, kao što su programi ekoloških bonusa, programi poticaja za zamjenu starih vozila ili uspostava zona s niskim emisijama u predmetnoj državi članici.</w:t>
      </w:r>
    </w:p>
    <w:p w14:paraId="7562E6E8" w14:textId="77777777" w:rsidR="00D744F7" w:rsidRPr="00A51F47" w:rsidRDefault="00D744F7" w:rsidP="00D744F7">
      <w:pPr>
        <w:tabs>
          <w:tab w:val="left" w:leader="dot" w:pos="9072"/>
        </w:tabs>
        <w:ind w:left="567"/>
        <w:rPr>
          <w:noProof/>
        </w:rPr>
      </w:pPr>
      <w:r w:rsidRPr="00A51F47">
        <w:rPr>
          <w:noProof/>
        </w:rPr>
        <w:tab/>
      </w:r>
    </w:p>
    <w:p w14:paraId="6E41521B" w14:textId="77777777" w:rsidR="00D744F7" w:rsidRPr="00A51F47" w:rsidRDefault="00D744F7" w:rsidP="00D744F7">
      <w:pPr>
        <w:pStyle w:val="Heading3"/>
        <w:numPr>
          <w:ilvl w:val="2"/>
          <w:numId w:val="9"/>
        </w:numPr>
        <w:rPr>
          <w:noProof/>
        </w:rPr>
      </w:pPr>
      <w:r w:rsidRPr="00A51F47">
        <w:rPr>
          <w:noProof/>
        </w:rPr>
        <w:t>Proporcionalnost</w:t>
      </w:r>
    </w:p>
    <w:p w14:paraId="5AF7D184" w14:textId="77777777" w:rsidR="00D744F7" w:rsidRPr="00A51F47" w:rsidRDefault="00D744F7" w:rsidP="00D744F7">
      <w:pPr>
        <w:spacing w:before="360"/>
        <w:rPr>
          <w:i/>
          <w:noProof/>
        </w:rPr>
      </w:pPr>
      <w:r w:rsidRPr="00A51F47">
        <w:rPr>
          <w:i/>
          <w:noProof/>
        </w:rPr>
        <w:t>Za unos podataka u ovom odjeljku vidjeti odjeljke 3.2.1.3. (točke od 47. do 55.) i 4.3.1.4.2. (točke od 172. do 181.) CEEAG-a. Napominjemo da se odjeljci 2.1.3.1. i 2.1.3.2. međusobno isključuju. Ispunite samo onaj odjeljak koji odgovara načinu na koji je predložena mjera osmišljena.</w:t>
      </w:r>
    </w:p>
    <w:p w14:paraId="702D8A98" w14:textId="77777777" w:rsidR="00D744F7" w:rsidRPr="00A51F47" w:rsidRDefault="00D744F7" w:rsidP="00D744F7">
      <w:pPr>
        <w:pStyle w:val="Heading4"/>
        <w:numPr>
          <w:ilvl w:val="3"/>
          <w:numId w:val="9"/>
        </w:numPr>
        <w:rPr>
          <w:noProof/>
        </w:rPr>
      </w:pPr>
      <w:r w:rsidRPr="00A51F47">
        <w:rPr>
          <w:noProof/>
        </w:rPr>
        <w:t>Proporcionalnost potpore koja se dodjeljuje u okviru konkurentnog natječajnog postupka</w:t>
      </w:r>
    </w:p>
    <w:p w14:paraId="1E2ADAAA" w14:textId="77777777" w:rsidR="00D744F7" w:rsidRPr="00A51F47" w:rsidRDefault="00D744F7" w:rsidP="00D744F7">
      <w:pPr>
        <w:rPr>
          <w:i/>
          <w:iCs/>
          <w:noProof/>
        </w:rPr>
      </w:pPr>
      <w:r w:rsidRPr="00A51F47">
        <w:rPr>
          <w:i/>
          <w:noProof/>
        </w:rPr>
        <w:t>Za unos podataka u ovom odjeljku vidjeti točke 49., 50., 173., 174. i 175. CEEAG-a.</w:t>
      </w:r>
    </w:p>
    <w:p w14:paraId="6D135F88" w14:textId="77777777" w:rsidR="00D744F7" w:rsidRPr="00A51F47" w:rsidRDefault="00D744F7" w:rsidP="00D744F7">
      <w:pPr>
        <w:pStyle w:val="NumPar1"/>
        <w:numPr>
          <w:ilvl w:val="0"/>
          <w:numId w:val="19"/>
        </w:numPr>
        <w:rPr>
          <w:noProof/>
        </w:rPr>
      </w:pPr>
      <w:r w:rsidRPr="00A51F47">
        <w:rPr>
          <w:noProof/>
        </w:rPr>
        <w:t>Za provjeru usklađenosti s točkama 49., 50. i 173. CEEAG-a:</w:t>
      </w:r>
    </w:p>
    <w:p w14:paraId="1B44D1F4" w14:textId="77777777" w:rsidR="00D744F7" w:rsidRPr="00A51F47" w:rsidRDefault="00D744F7" w:rsidP="00D744F7">
      <w:pPr>
        <w:pStyle w:val="Point1letter"/>
        <w:numPr>
          <w:ilvl w:val="3"/>
          <w:numId w:val="32"/>
        </w:numPr>
        <w:rPr>
          <w:noProof/>
        </w:rPr>
      </w:pPr>
      <w:r w:rsidRPr="00A51F47">
        <w:rPr>
          <w:noProof/>
        </w:rPr>
        <w:t xml:space="preserve">objasnite kako nadležna tijela osiguravaju da je natječajni postupak otvoren, jasan, transparentan i nediskriminirajući i da se temelji na objektivnim kriterijima definiranima ex ante u skladu s ciljem mjere i svođenjem rizika strateškog dostavljanja ponuda na najmanju moguću mjeru (točka 49. podtočka (a) CEEAG-a); </w:t>
      </w:r>
    </w:p>
    <w:p w14:paraId="3A3746B2" w14:textId="77777777" w:rsidR="00D744F7" w:rsidRPr="00A51F47" w:rsidRDefault="00D744F7" w:rsidP="00D744F7">
      <w:pPr>
        <w:tabs>
          <w:tab w:val="left" w:leader="dot" w:pos="9072"/>
        </w:tabs>
        <w:ind w:left="567"/>
        <w:rPr>
          <w:noProof/>
        </w:rPr>
      </w:pPr>
      <w:r w:rsidRPr="00A51F47">
        <w:rPr>
          <w:noProof/>
        </w:rPr>
        <w:tab/>
      </w:r>
    </w:p>
    <w:p w14:paraId="759FF852" w14:textId="77777777" w:rsidR="00D744F7" w:rsidRPr="00A51F47" w:rsidRDefault="00D744F7" w:rsidP="00D744F7">
      <w:pPr>
        <w:pStyle w:val="Point1letter"/>
        <w:numPr>
          <w:ilvl w:val="3"/>
          <w:numId w:val="45"/>
        </w:numPr>
        <w:rPr>
          <w:noProof/>
        </w:rPr>
      </w:pPr>
      <w:r w:rsidRPr="00A51F47">
        <w:rPr>
          <w:noProof/>
        </w:rPr>
        <w:t xml:space="preserve">navedite kriterije odabira koji se upotrebljavaju za rangiranje ponuda i, u konačnici, utvrđivanje razine potpore u konkurentnom natječajnom postupku. Konkretnije: </w:t>
      </w:r>
    </w:p>
    <w:p w14:paraId="150663F1" w14:textId="77777777" w:rsidR="00D744F7" w:rsidRPr="00A51F47" w:rsidRDefault="00D744F7" w:rsidP="00D744F7">
      <w:pPr>
        <w:pStyle w:val="Stylei"/>
        <w:numPr>
          <w:ilvl w:val="0"/>
          <w:numId w:val="33"/>
        </w:numPr>
        <w:rPr>
          <w:noProof/>
        </w:rPr>
      </w:pPr>
      <w:r w:rsidRPr="00A51F47">
        <w:rPr>
          <w:noProof/>
        </w:rPr>
        <w:t>navedite popis kriterija odabira i koji od njih jesu/nisu izravno ili neizravno povezani s glavnim ciljevima mjera. Navedite njihove pondere;</w:t>
      </w:r>
    </w:p>
    <w:p w14:paraId="3134DBA9" w14:textId="77777777" w:rsidR="00D744F7" w:rsidRPr="00A51F47" w:rsidRDefault="00D744F7" w:rsidP="00D744F7">
      <w:pPr>
        <w:tabs>
          <w:tab w:val="left" w:leader="dot" w:pos="9072"/>
        </w:tabs>
        <w:ind w:left="1800"/>
        <w:rPr>
          <w:noProof/>
        </w:rPr>
      </w:pPr>
      <w:r w:rsidRPr="00A51F47">
        <w:rPr>
          <w:noProof/>
        </w:rPr>
        <w:tab/>
      </w:r>
    </w:p>
    <w:p w14:paraId="53DBA455" w14:textId="77777777" w:rsidR="00D744F7" w:rsidRPr="00A51F47" w:rsidRDefault="00D744F7" w:rsidP="00D744F7">
      <w:pPr>
        <w:pStyle w:val="Stylei"/>
        <w:rPr>
          <w:noProof/>
        </w:rPr>
      </w:pPr>
      <w:r w:rsidRPr="00A51F47">
        <w:rPr>
          <w:noProof/>
        </w:rPr>
        <w:t xml:space="preserve">objasnite kako je prema kriterijima odabira doprinos glavnim ciljevima mjera izravno ili neizravno povezan s iznosom potpore </w:t>
      </w:r>
      <w:r w:rsidRPr="00A51F47">
        <w:rPr>
          <w:noProof/>
        </w:rPr>
        <w:lastRenderedPageBreak/>
        <w:t>koji je zatražio podnositelj zahtjeva. To se, na primjer, može izraziti u obliku potpore po jedinici zaštite okoliša ili potpore po čistom vozilu ili vozilu s nultim emisijama (točka 50. i bilješka 44. CEEAG-a);</w:t>
      </w:r>
    </w:p>
    <w:p w14:paraId="2C3C24BA" w14:textId="77777777" w:rsidR="00D744F7" w:rsidRPr="00A51F47" w:rsidRDefault="00D744F7" w:rsidP="00D744F7">
      <w:pPr>
        <w:tabs>
          <w:tab w:val="left" w:leader="dot" w:pos="9072"/>
        </w:tabs>
        <w:ind w:left="1800"/>
        <w:rPr>
          <w:noProof/>
        </w:rPr>
      </w:pPr>
      <w:r w:rsidRPr="00A51F47">
        <w:rPr>
          <w:noProof/>
        </w:rPr>
        <w:tab/>
      </w:r>
    </w:p>
    <w:p w14:paraId="1A59B0DD" w14:textId="77777777" w:rsidR="00D744F7" w:rsidRPr="00A51F47" w:rsidRDefault="00D744F7" w:rsidP="00D744F7">
      <w:pPr>
        <w:pStyle w:val="Stylei"/>
        <w:rPr>
          <w:noProof/>
        </w:rPr>
      </w:pPr>
      <w:r w:rsidRPr="00A51F47">
        <w:rPr>
          <w:noProof/>
        </w:rPr>
        <w:t xml:space="preserve">ako postoje drugi kriteriji odabira koji nisu izravno ili neizravno povezani s glavnim ciljevima mjera, navedite razloge za predloženi pristup i objasnite što ga čini primjerenim tim ciljevima. Potvrdite i da ti kriteriji čine najviše 30 % pondera svih kriterija odabira (točke 50. i 174. CEEAG-a); </w:t>
      </w:r>
    </w:p>
    <w:p w14:paraId="7DE2D816" w14:textId="77777777" w:rsidR="00D744F7" w:rsidRPr="00A51F47" w:rsidRDefault="00D744F7" w:rsidP="00D744F7">
      <w:pPr>
        <w:tabs>
          <w:tab w:val="left" w:leader="dot" w:pos="9072"/>
        </w:tabs>
        <w:ind w:left="1800"/>
        <w:rPr>
          <w:noProof/>
        </w:rPr>
      </w:pPr>
      <w:r w:rsidRPr="00A51F47">
        <w:rPr>
          <w:noProof/>
        </w:rPr>
        <w:tab/>
      </w:r>
    </w:p>
    <w:p w14:paraId="0288C0FA" w14:textId="77777777" w:rsidR="00D744F7" w:rsidRPr="00A51F47" w:rsidRDefault="00D744F7" w:rsidP="00D744F7">
      <w:pPr>
        <w:pStyle w:val="Stylei"/>
        <w:rPr>
          <w:noProof/>
        </w:rPr>
      </w:pPr>
      <w:r w:rsidRPr="00A51F47">
        <w:rPr>
          <w:noProof/>
        </w:rPr>
        <w:t>objasnite koliko će se rano prije roka za podnošenje zahtjeva u svakom konkurentnom natječajnom postupku objaviti kriteriji odabira (točka 49. podtočka (b) i bilješka 43. CEEAG-a);</w:t>
      </w:r>
    </w:p>
    <w:p w14:paraId="535FE965" w14:textId="77777777" w:rsidR="00D744F7" w:rsidRPr="00A51F47" w:rsidRDefault="00D744F7" w:rsidP="00D744F7">
      <w:pPr>
        <w:tabs>
          <w:tab w:val="left" w:leader="dot" w:pos="9072"/>
        </w:tabs>
        <w:ind w:left="1800"/>
        <w:rPr>
          <w:noProof/>
        </w:rPr>
      </w:pPr>
      <w:r w:rsidRPr="00A51F47">
        <w:rPr>
          <w:noProof/>
        </w:rPr>
        <w:tab/>
      </w:r>
    </w:p>
    <w:p w14:paraId="2189B8D6" w14:textId="77777777" w:rsidR="00D744F7" w:rsidRPr="00A51F47" w:rsidRDefault="00D744F7" w:rsidP="00D744F7">
      <w:pPr>
        <w:pStyle w:val="Point1letter"/>
        <w:numPr>
          <w:ilvl w:val="3"/>
          <w:numId w:val="45"/>
        </w:numPr>
        <w:rPr>
          <w:noProof/>
          <w:shd w:val="clear" w:color="auto" w:fill="FFFFFF"/>
        </w:rPr>
      </w:pPr>
      <w:r w:rsidRPr="00A51F47">
        <w:rPr>
          <w:noProof/>
        </w:rPr>
        <w:t>objasnite elemente na kojima ste temeljili pretpostavku da će natječajni postupak biti otvoren i da će biti podneseno dovoljno ponuda, tj. da se može očekivati da neće svi ponuditelji primiti potporu i da je očekivani broj ponuditelja dovoljan za osiguravanje učinkovitog tržišnog natjecanja tijekom provedbe programa (točka 49. podtočka (c) CEEAG-a).</w:t>
      </w:r>
      <w:r w:rsidRPr="00A51F47">
        <w:rPr>
          <w:noProof/>
          <w:shd w:val="clear" w:color="auto" w:fill="FFFFFF"/>
        </w:rPr>
        <w:t xml:space="preserve"> U objašnjenju uzmite u obzir proračun ili opseg programa i, prema potrebi, navedite dokaze dostavljene kao odgovore na pitanje 12; </w:t>
      </w:r>
    </w:p>
    <w:p w14:paraId="3B84BEDC" w14:textId="77777777" w:rsidR="00D744F7" w:rsidRPr="00A51F47" w:rsidRDefault="00D744F7" w:rsidP="00D744F7">
      <w:pPr>
        <w:tabs>
          <w:tab w:val="left" w:leader="dot" w:pos="9072"/>
        </w:tabs>
        <w:ind w:left="567"/>
        <w:rPr>
          <w:noProof/>
        </w:rPr>
      </w:pPr>
      <w:r w:rsidRPr="00A51F47">
        <w:rPr>
          <w:noProof/>
        </w:rPr>
        <w:t>…………………………………………………………………………………</w:t>
      </w:r>
    </w:p>
    <w:p w14:paraId="6E9AE4F2" w14:textId="77777777" w:rsidR="00D744F7" w:rsidRPr="00A51F47" w:rsidRDefault="00D744F7" w:rsidP="00D744F7">
      <w:pPr>
        <w:pStyle w:val="Point1letter"/>
        <w:numPr>
          <w:ilvl w:val="3"/>
          <w:numId w:val="45"/>
        </w:numPr>
        <w:rPr>
          <w:noProof/>
        </w:rPr>
      </w:pPr>
      <w:r w:rsidRPr="00A51F47">
        <w:rPr>
          <w:noProof/>
        </w:rPr>
        <w:t>navedite koji je predviđeni broj krugova nadmetanja i očekivani broj ponuditelja u prvom krugu i nakon toga;</w:t>
      </w:r>
    </w:p>
    <w:p w14:paraId="474E0EC0" w14:textId="77777777" w:rsidR="00D744F7" w:rsidRPr="00A51F47" w:rsidRDefault="00D744F7" w:rsidP="00D744F7">
      <w:pPr>
        <w:tabs>
          <w:tab w:val="left" w:leader="dot" w:pos="9072"/>
        </w:tabs>
        <w:ind w:left="567"/>
        <w:rPr>
          <w:noProof/>
        </w:rPr>
      </w:pPr>
      <w:r w:rsidRPr="00A51F47">
        <w:rPr>
          <w:noProof/>
        </w:rPr>
        <w:tab/>
      </w:r>
    </w:p>
    <w:p w14:paraId="1898B8E3" w14:textId="77777777" w:rsidR="00D744F7" w:rsidRPr="00A51F47" w:rsidRDefault="00D744F7" w:rsidP="00D744F7">
      <w:pPr>
        <w:pStyle w:val="Point1letter"/>
        <w:numPr>
          <w:ilvl w:val="3"/>
          <w:numId w:val="45"/>
        </w:numPr>
        <w:rPr>
          <w:noProof/>
        </w:rPr>
      </w:pPr>
      <w:r w:rsidRPr="00A51F47">
        <w:rPr>
          <w:noProof/>
        </w:rPr>
        <w:t>objasnite kako ćete tijekom provedbe programa ispraviti oblik natječajnih postupaka, ako na jednom ili više natječajnih postupaka bude podnesen premali broj ponuda, kako bi se ponovno uspostavilo učinkovito tržišno natjecanje i rok za to (točka 49. podtočka (c) CEEAG-a);</w:t>
      </w:r>
      <w:r w:rsidRPr="00A51F47">
        <w:rPr>
          <w:noProof/>
          <w:shd w:val="clear" w:color="auto" w:fill="FFFFFF"/>
        </w:rPr>
        <w:t xml:space="preserve"> </w:t>
      </w:r>
    </w:p>
    <w:p w14:paraId="35F9ADD7" w14:textId="77777777" w:rsidR="00D744F7" w:rsidRPr="00A51F47" w:rsidRDefault="00D744F7" w:rsidP="00D744F7">
      <w:pPr>
        <w:tabs>
          <w:tab w:val="left" w:leader="dot" w:pos="9072"/>
        </w:tabs>
        <w:ind w:left="567"/>
        <w:rPr>
          <w:noProof/>
        </w:rPr>
      </w:pPr>
      <w:r w:rsidRPr="00A51F47">
        <w:rPr>
          <w:noProof/>
        </w:rPr>
        <w:tab/>
      </w:r>
    </w:p>
    <w:p w14:paraId="468ECE9F" w14:textId="77777777" w:rsidR="00D744F7" w:rsidRPr="00A51F47" w:rsidRDefault="00D744F7" w:rsidP="00D744F7">
      <w:pPr>
        <w:pStyle w:val="Point1letter"/>
        <w:numPr>
          <w:ilvl w:val="3"/>
          <w:numId w:val="45"/>
        </w:numPr>
        <w:rPr>
          <w:noProof/>
        </w:rPr>
      </w:pPr>
      <w:r w:rsidRPr="00A51F47">
        <w:rPr>
          <w:rStyle w:val="oj-italic"/>
          <w:noProof/>
          <w:shd w:val="clear" w:color="auto" w:fill="FFFFFF"/>
        </w:rPr>
        <w:t>potvrdite da se izbjegavaju ex post</w:t>
      </w:r>
      <w:r w:rsidRPr="00A51F47">
        <w:rPr>
          <w:noProof/>
          <w:shd w:val="clear" w:color="auto" w:fill="FFFFFF"/>
        </w:rPr>
        <w:t xml:space="preserve"> prilagodbe ishoda natječajnog postupka (kao što su naknadni pregovori o rezultatima ponuda ili racioniranje) </w:t>
      </w:r>
      <w:r w:rsidRPr="00A51F47">
        <w:rPr>
          <w:noProof/>
        </w:rPr>
        <w:t>(točka 49. podtočka (d) CEEAG-a);</w:t>
      </w:r>
    </w:p>
    <w:p w14:paraId="6F998878" w14:textId="77777777" w:rsidR="00D744F7" w:rsidRPr="00A51F47" w:rsidRDefault="00D744F7" w:rsidP="00D744F7">
      <w:pPr>
        <w:tabs>
          <w:tab w:val="left" w:leader="dot" w:pos="9072"/>
        </w:tabs>
        <w:ind w:left="567"/>
        <w:rPr>
          <w:noProof/>
        </w:rPr>
      </w:pPr>
      <w:r w:rsidRPr="00A51F47">
        <w:rPr>
          <w:noProof/>
        </w:rPr>
        <w:tab/>
      </w:r>
    </w:p>
    <w:p w14:paraId="70155435" w14:textId="77777777" w:rsidR="00D744F7" w:rsidRPr="00A51F47" w:rsidRDefault="00D744F7" w:rsidP="00D744F7">
      <w:pPr>
        <w:pStyle w:val="Point1letter"/>
        <w:numPr>
          <w:ilvl w:val="3"/>
          <w:numId w:val="45"/>
        </w:numPr>
        <w:rPr>
          <w:noProof/>
        </w:rPr>
      </w:pPr>
      <w:r w:rsidRPr="00A51F47">
        <w:rPr>
          <w:noProof/>
        </w:rPr>
        <w:t xml:space="preserve">ako </w:t>
      </w:r>
      <w:r w:rsidRPr="00A51F47">
        <w:rPr>
          <w:rStyle w:val="oj-italic"/>
          <w:noProof/>
        </w:rPr>
        <w:t>postoji</w:t>
      </w:r>
      <w:r w:rsidRPr="00A51F47">
        <w:rPr>
          <w:noProof/>
        </w:rPr>
        <w:t xml:space="preserve"> mogućnost „ponuda s nultim subvencijama”, objasnite kako će se osigurati </w:t>
      </w:r>
      <w:r w:rsidRPr="00A51F47">
        <w:rPr>
          <w:rStyle w:val="oj-italic"/>
          <w:noProof/>
          <w:shd w:val="clear" w:color="auto" w:fill="FFFFFF"/>
        </w:rPr>
        <w:t>proporcionalnost</w:t>
      </w:r>
      <w:r w:rsidRPr="00A51F47">
        <w:rPr>
          <w:noProof/>
        </w:rPr>
        <w:t xml:space="preserve"> (vidjeti točku 49. bilješku 42. CEEAG-a); </w:t>
      </w:r>
    </w:p>
    <w:p w14:paraId="7D4C75C1" w14:textId="77777777" w:rsidR="00D744F7" w:rsidRPr="00A51F47" w:rsidRDefault="00D744F7" w:rsidP="00D744F7">
      <w:pPr>
        <w:tabs>
          <w:tab w:val="left" w:leader="dot" w:pos="9072"/>
        </w:tabs>
        <w:ind w:left="567"/>
        <w:rPr>
          <w:noProof/>
        </w:rPr>
      </w:pPr>
      <w:r w:rsidRPr="00A51F47">
        <w:rPr>
          <w:noProof/>
        </w:rPr>
        <w:tab/>
      </w:r>
    </w:p>
    <w:p w14:paraId="794E5ABB" w14:textId="77777777" w:rsidR="00D744F7" w:rsidRPr="00A51F47" w:rsidRDefault="00D744F7" w:rsidP="00D744F7">
      <w:pPr>
        <w:pStyle w:val="Point1letter"/>
        <w:numPr>
          <w:ilvl w:val="3"/>
          <w:numId w:val="45"/>
        </w:numPr>
        <w:rPr>
          <w:noProof/>
        </w:rPr>
      </w:pPr>
      <w:r w:rsidRPr="00A51F47">
        <w:rPr>
          <w:rStyle w:val="oj-italic"/>
          <w:noProof/>
        </w:rPr>
        <w:t xml:space="preserve">pojasnite </w:t>
      </w:r>
      <w:r w:rsidRPr="00A51F47">
        <w:rPr>
          <w:noProof/>
        </w:rPr>
        <w:t>predviđaju li nadležna tijela primjenu najnižih cijena ili gornjih granica u konkurentnom natječajnom postupku. Ako predviđaju, obrazložite njihovu primjenu i objasnite kako se njima ne ograničava konkurentni natječajni postupak (točka 49. i bilješka 42. CEEAG-a).</w:t>
      </w:r>
    </w:p>
    <w:p w14:paraId="4DFBAE3F" w14:textId="77777777" w:rsidR="00D744F7" w:rsidRPr="00A51F47" w:rsidRDefault="00D744F7" w:rsidP="00D744F7">
      <w:pPr>
        <w:tabs>
          <w:tab w:val="left" w:leader="dot" w:pos="9072"/>
        </w:tabs>
        <w:ind w:left="567"/>
        <w:rPr>
          <w:noProof/>
        </w:rPr>
      </w:pPr>
      <w:r w:rsidRPr="00A51F47">
        <w:rPr>
          <w:noProof/>
        </w:rPr>
        <w:tab/>
      </w:r>
    </w:p>
    <w:p w14:paraId="4B587988" w14:textId="77777777" w:rsidR="00D744F7" w:rsidRPr="00A51F47" w:rsidRDefault="00D744F7" w:rsidP="00D744F7">
      <w:pPr>
        <w:pStyle w:val="NumPar1"/>
        <w:numPr>
          <w:ilvl w:val="0"/>
          <w:numId w:val="19"/>
        </w:numPr>
        <w:rPr>
          <w:noProof/>
          <w:sz w:val="22"/>
        </w:rPr>
      </w:pPr>
      <w:r w:rsidRPr="00A51F47">
        <w:rPr>
          <w:noProof/>
        </w:rPr>
        <w:lastRenderedPageBreak/>
        <w:t>Objasnite kako način na koji je konkurentni natječajni postupak osmišljen osigurava da će podnositelji zahtjev imati dovoljno poticaja za dostavljanje ponuda za projekte povezane s kupnjom vozila s nultim emisijama, koja su općenito skuplja od alternativa koje su manje prihvatljive za okoliš, ako su takva vozila dostupna za tu vrstu prijevoza. Na primjer, pojasnite obuhvaća li oblik konkurentnog natječajnog postupka premije zahvaljujući kojima se veći broj bodova može dodijeliti projektima koji donose koristi za okoliš uz one koje proizlaze iz uvjeta prihvatljivosti ili primarnog cilja mjere (točka 175. CEEAG-a).</w:t>
      </w:r>
    </w:p>
    <w:p w14:paraId="1C3B3DA9" w14:textId="77777777" w:rsidR="00D744F7" w:rsidRPr="00A51F47" w:rsidRDefault="00D744F7" w:rsidP="00D744F7">
      <w:pPr>
        <w:tabs>
          <w:tab w:val="left" w:leader="dot" w:pos="9072"/>
        </w:tabs>
        <w:ind w:left="567"/>
        <w:rPr>
          <w:noProof/>
        </w:rPr>
      </w:pPr>
      <w:r w:rsidRPr="00A51F47">
        <w:rPr>
          <w:noProof/>
        </w:rPr>
        <w:tab/>
      </w:r>
    </w:p>
    <w:p w14:paraId="27B93B69" w14:textId="77777777" w:rsidR="00D744F7" w:rsidRPr="00A51F47" w:rsidRDefault="00D744F7" w:rsidP="00D744F7">
      <w:pPr>
        <w:pStyle w:val="Heading4"/>
        <w:numPr>
          <w:ilvl w:val="3"/>
          <w:numId w:val="9"/>
        </w:numPr>
        <w:rPr>
          <w:noProof/>
        </w:rPr>
      </w:pPr>
      <w:r w:rsidRPr="00A51F47">
        <w:rPr>
          <w:noProof/>
        </w:rPr>
        <w:t>Proporcionalnost potpora koje se ne dodjeljuje u okviru konkurentnog natječajnog postupka</w:t>
      </w:r>
    </w:p>
    <w:p w14:paraId="0828FBC5" w14:textId="77777777" w:rsidR="00D744F7" w:rsidRPr="00A51F47" w:rsidRDefault="00D744F7" w:rsidP="00D744F7">
      <w:pPr>
        <w:rPr>
          <w:noProof/>
        </w:rPr>
      </w:pPr>
      <w:r w:rsidRPr="00A51F47">
        <w:rPr>
          <w:i/>
          <w:noProof/>
        </w:rPr>
        <w:t>Za unos podataka u ovom odjeljku vidjeti točke od 51. do 55. i od 176. do 181. CEEAG-a.</w:t>
      </w:r>
    </w:p>
    <w:p w14:paraId="274F7921" w14:textId="77777777" w:rsidR="00D744F7" w:rsidRPr="00A51F47" w:rsidRDefault="00D744F7" w:rsidP="00D744F7">
      <w:pPr>
        <w:pStyle w:val="NumPar1"/>
        <w:numPr>
          <w:ilvl w:val="0"/>
          <w:numId w:val="19"/>
        </w:numPr>
        <w:rPr>
          <w:noProof/>
        </w:rPr>
      </w:pPr>
      <w:r w:rsidRPr="00A51F47">
        <w:rPr>
          <w:noProof/>
        </w:rPr>
        <w:t xml:space="preserve">Objasnite zašto se ne primjenjuje konkurentni natječajni postupak (upućivanjem na iznimke utvrđene u točki 176. CEEAG-a): </w:t>
      </w:r>
    </w:p>
    <w:p w14:paraId="2EE6A22F" w14:textId="77777777" w:rsidR="00D744F7" w:rsidRPr="00A51F47" w:rsidRDefault="00D744F7" w:rsidP="00D744F7">
      <w:pPr>
        <w:pStyle w:val="Point1letter"/>
        <w:numPr>
          <w:ilvl w:val="3"/>
          <w:numId w:val="34"/>
        </w:numPr>
        <w:rPr>
          <w:noProof/>
        </w:rPr>
      </w:pPr>
      <w:r w:rsidRPr="00A51F47">
        <w:rPr>
          <w:noProof/>
        </w:rPr>
        <w:t xml:space="preserve">očekivani broj sudionika nije dovoljan za učinkovito tržišno natjecanje ili izbjegavanje strateškog dostavljanja ponuda; </w:t>
      </w:r>
      <w:r w:rsidRPr="00A51F47">
        <w:rPr>
          <w:i/>
          <w:noProof/>
        </w:rPr>
        <w:t>ILI</w:t>
      </w:r>
    </w:p>
    <w:p w14:paraId="60E8AB94" w14:textId="77777777" w:rsidR="00D744F7" w:rsidRPr="00A51F47" w:rsidRDefault="00D744F7" w:rsidP="00D744F7">
      <w:pPr>
        <w:pStyle w:val="Point1letter"/>
        <w:numPr>
          <w:ilvl w:val="3"/>
          <w:numId w:val="45"/>
        </w:numPr>
        <w:rPr>
          <w:noProof/>
        </w:rPr>
      </w:pPr>
      <w:r w:rsidRPr="00A51F47">
        <w:rPr>
          <w:noProof/>
        </w:rPr>
        <w:t xml:space="preserve">konkurentni natječajni postupak, kako je opisan u točkama 49. i 50., nije primjeren za osiguravanje proporcionalnosti potpore i upotrebom alternativnih metoda iz točaka od 177. do 180. za dokazivanje proporcionalnosti ne bi se povećao rizik od neopravdanog narušavanja tržišnog natjecanja, ovisno o značajkama mjere ili sektora odnosno vrsta prijevoza o kojima je riječ; </w:t>
      </w:r>
      <w:r w:rsidRPr="00A51F47">
        <w:rPr>
          <w:i/>
          <w:noProof/>
        </w:rPr>
        <w:t>ILI</w:t>
      </w:r>
      <w:r w:rsidRPr="00A51F47">
        <w:rPr>
          <w:noProof/>
        </w:rPr>
        <w:t xml:space="preserve"> </w:t>
      </w:r>
    </w:p>
    <w:p w14:paraId="590B4A0B" w14:textId="77777777" w:rsidR="00D744F7" w:rsidRPr="00A51F47" w:rsidRDefault="00D744F7" w:rsidP="00D744F7">
      <w:pPr>
        <w:pStyle w:val="Point1letter"/>
        <w:numPr>
          <w:ilvl w:val="3"/>
          <w:numId w:val="45"/>
        </w:numPr>
        <w:rPr>
          <w:noProof/>
        </w:rPr>
      </w:pPr>
      <w:r w:rsidRPr="00A51F47">
        <w:rPr>
          <w:noProof/>
        </w:rPr>
        <w:t>potpora se dodjeljuje za kupnju ili leasing vozila koja će upotrebljavati poduzetnici u sektoru javnog kopnenog, željezničkog ili vodenog prijevoza putnika.</w:t>
      </w:r>
    </w:p>
    <w:p w14:paraId="0678EC59" w14:textId="77777777" w:rsidR="00D744F7" w:rsidRDefault="00D744F7" w:rsidP="00D744F7">
      <w:pPr>
        <w:tabs>
          <w:tab w:val="left" w:leader="dot" w:pos="9072"/>
        </w:tabs>
        <w:ind w:left="567"/>
      </w:pPr>
      <w:r w:rsidRPr="00A51F47">
        <w:rPr>
          <w:noProof/>
        </w:rPr>
        <w:tab/>
      </w:r>
    </w:p>
    <w:p w14:paraId="0FD4F1DC" w14:textId="77777777" w:rsidR="00D744F7" w:rsidRPr="00A51F47" w:rsidRDefault="00D744F7" w:rsidP="00D744F7">
      <w:pPr>
        <w:pStyle w:val="NumPar1"/>
        <w:numPr>
          <w:ilvl w:val="0"/>
          <w:numId w:val="19"/>
        </w:numPr>
        <w:rPr>
          <w:noProof/>
        </w:rPr>
      </w:pPr>
      <w:r w:rsidRPr="00A51F47">
        <w:rPr>
          <w:noProof/>
        </w:rPr>
        <w:t xml:space="preserve">Navedite neto dodatne troškove ulaganja. Oni se izračunavaju kao razlika između ukupnog troška vlasništva čistog vozila predviđenog za kupnju ili leasing i ukupnog troška vlasništva u protučinjeničnom scenariju, isključujući troškove koji nisu izravno povezani s postizanjem više razine zaštite okoliša. Kad je riječ o naknadnom opremanju vozila ili mobilne opreme za usluge, ukupni troškovi naknadnog opremanja mogu biti prihvatljivi ako vozila ili mobilna oprema za usluge u protučinjeničnom scenariju zadržavaju isti ekonomski vijek trajanja koji bi imali bez naknadnog opremanja (točke od 178. do 179. CEEAG-a).  </w:t>
      </w:r>
    </w:p>
    <w:p w14:paraId="774F4488" w14:textId="77777777" w:rsidR="00D744F7" w:rsidRPr="00A51F47" w:rsidRDefault="00D744F7" w:rsidP="00D744F7">
      <w:pPr>
        <w:tabs>
          <w:tab w:val="left" w:leader="dot" w:pos="9072"/>
        </w:tabs>
        <w:ind w:left="567"/>
        <w:rPr>
          <w:noProof/>
        </w:rPr>
      </w:pPr>
      <w:r w:rsidRPr="00A51F47">
        <w:rPr>
          <w:noProof/>
        </w:rPr>
        <w:tab/>
      </w:r>
    </w:p>
    <w:p w14:paraId="37051DC7" w14:textId="77777777" w:rsidR="00D744F7" w:rsidRPr="00A51F47" w:rsidRDefault="00D744F7" w:rsidP="00D744F7">
      <w:pPr>
        <w:pStyle w:val="NumPar1"/>
        <w:numPr>
          <w:ilvl w:val="0"/>
          <w:numId w:val="19"/>
        </w:numPr>
        <w:rPr>
          <w:noProof/>
        </w:rPr>
      </w:pPr>
      <w:r w:rsidRPr="00A51F47">
        <w:rPr>
          <w:noProof/>
        </w:rPr>
        <w:t xml:space="preserve">Navedite maksimalne intenzitete potpore primjenjive u okviru mjere i navedite primjenjuju li se bonusi (kako je opisano u točki 177. CEEAG-a). </w:t>
      </w:r>
      <w:r w:rsidRPr="00A51F47">
        <w:rPr>
          <w:noProof/>
        </w:rPr>
        <w:tab/>
      </w:r>
    </w:p>
    <w:p w14:paraId="5A54253F" w14:textId="77777777" w:rsidR="00D744F7" w:rsidRPr="00A51F47" w:rsidRDefault="00D744F7" w:rsidP="00D744F7">
      <w:pPr>
        <w:tabs>
          <w:tab w:val="left" w:leader="dot" w:pos="9072"/>
        </w:tabs>
        <w:ind w:left="567"/>
        <w:rPr>
          <w:noProof/>
        </w:rPr>
      </w:pPr>
      <w:r w:rsidRPr="00A51F47">
        <w:rPr>
          <w:noProof/>
        </w:rPr>
        <w:tab/>
      </w:r>
    </w:p>
    <w:p w14:paraId="6925C670" w14:textId="77777777" w:rsidR="00D744F7" w:rsidRPr="00A51F47" w:rsidRDefault="00D744F7" w:rsidP="00D744F7">
      <w:pPr>
        <w:pStyle w:val="NumPar1"/>
        <w:numPr>
          <w:ilvl w:val="0"/>
          <w:numId w:val="19"/>
        </w:numPr>
        <w:rPr>
          <w:noProof/>
        </w:rPr>
      </w:pPr>
      <w:r w:rsidRPr="00A51F47">
        <w:rPr>
          <w:noProof/>
        </w:rPr>
        <w:t>Ako se odstupajući od točaka od 177. do 179. CEEAG-a smatra da je potrebna potpora koja premašuje maksimalne intenzitete potpore utvrđene u točki 177. CEEAG-a, navedite razinu potpore koja se smatra potrebnom i obrazložite je na temelju analize manjka financijskih sredstava za referentne projekte u činjeničnom i protučinjeničnom scenariju kako je utvrđeno u odgovoru na 12. pitanje točki (c) podtočki i., u skladu s točkama od 51. i 52. CEEAG-a.</w:t>
      </w:r>
    </w:p>
    <w:p w14:paraId="693AADBF" w14:textId="77777777" w:rsidR="00D744F7" w:rsidRPr="00A51F47" w:rsidRDefault="00D744F7" w:rsidP="00D744F7">
      <w:pPr>
        <w:pStyle w:val="Text1"/>
        <w:rPr>
          <w:noProof/>
        </w:rPr>
      </w:pPr>
      <w:r w:rsidRPr="00A51F47">
        <w:rPr>
          <w:noProof/>
        </w:rPr>
        <w:lastRenderedPageBreak/>
        <w:t>Za potrebe te analize manjka financijskih sredstava dostavite za činjenični scenarij i realni protučinjenični scenarij</w:t>
      </w:r>
      <w:r w:rsidRPr="00A51F47">
        <w:rPr>
          <w:rStyle w:val="FootnoteReference"/>
          <w:noProof/>
        </w:rPr>
        <w:footnoteReference w:id="7"/>
      </w:r>
      <w:r w:rsidRPr="00A51F47">
        <w:rPr>
          <w:noProof/>
        </w:rPr>
        <w:t xml:space="preserve"> utvrđene u odgovoru na pitanje 12., mjerenje svih glavnih troškova i prihoda, procijenjeni ponderirani prosječni trošak kapitala korisnika (ili referentnih projekata) za diskontiranje budućih novčanih tokova te neto sadašnju vrijednost za činjenični i protučinjenični scenarij tijekom provedbe projekta / referentnog projekta. </w:t>
      </w:r>
    </w:p>
    <w:p w14:paraId="0B286A48" w14:textId="77777777" w:rsidR="00D744F7" w:rsidRPr="00A51F47" w:rsidRDefault="00D744F7" w:rsidP="00D744F7">
      <w:pPr>
        <w:pStyle w:val="Point1letter"/>
        <w:numPr>
          <w:ilvl w:val="3"/>
          <w:numId w:val="35"/>
        </w:numPr>
        <w:rPr>
          <w:noProof/>
        </w:rPr>
      </w:pPr>
      <w:r w:rsidRPr="00A51F47">
        <w:rPr>
          <w:noProof/>
        </w:rPr>
        <w:t xml:space="preserve">Te podatke dostavite u prilogu ovom obrascu prijave (u datoteci formata Excel u kojoj su vidljive sve formule). </w:t>
      </w:r>
    </w:p>
    <w:p w14:paraId="2882033B" w14:textId="77777777" w:rsidR="00D744F7" w:rsidRPr="00A51F47" w:rsidRDefault="00D744F7" w:rsidP="00D744F7">
      <w:pPr>
        <w:tabs>
          <w:tab w:val="left" w:leader="dot" w:pos="9072"/>
        </w:tabs>
        <w:ind w:left="567"/>
        <w:rPr>
          <w:noProof/>
        </w:rPr>
      </w:pPr>
      <w:r w:rsidRPr="00A51F47">
        <w:rPr>
          <w:noProof/>
        </w:rPr>
        <w:tab/>
      </w:r>
    </w:p>
    <w:p w14:paraId="1EC2B551" w14:textId="77777777" w:rsidR="00D744F7" w:rsidRPr="00A51F47" w:rsidRDefault="00D744F7" w:rsidP="00D744F7">
      <w:pPr>
        <w:pStyle w:val="Point1letter"/>
        <w:numPr>
          <w:ilvl w:val="3"/>
          <w:numId w:val="35"/>
        </w:numPr>
        <w:rPr>
          <w:noProof/>
        </w:rPr>
      </w:pPr>
      <w:r w:rsidRPr="00A51F47">
        <w:rPr>
          <w:noProof/>
          <w:shd w:val="clear" w:color="auto" w:fill="FFFFFF"/>
        </w:rPr>
        <w:t>Navedite</w:t>
      </w:r>
      <w:r w:rsidRPr="00A51F47">
        <w:rPr>
          <w:noProof/>
        </w:rPr>
        <w:t xml:space="preserve"> detaljne podatke o pretpostavkama, metodologijama, razlozima i temeljnim izvorima koji se upotrebljavaju za svaki aspekt mjerenja troškova i prihoda u činjeničnom scenariju i vjerojatnom protučinjeničnom scenariju (npr. navedite pretpostavke upotrijebljene za utvrđivanje tih scenarija i izvor/razlog za te pretpostavke).</w:t>
      </w:r>
    </w:p>
    <w:p w14:paraId="2EB2B7D3" w14:textId="77777777" w:rsidR="00D744F7" w:rsidRPr="00A51F47" w:rsidRDefault="00D744F7" w:rsidP="00D744F7">
      <w:pPr>
        <w:tabs>
          <w:tab w:val="left" w:leader="dot" w:pos="9072"/>
        </w:tabs>
        <w:ind w:left="567"/>
        <w:rPr>
          <w:noProof/>
        </w:rPr>
      </w:pPr>
      <w:r w:rsidRPr="00A51F47">
        <w:rPr>
          <w:noProof/>
        </w:rPr>
        <w:tab/>
      </w:r>
    </w:p>
    <w:p w14:paraId="1942D380" w14:textId="77777777" w:rsidR="00D744F7" w:rsidRPr="00A51F47" w:rsidRDefault="00D744F7" w:rsidP="00D744F7">
      <w:pPr>
        <w:pStyle w:val="Point1letter"/>
        <w:numPr>
          <w:ilvl w:val="3"/>
          <w:numId w:val="35"/>
        </w:numPr>
        <w:rPr>
          <w:noProof/>
          <w:shd w:val="clear" w:color="auto" w:fill="FFFFFF"/>
        </w:rPr>
      </w:pPr>
      <w:r w:rsidRPr="00A51F47">
        <w:rPr>
          <w:noProof/>
        </w:rPr>
        <w:t>U slučajevima pojedinačnih potpora i programa koji su namijenjeni vrlo ograničenom broju korisnika ili postojećih korisnika država članica mora dostaviti popratne dokaze na razini detaljnog poslovnog plana projekta.</w:t>
      </w:r>
    </w:p>
    <w:p w14:paraId="33B891AB" w14:textId="77777777" w:rsidR="00D744F7" w:rsidRPr="00A51F47" w:rsidRDefault="00D744F7" w:rsidP="00D744F7">
      <w:pPr>
        <w:ind w:left="1440"/>
        <w:rPr>
          <w:noProof/>
          <w:shd w:val="clear" w:color="auto" w:fill="FFFFFF"/>
        </w:rPr>
      </w:pPr>
      <w:r w:rsidRPr="00A51F47">
        <w:rPr>
          <w:noProof/>
          <w:shd w:val="clear" w:color="auto" w:fill="FFFFFF"/>
        </w:rPr>
        <w:t>U slučajevima programa potpore država članica mora dostaviti popratne dokaze na temelju jednog ili više referentnih projekata.</w:t>
      </w:r>
    </w:p>
    <w:p w14:paraId="4AB9217D" w14:textId="77777777" w:rsidR="00D744F7" w:rsidRPr="00A51F47" w:rsidRDefault="00D744F7" w:rsidP="00D744F7">
      <w:pPr>
        <w:tabs>
          <w:tab w:val="left" w:leader="dot" w:pos="9072"/>
        </w:tabs>
        <w:ind w:left="567"/>
        <w:rPr>
          <w:noProof/>
        </w:rPr>
      </w:pPr>
      <w:r w:rsidRPr="00A51F47">
        <w:rPr>
          <w:noProof/>
        </w:rPr>
        <w:tab/>
      </w:r>
    </w:p>
    <w:p w14:paraId="3B46A67B" w14:textId="77777777" w:rsidR="00D744F7" w:rsidRPr="00A51F47" w:rsidRDefault="00D744F7" w:rsidP="00D744F7">
      <w:pPr>
        <w:pStyle w:val="Point1letter"/>
        <w:numPr>
          <w:ilvl w:val="3"/>
          <w:numId w:val="35"/>
        </w:numPr>
        <w:rPr>
          <w:noProof/>
        </w:rPr>
      </w:pPr>
      <w:r w:rsidRPr="00A51F47">
        <w:rPr>
          <w:noProof/>
        </w:rPr>
        <w:t xml:space="preserve">Obrascu prijave možete </w:t>
      </w:r>
      <w:r w:rsidRPr="00A51F47">
        <w:rPr>
          <w:noProof/>
          <w:shd w:val="clear" w:color="auto" w:fill="FFFFFF"/>
        </w:rPr>
        <w:t>priložiti</w:t>
      </w:r>
      <w:r w:rsidRPr="00A51F47">
        <w:rPr>
          <w:noProof/>
        </w:rPr>
        <w:t xml:space="preserve"> i dokumente navedene u bilješci 39. CEEAG-a. Dokumenti odbora mogu biti posebno korisni za pojedinačne mjere ili programe potpore namijenjene vrlo ograničenom broju korisnika. Ako obrascu prijave prilažete takve dokumente, u nastavku navedite popis tih dokumenata te navedite autora, datum sastavljanja i kontekst u kojem su upotrijebljeni.</w:t>
      </w:r>
    </w:p>
    <w:p w14:paraId="206D9002" w14:textId="77777777" w:rsidR="00D744F7" w:rsidRPr="00A51F47" w:rsidRDefault="00D744F7" w:rsidP="00D744F7">
      <w:pPr>
        <w:tabs>
          <w:tab w:val="left" w:leader="dot" w:pos="9072"/>
        </w:tabs>
        <w:ind w:left="567"/>
        <w:rPr>
          <w:noProof/>
        </w:rPr>
      </w:pPr>
      <w:r w:rsidRPr="00A51F47">
        <w:rPr>
          <w:noProof/>
        </w:rPr>
        <w:tab/>
      </w:r>
    </w:p>
    <w:p w14:paraId="263A4F9B" w14:textId="77777777" w:rsidR="00D744F7" w:rsidRPr="00A51F47" w:rsidRDefault="00D744F7" w:rsidP="00D744F7">
      <w:pPr>
        <w:pStyle w:val="NumPar1"/>
        <w:numPr>
          <w:ilvl w:val="0"/>
          <w:numId w:val="19"/>
        </w:numPr>
        <w:rPr>
          <w:noProof/>
        </w:rPr>
      </w:pPr>
      <w:r w:rsidRPr="00A51F47">
        <w:rPr>
          <w:noProof/>
        </w:rPr>
        <w:t xml:space="preserve">Dokažite i da primjena većeg intenziteta potpore utvrđenog kako je navedeno </w:t>
      </w:r>
      <w:r w:rsidRPr="00A51F47">
        <w:rPr>
          <w:noProof/>
          <w:shd w:val="clear" w:color="auto" w:fill="FFFFFF"/>
        </w:rPr>
        <w:t>u pitanju 34.</w:t>
      </w:r>
      <w:r w:rsidRPr="00A51F47">
        <w:rPr>
          <w:noProof/>
        </w:rPr>
        <w:t xml:space="preserve"> ne bi dovela do toga da potpora premaši manjak financijskih sredstava.  </w:t>
      </w:r>
    </w:p>
    <w:p w14:paraId="260CAD99" w14:textId="77777777" w:rsidR="00D744F7" w:rsidRPr="00A51F47" w:rsidRDefault="00D744F7" w:rsidP="00D744F7">
      <w:pPr>
        <w:tabs>
          <w:tab w:val="left" w:leader="dot" w:pos="9072"/>
        </w:tabs>
        <w:ind w:left="567"/>
        <w:rPr>
          <w:noProof/>
        </w:rPr>
      </w:pPr>
      <w:r w:rsidRPr="00A51F47">
        <w:rPr>
          <w:noProof/>
        </w:rPr>
        <w:tab/>
      </w:r>
    </w:p>
    <w:p w14:paraId="4F6C9A93" w14:textId="77777777" w:rsidR="00D744F7" w:rsidRPr="00A51F47" w:rsidRDefault="00D744F7" w:rsidP="00D744F7">
      <w:pPr>
        <w:pStyle w:val="NumPar1"/>
        <w:numPr>
          <w:ilvl w:val="0"/>
          <w:numId w:val="19"/>
        </w:numPr>
        <w:rPr>
          <w:noProof/>
        </w:rPr>
      </w:pPr>
      <w:r w:rsidRPr="00A51F47">
        <w:rPr>
          <w:noProof/>
        </w:rPr>
        <w:t>Ako se primjenjuje točka 52. CEEAG-a, tj. u najvjerojatnijem protučinjeničnom scenariju korisnik ne obavlja djelatnost ili ne ulaže ili nastavlja poslovanje bez promjena, dostavite dokaze u prilog toj pretpostavci</w:t>
      </w:r>
      <w:r w:rsidRPr="00A51F47">
        <w:rPr>
          <w:rStyle w:val="FootnoteReference"/>
          <w:noProof/>
          <w:lang w:eastAsia="en-GB"/>
        </w:rPr>
        <w:footnoteReference w:id="8"/>
      </w:r>
      <w:r w:rsidRPr="00A51F47">
        <w:rPr>
          <w:noProof/>
        </w:rPr>
        <w:t xml:space="preserve">. </w:t>
      </w:r>
    </w:p>
    <w:p w14:paraId="1472EAFF" w14:textId="77777777" w:rsidR="00D744F7" w:rsidRPr="00A51F47" w:rsidRDefault="00D744F7" w:rsidP="00D744F7">
      <w:pPr>
        <w:tabs>
          <w:tab w:val="left" w:leader="dot" w:pos="9072"/>
        </w:tabs>
        <w:ind w:left="567"/>
        <w:rPr>
          <w:noProof/>
        </w:rPr>
      </w:pPr>
      <w:r w:rsidRPr="00A51F47">
        <w:rPr>
          <w:noProof/>
        </w:rPr>
        <w:tab/>
      </w:r>
    </w:p>
    <w:p w14:paraId="17ADFA34" w14:textId="77777777" w:rsidR="00D744F7" w:rsidRPr="00A51F47" w:rsidRDefault="00D744F7" w:rsidP="00D744F7">
      <w:pPr>
        <w:pStyle w:val="NumPar1"/>
        <w:numPr>
          <w:ilvl w:val="0"/>
          <w:numId w:val="19"/>
        </w:numPr>
        <w:rPr>
          <w:noProof/>
          <w:shd w:val="clear" w:color="auto" w:fill="FFFFFF"/>
        </w:rPr>
      </w:pPr>
      <w:r w:rsidRPr="00A51F47">
        <w:rPr>
          <w:noProof/>
        </w:rPr>
        <w:t>U svim slučajevima u kojima je proporcionalnost opravdana upućivanjem na analizu manjka financijskih sredstava, potvrdite i da će vaša nadležna tijela provesti ex post praćenje kako bi provjerila pretpostavke o razini potrebne potpore i uspostavila mehanizam za povrat prekomjernih sredstava.</w:t>
      </w:r>
      <w:r w:rsidRPr="00A51F47">
        <w:rPr>
          <w:noProof/>
          <w:shd w:val="clear" w:color="auto" w:fill="FFFFFF"/>
        </w:rPr>
        <w:t xml:space="preserve"> </w:t>
      </w:r>
      <w:r w:rsidRPr="00A51F47">
        <w:rPr>
          <w:noProof/>
        </w:rPr>
        <w:t xml:space="preserve">Opišite i praćenje i mehanizam za </w:t>
      </w:r>
      <w:r w:rsidRPr="00A51F47">
        <w:rPr>
          <w:noProof/>
        </w:rPr>
        <w:lastRenderedPageBreak/>
        <w:t>povrat prekomjernih sredstava koji vaša nadležna tijela namjeravaju primijeniti (točka 180. CEEAG-a).</w:t>
      </w:r>
      <w:r w:rsidRPr="00A51F47">
        <w:rPr>
          <w:noProof/>
          <w:shd w:val="clear" w:color="auto" w:fill="FFFFFF"/>
        </w:rPr>
        <w:t xml:space="preserve">  </w:t>
      </w:r>
    </w:p>
    <w:p w14:paraId="08644DE6" w14:textId="77777777" w:rsidR="00D744F7" w:rsidRPr="00A51F47" w:rsidRDefault="00D744F7" w:rsidP="00D744F7">
      <w:pPr>
        <w:tabs>
          <w:tab w:val="left" w:leader="dot" w:pos="9072"/>
        </w:tabs>
        <w:ind w:left="567"/>
        <w:rPr>
          <w:noProof/>
        </w:rPr>
      </w:pPr>
      <w:r w:rsidRPr="00A51F47">
        <w:rPr>
          <w:noProof/>
        </w:rPr>
        <w:tab/>
      </w:r>
    </w:p>
    <w:p w14:paraId="0B0D1C17" w14:textId="77777777" w:rsidR="00D744F7" w:rsidRPr="00A51F47" w:rsidRDefault="00D744F7" w:rsidP="00D744F7">
      <w:pPr>
        <w:pStyle w:val="Heading3"/>
        <w:numPr>
          <w:ilvl w:val="2"/>
          <w:numId w:val="9"/>
        </w:numPr>
        <w:rPr>
          <w:noProof/>
        </w:rPr>
      </w:pPr>
      <w:r w:rsidRPr="00A51F47">
        <w:rPr>
          <w:noProof/>
        </w:rPr>
        <w:t>Zbrajanje</w:t>
      </w:r>
    </w:p>
    <w:p w14:paraId="10FB664A" w14:textId="77777777" w:rsidR="00D744F7" w:rsidRPr="00A51F47" w:rsidRDefault="00D744F7" w:rsidP="00D744F7">
      <w:pPr>
        <w:rPr>
          <w:i/>
          <w:iCs/>
          <w:noProof/>
        </w:rPr>
      </w:pPr>
      <w:r w:rsidRPr="00A51F47">
        <w:rPr>
          <w:i/>
          <w:noProof/>
        </w:rPr>
        <w:t>Za unos podataka u ovom odjeljku vidjeti točke 56. i 57. CEEAG-a.</w:t>
      </w:r>
    </w:p>
    <w:p w14:paraId="178FE6BF" w14:textId="77777777" w:rsidR="00D744F7" w:rsidRPr="00A51F47" w:rsidRDefault="00D744F7" w:rsidP="00D744F7">
      <w:pPr>
        <w:pStyle w:val="NumPar1"/>
        <w:numPr>
          <w:ilvl w:val="0"/>
          <w:numId w:val="19"/>
        </w:numPr>
        <w:rPr>
          <w:noProof/>
        </w:rPr>
      </w:pPr>
      <w:r w:rsidRPr="00A51F47">
        <w:rPr>
          <w:noProof/>
        </w:rPr>
        <w:t xml:space="preserve">Ako to već nije navedeno u dijelu I. općeg obrasca prijave i kako bi se provjerila </w:t>
      </w:r>
      <w:r w:rsidRPr="00A51F47">
        <w:rPr>
          <w:noProof/>
          <w:shd w:val="clear" w:color="auto" w:fill="FFFFFF"/>
        </w:rPr>
        <w:t>usklađenost</w:t>
      </w:r>
      <w:r w:rsidRPr="00A51F47">
        <w:rPr>
          <w:noProof/>
        </w:rPr>
        <w:t xml:space="preserve"> s točkom 56. CEEAG-a, objasnite može li se potpora u okviru prijavljenih mjera dodijeliti istodobno u okviru nekoliko programa potpore ili zbrajati s jednokratnim ili </w:t>
      </w:r>
      <w:r w:rsidRPr="00A51F47">
        <w:rPr>
          <w:noProof/>
          <w:shd w:val="clear" w:color="auto" w:fill="FFFFFF"/>
        </w:rPr>
        <w:t>de minimis</w:t>
      </w:r>
      <w:r w:rsidRPr="00A51F47">
        <w:rPr>
          <w:noProof/>
        </w:rPr>
        <w:t xml:space="preserve"> potporama za iste prihvatljive troškove. Ako je tako, navedite pojedinosti o tim programima potpore, jednokratnim potporama ili de minimis potporama te o tome kako će se potpora zbrajati. </w:t>
      </w:r>
      <w:r w:rsidRPr="00A51F47">
        <w:rPr>
          <w:noProof/>
        </w:rPr>
        <w:tab/>
      </w:r>
    </w:p>
    <w:p w14:paraId="0693FA44" w14:textId="77777777" w:rsidR="00D744F7" w:rsidRPr="00A51F47" w:rsidRDefault="00D744F7" w:rsidP="00D744F7">
      <w:pPr>
        <w:tabs>
          <w:tab w:val="left" w:leader="dot" w:pos="9072"/>
        </w:tabs>
        <w:ind w:left="567"/>
        <w:rPr>
          <w:noProof/>
        </w:rPr>
      </w:pPr>
      <w:r w:rsidRPr="00A51F47">
        <w:rPr>
          <w:noProof/>
        </w:rPr>
        <w:tab/>
      </w:r>
    </w:p>
    <w:p w14:paraId="75F4C41D" w14:textId="77777777" w:rsidR="00D744F7" w:rsidRPr="00A51F47" w:rsidRDefault="00D744F7" w:rsidP="00D744F7">
      <w:pPr>
        <w:pStyle w:val="NumPar1"/>
        <w:numPr>
          <w:ilvl w:val="0"/>
          <w:numId w:val="19"/>
        </w:numPr>
        <w:rPr>
          <w:noProof/>
        </w:rPr>
      </w:pPr>
      <w:r w:rsidRPr="00A51F47">
        <w:rPr>
          <w:noProof/>
        </w:rPr>
        <w:t>Ako se primjenjuje točka 56. CEEAG-a, obrazložite kako ukupni iznos potpore dodijeljene u okviru prijavljenih mjera za projekt ili djelatnost ne dovodi do prekomjerne naknade ili ne premašuje najviši iznos potpore dopušten u skladu s točkom 173., 177. ili 180. CEEAG-a. Za svaku mjeru s kojom se potpora dodijeljena u okviru prijavljenih mjera potpore može zbrajati, navedite metodu kojom se osigurala usklađenost s uvjetima utvrđenima u točki 56. CEEAG-a.</w:t>
      </w:r>
    </w:p>
    <w:p w14:paraId="4A147C54" w14:textId="77777777" w:rsidR="00D744F7" w:rsidRPr="00A51F47" w:rsidRDefault="00D744F7" w:rsidP="00D744F7">
      <w:pPr>
        <w:tabs>
          <w:tab w:val="left" w:leader="dot" w:pos="9072"/>
        </w:tabs>
        <w:ind w:left="567"/>
        <w:rPr>
          <w:noProof/>
        </w:rPr>
      </w:pPr>
      <w:r w:rsidRPr="00A51F47">
        <w:rPr>
          <w:noProof/>
        </w:rPr>
        <w:tab/>
      </w:r>
    </w:p>
    <w:p w14:paraId="0EF27CA8" w14:textId="77777777" w:rsidR="00D744F7" w:rsidRPr="00A51F47" w:rsidRDefault="00D744F7" w:rsidP="00D744F7">
      <w:pPr>
        <w:pStyle w:val="NumPar1"/>
        <w:numPr>
          <w:ilvl w:val="0"/>
          <w:numId w:val="19"/>
        </w:numPr>
        <w:rPr>
          <w:noProof/>
        </w:rPr>
      </w:pPr>
      <w:r w:rsidRPr="00A51F47">
        <w:rPr>
          <w:noProof/>
        </w:rPr>
        <w:t>Ako se primjenjuje točka 57. CEEAG-a, tj. potpora dodijeljena u okviru prijavljenih mjera kombinira se s financijskim sredstvima</w:t>
      </w:r>
      <w:r w:rsidRPr="00A51F47">
        <w:rPr>
          <w:rStyle w:val="FootnoteReference"/>
          <w:noProof/>
          <w:lang w:eastAsia="en-GB"/>
        </w:rPr>
        <w:footnoteReference w:id="9"/>
      </w:r>
      <w:r w:rsidRPr="00A51F47">
        <w:rPr>
          <w:noProof/>
        </w:rPr>
        <w:t xml:space="preserve"> Unije kojima se centralizirano upravlja (koja ne čine državnu potporu), obrazložite kako </w:t>
      </w:r>
      <w:r w:rsidRPr="00A51F47">
        <w:rPr>
          <w:noProof/>
          <w:shd w:val="clear" w:color="auto" w:fill="FFFFFF"/>
        </w:rPr>
        <w:t>ukupni iznos dodijeljenih javnih sredstava u odnosu na iste prihvatljive troškove ne dovodi do prekomjerne naknade.</w:t>
      </w:r>
    </w:p>
    <w:p w14:paraId="07A50038" w14:textId="77777777" w:rsidR="00D744F7" w:rsidRPr="00A51F47" w:rsidRDefault="00D744F7" w:rsidP="00D744F7">
      <w:pPr>
        <w:tabs>
          <w:tab w:val="left" w:leader="dot" w:pos="9072"/>
        </w:tabs>
        <w:ind w:left="567"/>
        <w:rPr>
          <w:noProof/>
        </w:rPr>
      </w:pPr>
      <w:r w:rsidRPr="00A51F47">
        <w:rPr>
          <w:noProof/>
        </w:rPr>
        <w:tab/>
      </w:r>
    </w:p>
    <w:p w14:paraId="600606E2" w14:textId="77777777" w:rsidR="00D744F7" w:rsidRPr="00A51F47" w:rsidRDefault="00D744F7" w:rsidP="00D744F7">
      <w:pPr>
        <w:pStyle w:val="Heading3"/>
        <w:numPr>
          <w:ilvl w:val="2"/>
          <w:numId w:val="9"/>
        </w:numPr>
        <w:rPr>
          <w:noProof/>
        </w:rPr>
      </w:pPr>
      <w:r w:rsidRPr="00A51F47">
        <w:rPr>
          <w:noProof/>
        </w:rPr>
        <w:t>Transparentnost</w:t>
      </w:r>
    </w:p>
    <w:p w14:paraId="62430230" w14:textId="77777777" w:rsidR="00D744F7" w:rsidRPr="00A51F47" w:rsidRDefault="00D744F7" w:rsidP="00D744F7">
      <w:pPr>
        <w:spacing w:before="360"/>
        <w:rPr>
          <w:i/>
          <w:noProof/>
        </w:rPr>
      </w:pPr>
      <w:r w:rsidRPr="00A51F47">
        <w:rPr>
          <w:i/>
          <w:noProof/>
        </w:rPr>
        <w:t xml:space="preserve">Za unos podataka u ovom odjeljku vidjeti odjeljak 3.2.1.4. (točke od 58. do 61.) CEEAG-a. </w:t>
      </w:r>
    </w:p>
    <w:p w14:paraId="3FB7CF78" w14:textId="77777777" w:rsidR="00D744F7" w:rsidRPr="00A51F47" w:rsidRDefault="00D744F7" w:rsidP="00D744F7">
      <w:pPr>
        <w:pStyle w:val="NumPar1"/>
        <w:numPr>
          <w:ilvl w:val="0"/>
          <w:numId w:val="19"/>
        </w:numPr>
        <w:rPr>
          <w:noProof/>
        </w:rPr>
      </w:pPr>
      <w:r w:rsidRPr="00A51F47">
        <w:rPr>
          <w:noProof/>
        </w:rPr>
        <w:t xml:space="preserve">Potvrdite da će država članica ispuniti zahtjeve transparentnosti iz točaka od 58. do 61. CEEAG-a. </w:t>
      </w:r>
    </w:p>
    <w:p w14:paraId="099EF4E1" w14:textId="77777777" w:rsidR="00D744F7" w:rsidRPr="00A51F47" w:rsidRDefault="00D744F7" w:rsidP="00D744F7">
      <w:pPr>
        <w:tabs>
          <w:tab w:val="left" w:leader="dot" w:pos="9072"/>
        </w:tabs>
        <w:ind w:left="567"/>
        <w:rPr>
          <w:noProof/>
        </w:rPr>
      </w:pPr>
      <w:r w:rsidRPr="00A51F47">
        <w:rPr>
          <w:noProof/>
        </w:rPr>
        <w:tab/>
      </w:r>
    </w:p>
    <w:p w14:paraId="32251DC0" w14:textId="77777777" w:rsidR="00D744F7" w:rsidRPr="00A51F47" w:rsidRDefault="00D744F7" w:rsidP="00D744F7">
      <w:pPr>
        <w:pStyle w:val="NumPar1"/>
        <w:numPr>
          <w:ilvl w:val="0"/>
          <w:numId w:val="19"/>
        </w:numPr>
        <w:rPr>
          <w:rFonts w:eastAsia="Times New Roman"/>
          <w:noProof/>
          <w:szCs w:val="24"/>
        </w:rPr>
      </w:pPr>
      <w:r w:rsidRPr="00A51F47">
        <w:rPr>
          <w:noProof/>
        </w:rPr>
        <w:t xml:space="preserve">Navedite poveznicu na internetske stranice na kojima će biti objavljen cjeloviti tekst odobrenog programa potpore ili odluke o dodjeli pojedinačne potpore i njezinih provedbenih odredaba ili informacije o svakoj pojedinačnoj potpori koja je dodijeljena jednokratno ili u okviru programa potpore odobrenog na temelju CEEAG-a i premašuje 100 000 EUR. </w:t>
      </w:r>
    </w:p>
    <w:p w14:paraId="54F32990" w14:textId="77777777" w:rsidR="00D744F7" w:rsidRPr="00A51F47" w:rsidRDefault="00D744F7" w:rsidP="00D744F7">
      <w:pPr>
        <w:tabs>
          <w:tab w:val="left" w:leader="dot" w:pos="9072"/>
        </w:tabs>
        <w:ind w:left="567"/>
        <w:rPr>
          <w:noProof/>
        </w:rPr>
      </w:pPr>
      <w:r w:rsidRPr="00A51F47">
        <w:rPr>
          <w:noProof/>
        </w:rPr>
        <w:tab/>
      </w:r>
    </w:p>
    <w:p w14:paraId="0F8E58D9" w14:textId="77777777" w:rsidR="00D744F7" w:rsidRPr="00A51F47" w:rsidRDefault="00D744F7" w:rsidP="00D744F7">
      <w:pPr>
        <w:pStyle w:val="Heading2"/>
        <w:numPr>
          <w:ilvl w:val="1"/>
          <w:numId w:val="9"/>
        </w:numPr>
        <w:rPr>
          <w:noProof/>
        </w:rPr>
      </w:pPr>
      <w:r w:rsidRPr="00A51F47">
        <w:rPr>
          <w:noProof/>
        </w:rPr>
        <w:lastRenderedPageBreak/>
        <w:t>Izbjegavanje nepotrebnih negativnih učinaka na tržišno natjecanje i trgovinu te uravnoteženje</w:t>
      </w:r>
    </w:p>
    <w:p w14:paraId="62F34702" w14:textId="77777777" w:rsidR="00D744F7" w:rsidRPr="00A51F47" w:rsidRDefault="00D744F7" w:rsidP="00D744F7">
      <w:pPr>
        <w:spacing w:before="360"/>
        <w:rPr>
          <w:i/>
          <w:noProof/>
        </w:rPr>
      </w:pPr>
      <w:r w:rsidRPr="00A51F47">
        <w:rPr>
          <w:i/>
          <w:noProof/>
        </w:rPr>
        <w:t xml:space="preserve">Za unos podataka u ovom odjeljku vidjeti odjeljke 3.2.2. (točke od 63. do 70.) i 4.3.1.5. (točke od 183. do 189.) CEEAG-a. </w:t>
      </w:r>
    </w:p>
    <w:p w14:paraId="29F81130" w14:textId="77777777" w:rsidR="00D744F7" w:rsidRPr="00A51F47" w:rsidRDefault="00D744F7" w:rsidP="00D744F7">
      <w:pPr>
        <w:pStyle w:val="NumPar1"/>
        <w:numPr>
          <w:ilvl w:val="0"/>
          <w:numId w:val="19"/>
        </w:numPr>
        <w:rPr>
          <w:noProof/>
        </w:rPr>
      </w:pPr>
      <w:r w:rsidRPr="00A51F47">
        <w:rPr>
          <w:noProof/>
        </w:rPr>
        <w:t xml:space="preserve">Kako bi se potvrdila usklađenost s točkom 67. CEEAG-a, dostavite podatke o mogućim kratkoročnim i dugoročnim negativnim učincima prijavljenih mjera na tržišno natjecanje i trgovinu. </w:t>
      </w:r>
    </w:p>
    <w:p w14:paraId="2CB822C6" w14:textId="77777777" w:rsidR="00D744F7" w:rsidRPr="00A51F47" w:rsidRDefault="00D744F7" w:rsidP="00D744F7">
      <w:pPr>
        <w:tabs>
          <w:tab w:val="left" w:leader="dot" w:pos="9072"/>
        </w:tabs>
        <w:ind w:left="567"/>
        <w:rPr>
          <w:noProof/>
        </w:rPr>
      </w:pPr>
      <w:r w:rsidRPr="00A51F47">
        <w:rPr>
          <w:noProof/>
        </w:rPr>
        <w:tab/>
      </w:r>
    </w:p>
    <w:p w14:paraId="2F1AD295" w14:textId="77777777" w:rsidR="00D744F7" w:rsidRPr="00A51F47" w:rsidRDefault="00D744F7" w:rsidP="00D744F7">
      <w:pPr>
        <w:pStyle w:val="NumPar1"/>
        <w:numPr>
          <w:ilvl w:val="0"/>
          <w:numId w:val="19"/>
        </w:numPr>
        <w:rPr>
          <w:noProof/>
        </w:rPr>
      </w:pPr>
      <w:r w:rsidRPr="00A51F47">
        <w:rPr>
          <w:noProof/>
        </w:rPr>
        <w:t xml:space="preserve">Objasnite je li mjera obuhvaćena nekom od sljedećih situacija: </w:t>
      </w:r>
    </w:p>
    <w:p w14:paraId="330D7100" w14:textId="77777777" w:rsidR="00D744F7" w:rsidRPr="00A51F47" w:rsidRDefault="00D744F7" w:rsidP="00D744F7">
      <w:pPr>
        <w:pStyle w:val="Point1letter"/>
        <w:numPr>
          <w:ilvl w:val="3"/>
          <w:numId w:val="36"/>
        </w:numPr>
        <w:rPr>
          <w:noProof/>
        </w:rPr>
      </w:pPr>
      <w:r w:rsidRPr="00A51F47">
        <w:rPr>
          <w:noProof/>
        </w:rPr>
        <w:t>odnosi se na tržište (ili tržišta) na kojem su pozicionirani subjekti stekli tržišnu snagu prije liberalizacije tržišta;</w:t>
      </w:r>
      <w:r w:rsidRPr="00A51F47">
        <w:rPr>
          <w:noProof/>
        </w:rPr>
        <w:tab/>
      </w:r>
      <w:r w:rsidRPr="00A51F47">
        <w:rPr>
          <w:noProof/>
        </w:rPr>
        <w:tab/>
      </w:r>
    </w:p>
    <w:p w14:paraId="25B4E2CB" w14:textId="77777777" w:rsidR="00D744F7" w:rsidRPr="00A51F47" w:rsidRDefault="00D744F7" w:rsidP="00D744F7">
      <w:pPr>
        <w:tabs>
          <w:tab w:val="left" w:leader="dot" w:pos="9072"/>
        </w:tabs>
        <w:ind w:left="567"/>
        <w:rPr>
          <w:noProof/>
        </w:rPr>
      </w:pPr>
      <w:r w:rsidRPr="00A51F47">
        <w:rPr>
          <w:noProof/>
        </w:rPr>
        <w:tab/>
      </w:r>
    </w:p>
    <w:p w14:paraId="276D5EC3" w14:textId="77777777" w:rsidR="00D744F7" w:rsidRPr="00A51F47" w:rsidRDefault="00D744F7" w:rsidP="00D744F7">
      <w:pPr>
        <w:pStyle w:val="Point1letter"/>
        <w:numPr>
          <w:ilvl w:val="3"/>
          <w:numId w:val="45"/>
        </w:numPr>
        <w:rPr>
          <w:noProof/>
        </w:rPr>
      </w:pPr>
      <w:r w:rsidRPr="00A51F47">
        <w:rPr>
          <w:noProof/>
        </w:rPr>
        <w:t>obuhvaća konkurentne natječajne postupke na tržištima u nastajanju ako postoji sudionik s čvrstim položajem na tržištu;</w:t>
      </w:r>
    </w:p>
    <w:p w14:paraId="29D93097" w14:textId="77777777" w:rsidR="00D744F7" w:rsidRPr="00A51F47" w:rsidRDefault="00D744F7" w:rsidP="00D744F7">
      <w:pPr>
        <w:tabs>
          <w:tab w:val="left" w:leader="dot" w:pos="9072"/>
        </w:tabs>
        <w:ind w:left="567"/>
        <w:rPr>
          <w:noProof/>
        </w:rPr>
      </w:pPr>
      <w:r w:rsidRPr="00A51F47">
        <w:rPr>
          <w:noProof/>
        </w:rPr>
        <w:tab/>
      </w:r>
    </w:p>
    <w:p w14:paraId="0C29CADA" w14:textId="77777777" w:rsidR="00D744F7" w:rsidRPr="00A51F47" w:rsidRDefault="00D744F7" w:rsidP="00D744F7">
      <w:pPr>
        <w:pStyle w:val="Point1letter"/>
        <w:numPr>
          <w:ilvl w:val="3"/>
          <w:numId w:val="45"/>
        </w:numPr>
        <w:rPr>
          <w:noProof/>
        </w:rPr>
      </w:pPr>
      <w:r w:rsidRPr="00A51F47">
        <w:rPr>
          <w:noProof/>
        </w:rPr>
        <w:t>namijenjena je samo jednom korisniku ili vrlo ograničenom broju korisnika.</w:t>
      </w:r>
    </w:p>
    <w:p w14:paraId="3A57D74D" w14:textId="77777777" w:rsidR="00D744F7" w:rsidRPr="00A51F47" w:rsidRDefault="00D744F7" w:rsidP="00D744F7">
      <w:pPr>
        <w:tabs>
          <w:tab w:val="left" w:leader="dot" w:pos="9072"/>
        </w:tabs>
        <w:ind w:left="567"/>
        <w:rPr>
          <w:noProof/>
        </w:rPr>
      </w:pPr>
      <w:r w:rsidRPr="00A51F47">
        <w:rPr>
          <w:noProof/>
        </w:rPr>
        <w:tab/>
      </w:r>
    </w:p>
    <w:p w14:paraId="56EB7119" w14:textId="77777777" w:rsidR="00D744F7" w:rsidRPr="00A51F47" w:rsidRDefault="00D744F7" w:rsidP="00D744F7">
      <w:pPr>
        <w:pStyle w:val="NumPar1"/>
        <w:numPr>
          <w:ilvl w:val="0"/>
          <w:numId w:val="19"/>
        </w:numPr>
        <w:rPr>
          <w:noProof/>
        </w:rPr>
      </w:pPr>
      <w:r w:rsidRPr="00A51F47">
        <w:rPr>
          <w:noProof/>
        </w:rPr>
        <w:t>Ako je mjera potpore usmjerena na određeni tehnološki izbor/put, obrazložite zašto je ta tehnologija odabrana i kako taj odabir neće obeshrabriti uvođenje čišćih tehnologija.</w:t>
      </w:r>
    </w:p>
    <w:p w14:paraId="215EBAE7" w14:textId="77777777" w:rsidR="00D744F7" w:rsidRPr="00A51F47" w:rsidRDefault="00D744F7" w:rsidP="00D744F7">
      <w:pPr>
        <w:tabs>
          <w:tab w:val="left" w:leader="dot" w:pos="9072"/>
        </w:tabs>
        <w:ind w:left="567"/>
        <w:rPr>
          <w:noProof/>
        </w:rPr>
      </w:pPr>
      <w:r w:rsidRPr="00A51F47">
        <w:rPr>
          <w:noProof/>
        </w:rPr>
        <w:tab/>
      </w:r>
    </w:p>
    <w:p w14:paraId="4A34FC32" w14:textId="77777777" w:rsidR="00D744F7" w:rsidRPr="00A51F47" w:rsidRDefault="00D744F7" w:rsidP="00D744F7">
      <w:pPr>
        <w:pStyle w:val="NumPar1"/>
        <w:numPr>
          <w:ilvl w:val="0"/>
          <w:numId w:val="19"/>
        </w:numPr>
        <w:rPr>
          <w:noProof/>
        </w:rPr>
      </w:pPr>
      <w:r w:rsidRPr="00A51F47">
        <w:rPr>
          <w:noProof/>
        </w:rPr>
        <w:t>Ako su prijavljene mjere namijenjene samo jednom korisniku ili vrlo ograničenom broju korisnika, kako bi se provjerila usklađenost s točkom 68. CEEAG-a:</w:t>
      </w:r>
    </w:p>
    <w:p w14:paraId="6DBBE08E" w14:textId="77777777" w:rsidR="00D744F7" w:rsidRPr="00A51F47" w:rsidRDefault="00D744F7" w:rsidP="00D744F7">
      <w:pPr>
        <w:pStyle w:val="Point1letter"/>
        <w:numPr>
          <w:ilvl w:val="3"/>
          <w:numId w:val="37"/>
        </w:numPr>
        <w:rPr>
          <w:noProof/>
        </w:rPr>
      </w:pPr>
      <w:r w:rsidRPr="00A51F47">
        <w:rPr>
          <w:noProof/>
        </w:rPr>
        <w:t xml:space="preserve">objasnite jačaju li ili održavaju li prijavljene mjere tržišnu snagu korisnika ili odvraćaju od širenja postojećih konkurenata ili potiču njihov izlazak s tržišta ili odvraćaju nove konkurente od ulaska na tržište. U tom smislu objasnite i hoće li mjera potpore dovesti do povećanja proizvodnog kapaciteta korisnika; </w:t>
      </w:r>
    </w:p>
    <w:p w14:paraId="5BA291FC" w14:textId="77777777" w:rsidR="00D744F7" w:rsidRPr="00A51F47" w:rsidRDefault="00D744F7" w:rsidP="00D744F7">
      <w:pPr>
        <w:tabs>
          <w:tab w:val="left" w:leader="dot" w:pos="9072"/>
        </w:tabs>
        <w:ind w:left="567"/>
        <w:rPr>
          <w:noProof/>
        </w:rPr>
      </w:pPr>
      <w:r w:rsidRPr="00A51F47">
        <w:rPr>
          <w:noProof/>
        </w:rPr>
        <w:tab/>
      </w:r>
    </w:p>
    <w:p w14:paraId="06C747B1" w14:textId="77777777" w:rsidR="00D744F7" w:rsidRPr="00A51F47" w:rsidRDefault="00D744F7" w:rsidP="00D744F7">
      <w:pPr>
        <w:pStyle w:val="Point1letter"/>
        <w:numPr>
          <w:ilvl w:val="3"/>
          <w:numId w:val="45"/>
        </w:numPr>
        <w:rPr>
          <w:noProof/>
        </w:rPr>
      </w:pPr>
      <w:r w:rsidRPr="00A51F47">
        <w:rPr>
          <w:noProof/>
        </w:rPr>
        <w:t xml:space="preserve">opišite mjere koje su uvedene kako bi se ograničilo moguće narušavanje tržišnog natjecanja uzrokovano dodjelom potpore korisnicima.    </w:t>
      </w:r>
    </w:p>
    <w:p w14:paraId="26160E4B" w14:textId="77777777" w:rsidR="00D744F7" w:rsidRPr="00A51F47" w:rsidRDefault="00D744F7" w:rsidP="00D744F7">
      <w:pPr>
        <w:tabs>
          <w:tab w:val="left" w:leader="dot" w:pos="9072"/>
        </w:tabs>
        <w:ind w:left="567"/>
        <w:rPr>
          <w:noProof/>
        </w:rPr>
      </w:pPr>
      <w:r w:rsidRPr="00A51F47">
        <w:rPr>
          <w:noProof/>
        </w:rPr>
        <w:tab/>
      </w:r>
    </w:p>
    <w:p w14:paraId="372F278B" w14:textId="77777777" w:rsidR="00D744F7" w:rsidRPr="00A51F47" w:rsidRDefault="00D744F7" w:rsidP="00D744F7">
      <w:pPr>
        <w:pStyle w:val="NumPar1"/>
        <w:numPr>
          <w:ilvl w:val="0"/>
          <w:numId w:val="19"/>
        </w:numPr>
        <w:rPr>
          <w:noProof/>
        </w:rPr>
      </w:pPr>
      <w:r w:rsidRPr="00A51F47">
        <w:rPr>
          <w:noProof/>
        </w:rPr>
        <w:t xml:space="preserve">Kako bi se potvrdila usklađenost s točkom 69. CEEAG-a, objasnite: </w:t>
      </w:r>
    </w:p>
    <w:p w14:paraId="270CC03C" w14:textId="77777777" w:rsidR="00D744F7" w:rsidRPr="00A51F47" w:rsidRDefault="00D744F7" w:rsidP="00D744F7">
      <w:pPr>
        <w:pStyle w:val="Point1letter"/>
        <w:numPr>
          <w:ilvl w:val="3"/>
          <w:numId w:val="38"/>
        </w:numPr>
        <w:rPr>
          <w:noProof/>
        </w:rPr>
      </w:pPr>
      <w:r w:rsidRPr="00A51F47">
        <w:rPr>
          <w:noProof/>
        </w:rPr>
        <w:t xml:space="preserve">je li cilj potpore dodijeljene u okviru prijavljenih mjera očuvanje gospodarske djelatnosti u jednoj regiji ili njezino odvlačenje iz drugih regija na unutarnjem tržištu; </w:t>
      </w:r>
    </w:p>
    <w:p w14:paraId="2F37953D" w14:textId="77777777" w:rsidR="00D744F7" w:rsidRPr="00A51F47" w:rsidRDefault="00D744F7" w:rsidP="00D744F7">
      <w:pPr>
        <w:tabs>
          <w:tab w:val="left" w:leader="dot" w:pos="9072"/>
        </w:tabs>
        <w:ind w:left="567"/>
        <w:rPr>
          <w:noProof/>
        </w:rPr>
      </w:pPr>
      <w:r w:rsidRPr="00A51F47">
        <w:rPr>
          <w:noProof/>
        </w:rPr>
        <w:tab/>
      </w:r>
    </w:p>
    <w:p w14:paraId="02651E07" w14:textId="77777777" w:rsidR="00D744F7" w:rsidRPr="00A51F47" w:rsidRDefault="00D744F7" w:rsidP="00D744F7">
      <w:pPr>
        <w:pStyle w:val="Point1letter"/>
        <w:numPr>
          <w:ilvl w:val="3"/>
          <w:numId w:val="37"/>
        </w:numPr>
        <w:rPr>
          <w:noProof/>
        </w:rPr>
      </w:pPr>
      <w:r w:rsidRPr="00A51F47">
        <w:rPr>
          <w:noProof/>
        </w:rPr>
        <w:t>ako je odgovor potvrdan, navedite koji je neto učinak na okoliš prijavljenih mjera i kako se prijavljenim mjerama poboljšava postojeća razina zaštite okoliša u državama članicama;</w:t>
      </w:r>
    </w:p>
    <w:p w14:paraId="7C3DB65A" w14:textId="77777777" w:rsidR="00D744F7" w:rsidRPr="00A51F47" w:rsidRDefault="00D744F7" w:rsidP="00D744F7">
      <w:pPr>
        <w:tabs>
          <w:tab w:val="left" w:leader="dot" w:pos="9072"/>
        </w:tabs>
        <w:ind w:left="567"/>
        <w:rPr>
          <w:noProof/>
        </w:rPr>
      </w:pPr>
      <w:r w:rsidRPr="00A51F47">
        <w:rPr>
          <w:noProof/>
        </w:rPr>
        <w:tab/>
      </w:r>
    </w:p>
    <w:p w14:paraId="6689834C" w14:textId="77777777" w:rsidR="00D744F7" w:rsidRPr="00A51F47" w:rsidRDefault="00D744F7" w:rsidP="00D744F7">
      <w:pPr>
        <w:pStyle w:val="Point1letter"/>
        <w:numPr>
          <w:ilvl w:val="3"/>
          <w:numId w:val="37"/>
        </w:numPr>
        <w:rPr>
          <w:noProof/>
        </w:rPr>
      </w:pPr>
      <w:r w:rsidRPr="00A51F47">
        <w:rPr>
          <w:noProof/>
        </w:rPr>
        <w:lastRenderedPageBreak/>
        <w:t xml:space="preserve">kako potpora dodijeljena u okviru prijavljenih mjera nema očite negativne učinke na tržišno natjecanje i trgovinu; </w:t>
      </w:r>
    </w:p>
    <w:p w14:paraId="447EDB0B" w14:textId="77777777" w:rsidR="00D744F7" w:rsidRPr="00A51F47" w:rsidRDefault="00D744F7" w:rsidP="00D744F7">
      <w:pPr>
        <w:tabs>
          <w:tab w:val="left" w:leader="dot" w:pos="9072"/>
        </w:tabs>
        <w:ind w:left="567"/>
        <w:rPr>
          <w:noProof/>
        </w:rPr>
      </w:pPr>
      <w:r w:rsidRPr="00A51F47">
        <w:rPr>
          <w:noProof/>
        </w:rPr>
        <w:tab/>
      </w:r>
    </w:p>
    <w:p w14:paraId="51A60611" w14:textId="77777777" w:rsidR="00D744F7" w:rsidRPr="00A51F47" w:rsidRDefault="00D744F7" w:rsidP="00D744F7">
      <w:pPr>
        <w:pStyle w:val="Point1letter"/>
        <w:numPr>
          <w:ilvl w:val="3"/>
          <w:numId w:val="37"/>
        </w:numPr>
        <w:rPr>
          <w:noProof/>
        </w:rPr>
      </w:pPr>
      <w:r w:rsidRPr="00A51F47">
        <w:rPr>
          <w:noProof/>
        </w:rPr>
        <w:t>kad je riječ o pojedinačnoj potpori, glavne razloge zbog kojih je korisnik odabrao određenu lokaciju za ulaganja.</w:t>
      </w:r>
    </w:p>
    <w:p w14:paraId="6943A88B" w14:textId="77777777" w:rsidR="00D744F7" w:rsidRPr="00A51F47" w:rsidRDefault="00D744F7" w:rsidP="00D744F7">
      <w:pPr>
        <w:tabs>
          <w:tab w:val="left" w:leader="dot" w:pos="9072"/>
        </w:tabs>
        <w:ind w:left="567"/>
        <w:rPr>
          <w:noProof/>
        </w:rPr>
      </w:pPr>
      <w:r w:rsidRPr="00A51F47">
        <w:rPr>
          <w:noProof/>
        </w:rPr>
        <w:tab/>
      </w:r>
    </w:p>
    <w:p w14:paraId="63A5CBB0" w14:textId="77777777" w:rsidR="00D744F7" w:rsidRPr="00A51F47" w:rsidRDefault="00D744F7" w:rsidP="00D744F7">
      <w:pPr>
        <w:pStyle w:val="NumPar1"/>
        <w:numPr>
          <w:ilvl w:val="0"/>
          <w:numId w:val="19"/>
        </w:numPr>
        <w:rPr>
          <w:noProof/>
        </w:rPr>
      </w:pPr>
      <w:r w:rsidRPr="00A51F47">
        <w:rPr>
          <w:noProof/>
        </w:rPr>
        <w:t>Kako bi se provjerila usklađenost s točkom 70. CEEAG-a:</w:t>
      </w:r>
    </w:p>
    <w:p w14:paraId="6A840E0E" w14:textId="77777777" w:rsidR="00D744F7" w:rsidRPr="00A51F47" w:rsidRDefault="00D744F7" w:rsidP="00D744F7">
      <w:pPr>
        <w:pStyle w:val="Point1letter"/>
        <w:numPr>
          <w:ilvl w:val="3"/>
          <w:numId w:val="39"/>
        </w:numPr>
        <w:rPr>
          <w:noProof/>
        </w:rPr>
      </w:pPr>
      <w:r w:rsidRPr="00A51F47">
        <w:rPr>
          <w:noProof/>
        </w:rPr>
        <w:t xml:space="preserve">potvrdite da se potpora može dodijeliti u okviru prijavljenog programa na razdoblje od najviše 10 godina od datuma objave odluke Komisije kojom se državna potpora proglašava spojivom;  </w:t>
      </w:r>
    </w:p>
    <w:p w14:paraId="671C173C" w14:textId="77777777" w:rsidR="00D744F7" w:rsidRPr="00A51F47" w:rsidRDefault="00D744F7" w:rsidP="00D744F7">
      <w:pPr>
        <w:tabs>
          <w:tab w:val="left" w:leader="dot" w:pos="9072"/>
        </w:tabs>
        <w:ind w:left="567"/>
        <w:rPr>
          <w:noProof/>
        </w:rPr>
      </w:pPr>
      <w:r w:rsidRPr="00A51F47">
        <w:rPr>
          <w:noProof/>
        </w:rPr>
        <w:tab/>
      </w:r>
    </w:p>
    <w:p w14:paraId="3BB44512" w14:textId="77777777" w:rsidR="00D744F7" w:rsidRPr="00A51F47" w:rsidRDefault="00D744F7" w:rsidP="00D744F7">
      <w:pPr>
        <w:pStyle w:val="Point1letter"/>
        <w:numPr>
          <w:ilvl w:val="3"/>
          <w:numId w:val="38"/>
        </w:numPr>
        <w:rPr>
          <w:noProof/>
        </w:rPr>
      </w:pPr>
      <w:r w:rsidRPr="00A51F47">
        <w:rPr>
          <w:noProof/>
        </w:rPr>
        <w:t xml:space="preserve">potvrdite da će vaša nadležna tijela, ako žele produljiti trajanje programa nakon isteka tog maksimalnog razdoblja, ponovno prijaviti mjeru. </w:t>
      </w:r>
    </w:p>
    <w:p w14:paraId="0DCA8913" w14:textId="77777777" w:rsidR="00D744F7" w:rsidRPr="00A51F47" w:rsidRDefault="00D744F7" w:rsidP="00D744F7">
      <w:pPr>
        <w:tabs>
          <w:tab w:val="left" w:leader="dot" w:pos="9072"/>
        </w:tabs>
        <w:ind w:left="567"/>
        <w:rPr>
          <w:noProof/>
        </w:rPr>
      </w:pPr>
      <w:r w:rsidRPr="00A51F47">
        <w:rPr>
          <w:noProof/>
        </w:rPr>
        <w:tab/>
      </w:r>
    </w:p>
    <w:p w14:paraId="2DF966F5" w14:textId="77777777" w:rsidR="00D744F7" w:rsidRPr="00A51F47" w:rsidRDefault="00D744F7" w:rsidP="00D744F7">
      <w:pPr>
        <w:pStyle w:val="NumPar1"/>
        <w:numPr>
          <w:ilvl w:val="0"/>
          <w:numId w:val="19"/>
        </w:numPr>
        <w:rPr>
          <w:noProof/>
        </w:rPr>
      </w:pPr>
      <w:r w:rsidRPr="00A51F47">
        <w:rPr>
          <w:noProof/>
        </w:rPr>
        <w:t>Ako se prijavljenim mjerama mogu potaknuti nova ulaganja u vozila i mobilnu opremu za usluge na prirodni plin, objasnite kako se može smatrati da mjera nema dugoročne učinke ovisnosti i da ne dovodi do istiskivanja ulaganja u čišća alternativna rješenja. Stoga, kad je riječ o potporama za kupnju ili leasing vozila za vodeni promet i mobilne opreme za usluge na komprimirani i ukapljeni prirodni plin, dokažite da čišća alternativna rješenja za dekarbonizaciju relevantnog načina prijevoza nisu dostupna na tržištu i da se ne očekuje da će uskoro biti dostupna. U tu svrhu uzmite u obzir razdoblje od dvije do pet godina nakon prijave mjere potpore (ili drugo razdoblje, ako je opravdano) i dostavite popratna neovisna istraživanja tržišta ili druge odgovarajuće dokaze.</w:t>
      </w:r>
    </w:p>
    <w:p w14:paraId="53EFA2AA" w14:textId="77777777" w:rsidR="00D744F7" w:rsidRPr="00A51F47" w:rsidRDefault="00D744F7" w:rsidP="00D744F7">
      <w:pPr>
        <w:tabs>
          <w:tab w:val="left" w:leader="dot" w:pos="9072"/>
        </w:tabs>
        <w:ind w:left="567"/>
        <w:rPr>
          <w:noProof/>
        </w:rPr>
      </w:pPr>
      <w:r w:rsidRPr="00A51F47">
        <w:rPr>
          <w:noProof/>
        </w:rPr>
        <w:tab/>
      </w:r>
    </w:p>
    <w:p w14:paraId="2B402F8C" w14:textId="77777777" w:rsidR="00D744F7" w:rsidRPr="00A51F47" w:rsidRDefault="00D744F7" w:rsidP="00D744F7">
      <w:pPr>
        <w:pStyle w:val="NumPar1"/>
        <w:numPr>
          <w:ilvl w:val="0"/>
          <w:numId w:val="19"/>
        </w:numPr>
        <w:rPr>
          <w:noProof/>
        </w:rPr>
      </w:pPr>
      <w:r w:rsidRPr="00A51F47">
        <w:rPr>
          <w:noProof/>
        </w:rPr>
        <w:t xml:space="preserve">Ako prijavljena mjera može potaknuti ulaganja u čiste zrakoplove osim zrakoplova s nultim emisijama na fosilna goriva, dokažite da potpora pridonosi stavljanju ili ubrzanju uvođenja na tržište novih, učinkovitijih zrakoplova koji su znatno prihvatljiviji za okoliš. Objasnite i kako su takva ulaganja u skladu s planom za postizanje klimatske neutralnosti i kako se mjerom izbjegava rizik od stvaranja ovisnosti o konvencionalnim tehnologijama i od istiskivanja ulaganja u čišća alternativna rješenja.  </w:t>
      </w:r>
    </w:p>
    <w:p w14:paraId="586CD4E4" w14:textId="77777777" w:rsidR="00D744F7" w:rsidRPr="00A51F47" w:rsidRDefault="00D744F7" w:rsidP="00D744F7">
      <w:pPr>
        <w:tabs>
          <w:tab w:val="left" w:leader="dot" w:pos="9072"/>
        </w:tabs>
        <w:ind w:left="567"/>
        <w:rPr>
          <w:noProof/>
        </w:rPr>
      </w:pPr>
      <w:r w:rsidRPr="00A51F47">
        <w:rPr>
          <w:noProof/>
        </w:rPr>
        <w:tab/>
      </w:r>
    </w:p>
    <w:p w14:paraId="62301029" w14:textId="77777777" w:rsidR="00D744F7" w:rsidRPr="00A51F47" w:rsidRDefault="00D744F7" w:rsidP="00D744F7">
      <w:pPr>
        <w:pStyle w:val="NumPar1"/>
        <w:numPr>
          <w:ilvl w:val="0"/>
          <w:numId w:val="19"/>
        </w:numPr>
        <w:rPr>
          <w:noProof/>
        </w:rPr>
      </w:pPr>
      <w:r w:rsidRPr="00A51F47">
        <w:rPr>
          <w:noProof/>
        </w:rPr>
        <w:t xml:space="preserve">Ako se mjera odnosi na uslugu zračnog prijevoza, objasnite namjeravaju li vaša nadležna tijela zahtijevati da korisnik stavi izvan upotrebe jednakovrijedan broj zrakoplova koji su manje prihvatljivi za okoliš slične mase pri uzlijetanju kao zrakoplovi kupljeni ili zakupljeni sredstvima državne potpore kako bi se ublažili mogući negativni učinci potpore s obzirom na položaj korisnika na tržištu ili kako bi se povećali pozitivni učinci mjere potpore. </w:t>
      </w:r>
    </w:p>
    <w:p w14:paraId="68E8CCDC" w14:textId="77777777" w:rsidR="00D744F7" w:rsidRPr="00A51F47" w:rsidRDefault="00D744F7" w:rsidP="00D744F7">
      <w:pPr>
        <w:tabs>
          <w:tab w:val="left" w:leader="dot" w:pos="9072"/>
        </w:tabs>
        <w:ind w:left="567"/>
        <w:rPr>
          <w:noProof/>
        </w:rPr>
      </w:pPr>
      <w:r w:rsidRPr="00A51F47">
        <w:rPr>
          <w:noProof/>
        </w:rPr>
        <w:tab/>
      </w:r>
    </w:p>
    <w:p w14:paraId="4607F734" w14:textId="77777777" w:rsidR="00D744F7" w:rsidRPr="00A51F47" w:rsidRDefault="00D744F7" w:rsidP="00D744F7">
      <w:pPr>
        <w:pStyle w:val="NumPar1"/>
        <w:numPr>
          <w:ilvl w:val="0"/>
          <w:numId w:val="19"/>
        </w:numPr>
        <w:rPr>
          <w:noProof/>
        </w:rPr>
      </w:pPr>
      <w:r w:rsidRPr="00A51F47">
        <w:rPr>
          <w:noProof/>
        </w:rPr>
        <w:t>Kad je riječ o potporama za kupnju ili leasing vozila ili mobilne opreme za usluge, objasnite bi li stavljanje u promet novih vozila dovelo do novih ili pogoršalo postojeće tržišne nedostatke, kao što su prekomjerni kapaciteti u predmetnom sektoru.</w:t>
      </w:r>
    </w:p>
    <w:p w14:paraId="3AA35338" w14:textId="77777777" w:rsidR="00D744F7" w:rsidRPr="00A51F47" w:rsidRDefault="00D744F7" w:rsidP="00D744F7">
      <w:pPr>
        <w:tabs>
          <w:tab w:val="left" w:leader="dot" w:pos="9072"/>
        </w:tabs>
        <w:ind w:left="567"/>
        <w:rPr>
          <w:noProof/>
        </w:rPr>
      </w:pPr>
      <w:r w:rsidRPr="00A51F47">
        <w:rPr>
          <w:noProof/>
        </w:rPr>
        <w:lastRenderedPageBreak/>
        <w:tab/>
      </w:r>
    </w:p>
    <w:p w14:paraId="26BC5034" w14:textId="77777777" w:rsidR="00D744F7" w:rsidRPr="00A51F47" w:rsidRDefault="00D744F7" w:rsidP="00D744F7">
      <w:pPr>
        <w:pStyle w:val="NumPar1"/>
        <w:numPr>
          <w:ilvl w:val="0"/>
          <w:numId w:val="19"/>
        </w:numPr>
        <w:rPr>
          <w:noProof/>
        </w:rPr>
      </w:pPr>
      <w:r w:rsidRPr="00A51F47">
        <w:rPr>
          <w:noProof/>
        </w:rPr>
        <w:t xml:space="preserve">Ako se prijavljenom mjerom dodjeljuje ciljana potpora pojedinačnom korisniku ili ograničenom broju određenih korisnika bez konkurentnog natječajnog postupka, obrazložite oblik mjere i razloge zbog kojih nije otvorena svim konkurentima koji su voljni pružiti istu uslugu, proizvod ili korist te dokažite da se njome na odgovarajući način otklanjaju veći rizici od narušavanja tržišnog natjecanja. </w:t>
      </w:r>
    </w:p>
    <w:p w14:paraId="215DB1F6" w14:textId="77777777" w:rsidR="00D744F7" w:rsidRPr="00A51F47" w:rsidRDefault="00D744F7" w:rsidP="00D744F7">
      <w:pPr>
        <w:tabs>
          <w:tab w:val="left" w:leader="dot" w:pos="9072"/>
        </w:tabs>
        <w:ind w:left="567"/>
        <w:rPr>
          <w:noProof/>
        </w:rPr>
      </w:pPr>
      <w:r w:rsidRPr="00A51F47">
        <w:rPr>
          <w:noProof/>
        </w:rPr>
        <w:tab/>
      </w:r>
    </w:p>
    <w:p w14:paraId="2280E065" w14:textId="77777777" w:rsidR="00D744F7" w:rsidRPr="00A51F47" w:rsidRDefault="00D744F7" w:rsidP="00D744F7">
      <w:pPr>
        <w:pStyle w:val="Heading1"/>
        <w:numPr>
          <w:ilvl w:val="0"/>
          <w:numId w:val="9"/>
        </w:numPr>
        <w:rPr>
          <w:noProof/>
        </w:rPr>
      </w:pPr>
      <w:r w:rsidRPr="00A51F47">
        <w:rPr>
          <w:noProof/>
        </w:rPr>
        <w:t>Razmatranje pozitivnih učinaka potpore u odnosu na negativne učinke na tržišno natjecanje i trgovinu</w:t>
      </w:r>
    </w:p>
    <w:p w14:paraId="452D34BE" w14:textId="77777777" w:rsidR="00D744F7" w:rsidRPr="00A51F47" w:rsidRDefault="00D744F7" w:rsidP="00D744F7">
      <w:pPr>
        <w:spacing w:before="360"/>
        <w:rPr>
          <w:i/>
          <w:noProof/>
        </w:rPr>
      </w:pPr>
      <w:r w:rsidRPr="00A51F47">
        <w:rPr>
          <w:i/>
          <w:noProof/>
        </w:rPr>
        <w:t xml:space="preserve">Za unos podataka u ovom odjeljku vidjeti odjeljak 3.3. (točke od 71. do 76.) CEEAG-a. </w:t>
      </w:r>
    </w:p>
    <w:p w14:paraId="724D43BF" w14:textId="77777777" w:rsidR="00D744F7" w:rsidRPr="00A51F47" w:rsidRDefault="00D744F7" w:rsidP="00D744F7">
      <w:pPr>
        <w:pStyle w:val="NumPar1"/>
        <w:numPr>
          <w:ilvl w:val="0"/>
          <w:numId w:val="19"/>
        </w:numPr>
        <w:rPr>
          <w:noProof/>
        </w:rPr>
      </w:pPr>
      <w:r w:rsidRPr="00A51F47">
        <w:rPr>
          <w:noProof/>
        </w:rPr>
        <w:t>Kako bi se provjerila usklađenost s točkom 72. CEEAG-a, objasnite ispunjavaju li djelatnosti koje se podupiru u okviru prijavljene mjere kriterije za okolišno održive gospodarske djelatnosti iz članka 3. Uredbe (EU) 2020/852 Europskog parlamenta i Vijeća</w:t>
      </w:r>
      <w:r w:rsidRPr="00A51F47">
        <w:rPr>
          <w:rStyle w:val="FootnoteReference"/>
          <w:noProof/>
          <w:lang w:eastAsia="en-GB"/>
        </w:rPr>
        <w:footnoteReference w:id="10"/>
      </w:r>
      <w:r w:rsidRPr="00A51F47">
        <w:rPr>
          <w:noProof/>
        </w:rPr>
        <w:t>, uključujući načelo „ne nanosi bitnu štetu”, ili druge usporedive metodologije.</w:t>
      </w:r>
    </w:p>
    <w:p w14:paraId="192CF7B7" w14:textId="77777777" w:rsidR="00D744F7" w:rsidRPr="00A51F47" w:rsidRDefault="00D744F7" w:rsidP="00D744F7">
      <w:pPr>
        <w:tabs>
          <w:tab w:val="left" w:leader="dot" w:pos="9072"/>
        </w:tabs>
        <w:ind w:left="567"/>
        <w:rPr>
          <w:noProof/>
        </w:rPr>
      </w:pPr>
      <w:r w:rsidRPr="00A51F47">
        <w:rPr>
          <w:noProof/>
        </w:rPr>
        <w:tab/>
      </w:r>
    </w:p>
    <w:p w14:paraId="6D27EEBC" w14:textId="77777777" w:rsidR="00D744F7" w:rsidRPr="00A51F47" w:rsidRDefault="00D744F7" w:rsidP="00D744F7">
      <w:pPr>
        <w:pStyle w:val="NumPar1"/>
        <w:numPr>
          <w:ilvl w:val="0"/>
          <w:numId w:val="19"/>
        </w:numPr>
        <w:rPr>
          <w:noProof/>
        </w:rPr>
      </w:pPr>
      <w:r w:rsidRPr="00A51F47">
        <w:rPr>
          <w:noProof/>
        </w:rPr>
        <w:t>(Za konkurentne natječajne postupke) objasnite jesu li uvjeti prijavljenih mjera takvi da olakšavaju sudjelovanje MSP-ova u konkurentnim natječajnim postupcima. Ako je odgovor potvrdan, navedite podatke o tim značajkama i obrazložite kako pozitivni učinci kojima se osigurava sudjelovanje MSP-ova u prijavljenim mjerama nadmašuju moguće narušavajuće učinke.</w:t>
      </w:r>
    </w:p>
    <w:p w14:paraId="2FFE9889" w14:textId="77777777" w:rsidR="00D744F7" w:rsidRPr="00A51F47" w:rsidRDefault="00D744F7" w:rsidP="00D744F7">
      <w:pPr>
        <w:tabs>
          <w:tab w:val="left" w:leader="dot" w:pos="9072"/>
        </w:tabs>
        <w:ind w:left="567"/>
        <w:rPr>
          <w:noProof/>
        </w:rPr>
      </w:pPr>
      <w:r w:rsidRPr="00A51F47">
        <w:rPr>
          <w:noProof/>
        </w:rPr>
        <w:tab/>
      </w:r>
    </w:p>
    <w:p w14:paraId="552E8B85" w14:textId="77777777" w:rsidR="00D744F7" w:rsidRPr="00A51F47" w:rsidRDefault="00D744F7" w:rsidP="00D744F7">
      <w:pPr>
        <w:pStyle w:val="ManualHeading2"/>
        <w:rPr>
          <w:noProof/>
        </w:rPr>
      </w:pPr>
      <w:r w:rsidRPr="00A51F47">
        <w:rPr>
          <w:noProof/>
        </w:rPr>
        <w:t>Odjeljak C: Evaluacija</w:t>
      </w:r>
    </w:p>
    <w:p w14:paraId="75AB5FA7" w14:textId="77777777" w:rsidR="00D744F7" w:rsidRPr="00A51F47" w:rsidRDefault="00D744F7" w:rsidP="00D744F7">
      <w:pPr>
        <w:tabs>
          <w:tab w:val="left" w:leader="dot" w:pos="9072"/>
        </w:tabs>
        <w:rPr>
          <w:noProof/>
        </w:rPr>
      </w:pPr>
      <w:r w:rsidRPr="00A51F47">
        <w:rPr>
          <w:i/>
          <w:noProof/>
        </w:rPr>
        <w:t>Za unos podataka u ovom odjeljku vidjeti odjeljak 5. (točke od 455. do 463.) CEEAG-a.</w:t>
      </w:r>
    </w:p>
    <w:p w14:paraId="4A8190EA" w14:textId="77777777" w:rsidR="00D744F7" w:rsidRPr="00A51F47" w:rsidRDefault="00D744F7" w:rsidP="00D744F7">
      <w:pPr>
        <w:pStyle w:val="NumPar1"/>
        <w:numPr>
          <w:ilvl w:val="0"/>
          <w:numId w:val="19"/>
        </w:numPr>
        <w:rPr>
          <w:noProof/>
        </w:rPr>
      </w:pPr>
      <w:r w:rsidRPr="00A51F47">
        <w:rPr>
          <w:noProof/>
        </w:rPr>
        <w:t>Ako prijavljene mjere premašuju pragove proračuna/rashoda iz točke 456. CEEAG-a, objasnite zašto smatrate da bi se trebalo primjenjivati odstupanje iz točke 457. CEEAG-a ili priložite ovom obrascu prijave prilog koji sadržava nacrt plana evaluacije koji obuhvaća područje primjene navedeno u točki 458. CEEAG-a</w:t>
      </w:r>
      <w:r w:rsidRPr="00A51F47">
        <w:rPr>
          <w:rStyle w:val="FootnoteReference"/>
          <w:noProof/>
          <w:lang w:eastAsia="en-GB"/>
        </w:rPr>
        <w:footnoteReference w:id="11"/>
      </w:r>
      <w:r w:rsidRPr="00A51F47">
        <w:rPr>
          <w:noProof/>
        </w:rPr>
        <w:t>.</w:t>
      </w:r>
    </w:p>
    <w:p w14:paraId="24767E91" w14:textId="77777777" w:rsidR="00D744F7" w:rsidRDefault="00D744F7" w:rsidP="00D744F7">
      <w:pPr>
        <w:tabs>
          <w:tab w:val="left" w:leader="dot" w:pos="9072"/>
        </w:tabs>
        <w:ind w:left="567"/>
      </w:pPr>
      <w:r w:rsidRPr="00A51F47">
        <w:rPr>
          <w:noProof/>
        </w:rPr>
        <w:tab/>
      </w:r>
    </w:p>
    <w:p w14:paraId="2E92318F" w14:textId="77777777" w:rsidR="00D744F7" w:rsidRPr="00A51F47" w:rsidRDefault="00D744F7" w:rsidP="00D744F7">
      <w:pPr>
        <w:pStyle w:val="NumPar1"/>
        <w:numPr>
          <w:ilvl w:val="0"/>
          <w:numId w:val="19"/>
        </w:numPr>
        <w:rPr>
          <w:noProof/>
        </w:rPr>
      </w:pPr>
      <w:r w:rsidRPr="00A51F47">
        <w:rPr>
          <w:noProof/>
        </w:rPr>
        <w:t>Ako je dostavljen nacrt plana evaluacije:</w:t>
      </w:r>
    </w:p>
    <w:p w14:paraId="398401E8" w14:textId="77777777" w:rsidR="00D744F7" w:rsidRPr="00A51F47" w:rsidRDefault="00D744F7" w:rsidP="00D744F7">
      <w:pPr>
        <w:pStyle w:val="Point1letter"/>
        <w:numPr>
          <w:ilvl w:val="3"/>
          <w:numId w:val="40"/>
        </w:numPr>
        <w:rPr>
          <w:noProof/>
        </w:rPr>
      </w:pPr>
      <w:r w:rsidRPr="00A51F47">
        <w:rPr>
          <w:noProof/>
        </w:rPr>
        <w:t>sažeto opišite nacrt plana evaluacije iz Priloga;</w:t>
      </w:r>
    </w:p>
    <w:p w14:paraId="70E23439" w14:textId="77777777" w:rsidR="00D744F7" w:rsidRDefault="00D744F7" w:rsidP="00D744F7">
      <w:pPr>
        <w:tabs>
          <w:tab w:val="left" w:leader="dot" w:pos="9072"/>
        </w:tabs>
        <w:ind w:left="567"/>
      </w:pPr>
      <w:r w:rsidRPr="00A51F47">
        <w:rPr>
          <w:noProof/>
        </w:rPr>
        <w:tab/>
      </w:r>
    </w:p>
    <w:p w14:paraId="6947C507" w14:textId="77777777" w:rsidR="00D744F7" w:rsidRPr="00A51F47" w:rsidRDefault="00D744F7" w:rsidP="00D744F7">
      <w:pPr>
        <w:pStyle w:val="Point1letter"/>
        <w:numPr>
          <w:ilvl w:val="3"/>
          <w:numId w:val="45"/>
        </w:numPr>
        <w:rPr>
          <w:noProof/>
        </w:rPr>
      </w:pPr>
      <w:r w:rsidRPr="00A51F47">
        <w:rPr>
          <w:noProof/>
        </w:rPr>
        <w:t>potvrdite da će se poštovati točka 460. CEEAG-a;</w:t>
      </w:r>
    </w:p>
    <w:p w14:paraId="30FA6DB6" w14:textId="77777777" w:rsidR="00D744F7" w:rsidRDefault="00D744F7" w:rsidP="00D744F7">
      <w:pPr>
        <w:tabs>
          <w:tab w:val="left" w:leader="dot" w:pos="9072"/>
        </w:tabs>
        <w:ind w:left="567"/>
      </w:pPr>
      <w:r w:rsidRPr="00A51F47">
        <w:rPr>
          <w:noProof/>
        </w:rPr>
        <w:tab/>
      </w:r>
    </w:p>
    <w:p w14:paraId="21728CA1" w14:textId="77777777" w:rsidR="00D744F7" w:rsidRPr="00A51F47" w:rsidRDefault="00D744F7" w:rsidP="00D744F7">
      <w:pPr>
        <w:pStyle w:val="Point1letter"/>
        <w:numPr>
          <w:ilvl w:val="3"/>
          <w:numId w:val="45"/>
        </w:numPr>
        <w:rPr>
          <w:noProof/>
        </w:rPr>
      </w:pPr>
      <w:r w:rsidRPr="00A51F47">
        <w:rPr>
          <w:noProof/>
        </w:rPr>
        <w:lastRenderedPageBreak/>
        <w:t>navedite datum i poveznicu na internetske stranice na kojima će plan evaluacije biti javno dostupan.</w:t>
      </w:r>
    </w:p>
    <w:p w14:paraId="12ECE0BD" w14:textId="77777777" w:rsidR="00D744F7" w:rsidRDefault="00D744F7" w:rsidP="00D744F7">
      <w:pPr>
        <w:tabs>
          <w:tab w:val="left" w:leader="dot" w:pos="9072"/>
        </w:tabs>
        <w:ind w:left="567"/>
      </w:pPr>
      <w:r w:rsidRPr="00A51F47">
        <w:rPr>
          <w:noProof/>
        </w:rPr>
        <w:tab/>
      </w:r>
    </w:p>
    <w:p w14:paraId="3722148D" w14:textId="77777777" w:rsidR="00D744F7" w:rsidRPr="00A51F47" w:rsidRDefault="00D744F7" w:rsidP="00D744F7">
      <w:pPr>
        <w:pStyle w:val="NumPar1"/>
        <w:numPr>
          <w:ilvl w:val="0"/>
          <w:numId w:val="19"/>
        </w:numPr>
        <w:rPr>
          <w:noProof/>
        </w:rPr>
      </w:pPr>
      <w:r w:rsidRPr="00A51F47">
        <w:rPr>
          <w:noProof/>
        </w:rPr>
        <w:t xml:space="preserve">Kako bi se provjerila usklađenost s točkom 459. podtočkom (b) CEEAG-a, ako za program potpore nije potrebna </w:t>
      </w:r>
      <w:r w:rsidRPr="00A51F47">
        <w:rPr>
          <w:i/>
          <w:noProof/>
        </w:rPr>
        <w:t>ex post</w:t>
      </w:r>
      <w:r w:rsidRPr="00A51F47">
        <w:rPr>
          <w:noProof/>
        </w:rPr>
        <w:t xml:space="preserve"> evaluacija, a njegovo trajanje premašuje tri godine, potvrdite da ćete dostaviti nacrt plana evaluacije u roku od 30 radnih dana nakon znatne izmjene kojom se proračun programa povećava na više od 150 milijuna EUR u bilo kojoj godini ili 750 milijuna EUR tijekom ukupnog trajanja programa. </w:t>
      </w:r>
    </w:p>
    <w:p w14:paraId="317B3B8B" w14:textId="77777777" w:rsidR="00D744F7" w:rsidRPr="00A51F47" w:rsidRDefault="00D744F7" w:rsidP="00D744F7">
      <w:pPr>
        <w:tabs>
          <w:tab w:val="left" w:leader="dot" w:pos="9072"/>
        </w:tabs>
        <w:ind w:left="567"/>
        <w:rPr>
          <w:noProof/>
        </w:rPr>
      </w:pPr>
      <w:r w:rsidRPr="00A51F47">
        <w:rPr>
          <w:noProof/>
        </w:rPr>
        <w:tab/>
      </w:r>
    </w:p>
    <w:p w14:paraId="5FA80090" w14:textId="77777777" w:rsidR="00D744F7" w:rsidRPr="00A51F47" w:rsidRDefault="00D744F7" w:rsidP="00D744F7">
      <w:pPr>
        <w:pStyle w:val="NumPar1"/>
        <w:numPr>
          <w:ilvl w:val="0"/>
          <w:numId w:val="19"/>
        </w:numPr>
        <w:rPr>
          <w:noProof/>
        </w:rPr>
      </w:pPr>
      <w:r w:rsidRPr="00A51F47">
        <w:rPr>
          <w:noProof/>
        </w:rPr>
        <w:t xml:space="preserve">Kako bi se provjerila usklađenost s točkom 459. podtočkom (c) CEEAG-a, ako za program potpore trenutačno nije potrebna </w:t>
      </w:r>
      <w:r w:rsidRPr="00A51F47">
        <w:rPr>
          <w:i/>
          <w:noProof/>
        </w:rPr>
        <w:t>ex post</w:t>
      </w:r>
      <w:r w:rsidRPr="00A51F47">
        <w:rPr>
          <w:noProof/>
        </w:rPr>
        <w:t xml:space="preserve"> evaluacija, u nastavku potvrdite da se država članica obvezuje dostaviti nacrt plana evaluacije u roku od 30 radnih dana nakon što su u službenoj računovodstvenoj dokumentaciji uknjiženi rashodi koji premašuju 150 milijuna EUR u prethodnoj godini. </w:t>
      </w:r>
    </w:p>
    <w:p w14:paraId="4B2A6F93" w14:textId="77777777" w:rsidR="00D744F7" w:rsidRPr="00A51F47" w:rsidRDefault="00D744F7" w:rsidP="00D744F7">
      <w:pPr>
        <w:tabs>
          <w:tab w:val="left" w:leader="dot" w:pos="9072"/>
        </w:tabs>
        <w:ind w:left="567"/>
        <w:rPr>
          <w:noProof/>
        </w:rPr>
      </w:pPr>
      <w:r w:rsidRPr="00A51F47">
        <w:rPr>
          <w:noProof/>
        </w:rPr>
        <w:tab/>
      </w:r>
    </w:p>
    <w:p w14:paraId="36073D62" w14:textId="77777777" w:rsidR="00D744F7" w:rsidRPr="00A51F47" w:rsidRDefault="00D744F7" w:rsidP="00D744F7">
      <w:pPr>
        <w:pStyle w:val="NumPar1"/>
        <w:numPr>
          <w:ilvl w:val="0"/>
          <w:numId w:val="19"/>
        </w:numPr>
        <w:rPr>
          <w:noProof/>
        </w:rPr>
      </w:pPr>
      <w:r w:rsidRPr="00A51F47">
        <w:rPr>
          <w:noProof/>
        </w:rPr>
        <w:t>Kako bi se potvrdila usklađenost s točkom 461. CEEAG-a:</w:t>
      </w:r>
    </w:p>
    <w:p w14:paraId="4ECAB06B" w14:textId="77777777" w:rsidR="00D744F7" w:rsidRPr="00A51F47" w:rsidRDefault="00D744F7" w:rsidP="00D744F7">
      <w:pPr>
        <w:pStyle w:val="Point1letter"/>
        <w:numPr>
          <w:ilvl w:val="3"/>
          <w:numId w:val="41"/>
        </w:numPr>
        <w:rPr>
          <w:noProof/>
        </w:rPr>
      </w:pPr>
      <w:r w:rsidRPr="00A51F47">
        <w:rPr>
          <w:noProof/>
        </w:rPr>
        <w:t>navedite je li neovisni stručnjak već odabran ili će biti odabran u budućnosti;</w:t>
      </w:r>
    </w:p>
    <w:p w14:paraId="50DECE37" w14:textId="77777777" w:rsidR="00D744F7" w:rsidRPr="00A51F47" w:rsidRDefault="00D744F7" w:rsidP="00D744F7">
      <w:pPr>
        <w:tabs>
          <w:tab w:val="left" w:leader="dot" w:pos="9072"/>
        </w:tabs>
        <w:ind w:left="567"/>
        <w:rPr>
          <w:noProof/>
        </w:rPr>
      </w:pPr>
      <w:r w:rsidRPr="00A51F47">
        <w:rPr>
          <w:noProof/>
        </w:rPr>
        <w:tab/>
      </w:r>
    </w:p>
    <w:p w14:paraId="0E99E98D" w14:textId="77777777" w:rsidR="00D744F7" w:rsidRPr="00A51F47" w:rsidRDefault="00D744F7" w:rsidP="00D744F7">
      <w:pPr>
        <w:pStyle w:val="Point1letter"/>
        <w:numPr>
          <w:ilvl w:val="3"/>
          <w:numId w:val="45"/>
        </w:numPr>
        <w:rPr>
          <w:noProof/>
        </w:rPr>
      </w:pPr>
      <w:r w:rsidRPr="00A51F47">
        <w:rPr>
          <w:noProof/>
        </w:rPr>
        <w:tab/>
        <w:t>unesite podatke o postupku odabira stručnjaka;</w:t>
      </w:r>
    </w:p>
    <w:p w14:paraId="41A18A55" w14:textId="77777777" w:rsidR="00D744F7" w:rsidRPr="00A51F47" w:rsidRDefault="00D744F7" w:rsidP="00D744F7">
      <w:pPr>
        <w:tabs>
          <w:tab w:val="left" w:leader="dot" w:pos="9072"/>
        </w:tabs>
        <w:ind w:left="567"/>
        <w:rPr>
          <w:noProof/>
        </w:rPr>
      </w:pPr>
      <w:r w:rsidRPr="00A51F47">
        <w:rPr>
          <w:noProof/>
        </w:rPr>
        <w:tab/>
      </w:r>
    </w:p>
    <w:p w14:paraId="6D44BCFD" w14:textId="77777777" w:rsidR="00D744F7" w:rsidRPr="00A51F47" w:rsidRDefault="00D744F7" w:rsidP="00D744F7">
      <w:pPr>
        <w:pStyle w:val="Point1letter"/>
        <w:numPr>
          <w:ilvl w:val="3"/>
          <w:numId w:val="45"/>
        </w:numPr>
        <w:rPr>
          <w:noProof/>
        </w:rPr>
      </w:pPr>
      <w:r w:rsidRPr="00A51F47">
        <w:rPr>
          <w:noProof/>
        </w:rPr>
        <w:t>obrazložite na koji je način stručnjak neovisan o davatelju potpore.</w:t>
      </w:r>
    </w:p>
    <w:p w14:paraId="01131526" w14:textId="77777777" w:rsidR="00D744F7" w:rsidRPr="00A51F47" w:rsidRDefault="00D744F7" w:rsidP="00D744F7">
      <w:pPr>
        <w:tabs>
          <w:tab w:val="left" w:leader="dot" w:pos="9072"/>
        </w:tabs>
        <w:ind w:left="567"/>
        <w:rPr>
          <w:noProof/>
        </w:rPr>
      </w:pPr>
      <w:r w:rsidRPr="00A51F47">
        <w:rPr>
          <w:noProof/>
        </w:rPr>
        <w:tab/>
      </w:r>
    </w:p>
    <w:p w14:paraId="541F012F" w14:textId="77777777" w:rsidR="00D744F7" w:rsidRPr="00A51F47" w:rsidRDefault="00D744F7" w:rsidP="00D744F7">
      <w:pPr>
        <w:pStyle w:val="NumPar1"/>
        <w:numPr>
          <w:ilvl w:val="0"/>
          <w:numId w:val="19"/>
        </w:numPr>
        <w:rPr>
          <w:noProof/>
        </w:rPr>
      </w:pPr>
      <w:r w:rsidRPr="00A51F47">
        <w:rPr>
          <w:noProof/>
        </w:rPr>
        <w:t xml:space="preserve">Kako bi se potvrdila usklađenost s točkom 461. CEEAG-a: </w:t>
      </w:r>
    </w:p>
    <w:p w14:paraId="447D52A0" w14:textId="77777777" w:rsidR="00D744F7" w:rsidRPr="00A51F47" w:rsidRDefault="00D744F7" w:rsidP="00D744F7">
      <w:pPr>
        <w:pStyle w:val="Point1letter"/>
        <w:numPr>
          <w:ilvl w:val="3"/>
          <w:numId w:val="42"/>
        </w:numPr>
        <w:rPr>
          <w:noProof/>
        </w:rPr>
      </w:pPr>
      <w:r w:rsidRPr="00A51F47">
        <w:rPr>
          <w:noProof/>
        </w:rPr>
        <w:t>navedite predložene rokove za podnošenje privremenog i završnog izvješća o evaluaciji. Napominjemo da se završno izvješće o evaluaciji mora pravodobno dostaviti Komisiji kako bi se omogućila ocjena mogućeg produljenja programa potpore, i to najkasnije devet mjeseci prije njegova isteka, u skladu s točkom 463. CEEAG-a. Napominjemo i da bi se taj rok mogao skratiti za programe za koje se zahtjev za evaluaciju aktivira u posljednje dvije godine provedbe;</w:t>
      </w:r>
    </w:p>
    <w:p w14:paraId="16D78E4F" w14:textId="77777777" w:rsidR="00D744F7" w:rsidRPr="00A51F47" w:rsidRDefault="00D744F7" w:rsidP="00D744F7">
      <w:pPr>
        <w:tabs>
          <w:tab w:val="left" w:leader="dot" w:pos="9072"/>
        </w:tabs>
        <w:ind w:left="567"/>
        <w:rPr>
          <w:noProof/>
        </w:rPr>
      </w:pPr>
      <w:r w:rsidRPr="00A51F47">
        <w:rPr>
          <w:noProof/>
        </w:rPr>
        <w:tab/>
      </w:r>
    </w:p>
    <w:p w14:paraId="667B196E" w14:textId="77777777" w:rsidR="00D744F7" w:rsidRPr="00A51F47" w:rsidRDefault="00D744F7" w:rsidP="00D744F7">
      <w:pPr>
        <w:pStyle w:val="Point1letter"/>
        <w:numPr>
          <w:ilvl w:val="3"/>
          <w:numId w:val="45"/>
        </w:numPr>
        <w:rPr>
          <w:noProof/>
        </w:rPr>
      </w:pPr>
      <w:r w:rsidRPr="00A51F47">
        <w:rPr>
          <w:noProof/>
        </w:rPr>
        <w:t xml:space="preserve">potvrdite da će privremeno i završno izvješće o evaluaciji biti objavljeno. Navedite datum i internetsku poveznicu na kojoj će ta izvješća biti dostupna javnosti. </w:t>
      </w:r>
    </w:p>
    <w:p w14:paraId="1B8B7BA9" w14:textId="77777777" w:rsidR="00D744F7" w:rsidRPr="00A51F47" w:rsidRDefault="00D744F7" w:rsidP="00D744F7">
      <w:pPr>
        <w:tabs>
          <w:tab w:val="left" w:leader="dot" w:pos="9072"/>
        </w:tabs>
        <w:ind w:left="567"/>
        <w:rPr>
          <w:noProof/>
        </w:rPr>
      </w:pPr>
      <w:r w:rsidRPr="00A51F47">
        <w:rPr>
          <w:noProof/>
        </w:rPr>
        <w:tab/>
      </w:r>
    </w:p>
    <w:p w14:paraId="5113CF0C" w14:textId="77777777" w:rsidR="00D744F7" w:rsidRPr="00A51F47" w:rsidRDefault="00D744F7" w:rsidP="00D744F7">
      <w:pPr>
        <w:pStyle w:val="ManualHeading2"/>
        <w:rPr>
          <w:b w:val="0"/>
          <w:bCs/>
          <w:noProof/>
        </w:rPr>
      </w:pPr>
      <w:r w:rsidRPr="00A51F47">
        <w:rPr>
          <w:noProof/>
        </w:rPr>
        <w:t>Odjeljak D: Izvješćivanje i praćenje</w:t>
      </w:r>
    </w:p>
    <w:p w14:paraId="7FFAD23A" w14:textId="77777777" w:rsidR="00D744F7" w:rsidRPr="00A51F47" w:rsidRDefault="00D744F7" w:rsidP="00D744F7">
      <w:pPr>
        <w:tabs>
          <w:tab w:val="left" w:leader="dot" w:pos="9072"/>
        </w:tabs>
        <w:rPr>
          <w:noProof/>
        </w:rPr>
      </w:pPr>
      <w:r w:rsidRPr="00A51F47">
        <w:rPr>
          <w:i/>
          <w:noProof/>
        </w:rPr>
        <w:t>Za unos podataka u ovom odjeljku vidjeti odjeljak 6. (točke 464. i 465.) CEEAG-a.</w:t>
      </w:r>
    </w:p>
    <w:p w14:paraId="545FF73A" w14:textId="77777777" w:rsidR="00D744F7" w:rsidRPr="00A51F47" w:rsidRDefault="00D744F7" w:rsidP="00D744F7">
      <w:pPr>
        <w:pStyle w:val="NumPar1"/>
        <w:numPr>
          <w:ilvl w:val="0"/>
          <w:numId w:val="19"/>
        </w:numPr>
        <w:rPr>
          <w:noProof/>
        </w:rPr>
      </w:pPr>
      <w:r w:rsidRPr="00A51F47">
        <w:rPr>
          <w:noProof/>
        </w:rPr>
        <w:t>Potvrdite da će država članica ispuniti zahtjeve za izvješćivanje i praćenje iz odjeljka 6. točaka 464. i 465. CEEAG-a.</w:t>
      </w:r>
    </w:p>
    <w:p w14:paraId="06160E9D" w14:textId="0DFBCA74" w:rsidR="00E6658B" w:rsidRDefault="00D744F7" w:rsidP="00D744F7">
      <w:pPr>
        <w:tabs>
          <w:tab w:val="left" w:leader="dot" w:pos="9072"/>
        </w:tabs>
        <w:ind w:left="567"/>
      </w:pPr>
      <w:r w:rsidRPr="00A51F47">
        <w:rPr>
          <w:noProof/>
        </w:rPr>
        <w:tab/>
      </w:r>
    </w:p>
    <w:sectPr w:rsidR="00E6658B">
      <w:headerReference w:type="even" r:id="rId7"/>
      <w:headerReference w:type="default" r:id="rId8"/>
      <w:footerReference w:type="even" r:id="rId9"/>
      <w:footerReference w:type="default" r:id="rId10"/>
      <w:headerReference w:type="first" r:id="rId11"/>
      <w:footerReference w:type="firs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420FBB8" w14:textId="77777777" w:rsidR="00D744F7" w:rsidRDefault="00D744F7" w:rsidP="00D744F7">
      <w:pPr>
        <w:spacing w:before="0" w:after="0"/>
      </w:pPr>
      <w:r>
        <w:separator/>
      </w:r>
    </w:p>
  </w:endnote>
  <w:endnote w:type="continuationSeparator" w:id="0">
    <w:p w14:paraId="5FEDD57A" w14:textId="77777777" w:rsidR="00D744F7" w:rsidRDefault="00D744F7" w:rsidP="00D744F7">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altName w:val="Arial"/>
    <w:panose1 w:val="020B06040202020202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92F8E1" w14:textId="77777777" w:rsidR="00D744F7" w:rsidRDefault="00D744F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C550C8" w14:textId="2C6FDDDD" w:rsidR="00D744F7" w:rsidRDefault="00D744F7" w:rsidP="00D744F7">
    <w:pPr>
      <w:pStyle w:val="Footer"/>
      <w:jc w:val="center"/>
    </w:pPr>
    <w:r>
      <w:fldChar w:fldCharType="begin"/>
    </w:r>
    <w:r>
      <w:instrText xml:space="preserve"> PAGE  \* Arabic  \* MERGEFORMAT </w:instrText>
    </w:r>
    <w:r>
      <w:fldChar w:fldCharType="separate"/>
    </w:r>
    <w:r>
      <w:rPr>
        <w:noProof/>
      </w:rPr>
      <w:t>16</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8B5CCD" w14:textId="77777777" w:rsidR="00D744F7" w:rsidRDefault="00D744F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F06E2A" w14:textId="77777777" w:rsidR="00D744F7" w:rsidRDefault="00D744F7" w:rsidP="00D744F7">
      <w:pPr>
        <w:spacing w:before="0" w:after="0"/>
      </w:pPr>
      <w:r>
        <w:separator/>
      </w:r>
    </w:p>
  </w:footnote>
  <w:footnote w:type="continuationSeparator" w:id="0">
    <w:p w14:paraId="346B1526" w14:textId="77777777" w:rsidR="00D744F7" w:rsidRDefault="00D744F7" w:rsidP="00D744F7">
      <w:pPr>
        <w:spacing w:before="0" w:after="0"/>
      </w:pPr>
      <w:r>
        <w:continuationSeparator/>
      </w:r>
    </w:p>
  </w:footnote>
  <w:footnote w:id="1">
    <w:p w14:paraId="7E8A8291" w14:textId="77777777" w:rsidR="00D744F7" w:rsidRPr="0067348B" w:rsidRDefault="00D744F7" w:rsidP="00D744F7">
      <w:pPr>
        <w:pStyle w:val="FootnoteText"/>
      </w:pPr>
      <w:r>
        <w:rPr>
          <w:rStyle w:val="FootnoteReference"/>
        </w:rPr>
        <w:footnoteRef/>
      </w:r>
      <w:r>
        <w:tab/>
        <w:t>Napominjemo da se za program potpora trajanje odnosi na razdoblje tijekom kojeg se može podnijeti zahtjev za potporu i u kojem se o njemu odlučuje (uključujući vrijeme koje je nacionalnim tijelima potrebno za odobravanje zahtjeva za potporu). Trajanje navedeno u ovom pitanju ne odnosi se na trajanje ugovora sklopljenih u okviru programa potpore, koje se može nastaviti i nakon isteka mjere.</w:t>
      </w:r>
    </w:p>
  </w:footnote>
  <w:footnote w:id="2">
    <w:p w14:paraId="22BFE6DE" w14:textId="77777777" w:rsidR="00D744F7" w:rsidRPr="0067348B" w:rsidRDefault="00D744F7" w:rsidP="00D744F7">
      <w:pPr>
        <w:pStyle w:val="FootnoteText"/>
      </w:pPr>
      <w:r>
        <w:rPr>
          <w:rStyle w:val="FootnoteReference"/>
        </w:rPr>
        <w:footnoteRef/>
      </w:r>
      <w:r>
        <w:tab/>
        <w:t>Napominjemo da promjena stvarnog ili procijenjenog proračuna može činiti izmjenu potpore za koju je potrebno podnijeti novu prijavu.</w:t>
      </w:r>
    </w:p>
  </w:footnote>
  <w:footnote w:id="3">
    <w:p w14:paraId="3708A598" w14:textId="77777777" w:rsidR="00D744F7" w:rsidRPr="00CF158B" w:rsidRDefault="00D744F7" w:rsidP="00D744F7">
      <w:pPr>
        <w:pStyle w:val="FootnoteText"/>
      </w:pPr>
      <w:r w:rsidRPr="003C3A19">
        <w:rPr>
          <w:rStyle w:val="FootnoteReference"/>
        </w:rPr>
        <w:footnoteRef/>
      </w:r>
      <w:r>
        <w:tab/>
        <w:t>Napominjemo da točke 38., 52., 165., 166. i 167. te bilješke 39. i 45. CEEAG-a sadržavaju dodatne smjernice za utvrđivanje vjerojatnog protučinjeničnog scenarija.</w:t>
      </w:r>
    </w:p>
  </w:footnote>
  <w:footnote w:id="4">
    <w:p w14:paraId="61C594FA" w14:textId="77777777" w:rsidR="00D744F7" w:rsidRPr="00C9125D" w:rsidRDefault="00D744F7" w:rsidP="00D744F7">
      <w:pPr>
        <w:pStyle w:val="FootnoteText"/>
      </w:pPr>
      <w:r w:rsidRPr="003C3A19">
        <w:rPr>
          <w:rStyle w:val="FootnoteReference"/>
        </w:rPr>
        <w:footnoteRef/>
      </w:r>
      <w:r>
        <w:tab/>
        <w:t xml:space="preserve">„Referentni projekt” definiran je u točki 19. podtočki 63. CEEAG-a. </w:t>
      </w:r>
    </w:p>
  </w:footnote>
  <w:footnote w:id="5">
    <w:p w14:paraId="73F13613" w14:textId="77777777" w:rsidR="00D744F7" w:rsidRDefault="00D744F7" w:rsidP="00D744F7">
      <w:pPr>
        <w:pStyle w:val="FootnoteText"/>
      </w:pPr>
      <w:r w:rsidRPr="003C3A19">
        <w:rPr>
          <w:rStyle w:val="FootnoteReference"/>
        </w:rPr>
        <w:footnoteRef/>
      </w:r>
      <w:r>
        <w:tab/>
        <w:t>Ako se oslanjate na nedavni natječajni postupak, objasnite kako se on može smatrati konkurentnim, uključujući način na koji je izbjegnuta nepredviđena dobit za različite tehnologije uključene u njega, ako je primjenjivo, i na temelju čega je usporediv, na primjer:</w:t>
      </w:r>
    </w:p>
    <w:p w14:paraId="07B46F64" w14:textId="77777777" w:rsidR="00D744F7" w:rsidRDefault="00D744F7" w:rsidP="00D744F7">
      <w:pPr>
        <w:pStyle w:val="FootnoteText"/>
        <w:numPr>
          <w:ilvl w:val="0"/>
          <w:numId w:val="43"/>
        </w:numPr>
        <w:spacing w:before="0"/>
      </w:pPr>
      <w:r>
        <w:t>Jesu li uvjeti (npr. uvjeti i trajanje ugovora, rokovi ulaganja, jesu li plaćanja potpore indeksirana prema inflaciji) slični onima predloženima u prijavljenoj mjeri?</w:t>
      </w:r>
    </w:p>
    <w:p w14:paraId="302205CD" w14:textId="77777777" w:rsidR="00D744F7" w:rsidRDefault="00D744F7" w:rsidP="00D744F7">
      <w:pPr>
        <w:pStyle w:val="FootnoteText"/>
        <w:numPr>
          <w:ilvl w:val="0"/>
          <w:numId w:val="43"/>
        </w:numPr>
        <w:spacing w:before="0"/>
      </w:pPr>
      <w:r>
        <w:t>Je li natječajni postupak proveden u sličnim makroekonomskim uvjetima?</w:t>
      </w:r>
    </w:p>
    <w:p w14:paraId="24456556" w14:textId="77777777" w:rsidR="00D744F7" w:rsidRDefault="00D744F7" w:rsidP="00D744F7">
      <w:pPr>
        <w:pStyle w:val="FootnoteText"/>
        <w:numPr>
          <w:ilvl w:val="0"/>
          <w:numId w:val="43"/>
        </w:numPr>
        <w:spacing w:before="0"/>
      </w:pPr>
      <w:r>
        <w:t>Jesu li tehnologije / vrste projekata slične?</w:t>
      </w:r>
    </w:p>
  </w:footnote>
  <w:footnote w:id="6">
    <w:p w14:paraId="154D623F" w14:textId="77777777" w:rsidR="00D744F7" w:rsidRDefault="00D744F7" w:rsidP="00D744F7">
      <w:pPr>
        <w:pStyle w:val="FootnoteText"/>
      </w:pPr>
      <w:r w:rsidRPr="003C3A19">
        <w:rPr>
          <w:rStyle w:val="FootnoteReference"/>
        </w:rPr>
        <w:footnoteRef/>
      </w:r>
      <w:r>
        <w:tab/>
        <w:t>U skladu s točkom 19. podtočkom 89. CEEAG-a „norma Unije” znači:</w:t>
      </w:r>
    </w:p>
    <w:p w14:paraId="54BEC1BC" w14:textId="77777777" w:rsidR="00D744F7" w:rsidRPr="004B74BC" w:rsidRDefault="00D744F7" w:rsidP="00D744F7">
      <w:pPr>
        <w:pStyle w:val="FootnoteText"/>
        <w:numPr>
          <w:ilvl w:val="0"/>
          <w:numId w:val="44"/>
        </w:numPr>
        <w:spacing w:before="0"/>
        <w:rPr>
          <w:i/>
        </w:rPr>
      </w:pPr>
      <w:r>
        <w:rPr>
          <w:i/>
        </w:rPr>
        <w:t>obvezna norma Unije kojom se utvrđuju razine koje pojedini poduzetnici trebaju postići u smislu zaštite okoliša, isključujući norme ili ciljeve utvrđene na razini Unije koji su obvezujući za države članice, ali ne i za pojedinačne poduzetnike;</w:t>
      </w:r>
    </w:p>
    <w:p w14:paraId="351B21A3" w14:textId="77777777" w:rsidR="00D744F7" w:rsidRDefault="00D744F7" w:rsidP="00D744F7">
      <w:pPr>
        <w:pStyle w:val="FootnoteText"/>
        <w:numPr>
          <w:ilvl w:val="0"/>
          <w:numId w:val="44"/>
        </w:numPr>
        <w:spacing w:before="0"/>
      </w:pPr>
      <w:r>
        <w:rPr>
          <w:i/>
        </w:rPr>
        <w:t>obveza uporabe najboljih raspoloživih tehnika (NRT), kako su definirane u Direktivi 2010/75/EU, i osiguravanja da razine emisija onečišćujućih tvari nisu više nego što bi bile uz primjenu NRT-a; ako su razine emisija povezane s NRT-om utvrđene u provedbenim aktima donesenima na temelju Direktive 2010/75/EU ili drugih primjenjivih direktiva, te će razine biti primjenjive za potrebe ovih Smjernica; ako su te razine izražene kao raspon, primjenjivat će se granica postizanja NRT-a za predmetnog poduzetnika”.</w:t>
      </w:r>
    </w:p>
  </w:footnote>
  <w:footnote w:id="7">
    <w:p w14:paraId="6CE649F9" w14:textId="77777777" w:rsidR="00D744F7" w:rsidRPr="0095488F" w:rsidRDefault="00D744F7" w:rsidP="00D744F7">
      <w:pPr>
        <w:pStyle w:val="FootnoteText"/>
      </w:pPr>
      <w:r w:rsidRPr="003C3A19">
        <w:rPr>
          <w:rStyle w:val="FootnoteReference"/>
        </w:rPr>
        <w:footnoteRef/>
      </w:r>
      <w:r>
        <w:tab/>
        <w:t>Vidjeti i dodatne informacije u točkama od 51. do 53. i 165. do 167. te bilješkama 45. i 46. CEEAG-a.</w:t>
      </w:r>
    </w:p>
  </w:footnote>
  <w:footnote w:id="8">
    <w:p w14:paraId="59B0B48A" w14:textId="77777777" w:rsidR="00D744F7" w:rsidRPr="004A38E5" w:rsidRDefault="00D744F7" w:rsidP="00D744F7">
      <w:pPr>
        <w:pStyle w:val="FootnoteText"/>
      </w:pPr>
      <w:r>
        <w:rPr>
          <w:rStyle w:val="FootnoteReference"/>
        </w:rPr>
        <w:footnoteRef/>
      </w:r>
      <w:r>
        <w:tab/>
        <w:t>U tom slučaju, prema točki 52. CEEAG-a, „neto dodatni trošak može se približno odrediti na temelju neto sadašnje vrijednosti projekta u činjeničnom scenariju bez potpore tijekom trajanja projekta (čime se implicitno pretpostavlja da je neto sadašnja vrijednost protučinjeničnog scenarija jednaka nuli)”</w:t>
      </w:r>
    </w:p>
  </w:footnote>
  <w:footnote w:id="9">
    <w:p w14:paraId="6B0AFF4D" w14:textId="77777777" w:rsidR="00D744F7" w:rsidRDefault="00D744F7" w:rsidP="00D744F7">
      <w:pPr>
        <w:pStyle w:val="FootnoteText"/>
      </w:pPr>
      <w:r w:rsidRPr="003C3A19">
        <w:rPr>
          <w:rStyle w:val="FootnoteReference"/>
        </w:rPr>
        <w:footnoteRef/>
      </w:r>
      <w:r>
        <w:tab/>
        <w:t>Financijska sredstva Unije kojima se centralizirano upravlja su financijska sredstva Unije kojima centralno upravljaju institucije, agencije, zajednička poduzeća ili druga tijela Europske unije i koja nisu izravno ili neizravno pod nadzorom države članice.</w:t>
      </w:r>
    </w:p>
  </w:footnote>
  <w:footnote w:id="10">
    <w:p w14:paraId="1FF11FC4" w14:textId="77777777" w:rsidR="00D744F7" w:rsidRPr="008772CC" w:rsidRDefault="00D744F7" w:rsidP="00D744F7">
      <w:pPr>
        <w:pStyle w:val="FootnoteText"/>
      </w:pPr>
      <w:r w:rsidRPr="003C3A19">
        <w:rPr>
          <w:rStyle w:val="FootnoteReference"/>
        </w:rPr>
        <w:footnoteRef/>
      </w:r>
      <w:r>
        <w:tab/>
        <w:t>Uredba (EU) 2020/852 Europskog parlamenta i Vijeća od 18. lipnja 2020. o uspostavi okvira za olakšavanje održivih ulaganja i izmjeni Uredbe (EU) 2019/2088 (SL L 198, 22.6.2020., str. 13.).</w:t>
      </w:r>
    </w:p>
  </w:footnote>
  <w:footnote w:id="11">
    <w:p w14:paraId="005C602C" w14:textId="77777777" w:rsidR="00D744F7" w:rsidRDefault="00D744F7" w:rsidP="00D744F7">
      <w:pPr>
        <w:pStyle w:val="FootnoteText"/>
      </w:pPr>
      <w:r w:rsidRPr="003C3A19">
        <w:rPr>
          <w:rStyle w:val="FootnoteReference"/>
        </w:rPr>
        <w:footnoteRef/>
      </w:r>
      <w:r>
        <w:tab/>
        <w:t xml:space="preserve">Predložak obrasca o dodatnim podacima za obavijest o planu evaluacije (dio III.8.) dostupan je ovdje: </w:t>
      </w:r>
      <w:hyperlink w:anchor="evaluation-plan" w:history="1">
        <w:r>
          <w:rPr>
            <w:rStyle w:val="Hyperlink"/>
          </w:rPr>
          <w:t>https://competition-policy.ec.europa.eu/state-aid/legislation/forms-notifications-and-reporting_en#evaluation-plan</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FE5158" w14:textId="77777777" w:rsidR="00D744F7" w:rsidRDefault="00D744F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0E9D43" w14:textId="77777777" w:rsidR="00D744F7" w:rsidRDefault="00D744F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E1CA4F" w14:textId="77777777" w:rsidR="00D744F7" w:rsidRDefault="00D744F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D"/>
    <w:multiLevelType w:val="singleLevel"/>
    <w:tmpl w:val="835285DC"/>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C1C085C8"/>
    <w:lvl w:ilvl="0">
      <w:start w:val="1"/>
      <w:numFmt w:val="decimal"/>
      <w:pStyle w:val="ListNumber3"/>
      <w:lvlText w:val="%1."/>
      <w:lvlJc w:val="left"/>
      <w:pPr>
        <w:tabs>
          <w:tab w:val="num" w:pos="926"/>
        </w:tabs>
        <w:ind w:left="926" w:hanging="360"/>
      </w:pPr>
    </w:lvl>
  </w:abstractNum>
  <w:abstractNum w:abstractNumId="2" w15:restartNumberingAfterBreak="0">
    <w:nsid w:val="FFFFFF7F"/>
    <w:multiLevelType w:val="singleLevel"/>
    <w:tmpl w:val="1DCA350A"/>
    <w:lvl w:ilvl="0">
      <w:start w:val="1"/>
      <w:numFmt w:val="decimal"/>
      <w:pStyle w:val="ListNumber2"/>
      <w:lvlText w:val="%1."/>
      <w:lvlJc w:val="left"/>
      <w:pPr>
        <w:tabs>
          <w:tab w:val="num" w:pos="643"/>
        </w:tabs>
        <w:ind w:left="643" w:hanging="360"/>
      </w:pPr>
    </w:lvl>
  </w:abstractNum>
  <w:abstractNum w:abstractNumId="3" w15:restartNumberingAfterBreak="0">
    <w:nsid w:val="FFFFFF81"/>
    <w:multiLevelType w:val="singleLevel"/>
    <w:tmpl w:val="60D652D6"/>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5C689C46"/>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D8E208CE"/>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6504B2CC"/>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E7AA0530"/>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028C5DA9"/>
    <w:multiLevelType w:val="hybridMultilevel"/>
    <w:tmpl w:val="15FE0870"/>
    <w:lvl w:ilvl="0" w:tplc="FFFFFFFF">
      <w:start w:val="1"/>
      <w:numFmt w:val="lowerRoman"/>
      <w:lvlText w:val="%1."/>
      <w:lvlJc w:val="left"/>
      <w:pPr>
        <w:ind w:left="1080" w:hanging="360"/>
      </w:pPr>
      <w:rPr>
        <w:rFonts w:ascii="Times New Roman" w:hAnsi="Times New Roman" w:hint="default"/>
        <w:b w:val="0"/>
        <w:i w:val="0"/>
        <w:sz w:val="22"/>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9" w15:restartNumberingAfterBreak="0">
    <w:nsid w:val="03963CA3"/>
    <w:multiLevelType w:val="hybridMultilevel"/>
    <w:tmpl w:val="A120D82E"/>
    <w:lvl w:ilvl="0" w:tplc="73FCFFA8">
      <w:start w:val="1"/>
      <w:numFmt w:val="lowerRoman"/>
      <w:pStyle w:val="Stylei"/>
      <w:lvlText w:val="(%1)"/>
      <w:lvlJc w:val="left"/>
      <w:pPr>
        <w:ind w:left="2704" w:hanging="360"/>
      </w:pPr>
      <w:rPr>
        <w:rFonts w:hint="default"/>
      </w:rPr>
    </w:lvl>
    <w:lvl w:ilvl="1" w:tplc="18090019" w:tentative="1">
      <w:start w:val="1"/>
      <w:numFmt w:val="lowerLetter"/>
      <w:lvlText w:val="%2."/>
      <w:lvlJc w:val="left"/>
      <w:pPr>
        <w:ind w:left="3424" w:hanging="360"/>
      </w:pPr>
    </w:lvl>
    <w:lvl w:ilvl="2" w:tplc="1809001B" w:tentative="1">
      <w:start w:val="1"/>
      <w:numFmt w:val="lowerRoman"/>
      <w:lvlText w:val="%3."/>
      <w:lvlJc w:val="right"/>
      <w:pPr>
        <w:ind w:left="4144" w:hanging="180"/>
      </w:pPr>
    </w:lvl>
    <w:lvl w:ilvl="3" w:tplc="1809000F" w:tentative="1">
      <w:start w:val="1"/>
      <w:numFmt w:val="decimal"/>
      <w:lvlText w:val="%4."/>
      <w:lvlJc w:val="left"/>
      <w:pPr>
        <w:ind w:left="4864" w:hanging="360"/>
      </w:pPr>
    </w:lvl>
    <w:lvl w:ilvl="4" w:tplc="18090019" w:tentative="1">
      <w:start w:val="1"/>
      <w:numFmt w:val="lowerLetter"/>
      <w:lvlText w:val="%5."/>
      <w:lvlJc w:val="left"/>
      <w:pPr>
        <w:ind w:left="5584" w:hanging="360"/>
      </w:pPr>
    </w:lvl>
    <w:lvl w:ilvl="5" w:tplc="1809001B" w:tentative="1">
      <w:start w:val="1"/>
      <w:numFmt w:val="lowerRoman"/>
      <w:lvlText w:val="%6."/>
      <w:lvlJc w:val="right"/>
      <w:pPr>
        <w:ind w:left="6304" w:hanging="180"/>
      </w:pPr>
    </w:lvl>
    <w:lvl w:ilvl="6" w:tplc="1809000F" w:tentative="1">
      <w:start w:val="1"/>
      <w:numFmt w:val="decimal"/>
      <w:lvlText w:val="%7."/>
      <w:lvlJc w:val="left"/>
      <w:pPr>
        <w:ind w:left="7024" w:hanging="360"/>
      </w:pPr>
    </w:lvl>
    <w:lvl w:ilvl="7" w:tplc="18090019" w:tentative="1">
      <w:start w:val="1"/>
      <w:numFmt w:val="lowerLetter"/>
      <w:lvlText w:val="%8."/>
      <w:lvlJc w:val="left"/>
      <w:pPr>
        <w:ind w:left="7744" w:hanging="360"/>
      </w:pPr>
    </w:lvl>
    <w:lvl w:ilvl="8" w:tplc="1809001B" w:tentative="1">
      <w:start w:val="1"/>
      <w:numFmt w:val="lowerRoman"/>
      <w:lvlText w:val="%9."/>
      <w:lvlJc w:val="right"/>
      <w:pPr>
        <w:ind w:left="8464" w:hanging="180"/>
      </w:pPr>
    </w:lvl>
  </w:abstractNum>
  <w:abstractNum w:abstractNumId="10" w15:restartNumberingAfterBreak="0">
    <w:nsid w:val="0BD053AB"/>
    <w:multiLevelType w:val="hybridMultilevel"/>
    <w:tmpl w:val="A33EFBB6"/>
    <w:lvl w:ilvl="0" w:tplc="06FC7450">
      <w:start w:val="1"/>
      <w:numFmt w:val="lowerLetter"/>
      <w:lvlText w:val="(%1)"/>
      <w:lvlJc w:val="left"/>
      <w:pPr>
        <w:ind w:left="1080" w:hanging="360"/>
      </w:pPr>
      <w:rPr>
        <w:rFonts w:hint="default"/>
        <w:i w:val="0"/>
        <w:iCs/>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1" w15:restartNumberingAfterBreak="0">
    <w:nsid w:val="15D11B8C"/>
    <w:multiLevelType w:val="multilevel"/>
    <w:tmpl w:val="49525FC4"/>
    <w:lvl w:ilvl="0">
      <w:start w:val="1"/>
      <w:numFmt w:val="decimal"/>
      <w:lvlText w:val="%1."/>
      <w:lvlJc w:val="left"/>
      <w:pPr>
        <w:ind w:left="360" w:hanging="360"/>
      </w:pPr>
    </w:lvl>
    <w:lvl w:ilvl="1">
      <w:start w:val="1"/>
      <w:numFmt w:val="decimal"/>
      <w:pStyle w:val="NormalKop11"/>
      <w:lvlText w:val="%1.%2."/>
      <w:lvlJc w:val="left"/>
      <w:pPr>
        <w:ind w:left="792" w:hanging="432"/>
      </w:pPr>
      <w:rPr>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13" w15:restartNumberingAfterBreak="0">
    <w:nsid w:val="22E44180"/>
    <w:multiLevelType w:val="multilevel"/>
    <w:tmpl w:val="3440D36E"/>
    <w:lvl w:ilvl="0">
      <w:start w:val="1"/>
      <w:numFmt w:val="decimal"/>
      <w:lvlRestart w:val="0"/>
      <w:pStyle w:val="NumPar1"/>
      <w:lvlText w:val="%1."/>
      <w:lvlJc w:val="left"/>
      <w:pPr>
        <w:tabs>
          <w:tab w:val="num" w:pos="850"/>
        </w:tabs>
        <w:ind w:left="850" w:hanging="850"/>
      </w:pPr>
      <w:rPr>
        <w:i w:val="0"/>
        <w:iCs/>
      </w:r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decimal"/>
      <w:pStyle w:val="NumPar5"/>
      <w:lvlText w:val="%1.%2.%3.%4.%5."/>
      <w:lvlJc w:val="left"/>
      <w:pPr>
        <w:tabs>
          <w:tab w:val="num" w:pos="1417"/>
        </w:tabs>
        <w:ind w:left="1417" w:hanging="1417"/>
      </w:pPr>
    </w:lvl>
    <w:lvl w:ilvl="5">
      <w:start w:val="1"/>
      <w:numFmt w:val="decimal"/>
      <w:pStyle w:val="NumPar6"/>
      <w:lvlText w:val="%1.%2.%3.%4.%5.%6."/>
      <w:lvlJc w:val="left"/>
      <w:pPr>
        <w:tabs>
          <w:tab w:val="num" w:pos="1417"/>
        </w:tabs>
        <w:ind w:left="1417" w:hanging="1417"/>
      </w:pPr>
    </w:lvl>
    <w:lvl w:ilvl="6">
      <w:start w:val="1"/>
      <w:numFmt w:val="decimal"/>
      <w:pStyle w:val="NumPar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5" w15:restartNumberingAfterBreak="0">
    <w:nsid w:val="2D293CF4"/>
    <w:multiLevelType w:val="multilevel"/>
    <w:tmpl w:val="D756A110"/>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0FC46F2"/>
    <w:multiLevelType w:val="hybridMultilevel"/>
    <w:tmpl w:val="ED1842D4"/>
    <w:lvl w:ilvl="0" w:tplc="3A58B62E">
      <w:start w:val="1"/>
      <w:numFmt w:val="bullet"/>
      <w:pStyle w:val="Normal127Bullet63"/>
      <w:lvlText w:val=""/>
      <w:lvlJc w:val="left"/>
      <w:pPr>
        <w:ind w:left="1797" w:hanging="360"/>
      </w:pPr>
      <w:rPr>
        <w:rFonts w:ascii="Symbol" w:hAnsi="Symbol" w:hint="default"/>
        <w:b w:val="0"/>
        <w:i w:val="0"/>
        <w:sz w:val="22"/>
      </w:rPr>
    </w:lvl>
    <w:lvl w:ilvl="1" w:tplc="A994354A">
      <w:start w:val="1"/>
      <w:numFmt w:val="bullet"/>
      <w:lvlText w:val="o"/>
      <w:lvlJc w:val="left"/>
      <w:pPr>
        <w:ind w:left="2517" w:hanging="360"/>
      </w:pPr>
      <w:rPr>
        <w:rFonts w:ascii="Courier New" w:hAnsi="Courier New" w:cs="Courier New" w:hint="default"/>
      </w:rPr>
    </w:lvl>
    <w:lvl w:ilvl="2" w:tplc="CA0016A8">
      <w:start w:val="1"/>
      <w:numFmt w:val="bullet"/>
      <w:lvlText w:val=""/>
      <w:lvlJc w:val="left"/>
      <w:pPr>
        <w:ind w:left="3237" w:hanging="360"/>
      </w:pPr>
      <w:rPr>
        <w:rFonts w:ascii="Wingdings" w:hAnsi="Wingdings" w:hint="default"/>
      </w:rPr>
    </w:lvl>
    <w:lvl w:ilvl="3" w:tplc="B14ADFE8" w:tentative="1">
      <w:start w:val="1"/>
      <w:numFmt w:val="bullet"/>
      <w:lvlText w:val=""/>
      <w:lvlJc w:val="left"/>
      <w:pPr>
        <w:ind w:left="3957" w:hanging="360"/>
      </w:pPr>
      <w:rPr>
        <w:rFonts w:ascii="Symbol" w:hAnsi="Symbol" w:hint="default"/>
      </w:rPr>
    </w:lvl>
    <w:lvl w:ilvl="4" w:tplc="6CD80612" w:tentative="1">
      <w:start w:val="1"/>
      <w:numFmt w:val="bullet"/>
      <w:lvlText w:val="o"/>
      <w:lvlJc w:val="left"/>
      <w:pPr>
        <w:ind w:left="4677" w:hanging="360"/>
      </w:pPr>
      <w:rPr>
        <w:rFonts w:ascii="Courier New" w:hAnsi="Courier New" w:cs="Courier New" w:hint="default"/>
      </w:rPr>
    </w:lvl>
    <w:lvl w:ilvl="5" w:tplc="3DB2618E" w:tentative="1">
      <w:start w:val="1"/>
      <w:numFmt w:val="bullet"/>
      <w:lvlText w:val=""/>
      <w:lvlJc w:val="left"/>
      <w:pPr>
        <w:ind w:left="5397" w:hanging="360"/>
      </w:pPr>
      <w:rPr>
        <w:rFonts w:ascii="Wingdings" w:hAnsi="Wingdings" w:hint="default"/>
      </w:rPr>
    </w:lvl>
    <w:lvl w:ilvl="6" w:tplc="0BCE3840" w:tentative="1">
      <w:start w:val="1"/>
      <w:numFmt w:val="bullet"/>
      <w:lvlText w:val=""/>
      <w:lvlJc w:val="left"/>
      <w:pPr>
        <w:ind w:left="6117" w:hanging="360"/>
      </w:pPr>
      <w:rPr>
        <w:rFonts w:ascii="Symbol" w:hAnsi="Symbol" w:hint="default"/>
      </w:rPr>
    </w:lvl>
    <w:lvl w:ilvl="7" w:tplc="61B2429A" w:tentative="1">
      <w:start w:val="1"/>
      <w:numFmt w:val="bullet"/>
      <w:lvlText w:val="o"/>
      <w:lvlJc w:val="left"/>
      <w:pPr>
        <w:ind w:left="6837" w:hanging="360"/>
      </w:pPr>
      <w:rPr>
        <w:rFonts w:ascii="Courier New" w:hAnsi="Courier New" w:cs="Courier New" w:hint="default"/>
      </w:rPr>
    </w:lvl>
    <w:lvl w:ilvl="8" w:tplc="90187070" w:tentative="1">
      <w:start w:val="1"/>
      <w:numFmt w:val="bullet"/>
      <w:lvlText w:val=""/>
      <w:lvlJc w:val="left"/>
      <w:pPr>
        <w:ind w:left="7557" w:hanging="360"/>
      </w:pPr>
      <w:rPr>
        <w:rFonts w:ascii="Wingdings" w:hAnsi="Wingdings" w:hint="default"/>
      </w:rPr>
    </w:lvl>
  </w:abstractNum>
  <w:abstractNum w:abstractNumId="17"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8" w15:restartNumberingAfterBreak="0">
    <w:nsid w:val="465D172F"/>
    <w:multiLevelType w:val="multilevel"/>
    <w:tmpl w:val="53F08300"/>
    <w:lvl w:ilvl="0">
      <w:start w:val="1"/>
      <w:numFmt w:val="decimal"/>
      <w:pStyle w:val="ListNumber1"/>
      <w:lvlText w:val="(%1)"/>
      <w:lvlJc w:val="left"/>
      <w:pPr>
        <w:tabs>
          <w:tab w:val="num" w:pos="1191"/>
        </w:tabs>
        <w:ind w:left="1191" w:hanging="709"/>
      </w:pPr>
    </w:lvl>
    <w:lvl w:ilvl="1">
      <w:start w:val="1"/>
      <w:numFmt w:val="lowerLetter"/>
      <w:lvlText w:val="(%2)"/>
      <w:lvlJc w:val="left"/>
      <w:pPr>
        <w:tabs>
          <w:tab w:val="num" w:pos="1899"/>
        </w:tabs>
        <w:ind w:left="1899" w:hanging="708"/>
      </w:pPr>
    </w:lvl>
    <w:lvl w:ilvl="2">
      <w:start w:val="1"/>
      <w:numFmt w:val="bullet"/>
      <w:lvlText w:val="–"/>
      <w:lvlJc w:val="left"/>
      <w:pPr>
        <w:tabs>
          <w:tab w:val="num" w:pos="2608"/>
        </w:tabs>
        <w:ind w:left="2608" w:hanging="709"/>
      </w:pPr>
      <w:rPr>
        <w:rFonts w:ascii="Times New Roman" w:hAnsi="Times New Roman"/>
      </w:rPr>
    </w:lvl>
    <w:lvl w:ilvl="3">
      <w:start w:val="1"/>
      <w:numFmt w:val="bullet"/>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9"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20"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21"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22" w15:restartNumberingAfterBreak="0">
    <w:nsid w:val="64A12FA4"/>
    <w:multiLevelType w:val="multilevel"/>
    <w:tmpl w:val="428ECF3E"/>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decimal"/>
      <w:pStyle w:val="Heading5"/>
      <w:lvlText w:val="%1.%2.%3.%4.%5."/>
      <w:lvlJc w:val="left"/>
      <w:pPr>
        <w:tabs>
          <w:tab w:val="num" w:pos="1417"/>
        </w:tabs>
        <w:ind w:left="1417" w:hanging="1417"/>
      </w:pPr>
    </w:lvl>
    <w:lvl w:ilvl="5">
      <w:start w:val="1"/>
      <w:numFmt w:val="decimal"/>
      <w:pStyle w:val="Heading6"/>
      <w:lvlText w:val="%1.%2.%3.%4.%5.%6."/>
      <w:lvlJc w:val="left"/>
      <w:pPr>
        <w:tabs>
          <w:tab w:val="num" w:pos="1417"/>
        </w:tabs>
        <w:ind w:left="1417" w:hanging="1417"/>
      </w:pPr>
    </w:lvl>
    <w:lvl w:ilvl="6">
      <w:start w:val="1"/>
      <w:numFmt w:val="decimal"/>
      <w:pStyle w:val="Heading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16cid:durableId="1928878745">
    <w:abstractNumId w:val="18"/>
  </w:num>
  <w:num w:numId="2" w16cid:durableId="70546065">
    <w:abstractNumId w:val="15"/>
  </w:num>
  <w:num w:numId="3" w16cid:durableId="1999067676">
    <w:abstractNumId w:val="17"/>
  </w:num>
  <w:num w:numId="4" w16cid:durableId="269362632">
    <w:abstractNumId w:val="20"/>
  </w:num>
  <w:num w:numId="5" w16cid:durableId="943927640">
    <w:abstractNumId w:val="21"/>
  </w:num>
  <w:num w:numId="6" w16cid:durableId="547230529">
    <w:abstractNumId w:val="14"/>
  </w:num>
  <w:num w:numId="7" w16cid:durableId="2009407815">
    <w:abstractNumId w:val="19"/>
  </w:num>
  <w:num w:numId="8" w16cid:durableId="1698462345">
    <w:abstractNumId w:val="23"/>
  </w:num>
  <w:num w:numId="9" w16cid:durableId="892229723">
    <w:abstractNumId w:val="22"/>
  </w:num>
  <w:num w:numId="10" w16cid:durableId="599681503">
    <w:abstractNumId w:val="22"/>
  </w:num>
  <w:num w:numId="11" w16cid:durableId="631178489">
    <w:abstractNumId w:val="7"/>
  </w:num>
  <w:num w:numId="12" w16cid:durableId="503668344">
    <w:abstractNumId w:val="5"/>
  </w:num>
  <w:num w:numId="13" w16cid:durableId="811755485">
    <w:abstractNumId w:val="4"/>
  </w:num>
  <w:num w:numId="14" w16cid:durableId="2072803304">
    <w:abstractNumId w:val="3"/>
  </w:num>
  <w:num w:numId="15" w16cid:durableId="1397050786">
    <w:abstractNumId w:val="6"/>
  </w:num>
  <w:num w:numId="16" w16cid:durableId="1511329551">
    <w:abstractNumId w:val="2"/>
  </w:num>
  <w:num w:numId="17" w16cid:durableId="845631935">
    <w:abstractNumId w:val="1"/>
  </w:num>
  <w:num w:numId="18" w16cid:durableId="124978832">
    <w:abstractNumId w:val="0"/>
  </w:num>
  <w:num w:numId="19" w16cid:durableId="1160271050">
    <w:abstractNumId w:val="13"/>
  </w:num>
  <w:num w:numId="20" w16cid:durableId="458106537">
    <w:abstractNumId w:val="13"/>
  </w:num>
  <w:num w:numId="21" w16cid:durableId="960915140">
    <w:abstractNumId w:val="9"/>
  </w:num>
  <w:num w:numId="22" w16cid:durableId="1221357290">
    <w:abstractNumId w:val="11"/>
  </w:num>
  <w:num w:numId="23" w16cid:durableId="1762600965">
    <w:abstractNumId w:val="16"/>
  </w:num>
  <w:num w:numId="24" w16cid:durableId="139881921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210102371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65348621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2971229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623802612">
    <w:abstractNumId w:val="9"/>
    <w:lvlOverride w:ilvl="0">
      <w:startOverride w:val="1"/>
    </w:lvlOverride>
  </w:num>
  <w:num w:numId="29" w16cid:durableId="557671050">
    <w:abstractNumId w:val="9"/>
    <w:lvlOverride w:ilvl="0">
      <w:startOverride w:val="1"/>
    </w:lvlOverride>
  </w:num>
  <w:num w:numId="30" w16cid:durableId="101642342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2967206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79274494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1140415986">
    <w:abstractNumId w:val="9"/>
    <w:lvlOverride w:ilvl="0">
      <w:startOverride w:val="1"/>
    </w:lvlOverride>
  </w:num>
  <w:num w:numId="34" w16cid:durableId="166855159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33183226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168689926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2894798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13620473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2969002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117460936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9005073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25139925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774060642">
    <w:abstractNumId w:val="8"/>
  </w:num>
  <w:num w:numId="44" w16cid:durableId="1969706240">
    <w:abstractNumId w:val="10"/>
  </w:num>
  <w:num w:numId="45" w16cid:durableId="2080397155">
    <w:abstractNumId w:val="12"/>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LW_DocType" w:val="NORMAL"/>
  </w:docVars>
  <w:rsids>
    <w:rsidRoot w:val="00D744F7"/>
    <w:rsid w:val="000216FC"/>
    <w:rsid w:val="00023793"/>
    <w:rsid w:val="0002601F"/>
    <w:rsid w:val="000530AA"/>
    <w:rsid w:val="00053A8E"/>
    <w:rsid w:val="00055092"/>
    <w:rsid w:val="00061517"/>
    <w:rsid w:val="00061AD8"/>
    <w:rsid w:val="00073E1D"/>
    <w:rsid w:val="000A0CEC"/>
    <w:rsid w:val="000C3D88"/>
    <w:rsid w:val="000F6C9A"/>
    <w:rsid w:val="00130A62"/>
    <w:rsid w:val="0013541D"/>
    <w:rsid w:val="00174207"/>
    <w:rsid w:val="001A0858"/>
    <w:rsid w:val="001C1BEB"/>
    <w:rsid w:val="001C4DC3"/>
    <w:rsid w:val="001E26F9"/>
    <w:rsid w:val="001F5C64"/>
    <w:rsid w:val="0020475A"/>
    <w:rsid w:val="00213BD4"/>
    <w:rsid w:val="002153F7"/>
    <w:rsid w:val="00226850"/>
    <w:rsid w:val="00231B31"/>
    <w:rsid w:val="00245BB1"/>
    <w:rsid w:val="00255B1E"/>
    <w:rsid w:val="00273543"/>
    <w:rsid w:val="00282A3F"/>
    <w:rsid w:val="00285DB1"/>
    <w:rsid w:val="00292AD5"/>
    <w:rsid w:val="00296C7B"/>
    <w:rsid w:val="002A2AC8"/>
    <w:rsid w:val="002B255A"/>
    <w:rsid w:val="002D363F"/>
    <w:rsid w:val="00300E24"/>
    <w:rsid w:val="003036B6"/>
    <w:rsid w:val="00305102"/>
    <w:rsid w:val="003172AB"/>
    <w:rsid w:val="003354A0"/>
    <w:rsid w:val="003358A3"/>
    <w:rsid w:val="0034064B"/>
    <w:rsid w:val="003504A9"/>
    <w:rsid w:val="00352912"/>
    <w:rsid w:val="00384DC5"/>
    <w:rsid w:val="003A0A62"/>
    <w:rsid w:val="003A0C0C"/>
    <w:rsid w:val="003B2FDC"/>
    <w:rsid w:val="003C7773"/>
    <w:rsid w:val="003F772A"/>
    <w:rsid w:val="00400024"/>
    <w:rsid w:val="00407127"/>
    <w:rsid w:val="0041673B"/>
    <w:rsid w:val="004210FB"/>
    <w:rsid w:val="00426F57"/>
    <w:rsid w:val="004425B3"/>
    <w:rsid w:val="00457E62"/>
    <w:rsid w:val="00462FBC"/>
    <w:rsid w:val="00473044"/>
    <w:rsid w:val="0047552D"/>
    <w:rsid w:val="00483A8A"/>
    <w:rsid w:val="0048768B"/>
    <w:rsid w:val="00496832"/>
    <w:rsid w:val="004A093C"/>
    <w:rsid w:val="004C17F1"/>
    <w:rsid w:val="004D2009"/>
    <w:rsid w:val="004D6135"/>
    <w:rsid w:val="004E79BD"/>
    <w:rsid w:val="00525721"/>
    <w:rsid w:val="005304FB"/>
    <w:rsid w:val="005323E0"/>
    <w:rsid w:val="00534B9A"/>
    <w:rsid w:val="00555156"/>
    <w:rsid w:val="00555F8C"/>
    <w:rsid w:val="005574C8"/>
    <w:rsid w:val="00557D18"/>
    <w:rsid w:val="00564CBC"/>
    <w:rsid w:val="00564ECD"/>
    <w:rsid w:val="005867D1"/>
    <w:rsid w:val="005B6578"/>
    <w:rsid w:val="005C4D24"/>
    <w:rsid w:val="005C5A04"/>
    <w:rsid w:val="005D48F4"/>
    <w:rsid w:val="005D7645"/>
    <w:rsid w:val="005E2EB5"/>
    <w:rsid w:val="005F6269"/>
    <w:rsid w:val="006058C1"/>
    <w:rsid w:val="00614A2A"/>
    <w:rsid w:val="006157D6"/>
    <w:rsid w:val="00621DF5"/>
    <w:rsid w:val="00626E82"/>
    <w:rsid w:val="0063050F"/>
    <w:rsid w:val="006449E9"/>
    <w:rsid w:val="00650AAE"/>
    <w:rsid w:val="0066354F"/>
    <w:rsid w:val="006941A1"/>
    <w:rsid w:val="00694F25"/>
    <w:rsid w:val="006A6DA5"/>
    <w:rsid w:val="007034EB"/>
    <w:rsid w:val="00703F7B"/>
    <w:rsid w:val="007077A4"/>
    <w:rsid w:val="0072191F"/>
    <w:rsid w:val="00723917"/>
    <w:rsid w:val="007279FD"/>
    <w:rsid w:val="0073131A"/>
    <w:rsid w:val="00741D20"/>
    <w:rsid w:val="00742551"/>
    <w:rsid w:val="00746F75"/>
    <w:rsid w:val="007562EF"/>
    <w:rsid w:val="0075790E"/>
    <w:rsid w:val="00777D2A"/>
    <w:rsid w:val="007A1106"/>
    <w:rsid w:val="007A74EE"/>
    <w:rsid w:val="007C24CE"/>
    <w:rsid w:val="007C35B3"/>
    <w:rsid w:val="007D74F9"/>
    <w:rsid w:val="007D7B5B"/>
    <w:rsid w:val="007E6226"/>
    <w:rsid w:val="007F1484"/>
    <w:rsid w:val="007F2DDC"/>
    <w:rsid w:val="007F33F5"/>
    <w:rsid w:val="0080432F"/>
    <w:rsid w:val="008140B8"/>
    <w:rsid w:val="00845D37"/>
    <w:rsid w:val="008544B6"/>
    <w:rsid w:val="00867B7C"/>
    <w:rsid w:val="00867EB1"/>
    <w:rsid w:val="008760A1"/>
    <w:rsid w:val="00877B16"/>
    <w:rsid w:val="008951E8"/>
    <w:rsid w:val="008B4E9E"/>
    <w:rsid w:val="008C152B"/>
    <w:rsid w:val="008E71E6"/>
    <w:rsid w:val="00902B0E"/>
    <w:rsid w:val="00916AE8"/>
    <w:rsid w:val="009214E2"/>
    <w:rsid w:val="00935956"/>
    <w:rsid w:val="0094572E"/>
    <w:rsid w:val="00962EAE"/>
    <w:rsid w:val="00965825"/>
    <w:rsid w:val="00971BD1"/>
    <w:rsid w:val="00976056"/>
    <w:rsid w:val="00977230"/>
    <w:rsid w:val="0098319D"/>
    <w:rsid w:val="00992B5E"/>
    <w:rsid w:val="00993288"/>
    <w:rsid w:val="009940EF"/>
    <w:rsid w:val="009A2D34"/>
    <w:rsid w:val="009B0CDA"/>
    <w:rsid w:val="009C1133"/>
    <w:rsid w:val="009E7DD4"/>
    <w:rsid w:val="009F62CB"/>
    <w:rsid w:val="00A07FC5"/>
    <w:rsid w:val="00A4098E"/>
    <w:rsid w:val="00A55890"/>
    <w:rsid w:val="00A81EB8"/>
    <w:rsid w:val="00A83BD9"/>
    <w:rsid w:val="00AA7B4D"/>
    <w:rsid w:val="00AB1439"/>
    <w:rsid w:val="00AB7F0D"/>
    <w:rsid w:val="00AC578E"/>
    <w:rsid w:val="00B16ACF"/>
    <w:rsid w:val="00B25D1D"/>
    <w:rsid w:val="00B36AED"/>
    <w:rsid w:val="00B37B54"/>
    <w:rsid w:val="00B511CB"/>
    <w:rsid w:val="00B600C9"/>
    <w:rsid w:val="00B70962"/>
    <w:rsid w:val="00B729DC"/>
    <w:rsid w:val="00BA29BC"/>
    <w:rsid w:val="00BA384F"/>
    <w:rsid w:val="00BC5E62"/>
    <w:rsid w:val="00BC6A54"/>
    <w:rsid w:val="00BD4857"/>
    <w:rsid w:val="00BF5BAB"/>
    <w:rsid w:val="00C01F2C"/>
    <w:rsid w:val="00C10D6B"/>
    <w:rsid w:val="00C21EF9"/>
    <w:rsid w:val="00C24465"/>
    <w:rsid w:val="00C27F51"/>
    <w:rsid w:val="00C43034"/>
    <w:rsid w:val="00C6059E"/>
    <w:rsid w:val="00C60826"/>
    <w:rsid w:val="00C66A16"/>
    <w:rsid w:val="00C67855"/>
    <w:rsid w:val="00C74E85"/>
    <w:rsid w:val="00C753DA"/>
    <w:rsid w:val="00C833AC"/>
    <w:rsid w:val="00CA2FE4"/>
    <w:rsid w:val="00CC059B"/>
    <w:rsid w:val="00CC2410"/>
    <w:rsid w:val="00CC321F"/>
    <w:rsid w:val="00CC5A11"/>
    <w:rsid w:val="00CD23CC"/>
    <w:rsid w:val="00CD66CB"/>
    <w:rsid w:val="00CE1257"/>
    <w:rsid w:val="00D0591E"/>
    <w:rsid w:val="00D42133"/>
    <w:rsid w:val="00D533D3"/>
    <w:rsid w:val="00D67EFF"/>
    <w:rsid w:val="00D73A08"/>
    <w:rsid w:val="00D744F7"/>
    <w:rsid w:val="00D76358"/>
    <w:rsid w:val="00D81D03"/>
    <w:rsid w:val="00D865A5"/>
    <w:rsid w:val="00D973F4"/>
    <w:rsid w:val="00DA5E4B"/>
    <w:rsid w:val="00DB22C1"/>
    <w:rsid w:val="00DF53A3"/>
    <w:rsid w:val="00DF64E6"/>
    <w:rsid w:val="00E043EC"/>
    <w:rsid w:val="00E04515"/>
    <w:rsid w:val="00E119E0"/>
    <w:rsid w:val="00E11FFF"/>
    <w:rsid w:val="00E17BF3"/>
    <w:rsid w:val="00E3722E"/>
    <w:rsid w:val="00E54D88"/>
    <w:rsid w:val="00E61A7D"/>
    <w:rsid w:val="00E63F17"/>
    <w:rsid w:val="00E6658B"/>
    <w:rsid w:val="00E67B81"/>
    <w:rsid w:val="00E81978"/>
    <w:rsid w:val="00E861D1"/>
    <w:rsid w:val="00E90987"/>
    <w:rsid w:val="00E91E82"/>
    <w:rsid w:val="00EA69D3"/>
    <w:rsid w:val="00EB18D9"/>
    <w:rsid w:val="00ED047C"/>
    <w:rsid w:val="00ED6303"/>
    <w:rsid w:val="00EE7275"/>
    <w:rsid w:val="00EF0DAA"/>
    <w:rsid w:val="00EF5A07"/>
    <w:rsid w:val="00F00039"/>
    <w:rsid w:val="00F12804"/>
    <w:rsid w:val="00F166A9"/>
    <w:rsid w:val="00F17FD5"/>
    <w:rsid w:val="00F270E9"/>
    <w:rsid w:val="00F30332"/>
    <w:rsid w:val="00F375B0"/>
    <w:rsid w:val="00F40D8D"/>
    <w:rsid w:val="00F5269D"/>
    <w:rsid w:val="00F53AA0"/>
    <w:rsid w:val="00F57A1C"/>
    <w:rsid w:val="00F7733F"/>
    <w:rsid w:val="00F92622"/>
    <w:rsid w:val="00F9321B"/>
    <w:rsid w:val="00FA4A70"/>
    <w:rsid w:val="00FA7F61"/>
    <w:rsid w:val="00FB668F"/>
    <w:rsid w:val="00FC6CA0"/>
    <w:rsid w:val="00FD0EA5"/>
    <w:rsid w:val="00FD5EDA"/>
    <w:rsid w:val="00FE088A"/>
    <w:rsid w:val="00FF413E"/>
    <w:rsid w:val="00FF514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B32E15"/>
  <w15:chartTrackingRefBased/>
  <w15:docId w15:val="{1C496BDD-6153-44C3-ACA1-2436042D44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744F7"/>
    <w:pPr>
      <w:spacing w:before="120" w:after="120" w:line="240" w:lineRule="auto"/>
      <w:jc w:val="both"/>
    </w:pPr>
    <w:rPr>
      <w:rFonts w:ascii="Times New Roman" w:hAnsi="Times New Roman" w:cs="Times New Roman"/>
      <w:kern w:val="0"/>
      <w:sz w:val="24"/>
      <w:lang w:val="hr-HR"/>
      <w14:ligatures w14:val="none"/>
    </w:rPr>
  </w:style>
  <w:style w:type="paragraph" w:styleId="Heading1">
    <w:name w:val="heading 1"/>
    <w:basedOn w:val="Normal"/>
    <w:next w:val="Normal"/>
    <w:link w:val="Heading1Char"/>
    <w:uiPriority w:val="9"/>
    <w:qFormat/>
    <w:rsid w:val="003504A9"/>
    <w:pPr>
      <w:keepNext/>
      <w:numPr>
        <w:numId w:val="10"/>
      </w:numPr>
      <w:spacing w:before="240"/>
      <w:outlineLvl w:val="0"/>
    </w:pPr>
    <w:rPr>
      <w:b/>
      <w:smallCaps/>
    </w:rPr>
  </w:style>
  <w:style w:type="paragraph" w:styleId="Heading2">
    <w:name w:val="heading 2"/>
    <w:basedOn w:val="Normal"/>
    <w:next w:val="Normal"/>
    <w:link w:val="Heading2Char"/>
    <w:uiPriority w:val="9"/>
    <w:qFormat/>
    <w:rsid w:val="003504A9"/>
    <w:pPr>
      <w:keepNext/>
      <w:numPr>
        <w:ilvl w:val="1"/>
        <w:numId w:val="10"/>
      </w:numPr>
      <w:outlineLvl w:val="1"/>
    </w:pPr>
    <w:rPr>
      <w:b/>
    </w:rPr>
  </w:style>
  <w:style w:type="paragraph" w:styleId="Heading3">
    <w:name w:val="heading 3"/>
    <w:basedOn w:val="Normal"/>
    <w:next w:val="Normal"/>
    <w:link w:val="Heading3Char"/>
    <w:uiPriority w:val="9"/>
    <w:qFormat/>
    <w:rsid w:val="003504A9"/>
    <w:pPr>
      <w:keepNext/>
      <w:numPr>
        <w:ilvl w:val="2"/>
        <w:numId w:val="10"/>
      </w:numPr>
      <w:outlineLvl w:val="2"/>
    </w:pPr>
    <w:rPr>
      <w:i/>
    </w:rPr>
  </w:style>
  <w:style w:type="paragraph" w:styleId="Heading4">
    <w:name w:val="heading 4"/>
    <w:basedOn w:val="Normal"/>
    <w:next w:val="Normal"/>
    <w:link w:val="Heading4Char"/>
    <w:uiPriority w:val="9"/>
    <w:qFormat/>
    <w:rsid w:val="003504A9"/>
    <w:pPr>
      <w:keepNext/>
      <w:numPr>
        <w:ilvl w:val="3"/>
        <w:numId w:val="10"/>
      </w:numPr>
      <w:outlineLvl w:val="3"/>
    </w:pPr>
  </w:style>
  <w:style w:type="paragraph" w:styleId="Heading5">
    <w:name w:val="heading 5"/>
    <w:basedOn w:val="Normal"/>
    <w:next w:val="Normal"/>
    <w:link w:val="Heading5Char"/>
    <w:uiPriority w:val="9"/>
    <w:semiHidden/>
    <w:unhideWhenUsed/>
    <w:qFormat/>
    <w:rsid w:val="009E7DD4"/>
    <w:pPr>
      <w:keepNext/>
      <w:numPr>
        <w:ilvl w:val="4"/>
        <w:numId w:val="10"/>
      </w:numPr>
      <w:outlineLvl w:val="4"/>
    </w:pPr>
    <w:rPr>
      <w:rFonts w:eastAsiaTheme="majorEastAsia"/>
    </w:rPr>
  </w:style>
  <w:style w:type="paragraph" w:styleId="Heading6">
    <w:name w:val="heading 6"/>
    <w:basedOn w:val="Normal"/>
    <w:next w:val="Normal"/>
    <w:link w:val="Heading6Char"/>
    <w:uiPriority w:val="9"/>
    <w:semiHidden/>
    <w:unhideWhenUsed/>
    <w:qFormat/>
    <w:rsid w:val="009E7DD4"/>
    <w:pPr>
      <w:keepNext/>
      <w:numPr>
        <w:ilvl w:val="5"/>
        <w:numId w:val="10"/>
      </w:numPr>
      <w:outlineLvl w:val="5"/>
    </w:pPr>
    <w:rPr>
      <w:rFonts w:eastAsiaTheme="majorEastAsia"/>
      <w:iCs/>
    </w:rPr>
  </w:style>
  <w:style w:type="paragraph" w:styleId="Heading7">
    <w:name w:val="heading 7"/>
    <w:basedOn w:val="Normal"/>
    <w:next w:val="Normal"/>
    <w:link w:val="Heading7Char"/>
    <w:uiPriority w:val="9"/>
    <w:semiHidden/>
    <w:unhideWhenUsed/>
    <w:qFormat/>
    <w:rsid w:val="009E7DD4"/>
    <w:pPr>
      <w:keepNext/>
      <w:numPr>
        <w:ilvl w:val="6"/>
        <w:numId w:val="10"/>
      </w:numPr>
      <w:outlineLvl w:val="6"/>
    </w:pPr>
    <w:rPr>
      <w:rFonts w:eastAsiaTheme="majorEastAsia"/>
      <w:iCs/>
    </w:rPr>
  </w:style>
  <w:style w:type="paragraph" w:styleId="Heading8">
    <w:name w:val="heading 8"/>
    <w:basedOn w:val="Normal"/>
    <w:next w:val="Normal"/>
    <w:link w:val="Heading8Char"/>
    <w:uiPriority w:val="9"/>
    <w:semiHidden/>
    <w:unhideWhenUsed/>
    <w:qFormat/>
    <w:rsid w:val="00D744F7"/>
    <w:pPr>
      <w:keepNext/>
      <w:keepLines/>
      <w:spacing w:after="0"/>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D744F7"/>
    <w:pPr>
      <w:keepNext/>
      <w:keepLines/>
      <w:spacing w:after="0"/>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0NR">
    <w:name w:val="Heading 0 NR"/>
    <w:basedOn w:val="Normal"/>
    <w:link w:val="Heading0NRChar"/>
    <w:autoRedefine/>
    <w:rsid w:val="003504A9"/>
    <w:pPr>
      <w:keepNext/>
      <w:framePr w:wrap="notBeside" w:vAnchor="text" w:hAnchor="text" w:y="1"/>
      <w:pBdr>
        <w:bottom w:val="single" w:sz="4" w:space="1" w:color="auto"/>
      </w:pBdr>
      <w:spacing w:before="240" w:after="280"/>
      <w:ind w:left="709" w:hanging="709"/>
      <w:outlineLvl w:val="0"/>
    </w:pPr>
    <w:rPr>
      <w:b/>
      <w:bCs/>
      <w:smallCaps/>
      <w:sz w:val="44"/>
      <w:lang w:val="fr-BE"/>
    </w:rPr>
  </w:style>
  <w:style w:type="character" w:customStyle="1" w:styleId="Heading0NRChar">
    <w:name w:val="Heading 0 NR Char"/>
    <w:link w:val="Heading0NR"/>
    <w:rsid w:val="003504A9"/>
    <w:rPr>
      <w:b/>
      <w:bCs/>
      <w:smallCaps/>
      <w:sz w:val="44"/>
      <w:lang w:val="fr-BE"/>
    </w:rPr>
  </w:style>
  <w:style w:type="character" w:customStyle="1" w:styleId="Heading1Char">
    <w:name w:val="Heading 1 Char"/>
    <w:link w:val="Heading1"/>
    <w:uiPriority w:val="9"/>
    <w:rsid w:val="003504A9"/>
    <w:rPr>
      <w:rFonts w:ascii="Times New Roman" w:hAnsi="Times New Roman" w:cs="Times New Roman"/>
      <w:b/>
      <w:smallCaps/>
      <w:kern w:val="0"/>
      <w:sz w:val="24"/>
      <w:lang w:val="hr-HR"/>
      <w14:ligatures w14:val="none"/>
    </w:rPr>
  </w:style>
  <w:style w:type="character" w:customStyle="1" w:styleId="Heading2Char">
    <w:name w:val="Heading 2 Char"/>
    <w:basedOn w:val="DefaultParagraphFont"/>
    <w:link w:val="Heading2"/>
    <w:uiPriority w:val="9"/>
    <w:rsid w:val="003504A9"/>
    <w:rPr>
      <w:rFonts w:ascii="Times New Roman" w:hAnsi="Times New Roman" w:cs="Times New Roman"/>
      <w:b/>
      <w:kern w:val="0"/>
      <w:sz w:val="24"/>
      <w:lang w:val="hr-HR"/>
      <w14:ligatures w14:val="none"/>
    </w:rPr>
  </w:style>
  <w:style w:type="character" w:customStyle="1" w:styleId="Heading3Char">
    <w:name w:val="Heading 3 Char"/>
    <w:basedOn w:val="DefaultParagraphFont"/>
    <w:link w:val="Heading3"/>
    <w:uiPriority w:val="9"/>
    <w:rsid w:val="003504A9"/>
    <w:rPr>
      <w:rFonts w:ascii="Times New Roman" w:hAnsi="Times New Roman" w:cs="Times New Roman"/>
      <w:i/>
      <w:kern w:val="0"/>
      <w:sz w:val="24"/>
      <w:lang w:val="hr-HR"/>
      <w14:ligatures w14:val="none"/>
    </w:rPr>
  </w:style>
  <w:style w:type="character" w:customStyle="1" w:styleId="Heading4Char">
    <w:name w:val="Heading 4 Char"/>
    <w:basedOn w:val="DefaultParagraphFont"/>
    <w:link w:val="Heading4"/>
    <w:uiPriority w:val="9"/>
    <w:rsid w:val="003504A9"/>
    <w:rPr>
      <w:rFonts w:ascii="Times New Roman" w:hAnsi="Times New Roman" w:cs="Times New Roman"/>
      <w:kern w:val="0"/>
      <w:sz w:val="24"/>
      <w:lang w:val="hr-HR"/>
      <w14:ligatures w14:val="none"/>
    </w:rPr>
  </w:style>
  <w:style w:type="paragraph" w:customStyle="1" w:styleId="ListNumber1">
    <w:name w:val="List Number 1"/>
    <w:basedOn w:val="Normal"/>
    <w:qFormat/>
    <w:rsid w:val="007562EF"/>
    <w:pPr>
      <w:numPr>
        <w:numId w:val="1"/>
      </w:numPr>
    </w:pPr>
  </w:style>
  <w:style w:type="paragraph" w:styleId="FootnoteText">
    <w:name w:val="footnote text"/>
    <w:basedOn w:val="Normal"/>
    <w:link w:val="FootnoteTextChar"/>
    <w:uiPriority w:val="99"/>
    <w:unhideWhenUsed/>
    <w:rsid w:val="0094572E"/>
    <w:pPr>
      <w:spacing w:after="0"/>
      <w:ind w:left="720" w:hanging="720"/>
    </w:pPr>
    <w:rPr>
      <w:sz w:val="20"/>
      <w:szCs w:val="20"/>
    </w:rPr>
  </w:style>
  <w:style w:type="character" w:customStyle="1" w:styleId="FootnoteTextChar">
    <w:name w:val="Footnote Text Char"/>
    <w:basedOn w:val="DefaultParagraphFont"/>
    <w:link w:val="FootnoteText"/>
    <w:uiPriority w:val="99"/>
    <w:rsid w:val="0094572E"/>
    <w:rPr>
      <w:rFonts w:ascii="Times New Roman" w:hAnsi="Times New Roman" w:cs="Times New Roman"/>
      <w:sz w:val="20"/>
      <w:szCs w:val="20"/>
    </w:rPr>
  </w:style>
  <w:style w:type="paragraph" w:customStyle="1" w:styleId="ContNum">
    <w:name w:val="ContNum"/>
    <w:basedOn w:val="Normal"/>
    <w:uiPriority w:val="1"/>
    <w:qFormat/>
    <w:rsid w:val="00F53AA0"/>
    <w:pPr>
      <w:numPr>
        <w:numId w:val="2"/>
      </w:numPr>
      <w:spacing w:after="240"/>
    </w:pPr>
    <w:rPr>
      <w:rFonts w:eastAsia="Times New Roman"/>
      <w:szCs w:val="20"/>
      <w:lang w:eastAsia="fr-BE"/>
    </w:rPr>
  </w:style>
  <w:style w:type="paragraph" w:customStyle="1" w:styleId="ContNumLevel2">
    <w:name w:val="ContNum (Level 2)"/>
    <w:basedOn w:val="Normal"/>
    <w:uiPriority w:val="1"/>
    <w:rsid w:val="00F53AA0"/>
    <w:pPr>
      <w:numPr>
        <w:ilvl w:val="1"/>
        <w:numId w:val="2"/>
      </w:numPr>
      <w:spacing w:after="240"/>
    </w:pPr>
    <w:rPr>
      <w:rFonts w:eastAsia="Times New Roman"/>
      <w:szCs w:val="20"/>
      <w:lang w:eastAsia="fr-BE"/>
    </w:rPr>
  </w:style>
  <w:style w:type="paragraph" w:customStyle="1" w:styleId="ContNumLevel3">
    <w:name w:val="ContNum (Level 3)"/>
    <w:basedOn w:val="Normal"/>
    <w:uiPriority w:val="1"/>
    <w:rsid w:val="00F53AA0"/>
    <w:pPr>
      <w:numPr>
        <w:ilvl w:val="2"/>
        <w:numId w:val="2"/>
      </w:numPr>
      <w:spacing w:after="240"/>
    </w:pPr>
    <w:rPr>
      <w:rFonts w:eastAsia="Times New Roman"/>
      <w:szCs w:val="20"/>
      <w:lang w:eastAsia="fr-BE"/>
    </w:rPr>
  </w:style>
  <w:style w:type="paragraph" w:customStyle="1" w:styleId="Accompagnant">
    <w:name w:val="Accompagnant"/>
    <w:basedOn w:val="Normal"/>
    <w:next w:val="Normal"/>
    <w:rsid w:val="009E7DD4"/>
    <w:pPr>
      <w:spacing w:after="240"/>
      <w:jc w:val="center"/>
    </w:pPr>
    <w:rPr>
      <w:b/>
      <w:i/>
    </w:rPr>
  </w:style>
  <w:style w:type="paragraph" w:customStyle="1" w:styleId="AccompagnantPagedecouverture">
    <w:name w:val="Accompagnant (Page de couverture)"/>
    <w:basedOn w:val="Accompagnant"/>
    <w:next w:val="Normal"/>
    <w:rsid w:val="009E7DD4"/>
  </w:style>
  <w:style w:type="character" w:customStyle="1" w:styleId="Added">
    <w:name w:val="Added"/>
    <w:basedOn w:val="DefaultParagraphFont"/>
    <w:rsid w:val="009E7DD4"/>
    <w:rPr>
      <w:b/>
      <w:u w:val="single"/>
      <w:shd w:val="clear" w:color="auto" w:fill="auto"/>
    </w:rPr>
  </w:style>
  <w:style w:type="paragraph" w:customStyle="1" w:styleId="Address">
    <w:name w:val="Address"/>
    <w:basedOn w:val="Normal"/>
    <w:next w:val="Normal"/>
    <w:rsid w:val="009E7DD4"/>
    <w:pPr>
      <w:keepLines/>
      <w:spacing w:line="360" w:lineRule="auto"/>
      <w:ind w:left="3402"/>
    </w:pPr>
  </w:style>
  <w:style w:type="paragraph" w:customStyle="1" w:styleId="Annexetitre">
    <w:name w:val="Annexe titre"/>
    <w:basedOn w:val="Normal"/>
    <w:next w:val="Normal"/>
    <w:rsid w:val="009E7DD4"/>
    <w:pPr>
      <w:jc w:val="center"/>
    </w:pPr>
    <w:rPr>
      <w:b/>
      <w:u w:val="single"/>
    </w:rPr>
  </w:style>
  <w:style w:type="paragraph" w:customStyle="1" w:styleId="Annexetitreexpos">
    <w:name w:val="Annexe titre (exposé)"/>
    <w:basedOn w:val="Normal"/>
    <w:next w:val="Normal"/>
    <w:rsid w:val="009E7DD4"/>
    <w:pPr>
      <w:jc w:val="center"/>
    </w:pPr>
    <w:rPr>
      <w:b/>
      <w:u w:val="single"/>
    </w:rPr>
  </w:style>
  <w:style w:type="paragraph" w:customStyle="1" w:styleId="Annexetitrefichefinancire">
    <w:name w:val="Annexe titre (fiche financière)"/>
    <w:basedOn w:val="Normal"/>
    <w:next w:val="Normal"/>
    <w:rsid w:val="009E7DD4"/>
    <w:pPr>
      <w:jc w:val="center"/>
    </w:pPr>
    <w:rPr>
      <w:b/>
      <w:u w:val="single"/>
    </w:rPr>
  </w:style>
  <w:style w:type="paragraph" w:customStyle="1" w:styleId="Applicationdirecte">
    <w:name w:val="Application directe"/>
    <w:basedOn w:val="Normal"/>
    <w:next w:val="Normal"/>
    <w:rsid w:val="009E7DD4"/>
    <w:pPr>
      <w:spacing w:before="480"/>
    </w:pPr>
  </w:style>
  <w:style w:type="character" w:customStyle="1" w:styleId="Aucun">
    <w:name w:val="Aucun"/>
    <w:rsid w:val="009E7DD4"/>
    <w:rPr>
      <w:lang w:val="en-US"/>
    </w:rPr>
  </w:style>
  <w:style w:type="paragraph" w:customStyle="1" w:styleId="Avertissementtitre">
    <w:name w:val="Avertissement titre"/>
    <w:basedOn w:val="Normal"/>
    <w:next w:val="Normal"/>
    <w:rsid w:val="009E7DD4"/>
    <w:pPr>
      <w:keepNext/>
      <w:spacing w:before="480"/>
    </w:pPr>
    <w:rPr>
      <w:u w:val="single"/>
    </w:rPr>
  </w:style>
  <w:style w:type="paragraph" w:styleId="BalloonText">
    <w:name w:val="Balloon Text"/>
    <w:basedOn w:val="Normal"/>
    <w:link w:val="BalloonTextChar"/>
    <w:uiPriority w:val="99"/>
    <w:semiHidden/>
    <w:unhideWhenUsed/>
    <w:rsid w:val="009E7DD4"/>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E7DD4"/>
    <w:rPr>
      <w:rFonts w:ascii="Segoe UI" w:hAnsi="Segoe UI" w:cs="Segoe UI"/>
      <w:sz w:val="18"/>
      <w:szCs w:val="18"/>
    </w:rPr>
  </w:style>
  <w:style w:type="paragraph" w:customStyle="1" w:styleId="Bullet0">
    <w:name w:val="Bullet 0"/>
    <w:basedOn w:val="Normal"/>
    <w:rsid w:val="009E7DD4"/>
    <w:pPr>
      <w:numPr>
        <w:numId w:val="3"/>
      </w:numPr>
    </w:pPr>
  </w:style>
  <w:style w:type="paragraph" w:customStyle="1" w:styleId="Bullet1">
    <w:name w:val="Bullet 1"/>
    <w:basedOn w:val="Normal"/>
    <w:rsid w:val="009E7DD4"/>
    <w:pPr>
      <w:numPr>
        <w:numId w:val="4"/>
      </w:numPr>
    </w:pPr>
  </w:style>
  <w:style w:type="paragraph" w:customStyle="1" w:styleId="Bullet2">
    <w:name w:val="Bullet 2"/>
    <w:basedOn w:val="Normal"/>
    <w:rsid w:val="009E7DD4"/>
    <w:pPr>
      <w:numPr>
        <w:numId w:val="5"/>
      </w:numPr>
    </w:pPr>
  </w:style>
  <w:style w:type="paragraph" w:customStyle="1" w:styleId="Bullet3">
    <w:name w:val="Bullet 3"/>
    <w:basedOn w:val="Normal"/>
    <w:rsid w:val="009E7DD4"/>
    <w:pPr>
      <w:numPr>
        <w:numId w:val="6"/>
      </w:numPr>
    </w:pPr>
  </w:style>
  <w:style w:type="paragraph" w:customStyle="1" w:styleId="Bullet4">
    <w:name w:val="Bullet 4"/>
    <w:basedOn w:val="Normal"/>
    <w:rsid w:val="009E7DD4"/>
    <w:pPr>
      <w:numPr>
        <w:numId w:val="7"/>
      </w:numPr>
    </w:pPr>
  </w:style>
  <w:style w:type="paragraph" w:styleId="Caption">
    <w:name w:val="caption"/>
    <w:basedOn w:val="Normal"/>
    <w:next w:val="Normal"/>
    <w:uiPriority w:val="35"/>
    <w:semiHidden/>
    <w:unhideWhenUsed/>
    <w:qFormat/>
    <w:rsid w:val="009E7DD4"/>
    <w:rPr>
      <w:i/>
      <w:iCs/>
      <w:color w:val="1F497D" w:themeColor="text2"/>
      <w:sz w:val="18"/>
      <w:szCs w:val="18"/>
    </w:rPr>
  </w:style>
  <w:style w:type="paragraph" w:customStyle="1" w:styleId="ChapterTitle">
    <w:name w:val="ChapterTitle"/>
    <w:basedOn w:val="Normal"/>
    <w:next w:val="Normal"/>
    <w:rsid w:val="009E7DD4"/>
    <w:pPr>
      <w:keepNext/>
      <w:spacing w:after="360"/>
      <w:jc w:val="center"/>
    </w:pPr>
    <w:rPr>
      <w:b/>
      <w:sz w:val="32"/>
    </w:rPr>
  </w:style>
  <w:style w:type="paragraph" w:customStyle="1" w:styleId="Default">
    <w:name w:val="Default"/>
    <w:rsid w:val="009E7DD4"/>
    <w:pPr>
      <w:autoSpaceDE w:val="0"/>
      <w:autoSpaceDN w:val="0"/>
      <w:adjustRightInd w:val="0"/>
      <w:spacing w:after="0" w:line="240" w:lineRule="auto"/>
    </w:pPr>
    <w:rPr>
      <w:rFonts w:cs="Calibri"/>
      <w:color w:val="000000"/>
      <w:sz w:val="24"/>
      <w:szCs w:val="24"/>
      <w:lang w:val="en-US"/>
    </w:rPr>
  </w:style>
  <w:style w:type="paragraph" w:customStyle="1" w:styleId="CM1">
    <w:name w:val="CM1"/>
    <w:basedOn w:val="Default"/>
    <w:next w:val="Default"/>
    <w:uiPriority w:val="99"/>
    <w:rsid w:val="009E7DD4"/>
    <w:rPr>
      <w:rFonts w:ascii="Times New Roman" w:hAnsi="Times New Roman" w:cs="Times New Roman"/>
      <w:color w:val="auto"/>
      <w:lang w:val="en-GB"/>
    </w:rPr>
  </w:style>
  <w:style w:type="paragraph" w:customStyle="1" w:styleId="CM3">
    <w:name w:val="CM3"/>
    <w:basedOn w:val="Default"/>
    <w:next w:val="Default"/>
    <w:uiPriority w:val="99"/>
    <w:rsid w:val="009E7DD4"/>
    <w:rPr>
      <w:rFonts w:ascii="Times New Roman" w:hAnsi="Times New Roman" w:cs="Times New Roman"/>
      <w:color w:val="auto"/>
      <w:lang w:val="en-GB"/>
    </w:rPr>
  </w:style>
  <w:style w:type="character" w:styleId="CommentReference">
    <w:name w:val="annotation reference"/>
    <w:basedOn w:val="DefaultParagraphFont"/>
    <w:uiPriority w:val="99"/>
    <w:unhideWhenUsed/>
    <w:rsid w:val="009E7DD4"/>
    <w:rPr>
      <w:sz w:val="16"/>
      <w:szCs w:val="16"/>
    </w:rPr>
  </w:style>
  <w:style w:type="paragraph" w:styleId="CommentText">
    <w:name w:val="annotation text"/>
    <w:basedOn w:val="Normal"/>
    <w:link w:val="CommentTextChar"/>
    <w:uiPriority w:val="99"/>
    <w:unhideWhenUsed/>
    <w:rsid w:val="009E7DD4"/>
    <w:rPr>
      <w:sz w:val="20"/>
      <w:szCs w:val="20"/>
    </w:rPr>
  </w:style>
  <w:style w:type="character" w:customStyle="1" w:styleId="CommentTextChar">
    <w:name w:val="Comment Text Char"/>
    <w:basedOn w:val="DefaultParagraphFont"/>
    <w:link w:val="CommentText"/>
    <w:uiPriority w:val="99"/>
    <w:rsid w:val="009E7DD4"/>
    <w:rPr>
      <w:rFonts w:ascii="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9E7DD4"/>
    <w:rPr>
      <w:b/>
      <w:bCs/>
    </w:rPr>
  </w:style>
  <w:style w:type="character" w:customStyle="1" w:styleId="CommentSubjectChar">
    <w:name w:val="Comment Subject Char"/>
    <w:basedOn w:val="CommentTextChar"/>
    <w:link w:val="CommentSubject"/>
    <w:uiPriority w:val="99"/>
    <w:semiHidden/>
    <w:rsid w:val="009E7DD4"/>
    <w:rPr>
      <w:rFonts w:ascii="Times New Roman" w:hAnsi="Times New Roman" w:cs="Times New Roman"/>
      <w:b/>
      <w:bCs/>
      <w:sz w:val="20"/>
      <w:szCs w:val="20"/>
    </w:rPr>
  </w:style>
  <w:style w:type="paragraph" w:customStyle="1" w:styleId="Confidence">
    <w:name w:val="Confidence"/>
    <w:basedOn w:val="Normal"/>
    <w:next w:val="Normal"/>
    <w:rsid w:val="009E7DD4"/>
    <w:pPr>
      <w:spacing w:before="360"/>
      <w:jc w:val="center"/>
    </w:pPr>
  </w:style>
  <w:style w:type="paragraph" w:customStyle="1" w:styleId="Confidentialit">
    <w:name w:val="Confidentialité"/>
    <w:basedOn w:val="Normal"/>
    <w:next w:val="Normal"/>
    <w:rsid w:val="009E7DD4"/>
    <w:pPr>
      <w:spacing w:before="240" w:after="240"/>
      <w:ind w:left="5103"/>
    </w:pPr>
    <w:rPr>
      <w:i/>
      <w:sz w:val="32"/>
    </w:rPr>
  </w:style>
  <w:style w:type="paragraph" w:customStyle="1" w:styleId="Considrant">
    <w:name w:val="Considérant"/>
    <w:basedOn w:val="Normal"/>
    <w:rsid w:val="009E7DD4"/>
    <w:pPr>
      <w:numPr>
        <w:numId w:val="8"/>
      </w:numPr>
    </w:pPr>
  </w:style>
  <w:style w:type="paragraph" w:customStyle="1" w:styleId="Corrigendum">
    <w:name w:val="Corrigendum"/>
    <w:basedOn w:val="Normal"/>
    <w:next w:val="Normal"/>
    <w:rsid w:val="009E7DD4"/>
    <w:pPr>
      <w:spacing w:after="240"/>
    </w:pPr>
  </w:style>
  <w:style w:type="paragraph" w:customStyle="1" w:styleId="Datedadoption">
    <w:name w:val="Date d'adoption"/>
    <w:basedOn w:val="Normal"/>
    <w:next w:val="Normal"/>
    <w:rsid w:val="009E7DD4"/>
    <w:pPr>
      <w:spacing w:before="360" w:after="0"/>
      <w:jc w:val="center"/>
    </w:pPr>
    <w:rPr>
      <w:b/>
    </w:rPr>
  </w:style>
  <w:style w:type="paragraph" w:customStyle="1" w:styleId="DatedadoptionPagedecouverture">
    <w:name w:val="Date d'adoption (Page de couverture)"/>
    <w:basedOn w:val="Datedadoption"/>
    <w:next w:val="Normal"/>
    <w:rsid w:val="009E7DD4"/>
  </w:style>
  <w:style w:type="paragraph" w:customStyle="1" w:styleId="DateMarking">
    <w:name w:val="DateMarking"/>
    <w:basedOn w:val="Normal"/>
    <w:rsid w:val="009E7DD4"/>
    <w:pPr>
      <w:spacing w:after="0"/>
      <w:ind w:left="5103"/>
    </w:pPr>
    <w:rPr>
      <w:i/>
      <w:sz w:val="28"/>
    </w:rPr>
  </w:style>
  <w:style w:type="paragraph" w:customStyle="1" w:styleId="Declassification">
    <w:name w:val="Declassification"/>
    <w:basedOn w:val="Normal"/>
    <w:next w:val="Normal"/>
    <w:rsid w:val="009E7DD4"/>
    <w:pPr>
      <w:spacing w:after="0"/>
    </w:pPr>
  </w:style>
  <w:style w:type="character" w:customStyle="1" w:styleId="Deleted">
    <w:name w:val="Deleted"/>
    <w:basedOn w:val="DefaultParagraphFont"/>
    <w:rsid w:val="009E7DD4"/>
    <w:rPr>
      <w:strike/>
      <w:dstrike w:val="0"/>
      <w:shd w:val="clear" w:color="auto" w:fill="auto"/>
    </w:rPr>
  </w:style>
  <w:style w:type="paragraph" w:customStyle="1" w:styleId="Disclaimer">
    <w:name w:val="Disclaimer"/>
    <w:basedOn w:val="Normal"/>
    <w:rsid w:val="009E7DD4"/>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Emission">
    <w:name w:val="Emission"/>
    <w:basedOn w:val="Normal"/>
    <w:next w:val="Normal"/>
    <w:rsid w:val="009E7DD4"/>
    <w:pPr>
      <w:spacing w:after="0"/>
      <w:ind w:left="5103"/>
    </w:pPr>
  </w:style>
  <w:style w:type="character" w:styleId="Emphasis">
    <w:name w:val="Emphasis"/>
    <w:basedOn w:val="DefaultParagraphFont"/>
    <w:uiPriority w:val="20"/>
    <w:qFormat/>
    <w:rsid w:val="009E7DD4"/>
    <w:rPr>
      <w:i/>
      <w:iCs/>
    </w:rPr>
  </w:style>
  <w:style w:type="character" w:styleId="EndnoteReference">
    <w:name w:val="endnote reference"/>
    <w:basedOn w:val="DefaultParagraphFont"/>
    <w:uiPriority w:val="99"/>
    <w:semiHidden/>
    <w:unhideWhenUsed/>
    <w:rsid w:val="009E7DD4"/>
    <w:rPr>
      <w:vertAlign w:val="superscript"/>
    </w:rPr>
  </w:style>
  <w:style w:type="paragraph" w:styleId="EndnoteText">
    <w:name w:val="endnote text"/>
    <w:basedOn w:val="Normal"/>
    <w:link w:val="EndnoteTextChar"/>
    <w:uiPriority w:val="99"/>
    <w:semiHidden/>
    <w:unhideWhenUsed/>
    <w:rsid w:val="009E7DD4"/>
    <w:pPr>
      <w:spacing w:after="0"/>
    </w:pPr>
    <w:rPr>
      <w:sz w:val="20"/>
      <w:szCs w:val="20"/>
    </w:rPr>
  </w:style>
  <w:style w:type="character" w:customStyle="1" w:styleId="EndnoteTextChar">
    <w:name w:val="Endnote Text Char"/>
    <w:basedOn w:val="DefaultParagraphFont"/>
    <w:link w:val="EndnoteText"/>
    <w:uiPriority w:val="99"/>
    <w:semiHidden/>
    <w:rsid w:val="009E7DD4"/>
    <w:rPr>
      <w:rFonts w:ascii="Times New Roman" w:hAnsi="Times New Roman" w:cs="Times New Roman"/>
      <w:sz w:val="20"/>
      <w:szCs w:val="20"/>
    </w:rPr>
  </w:style>
  <w:style w:type="paragraph" w:customStyle="1" w:styleId="Exposdesmotifstitre">
    <w:name w:val="Exposé des motifs titre"/>
    <w:basedOn w:val="Normal"/>
    <w:next w:val="Normal"/>
    <w:rsid w:val="009E7DD4"/>
    <w:pPr>
      <w:jc w:val="center"/>
    </w:pPr>
    <w:rPr>
      <w:b/>
      <w:u w:val="single"/>
    </w:rPr>
  </w:style>
  <w:style w:type="paragraph" w:customStyle="1" w:styleId="Fait">
    <w:name w:val="Fait à"/>
    <w:basedOn w:val="Normal"/>
    <w:next w:val="Normal"/>
    <w:rsid w:val="009E7DD4"/>
    <w:pPr>
      <w:keepNext/>
      <w:spacing w:after="0"/>
    </w:pPr>
  </w:style>
  <w:style w:type="paragraph" w:customStyle="1" w:styleId="Fichefinanciretitre">
    <w:name w:val="Fiche financière titre"/>
    <w:basedOn w:val="Normal"/>
    <w:next w:val="Normal"/>
    <w:rsid w:val="009E7DD4"/>
    <w:pPr>
      <w:jc w:val="center"/>
    </w:pPr>
    <w:rPr>
      <w:b/>
      <w:u w:val="single"/>
    </w:rPr>
  </w:style>
  <w:style w:type="character" w:styleId="FollowedHyperlink">
    <w:name w:val="FollowedHyperlink"/>
    <w:basedOn w:val="DefaultParagraphFont"/>
    <w:uiPriority w:val="99"/>
    <w:semiHidden/>
    <w:unhideWhenUsed/>
    <w:rsid w:val="009E7DD4"/>
    <w:rPr>
      <w:color w:val="800080" w:themeColor="followedHyperlink"/>
      <w:u w:val="single"/>
    </w:rPr>
  </w:style>
  <w:style w:type="paragraph" w:styleId="Footer">
    <w:name w:val="footer"/>
    <w:basedOn w:val="Normal"/>
    <w:link w:val="FooterChar"/>
    <w:uiPriority w:val="99"/>
    <w:unhideWhenUsed/>
    <w:rsid w:val="009E7DD4"/>
    <w:pPr>
      <w:tabs>
        <w:tab w:val="center" w:pos="4535"/>
        <w:tab w:val="right" w:pos="9071"/>
        <w:tab w:val="right" w:pos="9921"/>
      </w:tabs>
      <w:spacing w:before="360" w:after="0"/>
      <w:ind w:left="-850" w:right="-850"/>
    </w:pPr>
  </w:style>
  <w:style w:type="character" w:customStyle="1" w:styleId="FooterChar">
    <w:name w:val="Footer Char"/>
    <w:basedOn w:val="DefaultParagraphFont"/>
    <w:link w:val="Footer"/>
    <w:uiPriority w:val="99"/>
    <w:rsid w:val="009E7DD4"/>
    <w:rPr>
      <w:rFonts w:ascii="Times New Roman" w:hAnsi="Times New Roman" w:cs="Times New Roman"/>
      <w:sz w:val="24"/>
    </w:rPr>
  </w:style>
  <w:style w:type="paragraph" w:customStyle="1" w:styleId="FooterSensitivity">
    <w:name w:val="Footer Sensitivity"/>
    <w:basedOn w:val="Normal"/>
    <w:rsid w:val="009E7DD4"/>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FooterLandscape">
    <w:name w:val="FooterLandscape"/>
    <w:basedOn w:val="Normal"/>
    <w:rsid w:val="009E7DD4"/>
    <w:pPr>
      <w:tabs>
        <w:tab w:val="center" w:pos="7285"/>
        <w:tab w:val="center" w:pos="10913"/>
        <w:tab w:val="right" w:pos="15137"/>
      </w:tabs>
      <w:spacing w:before="360" w:after="0"/>
      <w:ind w:left="-567" w:right="-567"/>
    </w:pPr>
  </w:style>
  <w:style w:type="character" w:styleId="FootnoteReference">
    <w:name w:val="footnote reference"/>
    <w:basedOn w:val="DefaultParagraphFont"/>
    <w:link w:val="SUPERSChar"/>
    <w:uiPriority w:val="99"/>
    <w:semiHidden/>
    <w:unhideWhenUsed/>
    <w:rsid w:val="009E7DD4"/>
    <w:rPr>
      <w:shd w:val="clear" w:color="auto" w:fill="auto"/>
      <w:vertAlign w:val="superscript"/>
    </w:rPr>
  </w:style>
  <w:style w:type="paragraph" w:customStyle="1" w:styleId="Formuledadoption">
    <w:name w:val="Formule d'adoption"/>
    <w:basedOn w:val="Normal"/>
    <w:next w:val="Normal"/>
    <w:rsid w:val="009E7DD4"/>
    <w:pPr>
      <w:keepNext/>
    </w:pPr>
  </w:style>
  <w:style w:type="paragraph" w:styleId="Header">
    <w:name w:val="header"/>
    <w:basedOn w:val="Normal"/>
    <w:link w:val="HeaderChar"/>
    <w:uiPriority w:val="99"/>
    <w:unhideWhenUsed/>
    <w:rsid w:val="009E7DD4"/>
    <w:pPr>
      <w:tabs>
        <w:tab w:val="center" w:pos="4535"/>
        <w:tab w:val="right" w:pos="9071"/>
      </w:tabs>
    </w:pPr>
  </w:style>
  <w:style w:type="character" w:customStyle="1" w:styleId="HeaderChar">
    <w:name w:val="Header Char"/>
    <w:basedOn w:val="DefaultParagraphFont"/>
    <w:link w:val="Header"/>
    <w:uiPriority w:val="99"/>
    <w:rsid w:val="009E7DD4"/>
    <w:rPr>
      <w:rFonts w:ascii="Times New Roman" w:hAnsi="Times New Roman" w:cs="Times New Roman"/>
      <w:sz w:val="24"/>
    </w:rPr>
  </w:style>
  <w:style w:type="paragraph" w:customStyle="1" w:styleId="HeaderSensitivity">
    <w:name w:val="Header Sensitivity"/>
    <w:basedOn w:val="Normal"/>
    <w:rsid w:val="009E7DD4"/>
    <w:pPr>
      <w:pBdr>
        <w:top w:val="single" w:sz="4" w:space="1" w:color="auto"/>
        <w:left w:val="single" w:sz="4" w:space="4" w:color="auto"/>
        <w:bottom w:val="single" w:sz="4" w:space="1" w:color="auto"/>
        <w:right w:val="single" w:sz="4" w:space="4" w:color="auto"/>
      </w:pBdr>
      <w:ind w:left="113" w:right="113"/>
      <w:jc w:val="center"/>
    </w:pPr>
    <w:rPr>
      <w:b/>
      <w:sz w:val="32"/>
    </w:rPr>
  </w:style>
  <w:style w:type="paragraph" w:customStyle="1" w:styleId="HeaderSensitivityRight">
    <w:name w:val="Header Sensitivity Right"/>
    <w:basedOn w:val="Normal"/>
    <w:rsid w:val="009E7DD4"/>
    <w:pPr>
      <w:jc w:val="right"/>
    </w:pPr>
    <w:rPr>
      <w:sz w:val="28"/>
    </w:rPr>
  </w:style>
  <w:style w:type="paragraph" w:customStyle="1" w:styleId="HeaderLandscape">
    <w:name w:val="HeaderLandscape"/>
    <w:basedOn w:val="Normal"/>
    <w:rsid w:val="009E7DD4"/>
    <w:pPr>
      <w:tabs>
        <w:tab w:val="center" w:pos="7285"/>
        <w:tab w:val="right" w:pos="14003"/>
      </w:tabs>
    </w:pPr>
  </w:style>
  <w:style w:type="character" w:customStyle="1" w:styleId="Heading5Char">
    <w:name w:val="Heading 5 Char"/>
    <w:basedOn w:val="DefaultParagraphFont"/>
    <w:link w:val="Heading5"/>
    <w:uiPriority w:val="9"/>
    <w:semiHidden/>
    <w:rsid w:val="009E7DD4"/>
    <w:rPr>
      <w:rFonts w:ascii="Times New Roman" w:eastAsiaTheme="majorEastAsia" w:hAnsi="Times New Roman" w:cs="Times New Roman"/>
      <w:kern w:val="0"/>
      <w:sz w:val="24"/>
      <w:lang w:val="hr-HR"/>
      <w14:ligatures w14:val="none"/>
    </w:rPr>
  </w:style>
  <w:style w:type="character" w:customStyle="1" w:styleId="Heading6Char">
    <w:name w:val="Heading 6 Char"/>
    <w:basedOn w:val="DefaultParagraphFont"/>
    <w:link w:val="Heading6"/>
    <w:uiPriority w:val="9"/>
    <w:semiHidden/>
    <w:rsid w:val="009E7DD4"/>
    <w:rPr>
      <w:rFonts w:ascii="Times New Roman" w:eastAsiaTheme="majorEastAsia" w:hAnsi="Times New Roman" w:cs="Times New Roman"/>
      <w:iCs/>
      <w:kern w:val="0"/>
      <w:sz w:val="24"/>
      <w:lang w:val="hr-HR"/>
      <w14:ligatures w14:val="none"/>
    </w:rPr>
  </w:style>
  <w:style w:type="character" w:customStyle="1" w:styleId="Heading7Char">
    <w:name w:val="Heading 7 Char"/>
    <w:basedOn w:val="DefaultParagraphFont"/>
    <w:link w:val="Heading7"/>
    <w:uiPriority w:val="9"/>
    <w:semiHidden/>
    <w:rsid w:val="009E7DD4"/>
    <w:rPr>
      <w:rFonts w:ascii="Times New Roman" w:eastAsiaTheme="majorEastAsia" w:hAnsi="Times New Roman" w:cs="Times New Roman"/>
      <w:iCs/>
      <w:kern w:val="0"/>
      <w:sz w:val="24"/>
      <w:lang w:val="hr-HR"/>
      <w14:ligatures w14:val="none"/>
    </w:rPr>
  </w:style>
  <w:style w:type="character" w:styleId="Hyperlink">
    <w:name w:val="Hyperlink"/>
    <w:basedOn w:val="DefaultParagraphFont"/>
    <w:uiPriority w:val="99"/>
    <w:unhideWhenUsed/>
    <w:rsid w:val="009E7DD4"/>
    <w:rPr>
      <w:color w:val="0000FF" w:themeColor="hyperlink"/>
      <w:u w:val="single"/>
    </w:rPr>
  </w:style>
  <w:style w:type="paragraph" w:customStyle="1" w:styleId="Institutionquiagit">
    <w:name w:val="Institution qui agit"/>
    <w:basedOn w:val="Normal"/>
    <w:next w:val="Normal"/>
    <w:rsid w:val="009E7DD4"/>
    <w:pPr>
      <w:keepNext/>
      <w:spacing w:before="600"/>
    </w:pPr>
  </w:style>
  <w:style w:type="paragraph" w:customStyle="1" w:styleId="Institutionquisigne">
    <w:name w:val="Institution qui signe"/>
    <w:basedOn w:val="Normal"/>
    <w:next w:val="Normal"/>
    <w:rsid w:val="009E7DD4"/>
    <w:pPr>
      <w:keepNext/>
      <w:tabs>
        <w:tab w:val="left" w:pos="4252"/>
      </w:tabs>
      <w:spacing w:before="720" w:after="0"/>
    </w:pPr>
    <w:rPr>
      <w:i/>
    </w:rPr>
  </w:style>
  <w:style w:type="paragraph" w:customStyle="1" w:styleId="Languesfaisantfoi">
    <w:name w:val="Langues faisant foi"/>
    <w:basedOn w:val="Normal"/>
    <w:next w:val="Normal"/>
    <w:rsid w:val="009E7DD4"/>
    <w:pPr>
      <w:spacing w:before="360" w:after="0"/>
      <w:jc w:val="center"/>
    </w:pPr>
  </w:style>
  <w:style w:type="paragraph" w:customStyle="1" w:styleId="IntrtEEE">
    <w:name w:val="Intérêt EEE"/>
    <w:basedOn w:val="Languesfaisantfoi"/>
    <w:next w:val="Normal"/>
    <w:rsid w:val="009E7DD4"/>
    <w:pPr>
      <w:spacing w:after="240"/>
    </w:pPr>
  </w:style>
  <w:style w:type="paragraph" w:customStyle="1" w:styleId="IntrtEEEPagedecouverture">
    <w:name w:val="Intérêt EEE (Page de couverture)"/>
    <w:basedOn w:val="IntrtEEE"/>
    <w:next w:val="Normal"/>
    <w:rsid w:val="009E7DD4"/>
  </w:style>
  <w:style w:type="character" w:customStyle="1" w:styleId="italics">
    <w:name w:val="italics"/>
    <w:basedOn w:val="DefaultParagraphFont"/>
    <w:rsid w:val="009E7DD4"/>
  </w:style>
  <w:style w:type="paragraph" w:customStyle="1" w:styleId="Langue">
    <w:name w:val="Langue"/>
    <w:basedOn w:val="Normal"/>
    <w:next w:val="Normal"/>
    <w:rsid w:val="009E7DD4"/>
    <w:pPr>
      <w:framePr w:wrap="around" w:vAnchor="page" w:hAnchor="text" w:xAlign="center" w:y="14741"/>
      <w:spacing w:after="600"/>
      <w:jc w:val="center"/>
    </w:pPr>
    <w:rPr>
      <w:b/>
      <w:caps/>
    </w:rPr>
  </w:style>
  <w:style w:type="paragraph" w:customStyle="1" w:styleId="LanguesfaisantfoiPagedecouverture">
    <w:name w:val="Langues faisant foi (Page de couverture)"/>
    <w:basedOn w:val="Normal"/>
    <w:next w:val="Normal"/>
    <w:rsid w:val="009E7DD4"/>
    <w:pPr>
      <w:spacing w:before="360" w:after="0"/>
      <w:jc w:val="center"/>
    </w:pPr>
  </w:style>
  <w:style w:type="paragraph" w:customStyle="1" w:styleId="LegalNumPar">
    <w:name w:val="LegalNumPar"/>
    <w:basedOn w:val="Normal"/>
    <w:rsid w:val="009E7DD4"/>
    <w:pPr>
      <w:spacing w:line="360" w:lineRule="auto"/>
      <w:ind w:left="2636" w:hanging="476"/>
    </w:pPr>
  </w:style>
  <w:style w:type="paragraph" w:customStyle="1" w:styleId="LegalNumPar2">
    <w:name w:val="LegalNumPar2"/>
    <w:basedOn w:val="Normal"/>
    <w:rsid w:val="009E7DD4"/>
    <w:pPr>
      <w:spacing w:line="360" w:lineRule="auto"/>
      <w:ind w:left="3113" w:hanging="477"/>
    </w:pPr>
  </w:style>
  <w:style w:type="paragraph" w:customStyle="1" w:styleId="LegalNumPar3">
    <w:name w:val="LegalNumPar3"/>
    <w:basedOn w:val="Normal"/>
    <w:rsid w:val="009E7DD4"/>
    <w:pPr>
      <w:spacing w:line="360" w:lineRule="auto"/>
      <w:ind w:left="3589" w:hanging="476"/>
    </w:pPr>
  </w:style>
  <w:style w:type="paragraph" w:styleId="ListBullet">
    <w:name w:val="List Bullet"/>
    <w:basedOn w:val="Normal"/>
    <w:uiPriority w:val="99"/>
    <w:semiHidden/>
    <w:unhideWhenUsed/>
    <w:rsid w:val="009E7DD4"/>
    <w:pPr>
      <w:numPr>
        <w:numId w:val="11"/>
      </w:numPr>
      <w:contextualSpacing/>
    </w:pPr>
  </w:style>
  <w:style w:type="paragraph" w:styleId="ListBullet2">
    <w:name w:val="List Bullet 2"/>
    <w:basedOn w:val="Normal"/>
    <w:uiPriority w:val="99"/>
    <w:semiHidden/>
    <w:unhideWhenUsed/>
    <w:rsid w:val="009E7DD4"/>
    <w:pPr>
      <w:numPr>
        <w:numId w:val="12"/>
      </w:numPr>
      <w:contextualSpacing/>
    </w:pPr>
  </w:style>
  <w:style w:type="paragraph" w:styleId="ListBullet3">
    <w:name w:val="List Bullet 3"/>
    <w:basedOn w:val="Normal"/>
    <w:uiPriority w:val="99"/>
    <w:unhideWhenUsed/>
    <w:rsid w:val="009E7DD4"/>
    <w:pPr>
      <w:numPr>
        <w:numId w:val="13"/>
      </w:numPr>
      <w:contextualSpacing/>
    </w:pPr>
  </w:style>
  <w:style w:type="paragraph" w:styleId="ListBullet4">
    <w:name w:val="List Bullet 4"/>
    <w:basedOn w:val="Normal"/>
    <w:uiPriority w:val="99"/>
    <w:semiHidden/>
    <w:unhideWhenUsed/>
    <w:rsid w:val="009E7DD4"/>
    <w:pPr>
      <w:numPr>
        <w:numId w:val="14"/>
      </w:numPr>
      <w:contextualSpacing/>
    </w:pPr>
  </w:style>
  <w:style w:type="paragraph" w:styleId="ListNumber">
    <w:name w:val="List Number"/>
    <w:basedOn w:val="Normal"/>
    <w:unhideWhenUsed/>
    <w:rsid w:val="009E7DD4"/>
    <w:pPr>
      <w:numPr>
        <w:numId w:val="15"/>
      </w:numPr>
      <w:contextualSpacing/>
    </w:pPr>
  </w:style>
  <w:style w:type="paragraph" w:styleId="ListNumber2">
    <w:name w:val="List Number 2"/>
    <w:basedOn w:val="Normal"/>
    <w:uiPriority w:val="99"/>
    <w:semiHidden/>
    <w:unhideWhenUsed/>
    <w:rsid w:val="009E7DD4"/>
    <w:pPr>
      <w:numPr>
        <w:numId w:val="16"/>
      </w:numPr>
      <w:contextualSpacing/>
    </w:pPr>
  </w:style>
  <w:style w:type="paragraph" w:styleId="ListNumber3">
    <w:name w:val="List Number 3"/>
    <w:basedOn w:val="Normal"/>
    <w:uiPriority w:val="99"/>
    <w:semiHidden/>
    <w:unhideWhenUsed/>
    <w:rsid w:val="009E7DD4"/>
    <w:pPr>
      <w:numPr>
        <w:numId w:val="17"/>
      </w:numPr>
      <w:contextualSpacing/>
    </w:pPr>
  </w:style>
  <w:style w:type="paragraph" w:styleId="ListNumber4">
    <w:name w:val="List Number 4"/>
    <w:basedOn w:val="Normal"/>
    <w:uiPriority w:val="99"/>
    <w:semiHidden/>
    <w:unhideWhenUsed/>
    <w:rsid w:val="009E7DD4"/>
    <w:pPr>
      <w:numPr>
        <w:numId w:val="18"/>
      </w:numPr>
      <w:contextualSpacing/>
    </w:pPr>
  </w:style>
  <w:style w:type="paragraph" w:styleId="ListParagraph">
    <w:name w:val="List Paragraph"/>
    <w:aliases w:val="numbered list,2,OBC Bullet,Normal 1,Task Body,Viñetas (Inicio Parrafo),Paragrafo elenco,3 Txt tabla,Zerrenda-paragrafoa,Fiche List Paragraph,Dot pt,F5 List Paragraph,List Paragraph1,No Spacing1,List Paragraph Char Char Char,Indicator Text"/>
    <w:basedOn w:val="Normal"/>
    <w:link w:val="ListParagraphChar"/>
    <w:uiPriority w:val="34"/>
    <w:qFormat/>
    <w:rsid w:val="009E7DD4"/>
    <w:pPr>
      <w:ind w:left="720"/>
      <w:contextualSpacing/>
    </w:pPr>
  </w:style>
  <w:style w:type="character" w:customStyle="1" w:styleId="ListParagraphChar">
    <w:name w:val="List Paragraph Char"/>
    <w:aliases w:val="numbered list Char,2 Char,OBC Bullet Char,Normal 1 Char,Task Body Char,Viñetas (Inicio Parrafo) Char,Paragrafo elenco Char,3 Txt tabla Char,Zerrenda-paragrafoa Char,Fiche List Paragraph Char,Dot pt Char,F5 List Paragraph Char"/>
    <w:basedOn w:val="DefaultParagraphFont"/>
    <w:link w:val="ListParagraph"/>
    <w:uiPriority w:val="34"/>
    <w:qFormat/>
    <w:locked/>
    <w:rsid w:val="009E7DD4"/>
    <w:rPr>
      <w:rFonts w:ascii="Times New Roman" w:hAnsi="Times New Roman" w:cs="Times New Roman"/>
      <w:sz w:val="24"/>
    </w:rPr>
  </w:style>
  <w:style w:type="paragraph" w:customStyle="1" w:styleId="ManualConsidrant">
    <w:name w:val="Manual Considérant"/>
    <w:basedOn w:val="Normal"/>
    <w:rsid w:val="009E7DD4"/>
    <w:pPr>
      <w:ind w:left="709" w:hanging="709"/>
    </w:pPr>
  </w:style>
  <w:style w:type="paragraph" w:customStyle="1" w:styleId="ManualHeading1">
    <w:name w:val="Manual Heading 1"/>
    <w:basedOn w:val="Normal"/>
    <w:next w:val="Normal"/>
    <w:rsid w:val="009E7DD4"/>
    <w:pPr>
      <w:keepNext/>
      <w:tabs>
        <w:tab w:val="left" w:pos="850"/>
      </w:tabs>
      <w:spacing w:before="360"/>
      <w:ind w:left="850" w:hanging="850"/>
      <w:outlineLvl w:val="0"/>
    </w:pPr>
    <w:rPr>
      <w:b/>
      <w:smallCaps/>
    </w:rPr>
  </w:style>
  <w:style w:type="paragraph" w:customStyle="1" w:styleId="ManualHeading2">
    <w:name w:val="Manual Heading 2"/>
    <w:basedOn w:val="Normal"/>
    <w:next w:val="Normal"/>
    <w:rsid w:val="009E7DD4"/>
    <w:pPr>
      <w:keepNext/>
      <w:tabs>
        <w:tab w:val="left" w:pos="850"/>
      </w:tabs>
      <w:ind w:left="850" w:hanging="850"/>
      <w:outlineLvl w:val="1"/>
    </w:pPr>
    <w:rPr>
      <w:b/>
    </w:rPr>
  </w:style>
  <w:style w:type="paragraph" w:customStyle="1" w:styleId="ManualHeading3">
    <w:name w:val="Manual Heading 3"/>
    <w:basedOn w:val="Normal"/>
    <w:next w:val="Normal"/>
    <w:rsid w:val="009E7DD4"/>
    <w:pPr>
      <w:keepNext/>
      <w:tabs>
        <w:tab w:val="left" w:pos="850"/>
      </w:tabs>
      <w:ind w:left="850" w:hanging="850"/>
      <w:outlineLvl w:val="2"/>
    </w:pPr>
    <w:rPr>
      <w:i/>
    </w:rPr>
  </w:style>
  <w:style w:type="paragraph" w:customStyle="1" w:styleId="ManualHeading4">
    <w:name w:val="Manual Heading 4"/>
    <w:basedOn w:val="Normal"/>
    <w:next w:val="Normal"/>
    <w:rsid w:val="009E7DD4"/>
    <w:pPr>
      <w:keepNext/>
      <w:tabs>
        <w:tab w:val="left" w:pos="850"/>
      </w:tabs>
      <w:ind w:left="850" w:hanging="850"/>
      <w:outlineLvl w:val="3"/>
    </w:pPr>
  </w:style>
  <w:style w:type="paragraph" w:customStyle="1" w:styleId="ManualHeading5">
    <w:name w:val="Manual Heading 5"/>
    <w:basedOn w:val="Normal"/>
    <w:next w:val="Normal"/>
    <w:rsid w:val="009E7DD4"/>
    <w:pPr>
      <w:keepNext/>
      <w:tabs>
        <w:tab w:val="left" w:pos="1417"/>
      </w:tabs>
      <w:ind w:left="1417" w:hanging="1417"/>
      <w:outlineLvl w:val="4"/>
    </w:pPr>
  </w:style>
  <w:style w:type="paragraph" w:customStyle="1" w:styleId="ManualHeading6">
    <w:name w:val="Manual Heading 6"/>
    <w:basedOn w:val="Normal"/>
    <w:next w:val="Normal"/>
    <w:rsid w:val="009E7DD4"/>
    <w:pPr>
      <w:keepNext/>
      <w:tabs>
        <w:tab w:val="left" w:pos="1417"/>
      </w:tabs>
      <w:ind w:left="1417" w:hanging="1417"/>
      <w:outlineLvl w:val="5"/>
    </w:pPr>
  </w:style>
  <w:style w:type="paragraph" w:customStyle="1" w:styleId="ManualHeading7">
    <w:name w:val="Manual Heading 7"/>
    <w:basedOn w:val="Normal"/>
    <w:next w:val="Normal"/>
    <w:rsid w:val="009E7DD4"/>
    <w:pPr>
      <w:keepNext/>
      <w:tabs>
        <w:tab w:val="left" w:pos="1417"/>
      </w:tabs>
      <w:ind w:left="1417" w:hanging="1417"/>
      <w:outlineLvl w:val="6"/>
    </w:pPr>
  </w:style>
  <w:style w:type="paragraph" w:customStyle="1" w:styleId="ManualNumPar1">
    <w:name w:val="Manual NumPar 1"/>
    <w:basedOn w:val="Normal"/>
    <w:next w:val="Normal"/>
    <w:rsid w:val="009E7DD4"/>
    <w:pPr>
      <w:ind w:left="850" w:hanging="850"/>
    </w:pPr>
  </w:style>
  <w:style w:type="paragraph" w:customStyle="1" w:styleId="ManualNumPar2">
    <w:name w:val="Manual NumPar 2"/>
    <w:basedOn w:val="Normal"/>
    <w:next w:val="Normal"/>
    <w:rsid w:val="009E7DD4"/>
    <w:pPr>
      <w:ind w:left="850" w:hanging="850"/>
    </w:pPr>
  </w:style>
  <w:style w:type="paragraph" w:customStyle="1" w:styleId="ManualNumPar3">
    <w:name w:val="Manual NumPar 3"/>
    <w:basedOn w:val="Normal"/>
    <w:next w:val="Normal"/>
    <w:rsid w:val="009E7DD4"/>
    <w:pPr>
      <w:ind w:left="850" w:hanging="850"/>
    </w:pPr>
  </w:style>
  <w:style w:type="paragraph" w:customStyle="1" w:styleId="ManualNumPar4">
    <w:name w:val="Manual NumPar 4"/>
    <w:basedOn w:val="Normal"/>
    <w:next w:val="Normal"/>
    <w:rsid w:val="009E7DD4"/>
    <w:pPr>
      <w:ind w:left="850" w:hanging="850"/>
    </w:pPr>
  </w:style>
  <w:style w:type="paragraph" w:customStyle="1" w:styleId="ManualNumPar5">
    <w:name w:val="Manual NumPar 5"/>
    <w:basedOn w:val="Normal"/>
    <w:next w:val="Normal"/>
    <w:rsid w:val="009E7DD4"/>
    <w:pPr>
      <w:ind w:left="1417" w:hanging="1417"/>
    </w:pPr>
  </w:style>
  <w:style w:type="paragraph" w:customStyle="1" w:styleId="ManualNumPar6">
    <w:name w:val="Manual NumPar 6"/>
    <w:basedOn w:val="Normal"/>
    <w:next w:val="Normal"/>
    <w:rsid w:val="009E7DD4"/>
    <w:pPr>
      <w:ind w:left="1417" w:hanging="1417"/>
    </w:pPr>
  </w:style>
  <w:style w:type="paragraph" w:customStyle="1" w:styleId="ManualNumPar7">
    <w:name w:val="Manual NumPar 7"/>
    <w:basedOn w:val="Normal"/>
    <w:next w:val="Normal"/>
    <w:rsid w:val="009E7DD4"/>
    <w:pPr>
      <w:ind w:left="1417" w:hanging="1417"/>
    </w:pPr>
  </w:style>
  <w:style w:type="character" w:customStyle="1" w:styleId="Marker">
    <w:name w:val="Marker"/>
    <w:basedOn w:val="DefaultParagraphFont"/>
    <w:rsid w:val="009E7DD4"/>
    <w:rPr>
      <w:color w:val="0000FF"/>
      <w:shd w:val="clear" w:color="auto" w:fill="auto"/>
    </w:rPr>
  </w:style>
  <w:style w:type="character" w:customStyle="1" w:styleId="Marker1">
    <w:name w:val="Marker1"/>
    <w:basedOn w:val="DefaultParagraphFont"/>
    <w:rsid w:val="009E7DD4"/>
    <w:rPr>
      <w:color w:val="008000"/>
      <w:shd w:val="clear" w:color="auto" w:fill="auto"/>
    </w:rPr>
  </w:style>
  <w:style w:type="character" w:customStyle="1" w:styleId="Marker2">
    <w:name w:val="Marker2"/>
    <w:basedOn w:val="DefaultParagraphFont"/>
    <w:rsid w:val="009E7DD4"/>
    <w:rPr>
      <w:color w:val="FF0000"/>
      <w:shd w:val="clear" w:color="auto" w:fill="auto"/>
    </w:rPr>
  </w:style>
  <w:style w:type="paragraph" w:styleId="NoSpacing">
    <w:name w:val="No Spacing"/>
    <w:uiPriority w:val="1"/>
    <w:qFormat/>
    <w:rsid w:val="009E7DD4"/>
    <w:pPr>
      <w:spacing w:after="0" w:line="240" w:lineRule="auto"/>
      <w:jc w:val="both"/>
    </w:pPr>
    <w:rPr>
      <w:rFonts w:ascii="Times New Roman" w:hAnsi="Times New Roman" w:cs="Times New Roman"/>
      <w:sz w:val="24"/>
    </w:rPr>
  </w:style>
  <w:style w:type="paragraph" w:customStyle="1" w:styleId="Nomdelinstitution">
    <w:name w:val="Nom de l'institution"/>
    <w:basedOn w:val="Normal"/>
    <w:next w:val="Emission"/>
    <w:rsid w:val="009E7DD4"/>
    <w:pPr>
      <w:spacing w:after="0"/>
    </w:pPr>
    <w:rPr>
      <w:rFonts w:ascii="Arial" w:hAnsi="Arial" w:cs="Arial"/>
    </w:rPr>
  </w:style>
  <w:style w:type="paragraph" w:customStyle="1" w:styleId="Nomral">
    <w:name w:val="Nomral"/>
    <w:basedOn w:val="Normal"/>
    <w:rsid w:val="009E7DD4"/>
    <w:pPr>
      <w:ind w:left="850" w:hanging="850"/>
    </w:pPr>
  </w:style>
  <w:style w:type="paragraph" w:customStyle="1" w:styleId="norm">
    <w:name w:val="norm"/>
    <w:basedOn w:val="Normal"/>
    <w:rsid w:val="009E7DD4"/>
    <w:pPr>
      <w:spacing w:before="100" w:beforeAutospacing="1" w:after="100" w:afterAutospacing="1"/>
    </w:pPr>
    <w:rPr>
      <w:rFonts w:eastAsia="Times New Roman"/>
      <w:szCs w:val="24"/>
      <w:lang w:val="en-US"/>
    </w:rPr>
  </w:style>
  <w:style w:type="paragraph" w:customStyle="1" w:styleId="norm2">
    <w:name w:val="norm2"/>
    <w:basedOn w:val="Normal"/>
    <w:rsid w:val="009E7DD4"/>
    <w:pPr>
      <w:spacing w:after="0" w:line="312" w:lineRule="atLeast"/>
    </w:pPr>
    <w:rPr>
      <w:rFonts w:eastAsia="Times New Roman"/>
      <w:szCs w:val="24"/>
      <w:lang w:eastAsia="en-GB"/>
    </w:rPr>
  </w:style>
  <w:style w:type="paragraph" w:styleId="NormalWeb">
    <w:name w:val="Normal (Web)"/>
    <w:basedOn w:val="Normal"/>
    <w:uiPriority w:val="99"/>
    <w:semiHidden/>
    <w:unhideWhenUsed/>
    <w:rsid w:val="009E7DD4"/>
    <w:pPr>
      <w:spacing w:before="100" w:beforeAutospacing="1" w:after="100" w:afterAutospacing="1"/>
    </w:pPr>
    <w:rPr>
      <w:rFonts w:eastAsia="Times New Roman"/>
      <w:szCs w:val="24"/>
      <w:lang w:eastAsia="en-GB"/>
    </w:rPr>
  </w:style>
  <w:style w:type="paragraph" w:customStyle="1" w:styleId="NormalCentered">
    <w:name w:val="Normal Centered"/>
    <w:basedOn w:val="Normal"/>
    <w:rsid w:val="009E7DD4"/>
    <w:pPr>
      <w:jc w:val="center"/>
    </w:pPr>
  </w:style>
  <w:style w:type="paragraph" w:customStyle="1" w:styleId="NormalLeft">
    <w:name w:val="Normal Left"/>
    <w:basedOn w:val="Normal"/>
    <w:rsid w:val="009E7DD4"/>
  </w:style>
  <w:style w:type="paragraph" w:customStyle="1" w:styleId="NormalRight">
    <w:name w:val="Normal Right"/>
    <w:basedOn w:val="Normal"/>
    <w:rsid w:val="009E7DD4"/>
    <w:pPr>
      <w:jc w:val="right"/>
    </w:pPr>
  </w:style>
  <w:style w:type="paragraph" w:customStyle="1" w:styleId="NumPar1">
    <w:name w:val="NumPar 1"/>
    <w:basedOn w:val="Normal"/>
    <w:next w:val="Normal"/>
    <w:rsid w:val="009E7DD4"/>
    <w:pPr>
      <w:numPr>
        <w:numId w:val="20"/>
      </w:numPr>
    </w:pPr>
  </w:style>
  <w:style w:type="paragraph" w:customStyle="1" w:styleId="NumPar2">
    <w:name w:val="NumPar 2"/>
    <w:basedOn w:val="Normal"/>
    <w:next w:val="Normal"/>
    <w:rsid w:val="009E7DD4"/>
    <w:pPr>
      <w:numPr>
        <w:ilvl w:val="1"/>
        <w:numId w:val="20"/>
      </w:numPr>
    </w:pPr>
  </w:style>
  <w:style w:type="paragraph" w:customStyle="1" w:styleId="NumPar3">
    <w:name w:val="NumPar 3"/>
    <w:basedOn w:val="Normal"/>
    <w:next w:val="Normal"/>
    <w:rsid w:val="009E7DD4"/>
    <w:pPr>
      <w:numPr>
        <w:ilvl w:val="2"/>
        <w:numId w:val="20"/>
      </w:numPr>
    </w:pPr>
  </w:style>
  <w:style w:type="paragraph" w:customStyle="1" w:styleId="NumPar4">
    <w:name w:val="NumPar 4"/>
    <w:basedOn w:val="Normal"/>
    <w:next w:val="Normal"/>
    <w:rsid w:val="009E7DD4"/>
    <w:pPr>
      <w:numPr>
        <w:ilvl w:val="3"/>
        <w:numId w:val="20"/>
      </w:numPr>
    </w:pPr>
  </w:style>
  <w:style w:type="paragraph" w:customStyle="1" w:styleId="NumPar5">
    <w:name w:val="NumPar 5"/>
    <w:basedOn w:val="Normal"/>
    <w:next w:val="Normal"/>
    <w:rsid w:val="009E7DD4"/>
    <w:pPr>
      <w:numPr>
        <w:ilvl w:val="4"/>
        <w:numId w:val="20"/>
      </w:numPr>
    </w:pPr>
  </w:style>
  <w:style w:type="paragraph" w:customStyle="1" w:styleId="NumPar6">
    <w:name w:val="NumPar 6"/>
    <w:basedOn w:val="Normal"/>
    <w:next w:val="Normal"/>
    <w:rsid w:val="009E7DD4"/>
    <w:pPr>
      <w:numPr>
        <w:ilvl w:val="5"/>
        <w:numId w:val="20"/>
      </w:numPr>
    </w:pPr>
  </w:style>
  <w:style w:type="paragraph" w:customStyle="1" w:styleId="NumPar7">
    <w:name w:val="NumPar 7"/>
    <w:basedOn w:val="Normal"/>
    <w:next w:val="Normal"/>
    <w:rsid w:val="009E7DD4"/>
    <w:pPr>
      <w:numPr>
        <w:ilvl w:val="6"/>
        <w:numId w:val="20"/>
      </w:numPr>
    </w:pPr>
  </w:style>
  <w:style w:type="paragraph" w:customStyle="1" w:styleId="Objetacteprincipal">
    <w:name w:val="Objet acte principal"/>
    <w:basedOn w:val="Normal"/>
    <w:next w:val="Normal"/>
    <w:rsid w:val="009E7DD4"/>
    <w:pPr>
      <w:spacing w:after="360"/>
      <w:jc w:val="center"/>
    </w:pPr>
    <w:rPr>
      <w:b/>
    </w:rPr>
  </w:style>
  <w:style w:type="paragraph" w:customStyle="1" w:styleId="ObjetacteprincipalPagedecouverture">
    <w:name w:val="Objet acte principal (Page de couverture)"/>
    <w:basedOn w:val="Objetacteprincipal"/>
    <w:next w:val="Normal"/>
    <w:rsid w:val="009E7DD4"/>
  </w:style>
  <w:style w:type="paragraph" w:customStyle="1" w:styleId="Objetexterne">
    <w:name w:val="Objet externe"/>
    <w:basedOn w:val="Normal"/>
    <w:next w:val="Normal"/>
    <w:rsid w:val="009E7DD4"/>
    <w:rPr>
      <w:i/>
      <w:caps/>
    </w:rPr>
  </w:style>
  <w:style w:type="paragraph" w:customStyle="1" w:styleId="Pagedecouverture">
    <w:name w:val="Page de couverture"/>
    <w:basedOn w:val="Normal"/>
    <w:next w:val="Normal"/>
    <w:rsid w:val="009E7DD4"/>
    <w:pPr>
      <w:spacing w:after="0"/>
    </w:pPr>
  </w:style>
  <w:style w:type="paragraph" w:customStyle="1" w:styleId="PartTitle">
    <w:name w:val="PartTitle"/>
    <w:basedOn w:val="Normal"/>
    <w:next w:val="ChapterTitle"/>
    <w:rsid w:val="009E7DD4"/>
    <w:pPr>
      <w:keepNext/>
      <w:pageBreakBefore/>
      <w:spacing w:after="360"/>
      <w:jc w:val="center"/>
    </w:pPr>
    <w:rPr>
      <w:b/>
      <w:sz w:val="36"/>
    </w:rPr>
  </w:style>
  <w:style w:type="paragraph" w:customStyle="1" w:styleId="Personnequisigne">
    <w:name w:val="Personne qui signe"/>
    <w:basedOn w:val="Normal"/>
    <w:next w:val="Institutionquisigne"/>
    <w:rsid w:val="009E7DD4"/>
    <w:pPr>
      <w:tabs>
        <w:tab w:val="left" w:pos="4252"/>
      </w:tabs>
      <w:spacing w:after="0"/>
    </w:pPr>
    <w:rPr>
      <w:i/>
    </w:rPr>
  </w:style>
  <w:style w:type="paragraph" w:customStyle="1" w:styleId="Poin1">
    <w:name w:val="Poin 1"/>
    <w:basedOn w:val="Normal"/>
    <w:rsid w:val="009E7DD4"/>
    <w:pPr>
      <w:ind w:left="1417" w:hanging="567"/>
    </w:pPr>
    <w:rPr>
      <w:noProof/>
      <w:lang w:val="en-IE"/>
    </w:rPr>
  </w:style>
  <w:style w:type="paragraph" w:customStyle="1" w:styleId="Stylei">
    <w:name w:val="Style (i)"/>
    <w:basedOn w:val="Normal"/>
    <w:qFormat/>
    <w:rsid w:val="003358A3"/>
    <w:pPr>
      <w:numPr>
        <w:numId w:val="21"/>
      </w:numPr>
    </w:pPr>
  </w:style>
  <w:style w:type="paragraph" w:customStyle="1" w:styleId="Style2">
    <w:name w:val="Style2"/>
    <w:basedOn w:val="Normal"/>
    <w:link w:val="Style2Char"/>
    <w:qFormat/>
    <w:rsid w:val="00902B0E"/>
    <w:pPr>
      <w:tabs>
        <w:tab w:val="left" w:leader="dot" w:pos="9072"/>
      </w:tabs>
      <w:ind w:left="720"/>
    </w:pPr>
  </w:style>
  <w:style w:type="character" w:customStyle="1" w:styleId="Style2Char">
    <w:name w:val="Style2 Char"/>
    <w:basedOn w:val="DefaultParagraphFont"/>
    <w:link w:val="Style2"/>
    <w:rsid w:val="00902B0E"/>
    <w:rPr>
      <w:rFonts w:ascii="Times New Roman" w:hAnsi="Times New Roman" w:cs="Times New Roman"/>
      <w:kern w:val="0"/>
      <w:sz w:val="24"/>
      <w14:ligatures w14:val="none"/>
    </w:rPr>
  </w:style>
  <w:style w:type="paragraph" w:customStyle="1" w:styleId="NormalKop11">
    <w:name w:val="Normal Kop 1.1"/>
    <w:basedOn w:val="Normal"/>
    <w:next w:val="Normal"/>
    <w:rsid w:val="00E81978"/>
    <w:pPr>
      <w:numPr>
        <w:ilvl w:val="1"/>
        <w:numId w:val="22"/>
      </w:numPr>
      <w:tabs>
        <w:tab w:val="left" w:pos="720"/>
        <w:tab w:val="left" w:pos="1077"/>
        <w:tab w:val="left" w:pos="1440"/>
        <w:tab w:val="left" w:pos="1797"/>
      </w:tabs>
      <w:spacing w:before="360" w:after="240"/>
    </w:pPr>
    <w:rPr>
      <w:rFonts w:eastAsia="Times New Roman" w:cs="Arial Unicode MS"/>
      <w:szCs w:val="24"/>
      <w:lang w:eastAsia="en-GB" w:bidi="si-LK"/>
    </w:rPr>
  </w:style>
  <w:style w:type="paragraph" w:customStyle="1" w:styleId="NormalKop111">
    <w:name w:val="Normal Kop 1.1.1"/>
    <w:basedOn w:val="NormalKop11"/>
    <w:rsid w:val="00E81978"/>
    <w:pPr>
      <w:numPr>
        <w:ilvl w:val="0"/>
        <w:numId w:val="0"/>
      </w:numPr>
      <w:tabs>
        <w:tab w:val="clear" w:pos="1077"/>
      </w:tabs>
      <w:spacing w:before="240" w:after="120"/>
      <w:ind w:left="720"/>
    </w:pPr>
  </w:style>
  <w:style w:type="paragraph" w:customStyle="1" w:styleId="Normal127">
    <w:name w:val="Normal 127"/>
    <w:basedOn w:val="NormalKop111"/>
    <w:qFormat/>
    <w:rsid w:val="00E81978"/>
  </w:style>
  <w:style w:type="paragraph" w:customStyle="1" w:styleId="Normal127Bullet63">
    <w:name w:val="Normal 127 Bullet63"/>
    <w:basedOn w:val="Normal"/>
    <w:rsid w:val="00E81978"/>
    <w:pPr>
      <w:numPr>
        <w:numId w:val="23"/>
      </w:numPr>
      <w:tabs>
        <w:tab w:val="left" w:pos="720"/>
        <w:tab w:val="left" w:pos="1077"/>
        <w:tab w:val="left" w:pos="1440"/>
        <w:tab w:val="left" w:pos="1797"/>
        <w:tab w:val="left" w:pos="2161"/>
      </w:tabs>
      <w:spacing w:after="0"/>
    </w:pPr>
    <w:rPr>
      <w:rFonts w:eastAsia="Times New Roman" w:cs="Arial Unicode MS"/>
      <w:szCs w:val="24"/>
      <w:lang w:eastAsia="en-GB" w:bidi="si-LK"/>
    </w:rPr>
  </w:style>
  <w:style w:type="paragraph" w:customStyle="1" w:styleId="Normal127Indent127">
    <w:name w:val="Normal 127 Indent 127"/>
    <w:basedOn w:val="NormalKop111"/>
    <w:qFormat/>
    <w:rsid w:val="00E81978"/>
    <w:pPr>
      <w:spacing w:before="120"/>
    </w:pPr>
  </w:style>
  <w:style w:type="character" w:customStyle="1" w:styleId="Heading8Char">
    <w:name w:val="Heading 8 Char"/>
    <w:basedOn w:val="DefaultParagraphFont"/>
    <w:link w:val="Heading8"/>
    <w:uiPriority w:val="9"/>
    <w:semiHidden/>
    <w:rsid w:val="00D744F7"/>
    <w:rPr>
      <w:rFonts w:eastAsiaTheme="majorEastAsia" w:cstheme="majorBidi"/>
      <w:i/>
      <w:iCs/>
      <w:color w:val="272727" w:themeColor="text1" w:themeTint="D8"/>
      <w:sz w:val="24"/>
    </w:rPr>
  </w:style>
  <w:style w:type="character" w:customStyle="1" w:styleId="Heading9Char">
    <w:name w:val="Heading 9 Char"/>
    <w:basedOn w:val="DefaultParagraphFont"/>
    <w:link w:val="Heading9"/>
    <w:uiPriority w:val="9"/>
    <w:semiHidden/>
    <w:rsid w:val="00D744F7"/>
    <w:rPr>
      <w:rFonts w:eastAsiaTheme="majorEastAsia" w:cstheme="majorBidi"/>
      <w:color w:val="272727" w:themeColor="text1" w:themeTint="D8"/>
      <w:sz w:val="24"/>
    </w:rPr>
  </w:style>
  <w:style w:type="paragraph" w:styleId="Title">
    <w:name w:val="Title"/>
    <w:basedOn w:val="Normal"/>
    <w:next w:val="Normal"/>
    <w:link w:val="TitleChar"/>
    <w:uiPriority w:val="10"/>
    <w:qFormat/>
    <w:rsid w:val="00D744F7"/>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D744F7"/>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D744F7"/>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D744F7"/>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D744F7"/>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D744F7"/>
    <w:rPr>
      <w:rFonts w:ascii="Times New Roman" w:hAnsi="Times New Roman"/>
      <w:i/>
      <w:iCs/>
      <w:color w:val="404040" w:themeColor="text1" w:themeTint="BF"/>
      <w:sz w:val="24"/>
    </w:rPr>
  </w:style>
  <w:style w:type="character" w:styleId="IntenseEmphasis">
    <w:name w:val="Intense Emphasis"/>
    <w:basedOn w:val="DefaultParagraphFont"/>
    <w:uiPriority w:val="21"/>
    <w:qFormat/>
    <w:rsid w:val="00D744F7"/>
    <w:rPr>
      <w:i/>
      <w:iCs/>
      <w:color w:val="365F91" w:themeColor="accent1" w:themeShade="BF"/>
    </w:rPr>
  </w:style>
  <w:style w:type="paragraph" w:styleId="IntenseQuote">
    <w:name w:val="Intense Quote"/>
    <w:basedOn w:val="Normal"/>
    <w:next w:val="Normal"/>
    <w:link w:val="IntenseQuoteChar"/>
    <w:uiPriority w:val="30"/>
    <w:qFormat/>
    <w:rsid w:val="00D744F7"/>
    <w:pPr>
      <w:pBdr>
        <w:top w:val="single" w:sz="4" w:space="10" w:color="365F91" w:themeColor="accent1" w:themeShade="BF"/>
        <w:bottom w:val="single" w:sz="4" w:space="10" w:color="365F91" w:themeColor="accent1" w:themeShade="BF"/>
      </w:pBdr>
      <w:spacing w:before="360" w:after="360"/>
      <w:ind w:left="864" w:right="864"/>
      <w:jc w:val="center"/>
    </w:pPr>
    <w:rPr>
      <w:i/>
      <w:iCs/>
      <w:color w:val="365F91" w:themeColor="accent1" w:themeShade="BF"/>
    </w:rPr>
  </w:style>
  <w:style w:type="character" w:customStyle="1" w:styleId="IntenseQuoteChar">
    <w:name w:val="Intense Quote Char"/>
    <w:basedOn w:val="DefaultParagraphFont"/>
    <w:link w:val="IntenseQuote"/>
    <w:uiPriority w:val="30"/>
    <w:rsid w:val="00D744F7"/>
    <w:rPr>
      <w:rFonts w:ascii="Times New Roman" w:hAnsi="Times New Roman"/>
      <w:i/>
      <w:iCs/>
      <w:color w:val="365F91" w:themeColor="accent1" w:themeShade="BF"/>
      <w:sz w:val="24"/>
    </w:rPr>
  </w:style>
  <w:style w:type="character" w:styleId="IntenseReference">
    <w:name w:val="Intense Reference"/>
    <w:basedOn w:val="DefaultParagraphFont"/>
    <w:uiPriority w:val="32"/>
    <w:qFormat/>
    <w:rsid w:val="00D744F7"/>
    <w:rPr>
      <w:b/>
      <w:bCs/>
      <w:smallCaps/>
      <w:color w:val="365F91" w:themeColor="accent1" w:themeShade="BF"/>
      <w:spacing w:val="5"/>
    </w:rPr>
  </w:style>
  <w:style w:type="paragraph" w:customStyle="1" w:styleId="SUPERSChar">
    <w:name w:val="SUPERS Char"/>
    <w:aliases w:val="EN Footnote Reference Char"/>
    <w:basedOn w:val="Normal"/>
    <w:link w:val="FootnoteReference"/>
    <w:uiPriority w:val="99"/>
    <w:rsid w:val="00D744F7"/>
    <w:pPr>
      <w:spacing w:before="0" w:after="160" w:line="240" w:lineRule="exact"/>
      <w:jc w:val="left"/>
    </w:pPr>
    <w:rPr>
      <w:rFonts w:asciiTheme="minorHAnsi" w:hAnsiTheme="minorHAnsi" w:cstheme="minorBidi"/>
      <w:kern w:val="2"/>
      <w:sz w:val="22"/>
      <w:vertAlign w:val="superscript"/>
      <w:lang w:val="en-GB"/>
      <w14:ligatures w14:val="standardContextual"/>
    </w:rPr>
  </w:style>
  <w:style w:type="character" w:customStyle="1" w:styleId="oj-italic">
    <w:name w:val="oj-italic"/>
    <w:rsid w:val="00D744F7"/>
  </w:style>
  <w:style w:type="paragraph" w:customStyle="1" w:styleId="Text1">
    <w:name w:val="Text 1"/>
    <w:basedOn w:val="Normal"/>
    <w:rsid w:val="00D744F7"/>
    <w:pPr>
      <w:ind w:left="850"/>
    </w:pPr>
  </w:style>
  <w:style w:type="paragraph" w:customStyle="1" w:styleId="Text2">
    <w:name w:val="Text 2"/>
    <w:basedOn w:val="Normal"/>
    <w:rsid w:val="00D744F7"/>
    <w:pPr>
      <w:ind w:left="1417"/>
    </w:pPr>
  </w:style>
  <w:style w:type="paragraph" w:customStyle="1" w:styleId="Point0number">
    <w:name w:val="Point 0 (number)"/>
    <w:basedOn w:val="Normal"/>
    <w:rsid w:val="00D744F7"/>
    <w:pPr>
      <w:numPr>
        <w:numId w:val="25"/>
      </w:numPr>
    </w:pPr>
  </w:style>
  <w:style w:type="paragraph" w:customStyle="1" w:styleId="Point1number">
    <w:name w:val="Point 1 (number)"/>
    <w:basedOn w:val="Normal"/>
    <w:rsid w:val="00D744F7"/>
    <w:pPr>
      <w:numPr>
        <w:ilvl w:val="2"/>
        <w:numId w:val="25"/>
      </w:numPr>
    </w:pPr>
  </w:style>
  <w:style w:type="paragraph" w:customStyle="1" w:styleId="Point2number">
    <w:name w:val="Point 2 (number)"/>
    <w:basedOn w:val="Normal"/>
    <w:rsid w:val="00D744F7"/>
    <w:pPr>
      <w:numPr>
        <w:ilvl w:val="4"/>
        <w:numId w:val="25"/>
      </w:numPr>
    </w:pPr>
  </w:style>
  <w:style w:type="paragraph" w:customStyle="1" w:styleId="Point3number">
    <w:name w:val="Point 3 (number)"/>
    <w:basedOn w:val="Normal"/>
    <w:rsid w:val="00D744F7"/>
    <w:pPr>
      <w:numPr>
        <w:ilvl w:val="6"/>
        <w:numId w:val="25"/>
      </w:numPr>
    </w:pPr>
  </w:style>
  <w:style w:type="paragraph" w:customStyle="1" w:styleId="Point0letter">
    <w:name w:val="Point 0 (letter)"/>
    <w:basedOn w:val="Normal"/>
    <w:rsid w:val="00D744F7"/>
    <w:pPr>
      <w:numPr>
        <w:ilvl w:val="1"/>
        <w:numId w:val="25"/>
      </w:numPr>
    </w:pPr>
  </w:style>
  <w:style w:type="paragraph" w:customStyle="1" w:styleId="Point1letter">
    <w:name w:val="Point 1 (letter)"/>
    <w:basedOn w:val="Normal"/>
    <w:rsid w:val="00D744F7"/>
    <w:pPr>
      <w:numPr>
        <w:ilvl w:val="3"/>
        <w:numId w:val="25"/>
      </w:numPr>
    </w:pPr>
  </w:style>
  <w:style w:type="paragraph" w:customStyle="1" w:styleId="Point2letter">
    <w:name w:val="Point 2 (letter)"/>
    <w:basedOn w:val="Normal"/>
    <w:rsid w:val="00D744F7"/>
    <w:pPr>
      <w:numPr>
        <w:ilvl w:val="5"/>
        <w:numId w:val="25"/>
      </w:numPr>
    </w:pPr>
  </w:style>
  <w:style w:type="paragraph" w:customStyle="1" w:styleId="Point3letter">
    <w:name w:val="Point 3 (letter)"/>
    <w:basedOn w:val="Normal"/>
    <w:rsid w:val="00D744F7"/>
    <w:pPr>
      <w:numPr>
        <w:ilvl w:val="7"/>
        <w:numId w:val="25"/>
      </w:numPr>
    </w:pPr>
  </w:style>
  <w:style w:type="paragraph" w:customStyle="1" w:styleId="Point4letter">
    <w:name w:val="Point 4 (letter)"/>
    <w:basedOn w:val="Normal"/>
    <w:rsid w:val="00D744F7"/>
    <w:pPr>
      <w:numPr>
        <w:ilvl w:val="8"/>
        <w:numId w:val="25"/>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16</Pages>
  <Words>5020</Words>
  <Characters>29373</Characters>
  <DocSecurity>0</DocSecurity>
  <Lines>624</Lines>
  <Paragraphs>197</Paragraphs>
  <ScaleCrop>false</ScaleCrop>
  <LinksUpToDate>false</LinksUpToDate>
  <CharactersWithSpaces>34196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2025-06-07T10:44:00Z</dcterms:created>
  <dcterms:modified xsi:type="dcterms:W3CDTF">2025-06-07T11:54:00Z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2025-06-07T10:48:37Z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e9ce3072-a9eb-4f9f-b959-f109c2be8f32</vt:lpwstr>
  </property>
  <property fmtid="{D5CDD505-2E9C-101B-9397-08002B2CF9AE}" pid="8" name="MSIP_Label_6bd9ddd1-4d20-43f6-abfa-fc3c07406f94_ContentBits">
    <vt:lpwstr>0</vt:lpwstr>
  </property>
</Properties>
</file>