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9B1" w:rsidRPr="008C4AAA" w:rsidRDefault="000409B1" w:rsidP="000409B1">
      <w:pPr>
        <w:rPr>
          <w:b/>
          <w:lang w:val="en-US"/>
        </w:rPr>
      </w:pPr>
      <w:r w:rsidRPr="00A7242F">
        <w:rPr>
          <w:b/>
          <w:lang w:val="en-US"/>
        </w:rPr>
        <w:t xml:space="preserve">The improvements needed </w:t>
      </w:r>
    </w:p>
    <w:p w:rsidR="000409B1" w:rsidRDefault="000409B1" w:rsidP="00B856B2">
      <w:pPr>
        <w:pStyle w:val="ListParagraph"/>
        <w:numPr>
          <w:ilvl w:val="0"/>
          <w:numId w:val="1"/>
        </w:numPr>
        <w:spacing w:line="259" w:lineRule="auto"/>
        <w:rPr>
          <w:lang w:val="en-US"/>
        </w:rPr>
      </w:pPr>
      <w:r w:rsidRPr="000409B1">
        <w:rPr>
          <w:lang w:val="en-US"/>
        </w:rPr>
        <w:t>The EEAG current</w:t>
      </w:r>
      <w:r w:rsidRPr="000409B1">
        <w:rPr>
          <w:lang w:val="en-US"/>
        </w:rPr>
        <w:t>ly</w:t>
      </w:r>
      <w:r w:rsidRPr="000409B1">
        <w:rPr>
          <w:lang w:val="en-US"/>
        </w:rPr>
        <w:t xml:space="preserve"> into force acknowledge electro-intensity and exposure to international trade as key criteria for granting aid. </w:t>
      </w:r>
      <w:r w:rsidRPr="000409B1">
        <w:rPr>
          <w:b/>
          <w:lang w:val="en-US"/>
        </w:rPr>
        <w:t>The reduction of RES surcharges has been vital for preserving competitiveness and prevent</w:t>
      </w:r>
      <w:r w:rsidRPr="000409B1">
        <w:rPr>
          <w:b/>
          <w:lang w:val="en-US"/>
        </w:rPr>
        <w:t>ing</w:t>
      </w:r>
      <w:r w:rsidR="00CD3731">
        <w:rPr>
          <w:b/>
          <w:lang w:val="en-US"/>
        </w:rPr>
        <w:t xml:space="preserve"> carbon leakage in our industries</w:t>
      </w:r>
      <w:r w:rsidRPr="000409B1">
        <w:rPr>
          <w:b/>
          <w:lang w:val="en-US"/>
        </w:rPr>
        <w:t>. These provisions as well as the methodology in Section 3.7.2 particularly points 188 and 189 should be maintained</w:t>
      </w:r>
      <w:r w:rsidRPr="000409B1">
        <w:rPr>
          <w:lang w:val="en-US"/>
        </w:rPr>
        <w:t xml:space="preserve">.  </w:t>
      </w:r>
    </w:p>
    <w:p w:rsidR="000409B1" w:rsidRPr="000409B1" w:rsidRDefault="000409B1" w:rsidP="000409B1">
      <w:pPr>
        <w:pStyle w:val="ListParagraph"/>
        <w:numPr>
          <w:ilvl w:val="0"/>
          <w:numId w:val="1"/>
        </w:numPr>
        <w:spacing w:line="259" w:lineRule="auto"/>
        <w:rPr>
          <w:b/>
          <w:lang w:val="en-US"/>
        </w:rPr>
      </w:pPr>
      <w:r w:rsidRPr="008C4AAA">
        <w:rPr>
          <w:lang w:val="en-US"/>
        </w:rPr>
        <w:t xml:space="preserve">However, access to affordable and clean energy in a cost competitive and fair manner as the EU </w:t>
      </w:r>
      <w:r>
        <w:rPr>
          <w:lang w:val="en-US"/>
        </w:rPr>
        <w:t xml:space="preserve">economy decarbonizes </w:t>
      </w:r>
      <w:r w:rsidRPr="008C4AAA">
        <w:rPr>
          <w:lang w:val="en-US"/>
        </w:rPr>
        <w:t xml:space="preserve">remains </w:t>
      </w:r>
      <w:r>
        <w:rPr>
          <w:lang w:val="en-US"/>
        </w:rPr>
        <w:t>a</w:t>
      </w:r>
      <w:r w:rsidRPr="008C4AAA">
        <w:rPr>
          <w:lang w:val="en-US"/>
        </w:rPr>
        <w:t xml:space="preserve"> </w:t>
      </w:r>
      <w:r>
        <w:rPr>
          <w:lang w:val="en-US"/>
        </w:rPr>
        <w:t xml:space="preserve">key </w:t>
      </w:r>
      <w:r w:rsidRPr="008C4AAA">
        <w:rPr>
          <w:lang w:val="en-US"/>
        </w:rPr>
        <w:t>challenge for our sector</w:t>
      </w:r>
      <w:r w:rsidR="00CD3731">
        <w:rPr>
          <w:lang w:val="en-US"/>
        </w:rPr>
        <w:t>s</w:t>
      </w:r>
      <w:r w:rsidRPr="008C4AAA">
        <w:rPr>
          <w:lang w:val="en-US"/>
        </w:rPr>
        <w:t xml:space="preserve">, which faces fierce global competition from producers from other regions </w:t>
      </w:r>
      <w:r>
        <w:rPr>
          <w:lang w:val="en-US"/>
        </w:rPr>
        <w:t xml:space="preserve">enjoying </w:t>
      </w:r>
      <w:r w:rsidRPr="008C4AAA">
        <w:rPr>
          <w:lang w:val="en-US"/>
        </w:rPr>
        <w:t xml:space="preserve">access to cheap electricity </w:t>
      </w:r>
      <w:r>
        <w:rPr>
          <w:lang w:val="en-US"/>
        </w:rPr>
        <w:t>largely due to the absence of similar regulatory costs as the ones levie</w:t>
      </w:r>
      <w:bookmarkStart w:id="0" w:name="_GoBack"/>
      <w:bookmarkEnd w:id="0"/>
      <w:r>
        <w:rPr>
          <w:lang w:val="en-US"/>
        </w:rPr>
        <w:t>d in the EU (indirect carbon costs, RES charges, taxes etc.).</w:t>
      </w:r>
    </w:p>
    <w:p w:rsidR="000409B1" w:rsidRPr="000409B1" w:rsidRDefault="000409B1" w:rsidP="00B856B2">
      <w:pPr>
        <w:pStyle w:val="ListParagraph"/>
        <w:numPr>
          <w:ilvl w:val="0"/>
          <w:numId w:val="1"/>
        </w:numPr>
        <w:spacing w:line="259" w:lineRule="auto"/>
        <w:rPr>
          <w:lang w:val="en-US"/>
        </w:rPr>
      </w:pPr>
      <w:r w:rsidRPr="000409B1">
        <w:rPr>
          <w:lang w:val="en-US"/>
        </w:rPr>
        <w:t>Against this background, we call upon the Commission to:</w:t>
      </w:r>
    </w:p>
    <w:p w:rsidR="000409B1" w:rsidRPr="004A40E7" w:rsidRDefault="000409B1" w:rsidP="000409B1">
      <w:pPr>
        <w:pStyle w:val="ListParagraph"/>
        <w:numPr>
          <w:ilvl w:val="1"/>
          <w:numId w:val="1"/>
        </w:numPr>
        <w:spacing w:after="0" w:line="259" w:lineRule="auto"/>
        <w:rPr>
          <w:lang w:val="en-US"/>
        </w:rPr>
      </w:pPr>
      <w:r w:rsidRPr="004A40E7">
        <w:rPr>
          <w:lang w:val="en-US"/>
        </w:rPr>
        <w:t xml:space="preserve"> </w:t>
      </w:r>
      <w:r w:rsidRPr="004A40E7">
        <w:rPr>
          <w:b/>
          <w:lang w:val="en-US"/>
        </w:rPr>
        <w:t>Strengthen in the review those provisions on aid to be considered compatible with EU law when targeted at energy-intensive companies</w:t>
      </w:r>
      <w:r w:rsidRPr="004A40E7">
        <w:rPr>
          <w:lang w:val="en-US"/>
        </w:rPr>
        <w:t xml:space="preserve"> that are exposed to international trade </w:t>
      </w:r>
      <w:r w:rsidRPr="004A40E7">
        <w:rPr>
          <w:b/>
          <w:lang w:val="en-US"/>
        </w:rPr>
        <w:t>and are key for preserving jobs, competitiveness and the sustainable growth of our economies</w:t>
      </w:r>
      <w:r>
        <w:rPr>
          <w:lang w:val="en-US"/>
        </w:rPr>
        <w:t>;</w:t>
      </w:r>
    </w:p>
    <w:p w:rsidR="000409B1" w:rsidRPr="000409B1" w:rsidRDefault="000409B1" w:rsidP="000409B1">
      <w:pPr>
        <w:numPr>
          <w:ilvl w:val="1"/>
          <w:numId w:val="1"/>
        </w:numPr>
        <w:spacing w:after="0" w:line="240" w:lineRule="auto"/>
        <w:rPr>
          <w:rFonts w:eastAsia="Times New Roman"/>
        </w:rPr>
      </w:pPr>
      <w:r w:rsidRPr="00941B27">
        <w:rPr>
          <w:rFonts w:eastAsia="Times New Roman"/>
          <w:b/>
        </w:rPr>
        <w:t xml:space="preserve">Extend the scope of reductions to include future surcharges brought by achievement of 2030 targets and 2050 perspective: </w:t>
      </w:r>
      <w:r w:rsidRPr="00941B27">
        <w:rPr>
          <w:rFonts w:eastAsia="Times New Roman"/>
        </w:rPr>
        <w:t xml:space="preserve">The increasing share of intermittent renewables has caused the need for </w:t>
      </w:r>
      <w:r>
        <w:rPr>
          <w:rFonts w:eastAsia="Times New Roman"/>
        </w:rPr>
        <w:t xml:space="preserve">flexible </w:t>
      </w:r>
      <w:r w:rsidRPr="00941B27">
        <w:rPr>
          <w:rFonts w:eastAsia="Times New Roman"/>
        </w:rPr>
        <w:t>capacity.</w:t>
      </w:r>
      <w:r>
        <w:rPr>
          <w:rFonts w:eastAsia="Times New Roman"/>
        </w:rPr>
        <w:t xml:space="preserve"> Abiding by the recently adopted EMR and the existing Guidelines, Member States may adopt capacity remuneration mechanisms (CRMs) to support such capacity</w:t>
      </w:r>
      <w:r w:rsidRPr="00941B27">
        <w:rPr>
          <w:rFonts w:eastAsia="Times New Roman"/>
        </w:rPr>
        <w:t xml:space="preserve">. </w:t>
      </w:r>
      <w:r>
        <w:rPr>
          <w:rFonts w:eastAsia="Times New Roman"/>
        </w:rPr>
        <w:t>the viability and competitiveness of highly electro-intensive and significantly t</w:t>
      </w:r>
      <w:r w:rsidRPr="00941B27">
        <w:rPr>
          <w:rFonts w:eastAsia="Times New Roman"/>
        </w:rPr>
        <w:t xml:space="preserve">rade exposed industries </w:t>
      </w:r>
      <w:r>
        <w:rPr>
          <w:rFonts w:eastAsia="Times New Roman"/>
        </w:rPr>
        <w:t>should</w:t>
      </w:r>
      <w:r w:rsidRPr="00941B27">
        <w:rPr>
          <w:rFonts w:eastAsia="Times New Roman"/>
        </w:rPr>
        <w:t xml:space="preserve"> be </w:t>
      </w:r>
      <w:r>
        <w:rPr>
          <w:rFonts w:eastAsia="Times New Roman"/>
        </w:rPr>
        <w:t>efficiently safeguarded through alleviation from surcharged levied for CRMs</w:t>
      </w:r>
      <w:r w:rsidRPr="00941B27">
        <w:rPr>
          <w:rFonts w:eastAsia="Times New Roman"/>
        </w:rPr>
        <w:t xml:space="preserve">, similarly to the rules reducing the surcharges paid to finance renewables, as well as all extra costs </w:t>
      </w:r>
      <w:r>
        <w:rPr>
          <w:rFonts w:eastAsia="Times New Roman"/>
        </w:rPr>
        <w:t xml:space="preserve">related to grid development, storage, the </w:t>
      </w:r>
      <w:r w:rsidRPr="00941B27">
        <w:rPr>
          <w:rFonts w:eastAsia="Times New Roman"/>
        </w:rPr>
        <w:t>promotion of high-efficiency cogeneration (HE-CHP)</w:t>
      </w:r>
      <w:r>
        <w:rPr>
          <w:rFonts w:eastAsia="Times New Roman"/>
        </w:rPr>
        <w:t xml:space="preserve"> and public service obligations (PSOs);</w:t>
      </w:r>
    </w:p>
    <w:p w:rsidR="000409B1" w:rsidRPr="00C81B0B" w:rsidRDefault="000409B1" w:rsidP="000409B1">
      <w:pPr>
        <w:numPr>
          <w:ilvl w:val="1"/>
          <w:numId w:val="1"/>
        </w:numPr>
        <w:spacing w:after="0" w:line="240" w:lineRule="auto"/>
        <w:rPr>
          <w:rFonts w:eastAsia="Times New Roman"/>
        </w:rPr>
      </w:pPr>
      <w:r w:rsidRPr="008C4AAA">
        <w:rPr>
          <w:rFonts w:eastAsia="Times New Roman"/>
          <w:b/>
        </w:rPr>
        <w:t>Relief given should be proportionate to the need, so the risk of overcompensation/market distortion is minimum</w:t>
      </w:r>
      <w:r>
        <w:rPr>
          <w:rFonts w:eastAsia="Times New Roman"/>
        </w:rPr>
        <w:t>;</w:t>
      </w:r>
    </w:p>
    <w:p w:rsidR="000409B1" w:rsidRPr="00837CC1" w:rsidRDefault="000409B1" w:rsidP="000409B1">
      <w:pPr>
        <w:numPr>
          <w:ilvl w:val="1"/>
          <w:numId w:val="1"/>
        </w:numPr>
        <w:spacing w:after="0" w:line="240" w:lineRule="auto"/>
        <w:rPr>
          <w:rFonts w:eastAsia="Times New Roman"/>
          <w:b/>
        </w:rPr>
      </w:pPr>
      <w:r w:rsidRPr="008C4AAA">
        <w:rPr>
          <w:rFonts w:eastAsia="Times New Roman"/>
          <w:b/>
        </w:rPr>
        <w:t>The new EEAG should</w:t>
      </w:r>
      <w:r w:rsidRPr="00837CC1">
        <w:rPr>
          <w:rFonts w:eastAsia="Times New Roman"/>
          <w:b/>
        </w:rPr>
        <w:t xml:space="preserve"> should provide long-time certainty about regulatory costs related to electricity consumption</w:t>
      </w:r>
      <w:r>
        <w:rPr>
          <w:rFonts w:eastAsia="Times New Roman"/>
          <w:b/>
        </w:rPr>
        <w:t xml:space="preserve">: </w:t>
      </w:r>
      <w:r>
        <w:rPr>
          <w:rFonts w:eastAsia="Times New Roman"/>
        </w:rPr>
        <w:t>C</w:t>
      </w:r>
      <w:r w:rsidRPr="0056101A">
        <w:rPr>
          <w:rFonts w:eastAsia="Times New Roman"/>
        </w:rPr>
        <w:t>larifying</w:t>
      </w:r>
      <w:r>
        <w:rPr>
          <w:rFonts w:eastAsia="Times New Roman"/>
        </w:rPr>
        <w:t xml:space="preserve"> for example</w:t>
      </w:r>
      <w:r w:rsidRPr="0056101A">
        <w:rPr>
          <w:rFonts w:eastAsia="Times New Roman"/>
        </w:rPr>
        <w:t xml:space="preserve"> existing legislation across Europe for any legal restrictions related to long-term competitive contracts</w:t>
      </w:r>
      <w:r>
        <w:rPr>
          <w:rFonts w:eastAsia="Times New Roman"/>
        </w:rPr>
        <w:t xml:space="preserve"> such as PPAs could be a solution to help the </w:t>
      </w:r>
      <w:r w:rsidRPr="0056101A">
        <w:rPr>
          <w:rFonts w:eastAsia="Times New Roman"/>
        </w:rPr>
        <w:t>market to take off.</w:t>
      </w:r>
    </w:p>
    <w:p w:rsidR="000409B1" w:rsidRPr="00646080" w:rsidRDefault="000409B1" w:rsidP="000409B1">
      <w:pPr>
        <w:rPr>
          <w:rFonts w:cstheme="minorHAnsi"/>
          <w:color w:val="000000" w:themeColor="text1"/>
          <w:lang w:val="en-GB"/>
        </w:rPr>
      </w:pPr>
    </w:p>
    <w:p w:rsidR="00CB2A23" w:rsidRDefault="00CB2A23"/>
    <w:sectPr w:rsidR="00CB2A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24DB1"/>
    <w:multiLevelType w:val="hybridMultilevel"/>
    <w:tmpl w:val="CE5A00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9B1"/>
    <w:rsid w:val="000409B1"/>
    <w:rsid w:val="00CB2A23"/>
    <w:rsid w:val="00CD3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13547"/>
  <w15:chartTrackingRefBased/>
  <w15:docId w15:val="{F42CEAC0-C01F-4034-9A9A-EC2F055EE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09B1"/>
    <w:pPr>
      <w:spacing w:line="256" w:lineRule="auto"/>
    </w:pPr>
    <w:rPr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09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RUSANU Alina</dc:creator>
  <cp:keywords/>
  <dc:description/>
  <cp:lastModifiedBy>RUSANU Alina</cp:lastModifiedBy>
  <cp:revision>2</cp:revision>
  <dcterms:created xsi:type="dcterms:W3CDTF">2019-07-16T12:50:00Z</dcterms:created>
  <dcterms:modified xsi:type="dcterms:W3CDTF">2019-07-16T12:50:00Z</dcterms:modified>
</cp:coreProperties>
</file>