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429BF" w14:paraId="2D98EF73" w14:textId="77777777" w:rsidTr="00697188">
        <w:trPr>
          <w:trHeight w:val="1134"/>
        </w:trPr>
        <w:tc>
          <w:tcPr>
            <w:tcW w:w="9214" w:type="dxa"/>
            <w:shd w:val="pct15" w:color="auto" w:fill="auto"/>
          </w:tcPr>
          <w:p w14:paraId="522D7E84" w14:textId="03911590" w:rsidR="00BA39B3" w:rsidRPr="00B429BF" w:rsidRDefault="00FA1F8A" w:rsidP="007B485D">
            <w:pPr>
              <w:pStyle w:val="Heading2"/>
              <w:spacing w:before="240" w:after="240"/>
              <w:jc w:val="center"/>
              <w:rPr>
                <w:sz w:val="32"/>
                <w:szCs w:val="32"/>
              </w:rPr>
            </w:pPr>
            <w:bookmarkStart w:id="0" w:name="_Toc414370364"/>
            <w:bookmarkStart w:id="1" w:name="_Toc416949016"/>
            <w:r>
              <w:rPr>
                <w:sz w:val="32"/>
              </w:rPr>
              <w:t xml:space="preserve">Cuid III.6 – </w:t>
            </w:r>
          </w:p>
          <w:p w14:paraId="1C239D2C" w14:textId="79113717" w:rsidR="000442F5" w:rsidRPr="00B429BF" w:rsidRDefault="00BA39B3" w:rsidP="007B485D">
            <w:pPr>
              <w:pStyle w:val="Heading2"/>
              <w:spacing w:before="240" w:after="240"/>
              <w:jc w:val="center"/>
              <w:rPr>
                <w:sz w:val="32"/>
                <w:szCs w:val="32"/>
              </w:rPr>
            </w:pPr>
            <w:r>
              <w:rPr>
                <w:sz w:val="32"/>
              </w:rPr>
              <w:t xml:space="preserve">Bileog faisnéise forlíontaí </w:t>
            </w:r>
            <w:r>
              <w:rPr>
                <w:rStyle w:val="normaltextrun"/>
                <w:color w:val="000000"/>
                <w:sz w:val="32"/>
                <w:bdr w:val="none" w:sz="0" w:space="0" w:color="auto" w:frame="1"/>
              </w:rPr>
              <w:t xml:space="preserve">tugtha cothrom le dáta* </w:t>
            </w:r>
            <w:r>
              <w:rPr>
                <w:sz w:val="32"/>
              </w:rPr>
              <w:t>maidir le státchabhair a dheonaítear faoi na Treoirlínte maidir le státchabhair le haghaidh na haeráide, chosaint an chomhshaoil agus an fhuinnimh 2022 (CEEAG)</w:t>
            </w:r>
            <w:r w:rsidR="007B485D" w:rsidRPr="00B429BF">
              <w:rPr>
                <w:sz w:val="32"/>
                <w:szCs w:val="32"/>
                <w:vertAlign w:val="superscript"/>
              </w:rPr>
              <w:footnoteReference w:id="2"/>
            </w:r>
            <w:r>
              <w:rPr>
                <w:sz w:val="32"/>
              </w:rPr>
              <w:t xml:space="preserve"> </w:t>
            </w:r>
            <w:bookmarkEnd w:id="0"/>
            <w:bookmarkEnd w:id="1"/>
          </w:p>
          <w:p w14:paraId="467EC4F2" w14:textId="1DB0B963" w:rsidR="002B52B3" w:rsidRPr="00B429BF" w:rsidRDefault="009A73F9" w:rsidP="008D75A6">
            <w:pPr>
              <w:jc w:val="center"/>
              <w:rPr>
                <w:sz w:val="32"/>
                <w:szCs w:val="32"/>
              </w:rPr>
            </w:pPr>
            <w:r>
              <w:rPr>
                <w:sz w:val="32"/>
              </w:rPr>
              <w:t xml:space="preserve">Caibidil 4.7.2 – Cabhair le haghaidh chosaint an chomhshaoil i bhfoirm laghduithe ar chánacha nó ar thobhaigh pharaifhioscacha </w:t>
            </w:r>
          </w:p>
          <w:p w14:paraId="79584A3D" w14:textId="77777777" w:rsidR="000B11A6" w:rsidRPr="00B429BF" w:rsidRDefault="000B11A6" w:rsidP="008D75A6">
            <w:pPr>
              <w:jc w:val="center"/>
              <w:rPr>
                <w:sz w:val="32"/>
                <w:szCs w:val="32"/>
              </w:rPr>
            </w:pPr>
          </w:p>
          <w:p w14:paraId="469DC4EF" w14:textId="71D196DD" w:rsidR="000B11A6" w:rsidRPr="00B429BF" w:rsidRDefault="000B11A6" w:rsidP="000B11A6">
            <w:pPr>
              <w:rPr>
                <w:szCs w:val="24"/>
              </w:rPr>
            </w:pPr>
            <w:r>
              <w:t>* nach bhfuil glactha go foirmiúil fós</w:t>
            </w:r>
          </w:p>
        </w:tc>
      </w:tr>
    </w:tbl>
    <w:p w14:paraId="5F26D476" w14:textId="4F5B65DA" w:rsidR="000442F5" w:rsidRPr="00B429BF" w:rsidRDefault="000442F5" w:rsidP="000442F5">
      <w:pPr>
        <w:spacing w:before="120" w:after="120"/>
        <w:ind w:right="-142"/>
        <w:jc w:val="both"/>
        <w:rPr>
          <w:i/>
          <w:iCs/>
        </w:rPr>
      </w:pPr>
      <w:r>
        <w:rPr>
          <w:i/>
        </w:rPr>
        <w:t>Ní mór an bhileog faisnéise forlíontaí seo a úsáid chun fógra a thabhairt faoi aon chabhair a chumhdaítear sna Treoirlínte maidir le státchabhair le haghaidh na haeráide, chosaint an chomhshaoil agus an fhuinnimh 2022 (dá ngairtear ‘CEEAG’ anseo feasta).</w:t>
      </w:r>
    </w:p>
    <w:p w14:paraId="1B60656B" w14:textId="774A2BA8" w:rsidR="009E2EA1" w:rsidRPr="00B429BF" w:rsidRDefault="0072538B" w:rsidP="009E2EA1">
      <w:pPr>
        <w:spacing w:before="120" w:after="120"/>
        <w:ind w:right="-142"/>
        <w:jc w:val="both"/>
        <w:rPr>
          <w:i/>
          <w:iCs/>
        </w:rPr>
      </w:pPr>
      <w:r>
        <w:rPr>
          <w:i/>
        </w:rPr>
        <w:t xml:space="preserve">Baineann an bhileog faisnéise forlíontaí seo le bearta a chumhdaítear i gCaibidil 4.7.2 de CEEAG. Má áirítear san fhógra bearta a chumhdaítear i níos mó ná caibidil amháin de CEEAG, líon isteach freisin an bhileog faisnéise forlíontaí a bhaineann leis an gcaibidil CEEAG lena mbaineann a luaithe a bheidh sí ar fáil. </w:t>
      </w:r>
    </w:p>
    <w:p w14:paraId="05E36007" w14:textId="5E24D00F" w:rsidR="009E2EA1" w:rsidRPr="00B429BF" w:rsidRDefault="009E2EA1" w:rsidP="009E2EA1">
      <w:pPr>
        <w:spacing w:before="120" w:after="120"/>
        <w:ind w:right="-142"/>
        <w:jc w:val="both"/>
        <w:rPr>
          <w:i/>
          <w:iCs/>
        </w:rPr>
      </w:pPr>
      <w:r>
        <w:rPr>
          <w:i/>
        </w:rPr>
        <w:t>Na doiciméid uile a sholáthraíonn na Ballstáit mar iarscríbhinní a ghabhann leis an mbileog faisnéise forlíontaí sin, ní mór iad a bheith uimhrithe agus ní mór uimhreacha doiciméid a bheith léirithe sna ranna ábhartha den bhileog faisnéise forlíontaí sin.</w:t>
      </w:r>
    </w:p>
    <w:p w14:paraId="73EB8CDA" w14:textId="77777777" w:rsidR="00193E48" w:rsidRPr="00B429BF"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B429BF" w14:paraId="2EC55755" w14:textId="77777777" w:rsidTr="00697188">
        <w:tc>
          <w:tcPr>
            <w:tcW w:w="9286" w:type="dxa"/>
            <w:shd w:val="pct15" w:color="auto" w:fill="auto"/>
          </w:tcPr>
          <w:p w14:paraId="3FE0D12C" w14:textId="2FC409D3" w:rsidR="000442F5" w:rsidRPr="00B429BF" w:rsidRDefault="00193E48" w:rsidP="007B7B48">
            <w:pPr>
              <w:spacing w:before="120" w:after="120"/>
              <w:jc w:val="center"/>
              <w:rPr>
                <w:b/>
                <w:iCs/>
                <w:sz w:val="32"/>
                <w:szCs w:val="32"/>
              </w:rPr>
            </w:pPr>
            <w:r>
              <w:lastRenderedPageBreak/>
              <w:br w:type="page"/>
            </w:r>
            <w:r>
              <w:br w:type="page"/>
            </w:r>
            <w:r>
              <w:rPr>
                <w:b/>
                <w:sz w:val="32"/>
              </w:rPr>
              <w:t>Roinn A: Achoimre ar phríomh-shaintréithe an bhirt/na mbeart a dtugtar fógra ina leith</w:t>
            </w:r>
          </w:p>
        </w:tc>
      </w:tr>
    </w:tbl>
    <w:p w14:paraId="58CA5BA7" w14:textId="77777777" w:rsidR="00564D5B" w:rsidRPr="00202A35" w:rsidRDefault="00564D5B" w:rsidP="00564D5B">
      <w:pPr>
        <w:pStyle w:val="ListParagraph"/>
        <w:spacing w:before="120" w:after="120"/>
        <w:ind w:left="567"/>
        <w:contextualSpacing w:val="0"/>
        <w:jc w:val="both"/>
        <w:rPr>
          <w:b/>
          <w:sz w:val="20"/>
          <w:szCs w:val="16"/>
        </w:rPr>
      </w:pPr>
    </w:p>
    <w:p w14:paraId="28B706E8" w14:textId="5AE686B3" w:rsidR="000442F5" w:rsidRPr="00B429BF" w:rsidRDefault="007302C9" w:rsidP="00C52CFD">
      <w:pPr>
        <w:pStyle w:val="ListParagraph"/>
        <w:numPr>
          <w:ilvl w:val="0"/>
          <w:numId w:val="4"/>
        </w:numPr>
        <w:spacing w:before="120" w:after="120"/>
        <w:ind w:left="567" w:hanging="567"/>
        <w:contextualSpacing w:val="0"/>
        <w:jc w:val="both"/>
        <w:rPr>
          <w:b/>
        </w:rPr>
      </w:pPr>
      <w:r>
        <w:rPr>
          <w:b/>
        </w:rPr>
        <w:t>Cúlra agus cuspóir/cuspóirí an bhirt/na mbeart a dtugtar fógra ina leith.</w:t>
      </w:r>
    </w:p>
    <w:p w14:paraId="4B9EEEE5" w14:textId="77777777" w:rsidR="00B615AA" w:rsidRPr="00202A35" w:rsidRDefault="00B615AA" w:rsidP="00B615AA">
      <w:pPr>
        <w:tabs>
          <w:tab w:val="left" w:leader="dot" w:pos="9072"/>
        </w:tabs>
        <w:spacing w:before="120" w:after="120"/>
        <w:jc w:val="both"/>
        <w:rPr>
          <w:sz w:val="20"/>
        </w:rPr>
      </w:pPr>
    </w:p>
    <w:p w14:paraId="66C78946" w14:textId="475EAECF" w:rsidR="004725A8" w:rsidRPr="00B429BF" w:rsidRDefault="00293E15" w:rsidP="00451471">
      <w:pPr>
        <w:pStyle w:val="ListParagraph"/>
        <w:numPr>
          <w:ilvl w:val="1"/>
          <w:numId w:val="4"/>
        </w:numPr>
        <w:spacing w:before="120" w:after="120"/>
        <w:ind w:left="1276" w:hanging="567"/>
        <w:contextualSpacing w:val="0"/>
        <w:jc w:val="both"/>
      </w:pPr>
      <w:r>
        <w:t>Mura bhfuil sé pléite cheana faoi roinn 5.2 den Fhoirm Faisnéise Ginearálta (Cuid I), tabhair an cúlra agus an príomhchuspóir, lena n-áirítear aon sprioc de chuid an Aontais maidir le cosaint an chomhshaoil a bhfuil sé beartaithe leis an mbeart tacú leo.</w:t>
      </w:r>
    </w:p>
    <w:p w14:paraId="33832EC3" w14:textId="35C78E32" w:rsidR="004725A8" w:rsidRPr="00B429BF" w:rsidRDefault="004725A8" w:rsidP="004725A8">
      <w:pPr>
        <w:tabs>
          <w:tab w:val="left" w:leader="dot" w:pos="9072"/>
        </w:tabs>
        <w:spacing w:before="120" w:after="120"/>
        <w:ind w:left="567"/>
        <w:jc w:val="both"/>
      </w:pPr>
      <w:r>
        <w:tab/>
      </w:r>
    </w:p>
    <w:p w14:paraId="22F30DFB" w14:textId="77777777" w:rsidR="004725A8" w:rsidRPr="00B429BF" w:rsidRDefault="004725A8" w:rsidP="004725A8">
      <w:pPr>
        <w:pStyle w:val="ListParagraph"/>
        <w:spacing w:after="240"/>
        <w:ind w:left="993"/>
        <w:jc w:val="both"/>
      </w:pPr>
    </w:p>
    <w:p w14:paraId="738AA964" w14:textId="073629E5" w:rsidR="00C0702F" w:rsidRPr="00B429BF" w:rsidRDefault="00C0702F" w:rsidP="00451471">
      <w:pPr>
        <w:pStyle w:val="ListParagraph"/>
        <w:numPr>
          <w:ilvl w:val="1"/>
          <w:numId w:val="4"/>
        </w:numPr>
        <w:spacing w:before="120" w:after="120"/>
        <w:ind w:left="1276" w:hanging="567"/>
        <w:contextualSpacing w:val="0"/>
        <w:jc w:val="both"/>
      </w:pPr>
      <w:r>
        <w:t xml:space="preserve">Sonraigh aon chuspóir eile atá á shaothrú leis an mbeart. I gcás aon chuspóir nach cuspóir comhshaoil amach is amach é, mínigh cé acu a d’fhéadfadh nó nach bhféadfadh aon saobhadh iomaíochta ar an margadh inmheánach a bheith mar thoradh air. </w:t>
      </w:r>
    </w:p>
    <w:p w14:paraId="29915C83" w14:textId="77777777" w:rsidR="00C0702F" w:rsidRPr="00B429BF" w:rsidRDefault="00C0702F" w:rsidP="00C0702F">
      <w:pPr>
        <w:tabs>
          <w:tab w:val="left" w:leader="dot" w:pos="9072"/>
        </w:tabs>
        <w:spacing w:before="120" w:after="120"/>
        <w:ind w:left="567"/>
        <w:jc w:val="both"/>
      </w:pPr>
      <w:r>
        <w:tab/>
      </w:r>
    </w:p>
    <w:p w14:paraId="59CBFA17" w14:textId="11F9F6B0" w:rsidR="005A412F" w:rsidRPr="00B429BF" w:rsidRDefault="00C66E22" w:rsidP="0015042E">
      <w:pPr>
        <w:pStyle w:val="ListParagraph"/>
        <w:numPr>
          <w:ilvl w:val="0"/>
          <w:numId w:val="4"/>
        </w:numPr>
        <w:spacing w:before="120" w:after="120"/>
        <w:ind w:left="567" w:hanging="567"/>
        <w:contextualSpacing w:val="0"/>
        <w:jc w:val="both"/>
      </w:pPr>
      <w:r>
        <w:rPr>
          <w:b/>
        </w:rPr>
        <w:t>Teacht i bhfeidhm agus fad</w:t>
      </w:r>
      <w:r>
        <w:t>:</w:t>
      </w:r>
    </w:p>
    <w:p w14:paraId="3951E532" w14:textId="16650BC0" w:rsidR="00FD5F79" w:rsidRPr="00B429BF" w:rsidRDefault="00826128" w:rsidP="00451471">
      <w:pPr>
        <w:pStyle w:val="ListParagraph"/>
        <w:numPr>
          <w:ilvl w:val="1"/>
          <w:numId w:val="4"/>
        </w:numPr>
        <w:spacing w:before="120" w:after="120"/>
        <w:ind w:left="1276" w:hanging="567"/>
        <w:contextualSpacing w:val="0"/>
        <w:jc w:val="both"/>
        <w:rPr>
          <w:szCs w:val="24"/>
        </w:rPr>
      </w:pPr>
      <w:r>
        <w:t>A mhéid nach bhfuil sé curtha ar fáil cheana faoi roinn 5.5 den Fhoirm Faisnéise Ginearálta (Cuid I), sonraigh an dáta óna bhfuil sé beartaithe go dtiocfaidh an scéim cabhrach i bhfeidhm;</w:t>
      </w:r>
    </w:p>
    <w:p w14:paraId="7DB33CA8" w14:textId="1BA7B70D" w:rsidR="00C90797" w:rsidRPr="00B429BF" w:rsidRDefault="00564D5B" w:rsidP="00564D5B">
      <w:pPr>
        <w:tabs>
          <w:tab w:val="left" w:leader="dot" w:pos="9072"/>
        </w:tabs>
        <w:spacing w:before="120" w:after="120"/>
        <w:ind w:left="567"/>
        <w:jc w:val="both"/>
      </w:pPr>
      <w:r>
        <w:tab/>
      </w:r>
    </w:p>
    <w:p w14:paraId="2D5D598E" w14:textId="62E0EE51" w:rsidR="002A2C73" w:rsidRPr="00B429BF" w:rsidRDefault="002A2C73" w:rsidP="00451471">
      <w:pPr>
        <w:pStyle w:val="ListParagraph"/>
        <w:numPr>
          <w:ilvl w:val="1"/>
          <w:numId w:val="4"/>
        </w:numPr>
        <w:spacing w:before="120" w:after="120"/>
        <w:ind w:left="1276" w:hanging="567"/>
        <w:contextualSpacing w:val="0"/>
        <w:jc w:val="both"/>
      </w:pPr>
      <w:r>
        <w:t>Sonraigh fad na scéime</w:t>
      </w:r>
      <w:r w:rsidRPr="00B429BF">
        <w:rPr>
          <w:rStyle w:val="FootnoteReference"/>
          <w:rFonts w:cs="Arial Unicode MS"/>
          <w:bCs/>
          <w:lang w:bidi="si-LK"/>
        </w:rPr>
        <w:footnoteReference w:id="3"/>
      </w:r>
      <w:r>
        <w:t>.</w:t>
      </w:r>
    </w:p>
    <w:p w14:paraId="6667C7A6" w14:textId="77777777" w:rsidR="000442F5" w:rsidRPr="00B429BF" w:rsidRDefault="000442F5" w:rsidP="000442F5">
      <w:pPr>
        <w:tabs>
          <w:tab w:val="left" w:leader="dot" w:pos="9072"/>
        </w:tabs>
        <w:spacing w:before="120" w:after="120"/>
        <w:ind w:left="567"/>
        <w:jc w:val="both"/>
      </w:pPr>
      <w:r>
        <w:tab/>
      </w:r>
    </w:p>
    <w:p w14:paraId="5512E752" w14:textId="3773BE4C" w:rsidR="000442F5" w:rsidRPr="00B429BF" w:rsidRDefault="004D14A6" w:rsidP="00C52CFD">
      <w:pPr>
        <w:pStyle w:val="ListParagraph"/>
        <w:numPr>
          <w:ilvl w:val="0"/>
          <w:numId w:val="4"/>
        </w:numPr>
        <w:spacing w:before="120" w:after="120"/>
        <w:ind w:left="567" w:hanging="567"/>
        <w:contextualSpacing w:val="0"/>
        <w:jc w:val="both"/>
        <w:rPr>
          <w:rFonts w:cs="Arial Unicode MS"/>
          <w:b/>
          <w:bCs/>
        </w:rPr>
      </w:pPr>
      <w:r>
        <w:rPr>
          <w:b/>
        </w:rPr>
        <w:t>Tairbhí/tairbhithe</w:t>
      </w:r>
      <w:r>
        <w:rPr>
          <w:b/>
        </w:rPr>
        <w:tab/>
      </w:r>
    </w:p>
    <w:p w14:paraId="0B353EA4" w14:textId="3D808257" w:rsidR="00BC5DDD" w:rsidRPr="00B429BF" w:rsidRDefault="0008415C" w:rsidP="00451471">
      <w:pPr>
        <w:pStyle w:val="ListParagraph"/>
        <w:numPr>
          <w:ilvl w:val="1"/>
          <w:numId w:val="4"/>
        </w:numPr>
        <w:spacing w:before="120" w:after="120"/>
        <w:ind w:left="1276" w:hanging="567"/>
        <w:contextualSpacing w:val="0"/>
        <w:jc w:val="both"/>
        <w:rPr>
          <w:szCs w:val="24"/>
        </w:rPr>
      </w:pPr>
      <w:r>
        <w:t>Mura bhfuil sé curtha ar fáil cheana faoi roinn 3 den Fhoirm Faisnéise Ginearálta (Cuid I), tabhair tuairisc ar thairbhí/thairbhithe (féideartha) an bhirt/na mbeart;</w:t>
      </w:r>
    </w:p>
    <w:p w14:paraId="364AE839" w14:textId="2258C142" w:rsidR="00C90797" w:rsidRPr="00B429BF" w:rsidRDefault="00564D5B" w:rsidP="00564D5B">
      <w:pPr>
        <w:tabs>
          <w:tab w:val="left" w:leader="dot" w:pos="9072"/>
        </w:tabs>
        <w:spacing w:before="120" w:after="120"/>
        <w:ind w:left="567"/>
        <w:jc w:val="both"/>
      </w:pPr>
      <w:r>
        <w:tab/>
      </w:r>
    </w:p>
    <w:p w14:paraId="06F08713" w14:textId="793BA347" w:rsidR="00F33CC0" w:rsidRPr="00B429BF" w:rsidRDefault="00DB40A5" w:rsidP="00451471">
      <w:pPr>
        <w:pStyle w:val="ListParagraph"/>
        <w:numPr>
          <w:ilvl w:val="1"/>
          <w:numId w:val="4"/>
        </w:numPr>
        <w:spacing w:before="120" w:after="120"/>
        <w:ind w:left="1276" w:hanging="567"/>
        <w:contextualSpacing w:val="0"/>
        <w:jc w:val="both"/>
        <w:rPr>
          <w:szCs w:val="24"/>
        </w:rPr>
      </w:pPr>
      <w:r>
        <w:t>Sonraigh suíomh an tairbhí/na dtairbhithe (i.e. mura bhfuil ach eintitis eacnamaíocha atá lonnaithe sa Bhallstát lena mbaineann nó i mBallstát eile freisin incháilithe chun páirt a ghlacadh sa bheart).</w:t>
      </w:r>
    </w:p>
    <w:p w14:paraId="51412974" w14:textId="5EFBD0ED" w:rsidR="000442F5" w:rsidRPr="00B429BF" w:rsidRDefault="000442F5" w:rsidP="000442F5">
      <w:pPr>
        <w:tabs>
          <w:tab w:val="left" w:leader="dot" w:pos="9072"/>
        </w:tabs>
        <w:spacing w:before="120" w:after="120"/>
        <w:ind w:left="567"/>
        <w:jc w:val="both"/>
      </w:pPr>
      <w:r>
        <w:tab/>
      </w:r>
    </w:p>
    <w:p w14:paraId="27DDBE9A" w14:textId="579719EF" w:rsidR="00E4424D" w:rsidRPr="00B429BF" w:rsidRDefault="003C33B1" w:rsidP="00451471">
      <w:pPr>
        <w:pStyle w:val="ListParagraph"/>
        <w:numPr>
          <w:ilvl w:val="1"/>
          <w:numId w:val="4"/>
        </w:numPr>
        <w:spacing w:before="120" w:after="120"/>
        <w:ind w:left="1276" w:hanging="567"/>
        <w:contextualSpacing w:val="0"/>
        <w:jc w:val="both"/>
        <w:rPr>
          <w:szCs w:val="24"/>
        </w:rPr>
      </w:pPr>
      <w:r>
        <w:t xml:space="preserve">Chun measúnú a dhéanamh ar chomhlíonadh phointe 15 de CEEAG, sonraigh an ndeonaítear cabhair faoin mbeart/faoi na bearta i bhfabhar gnóthas (duine aonair nó cuid de scéim) atá faoi réir ordú gnóthaithe gan íoc tar éis cinneadh roimhe sin ón gCoimisiún lena ndearbhaítear cabhair a bheith neamhdhleathach agus neamh‐chomhoiriúnach leis an margadh inmheánach. </w:t>
      </w:r>
    </w:p>
    <w:p w14:paraId="7EAFEF40" w14:textId="77777777" w:rsidR="00E4424D" w:rsidRPr="00202A35" w:rsidRDefault="00E4424D" w:rsidP="00E4424D">
      <w:pPr>
        <w:pStyle w:val="ListParagraph"/>
        <w:rPr>
          <w:sz w:val="20"/>
        </w:rPr>
      </w:pPr>
    </w:p>
    <w:p w14:paraId="6DA13136" w14:textId="1E67BBAE" w:rsidR="003C33B1" w:rsidRPr="00B429BF" w:rsidRDefault="00181BB0" w:rsidP="00E4424D">
      <w:pPr>
        <w:pStyle w:val="ListParagraph"/>
        <w:spacing w:after="240"/>
        <w:ind w:left="1080"/>
        <w:jc w:val="both"/>
        <w:rPr>
          <w:szCs w:val="24"/>
        </w:rPr>
      </w:pPr>
      <w:r>
        <w:t xml:space="preserve">Más deimhneach an freagra, tabhair faisnéis maidir leis an méid cabhrach atá fós le gnóthú ionas go gcuirfidh an Coimisiún san áireamh é sa mheasúnú ar an mbeart cabhrach/ar na bearta cabhrach. </w:t>
      </w:r>
    </w:p>
    <w:p w14:paraId="5BE9C845" w14:textId="77777777" w:rsidR="003C33B1" w:rsidRPr="00B429BF" w:rsidRDefault="003C33B1" w:rsidP="003C33B1">
      <w:pPr>
        <w:tabs>
          <w:tab w:val="left" w:leader="dot" w:pos="9072"/>
        </w:tabs>
        <w:spacing w:before="120" w:after="120"/>
        <w:ind w:left="567"/>
        <w:jc w:val="both"/>
      </w:pPr>
      <w:r>
        <w:tab/>
      </w:r>
    </w:p>
    <w:p w14:paraId="2C10575C" w14:textId="0C97CBB8" w:rsidR="002E10AC" w:rsidRPr="00B429BF" w:rsidRDefault="003F0F81" w:rsidP="00FE7025">
      <w:pPr>
        <w:pStyle w:val="ListParagraph"/>
        <w:numPr>
          <w:ilvl w:val="0"/>
          <w:numId w:val="4"/>
        </w:numPr>
        <w:spacing w:before="120" w:after="120"/>
        <w:ind w:left="567" w:hanging="567"/>
        <w:contextualSpacing w:val="0"/>
        <w:jc w:val="both"/>
      </w:pPr>
      <w:r>
        <w:t>Deimhnigh nach mbaineann an beart/na bearta le cabhair le haghaidh gníomhaíochtaí nach dtagann faoi raon feidhme chur i bhfeidhm CEEAG (féach pointe 13 de CEEAG). Murab amhlaidh, tabhair sonraí.</w:t>
      </w:r>
    </w:p>
    <w:p w14:paraId="6780EF79" w14:textId="17E52AF7" w:rsidR="00577AF5" w:rsidRPr="00B429BF" w:rsidRDefault="009368F1" w:rsidP="000442F5">
      <w:pPr>
        <w:tabs>
          <w:tab w:val="left" w:leader="dot" w:pos="9072"/>
        </w:tabs>
        <w:spacing w:before="120" w:after="120"/>
        <w:ind w:left="567"/>
        <w:jc w:val="both"/>
      </w:pPr>
      <w:r>
        <w:tab/>
      </w:r>
    </w:p>
    <w:p w14:paraId="342676FE" w14:textId="40D0E59A" w:rsidR="00C11603" w:rsidRPr="00B429BF"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Buiséad agus maoiniú an bhirt/na mbeart</w:t>
      </w:r>
      <w:r>
        <w:t>.</w:t>
      </w:r>
      <w:bookmarkEnd w:id="2"/>
    </w:p>
    <w:p w14:paraId="52B28A95" w14:textId="06152949" w:rsidR="00115C85" w:rsidRPr="00B429BF" w:rsidRDefault="00D65A84" w:rsidP="00451471">
      <w:pPr>
        <w:pStyle w:val="ListParagraph"/>
        <w:numPr>
          <w:ilvl w:val="1"/>
          <w:numId w:val="4"/>
        </w:numPr>
        <w:spacing w:before="120" w:after="120"/>
        <w:ind w:left="1276" w:hanging="567"/>
        <w:contextualSpacing w:val="0"/>
        <w:jc w:val="both"/>
        <w:rPr>
          <w:rFonts w:cs="Arial Unicode MS"/>
          <w:bCs/>
        </w:rPr>
      </w:pPr>
      <w:r>
        <w:t>Mura bhfuil sé luaite cheana sa tábla faoi roinn 7.1 den Fhoirm Faisnéise Ginearálta (Cuid I), tabhair an buiséad bliantúil agus/nó an buiséad iomlán le haghaidh fhad iomlán an bhirt/na mbeart; murab eol an buiséad iomlán (mar shampla toisc go mbraitheann sé ar thorthaí na dtairiscintí), sonraigh buiséad measta, lena n-áirítear na toimhdí a úsáideadh chun an buiséad measta lena mbaineann a ríomh</w:t>
      </w:r>
      <w:r w:rsidR="00A53EBB" w:rsidRPr="00B429BF">
        <w:rPr>
          <w:rFonts w:cs="Arial Unicode MS"/>
          <w:bCs/>
          <w:vertAlign w:val="superscript"/>
          <w:lang w:bidi="si-LK"/>
        </w:rPr>
        <w:footnoteReference w:id="4"/>
      </w:r>
      <w:r>
        <w:t>.</w:t>
      </w:r>
    </w:p>
    <w:p w14:paraId="61879372" w14:textId="77777777" w:rsidR="00D25FB9" w:rsidRPr="00B429BF" w:rsidRDefault="00D25FB9" w:rsidP="00D25FB9">
      <w:pPr>
        <w:tabs>
          <w:tab w:val="left" w:leader="dot" w:pos="9072"/>
        </w:tabs>
        <w:spacing w:before="120" w:after="120"/>
        <w:ind w:left="567"/>
        <w:jc w:val="both"/>
      </w:pPr>
      <w:r>
        <w:tab/>
      </w:r>
    </w:p>
    <w:p w14:paraId="328B0642" w14:textId="38BE16AB" w:rsidR="00ED4BB5" w:rsidRPr="00B429BF"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 xml:space="preserve">más trí thobhach </w:t>
      </w:r>
      <w:r>
        <w:rPr>
          <w:u w:val="single"/>
        </w:rPr>
        <w:t>a mhaoinítear</w:t>
      </w:r>
      <w:r>
        <w:t xml:space="preserve"> an beart (i.e. an laghdú cánach/paraifhioscach), soiléirigh na nithe seo a leanas:</w:t>
      </w:r>
      <w:bookmarkEnd w:id="3"/>
      <w:r>
        <w:t xml:space="preserve"> </w:t>
      </w:r>
    </w:p>
    <w:p w14:paraId="7D9CD5BC" w14:textId="0464CD8F" w:rsidR="004D34AD" w:rsidRPr="00B429BF" w:rsidRDefault="00AD0976" w:rsidP="00B82F95">
      <w:pPr>
        <w:pStyle w:val="ListParagraph"/>
        <w:numPr>
          <w:ilvl w:val="1"/>
          <w:numId w:val="21"/>
        </w:numPr>
        <w:spacing w:before="120" w:after="120"/>
        <w:contextualSpacing w:val="0"/>
        <w:jc w:val="both"/>
        <w:rPr>
          <w:rFonts w:cs="Arial Unicode MS"/>
          <w:bCs/>
        </w:rPr>
      </w:pPr>
      <w:r>
        <w:t>an le dlí nó le haon ghníomh reachtach eile a shocraítear an tobhach; más deimhneach an freagra, tabhair an gníomh dlí, uimhir agus dáta a ghlactha agus a theacht i bhfeidhm, an nasc idirlín chuig an ngníomh dlí;</w:t>
      </w:r>
    </w:p>
    <w:p w14:paraId="1AB3FA42" w14:textId="72255969" w:rsidR="00C90797" w:rsidRPr="00B429BF" w:rsidRDefault="00C90797" w:rsidP="00C90797">
      <w:pPr>
        <w:tabs>
          <w:tab w:val="left" w:leader="dot" w:pos="9072"/>
        </w:tabs>
        <w:spacing w:before="120" w:after="120"/>
        <w:ind w:left="567"/>
        <w:jc w:val="both"/>
      </w:pPr>
      <w:r>
        <w:tab/>
      </w:r>
    </w:p>
    <w:p w14:paraId="5449BAE9"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an ngearrtar an tobhach go cothrom ar tháirgí intíre agus ar tháirgí a allmhairítear;</w:t>
      </w:r>
    </w:p>
    <w:p w14:paraId="3881C491" w14:textId="77777777" w:rsidR="00ED4BB5" w:rsidRPr="00B429BF" w:rsidRDefault="00ED4BB5" w:rsidP="00425CC6">
      <w:pPr>
        <w:tabs>
          <w:tab w:val="left" w:leader="dot" w:pos="9072"/>
        </w:tabs>
        <w:spacing w:before="120" w:after="120"/>
        <w:ind w:left="567"/>
        <w:jc w:val="both"/>
      </w:pPr>
      <w:r>
        <w:tab/>
      </w:r>
    </w:p>
    <w:p w14:paraId="030E6EB4" w14:textId="30DA85B9" w:rsidR="00ED4BB5" w:rsidRPr="00B429BF" w:rsidRDefault="00ED4BB5" w:rsidP="00B82F95">
      <w:pPr>
        <w:pStyle w:val="ListParagraph"/>
        <w:numPr>
          <w:ilvl w:val="1"/>
          <w:numId w:val="21"/>
        </w:numPr>
        <w:spacing w:before="120" w:after="120"/>
        <w:contextualSpacing w:val="0"/>
        <w:jc w:val="both"/>
        <w:rPr>
          <w:rFonts w:cs="Arial Unicode MS"/>
          <w:bCs/>
        </w:rPr>
      </w:pPr>
      <w:r>
        <w:t>an rachaidh an beart a dtugtar fógra ina leith chun tairbhe do tháirgí intíre agus do tháirgí a allmhairítear go cothrom;</w:t>
      </w:r>
    </w:p>
    <w:p w14:paraId="7282F728" w14:textId="0B8D937A" w:rsidR="00ED4BB5" w:rsidRPr="00B429BF" w:rsidRDefault="00ED4BB5" w:rsidP="00425CC6">
      <w:pPr>
        <w:tabs>
          <w:tab w:val="left" w:leader="dot" w:pos="9072"/>
        </w:tabs>
        <w:spacing w:before="120" w:after="120"/>
        <w:ind w:left="567"/>
        <w:jc w:val="both"/>
      </w:pPr>
      <w:r>
        <w:tab/>
      </w:r>
    </w:p>
    <w:p w14:paraId="311AB37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an maoinítear an beart go hiomlán nó go páirteach leis an tobhach. Mura maoinítear an beart ach go páirteach leis an tobhach, sonraigh foinsí eile maoinithe an bhirt agus a gcion féin;</w:t>
      </w:r>
    </w:p>
    <w:p w14:paraId="494B272B" w14:textId="77777777" w:rsidR="00ED4BB5" w:rsidRPr="00B429BF" w:rsidRDefault="00ED4BB5" w:rsidP="00425CC6">
      <w:pPr>
        <w:tabs>
          <w:tab w:val="left" w:leader="dot" w:pos="9072"/>
        </w:tabs>
        <w:spacing w:before="120" w:after="120"/>
        <w:ind w:left="567"/>
        <w:jc w:val="both"/>
      </w:pPr>
      <w:r>
        <w:tab/>
      </w:r>
    </w:p>
    <w:p w14:paraId="04379DD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an maoinítear bearta cabhrach eile leis an tobhach lena maoinítear an beart a dtugtar fógra ina leith. Más amhlaidh, sonraigh na bearta cabhrach eile a mhaoinítear leis an tobhach lena mbaineann.</w:t>
      </w:r>
    </w:p>
    <w:p w14:paraId="7F291A69" w14:textId="77777777" w:rsidR="00ED4BB5" w:rsidRPr="00B429BF" w:rsidRDefault="00ED4BB5" w:rsidP="00425CC6">
      <w:pPr>
        <w:tabs>
          <w:tab w:val="left" w:leader="dot" w:pos="9072"/>
        </w:tabs>
        <w:spacing w:before="120" w:after="120"/>
        <w:ind w:left="567"/>
        <w:jc w:val="both"/>
      </w:pPr>
      <w:r>
        <w:tab/>
      </w:r>
    </w:p>
    <w:p w14:paraId="42A291CB" w14:textId="77777777" w:rsidR="009916D5" w:rsidRPr="00B429BF"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B429BF" w14:paraId="23C2E9FC" w14:textId="77777777" w:rsidTr="00697188">
        <w:tc>
          <w:tcPr>
            <w:tcW w:w="9286" w:type="dxa"/>
            <w:shd w:val="pct15" w:color="auto" w:fill="auto"/>
          </w:tcPr>
          <w:p w14:paraId="1E14EC88" w14:textId="71541B27" w:rsidR="000442F5" w:rsidRPr="00B429BF" w:rsidRDefault="000442F5" w:rsidP="00DE2433">
            <w:pPr>
              <w:spacing w:before="120" w:after="120"/>
              <w:jc w:val="center"/>
              <w:rPr>
                <w:b/>
                <w:sz w:val="32"/>
                <w:szCs w:val="32"/>
              </w:rPr>
            </w:pPr>
            <w:r>
              <w:rPr>
                <w:b/>
                <w:sz w:val="32"/>
              </w:rPr>
              <w:lastRenderedPageBreak/>
              <w:t>Roinn B: Measúnú comhoiriúnachta ar an gcabhair</w:t>
            </w:r>
          </w:p>
        </w:tc>
      </w:tr>
    </w:tbl>
    <w:p w14:paraId="07973474" w14:textId="77777777" w:rsidR="000442F5" w:rsidRPr="00B429BF"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4F4ED3F1" w14:textId="77777777" w:rsidTr="00697188">
        <w:tc>
          <w:tcPr>
            <w:tcW w:w="9322" w:type="dxa"/>
            <w:shd w:val="pct15" w:color="auto" w:fill="auto"/>
          </w:tcPr>
          <w:p w14:paraId="4EC3F9B1" w14:textId="4AFDC259" w:rsidR="000442F5" w:rsidRPr="00B429BF" w:rsidRDefault="007D1E08" w:rsidP="00B82F95">
            <w:pPr>
              <w:pStyle w:val="Heading1"/>
              <w:numPr>
                <w:ilvl w:val="0"/>
                <w:numId w:val="22"/>
              </w:numPr>
              <w:rPr>
                <w:i/>
                <w:sz w:val="28"/>
                <w:szCs w:val="28"/>
              </w:rPr>
            </w:pPr>
            <w:r>
              <w:rPr>
                <w:i/>
                <w:sz w:val="28"/>
              </w:rPr>
              <w:t>Coinníoll dearfach: ní mór don chabhair forbairt gníomhaíochta eacnamaíche a éascú</w:t>
            </w:r>
          </w:p>
        </w:tc>
      </w:tr>
    </w:tbl>
    <w:p w14:paraId="51388EE2" w14:textId="77777777" w:rsidR="004B5C2A" w:rsidRPr="00B429BF"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6414F6C3" w14:textId="77777777" w:rsidTr="00305DC0">
        <w:tc>
          <w:tcPr>
            <w:tcW w:w="9322" w:type="dxa"/>
            <w:shd w:val="pct15" w:color="auto" w:fill="auto"/>
          </w:tcPr>
          <w:p w14:paraId="01CE580F" w14:textId="11F5C724" w:rsidR="004B5C2A" w:rsidRPr="00B429BF" w:rsidRDefault="007D1E08" w:rsidP="00B82F95">
            <w:pPr>
              <w:pStyle w:val="Heading1"/>
              <w:numPr>
                <w:ilvl w:val="1"/>
                <w:numId w:val="22"/>
              </w:numPr>
              <w:rPr>
                <w:sz w:val="24"/>
                <w:szCs w:val="24"/>
              </w:rPr>
            </w:pPr>
            <w:r>
              <w:rPr>
                <w:sz w:val="24"/>
              </w:rPr>
              <w:t>Rannchuidiú le forbairt gníomhaíochta eacnamaíche</w:t>
            </w:r>
          </w:p>
        </w:tc>
      </w:tr>
    </w:tbl>
    <w:p w14:paraId="1E2599D2" w14:textId="65CF0F4D" w:rsidR="000442F5" w:rsidRPr="00B429BF" w:rsidRDefault="000442F5" w:rsidP="000442F5">
      <w:pPr>
        <w:spacing w:before="360" w:after="120"/>
        <w:jc w:val="both"/>
        <w:rPr>
          <w:i/>
        </w:rPr>
      </w:pPr>
      <w:r>
        <w:rPr>
          <w:i/>
        </w:rPr>
        <w:t xml:space="preserve">Chun an fhaisnéis sa roinn seo a sholáthar, féach roinn 3.1.1 (pointí 23-25) agus </w:t>
      </w:r>
      <w:r>
        <w:rPr>
          <w:i/>
          <w:color w:val="000000"/>
        </w:rPr>
        <w:t>ranna 4.7.2.1 (pointe 310), agus 4.7.2,2 (pointí 311-313) de CEEAG.</w:t>
      </w:r>
    </w:p>
    <w:p w14:paraId="05FCD0A3" w14:textId="002E0AB6" w:rsidR="00864DCD" w:rsidRPr="00B429BF" w:rsidRDefault="006B6657" w:rsidP="00C52CFD">
      <w:pPr>
        <w:pStyle w:val="ListParagraph"/>
        <w:numPr>
          <w:ilvl w:val="0"/>
          <w:numId w:val="4"/>
        </w:numPr>
        <w:spacing w:before="120" w:after="120"/>
        <w:ind w:left="567" w:hanging="567"/>
        <w:contextualSpacing w:val="0"/>
        <w:jc w:val="both"/>
      </w:pPr>
      <w:r>
        <w:t>Le hAirteagal 107(3)(c) den Chonradh ar Fheidhmiú an Aontais Eorpaigh (CFAE) foráiltear go bhféadfaidh an Coimisiún a dhearbhú go bhfuil cabhair áirithe comhoiriúnach, is é sin ‘</w:t>
      </w:r>
      <w:r>
        <w:rPr>
          <w:i/>
        </w:rPr>
        <w:t>cabhair chun forbairt ghníomhaíochtaí eacnamaíocha áirithe nó limistéar eacnamaíoch áirithe a éascú, nuair nach n‑athraíonn an chabhair sin dálaí trádála an oiread go mbeadh dochar ann don leas coiteann</w:t>
      </w:r>
      <w:r>
        <w:t xml:space="preserve">’. Dá bhrí sin, le cabhair chomhoiriúnach faoin bhforáil sin de CFAE ní mór rannchuidiú le forbairt gníomhaíochta eacnamaíche áirithe. </w:t>
      </w:r>
    </w:p>
    <w:p w14:paraId="1D59B711" w14:textId="015DAACF" w:rsidR="002A11D4" w:rsidRPr="00B429BF" w:rsidRDefault="00E75ECB" w:rsidP="00864DCD">
      <w:pPr>
        <w:pStyle w:val="ListParagraph"/>
        <w:spacing w:before="120" w:after="120"/>
        <w:ind w:left="567"/>
        <w:contextualSpacing w:val="0"/>
        <w:jc w:val="both"/>
      </w:pPr>
      <w:r>
        <w:t xml:space="preserve">Chun measúnú a dhéanamh ar chomhlíonadh phointe 23 de CEEAG, sainaithin na gníomhaíochtaí eacnamaíocha a éascófar mar thoradh ar an gcabhair agus an chaoi a dtacaítear le forbairt na ngníomhaíochtaí sin. </w:t>
      </w:r>
    </w:p>
    <w:p w14:paraId="43E4572F" w14:textId="77777777" w:rsidR="000442F5" w:rsidRPr="00B429BF" w:rsidRDefault="000442F5" w:rsidP="000442F5">
      <w:pPr>
        <w:tabs>
          <w:tab w:val="left" w:leader="dot" w:pos="9072"/>
        </w:tabs>
        <w:spacing w:before="120" w:after="120"/>
        <w:ind w:left="567"/>
        <w:jc w:val="both"/>
      </w:pPr>
      <w:r>
        <w:tab/>
      </w:r>
    </w:p>
    <w:p w14:paraId="664B5453" w14:textId="016E6DA5" w:rsidR="00622FDD" w:rsidRPr="00B429BF" w:rsidRDefault="00622FDD" w:rsidP="00C47CAC">
      <w:pPr>
        <w:pStyle w:val="ListParagraph"/>
        <w:numPr>
          <w:ilvl w:val="0"/>
          <w:numId w:val="4"/>
        </w:numPr>
        <w:spacing w:before="120" w:after="120"/>
        <w:ind w:left="567" w:hanging="567"/>
        <w:contextualSpacing w:val="0"/>
        <w:jc w:val="both"/>
      </w:pPr>
      <w:r>
        <w:t>Chun measúnú a dhéanamh ar chomhlíonadh phointe 25 de CEEAG, ‘</w:t>
      </w:r>
      <w:r>
        <w:rPr>
          <w:i/>
        </w:rPr>
        <w:t>tabhair tuairisc ar cibé a rannchuideoidh an chabhair le cuspóirí bheartas aeráide, bheartas comhshaoil agus bheartas fuinnimh an Aontais a bhaint amach agus cén chaoi a ndéanfar sin, agus, go háirithe, tairbhí na cabhrach a bhfuiltear ag súil leo ó thaobh cur ar bhealach suntasach le cosaint an chomhshaoil, lena n-áirítear maolú ar an athrú aeráide, nó feidhmiú éifeachtúil an mhargaidh inmheánaigh fuinnimh</w:t>
      </w:r>
      <w:r>
        <w:t xml:space="preserve">’. </w:t>
      </w:r>
    </w:p>
    <w:p w14:paraId="6AB99B07" w14:textId="77777777" w:rsidR="002D3097" w:rsidRPr="00B429BF" w:rsidRDefault="002D3097" w:rsidP="002D3097">
      <w:pPr>
        <w:tabs>
          <w:tab w:val="left" w:leader="dot" w:pos="9072"/>
        </w:tabs>
        <w:spacing w:before="120" w:after="120"/>
        <w:ind w:left="567"/>
        <w:jc w:val="both"/>
      </w:pPr>
      <w:r>
        <w:tab/>
      </w:r>
    </w:p>
    <w:p w14:paraId="557E7362" w14:textId="43C846C4" w:rsidR="009A73F9" w:rsidRPr="00B429BF" w:rsidRDefault="009A73F9" w:rsidP="009A73F9">
      <w:pPr>
        <w:pStyle w:val="ListParagraph"/>
        <w:numPr>
          <w:ilvl w:val="0"/>
          <w:numId w:val="4"/>
        </w:numPr>
        <w:spacing w:before="120" w:after="120"/>
        <w:ind w:left="567" w:hanging="567"/>
        <w:contextualSpacing w:val="0"/>
        <w:jc w:val="both"/>
      </w:pPr>
      <w:r>
        <w:t xml:space="preserve">Ina theannta sin, </w:t>
      </w:r>
      <w:bookmarkStart w:id="4" w:name="_Hlk169774371"/>
      <w:r>
        <w:t>ag brath ar an Roinn de CEAAG faoina dtagann na gníomhaíochtaí a dtacaítear leo</w:t>
      </w:r>
      <w:bookmarkEnd w:id="4"/>
      <w:r>
        <w:t>, aibhsigh a mhéid a bhaineann an chabhair leis na cuspóirí agus/nó na beartais ar a dtugtar tuairisc faoi phointe 135 de CEEAG (le haghaidh Roinn 4.2), pointí 160-161 de CEEAG (le haghaidh Roinn 4.3.1), pointí 190-191 de CEEAG (le haghaidh Roinn 4.3.2), pointí 217-219 de CEEAG (le haghaidh Roinn 4.4), pointí 253-254 de CEEAG (le haghaidh Roinn 4.5) nó pointí 276-278 de CEEAG (le haghaidh Roinn 4.6).</w:t>
      </w:r>
    </w:p>
    <w:p w14:paraId="2CF2C3D1" w14:textId="38F54855" w:rsidR="00D72D27" w:rsidRPr="00B429BF" w:rsidRDefault="004152C3" w:rsidP="004152C3">
      <w:pPr>
        <w:tabs>
          <w:tab w:val="left" w:leader="dot" w:pos="9072"/>
        </w:tabs>
        <w:spacing w:before="120" w:after="120"/>
        <w:ind w:left="567"/>
        <w:jc w:val="both"/>
      </w:pPr>
      <w:r>
        <w:tab/>
      </w:r>
    </w:p>
    <w:p w14:paraId="47E27F75" w14:textId="7FDEB6DB" w:rsidR="009A73F9" w:rsidRPr="00B429BF" w:rsidRDefault="009A73F9" w:rsidP="009A73F9">
      <w:pPr>
        <w:pStyle w:val="ListParagraph"/>
        <w:numPr>
          <w:ilvl w:val="0"/>
          <w:numId w:val="4"/>
        </w:numPr>
        <w:spacing w:before="120" w:after="120"/>
        <w:ind w:left="567" w:hanging="567"/>
        <w:contextualSpacing w:val="0"/>
        <w:jc w:val="both"/>
      </w:pPr>
      <w:bookmarkStart w:id="5" w:name="_Hlk169796485"/>
      <w:r>
        <w:t>De bhun phointe 311 de CEEAG, agus ag brath ar an Roinn de CEEAG faoina dtagann na gníomhaíochtaí a dtacaítear leo, tabhair faisnéis maidir le raon feidhme beacht agus gníomhaíochtaí beachta an bhirt cabhrach nó na mbeart cabhrach a dtacaítear leo tríd an gceist/na ceisteanna seo a leanas den bhileog faisnéise forlíontaí ábhartha a líonadh isteach. Le haghaidh gníomhaíochtaí a thagann faoi Roinn:</w:t>
      </w:r>
    </w:p>
    <w:p w14:paraId="57407E26" w14:textId="77777777" w:rsidR="009A73F9" w:rsidRPr="00B429BF" w:rsidRDefault="009A73F9" w:rsidP="00287B08">
      <w:pPr>
        <w:spacing w:before="120" w:after="120"/>
        <w:ind w:firstLine="567"/>
        <w:contextualSpacing/>
        <w:jc w:val="both"/>
        <w:rPr>
          <w:i/>
          <w:iCs/>
        </w:rPr>
      </w:pPr>
      <w:bookmarkStart w:id="6" w:name="_Hlk164178286"/>
      <w:bookmarkStart w:id="7" w:name="_Hlk169774504"/>
      <w:r>
        <w:rPr>
          <w:rFonts w:ascii="Wingdings" w:hAnsi="Wingdings"/>
        </w:rPr>
        <w:t>o</w:t>
      </w:r>
      <w:r>
        <w:t xml:space="preserve"> </w:t>
      </w:r>
      <w:bookmarkEnd w:id="6"/>
      <w:r>
        <w:t xml:space="preserve">4.2 </w:t>
      </w:r>
      <w:bookmarkStart w:id="8" w:name="_Hlk164179209"/>
      <w:r>
        <w:t>(</w:t>
      </w:r>
      <w:r>
        <w:rPr>
          <w:i/>
        </w:rPr>
        <w:t>ceisteanna 9-12 den bhileog faisnéise forlíontaí ábhartha)</w:t>
      </w:r>
      <w:bookmarkEnd w:id="8"/>
    </w:p>
    <w:p w14:paraId="1F566C45" w14:textId="64B93CBF" w:rsidR="009A73F9" w:rsidRPr="00B429BF" w:rsidRDefault="009A73F9" w:rsidP="00287B08">
      <w:pPr>
        <w:spacing w:before="120" w:after="120"/>
        <w:ind w:firstLine="567"/>
        <w:contextualSpacing/>
        <w:jc w:val="both"/>
      </w:pPr>
      <w:r>
        <w:rPr>
          <w:rFonts w:ascii="Wingdings" w:hAnsi="Wingdings"/>
        </w:rPr>
        <w:t>o</w:t>
      </w:r>
      <w:r>
        <w:t xml:space="preserve"> 4.3.1 (</w:t>
      </w:r>
      <w:r>
        <w:rPr>
          <w:i/>
        </w:rPr>
        <w:t>ceist 10 den bhileog faisnéise forlíontaí ábhartha)</w:t>
      </w:r>
    </w:p>
    <w:p w14:paraId="518455AD" w14:textId="19A689A1" w:rsidR="009A73F9" w:rsidRPr="00B429BF" w:rsidRDefault="009A73F9" w:rsidP="00287B08">
      <w:pPr>
        <w:spacing w:before="120" w:after="120"/>
        <w:ind w:firstLine="567"/>
        <w:contextualSpacing/>
        <w:jc w:val="both"/>
      </w:pPr>
      <w:r>
        <w:rPr>
          <w:rFonts w:ascii="Wingdings" w:hAnsi="Wingdings"/>
        </w:rPr>
        <w:t>o</w:t>
      </w:r>
      <w:r>
        <w:t xml:space="preserve"> 4.3.2 (</w:t>
      </w:r>
      <w:r>
        <w:rPr>
          <w:i/>
        </w:rPr>
        <w:t>ceist 10 den bhileog faisnéise forlíontaí ábhartha)</w:t>
      </w:r>
    </w:p>
    <w:p w14:paraId="5CD7BA0B" w14:textId="3542DAA3" w:rsidR="009A73F9" w:rsidRPr="00B429BF" w:rsidRDefault="009A73F9" w:rsidP="00287B08">
      <w:pPr>
        <w:spacing w:before="120" w:after="120"/>
        <w:ind w:firstLine="567"/>
        <w:contextualSpacing/>
        <w:jc w:val="both"/>
      </w:pPr>
      <w:r>
        <w:rPr>
          <w:rFonts w:ascii="Wingdings" w:hAnsi="Wingdings"/>
        </w:rPr>
        <w:lastRenderedPageBreak/>
        <w:t>o</w:t>
      </w:r>
      <w:r>
        <w:t xml:space="preserve"> 4.4 (</w:t>
      </w:r>
      <w:r>
        <w:rPr>
          <w:i/>
        </w:rPr>
        <w:t>ceisteanna 11-13 den bhileog faisnéise forlíontaí ábhartha)</w:t>
      </w:r>
    </w:p>
    <w:p w14:paraId="5B091CEC" w14:textId="7D7965C9" w:rsidR="009A73F9" w:rsidRPr="00B429BF" w:rsidRDefault="009A73F9" w:rsidP="00287B08">
      <w:pPr>
        <w:spacing w:before="120" w:after="120"/>
        <w:ind w:firstLine="567"/>
        <w:contextualSpacing/>
        <w:jc w:val="both"/>
      </w:pPr>
      <w:r>
        <w:rPr>
          <w:rFonts w:ascii="Wingdings" w:hAnsi="Wingdings"/>
        </w:rPr>
        <w:t>o</w:t>
      </w:r>
      <w:r>
        <w:t xml:space="preserve"> 4.5 (</w:t>
      </w:r>
      <w:r>
        <w:rPr>
          <w:i/>
        </w:rPr>
        <w:t>ceisteanna 10-15 den bhileog faisnéise forlíontaí ábhartha)</w:t>
      </w:r>
    </w:p>
    <w:p w14:paraId="2D8685DE" w14:textId="26E9D332" w:rsidR="009A73F9" w:rsidRPr="00B429BF" w:rsidRDefault="009A73F9" w:rsidP="00287B08">
      <w:pPr>
        <w:spacing w:before="120" w:after="120"/>
        <w:ind w:firstLine="567"/>
        <w:contextualSpacing/>
        <w:jc w:val="both"/>
      </w:pPr>
      <w:r>
        <w:rPr>
          <w:rFonts w:ascii="Wingdings" w:hAnsi="Wingdings"/>
        </w:rPr>
        <w:t>o</w:t>
      </w:r>
      <w:r>
        <w:t xml:space="preserve"> 4.6 (</w:t>
      </w:r>
      <w:r>
        <w:rPr>
          <w:i/>
        </w:rPr>
        <w:t>ceisteanna 10-12 den bhileog faisnéise forlíontaí ábhartha)</w:t>
      </w:r>
    </w:p>
    <w:p w14:paraId="60345F0E" w14:textId="77777777" w:rsidR="009A73F9" w:rsidRPr="00B429BF" w:rsidRDefault="009A73F9" w:rsidP="009A73F9">
      <w:pPr>
        <w:ind w:left="720"/>
        <w:contextualSpacing/>
      </w:pPr>
    </w:p>
    <w:bookmarkEnd w:id="5"/>
    <w:bookmarkEnd w:id="7"/>
    <w:p w14:paraId="1F1A70B1" w14:textId="0647AF72" w:rsidR="00FC6137" w:rsidRPr="00B429BF" w:rsidRDefault="00FC6137" w:rsidP="002C3ED9">
      <w:pPr>
        <w:tabs>
          <w:tab w:val="left" w:leader="dot" w:pos="9072"/>
        </w:tabs>
        <w:spacing w:before="120" w:after="120"/>
        <w:ind w:left="567"/>
        <w:jc w:val="both"/>
      </w:pPr>
      <w:r>
        <w:tab/>
      </w:r>
    </w:p>
    <w:p w14:paraId="12AEF70E" w14:textId="06843422" w:rsidR="000B0680" w:rsidRPr="00B429BF" w:rsidRDefault="009E5AE0" w:rsidP="009A73F9">
      <w:pPr>
        <w:pStyle w:val="ListParagraph"/>
        <w:numPr>
          <w:ilvl w:val="0"/>
          <w:numId w:val="4"/>
        </w:numPr>
        <w:spacing w:before="120" w:after="120"/>
        <w:ind w:left="567" w:hanging="567"/>
        <w:contextualSpacing w:val="0"/>
        <w:jc w:val="both"/>
      </w:pPr>
      <w:r>
        <w:t>Deimhnigh an ndírítear ar chuspóir dícharbónaithe go príomha leis na gníomhaíochtaí dá dtugtar tacaíocht.  Más é cosc nó laghdú astaíochtaí gás ceaptha teasa príomhchuspóir an bhirt cabhrach, féach an bhileog faisnéise forlíontaí le haghaidh Roinn 4.1 de CEEAG i gcomhréir le pointe 312 de CEEAG, ós rud é go ndéantar cabhair den sórt sin a mheas bhunaithe ar Roinn 4.1 de CEEAG.</w:t>
      </w:r>
      <w:r>
        <w:tab/>
      </w:r>
    </w:p>
    <w:p w14:paraId="7A3069FE" w14:textId="77777777" w:rsidR="00B729DF" w:rsidRPr="00B429BF" w:rsidRDefault="00B729DF" w:rsidP="00B729DF">
      <w:pPr>
        <w:tabs>
          <w:tab w:val="left" w:leader="dot" w:pos="9072"/>
        </w:tabs>
        <w:spacing w:before="120" w:after="120"/>
        <w:ind w:left="567"/>
        <w:jc w:val="both"/>
      </w:pPr>
      <w:r>
        <w:tab/>
      </w:r>
    </w:p>
    <w:p w14:paraId="7057AFAF" w14:textId="30506D39" w:rsidR="00B56AD4" w:rsidRPr="00B429BF" w:rsidRDefault="00B56AD4" w:rsidP="00354BD8">
      <w:pPr>
        <w:pStyle w:val="ListParagraph"/>
        <w:numPr>
          <w:ilvl w:val="0"/>
          <w:numId w:val="4"/>
        </w:numPr>
        <w:spacing w:before="120" w:after="120"/>
        <w:ind w:left="567" w:hanging="567"/>
        <w:contextualSpacing w:val="0"/>
        <w:jc w:val="both"/>
      </w:pPr>
      <w:r>
        <w:t xml:space="preserve">Tabhair tuairisc mhionsonraithe ar na cánacha agus/nó na tobhaigh pharaifhioscacha a laghdófar (lena n‑áirítear a gcuspóir, conas a ghearrtar iad thar an mbonn, agus na heintitis atá páirteach i leagan amach an ráta agus in athbhreithniú air chomh maith le bailiú agus bainistiú na n‑ioncam a chruinnítear). Ar an mbonn sin, chun a áirithiú go gcomhlíonfar pointe 313 de CEEAG, léirigh nach bhfuil laghduithe ar chánacha ná ar thobhaigh i gceist leis an mbeart atá beartaithe lena léirítear na costais fhíor-riachtanacha a bhaineann le fuinneamh nó seirbhísí gaolmhara a sholáthar, amhail muirir ghréasáin nó muirir lena maoinítear sásraí acmhainneachta. Ina theannta sin, dearbhaigh nach gcumhdaítear leis an mbeart laghduithe ar thobhaigh ar ídiú leictreachais lena maoinítear cuspóir beartais fuinnimh. </w:t>
      </w:r>
    </w:p>
    <w:p w14:paraId="32F28140" w14:textId="79ABA515" w:rsidR="00B56AD4" w:rsidRPr="00B429BF" w:rsidRDefault="00B56AD4" w:rsidP="00864350">
      <w:pPr>
        <w:tabs>
          <w:tab w:val="left" w:leader="dot" w:pos="9072"/>
        </w:tabs>
        <w:spacing w:before="120" w:after="120"/>
        <w:ind w:left="567"/>
        <w:jc w:val="both"/>
      </w:pPr>
      <w:bookmarkStart w:id="9" w:name="_Hlk172646144"/>
      <w:r>
        <w:tab/>
      </w:r>
    </w:p>
    <w:bookmarkEnd w:id="9"/>
    <w:p w14:paraId="1174800F" w14:textId="066F2273" w:rsidR="00B56AD4" w:rsidRPr="00B429BF" w:rsidRDefault="00B56AD4" w:rsidP="00C47CAC">
      <w:pPr>
        <w:pStyle w:val="ListParagraph"/>
        <w:numPr>
          <w:ilvl w:val="0"/>
          <w:numId w:val="4"/>
        </w:numPr>
        <w:spacing w:before="120" w:after="120"/>
        <w:ind w:left="567" w:hanging="567"/>
        <w:contextualSpacing w:val="0"/>
        <w:jc w:val="both"/>
      </w:pPr>
      <w:r>
        <w:t>Tabhair tuairisc ar na ceanglais incháilitheachta is infheidhme maidir leis an tairbhí/na tairbhithe (mar shampla trí aon cheanglas teicniúil, comhshaoil (i.e. ceadanna), airgeadais (i.e. comhthaobhachtaí) nó aon cheanglas eile is gá don tairbhí/do na tairbhithe a chomhlíonadh a chur san áireamh).</w:t>
      </w:r>
    </w:p>
    <w:p w14:paraId="2720D3CB" w14:textId="680761BC" w:rsidR="00015E2B" w:rsidRPr="00B429BF" w:rsidRDefault="007821A1" w:rsidP="007821A1">
      <w:pPr>
        <w:tabs>
          <w:tab w:val="left" w:leader="dot" w:pos="9072"/>
        </w:tabs>
        <w:spacing w:before="120" w:after="120"/>
        <w:ind w:left="567"/>
        <w:jc w:val="both"/>
      </w:pPr>
      <w:r>
        <w:tab/>
      </w:r>
    </w:p>
    <w:p w14:paraId="3CC0EFE5" w14:textId="77777777" w:rsidR="007821A1" w:rsidRPr="00B429BF" w:rsidRDefault="007821A1" w:rsidP="00E1791B">
      <w:pPr>
        <w:rPr>
          <w:iCs/>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429BF" w14:paraId="45672207" w14:textId="77777777" w:rsidTr="00305DC0">
        <w:tc>
          <w:tcPr>
            <w:tcW w:w="9322" w:type="dxa"/>
            <w:shd w:val="pct15" w:color="auto" w:fill="auto"/>
          </w:tcPr>
          <w:p w14:paraId="3169DD9A" w14:textId="209AD687" w:rsidR="00015E2B" w:rsidRPr="00B429BF" w:rsidRDefault="00015E2B" w:rsidP="00B82F95">
            <w:pPr>
              <w:pStyle w:val="Heading1"/>
              <w:numPr>
                <w:ilvl w:val="1"/>
                <w:numId w:val="22"/>
              </w:numPr>
              <w:rPr>
                <w:sz w:val="24"/>
                <w:szCs w:val="24"/>
              </w:rPr>
            </w:pPr>
            <w:r>
              <w:rPr>
                <w:sz w:val="24"/>
              </w:rPr>
              <w:t>Éifeacht dreasachta</w:t>
            </w:r>
          </w:p>
        </w:tc>
      </w:tr>
    </w:tbl>
    <w:p w14:paraId="20915284" w14:textId="1074403D" w:rsidR="00015E2B" w:rsidRPr="00B429BF" w:rsidRDefault="00B15313" w:rsidP="00015E2B">
      <w:pPr>
        <w:spacing w:before="360" w:after="120"/>
        <w:jc w:val="both"/>
        <w:rPr>
          <w:i/>
        </w:rPr>
      </w:pPr>
      <w:r>
        <w:rPr>
          <w:i/>
        </w:rPr>
        <w:t xml:space="preserve">Chun an fhaisnéis sa roinn seo a sholáthar, féach roinn 3.1.2 (pointí 26-32) agus roinn 4.7.2.3 (pointí 315-316) de CEEAG. </w:t>
      </w:r>
    </w:p>
    <w:p w14:paraId="1EB5279D" w14:textId="4E856EB4" w:rsidR="00210BE0" w:rsidRPr="00B429BF" w:rsidRDefault="004B676F" w:rsidP="00560BD5">
      <w:pPr>
        <w:pStyle w:val="ListParagraph"/>
        <w:numPr>
          <w:ilvl w:val="0"/>
          <w:numId w:val="4"/>
        </w:numPr>
        <w:spacing w:before="120" w:after="120"/>
        <w:ind w:left="567" w:hanging="567"/>
        <w:contextualSpacing w:val="0"/>
        <w:jc w:val="both"/>
      </w:pPr>
      <w:r>
        <w:t>Ní féidir a mheas go n-éascaíonn cabhair gníomhaíocht eacnamaíoch ach amháin má tá éifeacht dreasachta aici. Chun measúnú a dhéanamh ar chomhlíonadh phointe 26 de CEEAG, mínigh cén chaoi a ‘</w:t>
      </w:r>
      <w:r>
        <w:rPr>
          <w:i/>
        </w:rPr>
        <w:t xml:space="preserve">spreagann an chabhair an tairbhí chun a iompar a athrú, chun páirt a ghlacadh i ngníomhaíocht eacnamaíoch bhreise nó i ngníomhaíocht eacnamaíoch atá níos neamhdhíobhálaí don chomhshaol, nach ndéanfadh sé gan an chabhair nó a dhéanfadh sé ar bhealach srianta nó difriúil’. </w:t>
      </w:r>
    </w:p>
    <w:p w14:paraId="26BD861B" w14:textId="77777777" w:rsidR="00210BE0" w:rsidRPr="00B429BF" w:rsidRDefault="00210BE0" w:rsidP="00210BE0">
      <w:pPr>
        <w:tabs>
          <w:tab w:val="left" w:leader="dot" w:pos="9072"/>
        </w:tabs>
        <w:spacing w:before="120" w:after="120"/>
        <w:ind w:left="567"/>
        <w:jc w:val="both"/>
      </w:pPr>
      <w:r>
        <w:tab/>
      </w:r>
    </w:p>
    <w:p w14:paraId="6486BAEE" w14:textId="24CAE409" w:rsidR="00462836" w:rsidRPr="00B429BF" w:rsidRDefault="00096F09" w:rsidP="006E6B4D">
      <w:pPr>
        <w:pStyle w:val="ListParagraph"/>
        <w:numPr>
          <w:ilvl w:val="0"/>
          <w:numId w:val="4"/>
        </w:numPr>
        <w:spacing w:before="120" w:after="120"/>
        <w:ind w:left="567" w:hanging="567"/>
        <w:contextualSpacing w:val="0"/>
        <w:jc w:val="both"/>
        <w:rPr>
          <w:iCs/>
        </w:rPr>
      </w:pPr>
      <w:bookmarkStart w:id="10" w:name="_Ref164673942"/>
      <w:bookmarkStart w:id="11" w:name="_Ref126829801"/>
      <w:r>
        <w:t>De bhun phointe 28 agus 315 de CEEAG:</w:t>
      </w:r>
      <w:bookmarkEnd w:id="10"/>
    </w:p>
    <w:p w14:paraId="7E7CF517" w14:textId="77777777" w:rsidR="00F05E31" w:rsidRPr="00B429BF" w:rsidRDefault="00AE74BC" w:rsidP="00EF6E64">
      <w:pPr>
        <w:pStyle w:val="ListParagraph"/>
        <w:numPr>
          <w:ilvl w:val="5"/>
          <w:numId w:val="34"/>
        </w:numPr>
        <w:spacing w:before="120" w:after="120"/>
        <w:ind w:left="993" w:hanging="426"/>
        <w:contextualSpacing w:val="0"/>
        <w:jc w:val="both"/>
      </w:pPr>
      <w:r>
        <w:t xml:space="preserve">Tabhair tuairisc chuimsitheach ar an gcás fíorasach a bhfuil coinne leis mar thoradh ar an mbeart cabhrach agus ar an gcás frithfhíorasach nó na cásanna frithfhíorasacha </w:t>
      </w:r>
      <w:r>
        <w:lastRenderedPageBreak/>
        <w:t>a d’fhéadfadh a bheith ann in éagmais an bhirt cabhrach.</w:t>
      </w:r>
      <w:r w:rsidR="007F5A4A" w:rsidRPr="00B429BF">
        <w:rPr>
          <w:vertAlign w:val="superscript"/>
        </w:rPr>
        <w:footnoteReference w:id="5"/>
      </w:r>
      <w:r>
        <w:t xml:space="preserve"> I gcás ina measann tú go bhféadfar tacú le catagóirí éagsúla tairbhithe, áirithigh go bhfuil an cás frithfhíorasach inchreidte le haghaidh gach ceann de na catagóirí sin.</w:t>
      </w:r>
      <w:bookmarkEnd w:id="11"/>
      <w:r>
        <w:t xml:space="preserve"> </w:t>
      </w:r>
    </w:p>
    <w:p w14:paraId="6257C278" w14:textId="3949F9FA" w:rsidR="00CC7B7B" w:rsidRPr="00B429BF" w:rsidRDefault="00770906" w:rsidP="00B00EC5">
      <w:pPr>
        <w:pStyle w:val="ListParagraph"/>
        <w:spacing w:before="120" w:after="120"/>
        <w:ind w:left="993"/>
        <w:contextualSpacing w:val="0"/>
        <w:jc w:val="both"/>
      </w:pPr>
      <w:r>
        <w:t>Cuir san áireamh na ceanglais maidir leis an gcás frithfhíorasach a áirítear i ndáil le pointí 165-169 de CEEAG (le haghaidh tionscadail agus gníomhaíochtaí a thagann faoi raon feidhme Roinn 4.3.1) agus 226-230 de CEEAG (le haghaidh tionscadail agus gníomhaíochtaí a thagann faoi raon feidhme Ranna 4.4 agus 4.5) agus líon isteach na ceisteanna ón mbileog faisnéise forlíontaí faoi seach le haghaidh Ranna 4.3.1, 4.4 nó 4.5.</w:t>
      </w:r>
    </w:p>
    <w:p w14:paraId="5BCC59EC" w14:textId="77777777" w:rsidR="00CC7B7B" w:rsidRPr="00B429BF" w:rsidRDefault="00CC7B7B" w:rsidP="00CC7B7B">
      <w:pPr>
        <w:tabs>
          <w:tab w:val="left" w:leader="dot" w:pos="9072"/>
        </w:tabs>
        <w:spacing w:before="120" w:after="120"/>
        <w:ind w:left="567"/>
        <w:jc w:val="both"/>
      </w:pPr>
      <w:r>
        <w:tab/>
      </w:r>
    </w:p>
    <w:p w14:paraId="6B21E8D6" w14:textId="77777777" w:rsidR="00A51399" w:rsidRPr="00B429BF" w:rsidRDefault="00A51399" w:rsidP="00B80079">
      <w:pPr>
        <w:tabs>
          <w:tab w:val="left" w:leader="dot" w:pos="9072"/>
        </w:tabs>
        <w:spacing w:before="120" w:after="120"/>
        <w:ind w:left="567"/>
        <w:jc w:val="both"/>
      </w:pPr>
    </w:p>
    <w:p w14:paraId="65B55C41" w14:textId="25755A69" w:rsidR="006E6B4D" w:rsidRPr="00B429BF" w:rsidRDefault="00AE74BC" w:rsidP="00B82F95">
      <w:pPr>
        <w:pStyle w:val="ListParagraph"/>
        <w:numPr>
          <w:ilvl w:val="0"/>
          <w:numId w:val="38"/>
        </w:numPr>
        <w:spacing w:before="120" w:after="120"/>
        <w:ind w:left="993" w:hanging="426"/>
        <w:contextualSpacing w:val="0"/>
        <w:jc w:val="both"/>
      </w:pPr>
      <w:r>
        <w:t>Mínigh go hachomair an réasúnaíocht atá le rogha an cháis fhrithfhíorasaigh nó na gcásanna frithfhíorasacha a d’fhéadfadh a bheith ann, i bhfianaise na gcatagóirí éagsúla tairbhithe atá beartaithe más infheidhme;</w:t>
      </w:r>
    </w:p>
    <w:p w14:paraId="526D2EBB" w14:textId="77777777" w:rsidR="000665D4" w:rsidRPr="00B429BF" w:rsidRDefault="000665D4" w:rsidP="000665D4">
      <w:pPr>
        <w:tabs>
          <w:tab w:val="left" w:leader="dot" w:pos="9072"/>
        </w:tabs>
        <w:spacing w:before="120" w:after="120"/>
        <w:ind w:left="567"/>
        <w:jc w:val="both"/>
      </w:pPr>
      <w:r>
        <w:tab/>
      </w:r>
    </w:p>
    <w:p w14:paraId="307BCDB5" w14:textId="1F09A984" w:rsidR="00B70424" w:rsidRPr="00B429BF" w:rsidRDefault="00AE74BC" w:rsidP="00B82F95">
      <w:pPr>
        <w:pStyle w:val="ListParagraph"/>
        <w:numPr>
          <w:ilvl w:val="0"/>
          <w:numId w:val="38"/>
        </w:numPr>
        <w:spacing w:before="120" w:after="120"/>
        <w:ind w:left="993" w:hanging="426"/>
        <w:contextualSpacing w:val="0"/>
        <w:jc w:val="both"/>
      </w:pPr>
      <w:bookmarkStart w:id="12" w:name="_Ref172646432"/>
      <w:bookmarkStart w:id="13" w:name="_Ref164673945"/>
      <w:r>
        <w:t>Déan costais agus ioncaim na gcásanna fíorasacha agus frithfhíorasacha a chainníochtú agus tabhair údar leis an athrú iompraíochta, le haghaidh gach catagóire tairbhí i gcás inarb ábhartha, trí bhrabúsacht an tionscadail nó na gníomhaíochta tagartha</w:t>
      </w:r>
      <w:r w:rsidR="00B00EC5" w:rsidRPr="00B429BF">
        <w:rPr>
          <w:iCs/>
          <w:vertAlign w:val="superscript"/>
        </w:rPr>
        <w:footnoteReference w:id="6"/>
      </w:r>
      <w:r>
        <w:t xml:space="preserve"> a chur i gcomparáid leis an laghdú cánach nó an laghdú ar an tobhach paraifhioscach</w:t>
      </w:r>
      <w:r w:rsidR="00B00EC5" w:rsidRPr="00B429BF">
        <w:rPr>
          <w:iCs/>
          <w:vertAlign w:val="superscript"/>
        </w:rPr>
        <w:footnoteReference w:id="7"/>
      </w:r>
      <w:r>
        <w:t xml:space="preserve"> agus dá uireasa, bunaithe ar an méid seo a leanas:</w:t>
      </w:r>
      <w:bookmarkEnd w:id="12"/>
    </w:p>
    <w:p w14:paraId="10227AFD" w14:textId="691629AD" w:rsidR="002158CE" w:rsidRPr="00B429BF" w:rsidRDefault="00BF736D" w:rsidP="00B82F95">
      <w:pPr>
        <w:pStyle w:val="ListParagraph"/>
        <w:numPr>
          <w:ilvl w:val="0"/>
          <w:numId w:val="23"/>
        </w:numPr>
        <w:spacing w:before="120" w:after="120"/>
        <w:ind w:left="1276" w:hanging="284"/>
        <w:contextualSpacing w:val="0"/>
        <w:jc w:val="both"/>
      </w:pPr>
      <w:r>
        <w:t>an tionscadal lena mbaineann, na cásanna frithfhíorasacha comhfhreagracha agus an bhearna chistithe atá mar thoradh orthu</w:t>
      </w:r>
      <w:r w:rsidR="006F1071" w:rsidRPr="00B429BF">
        <w:rPr>
          <w:rStyle w:val="FootnoteReference"/>
        </w:rPr>
        <w:footnoteReference w:id="8"/>
      </w:r>
      <w:r>
        <w:t xml:space="preserve">; </w:t>
      </w:r>
    </w:p>
    <w:p w14:paraId="2B4E89F9" w14:textId="77777777" w:rsidR="002158CE" w:rsidRPr="00B429BF" w:rsidRDefault="002158CE" w:rsidP="002158CE">
      <w:pPr>
        <w:pStyle w:val="ListParagraph"/>
        <w:spacing w:before="120" w:after="120"/>
        <w:ind w:left="949"/>
        <w:contextualSpacing w:val="0"/>
        <w:jc w:val="both"/>
        <w:rPr>
          <w:i/>
          <w:iCs/>
        </w:rPr>
      </w:pPr>
      <w:r>
        <w:rPr>
          <w:i/>
        </w:rPr>
        <w:t>NÓ</w:t>
      </w:r>
    </w:p>
    <w:p w14:paraId="6E21EA8B" w14:textId="7BC58665" w:rsidR="00451471" w:rsidRPr="00B429BF" w:rsidRDefault="00B00EC5" w:rsidP="00B82F95">
      <w:pPr>
        <w:pStyle w:val="ListParagraph"/>
        <w:numPr>
          <w:ilvl w:val="0"/>
          <w:numId w:val="23"/>
        </w:numPr>
        <w:spacing w:before="120" w:after="120"/>
        <w:ind w:left="1276" w:hanging="284"/>
        <w:contextualSpacing w:val="0"/>
        <w:jc w:val="both"/>
      </w:pPr>
      <w:r>
        <w:lastRenderedPageBreak/>
        <w:t>sonraí coibhéiseacha</w:t>
      </w:r>
      <w:bookmarkEnd w:id="13"/>
      <w:r>
        <w:t>.</w:t>
      </w:r>
    </w:p>
    <w:p w14:paraId="6C2E94BB" w14:textId="58F782C3" w:rsidR="00541B6E" w:rsidRPr="00B429BF" w:rsidRDefault="00644D98" w:rsidP="00451471">
      <w:pPr>
        <w:tabs>
          <w:tab w:val="left" w:leader="dot" w:pos="9072"/>
        </w:tabs>
        <w:spacing w:before="120" w:after="120"/>
        <w:ind w:left="567"/>
        <w:jc w:val="both"/>
      </w:pPr>
      <w:r>
        <w:tab/>
      </w:r>
    </w:p>
    <w:p w14:paraId="3EAC10B1" w14:textId="6023952C" w:rsidR="00090B8E" w:rsidRPr="00B429BF" w:rsidRDefault="00090B8E" w:rsidP="00090B8E">
      <w:pPr>
        <w:pStyle w:val="ListParagraph"/>
        <w:numPr>
          <w:ilvl w:val="0"/>
          <w:numId w:val="4"/>
        </w:numPr>
        <w:spacing w:before="120" w:after="120"/>
        <w:ind w:left="567" w:hanging="567"/>
        <w:contextualSpacing w:val="0"/>
        <w:jc w:val="both"/>
      </w:pPr>
      <w:r>
        <w:t>Chun measúnú a dhéanamh ar chomhlíonadh phointe 27 de CEEAG, deimhnigh le faisnéis nach dtacaíonn an chabhair leis na costais a bhaineann le gníomhaíocht a dhéanfadh tairbhí na cabhrach pé scéal é agus nach gcúitíonn an chabhair an gnáthriosca gnó a bhaineann le gníomhaíocht eacnamaíoch</w:t>
      </w:r>
      <w:r>
        <w:rPr>
          <w:i/>
        </w:rPr>
        <w:t xml:space="preserve">. </w:t>
      </w:r>
    </w:p>
    <w:p w14:paraId="7A897E6F" w14:textId="5768CA28" w:rsidR="00090B8E" w:rsidRPr="00B429BF" w:rsidRDefault="00090B8E" w:rsidP="00090B8E">
      <w:pPr>
        <w:tabs>
          <w:tab w:val="left" w:leader="dot" w:pos="9072"/>
        </w:tabs>
        <w:spacing w:before="120" w:after="120"/>
        <w:ind w:left="567"/>
        <w:jc w:val="both"/>
      </w:pPr>
      <w:bookmarkStart w:id="15" w:name="_Hlk172796407"/>
      <w:r>
        <w:tab/>
      </w:r>
    </w:p>
    <w:bookmarkEnd w:id="15"/>
    <w:p w14:paraId="2AB2EE92" w14:textId="77777777" w:rsidR="00546877" w:rsidRPr="00B429BF" w:rsidRDefault="00090B8E" w:rsidP="00451471">
      <w:pPr>
        <w:pStyle w:val="ListParagraph"/>
        <w:numPr>
          <w:ilvl w:val="0"/>
          <w:numId w:val="4"/>
        </w:numPr>
        <w:spacing w:before="120" w:after="120"/>
        <w:ind w:left="567" w:hanging="567"/>
        <w:contextualSpacing w:val="0"/>
        <w:jc w:val="both"/>
      </w:pPr>
      <w:r>
        <w:t xml:space="preserve">Chun measúnú a dhéanamh ar chomhlíonadh phointí 29, 31 agus 316 de CEEAG, léirigh ar cuireadh tús leis an tionscadal nó leis an ngníomhaíocht cheana féin sula ndearna an tairbhí iarratas i scríbhinn ar chabhair chuig na húdaráis náisiúnta. </w:t>
      </w:r>
    </w:p>
    <w:p w14:paraId="2D7719A7" w14:textId="367A2045" w:rsidR="00546877" w:rsidRPr="00B429BF" w:rsidRDefault="00730DA3" w:rsidP="00730DA3">
      <w:pPr>
        <w:tabs>
          <w:tab w:val="left" w:leader="dot" w:pos="9072"/>
        </w:tabs>
        <w:spacing w:before="120" w:after="120"/>
        <w:ind w:left="567"/>
        <w:jc w:val="both"/>
      </w:pPr>
      <w:r>
        <w:tab/>
      </w:r>
    </w:p>
    <w:p w14:paraId="78A49F12" w14:textId="6AC11453" w:rsidR="00C14706" w:rsidRPr="00B429BF" w:rsidRDefault="000440DB" w:rsidP="000440DB">
      <w:pPr>
        <w:pStyle w:val="ListParagraph"/>
        <w:numPr>
          <w:ilvl w:val="0"/>
          <w:numId w:val="4"/>
        </w:numPr>
        <w:spacing w:before="120" w:after="120"/>
        <w:ind w:left="567" w:hanging="567"/>
        <w:contextualSpacing w:val="0"/>
        <w:jc w:val="both"/>
      </w:pPr>
      <w:r>
        <w:t>I gcás tionscadail nó gníomhaíochtaí a tosaíodh sular cuireadh an t‐iarratas ar chabhair isteach, déan an méid seo a leanas:</w:t>
      </w:r>
    </w:p>
    <w:p w14:paraId="48499390" w14:textId="3CDF635F" w:rsidR="006445C3" w:rsidRPr="00B429BF" w:rsidRDefault="00090B8E" w:rsidP="00B82F95">
      <w:pPr>
        <w:pStyle w:val="ListParagraph"/>
        <w:numPr>
          <w:ilvl w:val="0"/>
          <w:numId w:val="40"/>
        </w:numPr>
        <w:spacing w:before="120" w:after="120"/>
        <w:ind w:left="1276" w:hanging="283"/>
        <w:contextualSpacing w:val="0"/>
        <w:jc w:val="both"/>
      </w:pPr>
      <w:r>
        <w:t>deimhnigh go mbunaítear leis an mbeart ceart chun cabhrach i gcomhréir le critéir oibiachtúla agus neamh-idirdhealaitheacha agus gan discréid a bheith á feidhmiú a thuilleadh ag na Ballstáit agus gur glacadh an beart agus go raibh sé i bhfeidhm sular cuireadh tús leis an obair ar an tionscadal nó ar an ngníomhaíocht dá dtugtar cabhair;</w:t>
      </w:r>
    </w:p>
    <w:p w14:paraId="74427F37" w14:textId="4A363792" w:rsidR="006445C3" w:rsidRPr="00B429BF" w:rsidRDefault="00546877" w:rsidP="00546877">
      <w:pPr>
        <w:tabs>
          <w:tab w:val="left" w:pos="850"/>
          <w:tab w:val="left" w:leader="dot" w:pos="9072"/>
        </w:tabs>
        <w:spacing w:before="120" w:after="120"/>
        <w:ind w:left="567"/>
        <w:jc w:val="both"/>
      </w:pPr>
      <w:bookmarkStart w:id="16" w:name="_Hlk172645462"/>
      <w:r>
        <w:tab/>
      </w:r>
      <w:bookmarkEnd w:id="16"/>
      <w:r>
        <w:rPr>
          <w:i/>
        </w:rPr>
        <w:t>NÓ</w:t>
      </w:r>
    </w:p>
    <w:p w14:paraId="29516660" w14:textId="114E0ADF" w:rsidR="00090B8E" w:rsidRPr="00B429BF" w:rsidRDefault="00090B8E" w:rsidP="00090B8E">
      <w:pPr>
        <w:pStyle w:val="ListParagraph"/>
        <w:numPr>
          <w:ilvl w:val="0"/>
          <w:numId w:val="40"/>
        </w:numPr>
        <w:spacing w:before="120" w:after="120"/>
        <w:ind w:left="1276" w:hanging="283"/>
        <w:contextualSpacing w:val="0"/>
        <w:jc w:val="both"/>
      </w:pPr>
      <w:r>
        <w:t>I gcás inar cuireadh tús leis an tionscadal nó leis an ngníomhaíocht cheana féin sula ndearnadh iarratas i scríbhinn ar chabhair agus roimh ghlacadh agus/nó theacht i bhfeidhm an bhirt, deimhnigh go raibh an tionscadal nó an ghníomhaíocht cumhdaithe cheana féin ag scéim chomhchosúil a bhí ann roimhe sin i bhfoirm buntáistí cánach nó paraifhioscacha</w:t>
      </w:r>
    </w:p>
    <w:p w14:paraId="72A76C4D" w14:textId="7A77BE98" w:rsidR="00090B8E" w:rsidRPr="00B429BF" w:rsidRDefault="00090B8E" w:rsidP="00090B8E">
      <w:pPr>
        <w:pStyle w:val="ListParagraph"/>
        <w:tabs>
          <w:tab w:val="left" w:pos="1610"/>
          <w:tab w:val="left" w:leader="dot" w:pos="9072"/>
        </w:tabs>
        <w:spacing w:before="120" w:after="120"/>
        <w:ind w:left="949"/>
        <w:jc w:val="both"/>
        <w:rPr>
          <w:i/>
          <w:iCs/>
        </w:rPr>
      </w:pPr>
      <w:r>
        <w:rPr>
          <w:i/>
        </w:rPr>
        <w:t>NÓ</w:t>
      </w:r>
    </w:p>
    <w:p w14:paraId="34422BF1" w14:textId="3CD5D70A" w:rsidR="00090B8E" w:rsidRPr="00B429BF" w:rsidRDefault="00090B8E" w:rsidP="00090B8E">
      <w:pPr>
        <w:pStyle w:val="ListParagraph"/>
        <w:tabs>
          <w:tab w:val="left" w:pos="1610"/>
          <w:tab w:val="left" w:leader="dot" w:pos="9072"/>
        </w:tabs>
        <w:spacing w:before="120" w:after="120"/>
        <w:ind w:left="949"/>
        <w:jc w:val="both"/>
      </w:pPr>
      <w:r>
        <w:tab/>
      </w:r>
    </w:p>
    <w:p w14:paraId="0252AF86" w14:textId="3AF46890" w:rsidR="000442F5" w:rsidRPr="00B429BF" w:rsidRDefault="003F629D" w:rsidP="00546877">
      <w:pPr>
        <w:pStyle w:val="ListParagraph"/>
        <w:numPr>
          <w:ilvl w:val="0"/>
          <w:numId w:val="40"/>
        </w:numPr>
        <w:spacing w:before="120" w:after="120"/>
        <w:ind w:left="1276" w:hanging="283"/>
        <w:contextualSpacing w:val="0"/>
        <w:jc w:val="both"/>
      </w:pPr>
      <w:r>
        <w:t xml:space="preserve">léirigh go dtagann an tionscadal faoi cheann de na cásanna eisceachtúla dá bhforáiltear i bpointe 31 de CEEAG (b) nó (c). </w:t>
      </w:r>
    </w:p>
    <w:p w14:paraId="76275A84" w14:textId="77777777" w:rsidR="00FC1BCC" w:rsidRPr="00B429BF" w:rsidRDefault="00FC1BCC" w:rsidP="00FC1BCC">
      <w:pPr>
        <w:tabs>
          <w:tab w:val="left" w:leader="dot" w:pos="9072"/>
        </w:tabs>
        <w:spacing w:before="120" w:after="120"/>
        <w:ind w:left="567"/>
        <w:jc w:val="both"/>
      </w:pPr>
      <w:bookmarkStart w:id="17" w:name="_Hlk172645191"/>
      <w:r>
        <w:tab/>
      </w:r>
    </w:p>
    <w:bookmarkEnd w:id="17"/>
    <w:p w14:paraId="6F7E35DB" w14:textId="77777777" w:rsidR="00842188" w:rsidRPr="00B429BF" w:rsidRDefault="00842188" w:rsidP="00842188">
      <w:pPr>
        <w:numPr>
          <w:ilvl w:val="0"/>
          <w:numId w:val="4"/>
        </w:numPr>
        <w:spacing w:before="120" w:after="120"/>
        <w:ind w:left="567" w:hanging="567"/>
        <w:jc w:val="both"/>
      </w:pPr>
      <w:r>
        <w:t>Chun comhlíonadh phointe 30 de CEEAG a léiriú, deimhnigh go n-áirítear an méid seo a leanas ar a laghad san iarratas ar chabhair: ainm an iarratasóra, tuairisc ar an tionscadal nó ar an ngníomhaíocht, lena n-áirítear a suíomh, agus an méid cabhrach is gá chun an tionscadal nó an ghníomhaíocht a dhéanamh.</w:t>
      </w:r>
    </w:p>
    <w:p w14:paraId="053E0A10" w14:textId="75ADB4FB" w:rsidR="00842188" w:rsidRPr="00B429BF" w:rsidRDefault="00842188" w:rsidP="00842188">
      <w:pPr>
        <w:tabs>
          <w:tab w:val="left" w:leader="dot" w:pos="9072"/>
        </w:tabs>
        <w:spacing w:before="120" w:after="120"/>
        <w:ind w:left="567"/>
        <w:jc w:val="both"/>
      </w:pPr>
      <w:r>
        <w:tab/>
      </w:r>
    </w:p>
    <w:p w14:paraId="0BA9B2F2" w14:textId="5631E722" w:rsidR="0025374D" w:rsidRPr="00B429BF" w:rsidRDefault="00305DC0" w:rsidP="00451471">
      <w:pPr>
        <w:pStyle w:val="ListParagraph"/>
        <w:numPr>
          <w:ilvl w:val="0"/>
          <w:numId w:val="4"/>
        </w:numPr>
        <w:spacing w:before="120" w:after="120"/>
        <w:ind w:left="567" w:hanging="567"/>
        <w:contextualSpacing w:val="0"/>
        <w:jc w:val="both"/>
      </w:pPr>
      <w:r>
        <w:t>Chun comhlíonadh phointe 32 de CEEAG a léiriú, déan an méid seo a leanas:</w:t>
      </w:r>
    </w:p>
    <w:p w14:paraId="2F32664D" w14:textId="28D97C1C" w:rsidR="007947ED" w:rsidRPr="00B429BF"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Sonraigh an ann do chaighdeáin de chuid an Aontais</w:t>
      </w:r>
      <w:r w:rsidR="005B7DF0" w:rsidRPr="00B429BF">
        <w:rPr>
          <w:rStyle w:val="FootnoteReference"/>
          <w:lang w:val="en-IE" w:eastAsia="en-GB"/>
        </w:rPr>
        <w:footnoteReference w:id="9"/>
      </w:r>
      <w:r>
        <w:t xml:space="preserve"> is infheidhme maidir leis an mbeart/na bearta a dtugtar fógra ina leith, an ann do chaighdeáin náisiúnta </w:t>
      </w:r>
      <w:r>
        <w:lastRenderedPageBreak/>
        <w:t>shainordaitheacha atá níos déine nó níos uaillmhianaí ná caighdeáin chomhfhreagracha an Aontais, nó an ann do chaighdeáin náisiúnta shainordaitheacha arna nglacadh in éagmais chaighdeáin de chuid an Aontais.</w:t>
      </w:r>
    </w:p>
    <w:p w14:paraId="5CE9EEA0" w14:textId="420E9645" w:rsidR="009B2A4B" w:rsidRPr="00B429BF" w:rsidRDefault="00D039B4" w:rsidP="007947ED">
      <w:pPr>
        <w:pStyle w:val="ListParagraph"/>
        <w:tabs>
          <w:tab w:val="left" w:pos="1134"/>
        </w:tabs>
        <w:spacing w:before="120" w:after="120"/>
        <w:ind w:left="1276"/>
        <w:contextualSpacing w:val="0"/>
        <w:jc w:val="both"/>
      </w:pPr>
      <w:r>
        <w:t xml:space="preserve">Sa chomhthéacs sin, tabhair faisnéis chun an éifeacht dreasachta a léiriú.  </w:t>
      </w:r>
    </w:p>
    <w:p w14:paraId="0E3763A8" w14:textId="17FA829E" w:rsidR="0025374D" w:rsidRPr="00B429BF" w:rsidRDefault="00300D5F" w:rsidP="00424B44">
      <w:pPr>
        <w:tabs>
          <w:tab w:val="left" w:leader="dot" w:pos="9072"/>
        </w:tabs>
        <w:spacing w:before="120" w:after="120"/>
        <w:ind w:left="567"/>
        <w:jc w:val="both"/>
      </w:pPr>
      <w:bookmarkStart w:id="18" w:name="_Hlk176942272"/>
      <w:r>
        <w:tab/>
      </w:r>
    </w:p>
    <w:bookmarkEnd w:id="18"/>
    <w:p w14:paraId="39E079DA" w14:textId="77777777" w:rsidR="00FB55E9" w:rsidRPr="00B429BF" w:rsidRDefault="00DF0130" w:rsidP="00B82F95">
      <w:pPr>
        <w:pStyle w:val="ListParagraph"/>
        <w:numPr>
          <w:ilvl w:val="0"/>
          <w:numId w:val="41"/>
        </w:numPr>
        <w:tabs>
          <w:tab w:val="left" w:pos="1134"/>
        </w:tabs>
        <w:spacing w:before="120" w:after="120"/>
        <w:ind w:left="1276" w:hanging="283"/>
        <w:contextualSpacing w:val="0"/>
        <w:jc w:val="both"/>
      </w:pPr>
      <w:r>
        <w:t>I gcásanna inar glacadh caighdeán ábhartha an Aontais cheana ach nach bhfuil sé i bhfeidhm go fóill, léirigh go bhfuil éifeacht dreasachta ag an gcabhair toisc go ndreasaíonn sí an infheistíocht atá le cur chun feidhme agus le tabhairt i gcrích ar a laghad 18 mí sula dtiocfaidh an caighdeán i bhfeidhm.</w:t>
      </w:r>
    </w:p>
    <w:p w14:paraId="2B0A524B" w14:textId="2C4AE0B8" w:rsidR="00FB55E9" w:rsidRPr="00B429BF" w:rsidRDefault="00FB55E9" w:rsidP="00FB55E9">
      <w:pPr>
        <w:tabs>
          <w:tab w:val="left" w:leader="dot" w:pos="9072"/>
        </w:tabs>
        <w:spacing w:before="120" w:after="120"/>
        <w:ind w:left="567"/>
        <w:jc w:val="both"/>
      </w:pPr>
      <w:r>
        <w:tab/>
      </w:r>
    </w:p>
    <w:p w14:paraId="175931F9" w14:textId="1B913795" w:rsidR="00C86C53" w:rsidRPr="00B429BF" w:rsidRDefault="00FB55E9" w:rsidP="00FB55E9">
      <w:pPr>
        <w:pStyle w:val="ListParagraph"/>
        <w:numPr>
          <w:ilvl w:val="0"/>
          <w:numId w:val="41"/>
        </w:numPr>
        <w:tabs>
          <w:tab w:val="left" w:pos="1134"/>
        </w:tabs>
        <w:spacing w:before="120" w:after="120"/>
        <w:ind w:left="1276" w:hanging="283"/>
        <w:contextualSpacing w:val="0"/>
        <w:jc w:val="both"/>
        <w:rPr>
          <w:iCs/>
        </w:rPr>
      </w:pPr>
      <w:r>
        <w:t>Maidir le tionscadail agus gníomhaíochtaí a thagann faoi raon feidhme Roinn 4.2, mínigh cé acu atá nó nach bhfuil tionscadail a bhfuil tréimhse aisíoca</w:t>
      </w:r>
      <w:r w:rsidRPr="00B429BF">
        <w:rPr>
          <w:iCs/>
          <w:vertAlign w:val="superscript"/>
          <w:lang w:eastAsia="en-GB"/>
        </w:rPr>
        <w:footnoteReference w:id="10"/>
      </w:r>
      <w:r>
        <w:t xml:space="preserve"> níos lú ná 5 bliana acu incháilithe do chabhair faoin mbeart nó faoi na bearta. Más amhlaidh, tabhair fianaise chun a léiriú go bhfuil gá le cabhair chun athrú iompraíochta a spreagadh, mar a cheanglaítear le pointe 142 de CEEAG. </w:t>
      </w:r>
    </w:p>
    <w:p w14:paraId="1F681DE3" w14:textId="77777777" w:rsidR="00C86C53" w:rsidRPr="00B429BF" w:rsidRDefault="00C86C53" w:rsidP="00C86C53">
      <w:pPr>
        <w:tabs>
          <w:tab w:val="left" w:leader="dot" w:pos="9072"/>
        </w:tabs>
        <w:spacing w:before="120" w:after="120"/>
        <w:ind w:left="567"/>
        <w:jc w:val="both"/>
      </w:pPr>
      <w:r>
        <w:tab/>
      </w:r>
    </w:p>
    <w:p w14:paraId="3063B88D" w14:textId="77777777" w:rsidR="00DE1D68" w:rsidRPr="00B429BF"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429BF" w14:paraId="66A1C06C" w14:textId="77777777" w:rsidTr="00504F2E">
        <w:tc>
          <w:tcPr>
            <w:tcW w:w="9322" w:type="dxa"/>
            <w:shd w:val="pct15" w:color="auto" w:fill="auto"/>
          </w:tcPr>
          <w:p w14:paraId="7CABD1EF" w14:textId="4D11A7A0" w:rsidR="00DE1D68" w:rsidRPr="00B429BF" w:rsidRDefault="00DE1D68" w:rsidP="00B82F95">
            <w:pPr>
              <w:pStyle w:val="Heading1"/>
              <w:numPr>
                <w:ilvl w:val="1"/>
                <w:numId w:val="22"/>
              </w:numPr>
              <w:rPr>
                <w:sz w:val="24"/>
                <w:szCs w:val="24"/>
              </w:rPr>
            </w:pPr>
            <w:r>
              <w:rPr>
                <w:sz w:val="24"/>
              </w:rPr>
              <w:t>Níor sáraíodh aon fhoráil ábhartha de dhlí an Aontais</w:t>
            </w:r>
          </w:p>
        </w:tc>
      </w:tr>
    </w:tbl>
    <w:p w14:paraId="665FE026" w14:textId="3B202F2B" w:rsidR="00DE1D68" w:rsidRPr="00B429BF" w:rsidRDefault="00DE1D68" w:rsidP="00DE1D68">
      <w:pPr>
        <w:spacing w:before="360" w:after="120"/>
        <w:jc w:val="both"/>
        <w:rPr>
          <w:i/>
        </w:rPr>
      </w:pPr>
      <w:r>
        <w:rPr>
          <w:i/>
        </w:rPr>
        <w:t xml:space="preserve">Chun an fhaisnéis sa roinn seo a sholáthar, féach roinn 3.1.3 (pointe 33) de CEEAG. </w:t>
      </w:r>
    </w:p>
    <w:p w14:paraId="3E98C3D7" w14:textId="29B82232" w:rsidR="00BE702A" w:rsidRPr="00B429BF" w:rsidRDefault="0023543E" w:rsidP="00451471">
      <w:pPr>
        <w:pStyle w:val="ListParagraph"/>
        <w:numPr>
          <w:ilvl w:val="0"/>
          <w:numId w:val="4"/>
        </w:numPr>
        <w:spacing w:before="120" w:after="120"/>
        <w:ind w:left="567" w:hanging="567"/>
        <w:contextualSpacing w:val="0"/>
        <w:jc w:val="both"/>
      </w:pPr>
      <w:r>
        <w:t>Tabhair faisnéis chun comhlíonadh fhorálacha ábhartha de dhlí an Aontais a dheimhniú, i gcomhréir le pointe 33 de CEEAG.</w:t>
      </w:r>
    </w:p>
    <w:p w14:paraId="1698F3A1" w14:textId="77777777" w:rsidR="00424B44" w:rsidRPr="00B429BF" w:rsidRDefault="00424B44" w:rsidP="00425CC6">
      <w:pPr>
        <w:tabs>
          <w:tab w:val="left" w:leader="dot" w:pos="9072"/>
        </w:tabs>
        <w:spacing w:before="120" w:after="120"/>
        <w:ind w:left="567"/>
        <w:jc w:val="both"/>
        <w:rPr>
          <w:color w:val="000000"/>
        </w:rPr>
      </w:pPr>
      <w:r>
        <w:rPr>
          <w:color w:val="000000"/>
        </w:rPr>
        <w:tab/>
      </w:r>
    </w:p>
    <w:p w14:paraId="48458E54" w14:textId="7D691DDF" w:rsidR="00544B04" w:rsidRPr="00B429BF" w:rsidRDefault="00BE702A" w:rsidP="00451471">
      <w:pPr>
        <w:pStyle w:val="ListParagraph"/>
        <w:numPr>
          <w:ilvl w:val="0"/>
          <w:numId w:val="4"/>
        </w:numPr>
        <w:spacing w:before="120" w:after="120"/>
        <w:ind w:left="567" w:hanging="567"/>
        <w:contextualSpacing w:val="0"/>
        <w:jc w:val="both"/>
        <w:rPr>
          <w:color w:val="000000"/>
        </w:rPr>
      </w:pPr>
      <w:r>
        <w:t xml:space="preserve">Má úsáidtear tobhach chun an beart/na bearta </w:t>
      </w:r>
      <w:r>
        <w:rPr>
          <w:u w:val="single"/>
        </w:rPr>
        <w:t>a mhaoiniú</w:t>
      </w:r>
      <w:r>
        <w:t>, soiléirigh an gá nó nach gá measúnú a dhéanamh ar chomhlíonadh Airteagal 30 agus Airteagal 110 CFAE. Más deimhneach an freagra, léirigh cén chaoi a gcomhlíonann an beart forálacha Airteagail 30 agus 110 CFAE.</w:t>
      </w:r>
      <w:r>
        <w:rPr>
          <w:i/>
        </w:rPr>
        <w:t xml:space="preserve"> </w:t>
      </w:r>
      <w:r>
        <w:t xml:space="preserve">Sa chomhthéacs sin, is féidir tagairt a dhéanamh don fhaisnéis a chuirtear isteach faoi cheist </w:t>
      </w:r>
      <w:r w:rsidR="00CF64F1" w:rsidRPr="00B429BF">
        <w:fldChar w:fldCharType="begin"/>
      </w:r>
      <w:r w:rsidR="00CF64F1" w:rsidRPr="00B429BF">
        <w:instrText xml:space="preserve"> REF _Ref126829229 \w \h </w:instrText>
      </w:r>
      <w:r w:rsidR="008B0B2B" w:rsidRPr="00B429BF">
        <w:instrText xml:space="preserve"> \* MERGEFORMAT </w:instrText>
      </w:r>
      <w:r w:rsidR="00CF64F1" w:rsidRPr="00B429BF">
        <w:fldChar w:fldCharType="separate"/>
      </w:r>
      <w:r w:rsidR="001565DA" w:rsidRPr="00B429BF">
        <w:t>5</w:t>
      </w:r>
      <w:r w:rsidR="00CF64F1" w:rsidRPr="00B429BF">
        <w:fldChar w:fldCharType="end"/>
      </w:r>
      <w:r>
        <w:t>.</w:t>
      </w:r>
      <w:r w:rsidR="00CF64F1" w:rsidRPr="00B429BF">
        <w:fldChar w:fldCharType="begin"/>
      </w:r>
      <w:r w:rsidR="00CF64F1" w:rsidRPr="00B429BF">
        <w:instrText xml:space="preserve"> REF _Ref126829235 \w \h </w:instrText>
      </w:r>
      <w:r w:rsidR="008B0B2B" w:rsidRPr="00B429BF">
        <w:instrText xml:space="preserve"> \* MERGEFORMAT </w:instrText>
      </w:r>
      <w:r w:rsidR="00CF64F1" w:rsidRPr="00B429BF">
        <w:fldChar w:fldCharType="separate"/>
      </w:r>
      <w:r w:rsidR="001565DA" w:rsidRPr="00B429BF">
        <w:t>ii</w:t>
      </w:r>
      <w:r w:rsidR="00CF64F1" w:rsidRPr="00B429BF">
        <w:fldChar w:fldCharType="end"/>
      </w:r>
      <w:r>
        <w:t xml:space="preserve"> thuas, i gcás ina maoinítear an beart/na bearta a dtugtar fógra ina leith trí thobhach.</w:t>
      </w:r>
    </w:p>
    <w:p w14:paraId="54F4831B" w14:textId="69B14E43" w:rsidR="00C501C5" w:rsidRPr="00B429BF" w:rsidRDefault="00544B04" w:rsidP="00544B04">
      <w:pPr>
        <w:tabs>
          <w:tab w:val="left" w:leader="dot" w:pos="9072"/>
        </w:tabs>
        <w:spacing w:before="120" w:after="120"/>
        <w:ind w:left="567"/>
        <w:jc w:val="both"/>
        <w:rPr>
          <w:color w:val="000000"/>
        </w:rPr>
      </w:pPr>
      <w:r>
        <w:rPr>
          <w:color w:val="000000"/>
        </w:rPr>
        <w:tab/>
      </w:r>
    </w:p>
    <w:p w14:paraId="12BBBE61" w14:textId="5214445E" w:rsidR="00663008" w:rsidRPr="00B429BF"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1446B9C4" w14:textId="77777777" w:rsidTr="00504F2E">
        <w:tc>
          <w:tcPr>
            <w:tcW w:w="9322" w:type="dxa"/>
            <w:shd w:val="pct15" w:color="auto" w:fill="auto"/>
          </w:tcPr>
          <w:p w14:paraId="47835452" w14:textId="1E46754C" w:rsidR="00663008" w:rsidRPr="00B429BF" w:rsidRDefault="00663008" w:rsidP="00B82F95">
            <w:pPr>
              <w:pStyle w:val="Heading1"/>
              <w:numPr>
                <w:ilvl w:val="0"/>
                <w:numId w:val="22"/>
              </w:numPr>
              <w:rPr>
                <w:i/>
                <w:color w:val="000000"/>
                <w:sz w:val="28"/>
                <w:szCs w:val="28"/>
              </w:rPr>
            </w:pPr>
            <w:r>
              <w:rPr>
                <w:i/>
                <w:color w:val="000000"/>
                <w:sz w:val="28"/>
              </w:rPr>
              <w:t>Coinníoll diúltach: leis an gcabhair ní ceadmhach difear míchuí a dhéanamh do choinníollacha trádála a mhéid is go mbeadh dochar bunoscionn leis an leas coiteann</w:t>
            </w:r>
          </w:p>
        </w:tc>
      </w:tr>
    </w:tbl>
    <w:p w14:paraId="78513DDC" w14:textId="7983A86C" w:rsidR="00663008" w:rsidRPr="00B429BF" w:rsidRDefault="00663008" w:rsidP="00663008">
      <w:pPr>
        <w:ind w:left="-567" w:firstLine="1412"/>
        <w:rPr>
          <w:i/>
          <w:color w:val="000000"/>
        </w:rPr>
      </w:pPr>
    </w:p>
    <w:p w14:paraId="567C40B6" w14:textId="77777777" w:rsidR="00164ADE" w:rsidRPr="00B429BF"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429BF" w14:paraId="51499EDF" w14:textId="77777777" w:rsidTr="00B91C09">
        <w:tc>
          <w:tcPr>
            <w:tcW w:w="9322" w:type="dxa"/>
            <w:shd w:val="pct15" w:color="auto" w:fill="auto"/>
            <w:vAlign w:val="center"/>
          </w:tcPr>
          <w:p w14:paraId="3009ADCD" w14:textId="77777777" w:rsidR="00B91C09" w:rsidRPr="00B429BF" w:rsidRDefault="00B91C09" w:rsidP="00B91C09">
            <w:pPr>
              <w:pStyle w:val="Heading2"/>
              <w:spacing w:before="0"/>
              <w:ind w:left="360"/>
              <w:jc w:val="center"/>
            </w:pPr>
          </w:p>
          <w:p w14:paraId="2877BABE" w14:textId="299764FB" w:rsidR="00164ADE" w:rsidRPr="00B429BF" w:rsidRDefault="00164ADE" w:rsidP="00B82F95">
            <w:pPr>
              <w:pStyle w:val="Heading2"/>
              <w:numPr>
                <w:ilvl w:val="1"/>
                <w:numId w:val="22"/>
              </w:numPr>
              <w:spacing w:before="0"/>
              <w:ind w:left="788" w:hanging="431"/>
              <w:jc w:val="center"/>
            </w:pPr>
            <w:r>
              <w:t>Íoslaghdú ar shaobhadh iomaíochta agus trádála</w:t>
            </w:r>
          </w:p>
          <w:p w14:paraId="77CB675F" w14:textId="629AFEE9" w:rsidR="00B91C09" w:rsidRPr="00B429BF" w:rsidRDefault="00B91C09" w:rsidP="00B91C09"/>
        </w:tc>
      </w:tr>
    </w:tbl>
    <w:p w14:paraId="1060B87E" w14:textId="77777777" w:rsidR="00164ADE" w:rsidRPr="00B429BF" w:rsidRDefault="00164ADE" w:rsidP="00164ADE">
      <w:pPr>
        <w:ind w:left="-567" w:firstLine="1412"/>
        <w:rPr>
          <w:i/>
          <w:color w:val="000000"/>
        </w:rPr>
      </w:pPr>
    </w:p>
    <w:p w14:paraId="7218929B" w14:textId="77777777" w:rsidR="00164ADE" w:rsidRPr="00B429BF"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425B1AE4" w14:textId="77777777" w:rsidTr="00504F2E">
        <w:tc>
          <w:tcPr>
            <w:tcW w:w="9322" w:type="dxa"/>
            <w:shd w:val="pct15" w:color="auto" w:fill="auto"/>
          </w:tcPr>
          <w:p w14:paraId="1D921C64" w14:textId="6E8FB6CB" w:rsidR="00663008" w:rsidRPr="00B429BF" w:rsidRDefault="00C45342" w:rsidP="00B82F95">
            <w:pPr>
              <w:pStyle w:val="Heading2"/>
              <w:numPr>
                <w:ilvl w:val="2"/>
                <w:numId w:val="22"/>
              </w:numPr>
              <w:jc w:val="center"/>
            </w:pPr>
            <w:r>
              <w:t>Riachtanas na cabhrach</w:t>
            </w:r>
          </w:p>
          <w:p w14:paraId="5FBF20D3" w14:textId="16263FD7" w:rsidR="00B91C09" w:rsidRPr="00B429BF" w:rsidRDefault="00B91C09" w:rsidP="00B91C09"/>
        </w:tc>
      </w:tr>
    </w:tbl>
    <w:p w14:paraId="3C23674F" w14:textId="29D22089" w:rsidR="00663008" w:rsidRPr="00B429BF" w:rsidRDefault="00663008" w:rsidP="00663008">
      <w:pPr>
        <w:spacing w:before="360" w:after="120"/>
        <w:jc w:val="both"/>
        <w:rPr>
          <w:i/>
          <w:color w:val="000000"/>
        </w:rPr>
      </w:pPr>
      <w:r>
        <w:rPr>
          <w:i/>
          <w:color w:val="000000"/>
        </w:rPr>
        <w:t>Chun</w:t>
      </w:r>
      <w:r>
        <w:rPr>
          <w:i/>
        </w:rPr>
        <w:t xml:space="preserve"> an fhaisnéis </w:t>
      </w:r>
      <w:r>
        <w:rPr>
          <w:i/>
          <w:color w:val="000000"/>
        </w:rPr>
        <w:t xml:space="preserve">sa roinn seo a sholáthar, féach roinn 3.2.1.1 (pointí 34-38) de CEEAG. </w:t>
      </w:r>
    </w:p>
    <w:p w14:paraId="6668EB5F" w14:textId="649E35C4" w:rsidR="00663008" w:rsidRPr="00B429BF" w:rsidRDefault="00663008" w:rsidP="00451471">
      <w:pPr>
        <w:pStyle w:val="ListParagraph"/>
        <w:numPr>
          <w:ilvl w:val="0"/>
          <w:numId w:val="4"/>
        </w:numPr>
        <w:spacing w:before="120" w:after="120"/>
        <w:ind w:left="567" w:hanging="567"/>
        <w:contextualSpacing w:val="0"/>
        <w:jc w:val="both"/>
      </w:pPr>
      <w:r>
        <w:t>Mínigh cén cliseadh/cé na clistí margaidh a shainaithin d’údaráis agus a chuireann cosc ar leibhéal leordhóthanach cosanta comhshaoil a bhaint amach. Sonraigh an chatagóir sin faoina dtagann na clistí margaidh a sainaithníodh, trí thagairt a dhéanamh do litreacha (a), (b), (c) nó (d) de phointe 34 de CEEAG.</w:t>
      </w:r>
    </w:p>
    <w:p w14:paraId="621A86A8" w14:textId="77777777" w:rsidR="00663008" w:rsidRPr="00B429BF" w:rsidRDefault="00663008" w:rsidP="00663008">
      <w:pPr>
        <w:tabs>
          <w:tab w:val="left" w:leader="dot" w:pos="9072"/>
        </w:tabs>
        <w:spacing w:before="120" w:after="120"/>
        <w:ind w:left="567"/>
        <w:jc w:val="both"/>
      </w:pPr>
      <w:r>
        <w:tab/>
      </w:r>
    </w:p>
    <w:p w14:paraId="6FBF7751" w14:textId="78759A4E" w:rsidR="00836816" w:rsidRPr="00B429BF" w:rsidRDefault="00406F04" w:rsidP="00451471">
      <w:pPr>
        <w:pStyle w:val="ListParagraph"/>
        <w:numPr>
          <w:ilvl w:val="0"/>
          <w:numId w:val="4"/>
        </w:numPr>
        <w:spacing w:before="120" w:after="120"/>
        <w:ind w:left="567" w:hanging="567"/>
        <w:contextualSpacing w:val="0"/>
        <w:jc w:val="both"/>
      </w:pPr>
      <w:r>
        <w:rPr>
          <w:rStyle w:val="normaltextrun"/>
        </w:rPr>
        <w:t xml:space="preserve">I </w:t>
      </w:r>
      <w:r>
        <w:rPr>
          <w:rStyle w:val="normaltextrun"/>
          <w:color w:val="000000"/>
          <w:shd w:val="clear" w:color="auto" w:fill="FFFFFF"/>
        </w:rPr>
        <w:t>gcomhréir</w:t>
      </w:r>
      <w:r>
        <w:rPr>
          <w:rStyle w:val="normaltextrun"/>
        </w:rPr>
        <w:t xml:space="preserve"> le pointe 35 de CEEAG,</w:t>
      </w:r>
      <w:r>
        <w:t xml:space="preserve"> tabhair faisnéis maidir le </w:t>
      </w:r>
      <w:r>
        <w:rPr>
          <w:shd w:val="clear" w:color="auto" w:fill="FFFFFF"/>
        </w:rPr>
        <w:t>haon bheartas agus le haon bheart atá ann cheana a shainaithin d’údaráis, agus atá dírithe cheana féin ar na clistí rialála nó margaidh a sainaithníodh.</w:t>
      </w:r>
    </w:p>
    <w:p w14:paraId="1F515EEE" w14:textId="77777777" w:rsidR="00836816" w:rsidRPr="00B429BF" w:rsidRDefault="00836816" w:rsidP="00836816">
      <w:pPr>
        <w:tabs>
          <w:tab w:val="left" w:leader="dot" w:pos="9072"/>
        </w:tabs>
        <w:spacing w:before="120" w:after="120"/>
        <w:ind w:left="567"/>
        <w:jc w:val="both"/>
      </w:pPr>
      <w:r>
        <w:tab/>
      </w:r>
    </w:p>
    <w:p w14:paraId="4143972C" w14:textId="01DFCA07" w:rsidR="00AE4020" w:rsidRPr="00B429BF" w:rsidRDefault="00AE4020" w:rsidP="00451471">
      <w:pPr>
        <w:pStyle w:val="ListParagraph"/>
        <w:numPr>
          <w:ilvl w:val="0"/>
          <w:numId w:val="4"/>
        </w:numPr>
        <w:spacing w:before="120" w:after="120"/>
        <w:ind w:left="567" w:hanging="567"/>
        <w:contextualSpacing w:val="0"/>
        <w:jc w:val="both"/>
      </w:pPr>
      <w:r>
        <w:t xml:space="preserve">Chun comhlíonadh phointe 36 de CEEAG a léiriú, tabhair faisnéis a léiríonn go ndírítear an chabhair go héifeachtach ar chlistí margaidh iarmharacha, agus aird á tabhairt ar aon bheartas agus ar aon bheart eile atá i bhfeidhm cheana chun aghaidh a thabhairt ar chuid de na clistí margaidh a sainaithníodh. </w:t>
      </w:r>
    </w:p>
    <w:p w14:paraId="2346D88A" w14:textId="77777777" w:rsidR="00AE4020" w:rsidRPr="00B429BF" w:rsidRDefault="00AE4020" w:rsidP="00AE4020">
      <w:pPr>
        <w:tabs>
          <w:tab w:val="left" w:leader="dot" w:pos="9072"/>
        </w:tabs>
        <w:spacing w:before="120" w:after="120"/>
        <w:ind w:left="567"/>
        <w:jc w:val="both"/>
      </w:pPr>
      <w:r>
        <w:tab/>
      </w:r>
    </w:p>
    <w:p w14:paraId="02D9B40A" w14:textId="52AD8EC2" w:rsidR="00502FC2" w:rsidRPr="00B429BF" w:rsidRDefault="00502FC2" w:rsidP="00451471">
      <w:pPr>
        <w:pStyle w:val="ListParagraph"/>
        <w:numPr>
          <w:ilvl w:val="0"/>
          <w:numId w:val="4"/>
        </w:numPr>
        <w:spacing w:before="120" w:after="120"/>
        <w:ind w:left="567" w:hanging="567"/>
        <w:contextualSpacing w:val="0"/>
        <w:jc w:val="both"/>
      </w:pPr>
      <w:r>
        <w:t xml:space="preserve">Chun comhlíonadh phointe 37 de CEEAG a léiriú, mínigh, go bhfios do d’údaráis, an bhfuil </w:t>
      </w:r>
      <w:r>
        <w:rPr>
          <w:color w:val="000000"/>
          <w:shd w:val="clear" w:color="auto" w:fill="FFFFFF"/>
        </w:rPr>
        <w:t>tionscadail nó gníomhaíochtaí</w:t>
      </w:r>
      <w:r>
        <w:t xml:space="preserve"> cosúil leo siúd </w:t>
      </w:r>
      <w:r>
        <w:rPr>
          <w:color w:val="000000"/>
          <w:shd w:val="clear" w:color="auto" w:fill="FFFFFF"/>
        </w:rPr>
        <w:t>a chumhdaítear leis</w:t>
      </w:r>
      <w:r>
        <w:t xml:space="preserve"> an mbeart/na bearta a dtugtar fógra ina leith </w:t>
      </w:r>
      <w:r>
        <w:rPr>
          <w:color w:val="000000"/>
          <w:shd w:val="clear" w:color="auto" w:fill="FFFFFF"/>
        </w:rPr>
        <w:t>maidir lena n-ábhar teicneolaíoch, lena leibhéal riosca agus lena méid,</w:t>
      </w:r>
      <w:r>
        <w:t xml:space="preserve"> curtha i gcrích cheana</w:t>
      </w:r>
      <w:r>
        <w:rPr>
          <w:color w:val="000000"/>
          <w:shd w:val="clear" w:color="auto" w:fill="FFFFFF"/>
        </w:rPr>
        <w:t xml:space="preserve"> laistigh den Aontas faoi choinníollacha an mhargaidh</w:t>
      </w:r>
      <w:r>
        <w:t>. Más deimhneach an freagra, tabhair tuilleadh fianaise chun an gá atá le státchabhair a léiriú.</w:t>
      </w:r>
    </w:p>
    <w:p w14:paraId="61BF0D7C" w14:textId="539EDEFB" w:rsidR="00AE4020" w:rsidRPr="00B429BF" w:rsidRDefault="004152C3" w:rsidP="004152C3">
      <w:pPr>
        <w:tabs>
          <w:tab w:val="left" w:leader="dot" w:pos="9072"/>
        </w:tabs>
        <w:spacing w:before="120" w:after="120"/>
        <w:ind w:left="567"/>
        <w:jc w:val="both"/>
      </w:pPr>
      <w:r>
        <w:tab/>
      </w:r>
    </w:p>
    <w:p w14:paraId="61F1F1CB" w14:textId="5FF003B6" w:rsidR="0016585C" w:rsidRPr="00B429BF" w:rsidRDefault="00D90307" w:rsidP="4B2A093F">
      <w:pPr>
        <w:pStyle w:val="ListParagraph"/>
        <w:numPr>
          <w:ilvl w:val="0"/>
          <w:numId w:val="4"/>
        </w:numPr>
        <w:spacing w:before="120" w:after="120"/>
        <w:ind w:left="567" w:hanging="567"/>
        <w:jc w:val="both"/>
      </w:pPr>
      <w:r>
        <w:t xml:space="preserve">Chun comhlíonadh phointe 38 de CEEAG a léiriú, féach an fhianaise chainníochtúil a soláthraíodh cheana faoi cheist </w:t>
      </w:r>
      <w:r>
        <w:fldChar w:fldCharType="begin"/>
      </w:r>
      <w:r>
        <w:instrText xml:space="preserve"> REF _Ref164673942 \r \h  \* MERGEFORMAT </w:instrText>
      </w:r>
      <w:r>
        <w:fldChar w:fldCharType="separate"/>
      </w:r>
      <w:r w:rsidR="007821A1">
        <w:t>14</w:t>
      </w:r>
      <w:r>
        <w:fldChar w:fldCharType="end"/>
      </w:r>
      <w:r>
        <w:fldChar w:fldCharType="begin"/>
      </w:r>
      <w:r>
        <w:instrText xml:space="preserve"> REF _Ref172646432 \r \h  \* MERGEFORMAT </w:instrText>
      </w:r>
      <w:r>
        <w:fldChar w:fldCharType="separate"/>
      </w:r>
      <w:r w:rsidR="007821A1">
        <w:t>C</w:t>
      </w:r>
      <w:r>
        <w:fldChar w:fldCharType="end"/>
      </w:r>
      <w:r>
        <w:t xml:space="preserve"> thuas. </w:t>
      </w:r>
    </w:p>
    <w:p w14:paraId="6C2C6881" w14:textId="75FBF64A" w:rsidR="004E1CCE" w:rsidRPr="00B429BF" w:rsidRDefault="0016585C" w:rsidP="00B876B2">
      <w:pPr>
        <w:tabs>
          <w:tab w:val="left" w:leader="dot" w:pos="9072"/>
        </w:tabs>
        <w:spacing w:before="120" w:after="120"/>
        <w:ind w:left="360"/>
        <w:jc w:val="both"/>
      </w:pPr>
      <w:r>
        <w:tab/>
      </w:r>
    </w:p>
    <w:p w14:paraId="7AF542E9" w14:textId="77777777" w:rsidR="00094738" w:rsidRPr="00B429BF"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039A2943" w14:textId="77777777" w:rsidTr="00504F2E">
        <w:tc>
          <w:tcPr>
            <w:tcW w:w="9322" w:type="dxa"/>
            <w:shd w:val="pct15" w:color="auto" w:fill="auto"/>
          </w:tcPr>
          <w:p w14:paraId="11FBCAA7" w14:textId="722C3100" w:rsidR="00EA354A" w:rsidRPr="00B429BF" w:rsidRDefault="00233A2F" w:rsidP="00B82F95">
            <w:pPr>
              <w:pStyle w:val="Heading2"/>
              <w:numPr>
                <w:ilvl w:val="2"/>
                <w:numId w:val="22"/>
              </w:numPr>
              <w:jc w:val="center"/>
              <w:rPr>
                <w:color w:val="000000"/>
                <w:szCs w:val="24"/>
              </w:rPr>
            </w:pPr>
            <w:r>
              <w:rPr>
                <w:color w:val="000000"/>
              </w:rPr>
              <w:t xml:space="preserve">Oiriúnacht </w:t>
            </w:r>
          </w:p>
        </w:tc>
      </w:tr>
    </w:tbl>
    <w:p w14:paraId="4C2D927B" w14:textId="7D36EFC6" w:rsidR="00EA354A" w:rsidRPr="00B429BF" w:rsidRDefault="00EA354A" w:rsidP="00EA354A">
      <w:pPr>
        <w:spacing w:before="360" w:after="120"/>
        <w:jc w:val="both"/>
        <w:rPr>
          <w:i/>
          <w:color w:val="000000"/>
        </w:rPr>
      </w:pPr>
      <w:r>
        <w:rPr>
          <w:i/>
          <w:color w:val="000000"/>
        </w:rPr>
        <w:t>Chun</w:t>
      </w:r>
      <w:r>
        <w:rPr>
          <w:i/>
        </w:rPr>
        <w:t xml:space="preserve"> an fhaisnéis </w:t>
      </w:r>
      <w:r>
        <w:rPr>
          <w:i/>
          <w:color w:val="000000"/>
        </w:rPr>
        <w:t xml:space="preserve">sa roinn seo a sholáthar, féach roinn 3.2.1.2 (pointí 39-46) de CEEAG. </w:t>
      </w:r>
    </w:p>
    <w:p w14:paraId="58095579" w14:textId="77777777" w:rsidR="0004786A" w:rsidRPr="00B429BF" w:rsidRDefault="0004786A" w:rsidP="00451471">
      <w:pPr>
        <w:pStyle w:val="ListParagraph"/>
        <w:numPr>
          <w:ilvl w:val="0"/>
          <w:numId w:val="4"/>
        </w:numPr>
        <w:spacing w:before="120" w:after="120"/>
        <w:ind w:left="567" w:hanging="567"/>
        <w:contextualSpacing w:val="0"/>
        <w:jc w:val="both"/>
      </w:pPr>
      <w:r>
        <w:t xml:space="preserve">Chun comhlíonadh phointe 40 de CEEAG a fhíorú, léirigh nach bhfuil ionstraimí ar fáil nach bhfuil chomh saobhach céanna agus atá níos iomchuí. </w:t>
      </w:r>
    </w:p>
    <w:p w14:paraId="7920EB54" w14:textId="77777777" w:rsidR="0004786A" w:rsidRPr="00B429BF" w:rsidRDefault="0004786A" w:rsidP="0004786A">
      <w:pPr>
        <w:tabs>
          <w:tab w:val="left" w:leader="dot" w:pos="9072"/>
        </w:tabs>
        <w:spacing w:before="120" w:after="120"/>
        <w:ind w:left="360"/>
        <w:jc w:val="both"/>
      </w:pPr>
      <w:r>
        <w:tab/>
      </w:r>
    </w:p>
    <w:p w14:paraId="7DD683CE" w14:textId="62AF1989" w:rsidR="00EA354A" w:rsidRPr="00B429BF" w:rsidRDefault="003D433B" w:rsidP="00451471">
      <w:pPr>
        <w:pStyle w:val="ListParagraph"/>
        <w:numPr>
          <w:ilvl w:val="0"/>
          <w:numId w:val="4"/>
        </w:numPr>
        <w:spacing w:before="120" w:after="120"/>
        <w:ind w:left="567" w:hanging="567"/>
        <w:contextualSpacing w:val="0"/>
        <w:jc w:val="both"/>
      </w:pPr>
      <w:r>
        <w:lastRenderedPageBreak/>
        <w:t>Chun comhlíonadh phointe 41 de CEEAG a fhíorú, léirigh go bhfuil an beart cabhrach deartha ar bhealach nach mbainfear an bonn d’éifeachtúlacht beart eile lena leigheastar an cliseadh margaidh céanna, amhail sásraí margadhbhunaithe (e.g. CTA AE).</w:t>
      </w:r>
      <w:r>
        <w:rPr>
          <w:rStyle w:val="normaltextrun"/>
          <w:color w:val="000000"/>
          <w:shd w:val="clear" w:color="auto" w:fill="FFFFFF"/>
        </w:rPr>
        <w:t> </w:t>
      </w:r>
      <w:r>
        <w:t xml:space="preserve"> </w:t>
      </w:r>
    </w:p>
    <w:p w14:paraId="298B657B" w14:textId="77777777" w:rsidR="00EA354A" w:rsidRPr="00B429BF" w:rsidRDefault="00EA354A" w:rsidP="00EA354A">
      <w:pPr>
        <w:tabs>
          <w:tab w:val="left" w:leader="dot" w:pos="9072"/>
        </w:tabs>
        <w:spacing w:before="120" w:after="120"/>
        <w:ind w:left="567"/>
        <w:jc w:val="both"/>
      </w:pPr>
      <w:r>
        <w:tab/>
      </w:r>
    </w:p>
    <w:p w14:paraId="5E99B968" w14:textId="09E2A74F" w:rsidR="00E02B81" w:rsidRPr="00B429BF" w:rsidRDefault="00E02B81" w:rsidP="00451471">
      <w:pPr>
        <w:pStyle w:val="ListParagraph"/>
        <w:numPr>
          <w:ilvl w:val="0"/>
          <w:numId w:val="4"/>
        </w:numPr>
        <w:spacing w:before="120" w:after="120"/>
        <w:ind w:left="567" w:hanging="567"/>
        <w:contextualSpacing w:val="0"/>
        <w:jc w:val="both"/>
      </w:pPr>
      <w:r>
        <w:t xml:space="preserve">Chun comhlíonadh phointe 42 de CEEAG a fhíorú, deimhnigh nach bhféadfaí aon duine </w:t>
      </w:r>
      <w:r>
        <w:rPr>
          <w:color w:val="000000"/>
          <w:shd w:val="clear" w:color="auto" w:fill="FFFFFF"/>
        </w:rPr>
        <w:t>de thairbhithe an bhirt cabhrach/na mbeart cabhrach a chur faoi dhliteanas i leith an truaillithe faoi dhlí an Aontais nó faoin</w:t>
      </w:r>
      <w:r>
        <w:rPr>
          <w:shd w:val="clear" w:color="auto" w:fill="FFFFFF"/>
        </w:rPr>
        <w:t xml:space="preserve"> dlí náisiúnta atá ann cheana (</w:t>
      </w:r>
      <w:r>
        <w:rPr>
          <w:i/>
          <w:shd w:val="clear" w:color="auto" w:fill="FFFFFF"/>
        </w:rPr>
        <w:t>an prionsabal ‘costas an truaillithe ar an truaillitheoir’</w:t>
      </w:r>
      <w:r>
        <w:rPr>
          <w:shd w:val="clear" w:color="auto" w:fill="FFFFFF"/>
        </w:rPr>
        <w:t xml:space="preserve">). </w:t>
      </w:r>
    </w:p>
    <w:p w14:paraId="4A6AA871" w14:textId="77777777" w:rsidR="00E02B81" w:rsidRPr="00B429BF" w:rsidRDefault="00E02B81" w:rsidP="00E02B81">
      <w:pPr>
        <w:tabs>
          <w:tab w:val="left" w:leader="dot" w:pos="9072"/>
        </w:tabs>
        <w:spacing w:before="120" w:after="120"/>
        <w:ind w:left="567"/>
        <w:jc w:val="both"/>
      </w:pPr>
      <w:r>
        <w:tab/>
      </w:r>
    </w:p>
    <w:p w14:paraId="6E8078B3" w14:textId="5739371F" w:rsidR="00F6400A" w:rsidRPr="00B429BF" w:rsidRDefault="002F5939" w:rsidP="00451471">
      <w:pPr>
        <w:pStyle w:val="ListParagraph"/>
        <w:numPr>
          <w:ilvl w:val="0"/>
          <w:numId w:val="4"/>
        </w:numPr>
        <w:spacing w:before="120" w:after="120"/>
        <w:ind w:left="567" w:hanging="567"/>
        <w:contextualSpacing w:val="0"/>
        <w:jc w:val="both"/>
      </w:pPr>
      <w:r>
        <w:t xml:space="preserve">Chun comhlíonadh phointí 43 go 46 de CEEAG a fhíorú, chun oiriúnacht na cabhrach i measc ionstraimí cabhrach éagsúla a léiriú, tabhair an fhaisnéis seo a leanas: </w:t>
      </w:r>
    </w:p>
    <w:p w14:paraId="4F88C324" w14:textId="66497F82" w:rsidR="00EF1F6E" w:rsidRPr="00B429BF" w:rsidRDefault="00D97CBE" w:rsidP="00B82F95">
      <w:pPr>
        <w:pStyle w:val="ListParagraph"/>
        <w:numPr>
          <w:ilvl w:val="0"/>
          <w:numId w:val="32"/>
        </w:numPr>
        <w:spacing w:before="120" w:after="120"/>
        <w:contextualSpacing w:val="0"/>
        <w:jc w:val="both"/>
      </w:pPr>
      <w:r>
        <w:t>Mínigh cén fáth nach bhfuil foirmeacha cabhrach eile, a bhféadfadh sé nach bhfuil siad chomh saobhach céanna, chomh hiomchuí céanna</w:t>
      </w:r>
      <w:r>
        <w:rPr>
          <w:rStyle w:val="normaltextrun"/>
        </w:rPr>
        <w:t>, mar a cheanglaítear i bpointe 44 de CEEAG</w:t>
      </w:r>
      <w:r>
        <w:t xml:space="preserve">. </w:t>
      </w:r>
    </w:p>
    <w:p w14:paraId="4CB3170A" w14:textId="77777777" w:rsidR="00EF1F6E" w:rsidRPr="00B429BF" w:rsidRDefault="00EF1F6E" w:rsidP="00EF1F6E">
      <w:pPr>
        <w:tabs>
          <w:tab w:val="left" w:leader="dot" w:pos="9072"/>
        </w:tabs>
        <w:spacing w:before="120" w:after="120"/>
        <w:ind w:left="567"/>
        <w:jc w:val="both"/>
      </w:pPr>
      <w:r>
        <w:tab/>
      </w:r>
    </w:p>
    <w:p w14:paraId="1AC5661D" w14:textId="73F7D8A9" w:rsidR="00EF1F6E" w:rsidRPr="00B429BF" w:rsidRDefault="00F6400A" w:rsidP="00B82F95">
      <w:pPr>
        <w:pStyle w:val="ListParagraph"/>
        <w:numPr>
          <w:ilvl w:val="0"/>
          <w:numId w:val="32"/>
        </w:numPr>
        <w:spacing w:before="120" w:after="120"/>
        <w:contextualSpacing w:val="0"/>
        <w:jc w:val="both"/>
      </w:pPr>
      <w:r>
        <w:t>Léirigh go bhfuil rogha na hionstraime cabhrach iomchuí don chliseadh margaidh a bhfuil sé d’aidhm ag an mbeart cabhrach/na bearta cabhrach aghaidh a thabhairt air, mar a cheanglaítear i bpointe 45 de CEEAG.</w:t>
      </w:r>
    </w:p>
    <w:p w14:paraId="57DB0283" w14:textId="77777777" w:rsidR="00EF1F6E" w:rsidRPr="00B429BF" w:rsidRDefault="00EF1F6E" w:rsidP="00EF1F6E">
      <w:pPr>
        <w:tabs>
          <w:tab w:val="left" w:leader="dot" w:pos="9072"/>
        </w:tabs>
        <w:spacing w:before="120" w:after="120"/>
        <w:ind w:left="567"/>
        <w:jc w:val="both"/>
      </w:pPr>
      <w:r>
        <w:tab/>
      </w:r>
    </w:p>
    <w:p w14:paraId="423A4CB4" w14:textId="382D70C6" w:rsidR="00ED71CB" w:rsidRPr="00B429BF" w:rsidRDefault="00F6400A" w:rsidP="00B82F95">
      <w:pPr>
        <w:pStyle w:val="ListParagraph"/>
        <w:numPr>
          <w:ilvl w:val="0"/>
          <w:numId w:val="32"/>
        </w:numPr>
        <w:spacing w:before="120" w:after="120"/>
        <w:contextualSpacing w:val="0"/>
        <w:jc w:val="both"/>
      </w:pPr>
      <w:r>
        <w:t>Mínigh cén chaoi</w:t>
      </w:r>
      <w:r>
        <w:rPr>
          <w:color w:val="000000"/>
          <w:shd w:val="clear" w:color="auto" w:fill="FFFFFF"/>
        </w:rPr>
        <w:t xml:space="preserve"> </w:t>
      </w:r>
      <w:r>
        <w:t>a bhfuil</w:t>
      </w:r>
      <w:r>
        <w:rPr>
          <w:shd w:val="clear" w:color="auto" w:fill="FFFFFF"/>
        </w:rPr>
        <w:t xml:space="preserve"> </w:t>
      </w:r>
      <w:r>
        <w:rPr>
          <w:color w:val="000000"/>
          <w:shd w:val="clear" w:color="auto" w:fill="FFFFFF"/>
        </w:rPr>
        <w:t>an beart cabhrach agus a dhearadh iomchuí chun cuspóir an bhirt a bhaint amach</w:t>
      </w:r>
      <w:r>
        <w:rPr>
          <w:shd w:val="clear" w:color="auto" w:fill="FFFFFF"/>
        </w:rPr>
        <w:t xml:space="preserve"> </w:t>
      </w:r>
      <w:r>
        <w:rPr>
          <w:rStyle w:val="normaltextrun"/>
          <w:shd w:val="clear" w:color="auto" w:fill="FFFFFF"/>
        </w:rPr>
        <w:t>(pointe 46 de CEEAG)</w:t>
      </w:r>
      <w:r>
        <w:t>.</w:t>
      </w:r>
    </w:p>
    <w:p w14:paraId="519D6DA8" w14:textId="6A1C9C92" w:rsidR="00ED71CB" w:rsidRPr="00B429BF" w:rsidRDefault="00ED71CB" w:rsidP="00ED71CB">
      <w:pPr>
        <w:tabs>
          <w:tab w:val="left" w:leader="dot" w:pos="9072"/>
        </w:tabs>
        <w:spacing w:before="120" w:after="120"/>
        <w:ind w:left="567"/>
        <w:jc w:val="both"/>
      </w:pPr>
      <w:r>
        <w:tab/>
      </w:r>
    </w:p>
    <w:p w14:paraId="7589B387" w14:textId="5D8B302A" w:rsidR="00863406" w:rsidRPr="00B429BF"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B429BF" w14:paraId="6548EFF5" w14:textId="77777777" w:rsidTr="00504F2E">
        <w:tc>
          <w:tcPr>
            <w:tcW w:w="9322" w:type="dxa"/>
            <w:shd w:val="pct15" w:color="auto" w:fill="auto"/>
          </w:tcPr>
          <w:p w14:paraId="3EB94997" w14:textId="7AE3B307" w:rsidR="00863406" w:rsidRPr="00B429BF" w:rsidRDefault="00190FD9" w:rsidP="00B82F95">
            <w:pPr>
              <w:pStyle w:val="Heading2"/>
              <w:numPr>
                <w:ilvl w:val="2"/>
                <w:numId w:val="22"/>
              </w:numPr>
              <w:jc w:val="center"/>
              <w:rPr>
                <w:szCs w:val="24"/>
              </w:rPr>
            </w:pPr>
            <w:r>
              <w:t xml:space="preserve">Comhréireacht </w:t>
            </w:r>
          </w:p>
        </w:tc>
      </w:tr>
    </w:tbl>
    <w:p w14:paraId="5A2A77DE" w14:textId="20FE0FA7" w:rsidR="00451471" w:rsidRPr="00B429BF" w:rsidRDefault="00863406" w:rsidP="00864350">
      <w:pPr>
        <w:spacing w:before="360" w:after="120"/>
        <w:jc w:val="both"/>
        <w:rPr>
          <w:i/>
        </w:rPr>
      </w:pPr>
      <w:r>
        <w:rPr>
          <w:i/>
        </w:rPr>
        <w:t xml:space="preserve">Chun an fhaisnéis sa roinn seo a sholáthar, féach roinn 4.7.2.4 (pointí 318-320) de CEEAG. </w:t>
      </w:r>
    </w:p>
    <w:p w14:paraId="1D6DB95B" w14:textId="15CA435A" w:rsidR="00F60556" w:rsidRPr="00B429BF" w:rsidRDefault="00F60556" w:rsidP="4B2A093F">
      <w:pPr>
        <w:pStyle w:val="ListParagraph"/>
        <w:numPr>
          <w:ilvl w:val="0"/>
          <w:numId w:val="4"/>
        </w:numPr>
        <w:spacing w:before="120" w:after="120"/>
        <w:ind w:left="567" w:hanging="567"/>
      </w:pPr>
      <w:r>
        <w:t>Chun chomhlíonadh phointe 318 de CEEAG a fhíorú, tabhair faisnéis chun a léiriú nach mó an chabhair ná gnáthmhéid na cánach nó an tobhaigh a bheadh infheidhme murach sin.</w:t>
      </w:r>
      <w:r>
        <w:tab/>
      </w:r>
    </w:p>
    <w:p w14:paraId="7CAECDEE" w14:textId="77777777" w:rsidR="00E50157" w:rsidRPr="00B429BF" w:rsidRDefault="00E50157" w:rsidP="00E50157">
      <w:pPr>
        <w:tabs>
          <w:tab w:val="left" w:leader="dot" w:pos="9072"/>
        </w:tabs>
        <w:spacing w:before="120" w:after="120"/>
        <w:ind w:left="567"/>
        <w:jc w:val="both"/>
      </w:pPr>
      <w:r>
        <w:tab/>
      </w:r>
    </w:p>
    <w:p w14:paraId="4206FBE6" w14:textId="3024DE00" w:rsidR="007821A1" w:rsidRPr="00B429BF" w:rsidRDefault="007821A1" w:rsidP="007821A1">
      <w:pPr>
        <w:pStyle w:val="ListParagraph"/>
        <w:numPr>
          <w:ilvl w:val="0"/>
          <w:numId w:val="4"/>
        </w:numPr>
        <w:spacing w:before="120" w:after="120"/>
        <w:ind w:left="567" w:hanging="567"/>
        <w:contextualSpacing w:val="0"/>
        <w:jc w:val="both"/>
      </w:pPr>
      <w:r>
        <w:t>I gcásanna ina bhfuil an laghdú cánach nó an laghdú ar an tobhach paraifhioscach nasctha le costais infheistíochta, ag brath ar an Roinn de CEAAG faoina dtagann na gníomhaíochtaí a dtacaítear leo, tabhair tuairisc i gcomhréir le pointe 319 de CEEAG ar an gcaoi a n‐áiritheofar nach sáróidh an chabhair na déiní cabhrach agus na huasmhéideanna cabhrach is infheidhme:</w:t>
      </w:r>
    </w:p>
    <w:p w14:paraId="20FA8CFC" w14:textId="1761824E" w:rsidR="007821A1" w:rsidRPr="00B429BF" w:rsidRDefault="007821A1" w:rsidP="00287B08">
      <w:pPr>
        <w:pStyle w:val="ListParagraph"/>
        <w:ind w:left="567"/>
      </w:pPr>
      <w:r>
        <w:rPr>
          <w:rFonts w:ascii="Wingdings" w:hAnsi="Wingdings"/>
        </w:rPr>
        <w:t>o</w:t>
      </w:r>
      <w:r>
        <w:t xml:space="preserve"> Le haghaidh Roinn 4.2 (pointí 146-151 de CEEAG)</w:t>
      </w:r>
    </w:p>
    <w:p w14:paraId="46FF5EA3" w14:textId="12D0A8FB" w:rsidR="007821A1" w:rsidRPr="00B429BF" w:rsidRDefault="007821A1" w:rsidP="00287B08">
      <w:pPr>
        <w:pStyle w:val="ListParagraph"/>
        <w:ind w:left="567"/>
      </w:pPr>
      <w:r>
        <w:rPr>
          <w:rFonts w:ascii="Wingdings" w:hAnsi="Wingdings"/>
        </w:rPr>
        <w:t>o</w:t>
      </w:r>
      <w:r>
        <w:t xml:space="preserve"> Le haghaidh Roinn 4.3.1 (pointí 177-180 de CEEAG</w:t>
      </w:r>
      <w:r>
        <w:rPr>
          <w:i/>
        </w:rPr>
        <w:t>)</w:t>
      </w:r>
    </w:p>
    <w:p w14:paraId="4DDE6ACE" w14:textId="07725BA8" w:rsidR="007821A1" w:rsidRPr="00B429BF" w:rsidRDefault="007821A1" w:rsidP="00287B08">
      <w:pPr>
        <w:pStyle w:val="ListParagraph"/>
        <w:ind w:left="567"/>
      </w:pPr>
      <w:r>
        <w:rPr>
          <w:rFonts w:ascii="Wingdings" w:hAnsi="Wingdings"/>
        </w:rPr>
        <w:t>o</w:t>
      </w:r>
      <w:r>
        <w:t xml:space="preserve"> Le haghaidh Roinn 4.3.2 (pointí 200-204 de CEEAG </w:t>
      </w:r>
    </w:p>
    <w:p w14:paraId="68B447A3" w14:textId="4932DFC6" w:rsidR="007821A1" w:rsidRPr="00B429BF" w:rsidRDefault="007821A1" w:rsidP="00287B08">
      <w:pPr>
        <w:pStyle w:val="ListParagraph"/>
        <w:ind w:left="567"/>
      </w:pPr>
      <w:r>
        <w:rPr>
          <w:rFonts w:ascii="Wingdings" w:hAnsi="Wingdings"/>
        </w:rPr>
        <w:t>o</w:t>
      </w:r>
      <w:r>
        <w:t xml:space="preserve"> Le haghaidh Roinn 4.4 (pointí 239-245 de CEEAG)</w:t>
      </w:r>
    </w:p>
    <w:p w14:paraId="672D1A25" w14:textId="77777777" w:rsidR="007821A1" w:rsidRPr="00B429BF" w:rsidRDefault="007821A1" w:rsidP="00287B08">
      <w:pPr>
        <w:pStyle w:val="ListParagraph"/>
        <w:ind w:left="567"/>
      </w:pPr>
      <w:r>
        <w:rPr>
          <w:rFonts w:ascii="Wingdings" w:hAnsi="Wingdings"/>
        </w:rPr>
        <w:t>o</w:t>
      </w:r>
      <w:r>
        <w:t xml:space="preserve"> Le haghaidh Roinn 4.5 (pointí 265-271 de CEEAG)</w:t>
      </w:r>
    </w:p>
    <w:p w14:paraId="4850E6CA" w14:textId="77777777" w:rsidR="007821A1" w:rsidRPr="00B429BF" w:rsidRDefault="007821A1" w:rsidP="00287B08">
      <w:pPr>
        <w:pStyle w:val="ListParagraph"/>
        <w:ind w:left="567"/>
      </w:pPr>
      <w:r>
        <w:rPr>
          <w:rFonts w:ascii="Wingdings" w:hAnsi="Wingdings"/>
        </w:rPr>
        <w:t>o</w:t>
      </w:r>
      <w:r>
        <w:t xml:space="preserve"> Le haghaidh Roinn 4.6 (pointí 288-291 de CEEAG)</w:t>
      </w:r>
    </w:p>
    <w:p w14:paraId="5F482D19" w14:textId="046B4DE9" w:rsidR="008E0F56" w:rsidRPr="00B429BF" w:rsidRDefault="004E74BB" w:rsidP="008E0F56">
      <w:pPr>
        <w:tabs>
          <w:tab w:val="left" w:leader="dot" w:pos="9072"/>
        </w:tabs>
        <w:spacing w:before="120" w:after="120"/>
        <w:ind w:left="567"/>
        <w:jc w:val="both"/>
      </w:pPr>
      <w:r>
        <w:lastRenderedPageBreak/>
        <w:t>Líon isteach na ceisteanna ón mbileog faisnéise forlíontaí faoi seach maidir leis na huasdéiní cabhrach agus na huasmhéideanna cabhrach le haghaidh na Roinne ábhartha.</w:t>
      </w:r>
      <w:r>
        <w:tab/>
      </w:r>
    </w:p>
    <w:p w14:paraId="533F9BDE" w14:textId="0699221A" w:rsidR="005416C4" w:rsidRPr="00B429BF" w:rsidRDefault="00287B08" w:rsidP="00451471">
      <w:pPr>
        <w:pStyle w:val="ListParagraph"/>
        <w:numPr>
          <w:ilvl w:val="0"/>
          <w:numId w:val="4"/>
        </w:numPr>
        <w:spacing w:before="120" w:after="120"/>
        <w:ind w:left="567" w:hanging="567"/>
        <w:contextualSpacing w:val="0"/>
        <w:jc w:val="both"/>
      </w:pPr>
      <w:r>
        <w:t xml:space="preserve">I gcásanna ina laghdaítear costais oibriúcháin athfhillteacha leis an laghdú cánach nó an laghdú ar thobhach paraifhioscach, chun comhlíonadh phointe 320 de CEEAG a fhíorú, tabhair tuairisc ar an gcaoi a n-áiritheofar nach sáróidh méid na cabhrach an difríocht idir costais an tionscadail nó na gníomhaíochta atá neamhdhíobhálach don chomhshaol agus costais an cháis fhrithfhíorasaigh nach bhfuil chomh neamhdhíobhálach don chomhshaol. Tabhair sonraí freisin ar conas a chuirfear san áireamh coigiltis costas féideartha agus/nó ioncaim bhreise an tionscadail is neamhdhíobhálaí don chomhshaol. </w:t>
      </w:r>
    </w:p>
    <w:p w14:paraId="4A4B66D2" w14:textId="77777777" w:rsidR="005416C4" w:rsidRPr="00B429BF" w:rsidRDefault="005416C4" w:rsidP="005416C4">
      <w:pPr>
        <w:tabs>
          <w:tab w:val="left" w:leader="dot" w:pos="9072"/>
        </w:tabs>
        <w:spacing w:before="120" w:after="120"/>
        <w:ind w:left="567"/>
        <w:jc w:val="both"/>
      </w:pPr>
      <w:r>
        <w:tab/>
      </w:r>
    </w:p>
    <w:p w14:paraId="4CEF8F72" w14:textId="77777777" w:rsidR="00B21377" w:rsidRPr="00B429BF" w:rsidRDefault="00B21377" w:rsidP="00287B08">
      <w:pPr>
        <w:rPr>
          <w:i/>
          <w:color w:val="000000"/>
        </w:rPr>
      </w:pPr>
    </w:p>
    <w:p w14:paraId="4A76BA85" w14:textId="4C3D3B39" w:rsidR="0078387C" w:rsidRPr="00B429BF" w:rsidRDefault="0078387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429BF" w14:paraId="3B675B34" w14:textId="77777777" w:rsidTr="00504F2E">
        <w:tc>
          <w:tcPr>
            <w:tcW w:w="9322" w:type="dxa"/>
            <w:shd w:val="pct15" w:color="auto" w:fill="auto"/>
          </w:tcPr>
          <w:p w14:paraId="75619393" w14:textId="382F2F6E" w:rsidR="006773CE" w:rsidRPr="00B429BF" w:rsidRDefault="00571910" w:rsidP="00B82F95">
            <w:pPr>
              <w:pStyle w:val="Heading1"/>
              <w:numPr>
                <w:ilvl w:val="2"/>
                <w:numId w:val="22"/>
              </w:numPr>
              <w:rPr>
                <w:color w:val="000000"/>
                <w:sz w:val="24"/>
                <w:szCs w:val="24"/>
              </w:rPr>
            </w:pPr>
            <w:r>
              <w:rPr>
                <w:sz w:val="24"/>
              </w:rPr>
              <w:t>Trédhearcacht</w:t>
            </w:r>
          </w:p>
        </w:tc>
      </w:tr>
    </w:tbl>
    <w:p w14:paraId="07229A8F" w14:textId="4DAB462B" w:rsidR="006773CE" w:rsidRPr="00B429BF" w:rsidRDefault="006773CE" w:rsidP="006773CE">
      <w:pPr>
        <w:spacing w:before="360" w:after="120"/>
        <w:jc w:val="both"/>
        <w:rPr>
          <w:i/>
        </w:rPr>
      </w:pPr>
      <w:r>
        <w:rPr>
          <w:i/>
          <w:color w:val="000000"/>
        </w:rPr>
        <w:t>Chun</w:t>
      </w:r>
      <w:r>
        <w:rPr>
          <w:i/>
        </w:rPr>
        <w:t xml:space="preserve"> an fhaisnéis </w:t>
      </w:r>
      <w:r>
        <w:rPr>
          <w:i/>
          <w:color w:val="000000"/>
        </w:rPr>
        <w:t>sa roinn seo a sholáthar, féach roinn 3.2.1.4 (pointí 58-62) de CEEAG.</w:t>
      </w:r>
      <w:r>
        <w:rPr>
          <w:i/>
        </w:rPr>
        <w:t xml:space="preserve"> </w:t>
      </w:r>
    </w:p>
    <w:p w14:paraId="2F90DC37" w14:textId="29443E0A" w:rsidR="00726BC8" w:rsidRPr="00B429BF"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Deimhnigh go gcomhlíonfaidh an Ballstát na ceanglais maidir le trédhearcacht dá bhforáiltear i bpointí 58-61 de CEEAG. </w:t>
      </w:r>
    </w:p>
    <w:p w14:paraId="635CE9AB" w14:textId="77777777" w:rsidR="00726BC8" w:rsidRPr="00B429BF" w:rsidRDefault="00726BC8" w:rsidP="00726BC8">
      <w:pPr>
        <w:tabs>
          <w:tab w:val="left" w:leader="dot" w:pos="9072"/>
        </w:tabs>
        <w:spacing w:before="120" w:after="120"/>
        <w:ind w:left="567"/>
        <w:jc w:val="both"/>
      </w:pPr>
      <w:r>
        <w:tab/>
      </w:r>
    </w:p>
    <w:p w14:paraId="7E7D2E18" w14:textId="11709778" w:rsidR="00726BC8" w:rsidRPr="00B429BF" w:rsidRDefault="00726BC8" w:rsidP="4B2A093F">
      <w:pPr>
        <w:pStyle w:val="ListParagraph"/>
        <w:numPr>
          <w:ilvl w:val="0"/>
          <w:numId w:val="4"/>
        </w:numPr>
        <w:spacing w:before="120" w:after="120"/>
        <w:ind w:left="567" w:hanging="567"/>
        <w:jc w:val="both"/>
        <w:rPr>
          <w:rFonts w:eastAsia="Times New Roman"/>
        </w:rPr>
      </w:pPr>
      <w:r>
        <w:t xml:space="preserve">Tabhair an nasc idirlín ar a bhfoilseofar téacs iomlán na scéime cabhrach formheasta nó </w:t>
      </w:r>
      <w:r>
        <w:rPr>
          <w:color w:val="000000" w:themeColor="text1"/>
        </w:rPr>
        <w:t>an chinnidh ar leith lena ndeonaítear cabhair agus a fhorálacha cur chun feidhme, agus</w:t>
      </w:r>
      <w:r>
        <w:t xml:space="preserve"> faisnéis maidir le </w:t>
      </w:r>
      <w:r>
        <w:rPr>
          <w:color w:val="000000" w:themeColor="text1"/>
        </w:rPr>
        <w:t>gach dámhachtain cabhrach aonair</w:t>
      </w:r>
      <w:r>
        <w:t xml:space="preserve"> </w:t>
      </w:r>
      <w:r>
        <w:rPr>
          <w:color w:val="000000" w:themeColor="text1"/>
        </w:rPr>
        <w:t xml:space="preserve">a deonaíodh </w:t>
      </w:r>
      <w:r>
        <w:rPr>
          <w:i/>
          <w:color w:val="000000" w:themeColor="text1"/>
        </w:rPr>
        <w:t>ad hoc</w:t>
      </w:r>
      <w:r>
        <w:rPr>
          <w:color w:val="000000" w:themeColor="text1"/>
        </w:rPr>
        <w:t xml:space="preserve"> nó faoi scéim cabhrach arna formheas ar bhonn CEEAG</w:t>
      </w:r>
      <w:r>
        <w:t xml:space="preserve"> agus ar mó ná EUR 100 000 í, áit a bhféadfaí méideanna cabhrach aonair a fhoilsiú i raonta mar a leagtar amach i bpointe 60 de CEEAG. </w:t>
      </w:r>
    </w:p>
    <w:p w14:paraId="235E3AEB" w14:textId="77777777" w:rsidR="00726BC8" w:rsidRPr="00B429BF" w:rsidRDefault="00726BC8" w:rsidP="00726BC8">
      <w:pPr>
        <w:tabs>
          <w:tab w:val="left" w:leader="dot" w:pos="9072"/>
        </w:tabs>
        <w:spacing w:before="120" w:after="120"/>
        <w:ind w:left="567"/>
        <w:jc w:val="both"/>
      </w:pPr>
      <w:r>
        <w:tab/>
      </w:r>
    </w:p>
    <w:p w14:paraId="14FE0B14" w14:textId="672006CA" w:rsidR="007C0A44" w:rsidRPr="00B429BF"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429BF" w14:paraId="3CD6496D" w14:textId="77777777" w:rsidTr="00504F2E">
        <w:tc>
          <w:tcPr>
            <w:tcW w:w="9322" w:type="dxa"/>
            <w:shd w:val="pct15" w:color="auto" w:fill="auto"/>
          </w:tcPr>
          <w:p w14:paraId="6D3C4956" w14:textId="35FDE87A" w:rsidR="008D37F9" w:rsidRPr="00B429BF" w:rsidRDefault="00011908" w:rsidP="00B82F95">
            <w:pPr>
              <w:pStyle w:val="Heading2"/>
              <w:numPr>
                <w:ilvl w:val="1"/>
                <w:numId w:val="22"/>
              </w:numPr>
              <w:jc w:val="center"/>
              <w:rPr>
                <w:iCs/>
                <w:color w:val="000000"/>
                <w:szCs w:val="24"/>
              </w:rPr>
            </w:pPr>
            <w:r>
              <w:rPr>
                <w:color w:val="000000"/>
              </w:rPr>
              <w:t>Éifeachtaí diúltacha míchuí na cabhrach ar iomaíocht agus ar thrádáil agus ar chothromú a sheachaint</w:t>
            </w:r>
          </w:p>
        </w:tc>
      </w:tr>
    </w:tbl>
    <w:p w14:paraId="6CD3884F" w14:textId="2069A458" w:rsidR="00F83660" w:rsidRPr="00B429BF" w:rsidRDefault="00F83660" w:rsidP="00F83660">
      <w:pPr>
        <w:spacing w:before="360" w:after="120"/>
        <w:jc w:val="both"/>
        <w:rPr>
          <w:i/>
        </w:rPr>
      </w:pPr>
      <w:r>
        <w:rPr>
          <w:i/>
          <w:color w:val="000000"/>
        </w:rPr>
        <w:t>Chun</w:t>
      </w:r>
      <w:r>
        <w:rPr>
          <w:i/>
        </w:rPr>
        <w:t xml:space="preserve"> an fhaisnéis sa roinn seo a sholáthar, féach roinn 3.2.2 (pointí 63-70) agus roinn 4.7.2.5 (pointí 322-324) de CEEAG. </w:t>
      </w:r>
    </w:p>
    <w:p w14:paraId="0A211E3D" w14:textId="3B9DF17B" w:rsidR="00F83660" w:rsidRPr="00B429BF" w:rsidRDefault="00F83660" w:rsidP="00BB3F79">
      <w:pPr>
        <w:pStyle w:val="ListParagraph"/>
        <w:numPr>
          <w:ilvl w:val="0"/>
          <w:numId w:val="4"/>
        </w:numPr>
        <w:spacing w:before="120" w:after="120"/>
        <w:ind w:left="567" w:hanging="567"/>
        <w:contextualSpacing w:val="0"/>
        <w:jc w:val="both"/>
      </w:pPr>
      <w:r>
        <w:t xml:space="preserve">Chun comhlíonadh phointe 67 de CEEAG a fhíorú, tabhair faisnéis maidir leis na héifeachtaí diúltacha gearrthéarmacha agus fadtéarmacha a d’fhéadfadh a bheith ag an mbeart/na bearta a dtugtar fógra ina leith ar an iomaíocht agus ar an trádáil. </w:t>
      </w:r>
    </w:p>
    <w:p w14:paraId="3391AE0D" w14:textId="77777777" w:rsidR="00F83660" w:rsidRPr="00B429BF" w:rsidRDefault="00F83660" w:rsidP="00F83660">
      <w:pPr>
        <w:tabs>
          <w:tab w:val="left" w:leader="dot" w:pos="9072"/>
        </w:tabs>
        <w:spacing w:before="120" w:after="120"/>
        <w:ind w:left="567"/>
        <w:jc w:val="both"/>
      </w:pPr>
      <w:r>
        <w:tab/>
      </w:r>
    </w:p>
    <w:p w14:paraId="6F1F194C" w14:textId="4EC1B488" w:rsidR="00397D3C" w:rsidRPr="00B429BF" w:rsidRDefault="00397D3C" w:rsidP="00BB3F79">
      <w:pPr>
        <w:pStyle w:val="ListParagraph"/>
        <w:numPr>
          <w:ilvl w:val="0"/>
          <w:numId w:val="4"/>
        </w:numPr>
        <w:spacing w:before="120" w:after="120"/>
        <w:ind w:left="567" w:hanging="567"/>
        <w:contextualSpacing w:val="0"/>
        <w:jc w:val="both"/>
      </w:pPr>
      <w:r>
        <w:t xml:space="preserve">Mínigh an dtagann an beart faoi aon cheann de na cásanna seo a leanas: </w:t>
      </w:r>
    </w:p>
    <w:p w14:paraId="554349FE" w14:textId="018208B6" w:rsidR="00397D3C" w:rsidRPr="00B429BF" w:rsidRDefault="00EC455B" w:rsidP="00B82F95">
      <w:pPr>
        <w:pStyle w:val="ListParagraph"/>
        <w:numPr>
          <w:ilvl w:val="1"/>
          <w:numId w:val="28"/>
        </w:numPr>
        <w:spacing w:before="120" w:after="120"/>
        <w:contextualSpacing w:val="0"/>
        <w:jc w:val="both"/>
      </w:pPr>
      <w:r>
        <w:t>Ní rachaidh sé chun tairbhe ach do thairbhí amháin nó do líon an-teoranta tairbhithe;</w:t>
      </w:r>
    </w:p>
    <w:p w14:paraId="1396D52A" w14:textId="77777777" w:rsidR="00397D3C" w:rsidRPr="00B429BF" w:rsidRDefault="00397D3C" w:rsidP="00397D3C">
      <w:pPr>
        <w:tabs>
          <w:tab w:val="left" w:leader="dot" w:pos="9072"/>
        </w:tabs>
        <w:spacing w:before="120" w:after="120"/>
        <w:ind w:left="567"/>
        <w:jc w:val="both"/>
      </w:pPr>
      <w:r>
        <w:tab/>
      </w:r>
    </w:p>
    <w:p w14:paraId="5A4A2360" w14:textId="0D83D163" w:rsidR="00397D3C" w:rsidRPr="00B429BF" w:rsidRDefault="00EC455B" w:rsidP="00B82F95">
      <w:pPr>
        <w:pStyle w:val="ListParagraph"/>
        <w:numPr>
          <w:ilvl w:val="1"/>
          <w:numId w:val="28"/>
        </w:numPr>
        <w:spacing w:before="120" w:after="120"/>
        <w:contextualSpacing w:val="0"/>
        <w:jc w:val="both"/>
      </w:pPr>
      <w:r>
        <w:lastRenderedPageBreak/>
        <w:t>Baineann sé le margadh (nó le margaí) ina bhfuair sealbhóirí cumhacht mhargaidh roimh léirscaoileadh an mhargaidh.</w:t>
      </w:r>
    </w:p>
    <w:p w14:paraId="400965A9" w14:textId="2D2C5BAD" w:rsidR="00C546A0" w:rsidRPr="00B429BF" w:rsidRDefault="00C546A0" w:rsidP="00C546A0">
      <w:pPr>
        <w:tabs>
          <w:tab w:val="left" w:leader="dot" w:pos="9072"/>
        </w:tabs>
        <w:spacing w:before="120" w:after="120"/>
        <w:ind w:left="567"/>
        <w:jc w:val="both"/>
      </w:pPr>
      <w:r>
        <w:tab/>
      </w:r>
    </w:p>
    <w:p w14:paraId="3C7AA24B" w14:textId="5B3ED28B" w:rsidR="00A404D9" w:rsidRPr="00B429BF" w:rsidRDefault="00F85F88" w:rsidP="00BB3F79">
      <w:pPr>
        <w:pStyle w:val="ListParagraph"/>
        <w:numPr>
          <w:ilvl w:val="0"/>
          <w:numId w:val="4"/>
        </w:numPr>
        <w:spacing w:before="120" w:after="120"/>
        <w:ind w:left="567" w:hanging="567"/>
        <w:contextualSpacing w:val="0"/>
        <w:jc w:val="both"/>
      </w:pPr>
      <w:r>
        <w:t xml:space="preserve">Dá ndíreodh an beart cabhrach ar rogha/conair theicneolaíoch shonrach, tabhair údar leis an gcúis leis an rogha theicneolaíoch agus nach ndíspreagfaidh sé úsáid teicneolaíochtaí níos glaine. </w:t>
      </w:r>
    </w:p>
    <w:p w14:paraId="38340427" w14:textId="77777777" w:rsidR="00397D3C" w:rsidRPr="00B429BF" w:rsidRDefault="00397D3C" w:rsidP="00397D3C">
      <w:pPr>
        <w:tabs>
          <w:tab w:val="left" w:leader="dot" w:pos="9072"/>
        </w:tabs>
        <w:spacing w:before="120" w:after="120"/>
        <w:ind w:left="567"/>
        <w:jc w:val="both"/>
      </w:pPr>
      <w:r>
        <w:tab/>
      </w:r>
    </w:p>
    <w:p w14:paraId="76CF02C9" w14:textId="15047877" w:rsidR="00F83660" w:rsidRPr="00B429BF" w:rsidRDefault="00D74293" w:rsidP="00BB3F79">
      <w:pPr>
        <w:pStyle w:val="ListParagraph"/>
        <w:numPr>
          <w:ilvl w:val="0"/>
          <w:numId w:val="4"/>
        </w:numPr>
        <w:spacing w:before="120" w:after="120"/>
        <w:ind w:left="567" w:hanging="567"/>
        <w:contextualSpacing w:val="0"/>
        <w:jc w:val="both"/>
      </w:pPr>
      <w:r>
        <w:t>Mura rachaidh an beart/na bearta a dtugtar fógra ina leith chun tairbhe ach do thairbhí amháin nó do líon an-teoranta tairbhithe, chun comhlíonadh phointe 68 de CEEAG a fhíorú, déan an méid seo a leanas:</w:t>
      </w:r>
    </w:p>
    <w:p w14:paraId="05892635" w14:textId="438AD58D" w:rsidR="00F83660" w:rsidRPr="00B429BF" w:rsidRDefault="00D4206D" w:rsidP="00B82F95">
      <w:pPr>
        <w:pStyle w:val="ListParagraph"/>
        <w:numPr>
          <w:ilvl w:val="1"/>
          <w:numId w:val="28"/>
        </w:numPr>
        <w:spacing w:before="120" w:after="120"/>
        <w:contextualSpacing w:val="0"/>
        <w:jc w:val="both"/>
      </w:pPr>
      <w:r>
        <w:t>Mínigh an neartaíonn nó an gcoinníonn an beart/na bearta a dtugtar fógra ina leith cumhacht mhargaidh an tairbhí/na dtairbhithe ar bun nó an ndíspreagann sé/siad forleathnú iomaitheoirí atá ann cheana nó an spreagann sé/siad a scor nó an ndíspreagann sé/siad iontráil iomaitheoirí nua. Mínigh ina leith sin freisin cé acu a bheidh nó nach mbeidh méadú ar acmhainneacht táirgeachta an tairbhí mar thoradh ar an mbeart cabhrach.</w:t>
      </w:r>
    </w:p>
    <w:p w14:paraId="798B76FF" w14:textId="77777777" w:rsidR="00F83660" w:rsidRPr="00B429BF" w:rsidRDefault="00F83660" w:rsidP="00F83660">
      <w:pPr>
        <w:tabs>
          <w:tab w:val="left" w:leader="dot" w:pos="9072"/>
        </w:tabs>
        <w:spacing w:before="120" w:after="120"/>
        <w:ind w:left="567"/>
        <w:jc w:val="both"/>
      </w:pPr>
      <w:r>
        <w:tab/>
      </w:r>
    </w:p>
    <w:p w14:paraId="76611A3B" w14:textId="42022102" w:rsidR="00F83660" w:rsidRPr="00B429BF" w:rsidRDefault="00D4206D" w:rsidP="00B82F95">
      <w:pPr>
        <w:pStyle w:val="ListParagraph"/>
        <w:numPr>
          <w:ilvl w:val="1"/>
          <w:numId w:val="28"/>
        </w:numPr>
        <w:spacing w:before="120" w:after="120"/>
        <w:contextualSpacing w:val="0"/>
        <w:jc w:val="both"/>
      </w:pPr>
      <w:r>
        <w:t xml:space="preserve">Tabhair tuairisc ar an mbeart/na bearta a cuireadh i bhfeidhm chun teorainn a chur leis an saobhadh iomaíochta a d’fhéadfadh a bheith ann mar thoradh ar an gcabhair a dheonú don tairbhí/do na tairbhithe. </w:t>
      </w:r>
    </w:p>
    <w:p w14:paraId="0638448B" w14:textId="77777777" w:rsidR="00F83660" w:rsidRPr="00B429BF" w:rsidRDefault="00F83660" w:rsidP="00F83660">
      <w:pPr>
        <w:tabs>
          <w:tab w:val="left" w:leader="dot" w:pos="9072"/>
        </w:tabs>
        <w:spacing w:before="120" w:after="120"/>
        <w:ind w:left="567"/>
        <w:jc w:val="both"/>
      </w:pPr>
      <w:r>
        <w:tab/>
      </w:r>
    </w:p>
    <w:p w14:paraId="7EA03E9A" w14:textId="5223C3B6" w:rsidR="00F83660" w:rsidRPr="00B429BF" w:rsidRDefault="00F83660" w:rsidP="00BB3F79">
      <w:pPr>
        <w:pStyle w:val="ListParagraph"/>
        <w:numPr>
          <w:ilvl w:val="0"/>
          <w:numId w:val="4"/>
        </w:numPr>
        <w:spacing w:before="120" w:after="120"/>
        <w:ind w:left="567" w:hanging="567"/>
        <w:contextualSpacing w:val="0"/>
        <w:jc w:val="both"/>
      </w:pPr>
      <w:r>
        <w:t>Chun comhlíonadh phointe 69 de CEEAG a léiriú, mínigh na nithe seo a leanas:</w:t>
      </w:r>
    </w:p>
    <w:p w14:paraId="4FA1E951" w14:textId="7EB570EA" w:rsidR="00787938" w:rsidRPr="00B429BF" w:rsidRDefault="00787938" w:rsidP="00B82F95">
      <w:pPr>
        <w:pStyle w:val="ListParagraph"/>
        <w:numPr>
          <w:ilvl w:val="1"/>
          <w:numId w:val="28"/>
        </w:numPr>
        <w:spacing w:before="120" w:after="120"/>
        <w:contextualSpacing w:val="0"/>
        <w:jc w:val="both"/>
      </w:pPr>
      <w:r>
        <w:t xml:space="preserve">Má tá sé d’aidhm ag an gcabhair a dheonaítear faoin mbeart/faoi na bearta a dtugtar fógra ina leith gníomhaíocht eacnamaíoch a chaomhnú i réigiún amháin nó í a mhealladh ó réigiúin eile laistigh den mhargadh inmheánach. </w:t>
      </w:r>
    </w:p>
    <w:p w14:paraId="20D1C08A" w14:textId="77777777" w:rsidR="00787938" w:rsidRPr="00B429BF" w:rsidRDefault="00787938" w:rsidP="00787938">
      <w:pPr>
        <w:tabs>
          <w:tab w:val="left" w:leader="dot" w:pos="9072"/>
        </w:tabs>
        <w:spacing w:before="120" w:after="120"/>
        <w:ind w:left="567"/>
        <w:jc w:val="both"/>
      </w:pPr>
      <w:r>
        <w:tab/>
      </w:r>
    </w:p>
    <w:p w14:paraId="648EA6BC" w14:textId="3ADC28CF" w:rsidR="00F83660" w:rsidRPr="00B429BF" w:rsidRDefault="00F83660" w:rsidP="00B82F95">
      <w:pPr>
        <w:pStyle w:val="ListParagraph"/>
        <w:numPr>
          <w:ilvl w:val="1"/>
          <w:numId w:val="28"/>
        </w:numPr>
        <w:spacing w:before="120" w:after="120"/>
        <w:contextualSpacing w:val="0"/>
        <w:jc w:val="both"/>
      </w:pPr>
      <w:r>
        <w:t>Más deimhneach an freagra, sonraigh an ghlanéifeacht chomhshaoil atá ag an mbeart/na bearta a dtugtar fógra ina leith agus cén chaoi a gcuireann an beart/na bearta a dtugtar fógra ina leith feabhas ar an leibhéal cosanta comhshaoil atá ann cheana sna Ballstáit.</w:t>
      </w:r>
    </w:p>
    <w:p w14:paraId="4F9F5FD3" w14:textId="77777777" w:rsidR="00F83660" w:rsidRPr="00B429BF" w:rsidRDefault="00F83660" w:rsidP="00F83660">
      <w:pPr>
        <w:tabs>
          <w:tab w:val="left" w:leader="dot" w:pos="9072"/>
        </w:tabs>
        <w:spacing w:before="120" w:after="120"/>
        <w:ind w:left="567"/>
        <w:jc w:val="both"/>
      </w:pPr>
      <w:r>
        <w:tab/>
      </w:r>
    </w:p>
    <w:p w14:paraId="302C0037" w14:textId="11B9BE71" w:rsidR="00F83660" w:rsidRPr="00B429BF" w:rsidRDefault="00787938" w:rsidP="00B82F95">
      <w:pPr>
        <w:pStyle w:val="ListParagraph"/>
        <w:numPr>
          <w:ilvl w:val="1"/>
          <w:numId w:val="28"/>
        </w:numPr>
        <w:spacing w:before="120" w:after="120"/>
        <w:contextualSpacing w:val="0"/>
        <w:jc w:val="both"/>
      </w:pPr>
      <w:r>
        <w:t xml:space="preserve">An chaoi nach mbeidh aon éifeacht dhiúltach fhollasach ar iomaíocht ná ar thrádáil mar thoradh ar an gcabhair a dheonaítear faoin mbeart/faoi na bearta a dtugtar fógra ina leith. </w:t>
      </w:r>
    </w:p>
    <w:p w14:paraId="117B8B16" w14:textId="77777777" w:rsidR="00787938" w:rsidRPr="00B429BF" w:rsidRDefault="00787938" w:rsidP="00787938">
      <w:pPr>
        <w:tabs>
          <w:tab w:val="left" w:leader="dot" w:pos="9072"/>
        </w:tabs>
        <w:spacing w:before="120" w:after="120"/>
        <w:ind w:left="567"/>
        <w:jc w:val="both"/>
      </w:pPr>
      <w:r>
        <w:tab/>
      </w:r>
    </w:p>
    <w:p w14:paraId="77064147" w14:textId="5ED0072F" w:rsidR="00F83660" w:rsidRPr="00B429BF" w:rsidRDefault="00F83660" w:rsidP="00F83660">
      <w:pPr>
        <w:tabs>
          <w:tab w:val="left" w:leader="dot" w:pos="9072"/>
        </w:tabs>
        <w:spacing w:before="120" w:after="120"/>
        <w:ind w:left="567"/>
        <w:jc w:val="both"/>
      </w:pPr>
    </w:p>
    <w:p w14:paraId="43910A00" w14:textId="77777777" w:rsidR="00E84057" w:rsidRPr="00B429BF" w:rsidRDefault="00E84057" w:rsidP="00BB3F79">
      <w:pPr>
        <w:pStyle w:val="ListParagraph"/>
        <w:numPr>
          <w:ilvl w:val="0"/>
          <w:numId w:val="4"/>
        </w:numPr>
        <w:spacing w:before="120" w:after="120"/>
        <w:ind w:left="567" w:hanging="567"/>
        <w:contextualSpacing w:val="0"/>
        <w:jc w:val="both"/>
      </w:pPr>
      <w:r>
        <w:t>Chun comhlíonadh phointe 70 de CEEAG a fhíorú, déan an méid seo a leanas:</w:t>
      </w:r>
    </w:p>
    <w:p w14:paraId="2E397074" w14:textId="77777777" w:rsidR="00E84057" w:rsidRPr="00B429BF" w:rsidRDefault="00E84057" w:rsidP="00B82F95">
      <w:pPr>
        <w:pStyle w:val="ListParagraph"/>
        <w:numPr>
          <w:ilvl w:val="1"/>
          <w:numId w:val="28"/>
        </w:numPr>
        <w:spacing w:before="120" w:after="120"/>
        <w:contextualSpacing w:val="0"/>
        <w:jc w:val="both"/>
      </w:pPr>
      <w:r>
        <w:t xml:space="preserve">Deimhnigh go bhféadfar cabhair a dheonú faoin scéim a dtugtar fógra ina leith ar feadh uastréimhse 10 mbliana </w:t>
      </w:r>
      <w:r>
        <w:rPr>
          <w:color w:val="000000"/>
          <w:shd w:val="clear" w:color="auto" w:fill="FFFFFF"/>
        </w:rPr>
        <w:t>ón dáta a thugtar fógra faoin gcinneadh ón gCoimisiún lena ndearbhaítear go bhfuil an chabhair comhoiriúnach</w:t>
      </w:r>
      <w:r>
        <w:t xml:space="preserve">.  </w:t>
      </w:r>
    </w:p>
    <w:p w14:paraId="6C9BCC6F" w14:textId="77777777" w:rsidR="00E84057" w:rsidRPr="00B429BF" w:rsidRDefault="00E84057" w:rsidP="00E84057">
      <w:pPr>
        <w:tabs>
          <w:tab w:val="left" w:leader="dot" w:pos="9072"/>
        </w:tabs>
        <w:spacing w:before="120" w:after="120"/>
        <w:ind w:left="1440"/>
        <w:jc w:val="both"/>
      </w:pPr>
      <w:r>
        <w:tab/>
      </w:r>
    </w:p>
    <w:p w14:paraId="2FFEA44E" w14:textId="77777777" w:rsidR="00E84057" w:rsidRPr="00B429BF" w:rsidRDefault="00E84057" w:rsidP="00B82F95">
      <w:pPr>
        <w:pStyle w:val="ListParagraph"/>
        <w:numPr>
          <w:ilvl w:val="1"/>
          <w:numId w:val="28"/>
        </w:numPr>
        <w:spacing w:before="120" w:after="120"/>
        <w:contextualSpacing w:val="0"/>
        <w:jc w:val="both"/>
      </w:pPr>
      <w:r>
        <w:lastRenderedPageBreak/>
        <w:t xml:space="preserve">Deimhnigh, sa chás gur mian le d’údaráis síneadh a chur le fad na scéime thar an uastréimhse, go dtabharfaidh siad fógra an athuair faoin mbeart. </w:t>
      </w:r>
    </w:p>
    <w:p w14:paraId="56F2000D" w14:textId="77777777" w:rsidR="00E84057" w:rsidRPr="00B429BF" w:rsidRDefault="00E84057" w:rsidP="00E84057">
      <w:pPr>
        <w:tabs>
          <w:tab w:val="left" w:leader="dot" w:pos="9072"/>
        </w:tabs>
        <w:spacing w:before="120" w:after="120"/>
        <w:ind w:left="720"/>
        <w:jc w:val="both"/>
      </w:pPr>
      <w:bookmarkStart w:id="19" w:name="_Hlk172647350"/>
      <w:r>
        <w:tab/>
      </w:r>
    </w:p>
    <w:bookmarkEnd w:id="19"/>
    <w:p w14:paraId="37787B1E" w14:textId="66372EEA" w:rsidR="002C45A2" w:rsidRPr="00B429BF" w:rsidRDefault="00287B08" w:rsidP="00BB3F79">
      <w:pPr>
        <w:pStyle w:val="ListParagraph"/>
        <w:numPr>
          <w:ilvl w:val="0"/>
          <w:numId w:val="4"/>
        </w:numPr>
        <w:spacing w:before="120" w:after="120"/>
        <w:ind w:left="567" w:hanging="567"/>
        <w:contextualSpacing w:val="0"/>
        <w:jc w:val="both"/>
      </w:pPr>
      <w:r>
        <w:t>Déan cur síos ar an gcaoi a áirithítear go ndéantar cabhair den sórt sin a dheonú, i gcomhréir le pointe 322 de CEEAG, ar an mbealach céanna i gcás gach gnóthais cháilithe atá ag oibriú san earnáil chéanna de ghníomhaíocht eacnamaíoch agus atá sa chás fíorasach céanna nó i gcás fíorasach comhchosúil i ndáil le haidhmeanna nó cuspóirí an bhirt cabhrach.</w:t>
      </w:r>
    </w:p>
    <w:p w14:paraId="5047CE45" w14:textId="47C759CB" w:rsidR="00287B08" w:rsidRPr="00B429BF" w:rsidRDefault="00287B08" w:rsidP="00287B08">
      <w:pPr>
        <w:tabs>
          <w:tab w:val="left" w:leader="dot" w:pos="9072"/>
        </w:tabs>
        <w:spacing w:before="120" w:after="120"/>
        <w:ind w:left="720"/>
        <w:jc w:val="both"/>
      </w:pPr>
      <w:r>
        <w:tab/>
      </w:r>
    </w:p>
    <w:p w14:paraId="1E241DBD" w14:textId="55B8D539" w:rsidR="00287B08" w:rsidRPr="00B429BF" w:rsidRDefault="00287B08" w:rsidP="4B2A093F">
      <w:pPr>
        <w:pStyle w:val="ListParagraph"/>
        <w:numPr>
          <w:ilvl w:val="0"/>
          <w:numId w:val="4"/>
        </w:numPr>
        <w:spacing w:before="120" w:after="120"/>
        <w:ind w:left="567" w:hanging="567"/>
        <w:jc w:val="both"/>
      </w:pPr>
      <w:r>
        <w:t>I gcás scéimeanna a mhaireann níos mó ná 3 bliana, tabhair tuairisc i gcomhréir le pointe 323 de CEEAG ar an bhfaireachán a dhéanfar chun a áirithiú go mbeidh gá fós leis an gcabhair agus deimhnigh go mbeidh an scéim faoi réir cleachtadh fíorúcháin gach 3 bliana ar a laghad.</w:t>
      </w:r>
    </w:p>
    <w:p w14:paraId="42AB8BE5" w14:textId="77777777" w:rsidR="00970586" w:rsidRPr="00B429BF" w:rsidRDefault="00970586" w:rsidP="00C47CAC">
      <w:pPr>
        <w:tabs>
          <w:tab w:val="left" w:leader="dot" w:pos="9072"/>
        </w:tabs>
        <w:spacing w:before="120" w:after="120"/>
        <w:ind w:left="567"/>
        <w:jc w:val="both"/>
      </w:pPr>
      <w:bookmarkStart w:id="20" w:name="_Hlk172647548"/>
      <w:r>
        <w:tab/>
      </w:r>
    </w:p>
    <w:bookmarkEnd w:id="20"/>
    <w:p w14:paraId="156D2393" w14:textId="6C069953" w:rsidR="00287B08" w:rsidRPr="00B429BF" w:rsidRDefault="00287B08" w:rsidP="00BB3F79">
      <w:pPr>
        <w:pStyle w:val="ListParagraph"/>
        <w:numPr>
          <w:ilvl w:val="0"/>
          <w:numId w:val="4"/>
        </w:numPr>
        <w:spacing w:before="120" w:after="120"/>
        <w:ind w:left="567" w:hanging="567"/>
        <w:contextualSpacing w:val="0"/>
        <w:jc w:val="both"/>
      </w:pPr>
      <w:r>
        <w:t>De bhun phointe 324 de CEEAG, agus ag brath ar an Roinn de CEEAG faoina dtagann na gníomhaíochtaí a dtacaítear leo, déan an cheist/na ceisteanna seo a leanas den bhileog faisnéise forlíontaí ábhartha a líonadh isteach. Le haghaidh gníomhaíochtaí a thagann faoi Roinn:</w:t>
      </w:r>
    </w:p>
    <w:p w14:paraId="2145D288" w14:textId="60CA7A8D" w:rsidR="00287B08" w:rsidRPr="00B429BF" w:rsidRDefault="00287B08" w:rsidP="00971636">
      <w:pPr>
        <w:pStyle w:val="ListParagraph"/>
        <w:ind w:left="567"/>
      </w:pPr>
      <w:r>
        <w:rPr>
          <w:rFonts w:ascii="Wingdings" w:hAnsi="Wingdings"/>
        </w:rPr>
        <w:t>o</w:t>
      </w:r>
      <w:r>
        <w:t xml:space="preserve"> 4.2 (</w:t>
      </w:r>
      <w:r>
        <w:rPr>
          <w:i/>
        </w:rPr>
        <w:t>ceist 52 den bhileog faisnéise forlíontaí ábhartha)</w:t>
      </w:r>
    </w:p>
    <w:p w14:paraId="0EAA7C42" w14:textId="52CC5D2C" w:rsidR="00287B08" w:rsidRPr="00B429BF" w:rsidRDefault="00287B08" w:rsidP="00971636">
      <w:pPr>
        <w:pStyle w:val="ListParagraph"/>
        <w:ind w:left="567"/>
      </w:pPr>
      <w:r>
        <w:rPr>
          <w:rFonts w:ascii="Wingdings" w:hAnsi="Wingdings"/>
        </w:rPr>
        <w:t>o</w:t>
      </w:r>
      <w:r>
        <w:t xml:space="preserve"> 4.3.1 (</w:t>
      </w:r>
      <w:r>
        <w:rPr>
          <w:i/>
        </w:rPr>
        <w:t>ceisteanna 49-52 den bhileog faisnéise forlíontaí ábhartha)</w:t>
      </w:r>
    </w:p>
    <w:p w14:paraId="3D6DA314" w14:textId="051F34AF" w:rsidR="00287B08" w:rsidRPr="00B429BF" w:rsidRDefault="00287B08" w:rsidP="00971636">
      <w:pPr>
        <w:pStyle w:val="ListParagraph"/>
        <w:ind w:left="567"/>
      </w:pPr>
      <w:r>
        <w:rPr>
          <w:rFonts w:ascii="Wingdings" w:hAnsi="Wingdings"/>
        </w:rPr>
        <w:t>o</w:t>
      </w:r>
      <w:r>
        <w:t xml:space="preserve"> 4.3.2 (</w:t>
      </w:r>
      <w:r>
        <w:rPr>
          <w:i/>
        </w:rPr>
        <w:t>ceisteanna 46-55 den bhileog faisnéise forlíontaí ábhartha)</w:t>
      </w:r>
    </w:p>
    <w:p w14:paraId="0088DC10" w14:textId="37FFD92F" w:rsidR="00CA0D41" w:rsidRPr="00B429BF" w:rsidRDefault="00971636" w:rsidP="00971636">
      <w:pPr>
        <w:tabs>
          <w:tab w:val="left" w:leader="dot" w:pos="9072"/>
        </w:tabs>
        <w:spacing w:before="120" w:after="120"/>
        <w:ind w:left="567"/>
        <w:jc w:val="both"/>
      </w:pPr>
      <w:r>
        <w:tab/>
      </w:r>
    </w:p>
    <w:p w14:paraId="2763972A" w14:textId="77777777" w:rsidR="00971636" w:rsidRPr="00B429BF" w:rsidRDefault="00971636" w:rsidP="0097163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B429BF" w14:paraId="30392405" w14:textId="77777777" w:rsidTr="00504F2E">
        <w:tc>
          <w:tcPr>
            <w:tcW w:w="9322" w:type="dxa"/>
            <w:shd w:val="pct15" w:color="auto" w:fill="auto"/>
          </w:tcPr>
          <w:p w14:paraId="4A3A0E08" w14:textId="2B1D34AF" w:rsidR="0096537D" w:rsidRPr="00B429BF" w:rsidRDefault="00265702" w:rsidP="00B82F95">
            <w:pPr>
              <w:pStyle w:val="Heading1"/>
              <w:numPr>
                <w:ilvl w:val="0"/>
                <w:numId w:val="22"/>
              </w:numPr>
              <w:rPr>
                <w:i/>
                <w:color w:val="000000"/>
                <w:sz w:val="28"/>
                <w:szCs w:val="28"/>
              </w:rPr>
            </w:pPr>
            <w:r>
              <w:rPr>
                <w:i/>
                <w:color w:val="000000"/>
                <w:sz w:val="28"/>
              </w:rPr>
              <w:t>Éifeachtaí dearfacha na cabhrach a chur i gcomparáid leis na héifeachtaí diúltacha ar iomaíocht agus trádáil</w:t>
            </w:r>
          </w:p>
        </w:tc>
      </w:tr>
    </w:tbl>
    <w:p w14:paraId="2BA426DC" w14:textId="4CDBD959" w:rsidR="00265702" w:rsidRPr="00B429BF" w:rsidRDefault="00265702" w:rsidP="00265702">
      <w:pPr>
        <w:spacing w:before="360" w:after="120"/>
        <w:jc w:val="both"/>
        <w:rPr>
          <w:i/>
          <w:color w:val="000000"/>
        </w:rPr>
      </w:pPr>
      <w:r>
        <w:rPr>
          <w:i/>
          <w:color w:val="000000"/>
        </w:rPr>
        <w:t>Chun</w:t>
      </w:r>
      <w:r>
        <w:rPr>
          <w:i/>
        </w:rPr>
        <w:t xml:space="preserve"> an fhaisnéis sa roinn seo a sholáthar, féach roinn 3.3 (pointí 71-76) de CEEAG.</w:t>
      </w:r>
      <w:r>
        <w:rPr>
          <w:i/>
          <w:color w:val="000000"/>
        </w:rPr>
        <w:t xml:space="preserve"> </w:t>
      </w:r>
    </w:p>
    <w:p w14:paraId="693D9200" w14:textId="7DE58251" w:rsidR="004B2EF3" w:rsidRPr="00B429BF" w:rsidRDefault="004B2EF3" w:rsidP="00BB3F79">
      <w:pPr>
        <w:pStyle w:val="ListParagraph"/>
        <w:numPr>
          <w:ilvl w:val="0"/>
          <w:numId w:val="4"/>
        </w:numPr>
        <w:spacing w:before="120" w:after="120"/>
        <w:ind w:left="567" w:hanging="567"/>
        <w:contextualSpacing w:val="0"/>
        <w:jc w:val="both"/>
      </w:pPr>
      <w:r>
        <w:t>Chun comhlíonadh phointe 72 de CEEAG a fhíorú, mínigh an gcomhlíonann gníomhaíochtaí a dtacaítear leo faoin mbeart a dtugtar fógra ina leith na critéir maidir le gníomhaíochtaí eacnamaíocha atá inbhuanaithe ó thaobh an chomhshaoil de</w:t>
      </w:r>
      <w:r>
        <w:rPr>
          <w:shd w:val="clear" w:color="auto" w:fill="FFFFFF"/>
        </w:rPr>
        <w:t xml:space="preserve"> dá bhforáiltear in </w:t>
      </w:r>
      <w:r>
        <w:t>Airteagal 3 de Rialachán (AE) 2020/852 ó Pharlaimint na hEorpa agus ón gComhairle,</w:t>
      </w:r>
      <w:r w:rsidRPr="00B429BF">
        <w:rPr>
          <w:rStyle w:val="FootnoteReference"/>
          <w:lang w:eastAsia="en-GB"/>
        </w:rPr>
        <w:footnoteReference w:id="11"/>
      </w:r>
      <w:r>
        <w:rPr>
          <w:shd w:val="clear" w:color="auto" w:fill="FFFFFF"/>
        </w:rPr>
        <w:t xml:space="preserve"> lena n-áirítear an prionsabal ‘gan dochar suntasach a dhéanamh’, nó modheolaíochtaí inchomparáide eile.</w:t>
      </w:r>
    </w:p>
    <w:p w14:paraId="2C6E14C8" w14:textId="77777777" w:rsidR="004B2EF3" w:rsidRPr="00B429BF" w:rsidRDefault="004B2EF3" w:rsidP="004B2EF3">
      <w:pPr>
        <w:tabs>
          <w:tab w:val="left" w:leader="dot" w:pos="9072"/>
        </w:tabs>
        <w:spacing w:before="120" w:after="120"/>
        <w:ind w:left="567"/>
        <w:jc w:val="both"/>
      </w:pPr>
      <w:r>
        <w:tab/>
      </w:r>
    </w:p>
    <w:p w14:paraId="16B3F9EA" w14:textId="77777777" w:rsidR="0086255C" w:rsidRPr="00B429BF"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B429BF" w14:paraId="2FE5631C" w14:textId="77777777">
        <w:tc>
          <w:tcPr>
            <w:tcW w:w="9322" w:type="dxa"/>
            <w:shd w:val="pct15" w:color="auto" w:fill="auto"/>
          </w:tcPr>
          <w:p w14:paraId="6AA0A4F6" w14:textId="77777777" w:rsidR="0086255C" w:rsidRPr="00B429BF" w:rsidRDefault="0086255C">
            <w:pPr>
              <w:spacing w:before="120" w:after="120"/>
              <w:jc w:val="center"/>
              <w:rPr>
                <w:i/>
                <w:color w:val="000000"/>
                <w:sz w:val="28"/>
                <w:szCs w:val="28"/>
              </w:rPr>
            </w:pPr>
            <w:r>
              <w:rPr>
                <w:b/>
                <w:sz w:val="32"/>
              </w:rPr>
              <w:t>Roinn C: Meastóireacht</w:t>
            </w:r>
            <w:r>
              <w:rPr>
                <w:i/>
                <w:color w:val="000000"/>
                <w:sz w:val="28"/>
              </w:rPr>
              <w:t xml:space="preserve"> </w:t>
            </w:r>
          </w:p>
        </w:tc>
      </w:tr>
    </w:tbl>
    <w:p w14:paraId="10688268" w14:textId="77777777" w:rsidR="00C33721" w:rsidRPr="00B429BF" w:rsidRDefault="00C33721" w:rsidP="00C33721">
      <w:pPr>
        <w:ind w:left="-567" w:firstLine="1412"/>
        <w:rPr>
          <w:i/>
          <w:color w:val="000000"/>
        </w:rPr>
      </w:pPr>
    </w:p>
    <w:p w14:paraId="78AC9B95" w14:textId="06A46036" w:rsidR="00C33721" w:rsidRPr="00B429BF" w:rsidRDefault="00C33721" w:rsidP="00C47CAC">
      <w:pPr>
        <w:tabs>
          <w:tab w:val="left" w:leader="dot" w:pos="9072"/>
        </w:tabs>
        <w:spacing w:before="120" w:after="120"/>
        <w:jc w:val="both"/>
      </w:pPr>
      <w:r>
        <w:rPr>
          <w:i/>
        </w:rPr>
        <w:lastRenderedPageBreak/>
        <w:t>Chun an fhaisnéis sa roinn seo a sholáthar, féach Roinn 5 (pointí 455-463) de CEEAG.</w:t>
      </w:r>
    </w:p>
    <w:p w14:paraId="2F5E6798" w14:textId="4524BCC0" w:rsidR="007F5375" w:rsidRPr="00B429BF" w:rsidRDefault="007F5375" w:rsidP="00392A3E">
      <w:pPr>
        <w:pStyle w:val="ListParagraph"/>
        <w:spacing w:before="120" w:after="120"/>
        <w:ind w:left="567"/>
        <w:jc w:val="both"/>
        <w:rPr>
          <w:lang w:eastAsia="en-GB"/>
        </w:rPr>
      </w:pPr>
    </w:p>
    <w:p w14:paraId="6689FEB5" w14:textId="35703D04" w:rsidR="00571769" w:rsidRPr="00B429BF" w:rsidRDefault="00571769" w:rsidP="00451471">
      <w:pPr>
        <w:pStyle w:val="ListParagraph"/>
        <w:numPr>
          <w:ilvl w:val="0"/>
          <w:numId w:val="4"/>
        </w:numPr>
        <w:spacing w:before="120" w:after="120"/>
        <w:ind w:left="567" w:hanging="567"/>
        <w:contextualSpacing w:val="0"/>
        <w:jc w:val="both"/>
      </w:pPr>
      <w:r>
        <w:t>I gcás ina sáraíonn an beart/na bearta a dtugtar fógra ina leith na tairseacha buiséid/caiteachais i bpointe 456 de CEEAG, mínigh cén fáth, i do thuairim, ar cheart feidhm a bheith ag an eisceacht i bpointe 457 de CEEAG, nó cuir Iarscríbhinn i gceangal leis an mbileog faisnéise forlíontaí seo ina bhfuil dréachtphlean meastóireachta ina gcumhdaítear an raon feidhme a luaitear i bpointe 458 de CEEAG</w:t>
      </w:r>
      <w:r w:rsidR="008472A5" w:rsidRPr="00B429BF">
        <w:rPr>
          <w:rStyle w:val="FootnoteReference"/>
          <w:lang w:eastAsia="en-GB"/>
        </w:rPr>
        <w:footnoteReference w:id="12"/>
      </w:r>
      <w:r>
        <w:t>.</w:t>
      </w:r>
    </w:p>
    <w:p w14:paraId="56FD497B" w14:textId="77777777" w:rsidR="00571769" w:rsidRPr="00B429BF" w:rsidRDefault="00571769" w:rsidP="00571769">
      <w:pPr>
        <w:pStyle w:val="ListParagraph"/>
        <w:spacing w:before="120" w:after="120"/>
        <w:ind w:left="0" w:firstLine="567"/>
        <w:contextualSpacing w:val="0"/>
        <w:jc w:val="both"/>
      </w:pPr>
      <w:r>
        <w:t>……………………………………………………………………………………………</w:t>
      </w:r>
    </w:p>
    <w:p w14:paraId="4DF8EAD2" w14:textId="77777777" w:rsidR="00571769" w:rsidRPr="00B429BF" w:rsidRDefault="00571769" w:rsidP="00451471">
      <w:pPr>
        <w:pStyle w:val="ListParagraph"/>
        <w:numPr>
          <w:ilvl w:val="0"/>
          <w:numId w:val="4"/>
        </w:numPr>
        <w:spacing w:before="120" w:after="120"/>
        <w:ind w:left="567" w:hanging="567"/>
        <w:contextualSpacing w:val="0"/>
        <w:jc w:val="both"/>
      </w:pPr>
      <w:r>
        <w:t>Má sholáthraítear dréachtphlean meastóireachta, déan an méid seo a leanas:</w:t>
      </w:r>
    </w:p>
    <w:p w14:paraId="61554CC9" w14:textId="77777777" w:rsidR="00571769" w:rsidRPr="00B429BF" w:rsidRDefault="00571769" w:rsidP="00B82F95">
      <w:pPr>
        <w:pStyle w:val="ListParagraph"/>
        <w:numPr>
          <w:ilvl w:val="0"/>
          <w:numId w:val="33"/>
        </w:numPr>
        <w:spacing w:before="120" w:after="120"/>
        <w:contextualSpacing w:val="0"/>
        <w:jc w:val="both"/>
      </w:pPr>
      <w:r>
        <w:t>tabhair thíos achoimre ar an dréachtphlean meastóireachta sin atá san Iarscríbhinn.</w:t>
      </w:r>
    </w:p>
    <w:p w14:paraId="206F9456" w14:textId="77777777" w:rsidR="00571769" w:rsidRPr="00B429BF" w:rsidRDefault="00571769" w:rsidP="00571769">
      <w:pPr>
        <w:pStyle w:val="ListParagraph"/>
        <w:spacing w:before="120" w:after="120"/>
        <w:ind w:left="1440"/>
        <w:contextualSpacing w:val="0"/>
        <w:jc w:val="both"/>
      </w:pPr>
      <w:r>
        <w:t>………………………………………………………………………………….</w:t>
      </w:r>
    </w:p>
    <w:p w14:paraId="739A6E7F" w14:textId="77777777" w:rsidR="00571769" w:rsidRPr="00B429BF" w:rsidRDefault="00571769" w:rsidP="00B82F95">
      <w:pPr>
        <w:pStyle w:val="ListParagraph"/>
        <w:numPr>
          <w:ilvl w:val="0"/>
          <w:numId w:val="33"/>
        </w:numPr>
        <w:spacing w:before="120" w:after="120"/>
        <w:contextualSpacing w:val="0"/>
        <w:jc w:val="both"/>
      </w:pPr>
      <w:r>
        <w:t>deimhnigh go n-urramófar pointe 460 de CEEAG.</w:t>
      </w:r>
    </w:p>
    <w:p w14:paraId="068DF461" w14:textId="77777777" w:rsidR="00571769" w:rsidRPr="00B429BF" w:rsidRDefault="00571769" w:rsidP="00571769">
      <w:pPr>
        <w:pStyle w:val="ListParagraph"/>
        <w:spacing w:before="120" w:after="120"/>
        <w:ind w:left="1440"/>
        <w:contextualSpacing w:val="0"/>
        <w:jc w:val="both"/>
      </w:pPr>
      <w:r>
        <w:t xml:space="preserve">…………………………………………………………………………………. </w:t>
      </w:r>
    </w:p>
    <w:p w14:paraId="0EE4D2A1" w14:textId="77777777" w:rsidR="00571769" w:rsidRPr="00B429BF" w:rsidRDefault="00571769" w:rsidP="00B82F95">
      <w:pPr>
        <w:pStyle w:val="ListParagraph"/>
        <w:numPr>
          <w:ilvl w:val="0"/>
          <w:numId w:val="33"/>
        </w:numPr>
        <w:spacing w:before="120" w:after="120"/>
        <w:contextualSpacing w:val="0"/>
        <w:jc w:val="both"/>
      </w:pPr>
      <w:r>
        <w:t>tabhair an dáta agus an nasc idirlín ina mbeidh an plean meastóireachta ar fáil go poiblí.</w:t>
      </w:r>
    </w:p>
    <w:p w14:paraId="7B713676" w14:textId="77777777" w:rsidR="00571769" w:rsidRPr="00B429BF" w:rsidRDefault="00571769" w:rsidP="00571769">
      <w:pPr>
        <w:pStyle w:val="ListParagraph"/>
        <w:spacing w:before="120" w:after="120"/>
        <w:ind w:left="1440"/>
        <w:contextualSpacing w:val="0"/>
        <w:jc w:val="both"/>
      </w:pPr>
      <w:r>
        <w:t xml:space="preserve">…………………………………………………………………………………. </w:t>
      </w:r>
    </w:p>
    <w:p w14:paraId="43746EE1" w14:textId="2DE1A463" w:rsidR="00576C43" w:rsidRPr="00B429BF" w:rsidRDefault="00576C43" w:rsidP="00BB3F79">
      <w:pPr>
        <w:pStyle w:val="ListParagraph"/>
        <w:numPr>
          <w:ilvl w:val="0"/>
          <w:numId w:val="4"/>
        </w:numPr>
        <w:spacing w:before="120" w:after="120"/>
        <w:ind w:left="567" w:hanging="567"/>
        <w:contextualSpacing w:val="0"/>
        <w:jc w:val="both"/>
      </w:pPr>
      <w:r>
        <w:t xml:space="preserve">Chun comhlíonadh phointe 459(b) de CEEAG a fhíorú, i gcás nach bhfuil an scéim cabhrach faoi réir meastóireacht </w:t>
      </w:r>
      <w:r>
        <w:rPr>
          <w:i/>
        </w:rPr>
        <w:t>ex post</w:t>
      </w:r>
      <w:r>
        <w:t xml:space="preserve"> faoi láthair agus gur mó a fad ná 3 bliana, deimhnigh go dtabharfaidh tú fógra faoi dhréachtphlean meastóireachta laistigh de 30 lá oibre tar éis modhnú suntasach lena méadófar buiséad na scéime go dtí os cionn EUR 150 milliún in aon bhliain ar leith nó EUR 750 milliún thar thréimhse iomlán na scéime. </w:t>
      </w:r>
    </w:p>
    <w:p w14:paraId="64CE86FA" w14:textId="77777777" w:rsidR="00576C43" w:rsidRPr="00B429BF" w:rsidRDefault="00576C43" w:rsidP="00576C43">
      <w:pPr>
        <w:tabs>
          <w:tab w:val="left" w:leader="dot" w:pos="9072"/>
        </w:tabs>
        <w:spacing w:before="120" w:after="120"/>
        <w:ind w:left="567"/>
        <w:jc w:val="both"/>
      </w:pPr>
      <w:r>
        <w:tab/>
      </w:r>
    </w:p>
    <w:p w14:paraId="621D0B78" w14:textId="446C2CF3" w:rsidR="00576C43" w:rsidRPr="00B429BF" w:rsidRDefault="00576C43" w:rsidP="00BB3F79">
      <w:pPr>
        <w:pStyle w:val="ListParagraph"/>
        <w:numPr>
          <w:ilvl w:val="0"/>
          <w:numId w:val="4"/>
        </w:numPr>
        <w:spacing w:before="120" w:after="120"/>
        <w:ind w:left="567" w:hanging="567"/>
        <w:contextualSpacing w:val="0"/>
        <w:jc w:val="both"/>
      </w:pPr>
      <w:r>
        <w:t xml:space="preserve">Chun comhlíonadh phointe 459(c) de CEEAG a fhíorú, i gcás nach bhfuil an scéim cabhrach faoi réir meastóireacht </w:t>
      </w:r>
      <w:r>
        <w:rPr>
          <w:i/>
        </w:rPr>
        <w:t>ex post</w:t>
      </w:r>
      <w:r>
        <w:t xml:space="preserve"> faoi láthair, tabhair gealltanas thíos go dtabharfaidh an Ballstát fógra faoi dhréachtphlean meastóireachta </w:t>
      </w:r>
      <w:r>
        <w:rPr>
          <w:shd w:val="clear" w:color="auto" w:fill="FFFFFF"/>
        </w:rPr>
        <w:t>laistigh de 30 lá oibre tar éis caiteachas os cionn EUR 150 milliún sa bhliain roimhe sin a thaifeadadh i gcuntais oifigiúla</w:t>
      </w:r>
      <w:r>
        <w:t xml:space="preserve">. </w:t>
      </w:r>
    </w:p>
    <w:p w14:paraId="0F4DF4F4" w14:textId="77777777" w:rsidR="00576C43" w:rsidRPr="00B429BF" w:rsidRDefault="00576C43" w:rsidP="00576C43">
      <w:pPr>
        <w:tabs>
          <w:tab w:val="left" w:leader="dot" w:pos="9072"/>
        </w:tabs>
        <w:spacing w:before="120" w:after="120"/>
        <w:ind w:left="567"/>
        <w:jc w:val="both"/>
      </w:pPr>
      <w:r>
        <w:tab/>
      </w:r>
    </w:p>
    <w:p w14:paraId="2286CBB6" w14:textId="05054EF5" w:rsidR="005F4A56" w:rsidRPr="00B429BF" w:rsidRDefault="00F65B17" w:rsidP="00BB3F79">
      <w:pPr>
        <w:pStyle w:val="ListParagraph"/>
        <w:numPr>
          <w:ilvl w:val="0"/>
          <w:numId w:val="4"/>
        </w:numPr>
        <w:spacing w:before="120" w:after="120"/>
        <w:ind w:left="567" w:hanging="567"/>
        <w:contextualSpacing w:val="0"/>
        <w:jc w:val="both"/>
      </w:pPr>
      <w:r>
        <w:t>Chun comhlíonadh phointe 461 de CEEAG a fhíorú, déan an méid seo a leanas:</w:t>
      </w:r>
    </w:p>
    <w:p w14:paraId="3A9B542E" w14:textId="089343AF" w:rsidR="00277BC0" w:rsidRPr="00B429BF" w:rsidRDefault="00277BC0" w:rsidP="00B82F95">
      <w:pPr>
        <w:pStyle w:val="ListParagraph"/>
        <w:numPr>
          <w:ilvl w:val="1"/>
          <w:numId w:val="28"/>
        </w:numPr>
        <w:spacing w:before="120" w:after="120"/>
        <w:contextualSpacing w:val="0"/>
        <w:jc w:val="both"/>
      </w:pPr>
      <w:r>
        <w:t>Soiléirigh ar roghnaíodh an saineolaí neamhspleách cheana féin nó an roghnófar é amach anseo.</w:t>
      </w:r>
    </w:p>
    <w:p w14:paraId="11C2DACA" w14:textId="77777777" w:rsidR="004165E0" w:rsidRPr="00B429BF" w:rsidRDefault="004165E0" w:rsidP="004165E0">
      <w:pPr>
        <w:tabs>
          <w:tab w:val="left" w:leader="dot" w:pos="9072"/>
        </w:tabs>
        <w:spacing w:before="120" w:after="120"/>
        <w:ind w:left="567"/>
        <w:jc w:val="both"/>
      </w:pPr>
      <w:r>
        <w:tab/>
      </w:r>
    </w:p>
    <w:p w14:paraId="2FFFD5BA" w14:textId="10702D47" w:rsidR="00277BC0" w:rsidRPr="00B429BF" w:rsidRDefault="00277BC0" w:rsidP="00B82F95">
      <w:pPr>
        <w:pStyle w:val="ListParagraph"/>
        <w:numPr>
          <w:ilvl w:val="1"/>
          <w:numId w:val="28"/>
        </w:numPr>
        <w:spacing w:before="120" w:after="120"/>
        <w:contextualSpacing w:val="0"/>
        <w:jc w:val="both"/>
      </w:pPr>
      <w:r>
        <w:t>Tabhair faisnéis faoin nós imeachta chun an saineolaí a roghnú.</w:t>
      </w:r>
    </w:p>
    <w:p w14:paraId="3A85B5D0" w14:textId="29760030" w:rsidR="004165E0" w:rsidRPr="00B429BF" w:rsidRDefault="004165E0" w:rsidP="004165E0">
      <w:pPr>
        <w:tabs>
          <w:tab w:val="left" w:leader="dot" w:pos="9072"/>
        </w:tabs>
        <w:spacing w:before="120" w:after="120"/>
        <w:ind w:left="567"/>
        <w:jc w:val="both"/>
      </w:pPr>
      <w:r>
        <w:tab/>
      </w:r>
    </w:p>
    <w:p w14:paraId="6615DE04" w14:textId="2086DBF7" w:rsidR="004165E0" w:rsidRPr="00B429BF" w:rsidRDefault="00277BC0" w:rsidP="00B82F95">
      <w:pPr>
        <w:pStyle w:val="ListParagraph"/>
        <w:numPr>
          <w:ilvl w:val="1"/>
          <w:numId w:val="28"/>
        </w:numPr>
        <w:spacing w:before="120" w:after="120"/>
        <w:contextualSpacing w:val="0"/>
        <w:jc w:val="both"/>
      </w:pPr>
      <w:r>
        <w:t xml:space="preserve">Tabhair údar leis an gcaoi a bhfuil an saineolaí neamhspleách ar an údarás deonúcháin. </w:t>
      </w:r>
    </w:p>
    <w:p w14:paraId="43CB3832" w14:textId="77777777" w:rsidR="004165E0" w:rsidRPr="00B429BF" w:rsidRDefault="004165E0" w:rsidP="004165E0">
      <w:pPr>
        <w:tabs>
          <w:tab w:val="left" w:leader="dot" w:pos="9072"/>
        </w:tabs>
        <w:spacing w:before="120" w:after="120"/>
        <w:ind w:left="567"/>
        <w:jc w:val="both"/>
      </w:pPr>
      <w:r>
        <w:lastRenderedPageBreak/>
        <w:tab/>
      </w:r>
    </w:p>
    <w:p w14:paraId="14172C76" w14:textId="37B2B6F7" w:rsidR="00A42834" w:rsidRPr="00B429BF" w:rsidRDefault="006F0AE2" w:rsidP="00BB3F79">
      <w:pPr>
        <w:pStyle w:val="ListParagraph"/>
        <w:numPr>
          <w:ilvl w:val="0"/>
          <w:numId w:val="4"/>
        </w:numPr>
        <w:spacing w:before="120" w:after="120"/>
        <w:ind w:left="567" w:hanging="567"/>
        <w:contextualSpacing w:val="0"/>
        <w:jc w:val="both"/>
      </w:pPr>
      <w:r>
        <w:t xml:space="preserve">Chun comhlíonadh phointe 461 de CEEAG a fhíorú, déan an méid seo a leanas: </w:t>
      </w:r>
    </w:p>
    <w:p w14:paraId="342FFFFA" w14:textId="67690732" w:rsidR="0036428C" w:rsidRPr="00B429BF" w:rsidRDefault="002C0264" w:rsidP="00B82F95">
      <w:pPr>
        <w:pStyle w:val="ListParagraph"/>
        <w:numPr>
          <w:ilvl w:val="1"/>
          <w:numId w:val="28"/>
        </w:numPr>
        <w:spacing w:before="120" w:after="120"/>
        <w:contextualSpacing w:val="0"/>
        <w:jc w:val="both"/>
      </w:pPr>
      <w:r>
        <w:t>Tabhair na sprioc-amanna atá beartaithe agat chun an tuarascáil mheastóireachta eatramhach agus an tuarascáil mheastóireachta deiridh a chur isteach. Tabhair faoi deara nach mór an tuarascáil mheastóireachta deiridh a chur faoi bhráid an Choimisiúin in am trátha ionas gur féidir measúnú a dhéanamh ar fhadú féideartha na scéime cabhrach agus, ar a dhéanaí, 9 mí sula rachaidh sí in éag, i gcomhréir le pointe 463 de CEEAG. Tabhair faoi deara go bhféadfaí an sprioc-am sin a laghdú i gcás scéimeanna a spreagann an ceanglas meastóireachta le linn an 2 bhliain dheireanacha dá gcur chun feidhme.</w:t>
      </w:r>
    </w:p>
    <w:p w14:paraId="7E1490E3" w14:textId="77777777" w:rsidR="0036428C" w:rsidRPr="00B429BF" w:rsidRDefault="00C07AEA" w:rsidP="0036428C">
      <w:pPr>
        <w:tabs>
          <w:tab w:val="left" w:leader="dot" w:pos="9072"/>
        </w:tabs>
        <w:spacing w:before="120" w:after="120"/>
        <w:ind w:left="567"/>
        <w:jc w:val="both"/>
      </w:pPr>
      <w:r>
        <w:t xml:space="preserve"> </w:t>
      </w:r>
      <w:r>
        <w:tab/>
      </w:r>
    </w:p>
    <w:p w14:paraId="06364DCE" w14:textId="6F743DBC" w:rsidR="001169CB" w:rsidRPr="00B429BF" w:rsidRDefault="0036428C" w:rsidP="00B82F95">
      <w:pPr>
        <w:pStyle w:val="ListParagraph"/>
        <w:numPr>
          <w:ilvl w:val="1"/>
          <w:numId w:val="28"/>
        </w:numPr>
        <w:spacing w:before="120" w:after="120"/>
        <w:contextualSpacing w:val="0"/>
        <w:jc w:val="both"/>
      </w:pPr>
      <w:r>
        <w:t xml:space="preserve">Deimhnigh go gcuirfear an tuarascáil mheastóireachta eatramhach agus an tuarascáil mheastóireachta deiridh ar fáil go poiblí. Tabhair an dáta agus an nasc idirlín ar a mbeidh na tuarascálacha sin ar fáil go poiblí. </w:t>
      </w:r>
    </w:p>
    <w:p w14:paraId="3784DF29" w14:textId="0F23C278" w:rsidR="00B2631C" w:rsidRPr="00B429BF" w:rsidRDefault="001169CB">
      <w:pPr>
        <w:tabs>
          <w:tab w:val="left" w:leader="dot" w:pos="9072"/>
        </w:tabs>
        <w:spacing w:before="120" w:after="120"/>
        <w:ind w:left="567"/>
        <w:jc w:val="both"/>
      </w:pPr>
      <w:r>
        <w:tab/>
      </w:r>
    </w:p>
    <w:p w14:paraId="10FA3DB0" w14:textId="77777777" w:rsidR="00627715" w:rsidRPr="00B429BF"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B429BF" w14:paraId="6FABECF9" w14:textId="77777777" w:rsidTr="00491994">
        <w:trPr>
          <w:trHeight w:val="736"/>
        </w:trPr>
        <w:tc>
          <w:tcPr>
            <w:tcW w:w="9487" w:type="dxa"/>
            <w:shd w:val="pct15" w:color="auto" w:fill="auto"/>
            <w:vAlign w:val="center"/>
          </w:tcPr>
          <w:p w14:paraId="6F216851" w14:textId="77777777" w:rsidR="00491994" w:rsidRPr="00B429BF" w:rsidRDefault="00491994">
            <w:pPr>
              <w:ind w:left="360"/>
              <w:jc w:val="center"/>
              <w:rPr>
                <w:rFonts w:eastAsia="Times New Roman"/>
                <w:b/>
                <w:iCs/>
                <w:sz w:val="32"/>
                <w:szCs w:val="32"/>
              </w:rPr>
            </w:pPr>
            <w:r>
              <w:rPr>
                <w:b/>
                <w:sz w:val="32"/>
              </w:rPr>
              <w:t>Roinn D - Tuairisciú agus faireachán</w:t>
            </w:r>
          </w:p>
        </w:tc>
      </w:tr>
    </w:tbl>
    <w:p w14:paraId="1C16B3DB" w14:textId="77777777" w:rsidR="006F0AE2" w:rsidRPr="00B429BF" w:rsidRDefault="006F0AE2" w:rsidP="006F0AE2">
      <w:pPr>
        <w:tabs>
          <w:tab w:val="left" w:leader="dot" w:pos="9072"/>
        </w:tabs>
        <w:spacing w:before="120" w:after="120"/>
        <w:ind w:left="567"/>
        <w:jc w:val="both"/>
      </w:pPr>
      <w:r>
        <w:rPr>
          <w:i/>
        </w:rPr>
        <w:t>Chun an fhaisnéis sa roinn seo a sholáthar, féach Roinn 6 (pointí 464 agus 465) de CEEAG.</w:t>
      </w:r>
    </w:p>
    <w:p w14:paraId="0AD3805C" w14:textId="67C44370" w:rsidR="006F0AE2" w:rsidRPr="00B429BF" w:rsidRDefault="006F0AE2" w:rsidP="00451471">
      <w:pPr>
        <w:pStyle w:val="ListParagraph"/>
        <w:numPr>
          <w:ilvl w:val="0"/>
          <w:numId w:val="4"/>
        </w:numPr>
        <w:spacing w:before="120" w:after="120"/>
        <w:ind w:left="567" w:hanging="567"/>
        <w:contextualSpacing w:val="0"/>
        <w:jc w:val="both"/>
      </w:pPr>
      <w:r>
        <w:t>Deimhnigh go gcomhlíonfaidh an Ballstát na ceanglais maidir le tuairisciú agus faireachán a leagtar amach i Roinn 6, pointí 464 agus 465 de CEEAG.</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1CAC8" w14:textId="77777777" w:rsidR="0015396D" w:rsidRDefault="0015396D" w:rsidP="000442F5">
      <w:r>
        <w:separator/>
      </w:r>
    </w:p>
  </w:endnote>
  <w:endnote w:type="continuationSeparator" w:id="0">
    <w:p w14:paraId="67747A80" w14:textId="77777777" w:rsidR="0015396D" w:rsidRDefault="0015396D" w:rsidP="000442F5">
      <w:r>
        <w:continuationSeparator/>
      </w:r>
    </w:p>
  </w:endnote>
  <w:endnote w:type="continuationNotice" w:id="1">
    <w:p w14:paraId="7941016F" w14:textId="77777777" w:rsidR="0015396D" w:rsidRDefault="00153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rsidR="00334C81">
      <w:t>1</w:t>
    </w:r>
    <w:r w:rsidR="00334C81">
      <w:t>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BA21C" w14:textId="77777777" w:rsidR="0015396D" w:rsidRDefault="0015396D" w:rsidP="000442F5">
      <w:r>
        <w:separator/>
      </w:r>
    </w:p>
  </w:footnote>
  <w:footnote w:type="continuationSeparator" w:id="0">
    <w:p w14:paraId="519E5CA5" w14:textId="77777777" w:rsidR="0015396D" w:rsidRDefault="0015396D" w:rsidP="000442F5">
      <w:r>
        <w:continuationSeparator/>
      </w:r>
    </w:p>
  </w:footnote>
  <w:footnote w:type="continuationNotice" w:id="1">
    <w:p w14:paraId="3274A455" w14:textId="77777777" w:rsidR="0015396D" w:rsidRDefault="0015396D"/>
  </w:footnote>
  <w:footnote w:id="2">
    <w:p w14:paraId="2E1DAC13" w14:textId="63D9607A" w:rsidR="005B06D6" w:rsidRPr="00B429BF" w:rsidRDefault="005B06D6" w:rsidP="007B485D">
      <w:pPr>
        <w:pStyle w:val="FootnoteText"/>
      </w:pPr>
      <w:r>
        <w:rPr>
          <w:rStyle w:val="FootnoteReference"/>
        </w:rPr>
        <w:footnoteRef/>
      </w:r>
      <w:r>
        <w:tab/>
        <w:t>IO C 80, 18.2.2022, lch. 1.</w:t>
      </w:r>
    </w:p>
  </w:footnote>
  <w:footnote w:id="3">
    <w:p w14:paraId="721B2C3E" w14:textId="5CF0F3FA" w:rsidR="005B06D6" w:rsidRPr="00B429BF" w:rsidRDefault="005B06D6" w:rsidP="002A2C73">
      <w:pPr>
        <w:pStyle w:val="FootnoteText"/>
      </w:pPr>
      <w:r>
        <w:rPr>
          <w:rStyle w:val="FootnoteReference"/>
        </w:rPr>
        <w:footnoteRef/>
      </w:r>
      <w:r>
        <w:t xml:space="preserve"> </w:t>
      </w:r>
      <w:r>
        <w:tab/>
      </w:r>
      <w:r>
        <w:t xml:space="preserve">Tabhair </w:t>
      </w:r>
      <w:r>
        <w:t xml:space="preserve">faoi deara, i gcás scéim cabhrach, gurb é an fad an tréimhse ar lena linn a fhéadfar iarratas a dhéanamh ar chabhair agus cinneadh a dhéanamh ina leith (lena n‐áirítear, dá bhrí sin, an t‐am is gá do na húdaráis náisiúnta chun na hiarratais ar chabhair a fhormheas). Ní bhaineann an fad dá dtagraítear faoin gceist sin le fad na gconarthaí a thugtar i gcrích faoin scéim cabhrach, a fhéadfaidh leanúint ar aghaidh níos faide ná fad an bhirt. </w:t>
      </w:r>
    </w:p>
  </w:footnote>
  <w:footnote w:id="4">
    <w:p w14:paraId="51CA7B9F" w14:textId="77777777" w:rsidR="00A53EBB" w:rsidRPr="00B429BF" w:rsidRDefault="00A53EBB" w:rsidP="00A53EBB">
      <w:pPr>
        <w:pStyle w:val="FootnoteText"/>
      </w:pPr>
      <w:r>
        <w:rPr>
          <w:rStyle w:val="FootnoteReference"/>
        </w:rPr>
        <w:footnoteRef/>
      </w:r>
      <w:r>
        <w:tab/>
      </w:r>
      <w:r>
        <w:t xml:space="preserve">Tabhair </w:t>
      </w:r>
      <w:r>
        <w:t>faoi deara go bhféadfadh athrú ar chabhair a bheith i gceist le hathrú ar an mbuiséad iarbhír nó measta, rud a mbeadh fógra nua riachtanach ina leith.</w:t>
      </w:r>
    </w:p>
  </w:footnote>
  <w:footnote w:id="5">
    <w:p w14:paraId="7AC0A709" w14:textId="328426FA" w:rsidR="007F5A4A" w:rsidRPr="00B429BF" w:rsidRDefault="007F5A4A" w:rsidP="007F5A4A">
      <w:pPr>
        <w:pStyle w:val="FootnoteText"/>
      </w:pPr>
      <w:r>
        <w:rPr>
          <w:rStyle w:val="FootnoteReference"/>
        </w:rPr>
        <w:footnoteRef/>
      </w:r>
      <w:r>
        <w:t xml:space="preserve"> </w:t>
      </w:r>
      <w:r>
        <w:tab/>
      </w:r>
      <w:r>
        <w:t xml:space="preserve">Tabhair </w:t>
      </w:r>
      <w:r>
        <w:t>faoi deara go soláthraítear tuilleadh treoraíochta i bpointí 38 agus 52, chomh maith le fonótaí 39 agus 45 de CEEAG, maidir leis an gcaoi ar cheart an cás frithfhíorasach a d’fhéadfadh a bheith ann a fhorbairt.</w:t>
      </w:r>
    </w:p>
  </w:footnote>
  <w:footnote w:id="6">
    <w:p w14:paraId="1AA8BB84" w14:textId="6CCB314C" w:rsidR="00B00EC5" w:rsidRPr="00B429BF" w:rsidRDefault="00B00EC5" w:rsidP="00B00EC5">
      <w:pPr>
        <w:pStyle w:val="FootnoteText"/>
      </w:pPr>
      <w:r>
        <w:rPr>
          <w:rStyle w:val="FootnoteReference"/>
        </w:rPr>
        <w:footnoteRef/>
      </w:r>
      <w:r>
        <w:t xml:space="preserve"> </w:t>
      </w:r>
      <w:r>
        <w:tab/>
      </w:r>
      <w:r>
        <w:t xml:space="preserve">Sainmhínítear </w:t>
      </w:r>
      <w:r>
        <w:t xml:space="preserve">‘tionscadal tagartha’ i bpointe 19(63) de CEEAG. </w:t>
      </w:r>
    </w:p>
  </w:footnote>
  <w:footnote w:id="7">
    <w:p w14:paraId="562E6841" w14:textId="76F1D22E" w:rsidR="00B00EC5" w:rsidRPr="00B429BF" w:rsidRDefault="00B00EC5" w:rsidP="00B00EC5">
      <w:pPr>
        <w:pStyle w:val="FootnoteText"/>
      </w:pPr>
      <w:r>
        <w:rPr>
          <w:rStyle w:val="FootnoteReference"/>
        </w:rPr>
        <w:footnoteRef/>
      </w:r>
      <w:r>
        <w:t xml:space="preserve"> </w:t>
      </w:r>
      <w:r>
        <w:tab/>
      </w:r>
      <w:bookmarkStart w:id="14" w:name="_Hlk170923537"/>
      <w:r>
        <w:t xml:space="preserve">Mar </w:t>
      </w:r>
      <w:r>
        <w:t xml:space="preserve">shampla, más laghdú ar an gcáin ar chlárú gluaisteán le haghaidh gluaisteáin leictreacha atá i gceist leis an mbeart, bheadh ar an mBallstát comparáid a dhéanamh ar dtús idir brabúsacht an tionscadail tagartha (flít gluaisteán leictreach a fháil) agus an tionscadal frithfhíorasach (e.g. flít gluaisteán gásailín a fháil) agus an ghnáthcháin cláraithe gluaisteán á cur i bhfeidhm sa dá chás. Ina dhiaidh sin, ní mór don Bhallstát a léiriú go spreagfadh an laghdú ar an gcáin ar chlárú gluaisteán le haghaidh gluaisteáin leictreacha an tairbhí chun an flít gluaisteán leictreach a fháil trí chomparáid a dhéanamh idir brabúsacht an tionscadail tagartha </w:t>
      </w:r>
      <w:r>
        <w:rPr>
          <w:u w:val="single"/>
        </w:rPr>
        <w:t>agus an laghdú cánach á cur san áireamh</w:t>
      </w:r>
      <w:r>
        <w:t xml:space="preserve"> (i.e. flít gluaisteán leictreach a fháil agus cáin laghdaithe ar chlárú gluaisteán á cur i bhfeidhm) agus brabúsacht an tionscadail fhrithfhíorasaigh (i.e. flít gluaisteán gásailín a fháil agus an gnáthráta cánach ar chlárú gluaisteán á chur i bhfeidhm). Sampla eile a d’fhéadfadh a bheith ann beart arb é atá ann asbhaint costais bhreise 40 % ón mbonn ioncaim inchánach sa bhreis ar an dímheas caighdeánach chun críoch cánach le haghaidh infheistíochtaí in innealra atá neamhdhíobhálach don chomhshaol. Sa chás sin, bheadh ar an mBallstát comparáid a dhéanamh idir brabúsacht an tionscadail tagartha (innealra atá neamhdhíobhálach don chomhshaol a fháil) agus an tionscadal frithfhíorasach (e.g. innealra caighdeánach a fháil) agus na rialacha caighdeánacha dímheasa chun críoch cánach agus an tréimhse dímheasa chéanna á gcur i bhfeidhm sa dá chás. Ina dhiaidh sin, ní mór don Bhallstát a léiriú go spreagfadh an laghdú breise 40 % ar chostas infheistíochta an</w:t>
      </w:r>
      <w:r>
        <w:rPr>
          <w:sz w:val="24"/>
        </w:rPr>
        <w:t xml:space="preserve"> </w:t>
      </w:r>
      <w:r>
        <w:t xml:space="preserve">innealra atá neamhdhíobhálach don chomhshaol ón mbonn inchánach (mar sin, dímheas iomlán 140 % ar na costais thar shaolré an innealra) an tairbhí chun an leagan níos costasaí sin a fháil. Is féidir é sin a dhéanamh trí chomparáid a dhéanamh idir brabúsacht an tionscadail tagartha </w:t>
      </w:r>
      <w:r>
        <w:rPr>
          <w:u w:val="single"/>
        </w:rPr>
        <w:t>agus an laghdú cánach á chur san áireamh</w:t>
      </w:r>
      <w:r>
        <w:t xml:space="preserve"> (i.e. an méid deiridh cánach atá dlite tar éis an asbhaint bhreise a chur i bhfeidhm ar an mbonn cánach) agus brabúsacht an tionscadail fhrithfhíorasaigh (i.e. an méid deiridh cánach atá dlite tar éis na rialacha dímheasa caighdeánacha a chur i bhfeidhm ar an mbonn inchánach).</w:t>
      </w:r>
      <w:bookmarkEnd w:id="14"/>
    </w:p>
  </w:footnote>
  <w:footnote w:id="8">
    <w:p w14:paraId="1249B222" w14:textId="4F95552D" w:rsidR="006F1071" w:rsidRPr="00B429BF" w:rsidRDefault="006F1071">
      <w:pPr>
        <w:pStyle w:val="FootnoteText"/>
      </w:pPr>
      <w:r>
        <w:rPr>
          <w:rStyle w:val="FootnoteReference"/>
        </w:rPr>
        <w:footnoteRef/>
      </w:r>
      <w:r>
        <w:t xml:space="preserve"> </w:t>
      </w:r>
      <w:r>
        <w:tab/>
      </w:r>
      <w:r>
        <w:t xml:space="preserve">Féach </w:t>
      </w:r>
      <w:r>
        <w:t>na samplaí a chuirtear ar fáil i bhfonóta 6.</w:t>
      </w:r>
    </w:p>
  </w:footnote>
  <w:footnote w:id="9">
    <w:p w14:paraId="590F3FC7" w14:textId="30CB4935" w:rsidR="005B06D6" w:rsidRPr="00B429BF" w:rsidRDefault="005B06D6" w:rsidP="00821F07">
      <w:pPr>
        <w:pStyle w:val="FootnoteText"/>
      </w:pPr>
      <w:r>
        <w:rPr>
          <w:rStyle w:val="FootnoteReference"/>
        </w:rPr>
        <w:footnoteRef/>
      </w:r>
      <w:r>
        <w:t xml:space="preserve"> </w:t>
      </w:r>
      <w:r>
        <w:tab/>
      </w:r>
      <w:r>
        <w:t xml:space="preserve">De </w:t>
      </w:r>
      <w:r>
        <w:t>réir phointe 19(89) de CEEAG, is éard atá i gceist le ‘caighdeán de chuid an Aontais’:</w:t>
      </w:r>
    </w:p>
    <w:p w14:paraId="340A0B20" w14:textId="77777777" w:rsidR="005B06D6" w:rsidRPr="00B429BF" w:rsidRDefault="005B06D6" w:rsidP="00B82F95">
      <w:pPr>
        <w:pStyle w:val="FootnoteText"/>
        <w:numPr>
          <w:ilvl w:val="0"/>
          <w:numId w:val="27"/>
        </w:numPr>
        <w:rPr>
          <w:i/>
        </w:rPr>
      </w:pPr>
      <w:r>
        <w:rPr>
          <w:i/>
        </w:rPr>
        <w:t>caighdeán éigeantach de chuid an Aontais lena leagfar síos na leibhéil atá le baint amach ag gnóthais aonair ó thaobh an chomhshaoil de, cé is moite de chaighdeáin nó spriocanna arna socrú ar leibhéal an Aontais atá ceangailteach ar na Ballstáit ach nach bhfuil ceangailteach ar ghnóthais aonair;</w:t>
      </w:r>
    </w:p>
    <w:p w14:paraId="02AC4E0B" w14:textId="45D77588" w:rsidR="005B06D6" w:rsidRPr="00B429BF" w:rsidRDefault="005B06D6" w:rsidP="00B82F95">
      <w:pPr>
        <w:pStyle w:val="FootnoteText"/>
        <w:numPr>
          <w:ilvl w:val="0"/>
          <w:numId w:val="27"/>
        </w:numPr>
      </w:pPr>
      <w:r>
        <w:rPr>
          <w:i/>
        </w:rPr>
        <w:t>an oibleagáid na teicnící is fearr atá ar fáil (TIFAF) a úsáid, mar a shainmhínítear i dTreoir 2010/75/AE, agus a áirithiú nach sáróidh na leibhéil astaíochtaí na leibhéil a bhainfí amach agus TIFAFanna á gcur i bhfeidhm; i gcás ina bhfuil leibhéil astaíochtaí a bhaineann le TIFAF sainmhínithe i ngníomhartha cur chun feidhme arna nglacadh faoi Threoir 2010/75/AE nó faoi threoracha eile is infheidhme, beidh na leibhéil sin infheidhme chun críoch na dtreoirlínte seo; i gcás ina sloinntear na leibhéil sin mar raon, beidh feidhm ag an teorainn ar a mbaintear an TIFAF amach ar dtús maidir leis an ngnóthas lena mbaineann.</w:t>
      </w:r>
    </w:p>
  </w:footnote>
  <w:footnote w:id="10">
    <w:p w14:paraId="383FBE2E" w14:textId="77777777" w:rsidR="00FB55E9" w:rsidRPr="00B429BF" w:rsidRDefault="00FB55E9" w:rsidP="00FB55E9">
      <w:pPr>
        <w:pStyle w:val="FootnoteText"/>
      </w:pPr>
      <w:r>
        <w:rPr>
          <w:rStyle w:val="FootnoteReference"/>
        </w:rPr>
        <w:footnoteRef/>
      </w:r>
      <w:r>
        <w:t xml:space="preserve"> </w:t>
      </w:r>
      <w:r>
        <w:tab/>
      </w:r>
      <w:r>
        <w:t xml:space="preserve">Is </w:t>
      </w:r>
      <w:r>
        <w:t>í an tréimhse aisíoca an méid ama is gá chun costas infheistíochta a aisghabháil (gan chabhair).</w:t>
      </w:r>
    </w:p>
  </w:footnote>
  <w:footnote w:id="11">
    <w:p w14:paraId="02AA3570" w14:textId="77777777" w:rsidR="005B06D6" w:rsidRPr="00B429BF" w:rsidRDefault="005B06D6" w:rsidP="004B2EF3">
      <w:pPr>
        <w:pStyle w:val="FootnoteText"/>
      </w:pPr>
      <w:r>
        <w:rPr>
          <w:rStyle w:val="FootnoteReference"/>
        </w:rPr>
        <w:footnoteRef/>
      </w:r>
      <w:r>
        <w:t xml:space="preserve"> </w:t>
      </w:r>
      <w:r>
        <w:tab/>
      </w:r>
      <w:r>
        <w:t xml:space="preserve">Rialachán </w:t>
      </w:r>
      <w:r>
        <w:t>(AE) 2020/852 ó Pharlaimint na hEorpa agus ón gComhairle an 18 Meitheamh 2020 maidir le creat a bhunú chun infheistíocht inbhuanaithe a éascú, agus lena leasaítear Rialachán (AE) 2019/2088 (IO L 198, 22.6.2020, lch. 13).</w:t>
      </w:r>
    </w:p>
  </w:footnote>
  <w:footnote w:id="12">
    <w:p w14:paraId="05B1881A" w14:textId="77777777" w:rsidR="008472A5" w:rsidRDefault="008472A5" w:rsidP="008472A5">
      <w:pPr>
        <w:pStyle w:val="FootnoteText"/>
      </w:pPr>
      <w:r>
        <w:rPr>
          <w:rStyle w:val="FootnoteReference"/>
        </w:rPr>
        <w:footnoteRef/>
      </w:r>
      <w:r>
        <w:t xml:space="preserve"> </w:t>
      </w:r>
      <w:r>
        <w:tab/>
      </w:r>
      <w:r>
        <w:t xml:space="preserve">Tá </w:t>
      </w:r>
      <w:r>
        <w:t xml:space="preserve">an teimpléad don bhileog faisnéise forlíontaí chun fógra a thabhairt faoi phlean meastóireachta (Cuid III.8) le fáil anseo: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1"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955151"/>
    <w:multiLevelType w:val="hybridMultilevel"/>
    <w:tmpl w:val="DC30E0A2"/>
    <w:lvl w:ilvl="0" w:tplc="5BBCC5A6">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1"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2" w15:restartNumberingAfterBreak="0">
    <w:nsid w:val="527509D0"/>
    <w:multiLevelType w:val="hybridMultilevel"/>
    <w:tmpl w:val="45541A98"/>
    <w:lvl w:ilvl="0" w:tplc="FFFFFFFF">
      <w:start w:val="1"/>
      <w:numFmt w:val="decimal"/>
      <w:lvlText w:val="%1."/>
      <w:lvlJc w:val="lef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4"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8" w15:restartNumberingAfterBreak="0">
    <w:nsid w:val="66A63355"/>
    <w:multiLevelType w:val="hybridMultilevel"/>
    <w:tmpl w:val="5D76CF12"/>
    <w:lvl w:ilvl="0" w:tplc="8146D64A">
      <w:start w:val="1"/>
      <w:numFmt w:val="decimal"/>
      <w:lvlText w:val="%1."/>
      <w:lvlJc w:val="left"/>
      <w:pPr>
        <w:ind w:left="5256" w:hanging="360"/>
      </w:pPr>
      <w:rPr>
        <w:rFonts w:hint="default"/>
        <w:b/>
        <w:bCs w:val="0"/>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959607253">
    <w:abstractNumId w:val="9"/>
  </w:num>
  <w:num w:numId="2" w16cid:durableId="534778014">
    <w:abstractNumId w:val="12"/>
  </w:num>
  <w:num w:numId="3" w16cid:durableId="774106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38"/>
  </w:num>
  <w:num w:numId="5" w16cid:durableId="6950354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0"/>
  </w:num>
  <w:num w:numId="7" w16cid:durableId="1612585653">
    <w:abstractNumId w:val="16"/>
  </w:num>
  <w:num w:numId="8" w16cid:durableId="1521816062">
    <w:abstractNumId w:val="8"/>
  </w:num>
  <w:num w:numId="9" w16cid:durableId="1788306026">
    <w:abstractNumId w:val="7"/>
  </w:num>
  <w:num w:numId="10" w16cid:durableId="537359090">
    <w:abstractNumId w:val="36"/>
  </w:num>
  <w:num w:numId="11" w16cid:durableId="841239210">
    <w:abstractNumId w:val="39"/>
  </w:num>
  <w:num w:numId="12" w16cid:durableId="2101028302">
    <w:abstractNumId w:val="37"/>
  </w:num>
  <w:num w:numId="13" w16cid:durableId="1695106826">
    <w:abstractNumId w:val="41"/>
  </w:num>
  <w:num w:numId="14" w16cid:durableId="1413548228">
    <w:abstractNumId w:val="14"/>
  </w:num>
  <w:num w:numId="15" w16cid:durableId="1811551759">
    <w:abstractNumId w:val="25"/>
  </w:num>
  <w:num w:numId="16" w16cid:durableId="353188517">
    <w:abstractNumId w:val="2"/>
  </w:num>
  <w:num w:numId="17" w16cid:durableId="384454079">
    <w:abstractNumId w:val="28"/>
  </w:num>
  <w:num w:numId="18" w16cid:durableId="687685271">
    <w:abstractNumId w:val="1"/>
  </w:num>
  <w:num w:numId="19" w16cid:durableId="1678380314">
    <w:abstractNumId w:val="0"/>
  </w:num>
  <w:num w:numId="20" w16cid:durableId="640622050">
    <w:abstractNumId w:val="4"/>
  </w:num>
  <w:num w:numId="21" w16cid:durableId="481433966">
    <w:abstractNumId w:val="13"/>
  </w:num>
  <w:num w:numId="22" w16cid:durableId="1168793782">
    <w:abstractNumId w:val="18"/>
  </w:num>
  <w:num w:numId="23" w16cid:durableId="854002640">
    <w:abstractNumId w:val="10"/>
  </w:num>
  <w:num w:numId="24" w16cid:durableId="1158113797">
    <w:abstractNumId w:val="29"/>
  </w:num>
  <w:num w:numId="25" w16cid:durableId="686055548">
    <w:abstractNumId w:val="15"/>
  </w:num>
  <w:num w:numId="26" w16cid:durableId="1213038308">
    <w:abstractNumId w:val="40"/>
  </w:num>
  <w:num w:numId="27" w16cid:durableId="350112990">
    <w:abstractNumId w:val="19"/>
  </w:num>
  <w:num w:numId="28" w16cid:durableId="1371998172">
    <w:abstractNumId w:val="23"/>
  </w:num>
  <w:num w:numId="29" w16cid:durableId="1284729963">
    <w:abstractNumId w:val="3"/>
  </w:num>
  <w:num w:numId="30" w16cid:durableId="671880114">
    <w:abstractNumId w:val="5"/>
  </w:num>
  <w:num w:numId="31" w16cid:durableId="1579048592">
    <w:abstractNumId w:val="34"/>
  </w:num>
  <w:num w:numId="32" w16cid:durableId="1498618055">
    <w:abstractNumId w:val="30"/>
  </w:num>
  <w:num w:numId="33" w16cid:durableId="599488281">
    <w:abstractNumId w:val="24"/>
  </w:num>
  <w:num w:numId="34" w16cid:durableId="156073760">
    <w:abstractNumId w:val="6"/>
  </w:num>
  <w:num w:numId="35" w16cid:durableId="1230265584">
    <w:abstractNumId w:val="21"/>
  </w:num>
  <w:num w:numId="36" w16cid:durableId="1913076896">
    <w:abstractNumId w:val="27"/>
  </w:num>
  <w:num w:numId="37" w16cid:durableId="1061489316">
    <w:abstractNumId w:val="42"/>
  </w:num>
  <w:num w:numId="38" w16cid:durableId="1239753131">
    <w:abstractNumId w:val="31"/>
  </w:num>
  <w:num w:numId="39" w16cid:durableId="735783580">
    <w:abstractNumId w:val="17"/>
  </w:num>
  <w:num w:numId="40" w16cid:durableId="1119571239">
    <w:abstractNumId w:val="33"/>
  </w:num>
  <w:num w:numId="41" w16cid:durableId="1609198816">
    <w:abstractNumId w:val="11"/>
  </w:num>
  <w:num w:numId="42" w16cid:durableId="1894848695">
    <w:abstractNumId w:val="35"/>
  </w:num>
  <w:num w:numId="43" w16cid:durableId="563414294">
    <w:abstractNumId w:val="32"/>
  </w:num>
  <w:num w:numId="44" w16cid:durableId="1530292225">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11908"/>
    <w:rsid w:val="0001211F"/>
    <w:rsid w:val="00012632"/>
    <w:rsid w:val="00012F14"/>
    <w:rsid w:val="00015204"/>
    <w:rsid w:val="00015E2B"/>
    <w:rsid w:val="00016884"/>
    <w:rsid w:val="00016924"/>
    <w:rsid w:val="000169C5"/>
    <w:rsid w:val="00020ECB"/>
    <w:rsid w:val="00021C73"/>
    <w:rsid w:val="0002251B"/>
    <w:rsid w:val="000236B2"/>
    <w:rsid w:val="00026DCF"/>
    <w:rsid w:val="00027952"/>
    <w:rsid w:val="00030283"/>
    <w:rsid w:val="000314D8"/>
    <w:rsid w:val="00033005"/>
    <w:rsid w:val="00034704"/>
    <w:rsid w:val="0003488B"/>
    <w:rsid w:val="000369C2"/>
    <w:rsid w:val="00041455"/>
    <w:rsid w:val="00042D7B"/>
    <w:rsid w:val="0004325C"/>
    <w:rsid w:val="000440DB"/>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0B8E"/>
    <w:rsid w:val="00091C38"/>
    <w:rsid w:val="00094738"/>
    <w:rsid w:val="0009656E"/>
    <w:rsid w:val="00096BF6"/>
    <w:rsid w:val="00096F09"/>
    <w:rsid w:val="000A055E"/>
    <w:rsid w:val="000A0B4C"/>
    <w:rsid w:val="000A276B"/>
    <w:rsid w:val="000A5825"/>
    <w:rsid w:val="000A5C13"/>
    <w:rsid w:val="000B0680"/>
    <w:rsid w:val="000B0AAF"/>
    <w:rsid w:val="000B11A6"/>
    <w:rsid w:val="000B13BC"/>
    <w:rsid w:val="000B17C1"/>
    <w:rsid w:val="000B1BDB"/>
    <w:rsid w:val="000B1F8D"/>
    <w:rsid w:val="000B3274"/>
    <w:rsid w:val="000B389F"/>
    <w:rsid w:val="000B4557"/>
    <w:rsid w:val="000B46CA"/>
    <w:rsid w:val="000B65EA"/>
    <w:rsid w:val="000C160B"/>
    <w:rsid w:val="000C3517"/>
    <w:rsid w:val="000C614B"/>
    <w:rsid w:val="000C64AD"/>
    <w:rsid w:val="000C7906"/>
    <w:rsid w:val="000D23DD"/>
    <w:rsid w:val="000D3C38"/>
    <w:rsid w:val="000D3C54"/>
    <w:rsid w:val="000D7371"/>
    <w:rsid w:val="000D7C19"/>
    <w:rsid w:val="000E1D6B"/>
    <w:rsid w:val="000E5FAA"/>
    <w:rsid w:val="000E7DFF"/>
    <w:rsid w:val="000F176E"/>
    <w:rsid w:val="000F3D80"/>
    <w:rsid w:val="000F7499"/>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396D"/>
    <w:rsid w:val="001548B6"/>
    <w:rsid w:val="001555F0"/>
    <w:rsid w:val="00155F55"/>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409E"/>
    <w:rsid w:val="001759B4"/>
    <w:rsid w:val="00175C89"/>
    <w:rsid w:val="0017744F"/>
    <w:rsid w:val="00180D53"/>
    <w:rsid w:val="00180EE7"/>
    <w:rsid w:val="00181BB0"/>
    <w:rsid w:val="00181F7C"/>
    <w:rsid w:val="001842CE"/>
    <w:rsid w:val="0018463C"/>
    <w:rsid w:val="001874A6"/>
    <w:rsid w:val="00187A99"/>
    <w:rsid w:val="00187D84"/>
    <w:rsid w:val="00190FD9"/>
    <w:rsid w:val="00191564"/>
    <w:rsid w:val="00191F68"/>
    <w:rsid w:val="001937FE"/>
    <w:rsid w:val="00193E48"/>
    <w:rsid w:val="00194878"/>
    <w:rsid w:val="00195029"/>
    <w:rsid w:val="00196847"/>
    <w:rsid w:val="00197CE8"/>
    <w:rsid w:val="001A7BBF"/>
    <w:rsid w:val="001A7CAC"/>
    <w:rsid w:val="001A7E86"/>
    <w:rsid w:val="001B0D9B"/>
    <w:rsid w:val="001B1480"/>
    <w:rsid w:val="001B1BE9"/>
    <w:rsid w:val="001B342A"/>
    <w:rsid w:val="001B645C"/>
    <w:rsid w:val="001B6590"/>
    <w:rsid w:val="001B6DD1"/>
    <w:rsid w:val="001C27EF"/>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2A35"/>
    <w:rsid w:val="00204CF1"/>
    <w:rsid w:val="002063B7"/>
    <w:rsid w:val="0020702F"/>
    <w:rsid w:val="00207301"/>
    <w:rsid w:val="0020770B"/>
    <w:rsid w:val="00207D52"/>
    <w:rsid w:val="00210BE0"/>
    <w:rsid w:val="00211A92"/>
    <w:rsid w:val="00212B4B"/>
    <w:rsid w:val="00212F30"/>
    <w:rsid w:val="002153A9"/>
    <w:rsid w:val="002158CE"/>
    <w:rsid w:val="0021639C"/>
    <w:rsid w:val="002178F0"/>
    <w:rsid w:val="00217E5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374D"/>
    <w:rsid w:val="00254139"/>
    <w:rsid w:val="002565B7"/>
    <w:rsid w:val="00256F72"/>
    <w:rsid w:val="00257493"/>
    <w:rsid w:val="00262368"/>
    <w:rsid w:val="00263A65"/>
    <w:rsid w:val="00264FE6"/>
    <w:rsid w:val="00265702"/>
    <w:rsid w:val="00270A0F"/>
    <w:rsid w:val="002717D7"/>
    <w:rsid w:val="002723C4"/>
    <w:rsid w:val="002727F7"/>
    <w:rsid w:val="00275EB4"/>
    <w:rsid w:val="00277BC0"/>
    <w:rsid w:val="00277FC9"/>
    <w:rsid w:val="00280D61"/>
    <w:rsid w:val="00282914"/>
    <w:rsid w:val="0028489C"/>
    <w:rsid w:val="00284ADA"/>
    <w:rsid w:val="00286D91"/>
    <w:rsid w:val="00287B08"/>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A6D03"/>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699"/>
    <w:rsid w:val="002D3887"/>
    <w:rsid w:val="002D67D0"/>
    <w:rsid w:val="002D6F97"/>
    <w:rsid w:val="002D7B90"/>
    <w:rsid w:val="002E10AC"/>
    <w:rsid w:val="002E1B91"/>
    <w:rsid w:val="002E7116"/>
    <w:rsid w:val="002F08C2"/>
    <w:rsid w:val="002F1377"/>
    <w:rsid w:val="002F16BD"/>
    <w:rsid w:val="002F32B3"/>
    <w:rsid w:val="002F4845"/>
    <w:rsid w:val="002F4F73"/>
    <w:rsid w:val="002F5939"/>
    <w:rsid w:val="002F69D6"/>
    <w:rsid w:val="0030040A"/>
    <w:rsid w:val="00300D5F"/>
    <w:rsid w:val="0030108D"/>
    <w:rsid w:val="00304535"/>
    <w:rsid w:val="00305DC0"/>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290"/>
    <w:rsid w:val="003358B3"/>
    <w:rsid w:val="00335A40"/>
    <w:rsid w:val="00336A87"/>
    <w:rsid w:val="003379AF"/>
    <w:rsid w:val="00340CC5"/>
    <w:rsid w:val="00341C6B"/>
    <w:rsid w:val="00343948"/>
    <w:rsid w:val="00345523"/>
    <w:rsid w:val="003458AA"/>
    <w:rsid w:val="00346146"/>
    <w:rsid w:val="003462AE"/>
    <w:rsid w:val="003469DB"/>
    <w:rsid w:val="00347212"/>
    <w:rsid w:val="00352819"/>
    <w:rsid w:val="00354BD8"/>
    <w:rsid w:val="00355ECB"/>
    <w:rsid w:val="00361B45"/>
    <w:rsid w:val="0036238A"/>
    <w:rsid w:val="003638CB"/>
    <w:rsid w:val="0036428C"/>
    <w:rsid w:val="00364FC0"/>
    <w:rsid w:val="003664A8"/>
    <w:rsid w:val="00372914"/>
    <w:rsid w:val="00373272"/>
    <w:rsid w:val="00374DC2"/>
    <w:rsid w:val="00374F76"/>
    <w:rsid w:val="003764EE"/>
    <w:rsid w:val="003765A5"/>
    <w:rsid w:val="00384B34"/>
    <w:rsid w:val="00387A82"/>
    <w:rsid w:val="00387CA0"/>
    <w:rsid w:val="0039008E"/>
    <w:rsid w:val="00390AE1"/>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C1D16"/>
    <w:rsid w:val="003C1D18"/>
    <w:rsid w:val="003C33B1"/>
    <w:rsid w:val="003C344B"/>
    <w:rsid w:val="003C4F59"/>
    <w:rsid w:val="003C668A"/>
    <w:rsid w:val="003D0318"/>
    <w:rsid w:val="003D0AAE"/>
    <w:rsid w:val="003D433B"/>
    <w:rsid w:val="003D4B63"/>
    <w:rsid w:val="003D4D77"/>
    <w:rsid w:val="003E2897"/>
    <w:rsid w:val="003E38AB"/>
    <w:rsid w:val="003E4266"/>
    <w:rsid w:val="003E4F53"/>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39E"/>
    <w:rsid w:val="00451471"/>
    <w:rsid w:val="004525DA"/>
    <w:rsid w:val="00452F5A"/>
    <w:rsid w:val="004556D2"/>
    <w:rsid w:val="0046055F"/>
    <w:rsid w:val="00462836"/>
    <w:rsid w:val="00466405"/>
    <w:rsid w:val="00471B74"/>
    <w:rsid w:val="004725A8"/>
    <w:rsid w:val="004755F4"/>
    <w:rsid w:val="004776A4"/>
    <w:rsid w:val="00477FE6"/>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0660"/>
    <w:rsid w:val="004D1161"/>
    <w:rsid w:val="004D14A6"/>
    <w:rsid w:val="004D17A8"/>
    <w:rsid w:val="004D194B"/>
    <w:rsid w:val="004D34AD"/>
    <w:rsid w:val="004D6830"/>
    <w:rsid w:val="004D6AB4"/>
    <w:rsid w:val="004D6B12"/>
    <w:rsid w:val="004E0647"/>
    <w:rsid w:val="004E1CCE"/>
    <w:rsid w:val="004E3043"/>
    <w:rsid w:val="004E5900"/>
    <w:rsid w:val="004E74BB"/>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5E4"/>
    <w:rsid w:val="0051165C"/>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877"/>
    <w:rsid w:val="00546CDE"/>
    <w:rsid w:val="005536DD"/>
    <w:rsid w:val="00554E1F"/>
    <w:rsid w:val="00557962"/>
    <w:rsid w:val="00560BD5"/>
    <w:rsid w:val="00560F44"/>
    <w:rsid w:val="00562354"/>
    <w:rsid w:val="0056278A"/>
    <w:rsid w:val="005647F5"/>
    <w:rsid w:val="00564D5B"/>
    <w:rsid w:val="00564F05"/>
    <w:rsid w:val="00565AB9"/>
    <w:rsid w:val="00566315"/>
    <w:rsid w:val="00571769"/>
    <w:rsid w:val="00571910"/>
    <w:rsid w:val="0057276B"/>
    <w:rsid w:val="0057362D"/>
    <w:rsid w:val="00573E29"/>
    <w:rsid w:val="0057408B"/>
    <w:rsid w:val="00574327"/>
    <w:rsid w:val="00574891"/>
    <w:rsid w:val="005749F8"/>
    <w:rsid w:val="00575506"/>
    <w:rsid w:val="005756CE"/>
    <w:rsid w:val="005758DA"/>
    <w:rsid w:val="00576C43"/>
    <w:rsid w:val="00576C44"/>
    <w:rsid w:val="00577325"/>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579DF"/>
    <w:rsid w:val="00660F14"/>
    <w:rsid w:val="00663008"/>
    <w:rsid w:val="00663ED6"/>
    <w:rsid w:val="00663F9A"/>
    <w:rsid w:val="00665B4F"/>
    <w:rsid w:val="006668D8"/>
    <w:rsid w:val="0067080E"/>
    <w:rsid w:val="00671053"/>
    <w:rsid w:val="0067348B"/>
    <w:rsid w:val="00674CF3"/>
    <w:rsid w:val="006773CE"/>
    <w:rsid w:val="00677805"/>
    <w:rsid w:val="00677E67"/>
    <w:rsid w:val="006906AE"/>
    <w:rsid w:val="00691101"/>
    <w:rsid w:val="00692909"/>
    <w:rsid w:val="00697188"/>
    <w:rsid w:val="00697BDC"/>
    <w:rsid w:val="006A73D2"/>
    <w:rsid w:val="006B0930"/>
    <w:rsid w:val="006B1712"/>
    <w:rsid w:val="006B1762"/>
    <w:rsid w:val="006B2D40"/>
    <w:rsid w:val="006B45D5"/>
    <w:rsid w:val="006B59A2"/>
    <w:rsid w:val="006B6657"/>
    <w:rsid w:val="006B66DC"/>
    <w:rsid w:val="006B7161"/>
    <w:rsid w:val="006C0CB7"/>
    <w:rsid w:val="006C58D2"/>
    <w:rsid w:val="006D10E1"/>
    <w:rsid w:val="006D38D6"/>
    <w:rsid w:val="006D38F8"/>
    <w:rsid w:val="006D6281"/>
    <w:rsid w:val="006D7C8C"/>
    <w:rsid w:val="006E34F7"/>
    <w:rsid w:val="006E59A1"/>
    <w:rsid w:val="006E6B4D"/>
    <w:rsid w:val="006F0AE2"/>
    <w:rsid w:val="006F1071"/>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5827"/>
    <w:rsid w:val="00715D6C"/>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0DA3"/>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5F4"/>
    <w:rsid w:val="0077075F"/>
    <w:rsid w:val="00770906"/>
    <w:rsid w:val="00770BD4"/>
    <w:rsid w:val="007746DD"/>
    <w:rsid w:val="007749A8"/>
    <w:rsid w:val="007749AC"/>
    <w:rsid w:val="007754A5"/>
    <w:rsid w:val="00775A33"/>
    <w:rsid w:val="00775A7E"/>
    <w:rsid w:val="00780A9F"/>
    <w:rsid w:val="0078179E"/>
    <w:rsid w:val="007821A1"/>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4026"/>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0988"/>
    <w:rsid w:val="0081111E"/>
    <w:rsid w:val="00812A88"/>
    <w:rsid w:val="00813C7F"/>
    <w:rsid w:val="00815E69"/>
    <w:rsid w:val="008163D2"/>
    <w:rsid w:val="008167A0"/>
    <w:rsid w:val="00816A2B"/>
    <w:rsid w:val="00816D66"/>
    <w:rsid w:val="008171CE"/>
    <w:rsid w:val="008172E2"/>
    <w:rsid w:val="00820985"/>
    <w:rsid w:val="00821F07"/>
    <w:rsid w:val="00824886"/>
    <w:rsid w:val="00825B94"/>
    <w:rsid w:val="00826128"/>
    <w:rsid w:val="0082643A"/>
    <w:rsid w:val="00826E8A"/>
    <w:rsid w:val="0082799F"/>
    <w:rsid w:val="00830629"/>
    <w:rsid w:val="008309FC"/>
    <w:rsid w:val="008317D4"/>
    <w:rsid w:val="008334E3"/>
    <w:rsid w:val="00833705"/>
    <w:rsid w:val="0083561E"/>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769EA"/>
    <w:rsid w:val="00876D06"/>
    <w:rsid w:val="008806FA"/>
    <w:rsid w:val="00880C85"/>
    <w:rsid w:val="008828D4"/>
    <w:rsid w:val="0088350E"/>
    <w:rsid w:val="00883777"/>
    <w:rsid w:val="008848B5"/>
    <w:rsid w:val="008861D9"/>
    <w:rsid w:val="00890F0D"/>
    <w:rsid w:val="008948A5"/>
    <w:rsid w:val="00895CCB"/>
    <w:rsid w:val="00897919"/>
    <w:rsid w:val="008A18BC"/>
    <w:rsid w:val="008A2C52"/>
    <w:rsid w:val="008A3CB7"/>
    <w:rsid w:val="008A47DB"/>
    <w:rsid w:val="008A559D"/>
    <w:rsid w:val="008A5B68"/>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445C"/>
    <w:rsid w:val="008F51F1"/>
    <w:rsid w:val="008F5A1E"/>
    <w:rsid w:val="009000F0"/>
    <w:rsid w:val="00900825"/>
    <w:rsid w:val="0090138C"/>
    <w:rsid w:val="00904729"/>
    <w:rsid w:val="00904979"/>
    <w:rsid w:val="009103AD"/>
    <w:rsid w:val="00913078"/>
    <w:rsid w:val="009159A7"/>
    <w:rsid w:val="009162D0"/>
    <w:rsid w:val="009204DA"/>
    <w:rsid w:val="00920B9C"/>
    <w:rsid w:val="00920D8D"/>
    <w:rsid w:val="00921247"/>
    <w:rsid w:val="0092172E"/>
    <w:rsid w:val="00921896"/>
    <w:rsid w:val="00925EF8"/>
    <w:rsid w:val="0093046D"/>
    <w:rsid w:val="009329F1"/>
    <w:rsid w:val="00932D56"/>
    <w:rsid w:val="00935000"/>
    <w:rsid w:val="00935A6B"/>
    <w:rsid w:val="00936276"/>
    <w:rsid w:val="00936573"/>
    <w:rsid w:val="009368F1"/>
    <w:rsid w:val="00936DCB"/>
    <w:rsid w:val="009372CD"/>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562F"/>
    <w:rsid w:val="0096752D"/>
    <w:rsid w:val="00967EF9"/>
    <w:rsid w:val="00970586"/>
    <w:rsid w:val="00970EF3"/>
    <w:rsid w:val="00971636"/>
    <w:rsid w:val="00972776"/>
    <w:rsid w:val="00972DFB"/>
    <w:rsid w:val="00980D9E"/>
    <w:rsid w:val="009813AF"/>
    <w:rsid w:val="00981863"/>
    <w:rsid w:val="009839E2"/>
    <w:rsid w:val="00984373"/>
    <w:rsid w:val="009861F5"/>
    <w:rsid w:val="0098722B"/>
    <w:rsid w:val="00990163"/>
    <w:rsid w:val="009916D5"/>
    <w:rsid w:val="009965BA"/>
    <w:rsid w:val="00996699"/>
    <w:rsid w:val="009A5EB5"/>
    <w:rsid w:val="009A606D"/>
    <w:rsid w:val="009A73F9"/>
    <w:rsid w:val="009B23EB"/>
    <w:rsid w:val="009B2A4B"/>
    <w:rsid w:val="009B2F61"/>
    <w:rsid w:val="009B354C"/>
    <w:rsid w:val="009B4C3C"/>
    <w:rsid w:val="009B5996"/>
    <w:rsid w:val="009B6EA8"/>
    <w:rsid w:val="009C26EC"/>
    <w:rsid w:val="009C275F"/>
    <w:rsid w:val="009C2EB5"/>
    <w:rsid w:val="009D0772"/>
    <w:rsid w:val="009D15AC"/>
    <w:rsid w:val="009D22F2"/>
    <w:rsid w:val="009D249D"/>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5235"/>
    <w:rsid w:val="00A06698"/>
    <w:rsid w:val="00A141F3"/>
    <w:rsid w:val="00A2108A"/>
    <w:rsid w:val="00A22402"/>
    <w:rsid w:val="00A24694"/>
    <w:rsid w:val="00A255BF"/>
    <w:rsid w:val="00A25D46"/>
    <w:rsid w:val="00A27330"/>
    <w:rsid w:val="00A27600"/>
    <w:rsid w:val="00A27E0C"/>
    <w:rsid w:val="00A33BDE"/>
    <w:rsid w:val="00A34202"/>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0BC9"/>
    <w:rsid w:val="00A7102B"/>
    <w:rsid w:val="00A7305F"/>
    <w:rsid w:val="00A7418E"/>
    <w:rsid w:val="00A74A51"/>
    <w:rsid w:val="00A769AE"/>
    <w:rsid w:val="00A77677"/>
    <w:rsid w:val="00A77F76"/>
    <w:rsid w:val="00A811AA"/>
    <w:rsid w:val="00A82DEE"/>
    <w:rsid w:val="00A82E5C"/>
    <w:rsid w:val="00A833DD"/>
    <w:rsid w:val="00A84D63"/>
    <w:rsid w:val="00A86D0B"/>
    <w:rsid w:val="00A94C5F"/>
    <w:rsid w:val="00A94E6A"/>
    <w:rsid w:val="00A95983"/>
    <w:rsid w:val="00AA0C07"/>
    <w:rsid w:val="00AA1CA7"/>
    <w:rsid w:val="00AA251D"/>
    <w:rsid w:val="00AA36A9"/>
    <w:rsid w:val="00AA39F3"/>
    <w:rsid w:val="00AA3BCD"/>
    <w:rsid w:val="00AA6F85"/>
    <w:rsid w:val="00AA7DB4"/>
    <w:rsid w:val="00AB288A"/>
    <w:rsid w:val="00AB322D"/>
    <w:rsid w:val="00AB47A1"/>
    <w:rsid w:val="00AB5EC2"/>
    <w:rsid w:val="00AB61CD"/>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4020"/>
    <w:rsid w:val="00AE74BC"/>
    <w:rsid w:val="00AF1422"/>
    <w:rsid w:val="00AF1772"/>
    <w:rsid w:val="00AF1FCF"/>
    <w:rsid w:val="00AF203B"/>
    <w:rsid w:val="00AF3BAB"/>
    <w:rsid w:val="00AF3E4A"/>
    <w:rsid w:val="00AF4FD2"/>
    <w:rsid w:val="00AF520F"/>
    <w:rsid w:val="00AF5C98"/>
    <w:rsid w:val="00AF63F5"/>
    <w:rsid w:val="00B00EC5"/>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40159"/>
    <w:rsid w:val="00B418CC"/>
    <w:rsid w:val="00B420EA"/>
    <w:rsid w:val="00B429BF"/>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5CAC"/>
    <w:rsid w:val="00B67A47"/>
    <w:rsid w:val="00B70355"/>
    <w:rsid w:val="00B70424"/>
    <w:rsid w:val="00B72939"/>
    <w:rsid w:val="00B729DF"/>
    <w:rsid w:val="00B76185"/>
    <w:rsid w:val="00B76FB9"/>
    <w:rsid w:val="00B80079"/>
    <w:rsid w:val="00B815E3"/>
    <w:rsid w:val="00B82F95"/>
    <w:rsid w:val="00B8320B"/>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0FE8"/>
    <w:rsid w:val="00BB1DF5"/>
    <w:rsid w:val="00BB2068"/>
    <w:rsid w:val="00BB3F79"/>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5E38"/>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25F1"/>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879"/>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2E46"/>
    <w:rsid w:val="00CF412D"/>
    <w:rsid w:val="00CF4A34"/>
    <w:rsid w:val="00CF6360"/>
    <w:rsid w:val="00CF64F1"/>
    <w:rsid w:val="00CF6F23"/>
    <w:rsid w:val="00CF7E72"/>
    <w:rsid w:val="00D00AB5"/>
    <w:rsid w:val="00D01C6E"/>
    <w:rsid w:val="00D039B4"/>
    <w:rsid w:val="00D06B73"/>
    <w:rsid w:val="00D073C2"/>
    <w:rsid w:val="00D07969"/>
    <w:rsid w:val="00D10FE7"/>
    <w:rsid w:val="00D12079"/>
    <w:rsid w:val="00D12B0D"/>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7676"/>
    <w:rsid w:val="00D4206D"/>
    <w:rsid w:val="00D424A2"/>
    <w:rsid w:val="00D429CF"/>
    <w:rsid w:val="00D43837"/>
    <w:rsid w:val="00D45E0A"/>
    <w:rsid w:val="00D52AF1"/>
    <w:rsid w:val="00D52D0C"/>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CAE"/>
    <w:rsid w:val="00DF1DD3"/>
    <w:rsid w:val="00DF3587"/>
    <w:rsid w:val="00DF5B6B"/>
    <w:rsid w:val="00DF6743"/>
    <w:rsid w:val="00DF75C4"/>
    <w:rsid w:val="00DF76BD"/>
    <w:rsid w:val="00DF7875"/>
    <w:rsid w:val="00E00345"/>
    <w:rsid w:val="00E02B81"/>
    <w:rsid w:val="00E03749"/>
    <w:rsid w:val="00E04157"/>
    <w:rsid w:val="00E11D02"/>
    <w:rsid w:val="00E123EA"/>
    <w:rsid w:val="00E123FF"/>
    <w:rsid w:val="00E12DD9"/>
    <w:rsid w:val="00E142B1"/>
    <w:rsid w:val="00E1437C"/>
    <w:rsid w:val="00E152E7"/>
    <w:rsid w:val="00E15CCB"/>
    <w:rsid w:val="00E16EC6"/>
    <w:rsid w:val="00E1791B"/>
    <w:rsid w:val="00E17A18"/>
    <w:rsid w:val="00E21EC7"/>
    <w:rsid w:val="00E2629B"/>
    <w:rsid w:val="00E26E41"/>
    <w:rsid w:val="00E27781"/>
    <w:rsid w:val="00E27E60"/>
    <w:rsid w:val="00E30A75"/>
    <w:rsid w:val="00E32327"/>
    <w:rsid w:val="00E32AD5"/>
    <w:rsid w:val="00E33385"/>
    <w:rsid w:val="00E3382D"/>
    <w:rsid w:val="00E338F5"/>
    <w:rsid w:val="00E34D0D"/>
    <w:rsid w:val="00E35000"/>
    <w:rsid w:val="00E3507A"/>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1D07"/>
    <w:rsid w:val="00E6461C"/>
    <w:rsid w:val="00E65190"/>
    <w:rsid w:val="00E661B9"/>
    <w:rsid w:val="00E67EF6"/>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A0192"/>
    <w:rsid w:val="00EA272E"/>
    <w:rsid w:val="00EA354A"/>
    <w:rsid w:val="00EA47A7"/>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18F1"/>
    <w:rsid w:val="00EC2A7D"/>
    <w:rsid w:val="00EC455B"/>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6966"/>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17AAB"/>
    <w:rsid w:val="00F2211A"/>
    <w:rsid w:val="00F25D42"/>
    <w:rsid w:val="00F26706"/>
    <w:rsid w:val="00F30F01"/>
    <w:rsid w:val="00F3129A"/>
    <w:rsid w:val="00F32768"/>
    <w:rsid w:val="00F32C74"/>
    <w:rsid w:val="00F33CC0"/>
    <w:rsid w:val="00F36456"/>
    <w:rsid w:val="00F40F60"/>
    <w:rsid w:val="00F41459"/>
    <w:rsid w:val="00F44FF9"/>
    <w:rsid w:val="00F4610C"/>
    <w:rsid w:val="00F51CB0"/>
    <w:rsid w:val="00F52A81"/>
    <w:rsid w:val="00F54CDC"/>
    <w:rsid w:val="00F5520A"/>
    <w:rsid w:val="00F55F4E"/>
    <w:rsid w:val="00F566BC"/>
    <w:rsid w:val="00F56D44"/>
    <w:rsid w:val="00F60145"/>
    <w:rsid w:val="00F60172"/>
    <w:rsid w:val="00F60556"/>
    <w:rsid w:val="00F605A7"/>
    <w:rsid w:val="00F635A5"/>
    <w:rsid w:val="00F6400A"/>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5E4"/>
    <w:rsid w:val="00FA1F8A"/>
    <w:rsid w:val="00FA2FAF"/>
    <w:rsid w:val="00FA5166"/>
    <w:rsid w:val="00FA5348"/>
    <w:rsid w:val="00FA6322"/>
    <w:rsid w:val="00FB0102"/>
    <w:rsid w:val="00FB1406"/>
    <w:rsid w:val="00FB1FC5"/>
    <w:rsid w:val="00FB1FD6"/>
    <w:rsid w:val="00FB2A38"/>
    <w:rsid w:val="00FB2CFC"/>
    <w:rsid w:val="00FB2E17"/>
    <w:rsid w:val="00FB3208"/>
    <w:rsid w:val="00FB4C21"/>
    <w:rsid w:val="00FB55E9"/>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70F"/>
    <w:rsid w:val="00FD40CD"/>
    <w:rsid w:val="00FD43A6"/>
    <w:rsid w:val="00FD5F79"/>
    <w:rsid w:val="00FD6174"/>
    <w:rsid w:val="00FE10B1"/>
    <w:rsid w:val="00FE2192"/>
    <w:rsid w:val="00FE2285"/>
    <w:rsid w:val="00FE281D"/>
    <w:rsid w:val="00FE3044"/>
    <w:rsid w:val="00FE5362"/>
    <w:rsid w:val="00FE6017"/>
    <w:rsid w:val="00FE7025"/>
    <w:rsid w:val="00FE7C85"/>
    <w:rsid w:val="00FF1BF6"/>
    <w:rsid w:val="00FF6F4F"/>
    <w:rsid w:val="0F9DD026"/>
    <w:rsid w:val="4B2A093F"/>
    <w:rsid w:val="55EF7AF9"/>
    <w:rsid w:val="5C76B3FE"/>
    <w:rsid w:val="625177B0"/>
    <w:rsid w:val="73B37B62"/>
    <w:rsid w:val="74454E54"/>
    <w:rsid w:val="760728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ga-IE"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B0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ga-IE"/>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ga-I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951844">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FE87A-1B04-425F-A0DA-EF2AA0A4B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C1DA78-896E-461D-A61E-B93DC91F7A48}">
  <ds:schemaRefs>
    <ds:schemaRef ds:uri="http://www.w3.org/XML/1998/namespace"/>
    <ds:schemaRef ds:uri="http://purl.org/dc/terms/"/>
    <ds:schemaRef ds:uri="http://schemas.microsoft.com/office/2006/documentManagement/types"/>
    <ds:schemaRef ds:uri="66b6254d-0f40-4716-8f91-c3453959d219"/>
    <ds:schemaRef ds:uri="http://schemas.microsoft.com/office/infopath/2007/PartnerControls"/>
    <ds:schemaRef ds:uri="http://purl.org/dc/dcmitype/"/>
    <ds:schemaRef ds:uri="http://schemas.microsoft.com/office/2006/metadata/properties"/>
    <ds:schemaRef ds:uri="http://schemas.openxmlformats.org/package/2006/metadata/core-properties"/>
    <ds:schemaRef ds:uri="a94e2606-67d3-479b-bb64-e7d9251b8ee1"/>
    <ds:schemaRef ds:uri="http://purl.org/dc/elements/1.1/"/>
  </ds:schemaRefs>
</ds:datastoreItem>
</file>

<file path=customXml/itemProps3.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15</Pages>
  <Words>4559</Words>
  <Characters>24166</Characters>
  <DocSecurity>0</DocSecurity>
  <Lines>537</Lines>
  <Paragraphs>188</Paragraphs>
  <ScaleCrop>false</ScaleCrop>
  <LinksUpToDate>false</LinksUpToDate>
  <CharactersWithSpaces>28537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2024-10-28T10:36:00Z</dcterms:created>
  <dcterms:modified xsi:type="dcterms:W3CDTF">2024-11-20T11:30:00Z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