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2B0B5" w14:textId="7A9518F8" w:rsidR="008C3259" w:rsidRPr="00FD1351" w:rsidRDefault="008C3259" w:rsidP="008C3259">
      <w:pPr>
        <w:pStyle w:val="ManualHeading1"/>
        <w:rPr>
          <w:rFonts w:eastAsia="Times New Roman"/>
          <w:noProof/>
          <w:szCs w:val="24"/>
        </w:rPr>
      </w:pPr>
      <w:r w:rsidRPr="00FD1351">
        <w:rPr>
          <w:noProof/>
        </w:rPr>
        <w:t>D</w:t>
      </w:r>
      <w:r w:rsidRPr="00FD1351">
        <w:rPr>
          <w:noProof/>
        </w:rPr>
        <w:t xml:space="preserve">EL </w:t>
      </w:r>
      <w:r w:rsidRPr="00FD1351">
        <w:rPr>
          <w:noProof/>
        </w:rPr>
        <w:t>III.6.E</w:t>
      </w:r>
      <w:r>
        <w:rPr>
          <w:noProof/>
        </w:rPr>
        <w:t xml:space="preserve"> - </w:t>
      </w:r>
      <w:r w:rsidRPr="00FD1351">
        <w:rPr>
          <w:noProof/>
        </w:rPr>
        <w:t>Obrazec za dodatne informacije o državni pomoči, dodeljeni na podlagi smernic o državni pomoči za podnebje, varstvo okolja in energijo iz leta 2022 (v nadaljnjem besedilu: Smernice) – oddelek 4.4 – Pomoč za učinkovito rabo virov in podporo prehodu na krožno gospodarstvo</w:t>
      </w:r>
    </w:p>
    <w:p w14:paraId="5A51CD92" w14:textId="77777777" w:rsidR="008C3259" w:rsidRPr="00FD1351" w:rsidRDefault="008C3259" w:rsidP="008C3259">
      <w:pPr>
        <w:ind w:right="-142"/>
        <w:rPr>
          <w:rFonts w:eastAsia="Times New Roman"/>
          <w:i/>
          <w:iCs/>
          <w:noProof/>
          <w:szCs w:val="24"/>
        </w:rPr>
      </w:pPr>
      <w:r w:rsidRPr="00FD1351">
        <w:rPr>
          <w:i/>
          <w:noProof/>
        </w:rPr>
        <w:t xml:space="preserve">Ta obrazec za dodatne informacije se nanaša na ukrepe iz oddelka 4.4 Smernic. Če so v priglasitev vključeni ukrepi, ki so zajeti v več kot enem oddelku Smernic, izpolnite tudi ustrezni obrazec za dodatne informacije, ki se nanaša na zadevni oddelek Smernic, ko bo na voljo. </w:t>
      </w:r>
    </w:p>
    <w:p w14:paraId="0F482E43" w14:textId="77777777" w:rsidR="008C3259" w:rsidRPr="00FD1351" w:rsidRDefault="008C3259" w:rsidP="008C3259">
      <w:pPr>
        <w:ind w:right="-142"/>
        <w:rPr>
          <w:rFonts w:eastAsia="Times New Roman"/>
          <w:i/>
          <w:iCs/>
          <w:noProof/>
          <w:szCs w:val="24"/>
        </w:rPr>
      </w:pPr>
      <w:r w:rsidRPr="00FD1351">
        <w:rPr>
          <w:i/>
          <w:noProof/>
        </w:rPr>
        <w:t>Vse dokumente, ki jih države članice zagotovijo kot priloge k temu obrazcu za dodatne informacije, je treba oštevilčiti in številke dokumentov navesti v ustreznih oddelkih tega obrazca za dodatne informacije.</w:t>
      </w:r>
    </w:p>
    <w:p w14:paraId="5F237A1C" w14:textId="77777777" w:rsidR="008C3259" w:rsidRPr="00FD1351" w:rsidRDefault="008C3259" w:rsidP="008C3259">
      <w:pPr>
        <w:pStyle w:val="ManualHeading2"/>
        <w:rPr>
          <w:noProof/>
        </w:rPr>
      </w:pPr>
      <w:r w:rsidRPr="00FD1351">
        <w:rPr>
          <w:noProof/>
        </w:rPr>
        <w:t>Oddelek A: Povzetek glavnih značilnosti priglašenega ukrepa</w:t>
      </w:r>
    </w:p>
    <w:p w14:paraId="6F105FBB" w14:textId="77777777" w:rsidR="008C3259" w:rsidRPr="00FD1351" w:rsidRDefault="008C3259" w:rsidP="008C3259">
      <w:pPr>
        <w:pStyle w:val="ManualNumPar1"/>
        <w:rPr>
          <w:noProof/>
        </w:rPr>
      </w:pPr>
      <w:r w:rsidRPr="00EA452B">
        <w:rPr>
          <w:noProof/>
        </w:rPr>
        <w:t>1.</w:t>
      </w:r>
      <w:r w:rsidRPr="00EA452B">
        <w:rPr>
          <w:noProof/>
        </w:rPr>
        <w:tab/>
      </w:r>
      <w:r w:rsidRPr="00FD1351">
        <w:rPr>
          <w:noProof/>
        </w:rPr>
        <w:t>Ozadje in cilji priglašenega ukrepa</w:t>
      </w:r>
    </w:p>
    <w:p w14:paraId="623587C9" w14:textId="77777777" w:rsidR="008C3259" w:rsidRPr="00FD1351" w:rsidRDefault="008C3259" w:rsidP="008C3259">
      <w:pPr>
        <w:pStyle w:val="ManualNumPar2"/>
        <w:rPr>
          <w:noProof/>
        </w:rPr>
      </w:pPr>
      <w:r w:rsidRPr="00EA452B">
        <w:rPr>
          <w:noProof/>
        </w:rPr>
        <w:t>1.1.</w:t>
      </w:r>
      <w:r w:rsidRPr="00EA452B">
        <w:rPr>
          <w:noProof/>
        </w:rPr>
        <w:tab/>
      </w:r>
      <w:r w:rsidRPr="00FD1351">
        <w:rPr>
          <w:noProof/>
        </w:rPr>
        <w:t>Če to še ni bilo obravnavano v oddelku 5.2 obrazca za splošne informacije (del I), navedite ozadje in glavni cilj, vključno z morebitnimi cilji Unije za prehod na krožno gospodarstvo, ki naj bi jih ukrep podprl.</w:t>
      </w:r>
    </w:p>
    <w:p w14:paraId="3AA717CA" w14:textId="77777777" w:rsidR="008C3259" w:rsidRPr="00FD1351" w:rsidRDefault="008C3259" w:rsidP="008C3259">
      <w:pPr>
        <w:tabs>
          <w:tab w:val="left" w:leader="dot" w:pos="9072"/>
        </w:tabs>
        <w:ind w:left="567"/>
        <w:rPr>
          <w:noProof/>
        </w:rPr>
      </w:pPr>
      <w:r w:rsidRPr="00FD1351">
        <w:rPr>
          <w:noProof/>
        </w:rPr>
        <w:tab/>
      </w:r>
    </w:p>
    <w:p w14:paraId="37487E32" w14:textId="77777777" w:rsidR="008C3259" w:rsidRPr="00FD1351" w:rsidRDefault="008C3259" w:rsidP="008C3259">
      <w:pPr>
        <w:pStyle w:val="ManualNumPar2"/>
        <w:rPr>
          <w:noProof/>
        </w:rPr>
      </w:pPr>
      <w:r w:rsidRPr="00EA452B">
        <w:rPr>
          <w:noProof/>
        </w:rPr>
        <w:t>1.2.</w:t>
      </w:r>
      <w:r w:rsidRPr="00EA452B">
        <w:rPr>
          <w:noProof/>
        </w:rPr>
        <w:tab/>
      </w:r>
      <w:r w:rsidRPr="00FD1351">
        <w:rPr>
          <w:noProof/>
        </w:rPr>
        <w:t xml:space="preserve">Navedite vse druge cilje ukrepa. Za vse cilje, ki niso izključno okoljski, pojasnite, ali bi lahko povzročili kakršno koli izkrivljanje konkurence na notranjem trgu. </w:t>
      </w:r>
    </w:p>
    <w:p w14:paraId="731E0786" w14:textId="77777777" w:rsidR="008C3259" w:rsidRPr="00FD1351" w:rsidRDefault="008C3259" w:rsidP="008C3259">
      <w:pPr>
        <w:tabs>
          <w:tab w:val="left" w:leader="dot" w:pos="9072"/>
        </w:tabs>
        <w:ind w:left="567"/>
        <w:rPr>
          <w:noProof/>
        </w:rPr>
      </w:pPr>
      <w:r w:rsidRPr="00FD1351">
        <w:rPr>
          <w:noProof/>
        </w:rPr>
        <w:tab/>
      </w:r>
    </w:p>
    <w:p w14:paraId="621384D5" w14:textId="77777777" w:rsidR="008C3259" w:rsidRPr="00FD1351" w:rsidRDefault="008C3259" w:rsidP="008C3259">
      <w:pPr>
        <w:pStyle w:val="ManualNumPar1"/>
        <w:rPr>
          <w:noProof/>
        </w:rPr>
      </w:pPr>
      <w:r w:rsidRPr="00EA452B">
        <w:rPr>
          <w:noProof/>
        </w:rPr>
        <w:t>2.</w:t>
      </w:r>
      <w:r w:rsidRPr="00EA452B">
        <w:rPr>
          <w:noProof/>
        </w:rPr>
        <w:tab/>
      </w:r>
      <w:r w:rsidRPr="00FD1351">
        <w:rPr>
          <w:noProof/>
        </w:rPr>
        <w:t>Začetek veljavnosti in trajanje:</w:t>
      </w:r>
    </w:p>
    <w:p w14:paraId="21DBC19D" w14:textId="77777777" w:rsidR="008C3259" w:rsidRPr="00FD1351" w:rsidRDefault="008C3259" w:rsidP="008C3259">
      <w:pPr>
        <w:pStyle w:val="ManualNumPar2"/>
        <w:rPr>
          <w:noProof/>
        </w:rPr>
      </w:pPr>
      <w:r w:rsidRPr="00EA452B">
        <w:rPr>
          <w:noProof/>
        </w:rPr>
        <w:t>2.1.</w:t>
      </w:r>
      <w:r w:rsidRPr="00EA452B">
        <w:rPr>
          <w:noProof/>
        </w:rPr>
        <w:tab/>
      </w:r>
      <w:r w:rsidRPr="00FD1351">
        <w:rPr>
          <w:noProof/>
        </w:rPr>
        <w:t xml:space="preserve">Če to še ni bilo navedeno v oddelku </w:t>
      </w:r>
      <w:r>
        <w:rPr>
          <w:noProof/>
        </w:rPr>
        <w:t>5.4</w:t>
      </w:r>
      <w:r w:rsidRPr="00FD1351">
        <w:rPr>
          <w:noProof/>
        </w:rPr>
        <w:t xml:space="preserve"> obrazca za splošne informacije (del I), navedite datum, na katerega naj bi shema pomoči začela veljati.</w:t>
      </w:r>
    </w:p>
    <w:p w14:paraId="069F5C89" w14:textId="77777777" w:rsidR="008C3259" w:rsidRPr="00FD1351" w:rsidRDefault="008C3259" w:rsidP="008C3259">
      <w:pPr>
        <w:tabs>
          <w:tab w:val="left" w:leader="dot" w:pos="9072"/>
        </w:tabs>
        <w:ind w:left="567"/>
        <w:rPr>
          <w:noProof/>
        </w:rPr>
      </w:pPr>
      <w:r w:rsidRPr="00FD1351">
        <w:rPr>
          <w:noProof/>
        </w:rPr>
        <w:tab/>
      </w:r>
    </w:p>
    <w:p w14:paraId="2AADA599" w14:textId="77777777" w:rsidR="008C3259" w:rsidRPr="00FD1351" w:rsidRDefault="008C3259" w:rsidP="008C3259">
      <w:pPr>
        <w:pStyle w:val="ManualNumPar2"/>
        <w:rPr>
          <w:noProof/>
        </w:rPr>
      </w:pPr>
      <w:r w:rsidRPr="00EA452B">
        <w:rPr>
          <w:noProof/>
        </w:rPr>
        <w:t>2.2.</w:t>
      </w:r>
      <w:r w:rsidRPr="00EA452B">
        <w:rPr>
          <w:noProof/>
        </w:rPr>
        <w:tab/>
      </w:r>
      <w:r w:rsidRPr="00FD1351">
        <w:rPr>
          <w:noProof/>
        </w:rPr>
        <w:t>Navedite trajanje sheme.</w:t>
      </w:r>
      <w:r w:rsidRPr="00FD1351">
        <w:rPr>
          <w:rStyle w:val="FootnoteReference"/>
          <w:rFonts w:cs="Arial Unicode MS"/>
          <w:bCs/>
          <w:noProof/>
          <w:lang w:bidi="si-LK"/>
        </w:rPr>
        <w:footnoteReference w:id="1"/>
      </w:r>
    </w:p>
    <w:p w14:paraId="62B6B067" w14:textId="77777777" w:rsidR="008C3259" w:rsidRPr="00FD1351" w:rsidRDefault="008C3259" w:rsidP="008C3259">
      <w:pPr>
        <w:tabs>
          <w:tab w:val="left" w:leader="dot" w:pos="9072"/>
        </w:tabs>
        <w:ind w:left="567"/>
        <w:rPr>
          <w:noProof/>
        </w:rPr>
      </w:pPr>
      <w:r w:rsidRPr="00FD1351">
        <w:rPr>
          <w:noProof/>
        </w:rPr>
        <w:tab/>
      </w:r>
    </w:p>
    <w:p w14:paraId="159A46BF" w14:textId="77777777" w:rsidR="008C3259" w:rsidRPr="00FD1351" w:rsidRDefault="008C3259" w:rsidP="008C3259">
      <w:pPr>
        <w:pStyle w:val="ManualNumPar1"/>
        <w:rPr>
          <w:rFonts w:cs="Arial Unicode MS"/>
          <w:bCs/>
          <w:noProof/>
        </w:rPr>
      </w:pPr>
      <w:r w:rsidRPr="00EA452B">
        <w:rPr>
          <w:noProof/>
        </w:rPr>
        <w:t>3.</w:t>
      </w:r>
      <w:r w:rsidRPr="00EA452B">
        <w:rPr>
          <w:noProof/>
        </w:rPr>
        <w:tab/>
      </w:r>
      <w:r w:rsidRPr="00FD1351">
        <w:rPr>
          <w:noProof/>
        </w:rPr>
        <w:t>Upravičenci</w:t>
      </w:r>
      <w:r w:rsidRPr="00FD1351">
        <w:rPr>
          <w:noProof/>
        </w:rPr>
        <w:tab/>
      </w:r>
    </w:p>
    <w:p w14:paraId="5A98D35E" w14:textId="77777777" w:rsidR="008C3259" w:rsidRPr="00FD1351" w:rsidRDefault="008C3259" w:rsidP="008C3259">
      <w:pPr>
        <w:pStyle w:val="ManualNumPar2"/>
        <w:rPr>
          <w:noProof/>
          <w:szCs w:val="24"/>
        </w:rPr>
      </w:pPr>
      <w:r w:rsidRPr="00EA452B">
        <w:rPr>
          <w:noProof/>
        </w:rPr>
        <w:t>3.1.</w:t>
      </w:r>
      <w:r w:rsidRPr="00EA452B">
        <w:rPr>
          <w:noProof/>
        </w:rPr>
        <w:tab/>
      </w:r>
      <w:r w:rsidRPr="00FD1351">
        <w:rPr>
          <w:noProof/>
        </w:rPr>
        <w:t>Če to še ni bilo navedeno v oddelku 3 obrazca za splošne informacije (del I), opišite (potencialne) upravičence ukrepa.</w:t>
      </w:r>
    </w:p>
    <w:p w14:paraId="33F1B004" w14:textId="77777777" w:rsidR="008C3259" w:rsidRPr="00FD1351" w:rsidRDefault="008C3259" w:rsidP="008C3259">
      <w:pPr>
        <w:tabs>
          <w:tab w:val="left" w:leader="dot" w:pos="9072"/>
        </w:tabs>
        <w:ind w:left="567"/>
        <w:rPr>
          <w:noProof/>
        </w:rPr>
      </w:pPr>
      <w:r w:rsidRPr="00FD1351">
        <w:rPr>
          <w:noProof/>
        </w:rPr>
        <w:tab/>
      </w:r>
    </w:p>
    <w:p w14:paraId="59FA4E63" w14:textId="77777777" w:rsidR="008C3259" w:rsidRPr="00FD1351" w:rsidRDefault="008C3259" w:rsidP="008C3259">
      <w:pPr>
        <w:pStyle w:val="ManualNumPar2"/>
        <w:rPr>
          <w:noProof/>
          <w:szCs w:val="24"/>
        </w:rPr>
      </w:pPr>
      <w:r w:rsidRPr="00EA452B">
        <w:rPr>
          <w:noProof/>
        </w:rPr>
        <w:t>3.2.</w:t>
      </w:r>
      <w:r w:rsidRPr="00EA452B">
        <w:rPr>
          <w:noProof/>
        </w:rPr>
        <w:tab/>
      </w:r>
      <w:r w:rsidRPr="00FD1351">
        <w:rPr>
          <w:noProof/>
        </w:rPr>
        <w:t>Navedite lokacijo (potencialnih) upravičencev (tj. če so do sodelovanja v ukrepu upravičeni le gospodarski subjekti s sedežem v zadevni državi članici ali tudi tisti, ki imajo sedež v drugih državah članicah).</w:t>
      </w:r>
    </w:p>
    <w:p w14:paraId="729E09FF" w14:textId="77777777" w:rsidR="008C3259" w:rsidRPr="00FD1351" w:rsidRDefault="008C3259" w:rsidP="008C3259">
      <w:pPr>
        <w:tabs>
          <w:tab w:val="left" w:leader="dot" w:pos="9072"/>
        </w:tabs>
        <w:ind w:left="567"/>
        <w:rPr>
          <w:noProof/>
        </w:rPr>
      </w:pPr>
      <w:r w:rsidRPr="00FD1351">
        <w:rPr>
          <w:noProof/>
        </w:rPr>
        <w:tab/>
      </w:r>
    </w:p>
    <w:p w14:paraId="33F27A44" w14:textId="77777777" w:rsidR="008C3259" w:rsidRPr="00FD1351" w:rsidRDefault="008C3259" w:rsidP="008C3259">
      <w:pPr>
        <w:pStyle w:val="ManualNumPar2"/>
        <w:rPr>
          <w:noProof/>
          <w:szCs w:val="24"/>
        </w:rPr>
      </w:pPr>
      <w:r w:rsidRPr="00EA452B">
        <w:rPr>
          <w:noProof/>
        </w:rPr>
        <w:t>3.3.</w:t>
      </w:r>
      <w:r w:rsidRPr="00EA452B">
        <w:rPr>
          <w:noProof/>
        </w:rPr>
        <w:tab/>
      </w:r>
      <w:r w:rsidRPr="00FD1351">
        <w:rPr>
          <w:noProof/>
        </w:rPr>
        <w:t xml:space="preserve">Za presojo skladnosti s točko 15 Smernic navedite, ali se pomoč na podlagi ukrepa dodeljuje podjetju (individualno ali v okviru sheme), ki je naslovnik neporavnanega </w:t>
      </w:r>
      <w:r w:rsidRPr="00FD1351">
        <w:rPr>
          <w:noProof/>
        </w:rPr>
        <w:lastRenderedPageBreak/>
        <w:t xml:space="preserve">naloga za izterjavo na podlagi prejšnjega sklepa Komisije, v katerem je bila pomoč razglašena za nezakonito in nezdružljivo z notranjim trgom. </w:t>
      </w:r>
    </w:p>
    <w:p w14:paraId="78495BA4" w14:textId="77777777" w:rsidR="008C3259" w:rsidRPr="00FD1351" w:rsidRDefault="008C3259" w:rsidP="008C3259">
      <w:pPr>
        <w:pStyle w:val="Text1"/>
        <w:rPr>
          <w:noProof/>
        </w:rPr>
      </w:pPr>
      <w:r w:rsidRPr="00FD1351">
        <w:rPr>
          <w:noProof/>
        </w:rPr>
        <w:t xml:space="preserve">Če je odgovor pritrdilen, zagotovite informacije o znesku pomoči, ki ga je treba še izterjati, da ga Komisija upošteva pri presoji ukrepa pomoči. </w:t>
      </w:r>
    </w:p>
    <w:p w14:paraId="314D93B9" w14:textId="77777777" w:rsidR="008C3259" w:rsidRPr="00FD1351" w:rsidRDefault="008C3259" w:rsidP="008C3259">
      <w:pPr>
        <w:tabs>
          <w:tab w:val="left" w:leader="dot" w:pos="9072"/>
        </w:tabs>
        <w:ind w:left="567"/>
        <w:rPr>
          <w:noProof/>
        </w:rPr>
      </w:pPr>
      <w:r w:rsidRPr="00FD1351">
        <w:rPr>
          <w:noProof/>
        </w:rPr>
        <w:tab/>
      </w:r>
    </w:p>
    <w:p w14:paraId="0828DE7A" w14:textId="77777777" w:rsidR="008C3259" w:rsidRPr="00FD1351" w:rsidRDefault="008C3259" w:rsidP="008C3259">
      <w:pPr>
        <w:pStyle w:val="ManualNumPar1"/>
        <w:rPr>
          <w:noProof/>
        </w:rPr>
      </w:pPr>
      <w:r w:rsidRPr="00EA452B">
        <w:rPr>
          <w:noProof/>
        </w:rPr>
        <w:t>4.</w:t>
      </w:r>
      <w:r w:rsidRPr="00EA452B">
        <w:rPr>
          <w:noProof/>
        </w:rPr>
        <w:tab/>
      </w:r>
      <w:r w:rsidRPr="00FD1351">
        <w:rPr>
          <w:noProof/>
        </w:rPr>
        <w:t>Potrdite, da ukrep ne vključuje pomoči za dejavnosti, ki ne spadajo na področje uporabe Smernic (glej točko 13 Smernic), sicer navedite podrobnosti.</w:t>
      </w:r>
    </w:p>
    <w:p w14:paraId="22EB9FA0" w14:textId="77777777" w:rsidR="008C3259" w:rsidRPr="00FD1351" w:rsidRDefault="008C3259" w:rsidP="008C3259">
      <w:pPr>
        <w:tabs>
          <w:tab w:val="left" w:leader="dot" w:pos="9072"/>
        </w:tabs>
        <w:ind w:left="567"/>
        <w:rPr>
          <w:noProof/>
        </w:rPr>
      </w:pPr>
      <w:r w:rsidRPr="00FD1351">
        <w:rPr>
          <w:noProof/>
        </w:rPr>
        <w:tab/>
      </w:r>
    </w:p>
    <w:p w14:paraId="44578488" w14:textId="77777777" w:rsidR="008C3259" w:rsidRPr="00FD1351" w:rsidRDefault="008C3259" w:rsidP="008C3259">
      <w:pPr>
        <w:pStyle w:val="ManualNumPar1"/>
        <w:rPr>
          <w:rFonts w:cs="Arial Unicode MS"/>
          <w:bCs/>
          <w:noProof/>
        </w:rPr>
      </w:pPr>
      <w:r w:rsidRPr="00EA452B">
        <w:rPr>
          <w:noProof/>
        </w:rPr>
        <w:t>5.</w:t>
      </w:r>
      <w:r w:rsidRPr="00EA452B">
        <w:rPr>
          <w:noProof/>
        </w:rPr>
        <w:tab/>
      </w:r>
      <w:r w:rsidRPr="00FD1351">
        <w:rPr>
          <w:noProof/>
        </w:rPr>
        <w:t>Proračun in financiranje ukrepa</w:t>
      </w:r>
    </w:p>
    <w:p w14:paraId="6C843337" w14:textId="77777777" w:rsidR="008C3259" w:rsidRPr="00FD1351" w:rsidRDefault="008C3259" w:rsidP="008C3259">
      <w:pPr>
        <w:pStyle w:val="ManualNumPar2"/>
        <w:rPr>
          <w:rFonts w:cs="Arial Unicode MS"/>
          <w:bCs/>
          <w:noProof/>
        </w:rPr>
      </w:pPr>
      <w:r w:rsidRPr="00EA452B">
        <w:rPr>
          <w:noProof/>
        </w:rPr>
        <w:t>5.1.</w:t>
      </w:r>
      <w:r w:rsidRPr="00EA452B">
        <w:rPr>
          <w:noProof/>
        </w:rPr>
        <w:tab/>
      </w:r>
      <w:r w:rsidRPr="00FD1351">
        <w:rPr>
          <w:noProof/>
        </w:rP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sidRPr="00FD1351">
        <w:rPr>
          <w:rStyle w:val="FootnoteReference"/>
          <w:noProof/>
        </w:rPr>
        <w:footnoteReference w:id="2"/>
      </w:r>
    </w:p>
    <w:p w14:paraId="26ADAEB5" w14:textId="77777777" w:rsidR="008C3259" w:rsidRPr="00FD1351" w:rsidRDefault="008C3259" w:rsidP="008C3259">
      <w:pPr>
        <w:tabs>
          <w:tab w:val="left" w:leader="dot" w:pos="9072"/>
        </w:tabs>
        <w:ind w:left="567"/>
        <w:rPr>
          <w:noProof/>
        </w:rPr>
      </w:pPr>
      <w:r w:rsidRPr="00FD1351">
        <w:rPr>
          <w:noProof/>
        </w:rPr>
        <w:tab/>
      </w:r>
    </w:p>
    <w:p w14:paraId="7014149E" w14:textId="77777777" w:rsidR="008C3259" w:rsidRPr="00FD1351" w:rsidRDefault="008C3259" w:rsidP="008C3259">
      <w:pPr>
        <w:pStyle w:val="ManualNumPar2"/>
        <w:rPr>
          <w:rFonts w:cs="Arial Unicode MS"/>
          <w:bCs/>
          <w:noProof/>
        </w:rPr>
      </w:pPr>
      <w:r w:rsidRPr="00EA452B">
        <w:rPr>
          <w:noProof/>
        </w:rPr>
        <w:t>5.2.</w:t>
      </w:r>
      <w:r w:rsidRPr="00EA452B">
        <w:rPr>
          <w:noProof/>
        </w:rPr>
        <w:tab/>
      </w:r>
      <w:r w:rsidRPr="00FD1351">
        <w:rPr>
          <w:noProof/>
        </w:rPr>
        <w:t xml:space="preserve">Če se ukrep financira z dajatvijo, pojasnite, ali: </w:t>
      </w:r>
    </w:p>
    <w:p w14:paraId="4D67DA73" w14:textId="77777777" w:rsidR="008C3259" w:rsidRPr="00FD1351" w:rsidRDefault="008C3259" w:rsidP="008C3259">
      <w:pPr>
        <w:pStyle w:val="Point1"/>
        <w:rPr>
          <w:rFonts w:cs="Arial Unicode MS"/>
          <w:bCs/>
          <w:noProof/>
        </w:rPr>
      </w:pPr>
      <w:r w:rsidRPr="00EA452B">
        <w:rPr>
          <w:noProof/>
        </w:rPr>
        <w:t>(a)</w:t>
      </w:r>
      <w:r w:rsidRPr="00EA452B">
        <w:rPr>
          <w:noProof/>
        </w:rPr>
        <w:tab/>
      </w:r>
      <w:r w:rsidRPr="00FD1351">
        <w:rPr>
          <w:noProof/>
        </w:rPr>
        <w:t>je dajatev določena z zakonom ali drugim zakonodajnim aktom; če je odgovor pritrdilen, navedite pravni akt, njegovo številko ter datuma sprejetja in začetka veljavnosti akta ter spletno povezavo do pravnega akta:</w:t>
      </w:r>
    </w:p>
    <w:p w14:paraId="24343ABB" w14:textId="77777777" w:rsidR="008C3259" w:rsidRPr="00FD1351" w:rsidRDefault="008C3259" w:rsidP="008C3259">
      <w:pPr>
        <w:tabs>
          <w:tab w:val="left" w:leader="dot" w:pos="9072"/>
        </w:tabs>
        <w:ind w:left="567"/>
        <w:rPr>
          <w:noProof/>
        </w:rPr>
      </w:pPr>
      <w:r w:rsidRPr="00FD1351">
        <w:rPr>
          <w:noProof/>
        </w:rPr>
        <w:tab/>
      </w:r>
    </w:p>
    <w:p w14:paraId="02BDE052" w14:textId="77777777" w:rsidR="008C3259" w:rsidRPr="00FD1351" w:rsidRDefault="008C3259" w:rsidP="008C3259">
      <w:pPr>
        <w:pStyle w:val="Point1"/>
        <w:rPr>
          <w:rFonts w:cs="Arial Unicode MS"/>
          <w:bCs/>
          <w:noProof/>
        </w:rPr>
      </w:pPr>
      <w:r w:rsidRPr="00EA452B">
        <w:rPr>
          <w:noProof/>
        </w:rPr>
        <w:t>(b)</w:t>
      </w:r>
      <w:r w:rsidRPr="00EA452B">
        <w:rPr>
          <w:noProof/>
        </w:rPr>
        <w:tab/>
      </w:r>
      <w:r w:rsidRPr="00FD1351">
        <w:rPr>
          <w:noProof/>
        </w:rPr>
        <w:t>se dajatev v enaki meri naloži na domače in uvožene proizvode:</w:t>
      </w:r>
    </w:p>
    <w:p w14:paraId="495348BC" w14:textId="77777777" w:rsidR="008C3259" w:rsidRPr="00FD1351" w:rsidRDefault="008C3259" w:rsidP="008C3259">
      <w:pPr>
        <w:tabs>
          <w:tab w:val="left" w:leader="dot" w:pos="9072"/>
        </w:tabs>
        <w:ind w:left="567"/>
        <w:rPr>
          <w:noProof/>
        </w:rPr>
      </w:pPr>
      <w:r w:rsidRPr="00FD1351">
        <w:rPr>
          <w:noProof/>
        </w:rPr>
        <w:tab/>
      </w:r>
    </w:p>
    <w:p w14:paraId="1B1A2ED1" w14:textId="77777777" w:rsidR="008C3259" w:rsidRPr="00FD1351" w:rsidRDefault="008C3259" w:rsidP="008C3259">
      <w:pPr>
        <w:pStyle w:val="Point1"/>
        <w:rPr>
          <w:rFonts w:cs="Arial Unicode MS"/>
          <w:bCs/>
          <w:noProof/>
        </w:rPr>
      </w:pPr>
      <w:r w:rsidRPr="00EA452B">
        <w:rPr>
          <w:noProof/>
        </w:rPr>
        <w:t>(c)</w:t>
      </w:r>
      <w:r w:rsidRPr="00EA452B">
        <w:rPr>
          <w:noProof/>
        </w:rPr>
        <w:tab/>
      </w:r>
      <w:r w:rsidRPr="00FD1351">
        <w:rPr>
          <w:noProof/>
        </w:rPr>
        <w:t>bo priglašeni ukrep enako koristil domačim in uvoženim proizvodom:</w:t>
      </w:r>
    </w:p>
    <w:p w14:paraId="5682BC3A" w14:textId="77777777" w:rsidR="008C3259" w:rsidRPr="00FD1351" w:rsidRDefault="008C3259" w:rsidP="008C3259">
      <w:pPr>
        <w:tabs>
          <w:tab w:val="left" w:leader="dot" w:pos="9072"/>
        </w:tabs>
        <w:ind w:left="567"/>
        <w:rPr>
          <w:noProof/>
        </w:rPr>
      </w:pPr>
      <w:r w:rsidRPr="00FD1351">
        <w:rPr>
          <w:noProof/>
        </w:rPr>
        <w:tab/>
      </w:r>
    </w:p>
    <w:p w14:paraId="707BCEAA" w14:textId="77777777" w:rsidR="008C3259" w:rsidRPr="00FD1351" w:rsidRDefault="008C3259" w:rsidP="008C3259">
      <w:pPr>
        <w:pStyle w:val="Point1"/>
        <w:rPr>
          <w:rFonts w:cs="Arial Unicode MS"/>
          <w:bCs/>
          <w:noProof/>
        </w:rPr>
      </w:pPr>
      <w:r w:rsidRPr="00EA452B">
        <w:rPr>
          <w:noProof/>
        </w:rPr>
        <w:t>(d)</w:t>
      </w:r>
      <w:r w:rsidRPr="00EA452B">
        <w:rPr>
          <w:noProof/>
        </w:rPr>
        <w:tab/>
      </w:r>
      <w:r w:rsidRPr="00FD1351">
        <w:rPr>
          <w:noProof/>
        </w:rPr>
        <w:t>se ukrep z dajatvijo financira v celoti ali le delno. Če se ukrep z dajatvijo financira le delno, navedite druge vire financiranja ukrepa in njihov ustrezni delež:</w:t>
      </w:r>
    </w:p>
    <w:p w14:paraId="58B4488B" w14:textId="77777777" w:rsidR="008C3259" w:rsidRPr="00FD1351" w:rsidRDefault="008C3259" w:rsidP="008C3259">
      <w:pPr>
        <w:tabs>
          <w:tab w:val="left" w:leader="dot" w:pos="9072"/>
        </w:tabs>
        <w:ind w:left="567"/>
        <w:rPr>
          <w:noProof/>
        </w:rPr>
      </w:pPr>
      <w:r w:rsidRPr="00FD1351">
        <w:rPr>
          <w:noProof/>
        </w:rPr>
        <w:tab/>
      </w:r>
    </w:p>
    <w:p w14:paraId="174FCED8" w14:textId="77777777" w:rsidR="008C3259" w:rsidRPr="00FD1351" w:rsidRDefault="008C3259" w:rsidP="008C3259">
      <w:pPr>
        <w:pStyle w:val="Point1"/>
        <w:rPr>
          <w:rFonts w:cs="Arial Unicode MS"/>
          <w:bCs/>
          <w:noProof/>
        </w:rPr>
      </w:pPr>
      <w:r w:rsidRPr="00EA452B">
        <w:rPr>
          <w:noProof/>
        </w:rPr>
        <w:t>(e)</w:t>
      </w:r>
      <w:r w:rsidRPr="00EA452B">
        <w:rPr>
          <w:noProof/>
        </w:rPr>
        <w:tab/>
      </w:r>
      <w:r w:rsidRPr="00FD1351">
        <w:rPr>
          <w:noProof/>
        </w:rPr>
        <w:t>se z dajatvijo, s katero se financira priglašeni ukrep, financirajo tudi drugi ukrepi pomoči. Če je odgovor pritrdilen, navedite druge ukrepe pomoči, ki se financirajo z zadevno dajatvijo:</w:t>
      </w:r>
    </w:p>
    <w:p w14:paraId="6BBEFFD8" w14:textId="77777777" w:rsidR="008C3259" w:rsidRPr="00FD1351" w:rsidRDefault="008C3259" w:rsidP="008C3259">
      <w:pPr>
        <w:tabs>
          <w:tab w:val="left" w:leader="dot" w:pos="9072"/>
        </w:tabs>
        <w:ind w:left="567"/>
        <w:rPr>
          <w:noProof/>
        </w:rPr>
      </w:pPr>
      <w:r w:rsidRPr="00FD1351">
        <w:rPr>
          <w:noProof/>
        </w:rPr>
        <w:tab/>
      </w:r>
    </w:p>
    <w:p w14:paraId="1969F755" w14:textId="77777777" w:rsidR="008C3259" w:rsidRPr="00FD1351" w:rsidRDefault="008C3259" w:rsidP="008C3259">
      <w:pPr>
        <w:pStyle w:val="ManualHeading2"/>
        <w:rPr>
          <w:noProof/>
        </w:rPr>
      </w:pPr>
      <w:r w:rsidRPr="00FD1351">
        <w:rPr>
          <w:noProof/>
        </w:rPr>
        <w:lastRenderedPageBreak/>
        <w:t>Oddelek B: Ocena združljivosti pomoči</w:t>
      </w:r>
    </w:p>
    <w:p w14:paraId="11424715" w14:textId="77777777" w:rsidR="008C3259" w:rsidRPr="00FD1351" w:rsidRDefault="008C3259" w:rsidP="008C3259">
      <w:pPr>
        <w:pStyle w:val="ManualHeading1"/>
        <w:rPr>
          <w:noProof/>
        </w:rPr>
      </w:pPr>
      <w:r w:rsidRPr="00EA452B">
        <w:rPr>
          <w:noProof/>
        </w:rPr>
        <w:t>1.</w:t>
      </w:r>
      <w:r w:rsidRPr="00EA452B">
        <w:rPr>
          <w:noProof/>
        </w:rPr>
        <w:tab/>
      </w:r>
      <w:r w:rsidRPr="00FD1351">
        <w:rPr>
          <w:noProof/>
        </w:rPr>
        <w:t>Pozitivni pogoj: pomoč mora pospeševati razvoj gospodarske dejavnosti</w:t>
      </w:r>
    </w:p>
    <w:p w14:paraId="36ADA3E1" w14:textId="77777777" w:rsidR="008C3259" w:rsidRPr="00FD1351" w:rsidRDefault="008C3259" w:rsidP="008C3259">
      <w:pPr>
        <w:pStyle w:val="ManualHeading2"/>
        <w:rPr>
          <w:noProof/>
        </w:rPr>
      </w:pPr>
      <w:r w:rsidRPr="00EA452B">
        <w:rPr>
          <w:noProof/>
        </w:rPr>
        <w:t>1.1.</w:t>
      </w:r>
      <w:r w:rsidRPr="00EA452B">
        <w:rPr>
          <w:noProof/>
        </w:rPr>
        <w:tab/>
      </w:r>
      <w:r w:rsidRPr="00FD1351">
        <w:rPr>
          <w:noProof/>
        </w:rPr>
        <w:t>Prispevek k razvoju gospodarske dejavnosti</w:t>
      </w:r>
    </w:p>
    <w:p w14:paraId="3E74D1DE" w14:textId="77777777" w:rsidR="008C3259" w:rsidRPr="00FD1351" w:rsidRDefault="008C3259" w:rsidP="008C3259">
      <w:pPr>
        <w:spacing w:before="360"/>
        <w:rPr>
          <w:i/>
          <w:noProof/>
        </w:rPr>
      </w:pPr>
      <w:r w:rsidRPr="00FD1351">
        <w:rPr>
          <w:i/>
          <w:noProof/>
        </w:rPr>
        <w:t xml:space="preserve">Za zagotovitev informacij v tem oddelku glej oddelek 3.1.1 (točke 23–25) ter oddelka 4.4.1 (točke 217–219) in 4.4.2 (točke 220–224) Smernic. </w:t>
      </w:r>
    </w:p>
    <w:p w14:paraId="22A41767" w14:textId="77777777" w:rsidR="008C3259" w:rsidRPr="00FD1351" w:rsidRDefault="008C3259" w:rsidP="008C3259">
      <w:pPr>
        <w:pStyle w:val="ManualNumPar1"/>
        <w:rPr>
          <w:noProof/>
        </w:rPr>
      </w:pPr>
      <w:r w:rsidRPr="00EA452B">
        <w:rPr>
          <w:noProof/>
        </w:rPr>
        <w:t>6.</w:t>
      </w:r>
      <w:r w:rsidRPr="00EA452B">
        <w:rPr>
          <w:noProof/>
        </w:rPr>
        <w:tab/>
      </w:r>
      <w:r w:rsidRPr="00FD1351">
        <w:rPr>
          <w:noProof/>
        </w:rPr>
        <w:t xml:space="preserve">Člen 107(3), točka (c), Pogodbe o delovanju Evropske unije (v nadaljnjem besedilu: Pogodba)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Pogodbe prispevati k razvoju določenih gospodarskih dejavnosti. </w:t>
      </w:r>
    </w:p>
    <w:p w14:paraId="0C229786" w14:textId="77777777" w:rsidR="008C3259" w:rsidRPr="00FD1351" w:rsidRDefault="008C3259" w:rsidP="008C3259">
      <w:pPr>
        <w:pStyle w:val="Text1"/>
        <w:rPr>
          <w:noProof/>
        </w:rPr>
      </w:pPr>
      <w:r w:rsidRPr="00FD1351">
        <w:rPr>
          <w:noProof/>
        </w:rPr>
        <w:t xml:space="preserve">Za presojo skladnosti s točko 23 Smernic navedite gospodarske dejavnosti, ki jih bo pospeševala pomoč, in kako se podpira razvoj navedenih dejavnosti. </w:t>
      </w:r>
    </w:p>
    <w:p w14:paraId="261B9FA3" w14:textId="77777777" w:rsidR="008C3259" w:rsidRPr="00FD1351" w:rsidRDefault="008C3259" w:rsidP="008C3259">
      <w:pPr>
        <w:tabs>
          <w:tab w:val="left" w:leader="dot" w:pos="9072"/>
        </w:tabs>
        <w:ind w:left="567"/>
        <w:rPr>
          <w:noProof/>
        </w:rPr>
      </w:pPr>
      <w:r w:rsidRPr="00FD1351">
        <w:rPr>
          <w:noProof/>
        </w:rPr>
        <w:tab/>
      </w:r>
    </w:p>
    <w:p w14:paraId="0CC7ED49" w14:textId="77777777" w:rsidR="008C3259" w:rsidRPr="00FD1351" w:rsidRDefault="008C3259" w:rsidP="008C3259">
      <w:pPr>
        <w:pStyle w:val="ManualNumPar1"/>
        <w:rPr>
          <w:noProof/>
        </w:rPr>
      </w:pPr>
      <w:r w:rsidRPr="00EA452B">
        <w:rPr>
          <w:noProof/>
        </w:rPr>
        <w:t>7.</w:t>
      </w:r>
      <w:r w:rsidRPr="00EA452B">
        <w:rPr>
          <w:noProof/>
        </w:rPr>
        <w:tab/>
      </w:r>
      <w:r w:rsidRPr="00FD1351">
        <w:rPr>
          <w:noProof/>
        </w:rPr>
        <w:t xml:space="preserve">Za presojo skladnosti s točko 25 Smernic, navedite tudi, „ali bo pomoč </w:t>
      </w:r>
      <w:r w:rsidRPr="00FD1351">
        <w:rPr>
          <w:i/>
          <w:noProof/>
        </w:rPr>
        <w:t>prispevala</w:t>
      </w:r>
      <w:r w:rsidRPr="00FD1351">
        <w:rPr>
          <w:noProof/>
        </w:rPr>
        <w:t xml:space="preserve"> k doseganju ciljev podnebne, okoljske in energetske politike Unije, ter [opišite], kako, ter, natančneje, pričakovane koristi pomoči v smislu njenega konkretnega prispevka k varstvu okolja, vključno z blažitvijo podnebnih sprememb, ali učinkovitemu delovanju notranjega trga z energijo“. </w:t>
      </w:r>
    </w:p>
    <w:p w14:paraId="6CE6BE6B" w14:textId="77777777" w:rsidR="008C3259" w:rsidRPr="00FD1351" w:rsidRDefault="008C3259" w:rsidP="008C3259">
      <w:pPr>
        <w:tabs>
          <w:tab w:val="left" w:leader="dot" w:pos="9072"/>
        </w:tabs>
        <w:ind w:left="567"/>
        <w:rPr>
          <w:noProof/>
        </w:rPr>
      </w:pPr>
      <w:r w:rsidRPr="00FD1351">
        <w:rPr>
          <w:noProof/>
        </w:rPr>
        <w:tab/>
      </w:r>
    </w:p>
    <w:p w14:paraId="6B23F1D9" w14:textId="77777777" w:rsidR="008C3259" w:rsidRPr="00FD1351" w:rsidRDefault="008C3259" w:rsidP="008C3259">
      <w:pPr>
        <w:pStyle w:val="ManualNumPar1"/>
        <w:rPr>
          <w:noProof/>
        </w:rPr>
      </w:pPr>
      <w:r w:rsidRPr="00EA452B">
        <w:rPr>
          <w:noProof/>
        </w:rPr>
        <w:t>8.</w:t>
      </w:r>
      <w:r w:rsidRPr="00EA452B">
        <w:rPr>
          <w:noProof/>
        </w:rPr>
        <w:tab/>
      </w:r>
      <w:r w:rsidRPr="00FD1351">
        <w:rPr>
          <w:noProof/>
        </w:rPr>
        <w:t>Poleg tega navedite, v kolikšni meri je pomoč povezana s politikami, opisanimi v točkah 217 in 219 Smernic.</w:t>
      </w:r>
    </w:p>
    <w:p w14:paraId="5D021016" w14:textId="77777777" w:rsidR="008C3259" w:rsidRPr="00FD1351" w:rsidRDefault="008C3259" w:rsidP="008C3259">
      <w:pPr>
        <w:tabs>
          <w:tab w:val="left" w:leader="dot" w:pos="9072"/>
        </w:tabs>
        <w:ind w:left="567"/>
        <w:rPr>
          <w:noProof/>
        </w:rPr>
      </w:pPr>
      <w:r w:rsidRPr="00FD1351">
        <w:rPr>
          <w:noProof/>
        </w:rPr>
        <w:tab/>
      </w:r>
    </w:p>
    <w:p w14:paraId="332FF861" w14:textId="77777777" w:rsidR="008C3259" w:rsidRPr="00FD1351" w:rsidRDefault="008C3259" w:rsidP="008C3259">
      <w:pPr>
        <w:pStyle w:val="ManualNumPar1"/>
        <w:rPr>
          <w:noProof/>
          <w:szCs w:val="24"/>
        </w:rPr>
      </w:pPr>
      <w:r w:rsidRPr="00EA452B">
        <w:rPr>
          <w:noProof/>
        </w:rPr>
        <w:t>9.</w:t>
      </w:r>
      <w:r w:rsidRPr="00EA452B">
        <w:rPr>
          <w:noProof/>
        </w:rPr>
        <w:tab/>
      </w:r>
      <w:r w:rsidRPr="00FD1351">
        <w:rPr>
          <w:noProof/>
        </w:rPr>
        <w:t>Opišite zahteve za upravičenost, ki se uporabljajo za upravičence (na primer z vključitvijo tehničnih, okoljskih (tj. dovoljenja), finančnih (tj. zavarovanja s premoženjem) ali drugih zahtev, ki jih morajo upravičenci izpolnjevati).</w:t>
      </w:r>
    </w:p>
    <w:p w14:paraId="525879A7" w14:textId="77777777" w:rsidR="008C3259" w:rsidRPr="00FD1351" w:rsidRDefault="008C3259" w:rsidP="008C3259">
      <w:pPr>
        <w:tabs>
          <w:tab w:val="left" w:leader="dot" w:pos="9072"/>
        </w:tabs>
        <w:ind w:left="567"/>
        <w:rPr>
          <w:noProof/>
        </w:rPr>
      </w:pPr>
      <w:r w:rsidRPr="00FD1351">
        <w:rPr>
          <w:noProof/>
        </w:rPr>
        <w:tab/>
      </w:r>
    </w:p>
    <w:p w14:paraId="273FE266" w14:textId="77777777" w:rsidR="008C3259" w:rsidRPr="00FD1351" w:rsidRDefault="008C3259" w:rsidP="008C3259">
      <w:pPr>
        <w:pStyle w:val="ManualNumPar1"/>
        <w:rPr>
          <w:noProof/>
        </w:rPr>
      </w:pPr>
      <w:r w:rsidRPr="00EA452B">
        <w:rPr>
          <w:noProof/>
        </w:rPr>
        <w:t>10.</w:t>
      </w:r>
      <w:r w:rsidRPr="00EA452B">
        <w:rPr>
          <w:noProof/>
        </w:rPr>
        <w:tab/>
      </w:r>
      <w:r w:rsidRPr="00FD1351">
        <w:rPr>
          <w:noProof/>
        </w:rPr>
        <w:t xml:space="preserve">Za individualno pomoč in sheme pomoči, ki koristijo precej omejenemu številu upravičencev ali obstoječemu upravičencu, navedite količinsko opredelitev okoljskih koristi, ki se pričakujejo od ukrepa (prihranjeni viri/preprečena poraba virov), in pojasnite metodo, ki je bila uporabljena za njihovo količinsko opredelitev. </w:t>
      </w:r>
    </w:p>
    <w:p w14:paraId="58DD17A7" w14:textId="77777777" w:rsidR="008C3259" w:rsidRPr="00FD1351" w:rsidRDefault="008C3259" w:rsidP="008C3259">
      <w:pPr>
        <w:tabs>
          <w:tab w:val="left" w:leader="dot" w:pos="9072"/>
        </w:tabs>
        <w:ind w:left="567"/>
        <w:rPr>
          <w:noProof/>
        </w:rPr>
      </w:pPr>
      <w:r w:rsidRPr="00FD1351">
        <w:rPr>
          <w:noProof/>
        </w:rPr>
        <w:tab/>
      </w:r>
    </w:p>
    <w:p w14:paraId="34E14F24" w14:textId="77777777" w:rsidR="008C3259" w:rsidRPr="00FD1351" w:rsidRDefault="008C3259" w:rsidP="008C3259">
      <w:pPr>
        <w:pStyle w:val="ManualNumPar1"/>
        <w:rPr>
          <w:noProof/>
        </w:rPr>
      </w:pPr>
      <w:r w:rsidRPr="00EA452B">
        <w:rPr>
          <w:noProof/>
        </w:rPr>
        <w:t>11.</w:t>
      </w:r>
      <w:r w:rsidRPr="00EA452B">
        <w:rPr>
          <w:noProof/>
        </w:rPr>
        <w:tab/>
      </w:r>
      <w:r w:rsidRPr="00FD1351">
        <w:rPr>
          <w:noProof/>
        </w:rPr>
        <w:t xml:space="preserve">Zagotovite točne informacije o področju uporabe in podprtih dejavnostih ukrepa pomoči ter navedite katerim dejavnostim iz točk 220 in 221 Smernic ustrezajo. </w:t>
      </w:r>
    </w:p>
    <w:p w14:paraId="42A5DA04" w14:textId="77777777" w:rsidR="008C3259" w:rsidRPr="00FD1351" w:rsidRDefault="008C3259" w:rsidP="008C3259">
      <w:pPr>
        <w:tabs>
          <w:tab w:val="left" w:leader="dot" w:pos="9072"/>
        </w:tabs>
        <w:ind w:left="567"/>
        <w:rPr>
          <w:noProof/>
        </w:rPr>
      </w:pPr>
      <w:r w:rsidRPr="00FD1351">
        <w:rPr>
          <w:noProof/>
        </w:rPr>
        <w:tab/>
      </w:r>
    </w:p>
    <w:p w14:paraId="6FA99F4C" w14:textId="77777777" w:rsidR="008C3259" w:rsidRPr="00FD1351" w:rsidRDefault="008C3259" w:rsidP="008C3259">
      <w:pPr>
        <w:pStyle w:val="ManualNumPar1"/>
        <w:rPr>
          <w:noProof/>
        </w:rPr>
      </w:pPr>
      <w:r w:rsidRPr="00EA452B">
        <w:rPr>
          <w:noProof/>
        </w:rPr>
        <w:t>12.</w:t>
      </w:r>
      <w:r w:rsidRPr="00EA452B">
        <w:rPr>
          <w:noProof/>
        </w:rPr>
        <w:tab/>
      </w:r>
      <w:r w:rsidRPr="00FD1351">
        <w:rPr>
          <w:noProof/>
        </w:rPr>
        <w:t>Upoštevajte, da se na podlagi oddelka 4.4 ne presojajo naslednji ukrepi pomoči za naložbe:</w:t>
      </w:r>
    </w:p>
    <w:p w14:paraId="59510A43" w14:textId="77777777" w:rsidR="008C3259" w:rsidRPr="00FD1351" w:rsidRDefault="008C3259" w:rsidP="008C3259">
      <w:pPr>
        <w:pStyle w:val="Point2"/>
        <w:rPr>
          <w:noProof/>
        </w:rPr>
      </w:pPr>
      <w:r w:rsidRPr="00EA452B">
        <w:rPr>
          <w:noProof/>
        </w:rPr>
        <w:t>(a)</w:t>
      </w:r>
      <w:r w:rsidRPr="00EA452B">
        <w:rPr>
          <w:noProof/>
        </w:rPr>
        <w:tab/>
      </w:r>
      <w:r w:rsidRPr="00FD1351">
        <w:rPr>
          <w:noProof/>
        </w:rPr>
        <w:t>izraba preostanka toplotne energije iz proizvodnih procesov</w:t>
      </w:r>
    </w:p>
    <w:p w14:paraId="15039CA9" w14:textId="77777777" w:rsidR="008C3259" w:rsidRPr="00FD1351" w:rsidRDefault="008C3259" w:rsidP="008C3259">
      <w:pPr>
        <w:pStyle w:val="Point2"/>
        <w:rPr>
          <w:noProof/>
        </w:rPr>
      </w:pPr>
      <w:r w:rsidRPr="00EA452B">
        <w:rPr>
          <w:noProof/>
        </w:rPr>
        <w:t>(b)</w:t>
      </w:r>
      <w:r w:rsidRPr="00EA452B">
        <w:rPr>
          <w:noProof/>
        </w:rPr>
        <w:tab/>
      </w:r>
      <w:r w:rsidRPr="00FD1351">
        <w:rPr>
          <w:noProof/>
        </w:rPr>
        <w:t>zajemanje in uporaba ogljikovega dioksida</w:t>
      </w:r>
    </w:p>
    <w:p w14:paraId="469DBD96" w14:textId="77777777" w:rsidR="008C3259" w:rsidRPr="00FD1351" w:rsidRDefault="008C3259" w:rsidP="008C3259">
      <w:pPr>
        <w:pStyle w:val="Point2"/>
        <w:rPr>
          <w:noProof/>
        </w:rPr>
      </w:pPr>
      <w:r w:rsidRPr="00EA452B">
        <w:rPr>
          <w:noProof/>
        </w:rPr>
        <w:lastRenderedPageBreak/>
        <w:t>(c)</w:t>
      </w:r>
      <w:r w:rsidRPr="00EA452B">
        <w:rPr>
          <w:noProof/>
        </w:rPr>
        <w:tab/>
      </w:r>
      <w:r w:rsidRPr="00FD1351">
        <w:rPr>
          <w:noProof/>
        </w:rPr>
        <w:t xml:space="preserve">proizvodnja pogonskih biogoriv, drugih tekočih biogoriv, bioplina ali biomasnih goriv iz odpadkov </w:t>
      </w:r>
    </w:p>
    <w:p w14:paraId="2C7EF431" w14:textId="77777777" w:rsidR="008C3259" w:rsidRPr="00FD1351" w:rsidRDefault="008C3259" w:rsidP="008C3259">
      <w:pPr>
        <w:pStyle w:val="Point2"/>
        <w:rPr>
          <w:noProof/>
        </w:rPr>
      </w:pPr>
      <w:r w:rsidRPr="00EA452B">
        <w:rPr>
          <w:noProof/>
        </w:rPr>
        <w:t>(d)</w:t>
      </w:r>
      <w:r w:rsidRPr="00EA452B">
        <w:rPr>
          <w:noProof/>
        </w:rPr>
        <w:tab/>
      </w:r>
      <w:r w:rsidRPr="00FD1351">
        <w:rPr>
          <w:noProof/>
        </w:rPr>
        <w:t>proizvodnja energije iz odpadkov</w:t>
      </w:r>
    </w:p>
    <w:p w14:paraId="1D6AC755" w14:textId="77777777" w:rsidR="008C3259" w:rsidRPr="00FD1351" w:rsidRDefault="008C3259" w:rsidP="008C3259">
      <w:pPr>
        <w:pStyle w:val="Point2"/>
        <w:rPr>
          <w:noProof/>
        </w:rPr>
      </w:pPr>
      <w:r w:rsidRPr="00EA452B">
        <w:rPr>
          <w:noProof/>
        </w:rPr>
        <w:t>(e)</w:t>
      </w:r>
      <w:r w:rsidRPr="00EA452B">
        <w:rPr>
          <w:noProof/>
        </w:rPr>
        <w:tab/>
      </w:r>
      <w:r w:rsidRPr="00FD1351">
        <w:rPr>
          <w:noProof/>
        </w:rPr>
        <w:t xml:space="preserve">proizvodnja energije ali toplote iz odpadkov, ki se nanaša na naložbe v sisteme daljinskega ogrevanja in hlajenja ali za njihovo delovanje  </w:t>
      </w:r>
    </w:p>
    <w:p w14:paraId="246DBEF4" w14:textId="77777777" w:rsidR="008C3259" w:rsidRPr="00FD1351" w:rsidRDefault="008C3259" w:rsidP="008C3259">
      <w:pPr>
        <w:pStyle w:val="Text1"/>
        <w:rPr>
          <w:noProof/>
        </w:rPr>
      </w:pPr>
      <w:r w:rsidRPr="00FD1351">
        <w:rPr>
          <w:noProof/>
        </w:rPr>
        <w:t>Glej obrazec za dodatne informacije za oddelek 4.1 za naložbe iz točk (a) do (d), saj se bodo taki ukrepi presojali, kot je določeno v oddelku 4.1 Smernic, in obrazec za dodatne informacije za oddelek 4.10 za naložbo, opisano v točki (e), saj se bo ta presojala, kot je določeno v oddelku 4.10 Smernic.</w:t>
      </w:r>
    </w:p>
    <w:p w14:paraId="21435D86" w14:textId="77777777" w:rsidR="008C3259" w:rsidRPr="00FD1351" w:rsidRDefault="008C3259" w:rsidP="008C3259">
      <w:pPr>
        <w:tabs>
          <w:tab w:val="left" w:leader="dot" w:pos="9072"/>
        </w:tabs>
        <w:ind w:left="567"/>
        <w:rPr>
          <w:noProof/>
        </w:rPr>
      </w:pPr>
      <w:r w:rsidRPr="00FD1351">
        <w:rPr>
          <w:noProof/>
        </w:rPr>
        <w:tab/>
      </w:r>
    </w:p>
    <w:p w14:paraId="3067B113" w14:textId="77777777" w:rsidR="008C3259" w:rsidRPr="00FD1351" w:rsidRDefault="008C3259" w:rsidP="008C3259">
      <w:pPr>
        <w:pStyle w:val="ManualNumPar1"/>
        <w:rPr>
          <w:noProof/>
        </w:rPr>
      </w:pPr>
      <w:r w:rsidRPr="00EA452B">
        <w:rPr>
          <w:noProof/>
        </w:rPr>
        <w:t>13.</w:t>
      </w:r>
      <w:r w:rsidRPr="00EA452B">
        <w:rPr>
          <w:noProof/>
        </w:rPr>
        <w:tab/>
      </w:r>
      <w:r w:rsidRPr="00FD1351">
        <w:rPr>
          <w:noProof/>
        </w:rPr>
        <w:t xml:space="preserve">Navedite, ali ukrep pomoči krije tudi stroške poslovanja za ločeno zbiranje in sortiranje odpadkov, in če je tako, za katere tokove odpadkov ali vrste odpadkov. </w:t>
      </w:r>
    </w:p>
    <w:p w14:paraId="1501061D" w14:textId="77777777" w:rsidR="008C3259" w:rsidRPr="00FD1351" w:rsidRDefault="008C3259" w:rsidP="008C3259">
      <w:pPr>
        <w:tabs>
          <w:tab w:val="left" w:leader="dot" w:pos="9072"/>
        </w:tabs>
        <w:ind w:left="567"/>
        <w:rPr>
          <w:noProof/>
        </w:rPr>
      </w:pPr>
      <w:r w:rsidRPr="00FD1351">
        <w:rPr>
          <w:noProof/>
        </w:rPr>
        <w:tab/>
      </w:r>
    </w:p>
    <w:p w14:paraId="635442B3" w14:textId="77777777" w:rsidR="008C3259" w:rsidRPr="00FD1351" w:rsidRDefault="008C3259" w:rsidP="008C3259">
      <w:pPr>
        <w:pStyle w:val="ManualHeading2"/>
        <w:rPr>
          <w:noProof/>
        </w:rPr>
      </w:pPr>
      <w:r w:rsidRPr="00EA452B">
        <w:rPr>
          <w:noProof/>
        </w:rPr>
        <w:t>1.2.</w:t>
      </w:r>
      <w:r w:rsidRPr="00EA452B">
        <w:rPr>
          <w:noProof/>
        </w:rPr>
        <w:tab/>
      </w:r>
      <w:r w:rsidRPr="00FD1351">
        <w:rPr>
          <w:noProof/>
        </w:rPr>
        <w:t>Spodbujevalni učinek</w:t>
      </w:r>
    </w:p>
    <w:p w14:paraId="328FC7C3" w14:textId="77777777" w:rsidR="008C3259" w:rsidRPr="00FD1351" w:rsidRDefault="008C3259" w:rsidP="008C3259">
      <w:pPr>
        <w:spacing w:before="360"/>
        <w:rPr>
          <w:i/>
          <w:noProof/>
        </w:rPr>
      </w:pPr>
      <w:r w:rsidRPr="00FD1351">
        <w:rPr>
          <w:i/>
          <w:noProof/>
        </w:rPr>
        <w:t xml:space="preserve">Za zagotovitev informacij v tem oddelku glej oddelek 3.1.2 (točke 26–32) in oddelek 4.4.3 (točke 225–233) Smernic. </w:t>
      </w:r>
    </w:p>
    <w:p w14:paraId="50EF4B8C" w14:textId="77777777" w:rsidR="008C3259" w:rsidRPr="00FD1351" w:rsidRDefault="008C3259" w:rsidP="008C3259">
      <w:pPr>
        <w:pStyle w:val="ManualNumPar1"/>
        <w:rPr>
          <w:noProof/>
        </w:rPr>
      </w:pPr>
      <w:r w:rsidRPr="00EA452B">
        <w:rPr>
          <w:noProof/>
        </w:rPr>
        <w:t>14.</w:t>
      </w:r>
      <w:r w:rsidRPr="00EA452B">
        <w:rPr>
          <w:noProof/>
        </w:rPr>
        <w:tab/>
      </w:r>
      <w:r w:rsidRPr="00FD1351">
        <w:rPr>
          <w:noProof/>
        </w:rPr>
        <w:t>Za pomoč se lahko šteje, da pospešuje gospodarsko dejavnost, samo, če ima spodbujevalni učinek. Za presojo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w:t>
      </w:r>
      <w:r w:rsidRPr="00FD1351">
        <w:rPr>
          <w:i/>
          <w:noProof/>
        </w:rPr>
        <w:t xml:space="preserve"> </w:t>
      </w:r>
    </w:p>
    <w:p w14:paraId="07320D2F" w14:textId="77777777" w:rsidR="008C3259" w:rsidRPr="00FD1351" w:rsidRDefault="008C3259" w:rsidP="008C3259">
      <w:pPr>
        <w:tabs>
          <w:tab w:val="left" w:leader="dot" w:pos="9072"/>
        </w:tabs>
        <w:ind w:left="567"/>
        <w:rPr>
          <w:noProof/>
        </w:rPr>
      </w:pPr>
      <w:r w:rsidRPr="00FD1351">
        <w:rPr>
          <w:noProof/>
        </w:rPr>
        <w:tab/>
      </w:r>
    </w:p>
    <w:p w14:paraId="263076F4" w14:textId="77777777" w:rsidR="008C3259" w:rsidRPr="00FD1351" w:rsidRDefault="008C3259" w:rsidP="008C3259">
      <w:pPr>
        <w:pStyle w:val="ManualNumPar1"/>
        <w:rPr>
          <w:noProof/>
        </w:rPr>
      </w:pPr>
      <w:bookmarkStart w:id="0" w:name="_Ref164268038"/>
      <w:bookmarkStart w:id="1" w:name="_Ref144120711"/>
      <w:r w:rsidRPr="00EA452B">
        <w:rPr>
          <w:noProof/>
        </w:rPr>
        <w:t>15.</w:t>
      </w:r>
      <w:r w:rsidRPr="00EA452B">
        <w:rPr>
          <w:noProof/>
        </w:rPr>
        <w:tab/>
      </w:r>
      <w:r w:rsidRPr="00FD1351">
        <w:rPr>
          <w:noProof/>
        </w:rPr>
        <w:t>V skladu s točko 28 Smernic:</w:t>
      </w:r>
      <w:bookmarkEnd w:id="0"/>
    </w:p>
    <w:p w14:paraId="2C502EEE" w14:textId="77777777" w:rsidR="008C3259" w:rsidRPr="00FD1351" w:rsidRDefault="008C3259" w:rsidP="008C3259">
      <w:pPr>
        <w:pStyle w:val="ManualNumPar2"/>
        <w:rPr>
          <w:noProof/>
        </w:rPr>
      </w:pPr>
      <w:r w:rsidRPr="00EA452B">
        <w:rPr>
          <w:noProof/>
        </w:rPr>
        <w:t>15.1.</w:t>
      </w:r>
      <w:r w:rsidRPr="00EA452B">
        <w:rPr>
          <w:noProof/>
        </w:rPr>
        <w:tab/>
      </w:r>
      <w:r w:rsidRPr="00FD1351">
        <w:rPr>
          <w:noProof/>
        </w:rPr>
        <w:t>Izčrpno opišite dejanski scenarij, ki naj bi se dosegel z ukrepom pomoči, in verjetni hipotetični scenarij brez ukrepa pomoči.</w:t>
      </w:r>
      <w:r w:rsidRPr="00FD1351">
        <w:rPr>
          <w:rStyle w:val="FootnoteReference"/>
          <w:noProof/>
        </w:rPr>
        <w:footnoteReference w:id="3"/>
      </w:r>
      <w:r w:rsidRPr="00FD1351">
        <w:rPr>
          <w:noProof/>
        </w:rPr>
        <w:t xml:space="preserve"> Če pričakujete, da bodo podprte različne kategorije upravičencev, zagotovite verodostojnost hipotetičnega scenarija za vsako od teh kategorij. </w:t>
      </w:r>
      <w:bookmarkStart w:id="2" w:name="_Hlk144314319"/>
      <w:bookmarkEnd w:id="1"/>
      <w:r w:rsidRPr="00FD1351">
        <w:rPr>
          <w:noProof/>
        </w:rPr>
        <w:t>Upoštevajte zahteve glede hipotetičnega scenarija iz točk 226–230 in 239 Smernic, zlasti:</w:t>
      </w:r>
    </w:p>
    <w:p w14:paraId="1B253475" w14:textId="77777777" w:rsidR="008C3259" w:rsidRPr="00FD1351" w:rsidRDefault="008C3259" w:rsidP="008C3259">
      <w:pPr>
        <w:pStyle w:val="Point1"/>
        <w:rPr>
          <w:noProof/>
        </w:rPr>
      </w:pPr>
      <w:r w:rsidRPr="00EA452B">
        <w:rPr>
          <w:noProof/>
        </w:rPr>
        <w:t>(a)</w:t>
      </w:r>
      <w:r w:rsidRPr="00EA452B">
        <w:rPr>
          <w:noProof/>
        </w:rPr>
        <w:tab/>
      </w:r>
      <w:r w:rsidRPr="00FD1351">
        <w:rPr>
          <w:noProof/>
        </w:rPr>
        <w:t>hipotetični scenarij na splošno ustreza naložbi z enako zmogljivostjo, življenjsko dobo in po potrebi drugimi ustreznimi tehničnimi značilnostmi kot pri okolju prijazni naložbi, vendar vodi do nižje ravni varstva okolja, na primer obrat za obdelavo odpadkov s postopkom, ki je nižje v hierarhiji ravnanja z odpadki ali pri katerem je učinkovitost rabe virov manjša; kadar je ponovno uporabljeni ali reciklirani (sekundarni) izdelek tehnično in ekonomsko nadomestljiv s primarno surovino ali izdelkom, lahko hipotetični scenarij pomeni običajno napravo v zvezi s proizvodnjo primarne surovine ali izdelka;</w:t>
      </w:r>
    </w:p>
    <w:p w14:paraId="7D5A37BA" w14:textId="77777777" w:rsidR="008C3259" w:rsidRPr="00FD1351" w:rsidRDefault="008C3259" w:rsidP="008C3259">
      <w:pPr>
        <w:pStyle w:val="Point1"/>
        <w:rPr>
          <w:noProof/>
        </w:rPr>
      </w:pPr>
      <w:r w:rsidRPr="00EA452B">
        <w:rPr>
          <w:noProof/>
        </w:rPr>
        <w:t>(b)</w:t>
      </w:r>
      <w:r w:rsidRPr="00EA452B">
        <w:rPr>
          <w:noProof/>
        </w:rPr>
        <w:tab/>
      </w:r>
      <w:r w:rsidRPr="00FD1351">
        <w:rPr>
          <w:noProof/>
        </w:rPr>
        <w:t xml:space="preserve">namesto tega lahko hipotetični scenarij ustreza tudi kateremu od naslednjih scenarijev: </w:t>
      </w:r>
    </w:p>
    <w:p w14:paraId="0918E8DD" w14:textId="77777777" w:rsidR="008C3259" w:rsidRPr="00FD1351" w:rsidRDefault="008C3259" w:rsidP="008C3259">
      <w:pPr>
        <w:pStyle w:val="Stylei"/>
        <w:numPr>
          <w:ilvl w:val="0"/>
          <w:numId w:val="46"/>
        </w:numPr>
        <w:rPr>
          <w:noProof/>
        </w:rPr>
      </w:pPr>
      <w:r w:rsidRPr="00FD1351">
        <w:rPr>
          <w:noProof/>
        </w:rPr>
        <w:t xml:space="preserve">ohranjanje obratovanja obstoječih naprav ali opreme za obdobje, ki ustreza življenjski dobi okolju prijazne naložbe; v tem primeru </w:t>
      </w:r>
      <w:r w:rsidRPr="00FD1351">
        <w:rPr>
          <w:noProof/>
        </w:rPr>
        <w:lastRenderedPageBreak/>
        <w:t>bi bilo treba upoštevati diskontirane stroške vzdrževanja, popravil in posodobitve v navedenem obdobju (točka 227 Smernic);</w:t>
      </w:r>
    </w:p>
    <w:p w14:paraId="1BAA175E" w14:textId="77777777" w:rsidR="008C3259" w:rsidRPr="00FD1351" w:rsidRDefault="008C3259" w:rsidP="008C3259">
      <w:pPr>
        <w:pStyle w:val="Stylei"/>
        <w:numPr>
          <w:ilvl w:val="0"/>
          <w:numId w:val="46"/>
        </w:numPr>
        <w:rPr>
          <w:noProof/>
        </w:rPr>
      </w:pPr>
      <w:r w:rsidRPr="00FD1351">
        <w:rPr>
          <w:noProof/>
        </w:rPr>
        <w:t xml:space="preserve">poznejša zamenjava naprav ali opreme; v tem primeru je treba v skladu s točko 228 Smernic upoštevati diskontirano vrednost naprav in opreme ter izravnati razliko v zadevni ekonomski življenjski dobi naprav ali opreme; </w:t>
      </w:r>
    </w:p>
    <w:p w14:paraId="674F23A6" w14:textId="77777777" w:rsidR="008C3259" w:rsidRPr="00FD1351" w:rsidRDefault="008C3259" w:rsidP="008C3259">
      <w:pPr>
        <w:pStyle w:val="Stylei"/>
        <w:numPr>
          <w:ilvl w:val="0"/>
          <w:numId w:val="46"/>
        </w:numPr>
        <w:rPr>
          <w:noProof/>
        </w:rPr>
      </w:pPr>
      <w:r w:rsidRPr="00FD1351">
        <w:rPr>
          <w:noProof/>
        </w:rPr>
        <w:t>najem okolju manj prijazne opreme, ki bi se uporabljala brez pomoči; v tem primeru bi bilo treba v skladu s točko 229 Smernic upoštevati diskontirano vrednost najema okolju manj prijazne opreme;</w:t>
      </w:r>
    </w:p>
    <w:p w14:paraId="6217817A" w14:textId="77777777" w:rsidR="008C3259" w:rsidRPr="00FD1351" w:rsidRDefault="008C3259" w:rsidP="008C3259">
      <w:pPr>
        <w:pStyle w:val="Stylei"/>
        <w:numPr>
          <w:ilvl w:val="0"/>
          <w:numId w:val="46"/>
        </w:numPr>
        <w:rPr>
          <w:noProof/>
        </w:rPr>
      </w:pPr>
      <w:r w:rsidRPr="00FD1351">
        <w:rPr>
          <w:noProof/>
        </w:rPr>
        <w:t xml:space="preserve">hipotetični scenarij lahko pomeni odsotnost alternativnega naložbenega projekta, zlasti kadar naložba, za katero se dodeli pomoč, vključuje dodajanje naprav ali opreme obstoječim objektom, napravam ali opremi in za katere ne obstaja enakovredna običajna alternativa.  </w:t>
      </w:r>
    </w:p>
    <w:bookmarkEnd w:id="2"/>
    <w:p w14:paraId="3ACF0DEC" w14:textId="77777777" w:rsidR="008C3259" w:rsidRPr="00FD1351" w:rsidRDefault="008C3259" w:rsidP="008C3259">
      <w:pPr>
        <w:pStyle w:val="Text2"/>
        <w:rPr>
          <w:noProof/>
        </w:rPr>
      </w:pPr>
      <w:r w:rsidRPr="00FD1351">
        <w:rPr>
          <w:noProof/>
        </w:rPr>
        <w:t xml:space="preserve">Pri opisu dejanskega scenarija in verjetnih hipotetičnih scenarijev navedite zmogljivost, življenjsko dobo in druge tehnične značilnosti naložbe za dejanske in hipotetične scenarije. </w:t>
      </w:r>
    </w:p>
    <w:p w14:paraId="3455E017" w14:textId="77777777" w:rsidR="008C3259" w:rsidRPr="00FD1351" w:rsidRDefault="008C3259" w:rsidP="008C3259">
      <w:pPr>
        <w:tabs>
          <w:tab w:val="left" w:leader="dot" w:pos="9072"/>
        </w:tabs>
        <w:ind w:left="567"/>
        <w:rPr>
          <w:noProof/>
        </w:rPr>
      </w:pPr>
      <w:r w:rsidRPr="00FD1351">
        <w:rPr>
          <w:noProof/>
        </w:rPr>
        <w:tab/>
      </w:r>
    </w:p>
    <w:p w14:paraId="5D82A586" w14:textId="77777777" w:rsidR="008C3259" w:rsidRPr="00FD1351" w:rsidRDefault="008C3259" w:rsidP="008C3259">
      <w:pPr>
        <w:pStyle w:val="ManualNumPar2"/>
        <w:rPr>
          <w:noProof/>
        </w:rPr>
      </w:pPr>
      <w:r w:rsidRPr="00EA452B">
        <w:rPr>
          <w:noProof/>
        </w:rPr>
        <w:t>15.2.</w:t>
      </w:r>
      <w:r w:rsidRPr="00EA452B">
        <w:rPr>
          <w:noProof/>
        </w:rPr>
        <w:tab/>
      </w:r>
      <w:r w:rsidRPr="00FD1351">
        <w:rPr>
          <w:noProof/>
        </w:rPr>
        <w:t>Na kratko pojasnite razloge za izbiro verjetnih hipotetičnih scenarijev glede na predlagane različne kategorije upravičencev, če je ustrezno.</w:t>
      </w:r>
    </w:p>
    <w:p w14:paraId="7814F758" w14:textId="77777777" w:rsidR="008C3259" w:rsidRPr="00FD1351" w:rsidRDefault="008C3259" w:rsidP="008C3259">
      <w:pPr>
        <w:tabs>
          <w:tab w:val="left" w:leader="dot" w:pos="9072"/>
        </w:tabs>
        <w:ind w:left="567"/>
        <w:rPr>
          <w:noProof/>
        </w:rPr>
      </w:pPr>
      <w:r w:rsidRPr="00FD1351">
        <w:rPr>
          <w:noProof/>
        </w:rPr>
        <w:tab/>
      </w:r>
    </w:p>
    <w:p w14:paraId="5761D9DD" w14:textId="77777777" w:rsidR="008C3259" w:rsidRPr="00FD1351" w:rsidRDefault="008C3259" w:rsidP="008C3259">
      <w:pPr>
        <w:pStyle w:val="ManualNumPar2"/>
        <w:rPr>
          <w:noProof/>
        </w:rPr>
      </w:pPr>
      <w:r w:rsidRPr="00EA452B">
        <w:rPr>
          <w:noProof/>
        </w:rPr>
        <w:t>15.3.</w:t>
      </w:r>
      <w:r w:rsidRPr="00EA452B">
        <w:rPr>
          <w:noProof/>
        </w:rPr>
        <w:tab/>
      </w:r>
      <w:r w:rsidRPr="00FD1351">
        <w:rPr>
          <w:noProof/>
        </w:rPr>
        <w:t xml:space="preserve">Količinsko opredelite stroške in prihodke pri dejanskem in hipotetičnem scenariju </w:t>
      </w:r>
      <w:bookmarkStart w:id="3" w:name="_Ref165986605"/>
      <w:r w:rsidRPr="00FD1351">
        <w:rPr>
          <w:noProof/>
        </w:rPr>
        <w:t>ter, kadar je to ustrezno, za vsako kategorijo upravičenca utemeljite spremembo ravnanja na podlagi</w:t>
      </w:r>
      <w:bookmarkEnd w:id="3"/>
      <w:r w:rsidRPr="00FD1351">
        <w:rPr>
          <w:noProof/>
        </w:rPr>
        <w:t xml:space="preserve">:  </w:t>
      </w:r>
    </w:p>
    <w:p w14:paraId="5FEFC687" w14:textId="77777777" w:rsidR="008C3259" w:rsidRPr="00FD1351" w:rsidRDefault="008C3259" w:rsidP="008C3259">
      <w:pPr>
        <w:pStyle w:val="Point1"/>
        <w:rPr>
          <w:noProof/>
        </w:rPr>
      </w:pPr>
      <w:r w:rsidRPr="00EA452B">
        <w:rPr>
          <w:noProof/>
        </w:rPr>
        <w:t>(a)</w:t>
      </w:r>
      <w:r w:rsidRPr="00EA452B">
        <w:rPr>
          <w:noProof/>
        </w:rPr>
        <w:tab/>
      </w:r>
      <w:r w:rsidRPr="00FD1351">
        <w:rPr>
          <w:noProof/>
        </w:rPr>
        <w:t>zadevnega referenčnega projekta</w:t>
      </w:r>
      <w:r w:rsidRPr="00FD1351">
        <w:rPr>
          <w:rStyle w:val="FootnoteReference"/>
          <w:noProof/>
        </w:rPr>
        <w:footnoteReference w:id="4"/>
      </w:r>
      <w:r w:rsidRPr="00FD1351">
        <w:rPr>
          <w:noProof/>
        </w:rPr>
        <w:t xml:space="preserve">, ustreznih hipotetičnih scenarijev in posledične vrzeli v financiranju </w:t>
      </w:r>
    </w:p>
    <w:p w14:paraId="0CA021AE" w14:textId="77777777" w:rsidR="008C3259" w:rsidRPr="00FD1351" w:rsidRDefault="008C3259" w:rsidP="008C3259">
      <w:pPr>
        <w:tabs>
          <w:tab w:val="left" w:leader="dot" w:pos="9072"/>
        </w:tabs>
        <w:ind w:left="567"/>
        <w:rPr>
          <w:noProof/>
        </w:rPr>
      </w:pPr>
      <w:r w:rsidRPr="00FD1351">
        <w:rPr>
          <w:noProof/>
        </w:rPr>
        <w:tab/>
      </w:r>
    </w:p>
    <w:p w14:paraId="7638D49E" w14:textId="77777777" w:rsidR="008C3259" w:rsidRPr="00FD1351" w:rsidRDefault="008C3259" w:rsidP="008C3259">
      <w:pPr>
        <w:pStyle w:val="Text2"/>
        <w:rPr>
          <w:i/>
          <w:iCs/>
          <w:noProof/>
        </w:rPr>
      </w:pPr>
      <w:r w:rsidRPr="00FD1351">
        <w:rPr>
          <w:i/>
          <w:noProof/>
        </w:rPr>
        <w:t>ALI</w:t>
      </w:r>
    </w:p>
    <w:p w14:paraId="7D41AB61" w14:textId="77777777" w:rsidR="008C3259" w:rsidRPr="00FD1351" w:rsidRDefault="008C3259" w:rsidP="008C3259">
      <w:pPr>
        <w:pStyle w:val="Point1"/>
        <w:rPr>
          <w:noProof/>
        </w:rPr>
      </w:pPr>
      <w:r w:rsidRPr="00EA452B">
        <w:rPr>
          <w:noProof/>
        </w:rPr>
        <w:t>(b)</w:t>
      </w:r>
      <w:r w:rsidRPr="00EA452B">
        <w:rPr>
          <w:noProof/>
        </w:rPr>
        <w:tab/>
      </w:r>
      <w:r w:rsidRPr="00FD1351">
        <w:rPr>
          <w:noProof/>
        </w:rPr>
        <w:t>ustreznih kvantitativnih dokazov, ki temeljijo na tržnih študijah, načrtov vlagateljev, finančnih poročil ali drugih kvantitativnih dokazov, vključno s ponudbami za podobne projekte v nedavnih primerljivih konkurenčnih postopkih zbiranja ponudb.</w:t>
      </w:r>
      <w:r w:rsidRPr="00FD1351">
        <w:rPr>
          <w:rStyle w:val="FootnoteReference"/>
          <w:noProof/>
        </w:rPr>
        <w:footnoteReference w:id="5"/>
      </w:r>
      <w:r w:rsidRPr="00FD1351">
        <w:rPr>
          <w:noProof/>
        </w:rPr>
        <w:t xml:space="preserve"> </w:t>
      </w:r>
    </w:p>
    <w:p w14:paraId="5B589D5A" w14:textId="77777777" w:rsidR="008C3259" w:rsidRPr="00FD1351" w:rsidRDefault="008C3259" w:rsidP="008C3259">
      <w:pPr>
        <w:tabs>
          <w:tab w:val="left" w:leader="dot" w:pos="9072"/>
        </w:tabs>
        <w:ind w:left="567"/>
        <w:rPr>
          <w:noProof/>
        </w:rPr>
      </w:pPr>
      <w:r w:rsidRPr="00FD1351">
        <w:rPr>
          <w:noProof/>
        </w:rPr>
        <w:tab/>
      </w:r>
    </w:p>
    <w:p w14:paraId="71995BEF" w14:textId="77777777" w:rsidR="008C3259" w:rsidRPr="00FD1351" w:rsidRDefault="008C3259" w:rsidP="008C3259">
      <w:pPr>
        <w:pStyle w:val="ManualNumPar1"/>
        <w:rPr>
          <w:noProof/>
        </w:rPr>
      </w:pPr>
      <w:r w:rsidRPr="00EA452B">
        <w:rPr>
          <w:noProof/>
        </w:rPr>
        <w:lastRenderedPageBreak/>
        <w:t>16.</w:t>
      </w:r>
      <w:r w:rsidRPr="00EA452B">
        <w:rPr>
          <w:noProof/>
        </w:rPr>
        <w:tab/>
      </w:r>
      <w:r w:rsidRPr="00FD1351">
        <w:rPr>
          <w:noProof/>
        </w:rPr>
        <w:t>Za presojo skladnosti s točko 27 Smernic navedite informacije, ki potrjujejo,</w:t>
      </w:r>
      <w:r w:rsidRPr="00FD1351">
        <w:rPr>
          <w:noProof/>
          <w:shd w:val="clear" w:color="auto" w:fill="FFFFFF"/>
        </w:rPr>
        <w:t xml:space="preserve"> da pomoč ne podpira stroškov dejavnosti, ki bi jo upravičenec do pomoči v vsakem primeru opravljal, in ne nadomešča običajnega poslovnega tveganja gospodarske dejavnosti</w:t>
      </w:r>
      <w:r w:rsidRPr="00FD1351">
        <w:rPr>
          <w:i/>
          <w:noProof/>
        </w:rPr>
        <w:t xml:space="preserve">. </w:t>
      </w:r>
    </w:p>
    <w:p w14:paraId="2368E2A7" w14:textId="77777777" w:rsidR="008C3259" w:rsidRPr="00FD1351" w:rsidRDefault="008C3259" w:rsidP="008C3259">
      <w:pPr>
        <w:tabs>
          <w:tab w:val="left" w:leader="dot" w:pos="9072"/>
        </w:tabs>
        <w:ind w:left="567"/>
        <w:rPr>
          <w:noProof/>
        </w:rPr>
      </w:pPr>
      <w:r w:rsidRPr="00FD1351">
        <w:rPr>
          <w:noProof/>
        </w:rPr>
        <w:tab/>
      </w:r>
    </w:p>
    <w:p w14:paraId="09CBD9D8" w14:textId="77777777" w:rsidR="008C3259" w:rsidRPr="00FD1351" w:rsidRDefault="008C3259" w:rsidP="008C3259">
      <w:pPr>
        <w:pStyle w:val="ManualNumPar1"/>
        <w:rPr>
          <w:noProof/>
        </w:rPr>
      </w:pPr>
      <w:bookmarkStart w:id="4" w:name="_Ref144118919"/>
      <w:r w:rsidRPr="00EA452B">
        <w:rPr>
          <w:noProof/>
        </w:rPr>
        <w:t>17.</w:t>
      </w:r>
      <w:r w:rsidRPr="00EA452B">
        <w:rPr>
          <w:noProof/>
        </w:rPr>
        <w:tab/>
      </w:r>
      <w:r w:rsidRPr="00FD1351">
        <w:rPr>
          <w:noProof/>
        </w:rPr>
        <w:t>Za dokazovanje skladnosti s točkama 29 in 31 Smernic:</w:t>
      </w:r>
      <w:bookmarkEnd w:id="4"/>
    </w:p>
    <w:p w14:paraId="6C70D748" w14:textId="77777777" w:rsidR="008C3259" w:rsidRPr="00FD1351" w:rsidRDefault="008C3259" w:rsidP="008C3259">
      <w:pPr>
        <w:pStyle w:val="Point1"/>
        <w:rPr>
          <w:noProof/>
        </w:rPr>
      </w:pPr>
      <w:r w:rsidRPr="00EA452B">
        <w:rPr>
          <w:noProof/>
        </w:rPr>
        <w:t>(a)</w:t>
      </w:r>
      <w:r w:rsidRPr="00EA452B">
        <w:rPr>
          <w:noProof/>
        </w:rPr>
        <w:tab/>
      </w:r>
      <w:r w:rsidRPr="00FD1351">
        <w:rPr>
          <w:noProof/>
        </w:rPr>
        <w:t>Potrdite, da se dela na projektu ali dejavnosti niso začela, preden je upravičenec nacionalnim organom predložil pisno vlogo za pomoč,</w:t>
      </w:r>
    </w:p>
    <w:p w14:paraId="3FFFDE9E" w14:textId="77777777" w:rsidR="008C3259" w:rsidRPr="00FD1351" w:rsidRDefault="008C3259" w:rsidP="008C3259">
      <w:pPr>
        <w:tabs>
          <w:tab w:val="left" w:leader="dot" w:pos="9072"/>
        </w:tabs>
        <w:ind w:left="567"/>
        <w:rPr>
          <w:noProof/>
        </w:rPr>
      </w:pPr>
      <w:r w:rsidRPr="00FD1351">
        <w:rPr>
          <w:noProof/>
        </w:rPr>
        <w:tab/>
      </w:r>
    </w:p>
    <w:p w14:paraId="560C17CF" w14:textId="77777777" w:rsidR="008C3259" w:rsidRPr="00FD1351" w:rsidRDefault="008C3259" w:rsidP="008C3259">
      <w:pPr>
        <w:pStyle w:val="Text2"/>
        <w:rPr>
          <w:i/>
          <w:iCs/>
          <w:noProof/>
        </w:rPr>
      </w:pPr>
      <w:r w:rsidRPr="00FD1351">
        <w:rPr>
          <w:i/>
          <w:noProof/>
        </w:rPr>
        <w:t>ali</w:t>
      </w:r>
    </w:p>
    <w:p w14:paraId="28FA33D2" w14:textId="77777777" w:rsidR="008C3259" w:rsidRPr="00FD1351" w:rsidRDefault="008C3259" w:rsidP="008C3259">
      <w:pPr>
        <w:pStyle w:val="Point1"/>
        <w:rPr>
          <w:noProof/>
        </w:rPr>
      </w:pPr>
      <w:r w:rsidRPr="00EA452B">
        <w:rPr>
          <w:noProof/>
        </w:rPr>
        <w:t>(b)</w:t>
      </w:r>
      <w:r w:rsidRPr="00EA452B">
        <w:rPr>
          <w:noProof/>
        </w:rPr>
        <w:tab/>
      </w:r>
      <w:r w:rsidRPr="00FD1351">
        <w:rPr>
          <w:noProof/>
        </w:rPr>
        <w:t xml:space="preserve">za projekte, ki so se začeli pred vložitvijo vloge za pomoč, dokažite, da projekt spada v enega od izjemnih primerov iz točke 31 Smernic ((a), (b) ali (c)). </w:t>
      </w:r>
    </w:p>
    <w:p w14:paraId="21A2CE0A" w14:textId="77777777" w:rsidR="008C3259" w:rsidRPr="00FD1351" w:rsidRDefault="008C3259" w:rsidP="008C3259">
      <w:pPr>
        <w:tabs>
          <w:tab w:val="left" w:leader="dot" w:pos="9072"/>
        </w:tabs>
        <w:ind w:left="567"/>
        <w:rPr>
          <w:noProof/>
        </w:rPr>
      </w:pPr>
      <w:r w:rsidRPr="00FD1351">
        <w:rPr>
          <w:noProof/>
        </w:rPr>
        <w:tab/>
      </w:r>
    </w:p>
    <w:p w14:paraId="7DC72BCC" w14:textId="77777777" w:rsidR="008C3259" w:rsidRPr="00FD1351" w:rsidRDefault="008C3259" w:rsidP="008C3259">
      <w:pPr>
        <w:pStyle w:val="ManualNumPar1"/>
        <w:rPr>
          <w:noProof/>
        </w:rPr>
      </w:pPr>
      <w:r w:rsidRPr="00EA452B">
        <w:rPr>
          <w:noProof/>
        </w:rPr>
        <w:t>18.</w:t>
      </w:r>
      <w:r w:rsidRPr="00EA452B">
        <w:rPr>
          <w:noProof/>
        </w:rPr>
        <w:tab/>
      </w:r>
      <w:r w:rsidRPr="00FD1351">
        <w:rPr>
          <w:noProof/>
        </w:rPr>
        <w:t>Za dokazovanje skladnosti s točko 30 Smernic potrdite, da vloga za pomoč vsebuje vsaj ime prosilca, opis projekta ali dejavnosti, vključno z lokacijo projekta ali dejavnosti, in znesek pomoči, ki je potreben za njegovo izvedbo.</w:t>
      </w:r>
    </w:p>
    <w:p w14:paraId="5CE82CF7" w14:textId="77777777" w:rsidR="008C3259" w:rsidRPr="00FD1351" w:rsidRDefault="008C3259" w:rsidP="008C3259">
      <w:pPr>
        <w:tabs>
          <w:tab w:val="left" w:leader="dot" w:pos="9072"/>
        </w:tabs>
        <w:ind w:left="567"/>
        <w:rPr>
          <w:noProof/>
        </w:rPr>
      </w:pPr>
      <w:r w:rsidRPr="00FD1351">
        <w:rPr>
          <w:noProof/>
        </w:rPr>
        <w:tab/>
      </w:r>
    </w:p>
    <w:p w14:paraId="5211E34F" w14:textId="77777777" w:rsidR="008C3259" w:rsidRPr="00FD1351" w:rsidRDefault="008C3259" w:rsidP="008C3259">
      <w:pPr>
        <w:pStyle w:val="ManualNumPar1"/>
        <w:rPr>
          <w:noProof/>
        </w:rPr>
      </w:pPr>
      <w:r w:rsidRPr="00EA452B">
        <w:rPr>
          <w:noProof/>
        </w:rPr>
        <w:t>19.</w:t>
      </w:r>
      <w:r w:rsidRPr="00EA452B">
        <w:rPr>
          <w:noProof/>
        </w:rPr>
        <w:tab/>
      </w:r>
      <w:r w:rsidRPr="00FD1351">
        <w:rPr>
          <w:noProof/>
        </w:rPr>
        <w:t>Za dokazovanje skladnosti s točkami 32, 232 in 233 Smernic:</w:t>
      </w:r>
    </w:p>
    <w:p w14:paraId="134A36E7" w14:textId="77777777" w:rsidR="008C3259" w:rsidRPr="00FD1351" w:rsidRDefault="008C3259" w:rsidP="008C3259">
      <w:pPr>
        <w:pStyle w:val="Point1"/>
        <w:rPr>
          <w:noProof/>
        </w:rPr>
      </w:pPr>
      <w:r w:rsidRPr="00EA452B">
        <w:rPr>
          <w:noProof/>
        </w:rPr>
        <w:t>(a)</w:t>
      </w:r>
      <w:r w:rsidRPr="00EA452B">
        <w:rPr>
          <w:noProof/>
        </w:rPr>
        <w:tab/>
      </w:r>
      <w:r w:rsidRPr="00FD1351">
        <w:rPr>
          <w:noProof/>
        </w:rPr>
        <w:t>Navedite, ali se za priglašeni ukrep uporabljajo standardi Unije</w:t>
      </w:r>
      <w:r w:rsidRPr="00FD1351">
        <w:rPr>
          <w:rStyle w:val="FootnoteReference"/>
          <w:noProof/>
          <w:lang w:eastAsia="en-GB"/>
        </w:rPr>
        <w:footnoteReference w:id="6"/>
      </w:r>
      <w:r w:rsidRPr="00FD1351">
        <w:rPr>
          <w:noProof/>
        </w:rPr>
        <w:t xml:space="preserve">, obvezni nacionalni standardi, ki so strožji ali ambicioznejši od ustreznih standardov Unije, ali obvezni nacionalni standardi, sprejeti v primeru neobstoja standardov Unije. </w:t>
      </w:r>
    </w:p>
    <w:p w14:paraId="2128F04C" w14:textId="77777777" w:rsidR="008C3259" w:rsidRPr="00FD1351" w:rsidRDefault="008C3259" w:rsidP="008C3259">
      <w:pPr>
        <w:pStyle w:val="Text2"/>
        <w:rPr>
          <w:noProof/>
        </w:rPr>
      </w:pPr>
      <w:r w:rsidRPr="00FD1351">
        <w:rPr>
          <w:noProof/>
        </w:rPr>
        <w:t xml:space="preserve">V zvezi s tem zagotovite informacije za dokaz spodbujevalnega učinka. </w:t>
      </w:r>
    </w:p>
    <w:p w14:paraId="3A9745D0" w14:textId="77777777" w:rsidR="008C3259" w:rsidRPr="00FD1351" w:rsidRDefault="008C3259" w:rsidP="008C3259">
      <w:pPr>
        <w:tabs>
          <w:tab w:val="left" w:leader="dot" w:pos="9072"/>
        </w:tabs>
        <w:ind w:left="567"/>
        <w:rPr>
          <w:noProof/>
        </w:rPr>
      </w:pPr>
      <w:r w:rsidRPr="00FD1351">
        <w:rPr>
          <w:noProof/>
        </w:rPr>
        <w:tab/>
      </w:r>
    </w:p>
    <w:p w14:paraId="585E0ADD" w14:textId="77777777" w:rsidR="008C3259" w:rsidRPr="00FD1351" w:rsidRDefault="008C3259" w:rsidP="008C3259">
      <w:pPr>
        <w:pStyle w:val="Point1"/>
        <w:rPr>
          <w:noProof/>
        </w:rPr>
      </w:pPr>
      <w:r w:rsidRPr="00EA452B">
        <w:rPr>
          <w:noProof/>
        </w:rPr>
        <w:t>(b)</w:t>
      </w:r>
      <w:r w:rsidRPr="00EA452B">
        <w:rPr>
          <w:noProof/>
        </w:rPr>
        <w:tab/>
      </w:r>
      <w:r w:rsidRPr="00FD1351">
        <w:rPr>
          <w:noProof/>
        </w:rPr>
        <w:t xml:space="preserve">Če je bil ustrezni standard Unije že sprejet, vendar še ni začel veljati, dokažite, da ima pomoč spodbujevalni učinek, ker spodbuja naložbo, ki jo je treba izvesti in dokončati vsaj 18 mesecev pred začetkom veljavnosti standarda v skladu s točko 233 Smernic. </w:t>
      </w:r>
    </w:p>
    <w:p w14:paraId="2AD39302" w14:textId="77777777" w:rsidR="008C3259" w:rsidRPr="00FD1351" w:rsidRDefault="008C3259" w:rsidP="008C3259">
      <w:pPr>
        <w:tabs>
          <w:tab w:val="left" w:leader="dot" w:pos="9072"/>
        </w:tabs>
        <w:ind w:left="567"/>
        <w:rPr>
          <w:noProof/>
        </w:rPr>
      </w:pPr>
      <w:r w:rsidRPr="00FD1351">
        <w:rPr>
          <w:noProof/>
        </w:rPr>
        <w:tab/>
      </w:r>
    </w:p>
    <w:p w14:paraId="11BB7B96" w14:textId="77777777" w:rsidR="008C3259" w:rsidRPr="00FD1351" w:rsidRDefault="008C3259" w:rsidP="008C3259">
      <w:pPr>
        <w:pStyle w:val="ManualNumPar1"/>
        <w:rPr>
          <w:noProof/>
        </w:rPr>
      </w:pPr>
      <w:r w:rsidRPr="00EA452B">
        <w:rPr>
          <w:noProof/>
        </w:rPr>
        <w:t>20.</w:t>
      </w:r>
      <w:r w:rsidRPr="00EA452B">
        <w:rPr>
          <w:noProof/>
        </w:rPr>
        <w:tab/>
      </w:r>
      <w:r w:rsidRPr="00FD1351">
        <w:rPr>
          <w:noProof/>
        </w:rPr>
        <w:t>Za dokazovanje skladnosti z oddelkom 4.4.3 Smernic navedite, ali so projekti z vračilno dobo, krajšo od petih let, upravičeni do pomoči na podlagi ukrepa pomoči. Če je tako, pojasnite, zakaj je ta pomoč potrebna, da se spodbudi sprememba ravnanja v skladu s točko 231 Smernic.</w:t>
      </w:r>
    </w:p>
    <w:p w14:paraId="6080E462" w14:textId="77777777" w:rsidR="008C3259" w:rsidRPr="00FD1351" w:rsidRDefault="008C3259" w:rsidP="008C3259">
      <w:pPr>
        <w:tabs>
          <w:tab w:val="left" w:leader="dot" w:pos="9072"/>
        </w:tabs>
        <w:ind w:left="567"/>
        <w:rPr>
          <w:noProof/>
        </w:rPr>
      </w:pPr>
      <w:r w:rsidRPr="00FD1351">
        <w:rPr>
          <w:noProof/>
        </w:rPr>
        <w:lastRenderedPageBreak/>
        <w:tab/>
      </w:r>
    </w:p>
    <w:p w14:paraId="4BC67AF6" w14:textId="77777777" w:rsidR="008C3259" w:rsidRPr="00FD1351" w:rsidRDefault="008C3259" w:rsidP="008C3259">
      <w:pPr>
        <w:pStyle w:val="ManualHeading2"/>
        <w:rPr>
          <w:noProof/>
        </w:rPr>
      </w:pPr>
      <w:r w:rsidRPr="00EA452B">
        <w:rPr>
          <w:noProof/>
        </w:rPr>
        <w:t>1.3.</w:t>
      </w:r>
      <w:r w:rsidRPr="00EA452B">
        <w:rPr>
          <w:noProof/>
        </w:rPr>
        <w:tab/>
      </w:r>
      <w:r w:rsidRPr="00FD1351">
        <w:rPr>
          <w:noProof/>
        </w:rPr>
        <w:t>Neobstoj kršitve ustreznih določb prava Unije</w:t>
      </w:r>
    </w:p>
    <w:p w14:paraId="186816C5" w14:textId="77777777" w:rsidR="008C3259" w:rsidRPr="00FD1351" w:rsidRDefault="008C3259" w:rsidP="008C3259">
      <w:pPr>
        <w:spacing w:before="360"/>
        <w:rPr>
          <w:i/>
          <w:noProof/>
        </w:rPr>
      </w:pPr>
      <w:r w:rsidRPr="00FD1351">
        <w:rPr>
          <w:i/>
          <w:noProof/>
        </w:rPr>
        <w:t xml:space="preserve">Za zagotovitev informacij v tem oddelku glej oddelek 3.1.3 (točka 33) Smernic. </w:t>
      </w:r>
    </w:p>
    <w:p w14:paraId="6C3E5084" w14:textId="77777777" w:rsidR="008C3259" w:rsidRPr="00FD1351" w:rsidRDefault="008C3259" w:rsidP="008C3259">
      <w:pPr>
        <w:pStyle w:val="ManualNumPar1"/>
        <w:rPr>
          <w:noProof/>
        </w:rPr>
      </w:pPr>
      <w:r w:rsidRPr="00EA452B">
        <w:rPr>
          <w:noProof/>
        </w:rPr>
        <w:t>21.</w:t>
      </w:r>
      <w:r w:rsidRPr="00EA452B">
        <w:rPr>
          <w:noProof/>
        </w:rPr>
        <w:tab/>
      </w:r>
      <w:r w:rsidRPr="00FD1351">
        <w:rPr>
          <w:noProof/>
        </w:rPr>
        <w:t>Zagotovite informacije za potrditev skladnosti z ustreznimi določbami prava EU v skladu s točko 33 Smernic.</w:t>
      </w:r>
    </w:p>
    <w:p w14:paraId="2DA3C6B3" w14:textId="77777777" w:rsidR="008C3259" w:rsidRPr="00FD1351" w:rsidRDefault="008C3259" w:rsidP="008C3259">
      <w:pPr>
        <w:tabs>
          <w:tab w:val="left" w:leader="dot" w:pos="9072"/>
        </w:tabs>
        <w:ind w:left="567"/>
        <w:rPr>
          <w:noProof/>
        </w:rPr>
      </w:pPr>
      <w:r w:rsidRPr="00FD1351">
        <w:rPr>
          <w:noProof/>
        </w:rPr>
        <w:tab/>
      </w:r>
    </w:p>
    <w:p w14:paraId="7F0A867B" w14:textId="77777777" w:rsidR="008C3259" w:rsidRPr="00FD1351" w:rsidRDefault="008C3259" w:rsidP="008C3259">
      <w:pPr>
        <w:pStyle w:val="ManualNumPar1"/>
        <w:rPr>
          <w:noProof/>
          <w:color w:val="000000"/>
        </w:rPr>
      </w:pPr>
      <w:r w:rsidRPr="00EA452B">
        <w:rPr>
          <w:noProof/>
        </w:rPr>
        <w:t>22.</w:t>
      </w:r>
      <w:r w:rsidRPr="00EA452B">
        <w:rPr>
          <w:noProof/>
        </w:rPr>
        <w:tab/>
      </w:r>
      <w:r w:rsidRPr="00FD1351">
        <w:rPr>
          <w:noProof/>
        </w:rPr>
        <w:t>Če se za financiranje ukrepa uporablja dajatev, pojasnite, ali je potrebna presoja skladnosti s členoma 30 in 110 Pogodbe. Če je odgovor pritrdilen, dokažite, kako ukrep izpolnjuje določbe členov 30 in 110 Pogodbe.</w:t>
      </w:r>
      <w:r w:rsidRPr="00FD1351">
        <w:rPr>
          <w:i/>
          <w:noProof/>
        </w:rPr>
        <w:t xml:space="preserve"> </w:t>
      </w:r>
      <w:r w:rsidRPr="00FD1351">
        <w:rPr>
          <w:noProof/>
        </w:rPr>
        <w:t>V zvezi s tem se je mogoče sklicevati na informacije, predložene v okviru vprašanja 5.2 zgoraj, če se priglašeni ukrep financira z dajatvijo.</w:t>
      </w:r>
    </w:p>
    <w:p w14:paraId="51D62B7F" w14:textId="77777777" w:rsidR="008C3259" w:rsidRPr="00FD1351" w:rsidRDefault="008C3259" w:rsidP="008C3259">
      <w:pPr>
        <w:tabs>
          <w:tab w:val="left" w:leader="dot" w:pos="9072"/>
        </w:tabs>
        <w:ind w:left="567"/>
        <w:rPr>
          <w:noProof/>
          <w:color w:val="000000"/>
        </w:rPr>
      </w:pPr>
      <w:r w:rsidRPr="00FD1351">
        <w:rPr>
          <w:noProof/>
        </w:rPr>
        <w:tab/>
      </w:r>
    </w:p>
    <w:p w14:paraId="204F8912" w14:textId="77777777" w:rsidR="008C3259" w:rsidRPr="00FD1351" w:rsidRDefault="008C3259" w:rsidP="008C3259">
      <w:pPr>
        <w:pStyle w:val="ManualHeading1"/>
        <w:rPr>
          <w:noProof/>
        </w:rPr>
      </w:pPr>
      <w:r w:rsidRPr="00EA452B">
        <w:rPr>
          <w:noProof/>
        </w:rPr>
        <w:t>2.</w:t>
      </w:r>
      <w:r w:rsidRPr="00EA452B">
        <w:rPr>
          <w:noProof/>
        </w:rPr>
        <w:tab/>
      </w:r>
      <w:r w:rsidRPr="00FD1351">
        <w:rPr>
          <w:noProof/>
        </w:rPr>
        <w:t>Negativni pogoj: pomoč ne sme neupravičeno spreminjati trgovinskih pogojev v obsegu, ki bi bil v nasprotju s skupnimi interesi</w:t>
      </w:r>
    </w:p>
    <w:p w14:paraId="264A3A87" w14:textId="77777777" w:rsidR="008C3259" w:rsidRPr="00FD1351" w:rsidRDefault="008C3259" w:rsidP="008C3259">
      <w:pPr>
        <w:pStyle w:val="ManualHeading2"/>
        <w:rPr>
          <w:noProof/>
        </w:rPr>
      </w:pPr>
      <w:r w:rsidRPr="00EA452B">
        <w:rPr>
          <w:noProof/>
        </w:rPr>
        <w:t>2.1.</w:t>
      </w:r>
      <w:r w:rsidRPr="00EA452B">
        <w:rPr>
          <w:noProof/>
        </w:rPr>
        <w:tab/>
      </w:r>
      <w:r w:rsidRPr="00FD1351">
        <w:rPr>
          <w:noProof/>
        </w:rPr>
        <w:t>Čim večje zmanjšanje izkrivljanja konkurence in trgovine</w:t>
      </w:r>
    </w:p>
    <w:p w14:paraId="08B40F5C" w14:textId="77777777" w:rsidR="008C3259" w:rsidRPr="00FD1351" w:rsidRDefault="008C3259" w:rsidP="008C3259">
      <w:pPr>
        <w:pStyle w:val="ManualHeading3"/>
        <w:rPr>
          <w:noProof/>
        </w:rPr>
      </w:pPr>
      <w:r w:rsidRPr="00EA452B">
        <w:rPr>
          <w:noProof/>
        </w:rPr>
        <w:t>2.1.1.</w:t>
      </w:r>
      <w:r w:rsidRPr="00EA452B">
        <w:rPr>
          <w:noProof/>
        </w:rPr>
        <w:tab/>
      </w:r>
      <w:r w:rsidRPr="00FD1351">
        <w:rPr>
          <w:noProof/>
        </w:rPr>
        <w:t>Nujnost pomoči</w:t>
      </w:r>
    </w:p>
    <w:p w14:paraId="7EBDE661" w14:textId="77777777" w:rsidR="008C3259" w:rsidRPr="00FD1351" w:rsidRDefault="008C3259" w:rsidP="008C3259">
      <w:pPr>
        <w:spacing w:before="360"/>
        <w:rPr>
          <w:i/>
          <w:noProof/>
          <w:color w:val="000000"/>
        </w:rPr>
      </w:pPr>
      <w:r w:rsidRPr="00FD1351">
        <w:rPr>
          <w:i/>
          <w:noProof/>
          <w:color w:val="000000"/>
        </w:rPr>
        <w:t>Za</w:t>
      </w:r>
      <w:r w:rsidRPr="00FD1351">
        <w:rPr>
          <w:i/>
          <w:noProof/>
        </w:rPr>
        <w:t xml:space="preserve"> zagotovitev informacij</w:t>
      </w:r>
      <w:r w:rsidRPr="00FD1351">
        <w:rPr>
          <w:i/>
          <w:noProof/>
          <w:color w:val="000000"/>
        </w:rPr>
        <w:t xml:space="preserve"> v tem oddelku glej oddelek 3.2.1.1 (točke 34–38) in oddelek 4.4.4.1 (točke 234–236) Smernic. </w:t>
      </w:r>
    </w:p>
    <w:p w14:paraId="563C0CA6" w14:textId="77777777" w:rsidR="008C3259" w:rsidRPr="00FD1351" w:rsidRDefault="008C3259" w:rsidP="008C3259">
      <w:pPr>
        <w:pStyle w:val="ManualNumPar1"/>
        <w:rPr>
          <w:i/>
          <w:noProof/>
        </w:rPr>
      </w:pPr>
      <w:r w:rsidRPr="00EA452B">
        <w:rPr>
          <w:noProof/>
        </w:rPr>
        <w:t>23.</w:t>
      </w:r>
      <w:r w:rsidRPr="00EA452B">
        <w:rPr>
          <w:noProof/>
        </w:rPr>
        <w:tab/>
      </w:r>
      <w:r w:rsidRPr="00FD1351">
        <w:rPr>
          <w:noProof/>
          <w:shd w:val="clear" w:color="auto" w:fill="FFFFFF"/>
        </w:rPr>
        <w:t>Pojasnite</w:t>
      </w:r>
      <w:r w:rsidRPr="00FD1351">
        <w:rPr>
          <w:noProof/>
        </w:rPr>
        <w:t xml:space="preserve">, </w:t>
      </w:r>
      <w:r w:rsidRPr="00FD1351">
        <w:rPr>
          <w:noProof/>
          <w:shd w:val="clear" w:color="auto" w:fill="FFFFFF"/>
        </w:rPr>
        <w:t>kakšno nedelovanje trga, ki preprečuje doseganje zadostne ravni varstva okolja, so ugotovili organi vaše države. Navedite, v katero kategorijo</w:t>
      </w:r>
      <w:r w:rsidRPr="00FD1351">
        <w:rPr>
          <w:noProof/>
        </w:rPr>
        <w:t xml:space="preserve"> </w:t>
      </w:r>
      <w:r w:rsidRPr="00FD1351">
        <w:rPr>
          <w:noProof/>
          <w:shd w:val="clear" w:color="auto" w:fill="FFFFFF"/>
        </w:rPr>
        <w:t>spada ugotovljeno nedelovanje trga, in sicer s sklicevanjem na točke (a), (b), (c) ali (d) točke 34 Smernic. </w:t>
      </w:r>
    </w:p>
    <w:p w14:paraId="58BE2E6B" w14:textId="77777777" w:rsidR="008C3259" w:rsidRPr="00FD1351" w:rsidRDefault="008C3259" w:rsidP="008C3259">
      <w:pPr>
        <w:tabs>
          <w:tab w:val="left" w:leader="dot" w:pos="9072"/>
        </w:tabs>
        <w:ind w:left="567"/>
        <w:rPr>
          <w:noProof/>
        </w:rPr>
      </w:pPr>
      <w:r w:rsidRPr="00FD1351">
        <w:rPr>
          <w:noProof/>
        </w:rPr>
        <w:tab/>
      </w:r>
    </w:p>
    <w:p w14:paraId="1307B137" w14:textId="77777777" w:rsidR="008C3259" w:rsidRPr="00FD1351" w:rsidRDefault="008C3259" w:rsidP="008C3259">
      <w:pPr>
        <w:pStyle w:val="ManualNumPar1"/>
        <w:rPr>
          <w:noProof/>
        </w:rPr>
      </w:pPr>
      <w:r w:rsidRPr="00EA452B">
        <w:rPr>
          <w:noProof/>
        </w:rPr>
        <w:t>24.</w:t>
      </w:r>
      <w:r w:rsidRPr="00EA452B">
        <w:rPr>
          <w:noProof/>
        </w:rPr>
        <w:tab/>
      </w:r>
      <w:r w:rsidRPr="00FD1351">
        <w:rPr>
          <w:noProof/>
          <w:color w:val="000000"/>
          <w:shd w:val="clear" w:color="auto" w:fill="FFFFFF"/>
        </w:rPr>
        <w:t>V skladu</w:t>
      </w:r>
      <w:r w:rsidRPr="00FD1351">
        <w:rPr>
          <w:noProof/>
          <w:shd w:val="clear" w:color="auto" w:fill="FFFFFF"/>
        </w:rPr>
        <w:t xml:space="preserve"> s točko 35 Smernic</w:t>
      </w:r>
      <w:r w:rsidRPr="00FD1351">
        <w:rPr>
          <w:noProof/>
        </w:rPr>
        <w:t xml:space="preserve"> zagotovite informacije</w:t>
      </w:r>
      <w:r w:rsidRPr="00FD1351">
        <w:rPr>
          <w:noProof/>
          <w:shd w:val="clear" w:color="auto" w:fill="FFFFFF"/>
        </w:rPr>
        <w:t xml:space="preserve"> o vseh obstoječih politikah in ukrepih, ki so jih organi vaše države opredelili in ki so že namenjeni odpravi ugotovljenih regulativnih pomanjkljivosti ali nedelovanja trga.</w:t>
      </w:r>
      <w:r w:rsidRPr="00FD1351">
        <w:rPr>
          <w:noProof/>
        </w:rPr>
        <w:t xml:space="preserve"> </w:t>
      </w:r>
    </w:p>
    <w:p w14:paraId="29264580" w14:textId="77777777" w:rsidR="008C3259" w:rsidRPr="00FD1351" w:rsidRDefault="008C3259" w:rsidP="008C3259">
      <w:pPr>
        <w:tabs>
          <w:tab w:val="left" w:leader="dot" w:pos="9072"/>
        </w:tabs>
        <w:ind w:left="567"/>
        <w:rPr>
          <w:noProof/>
        </w:rPr>
      </w:pPr>
      <w:r w:rsidRPr="00FD1351">
        <w:rPr>
          <w:noProof/>
        </w:rPr>
        <w:tab/>
      </w:r>
    </w:p>
    <w:p w14:paraId="3C451405" w14:textId="77777777" w:rsidR="008C3259" w:rsidRPr="00FD1351" w:rsidRDefault="008C3259" w:rsidP="008C3259">
      <w:pPr>
        <w:pStyle w:val="ManualNumPar1"/>
        <w:rPr>
          <w:rFonts w:ascii="Segoe UI" w:hAnsi="Segoe UI" w:cs="Segoe UI"/>
          <w:noProof/>
          <w:sz w:val="18"/>
          <w:szCs w:val="18"/>
        </w:rPr>
      </w:pPr>
      <w:r w:rsidRPr="00EA452B">
        <w:rPr>
          <w:noProof/>
        </w:rPr>
        <w:t>25.</w:t>
      </w:r>
      <w:r w:rsidRPr="00EA452B">
        <w:rPr>
          <w:noProof/>
        </w:rPr>
        <w:tab/>
      </w:r>
      <w:r w:rsidRPr="00FD1351">
        <w:rPr>
          <w:noProof/>
          <w:shd w:val="clear" w:color="auto" w:fill="FFFFFF"/>
        </w:rPr>
        <w:t>Za</w:t>
      </w:r>
      <w:r w:rsidRPr="00FD1351">
        <w:rPr>
          <w:noProof/>
        </w:rPr>
        <w:t xml:space="preserve"> </w:t>
      </w:r>
      <w:r w:rsidRPr="00FD1351">
        <w:rPr>
          <w:noProof/>
          <w:color w:val="000000"/>
          <w:shd w:val="clear" w:color="auto" w:fill="FFFFFF"/>
        </w:rPr>
        <w:t>dokazovanje</w:t>
      </w:r>
      <w:r w:rsidRPr="00FD1351">
        <w:rPr>
          <w:noProof/>
        </w:rPr>
        <w:t xml:space="preserve"> skladnosti s točko 36 Smernic zagotovite </w:t>
      </w:r>
      <w:r w:rsidRPr="00FD1351">
        <w:rPr>
          <w:noProof/>
          <w:shd w:val="clear" w:color="auto" w:fill="FFFFFF"/>
        </w:rPr>
        <w:t>informacije</w:t>
      </w:r>
      <w:r w:rsidRPr="00FD1351">
        <w:rPr>
          <w:noProof/>
        </w:rPr>
        <w:t xml:space="preserve">, ki </w:t>
      </w:r>
      <w:r w:rsidRPr="00FD1351">
        <w:rPr>
          <w:noProof/>
          <w:color w:val="000000"/>
          <w:shd w:val="clear" w:color="auto" w:fill="FFFFFF"/>
        </w:rPr>
        <w:t>dokazujejo</w:t>
      </w:r>
      <w:r w:rsidRPr="00FD1351">
        <w:rPr>
          <w:noProof/>
        </w:rPr>
        <w:t xml:space="preserve">, da je pomoč dejansko namenjena odpravi preostalih nedelovanj trga, tudi ob upoštevanju </w:t>
      </w:r>
      <w:r w:rsidRPr="00FD1351">
        <w:rPr>
          <w:noProof/>
          <w:shd w:val="clear" w:color="auto" w:fill="FFFFFF"/>
        </w:rPr>
        <w:t>vseh</w:t>
      </w:r>
      <w:r w:rsidRPr="00FD1351">
        <w:rPr>
          <w:noProof/>
        </w:rPr>
        <w:t xml:space="preserve"> morebitnih drugih politik in ukrepov, ki so že vzpostavljeni za odpravo nekaterih ugotovljenih nedelovanj trga.  </w:t>
      </w:r>
    </w:p>
    <w:p w14:paraId="411DD976" w14:textId="77777777" w:rsidR="008C3259" w:rsidRPr="00FD1351" w:rsidRDefault="008C3259" w:rsidP="008C3259">
      <w:pPr>
        <w:tabs>
          <w:tab w:val="left" w:leader="dot" w:pos="9072"/>
        </w:tabs>
        <w:ind w:left="567"/>
        <w:rPr>
          <w:noProof/>
        </w:rPr>
      </w:pPr>
      <w:r w:rsidRPr="00FD1351">
        <w:rPr>
          <w:noProof/>
        </w:rPr>
        <w:tab/>
      </w:r>
    </w:p>
    <w:p w14:paraId="312C4EF2" w14:textId="77777777" w:rsidR="008C3259" w:rsidRPr="00FD1351" w:rsidRDefault="008C3259" w:rsidP="008C3259">
      <w:pPr>
        <w:pStyle w:val="ManualNumPar1"/>
        <w:rPr>
          <w:noProof/>
        </w:rPr>
      </w:pPr>
      <w:r w:rsidRPr="00EA452B">
        <w:rPr>
          <w:noProof/>
        </w:rPr>
        <w:t>26.</w:t>
      </w:r>
      <w:r w:rsidRPr="00EA452B">
        <w:rPr>
          <w:noProof/>
        </w:rPr>
        <w:tab/>
      </w:r>
      <w:r w:rsidRPr="00FD1351">
        <w:rPr>
          <w:noProof/>
        </w:rPr>
        <w:t xml:space="preserve">Za dokazovanje skladnosti s točko 37 Smernic pojasnite, ali se po informacijah organov vaše države </w:t>
      </w:r>
      <w:r w:rsidRPr="00FD1351">
        <w:rPr>
          <w:noProof/>
          <w:color w:val="000000"/>
          <w:shd w:val="clear" w:color="auto" w:fill="FFFFFF"/>
        </w:rPr>
        <w:t>projekti ali dejavnosti</w:t>
      </w:r>
      <w:r w:rsidRPr="00FD1351">
        <w:rPr>
          <w:noProof/>
        </w:rPr>
        <w:t>,</w:t>
      </w:r>
      <w:r w:rsidRPr="00FD1351">
        <w:rPr>
          <w:noProof/>
          <w:shd w:val="clear" w:color="auto" w:fill="FFFFFF"/>
        </w:rPr>
        <w:t xml:space="preserve"> ki so po tehnološki vsebini, stopnji tveganja in obsegu </w:t>
      </w:r>
      <w:r w:rsidRPr="00FD1351">
        <w:rPr>
          <w:noProof/>
          <w:color w:val="000000"/>
          <w:shd w:val="clear" w:color="auto" w:fill="FFFFFF"/>
        </w:rPr>
        <w:t>podobni</w:t>
      </w:r>
      <w:r w:rsidRPr="00FD1351">
        <w:rPr>
          <w:noProof/>
          <w:shd w:val="clear" w:color="auto" w:fill="FFFFFF"/>
        </w:rPr>
        <w:t xml:space="preserve"> </w:t>
      </w:r>
      <w:r w:rsidRPr="00FD1351">
        <w:rPr>
          <w:noProof/>
          <w:color w:val="000000"/>
          <w:shd w:val="clear" w:color="auto" w:fill="FFFFFF"/>
        </w:rPr>
        <w:t>priglašenemu ukrepu, že izvajajo v Uniji pod tržnimi pogoji.</w:t>
      </w:r>
      <w:r w:rsidRPr="00FD1351">
        <w:rPr>
          <w:noProof/>
        </w:rPr>
        <w:t xml:space="preserve"> Če je odgovor pritrdilen, predložite dodatne dokaze, da je državna pomoč potrebna. </w:t>
      </w:r>
    </w:p>
    <w:p w14:paraId="0BDD73E8" w14:textId="77777777" w:rsidR="008C3259" w:rsidRPr="00FD1351" w:rsidRDefault="008C3259" w:rsidP="008C3259">
      <w:pPr>
        <w:tabs>
          <w:tab w:val="left" w:leader="dot" w:pos="9072"/>
        </w:tabs>
        <w:ind w:left="567"/>
        <w:rPr>
          <w:noProof/>
        </w:rPr>
      </w:pPr>
      <w:r w:rsidRPr="00FD1351">
        <w:rPr>
          <w:noProof/>
        </w:rPr>
        <w:tab/>
      </w:r>
    </w:p>
    <w:p w14:paraId="49B44487" w14:textId="77777777" w:rsidR="008C3259" w:rsidRPr="00FD1351" w:rsidRDefault="008C3259" w:rsidP="008C3259">
      <w:pPr>
        <w:pStyle w:val="ManualNumPar1"/>
        <w:rPr>
          <w:noProof/>
        </w:rPr>
      </w:pPr>
      <w:r w:rsidRPr="00EA452B">
        <w:rPr>
          <w:noProof/>
        </w:rPr>
        <w:lastRenderedPageBreak/>
        <w:t>27.</w:t>
      </w:r>
      <w:r w:rsidRPr="00EA452B">
        <w:rPr>
          <w:noProof/>
        </w:rPr>
        <w:tab/>
      </w:r>
      <w:r w:rsidRPr="00FD1351">
        <w:rPr>
          <w:noProof/>
        </w:rPr>
        <w:t xml:space="preserve">Za dokazovanje skladnosti s točko 38 Smernic, glej kvantitativne dokaze, predložene pri vprašanju 15 zgoraj. </w:t>
      </w:r>
    </w:p>
    <w:p w14:paraId="23B5C031" w14:textId="77777777" w:rsidR="008C3259" w:rsidRPr="00FD1351" w:rsidRDefault="008C3259" w:rsidP="008C3259">
      <w:pPr>
        <w:tabs>
          <w:tab w:val="left" w:leader="dot" w:pos="9072"/>
        </w:tabs>
        <w:ind w:left="567"/>
        <w:rPr>
          <w:noProof/>
        </w:rPr>
      </w:pPr>
      <w:r w:rsidRPr="00FD1351">
        <w:rPr>
          <w:noProof/>
        </w:rPr>
        <w:tab/>
      </w:r>
    </w:p>
    <w:p w14:paraId="0E9AE6C7" w14:textId="77777777" w:rsidR="008C3259" w:rsidRPr="00FD1351" w:rsidRDefault="008C3259" w:rsidP="008C3259">
      <w:pPr>
        <w:pStyle w:val="ManualNumPar1"/>
        <w:rPr>
          <w:noProof/>
        </w:rPr>
      </w:pPr>
      <w:r w:rsidRPr="00EA452B">
        <w:rPr>
          <w:noProof/>
        </w:rPr>
        <w:t>28.</w:t>
      </w:r>
      <w:r w:rsidRPr="00EA452B">
        <w:rPr>
          <w:noProof/>
        </w:rPr>
        <w:tab/>
      </w:r>
      <w:r w:rsidRPr="00FD1351">
        <w:rPr>
          <w:noProof/>
        </w:rPr>
        <w:t xml:space="preserve">Poleg tega v skladu s točko 235 Smernic opišite, kakšne so uveljavljene poslovne </w:t>
      </w:r>
      <w:r w:rsidRPr="00FD1351">
        <w:rPr>
          <w:noProof/>
          <w:color w:val="000000"/>
          <w:shd w:val="clear" w:color="auto" w:fill="FFFFFF"/>
        </w:rPr>
        <w:t>prakse</w:t>
      </w:r>
      <w:r w:rsidRPr="00FD1351">
        <w:rPr>
          <w:noProof/>
        </w:rPr>
        <w:t xml:space="preserve"> v zadevnem sektorju, in dokažite, da projekt presega te uveljavljene poslovne prakse, ki se na splošno izvajajo po vsej Uniji in pri vseh tehnologijah.</w:t>
      </w:r>
    </w:p>
    <w:p w14:paraId="67942500" w14:textId="77777777" w:rsidR="008C3259" w:rsidRPr="00FD1351" w:rsidRDefault="008C3259" w:rsidP="008C3259">
      <w:pPr>
        <w:tabs>
          <w:tab w:val="left" w:leader="dot" w:pos="9072"/>
        </w:tabs>
        <w:ind w:left="567"/>
        <w:rPr>
          <w:noProof/>
        </w:rPr>
      </w:pPr>
      <w:r w:rsidRPr="00FD1351">
        <w:rPr>
          <w:noProof/>
        </w:rPr>
        <w:tab/>
      </w:r>
    </w:p>
    <w:p w14:paraId="395C607E" w14:textId="77777777" w:rsidR="008C3259" w:rsidRPr="00FD1351" w:rsidRDefault="008C3259" w:rsidP="008C3259">
      <w:pPr>
        <w:pStyle w:val="ManualNumPar1"/>
        <w:rPr>
          <w:noProof/>
        </w:rPr>
      </w:pPr>
      <w:r w:rsidRPr="00EA452B">
        <w:rPr>
          <w:noProof/>
        </w:rPr>
        <w:t>29.</w:t>
      </w:r>
      <w:r w:rsidRPr="00EA452B">
        <w:rPr>
          <w:noProof/>
        </w:rPr>
        <w:tab/>
      </w:r>
      <w:r w:rsidRPr="00FD1351">
        <w:rPr>
          <w:noProof/>
        </w:rPr>
        <w:t>Za dokazovanje skladnosti s točko 236 Smernic:</w:t>
      </w:r>
    </w:p>
    <w:p w14:paraId="27EEA667" w14:textId="77777777" w:rsidR="008C3259" w:rsidRPr="00FD1351" w:rsidRDefault="008C3259" w:rsidP="008C3259">
      <w:pPr>
        <w:pStyle w:val="Point1"/>
        <w:rPr>
          <w:noProof/>
        </w:rPr>
      </w:pPr>
      <w:r w:rsidRPr="00EA452B">
        <w:rPr>
          <w:noProof/>
        </w:rPr>
        <w:t>(a)</w:t>
      </w:r>
      <w:r w:rsidRPr="00EA452B">
        <w:rPr>
          <w:noProof/>
        </w:rPr>
        <w:tab/>
      </w:r>
      <w:r w:rsidRPr="00FD1351">
        <w:rPr>
          <w:noProof/>
        </w:rPr>
        <w:t>V primeru pomoči za ločeno zbiranje in sortiranje odpadkov ali drugih izdelkov, materialov ali snovi dokažite, da je tako ločeno zbiranje in sortiranje v vaši državi članici premalo razvito</w:t>
      </w:r>
      <w:r w:rsidRPr="00FD1351">
        <w:rPr>
          <w:rStyle w:val="FootnoteReference"/>
          <w:noProof/>
        </w:rPr>
        <w:footnoteReference w:id="7"/>
      </w:r>
      <w:r w:rsidRPr="00FD1351">
        <w:rPr>
          <w:noProof/>
        </w:rPr>
        <w:t xml:space="preserve">. </w:t>
      </w:r>
    </w:p>
    <w:p w14:paraId="09729516" w14:textId="77777777" w:rsidR="008C3259" w:rsidRPr="00FD1351" w:rsidRDefault="008C3259" w:rsidP="008C3259">
      <w:pPr>
        <w:tabs>
          <w:tab w:val="left" w:leader="dot" w:pos="9072"/>
        </w:tabs>
        <w:ind w:left="567"/>
        <w:rPr>
          <w:noProof/>
        </w:rPr>
      </w:pPr>
      <w:r w:rsidRPr="00FD1351">
        <w:rPr>
          <w:noProof/>
        </w:rPr>
        <w:tab/>
      </w:r>
    </w:p>
    <w:p w14:paraId="0BCE3467" w14:textId="77777777" w:rsidR="008C3259" w:rsidRPr="00FD1351" w:rsidRDefault="008C3259" w:rsidP="008C3259">
      <w:pPr>
        <w:pStyle w:val="Point1"/>
        <w:rPr>
          <w:noProof/>
        </w:rPr>
      </w:pPr>
      <w:r w:rsidRPr="00EA452B">
        <w:rPr>
          <w:noProof/>
        </w:rPr>
        <w:t>(b)</w:t>
      </w:r>
      <w:r w:rsidRPr="00EA452B">
        <w:rPr>
          <w:noProof/>
        </w:rPr>
        <w:tab/>
      </w:r>
      <w:r w:rsidRPr="00FD1351">
        <w:rPr>
          <w:noProof/>
        </w:rPr>
        <w:t xml:space="preserve">V primeru dodelitve pomoči za kritje stroškov poslovanja dokažite, da je taka pomoč v prehodnem obdobju potrebna za pospeševanje razvoja dejavnosti v zvezi z ločenim zbiranjem in sortiranjem odpadkov. Upoštevajte in opišite vse obveznosti podjetij v okviru shem razširjene odgovornosti proizvajalca, ki ste jih morda uvedli v skladu s členom 8 Direktive 2008/98/ES. </w:t>
      </w:r>
    </w:p>
    <w:p w14:paraId="00BD0ADE" w14:textId="77777777" w:rsidR="008C3259" w:rsidRPr="00FD1351" w:rsidRDefault="008C3259" w:rsidP="008C3259">
      <w:pPr>
        <w:tabs>
          <w:tab w:val="left" w:leader="dot" w:pos="9072"/>
        </w:tabs>
        <w:ind w:left="567"/>
        <w:rPr>
          <w:noProof/>
        </w:rPr>
      </w:pPr>
      <w:r w:rsidRPr="00FD1351">
        <w:rPr>
          <w:noProof/>
        </w:rPr>
        <w:tab/>
      </w:r>
    </w:p>
    <w:p w14:paraId="6F56AA02" w14:textId="77777777" w:rsidR="008C3259" w:rsidRPr="00FD1351" w:rsidRDefault="008C3259" w:rsidP="008C3259">
      <w:pPr>
        <w:pStyle w:val="ManualHeading3"/>
        <w:rPr>
          <w:noProof/>
        </w:rPr>
      </w:pPr>
      <w:r w:rsidRPr="00EA452B">
        <w:rPr>
          <w:noProof/>
        </w:rPr>
        <w:t>2.1.2.</w:t>
      </w:r>
      <w:r w:rsidRPr="00EA452B">
        <w:rPr>
          <w:noProof/>
        </w:rPr>
        <w:tab/>
      </w:r>
      <w:r w:rsidRPr="00FD1351">
        <w:rPr>
          <w:noProof/>
        </w:rPr>
        <w:t>Ustreznost</w:t>
      </w:r>
    </w:p>
    <w:p w14:paraId="6AC4F3E1" w14:textId="77777777" w:rsidR="008C3259" w:rsidRPr="00FD1351" w:rsidRDefault="008C3259" w:rsidP="008C3259">
      <w:pPr>
        <w:spacing w:before="360"/>
        <w:rPr>
          <w:i/>
          <w:noProof/>
          <w:color w:val="000000"/>
        </w:rPr>
      </w:pPr>
      <w:r w:rsidRPr="00FD1351">
        <w:rPr>
          <w:i/>
          <w:noProof/>
        </w:rPr>
        <w:t>Za zagotovitev informacij v tem oddelku glej oddelek 3.2.1.2 (točke 39–46) in oddelek 4.4.4.2 (točka 238) Smernic.</w:t>
      </w:r>
      <w:r w:rsidRPr="00FD1351">
        <w:rPr>
          <w:i/>
          <w:noProof/>
          <w:color w:val="000000"/>
        </w:rPr>
        <w:t xml:space="preserve"> </w:t>
      </w:r>
    </w:p>
    <w:p w14:paraId="20CCEC5C" w14:textId="77777777" w:rsidR="008C3259" w:rsidRPr="00FD1351" w:rsidRDefault="008C3259" w:rsidP="008C3259">
      <w:pPr>
        <w:pStyle w:val="ManualNumPar1"/>
        <w:rPr>
          <w:noProof/>
        </w:rPr>
      </w:pPr>
      <w:r w:rsidRPr="00EA452B">
        <w:rPr>
          <w:noProof/>
        </w:rPr>
        <w:t>30.</w:t>
      </w:r>
      <w:r w:rsidRPr="00EA452B">
        <w:rPr>
          <w:noProof/>
        </w:rPr>
        <w:tab/>
      </w:r>
      <w:r w:rsidRPr="00FD1351">
        <w:rPr>
          <w:noProof/>
        </w:rPr>
        <w:t xml:space="preserve">Za preverjanje skladnosti s točko 40 Smernic dokažite, da ni na voljo noben manj izkrivljajoč instrument, ki bi bil primernejši. </w:t>
      </w:r>
    </w:p>
    <w:p w14:paraId="7094555E" w14:textId="77777777" w:rsidR="008C3259" w:rsidRPr="00FD1351" w:rsidRDefault="008C3259" w:rsidP="008C3259">
      <w:pPr>
        <w:pStyle w:val="ManualNumPar1"/>
        <w:rPr>
          <w:noProof/>
        </w:rPr>
      </w:pPr>
      <w:r w:rsidRPr="00EA452B">
        <w:rPr>
          <w:noProof/>
        </w:rPr>
        <w:t>31.</w:t>
      </w:r>
      <w:r w:rsidRPr="00EA452B">
        <w:rPr>
          <w:noProof/>
        </w:rPr>
        <w:tab/>
      </w:r>
      <w:r w:rsidRPr="00FD1351">
        <w:rPr>
          <w:noProof/>
        </w:rPr>
        <w:t xml:space="preserve">Za preverjanje skladnosti s točko 41 Smernic dokažite, da je ukrep pomoči zasnovan tako, da ne ogroža učinkovitosti drugih ukrepov za odpravo istega nedelovanja trga, kot so tržni mehanizmi (npr. EU ETS). </w:t>
      </w:r>
    </w:p>
    <w:p w14:paraId="059BF016" w14:textId="77777777" w:rsidR="008C3259" w:rsidRPr="00FD1351" w:rsidRDefault="008C3259" w:rsidP="008C3259">
      <w:pPr>
        <w:tabs>
          <w:tab w:val="left" w:leader="dot" w:pos="9072"/>
        </w:tabs>
        <w:ind w:left="567"/>
        <w:rPr>
          <w:noProof/>
        </w:rPr>
      </w:pPr>
      <w:r w:rsidRPr="00FD1351">
        <w:rPr>
          <w:noProof/>
        </w:rPr>
        <w:tab/>
      </w:r>
    </w:p>
    <w:p w14:paraId="4A563610" w14:textId="77777777" w:rsidR="008C3259" w:rsidRPr="00FD1351" w:rsidRDefault="008C3259" w:rsidP="008C3259">
      <w:pPr>
        <w:pStyle w:val="ManualNumPar1"/>
        <w:rPr>
          <w:noProof/>
        </w:rPr>
      </w:pPr>
      <w:r w:rsidRPr="00EA452B">
        <w:rPr>
          <w:noProof/>
        </w:rPr>
        <w:t>32.</w:t>
      </w:r>
      <w:r w:rsidRPr="00EA452B">
        <w:rPr>
          <w:noProof/>
        </w:rPr>
        <w:tab/>
      </w:r>
      <w:r w:rsidRPr="00FD1351">
        <w:rPr>
          <w:noProof/>
        </w:rPr>
        <w:t xml:space="preserve">Za preverjanje skladnosti s točko 42 Smernic potrdite, da nobenemu od upravičencev </w:t>
      </w:r>
      <w:r w:rsidRPr="00FD1351">
        <w:rPr>
          <w:noProof/>
          <w:color w:val="000000"/>
          <w:shd w:val="clear" w:color="auto" w:fill="FFFFFF"/>
        </w:rPr>
        <w:t>do ukrepa pomoči ni mogoče na podlagi</w:t>
      </w:r>
      <w:r w:rsidRPr="00FD1351">
        <w:rPr>
          <w:noProof/>
          <w:shd w:val="clear" w:color="auto" w:fill="FFFFFF"/>
        </w:rPr>
        <w:t xml:space="preserve"> obstoječe zakonodaje Unije ali nacionalne zakonodaje pripisati odgovornosti za onesnaževanje (načelo „onesnaževalec plača“). </w:t>
      </w:r>
    </w:p>
    <w:p w14:paraId="6864D4E2" w14:textId="77777777" w:rsidR="008C3259" w:rsidRPr="00FD1351" w:rsidRDefault="008C3259" w:rsidP="008C3259">
      <w:pPr>
        <w:tabs>
          <w:tab w:val="left" w:leader="dot" w:pos="9072"/>
        </w:tabs>
        <w:ind w:left="567"/>
        <w:rPr>
          <w:noProof/>
        </w:rPr>
      </w:pPr>
      <w:r w:rsidRPr="00FD1351">
        <w:rPr>
          <w:noProof/>
        </w:rPr>
        <w:tab/>
      </w:r>
    </w:p>
    <w:p w14:paraId="7F47D078" w14:textId="77777777" w:rsidR="008C3259" w:rsidRPr="00FD1351" w:rsidRDefault="008C3259" w:rsidP="008C3259">
      <w:pPr>
        <w:pStyle w:val="ManualNumPar1"/>
        <w:rPr>
          <w:noProof/>
        </w:rPr>
      </w:pPr>
      <w:r w:rsidRPr="00EA452B">
        <w:rPr>
          <w:noProof/>
        </w:rPr>
        <w:t>33.</w:t>
      </w:r>
      <w:r w:rsidRPr="00EA452B">
        <w:rPr>
          <w:noProof/>
        </w:rPr>
        <w:tab/>
      </w:r>
      <w:r w:rsidRPr="00FD1351">
        <w:rPr>
          <w:noProof/>
        </w:rPr>
        <w:t>Za preverjanje skladnosti s točko 238 Smernic dokažite, da se podjetja, v katerih nastajajo odpadki, s pomočjo ne razbremenijo stroškov ali obveznosti, povezanih z obdelavo takih odpadkov, za katere so odgovorna na podlagi zakonodaje Unije ali nacionalne zakonodaje, med drugim na podlagi shem razširjene odgovornosti proizvajalca, in da se podjetja s pomočjo ne razbremenijo stroškov, ki bi se morali obravnavati kot običajni stroški podjetja.</w:t>
      </w:r>
    </w:p>
    <w:p w14:paraId="01157ACB" w14:textId="77777777" w:rsidR="008C3259" w:rsidRPr="00FD1351" w:rsidRDefault="008C3259" w:rsidP="008C3259">
      <w:pPr>
        <w:tabs>
          <w:tab w:val="left" w:leader="dot" w:pos="9072"/>
        </w:tabs>
        <w:ind w:left="567"/>
        <w:rPr>
          <w:noProof/>
        </w:rPr>
      </w:pPr>
      <w:r w:rsidRPr="00FD1351">
        <w:rPr>
          <w:noProof/>
        </w:rPr>
        <w:tab/>
      </w:r>
    </w:p>
    <w:p w14:paraId="30146024" w14:textId="77777777" w:rsidR="008C3259" w:rsidRPr="00FD1351" w:rsidRDefault="008C3259" w:rsidP="008C3259">
      <w:pPr>
        <w:pStyle w:val="ManualNumPar1"/>
        <w:rPr>
          <w:noProof/>
        </w:rPr>
      </w:pPr>
      <w:r w:rsidRPr="00EA452B">
        <w:rPr>
          <w:noProof/>
        </w:rPr>
        <w:lastRenderedPageBreak/>
        <w:t>34.</w:t>
      </w:r>
      <w:r w:rsidRPr="00EA452B">
        <w:rPr>
          <w:noProof/>
        </w:rPr>
        <w:tab/>
      </w:r>
      <w:r w:rsidRPr="00FD1351">
        <w:rPr>
          <w:noProof/>
        </w:rPr>
        <w:t xml:space="preserve">Za preverjanje skladnosti s točkami 43 do 46 Smernic in dokazovanje ustreznosti pomoči med različnimi instrumenti pomoči zagotovitev naslednje informacije:  </w:t>
      </w:r>
    </w:p>
    <w:p w14:paraId="18B906DE" w14:textId="77777777" w:rsidR="008C3259" w:rsidRPr="00FD1351" w:rsidRDefault="008C3259" w:rsidP="008C3259">
      <w:pPr>
        <w:pStyle w:val="Point1"/>
        <w:rPr>
          <w:noProof/>
        </w:rPr>
      </w:pPr>
      <w:r w:rsidRPr="00EA452B">
        <w:rPr>
          <w:noProof/>
        </w:rPr>
        <w:t>(a)</w:t>
      </w:r>
      <w:r w:rsidRPr="00EA452B">
        <w:rPr>
          <w:noProof/>
        </w:rPr>
        <w:tab/>
      </w:r>
      <w:r w:rsidRPr="00FD1351">
        <w:rPr>
          <w:noProof/>
        </w:rPr>
        <w:t xml:space="preserve">Pojasnite, zakaj so druge potencialno manj izkrivljajoče oblike pomoči manj primerne, kot se zahteva v točki 44 Smernic. Manj izkrivljajoče oblike pomoči so lahko vračljiva predplačila v primerjavi z neposrednimi nepovratnimi sredstvi, davčni dobropisi v primerjavi z nižjo obdavčitvijo; ali oblike pomoči, ki temeljijo na finančnih instrumentih, kot so dolžniški instrumenti v primerjavi z lastniškimi, vključno na primer s posojili z nizko obrestno mero ali subvencijami obrestne mere, državnimi jamstvi ali drugačnim financiranjem pod ugodnimi pogoji. </w:t>
      </w:r>
    </w:p>
    <w:p w14:paraId="0D494410" w14:textId="77777777" w:rsidR="008C3259" w:rsidRPr="00FD1351" w:rsidRDefault="008C3259" w:rsidP="008C3259">
      <w:pPr>
        <w:tabs>
          <w:tab w:val="left" w:leader="dot" w:pos="9072"/>
        </w:tabs>
        <w:ind w:left="567"/>
        <w:rPr>
          <w:noProof/>
        </w:rPr>
      </w:pPr>
      <w:r w:rsidRPr="00FD1351">
        <w:rPr>
          <w:noProof/>
        </w:rPr>
        <w:tab/>
      </w:r>
    </w:p>
    <w:p w14:paraId="4EC4C7A1" w14:textId="77777777" w:rsidR="008C3259" w:rsidRPr="00FD1351" w:rsidRDefault="008C3259" w:rsidP="008C3259">
      <w:pPr>
        <w:pStyle w:val="Point1"/>
        <w:rPr>
          <w:noProof/>
        </w:rPr>
      </w:pPr>
      <w:r w:rsidRPr="00EA452B">
        <w:rPr>
          <w:noProof/>
        </w:rPr>
        <w:t>(b)</w:t>
      </w:r>
      <w:r w:rsidRPr="00EA452B">
        <w:rPr>
          <w:noProof/>
        </w:rPr>
        <w:tab/>
      </w:r>
      <w:r w:rsidRPr="00FD1351">
        <w:rPr>
          <w:noProof/>
        </w:rPr>
        <w:t xml:space="preserve">Dokažite, da izbira instrumenta pomoči ustreza nedelovanju trga, ki naj bi se z ukrepom pomoči odpravilo, kot določa točka 45 Smernic. </w:t>
      </w:r>
    </w:p>
    <w:p w14:paraId="6E2B5B51" w14:textId="77777777" w:rsidR="008C3259" w:rsidRPr="00FD1351" w:rsidRDefault="008C3259" w:rsidP="008C3259">
      <w:pPr>
        <w:tabs>
          <w:tab w:val="left" w:leader="dot" w:pos="9072"/>
        </w:tabs>
        <w:ind w:left="567"/>
        <w:rPr>
          <w:noProof/>
        </w:rPr>
      </w:pPr>
      <w:r w:rsidRPr="00FD1351">
        <w:rPr>
          <w:noProof/>
        </w:rPr>
        <w:tab/>
      </w:r>
    </w:p>
    <w:p w14:paraId="105B2345" w14:textId="77777777" w:rsidR="008C3259" w:rsidRPr="00FD1351" w:rsidRDefault="008C3259" w:rsidP="008C3259">
      <w:pPr>
        <w:pStyle w:val="Point1"/>
        <w:rPr>
          <w:noProof/>
        </w:rPr>
      </w:pPr>
      <w:r w:rsidRPr="00EA452B">
        <w:rPr>
          <w:noProof/>
        </w:rPr>
        <w:t>(c)</w:t>
      </w:r>
      <w:r w:rsidRPr="00EA452B">
        <w:rPr>
          <w:noProof/>
        </w:rPr>
        <w:tab/>
      </w:r>
      <w:r w:rsidRPr="00FD1351">
        <w:rPr>
          <w:noProof/>
        </w:rPr>
        <w:t xml:space="preserve">Pojasnite, kako ustrezna sta </w:t>
      </w:r>
      <w:r w:rsidRPr="00FD1351">
        <w:rPr>
          <w:noProof/>
          <w:shd w:val="clear" w:color="auto" w:fill="FFFFFF"/>
        </w:rPr>
        <w:t>ukrep pomoči in njegova zasnova za doseganje cilja ukrepa, v katerega je pomoč ciljno usmerjena, kot se zahteva v točki 46 Smernic.</w:t>
      </w:r>
      <w:r w:rsidRPr="00FD1351">
        <w:rPr>
          <w:noProof/>
        </w:rPr>
        <w:t xml:space="preserve"> </w:t>
      </w:r>
    </w:p>
    <w:p w14:paraId="1364D6D3" w14:textId="77777777" w:rsidR="008C3259" w:rsidRPr="00FD1351" w:rsidRDefault="008C3259" w:rsidP="008C3259">
      <w:pPr>
        <w:tabs>
          <w:tab w:val="left" w:leader="dot" w:pos="9072"/>
        </w:tabs>
        <w:ind w:left="567"/>
        <w:rPr>
          <w:noProof/>
        </w:rPr>
      </w:pPr>
      <w:r w:rsidRPr="00FD1351">
        <w:rPr>
          <w:noProof/>
        </w:rPr>
        <w:tab/>
      </w:r>
    </w:p>
    <w:p w14:paraId="1E921E71" w14:textId="77777777" w:rsidR="008C3259" w:rsidRPr="00FD1351" w:rsidRDefault="008C3259" w:rsidP="008C3259">
      <w:pPr>
        <w:pStyle w:val="ManualHeading3"/>
        <w:rPr>
          <w:noProof/>
        </w:rPr>
      </w:pPr>
      <w:r w:rsidRPr="00EA452B">
        <w:rPr>
          <w:noProof/>
        </w:rPr>
        <w:t>2.1.3.</w:t>
      </w:r>
      <w:r w:rsidRPr="00EA452B">
        <w:rPr>
          <w:noProof/>
        </w:rPr>
        <w:tab/>
      </w:r>
      <w:r w:rsidRPr="00FD1351">
        <w:rPr>
          <w:noProof/>
        </w:rPr>
        <w:t>Sorazmernost</w:t>
      </w:r>
    </w:p>
    <w:p w14:paraId="66A69AF5" w14:textId="77777777" w:rsidR="008C3259" w:rsidRPr="00FD1351" w:rsidRDefault="008C3259" w:rsidP="008C3259">
      <w:pPr>
        <w:spacing w:before="360"/>
        <w:rPr>
          <w:i/>
          <w:noProof/>
        </w:rPr>
      </w:pPr>
      <w:r w:rsidRPr="00FD1351">
        <w:rPr>
          <w:i/>
          <w:noProof/>
        </w:rPr>
        <w:t xml:space="preserve">Za zagotovitev informacij v tem oddelku glej točke 239–244 Smernic. Upoštevajte, da so </w:t>
      </w:r>
      <w:r w:rsidRPr="00FD1351">
        <w:rPr>
          <w:i/>
          <w:noProof/>
          <w:u w:val="single"/>
        </w:rPr>
        <w:t>naslednji trije oddelki 2.1.3.1, 2.1.3.2 in 2.1.3.3 izbirni.</w:t>
      </w:r>
      <w:r w:rsidRPr="00FD1351">
        <w:rPr>
          <w:i/>
          <w:noProof/>
        </w:rPr>
        <w:t xml:space="preserve"> Odgovorite samo na ustrezni oddelek, odvisno od zasnove predlaganega ukrepa [za pomoč za tekoče poslovanje za zbiranje glej oddelek 2.1.3.3].</w:t>
      </w:r>
    </w:p>
    <w:p w14:paraId="209394E7" w14:textId="77777777" w:rsidR="008C3259" w:rsidRPr="00FD1351" w:rsidRDefault="008C3259" w:rsidP="008C3259">
      <w:pPr>
        <w:pStyle w:val="ManualHeading4"/>
        <w:rPr>
          <w:noProof/>
        </w:rPr>
      </w:pPr>
      <w:r w:rsidRPr="00EA452B">
        <w:rPr>
          <w:noProof/>
        </w:rPr>
        <w:t>2.1.3.1.</w:t>
      </w:r>
      <w:r w:rsidRPr="00EA452B">
        <w:rPr>
          <w:noProof/>
        </w:rPr>
        <w:tab/>
      </w:r>
      <w:r w:rsidRPr="00FD1351">
        <w:rPr>
          <w:noProof/>
        </w:rPr>
        <w:t>Pomoč na podlagi intenzivnosti pomoči iz točk 240–244 Smernic</w:t>
      </w:r>
    </w:p>
    <w:p w14:paraId="58C42AF9" w14:textId="77777777" w:rsidR="008C3259" w:rsidRPr="00FD1351" w:rsidRDefault="008C3259" w:rsidP="008C3259">
      <w:pPr>
        <w:pStyle w:val="ManualNumPar1"/>
        <w:rPr>
          <w:noProof/>
        </w:rPr>
      </w:pPr>
      <w:r w:rsidRPr="00EA452B">
        <w:rPr>
          <w:noProof/>
        </w:rPr>
        <w:t>35.</w:t>
      </w:r>
      <w:r w:rsidRPr="00EA452B">
        <w:rPr>
          <w:noProof/>
        </w:rPr>
        <w:tab/>
      </w:r>
      <w:r w:rsidRPr="00FD1351">
        <w:rPr>
          <w:noProof/>
        </w:rPr>
        <w:t xml:space="preserve">Za opis upravičenih stroškov v skladu s točko 239 Smernic opredelite dodatne stroške naložbe, ki so neposredno povezani z doseganjem višje ravni varstva okolja. </w:t>
      </w:r>
    </w:p>
    <w:p w14:paraId="78B1701D" w14:textId="77777777" w:rsidR="008C3259" w:rsidRPr="00FD1351" w:rsidRDefault="008C3259" w:rsidP="008C3259">
      <w:pPr>
        <w:tabs>
          <w:tab w:val="left" w:leader="dot" w:pos="9072"/>
        </w:tabs>
        <w:ind w:left="567"/>
        <w:rPr>
          <w:noProof/>
        </w:rPr>
      </w:pPr>
      <w:r w:rsidRPr="00FD1351">
        <w:rPr>
          <w:noProof/>
        </w:rPr>
        <w:tab/>
      </w:r>
    </w:p>
    <w:p w14:paraId="4A270AAF" w14:textId="77777777" w:rsidR="008C3259" w:rsidRPr="00FD1351" w:rsidRDefault="008C3259" w:rsidP="008C3259">
      <w:pPr>
        <w:pStyle w:val="ManualNumPar1"/>
        <w:rPr>
          <w:noProof/>
        </w:rPr>
      </w:pPr>
      <w:r w:rsidRPr="00EA452B">
        <w:rPr>
          <w:noProof/>
        </w:rPr>
        <w:t>36.</w:t>
      </w:r>
      <w:r w:rsidRPr="00EA452B">
        <w:rPr>
          <w:noProof/>
        </w:rPr>
        <w:tab/>
      </w:r>
      <w:r w:rsidRPr="00FD1351">
        <w:rPr>
          <w:noProof/>
        </w:rPr>
        <w:t xml:space="preserve">Pojasnite, kako se bodo določili in preverili stroški naložbe v dejanskih in okolju manj prijaznih scenarijih. </w:t>
      </w:r>
    </w:p>
    <w:p w14:paraId="56D1C90B" w14:textId="77777777" w:rsidR="008C3259" w:rsidRPr="00FD1351" w:rsidRDefault="008C3259" w:rsidP="008C3259">
      <w:pPr>
        <w:tabs>
          <w:tab w:val="left" w:leader="dot" w:pos="9072"/>
        </w:tabs>
        <w:ind w:left="567"/>
        <w:rPr>
          <w:noProof/>
        </w:rPr>
      </w:pPr>
      <w:r w:rsidRPr="00FD1351">
        <w:rPr>
          <w:noProof/>
        </w:rPr>
        <w:tab/>
      </w:r>
    </w:p>
    <w:p w14:paraId="491A934C" w14:textId="77777777" w:rsidR="008C3259" w:rsidRPr="00FD1351" w:rsidRDefault="008C3259" w:rsidP="008C3259">
      <w:pPr>
        <w:pStyle w:val="ManualNumPar1"/>
        <w:rPr>
          <w:noProof/>
        </w:rPr>
      </w:pPr>
      <w:r w:rsidRPr="00EA452B">
        <w:rPr>
          <w:noProof/>
        </w:rPr>
        <w:t>37.</w:t>
      </w:r>
      <w:r w:rsidRPr="00EA452B">
        <w:rPr>
          <w:noProof/>
        </w:rPr>
        <w:tab/>
      </w:r>
      <w:r w:rsidRPr="00FD1351">
        <w:rPr>
          <w:noProof/>
        </w:rPr>
        <w:t xml:space="preserve">Za izdelke, snovi ali materiale, ki bi veljali za odpadke, če se ne bi ponovno uporabili, in kadar ni pravne zahteve za odstranitev ali drugačno obdelavo takih izdelkov, snovi ali materialov, potrdite, da bodo upravičeni stroški ustrezali naložbi, potrebni za predelavo zadevnih izdelkov, snovi ali materialov. </w:t>
      </w:r>
    </w:p>
    <w:p w14:paraId="1B919E75" w14:textId="77777777" w:rsidR="008C3259" w:rsidRPr="00FD1351" w:rsidRDefault="008C3259" w:rsidP="008C3259">
      <w:pPr>
        <w:tabs>
          <w:tab w:val="left" w:leader="dot" w:pos="9072"/>
        </w:tabs>
        <w:ind w:left="567"/>
        <w:rPr>
          <w:noProof/>
        </w:rPr>
      </w:pPr>
      <w:r w:rsidRPr="00FD1351">
        <w:rPr>
          <w:noProof/>
        </w:rPr>
        <w:tab/>
      </w:r>
    </w:p>
    <w:p w14:paraId="3C78ABCC" w14:textId="77777777" w:rsidR="008C3259" w:rsidRPr="00FD1351" w:rsidRDefault="008C3259" w:rsidP="008C3259">
      <w:pPr>
        <w:pStyle w:val="ManualNumPar1"/>
        <w:rPr>
          <w:noProof/>
        </w:rPr>
      </w:pPr>
      <w:bookmarkStart w:id="5" w:name="_Ref176356799"/>
      <w:r w:rsidRPr="00EA452B">
        <w:rPr>
          <w:noProof/>
        </w:rPr>
        <w:t>38.</w:t>
      </w:r>
      <w:r w:rsidRPr="00EA452B">
        <w:rPr>
          <w:noProof/>
        </w:rPr>
        <w:tab/>
      </w:r>
      <w:r w:rsidRPr="00FD1351">
        <w:rPr>
          <w:noProof/>
        </w:rPr>
        <w:t>Navedite največje intenzivnosti pomoči, ki se uporabljajo v okviru ukrepa, in ali se uporabljajo bonusi (točke 241–244 Smernic).</w:t>
      </w:r>
      <w:bookmarkEnd w:id="5"/>
    </w:p>
    <w:p w14:paraId="7C637AE9" w14:textId="77777777" w:rsidR="008C3259" w:rsidRPr="00FD1351" w:rsidRDefault="008C3259" w:rsidP="008C3259">
      <w:pPr>
        <w:tabs>
          <w:tab w:val="left" w:leader="dot" w:pos="9072"/>
        </w:tabs>
        <w:ind w:left="567"/>
        <w:rPr>
          <w:noProof/>
        </w:rPr>
      </w:pPr>
      <w:bookmarkStart w:id="6" w:name="_Hlk144128720"/>
      <w:r w:rsidRPr="00FD1351">
        <w:rPr>
          <w:noProof/>
        </w:rPr>
        <w:tab/>
      </w:r>
    </w:p>
    <w:p w14:paraId="0F6F39A1" w14:textId="77777777" w:rsidR="008C3259" w:rsidRPr="00FD1351" w:rsidRDefault="008C3259" w:rsidP="008C3259">
      <w:pPr>
        <w:pStyle w:val="ManualNumPar1"/>
        <w:rPr>
          <w:noProof/>
        </w:rPr>
      </w:pPr>
      <w:r w:rsidRPr="00EA452B">
        <w:rPr>
          <w:noProof/>
        </w:rPr>
        <w:t>39.</w:t>
      </w:r>
      <w:r w:rsidRPr="00EA452B">
        <w:rPr>
          <w:noProof/>
        </w:rPr>
        <w:tab/>
      </w:r>
      <w:r w:rsidRPr="00FD1351">
        <w:rPr>
          <w:noProof/>
        </w:rPr>
        <w:t xml:space="preserve">Za ekoinovativne dejavnosti dokažite, da so izpolnjeni naslednji kumulativni pogoji (točka 244 Smernic): </w:t>
      </w:r>
    </w:p>
    <w:p w14:paraId="39028811" w14:textId="77777777" w:rsidR="008C3259" w:rsidRPr="00FD1351" w:rsidRDefault="008C3259" w:rsidP="008C3259">
      <w:pPr>
        <w:pStyle w:val="Point1"/>
        <w:rPr>
          <w:noProof/>
        </w:rPr>
      </w:pPr>
      <w:r w:rsidRPr="00EA452B">
        <w:rPr>
          <w:noProof/>
        </w:rPr>
        <w:lastRenderedPageBreak/>
        <w:t>(a)</w:t>
      </w:r>
      <w:r w:rsidRPr="00EA452B">
        <w:rPr>
          <w:noProof/>
        </w:rPr>
        <w:tab/>
      </w:r>
      <w:r w:rsidRPr="00FD1351">
        <w:rPr>
          <w:noProof/>
        </w:rPr>
        <w:t>Ekoinovativna dejavnost je nova ali bistveno izboljšana v primerjavi z najsodobnejšimi v svojem sektorju v Uniji</w:t>
      </w:r>
      <w:r w:rsidRPr="00FD1351">
        <w:rPr>
          <w:rStyle w:val="FootnoteReference"/>
          <w:noProof/>
        </w:rPr>
        <w:footnoteReference w:id="8"/>
      </w:r>
      <w:r w:rsidRPr="00FD1351">
        <w:rPr>
          <w:noProof/>
        </w:rPr>
        <w:t>.</w:t>
      </w:r>
    </w:p>
    <w:p w14:paraId="312ABEF5" w14:textId="77777777" w:rsidR="008C3259" w:rsidRPr="00FD1351" w:rsidRDefault="008C3259" w:rsidP="008C3259">
      <w:pPr>
        <w:pStyle w:val="Point1"/>
        <w:rPr>
          <w:noProof/>
        </w:rPr>
      </w:pPr>
      <w:r w:rsidRPr="00EA452B">
        <w:rPr>
          <w:noProof/>
        </w:rPr>
        <w:t>(b)</w:t>
      </w:r>
      <w:r w:rsidRPr="00EA452B">
        <w:rPr>
          <w:noProof/>
        </w:rPr>
        <w:tab/>
      </w:r>
      <w:r w:rsidRPr="00FD1351">
        <w:rPr>
          <w:noProof/>
        </w:rPr>
        <w:t>Pričakovana okoljska korist je bistveno večja od izboljšanja, ki je posledica splošnega razvoja najsodobnejših projektov v primerljivih dejavnostih.</w:t>
      </w:r>
      <w:r w:rsidRPr="00FD1351">
        <w:rPr>
          <w:rStyle w:val="FootnoteReference"/>
          <w:noProof/>
        </w:rPr>
        <w:footnoteReference w:id="9"/>
      </w:r>
      <w:r w:rsidRPr="00FD1351">
        <w:rPr>
          <w:noProof/>
        </w:rPr>
        <w:t xml:space="preserve"> </w:t>
      </w:r>
    </w:p>
    <w:p w14:paraId="4FEC7B1E" w14:textId="77777777" w:rsidR="008C3259" w:rsidRPr="00FD1351" w:rsidRDefault="008C3259" w:rsidP="008C3259">
      <w:pPr>
        <w:pStyle w:val="Point1"/>
        <w:rPr>
          <w:noProof/>
        </w:rPr>
      </w:pPr>
      <w:r w:rsidRPr="00EA452B">
        <w:rPr>
          <w:noProof/>
        </w:rPr>
        <w:t>(c)</w:t>
      </w:r>
      <w:r w:rsidRPr="00EA452B">
        <w:rPr>
          <w:noProof/>
        </w:rPr>
        <w:tab/>
      </w:r>
      <w:r w:rsidRPr="00FD1351">
        <w:rPr>
          <w:noProof/>
        </w:rPr>
        <w:t>Inovativna narava dejavnosti vključuje jasno stopnjo tveganja v tehnološkem, tržnem ali finančnem smislu, ki je višja od tveganja, ki se običajno povezuje s primerljivimi neinovativnimi dejavnostmi.</w:t>
      </w:r>
      <w:r w:rsidRPr="00FD1351">
        <w:rPr>
          <w:rStyle w:val="FootnoteReference"/>
          <w:noProof/>
        </w:rPr>
        <w:footnoteReference w:id="10"/>
      </w:r>
      <w:r w:rsidRPr="00FD1351">
        <w:rPr>
          <w:noProof/>
        </w:rPr>
        <w:t xml:space="preserve"> </w:t>
      </w:r>
    </w:p>
    <w:p w14:paraId="3E3C1DFE" w14:textId="77777777" w:rsidR="008C3259" w:rsidRPr="00FD1351" w:rsidRDefault="008C3259" w:rsidP="008C3259">
      <w:pPr>
        <w:tabs>
          <w:tab w:val="left" w:leader="dot" w:pos="9072"/>
        </w:tabs>
        <w:ind w:left="567"/>
        <w:rPr>
          <w:noProof/>
        </w:rPr>
      </w:pPr>
      <w:r w:rsidRPr="00FD1351">
        <w:rPr>
          <w:noProof/>
        </w:rPr>
        <w:tab/>
      </w:r>
    </w:p>
    <w:p w14:paraId="235768ED" w14:textId="77777777" w:rsidR="008C3259" w:rsidRPr="00FD1351" w:rsidRDefault="008C3259" w:rsidP="008C3259">
      <w:pPr>
        <w:pStyle w:val="ManualNumPar1"/>
        <w:rPr>
          <w:noProof/>
        </w:rPr>
      </w:pPr>
      <w:bookmarkStart w:id="7" w:name="_Ref164271075"/>
      <w:r w:rsidRPr="00EA452B">
        <w:rPr>
          <w:noProof/>
        </w:rPr>
        <w:t>40.</w:t>
      </w:r>
      <w:r w:rsidRPr="00EA452B">
        <w:rPr>
          <w:noProof/>
        </w:rPr>
        <w:tab/>
      </w:r>
      <w:r w:rsidRPr="00FD1351">
        <w:rPr>
          <w:noProof/>
        </w:rPr>
        <w:t>Če se z odstopanjem od točk 241–244 Smernic šteje, da je potrebna pomoč, ki presega največje intenzivnosti pomoči, navedite raven pomoči, ki se šteje za potrebno, in jo utemeljite na podlagi analize vrzeli v financiranju za referenčne projekte po dejanskem in hipotetičnem scenariju, kot je opredeljeno v odgovoru na vprašanje 15 zgoraj, v skladu s točkama 51 in 52 Smernic.</w:t>
      </w:r>
      <w:bookmarkEnd w:id="7"/>
      <w:r w:rsidRPr="00FD1351">
        <w:rPr>
          <w:noProof/>
        </w:rPr>
        <w:t xml:space="preserve"> </w:t>
      </w:r>
    </w:p>
    <w:p w14:paraId="6B6102CB" w14:textId="77777777" w:rsidR="008C3259" w:rsidRPr="00FD1351" w:rsidRDefault="008C3259" w:rsidP="008C3259">
      <w:pPr>
        <w:pStyle w:val="Text1"/>
        <w:rPr>
          <w:noProof/>
        </w:rPr>
      </w:pPr>
      <w:r w:rsidRPr="00FD1351">
        <w:rPr>
          <w:noProof/>
        </w:rPr>
        <w:t>Za to analizo vrzeli v financiranju predložite za dejanski scenarij in realističen hipotetični scenarij</w:t>
      </w:r>
      <w:r w:rsidRPr="00FD1351">
        <w:rPr>
          <w:rStyle w:val="FootnoteReference"/>
          <w:noProof/>
        </w:rPr>
        <w:footnoteReference w:id="11"/>
      </w:r>
      <w:r w:rsidRPr="00FD1351">
        <w:rPr>
          <w:noProof/>
        </w:rPr>
        <w:t xml:space="preserve">, opredeljena v odgovoru na vprašanje 15 zgoraj, količinsko opredelitev vseh glavnih stroškov in prihodkov, oceno tehtanega povprečja stroškov kapitala (WACC) upravičencev (ali referenčnih projektov) za diskontiranje prihodnjih denarnih tokov ter neto sedanjo vrednost v življenjski dobi projekta / referenčnega projekta za dejanski in hipotetični scenarij. </w:t>
      </w:r>
    </w:p>
    <w:p w14:paraId="03B51684" w14:textId="77777777" w:rsidR="008C3259" w:rsidRPr="00FD1351" w:rsidRDefault="008C3259" w:rsidP="008C3259">
      <w:pPr>
        <w:pStyle w:val="Point1"/>
        <w:rPr>
          <w:noProof/>
        </w:rPr>
      </w:pPr>
      <w:r w:rsidRPr="00EA452B">
        <w:rPr>
          <w:noProof/>
        </w:rPr>
        <w:t>(a)</w:t>
      </w:r>
      <w:r w:rsidRPr="00EA452B">
        <w:rPr>
          <w:noProof/>
        </w:rPr>
        <w:tab/>
      </w:r>
      <w:r w:rsidRPr="00FD1351">
        <w:rPr>
          <w:noProof/>
        </w:rPr>
        <w:t>To navedite v prilogi k temu obrazcu za dodatne informacije (z uporabo Excelove datoteke,</w:t>
      </w:r>
      <w:r w:rsidRPr="00FD1351">
        <w:rPr>
          <w:noProof/>
          <w:shd w:val="clear" w:color="auto" w:fill="FFFFFF"/>
        </w:rPr>
        <w:t xml:space="preserve"> v kateri so vidne vse formule</w:t>
      </w:r>
      <w:r w:rsidRPr="00FD1351">
        <w:rPr>
          <w:noProof/>
        </w:rPr>
        <w:t xml:space="preserve">). </w:t>
      </w:r>
    </w:p>
    <w:p w14:paraId="552D87AA" w14:textId="77777777" w:rsidR="008C3259" w:rsidRPr="00FD1351" w:rsidRDefault="008C3259" w:rsidP="008C3259">
      <w:pPr>
        <w:tabs>
          <w:tab w:val="left" w:leader="dot" w:pos="9072"/>
        </w:tabs>
        <w:ind w:left="567"/>
        <w:rPr>
          <w:noProof/>
        </w:rPr>
      </w:pPr>
      <w:r w:rsidRPr="00FD1351">
        <w:rPr>
          <w:noProof/>
        </w:rPr>
        <w:tab/>
      </w:r>
    </w:p>
    <w:p w14:paraId="4EBA6A0F" w14:textId="77777777" w:rsidR="008C3259" w:rsidRPr="00FD1351" w:rsidRDefault="008C3259" w:rsidP="008C3259">
      <w:pPr>
        <w:pStyle w:val="Point1"/>
        <w:rPr>
          <w:noProof/>
        </w:rPr>
      </w:pPr>
      <w:r w:rsidRPr="00EA452B">
        <w:rPr>
          <w:noProof/>
        </w:rPr>
        <w:t>(b)</w:t>
      </w:r>
      <w:r w:rsidRPr="00EA452B">
        <w:rPr>
          <w:noProof/>
        </w:rPr>
        <w:tab/>
      </w:r>
      <w:r w:rsidRPr="00FD1351">
        <w:rPr>
          <w:noProof/>
        </w:rPr>
        <w:t>Vključite podrobne informacije o predpostavkah, metodologijah, utemeljitvah in virih, na katerih temeljijo, ki se uporabljajo za vsak vidik količinske opredelitve stroškov in prihodkov po dejanskem scenariju in verjetnem hipotetičnem scenariju (vključite na primer predpostavke, uporabljene za razvoj navedenih scenarijev, in vir teh predpostavk / utemeljitev zanje).</w:t>
      </w:r>
    </w:p>
    <w:p w14:paraId="6083B177" w14:textId="77777777" w:rsidR="008C3259" w:rsidRPr="00FD1351" w:rsidRDefault="008C3259" w:rsidP="008C3259">
      <w:pPr>
        <w:tabs>
          <w:tab w:val="left" w:leader="dot" w:pos="9072"/>
        </w:tabs>
        <w:ind w:left="567"/>
        <w:rPr>
          <w:noProof/>
        </w:rPr>
      </w:pPr>
      <w:r w:rsidRPr="00FD1351">
        <w:rPr>
          <w:noProof/>
        </w:rPr>
        <w:tab/>
      </w:r>
    </w:p>
    <w:p w14:paraId="373C1146" w14:textId="77777777" w:rsidR="008C3259" w:rsidRPr="00FD1351" w:rsidRDefault="008C3259" w:rsidP="008C3259">
      <w:pPr>
        <w:pStyle w:val="Point1"/>
        <w:rPr>
          <w:noProof/>
          <w:shd w:val="clear" w:color="auto" w:fill="FFFFFF"/>
        </w:rPr>
      </w:pPr>
      <w:r w:rsidRPr="00EA452B">
        <w:rPr>
          <w:noProof/>
        </w:rPr>
        <w:t>(c)</w:t>
      </w:r>
      <w:r w:rsidRPr="00EA452B">
        <w:rPr>
          <w:noProof/>
        </w:rPr>
        <w:tab/>
      </w:r>
      <w:r w:rsidRPr="00FD1351">
        <w:rPr>
          <w:noProof/>
          <w:shd w:val="clear" w:color="auto" w:fill="FFFFFF"/>
        </w:rPr>
        <w:t>Za primere individualne pomoči in shem, ki koristijo precej omejenemu številu upravičencev, mora država članica predložiti ustrezna dokazila na ravni podrobnega poslovnega načrta projekta.</w:t>
      </w:r>
    </w:p>
    <w:p w14:paraId="166F8B9D" w14:textId="77777777" w:rsidR="008C3259" w:rsidRPr="00FD1351" w:rsidRDefault="008C3259" w:rsidP="008C3259">
      <w:pPr>
        <w:pStyle w:val="Text2"/>
        <w:rPr>
          <w:noProof/>
          <w:shd w:val="clear" w:color="auto" w:fill="FFFFFF"/>
        </w:rPr>
      </w:pPr>
      <w:r w:rsidRPr="00FD1351">
        <w:rPr>
          <w:noProof/>
          <w:shd w:val="clear" w:color="auto" w:fill="FFFFFF"/>
        </w:rPr>
        <w:lastRenderedPageBreak/>
        <w:t>Za primere shem pomoči mora država članica predložiti ustrezna</w:t>
      </w:r>
      <w:r w:rsidRPr="00FD1351">
        <w:rPr>
          <w:noProof/>
        </w:rPr>
        <w:t xml:space="preserve"> dokazila </w:t>
      </w:r>
      <w:r w:rsidRPr="00FD1351">
        <w:rPr>
          <w:noProof/>
          <w:shd w:val="clear" w:color="auto" w:fill="FFFFFF"/>
        </w:rPr>
        <w:t>na podlagi enega ali več referenčnih projektov.</w:t>
      </w:r>
    </w:p>
    <w:p w14:paraId="504BD010" w14:textId="77777777" w:rsidR="008C3259" w:rsidRPr="00FD1351" w:rsidRDefault="008C3259" w:rsidP="008C3259">
      <w:pPr>
        <w:tabs>
          <w:tab w:val="left" w:leader="dot" w:pos="9072"/>
        </w:tabs>
        <w:ind w:left="567"/>
        <w:rPr>
          <w:noProof/>
        </w:rPr>
      </w:pPr>
      <w:r w:rsidRPr="00FD1351">
        <w:rPr>
          <w:noProof/>
        </w:rPr>
        <w:tab/>
      </w:r>
    </w:p>
    <w:p w14:paraId="0779E157" w14:textId="77777777" w:rsidR="008C3259" w:rsidRPr="00FD1351" w:rsidRDefault="008C3259" w:rsidP="008C3259">
      <w:pPr>
        <w:pStyle w:val="Point1"/>
        <w:rPr>
          <w:noProof/>
        </w:rPr>
      </w:pPr>
      <w:r w:rsidRPr="00EA452B">
        <w:rPr>
          <w:noProof/>
        </w:rPr>
        <w:t>(d)</w:t>
      </w:r>
      <w:r w:rsidRPr="00EA452B">
        <w:rPr>
          <w:noProof/>
        </w:rPr>
        <w:tab/>
      </w:r>
      <w:r w:rsidRPr="00FD1351">
        <w:rPr>
          <w:noProof/>
        </w:rPr>
        <w:t xml:space="preserve">Temu obrazcu za dodatne informacije lahko priložite tudi dokumente, navedene v opombi 39 Smernic. Dokumenti uprav so lahko posebej uporabni pri ukrepih individualne pomoči ali shem pomoči, ki koristijo precej omejenemu številu upravičencev. Če so takšni dokumenti priloženi obrazcu za priglasitev, v nadaljevanju navedite seznam teh dokumentov, pri čemer </w:t>
      </w:r>
      <w:r w:rsidRPr="00FD1351">
        <w:rPr>
          <w:noProof/>
          <w:shd w:val="clear" w:color="auto" w:fill="FFFFFF"/>
        </w:rPr>
        <w:t>navedite</w:t>
      </w:r>
      <w:r w:rsidRPr="00FD1351">
        <w:rPr>
          <w:noProof/>
        </w:rPr>
        <w:t xml:space="preserve"> avtorja, datum njihove priprave in kontekst, v katerem so bili uporabljeni.</w:t>
      </w:r>
    </w:p>
    <w:p w14:paraId="69C66CD1" w14:textId="77777777" w:rsidR="008C3259" w:rsidRPr="00FD1351" w:rsidRDefault="008C3259" w:rsidP="008C3259">
      <w:pPr>
        <w:tabs>
          <w:tab w:val="left" w:leader="dot" w:pos="9072"/>
        </w:tabs>
        <w:ind w:left="567"/>
        <w:rPr>
          <w:noProof/>
          <w:color w:val="000000"/>
        </w:rPr>
      </w:pPr>
      <w:r w:rsidRPr="00FD1351">
        <w:rPr>
          <w:noProof/>
        </w:rPr>
        <w:tab/>
      </w:r>
    </w:p>
    <w:p w14:paraId="7C498030" w14:textId="77777777" w:rsidR="008C3259" w:rsidRPr="00FD1351" w:rsidRDefault="008C3259" w:rsidP="008C3259">
      <w:pPr>
        <w:pStyle w:val="ManualNumPar1"/>
        <w:rPr>
          <w:noProof/>
        </w:rPr>
      </w:pPr>
      <w:r w:rsidRPr="00EA452B">
        <w:rPr>
          <w:noProof/>
        </w:rPr>
        <w:t>41.</w:t>
      </w:r>
      <w:r w:rsidRPr="00EA452B">
        <w:rPr>
          <w:noProof/>
        </w:rPr>
        <w:tab/>
      </w:r>
      <w:r w:rsidRPr="00FD1351">
        <w:rPr>
          <w:noProof/>
        </w:rPr>
        <w:t xml:space="preserve">Dokažite tudi, da zaradi uporabe višje ravni pomoči, določene, kot je navedeno v vprašanju 40, pomoč ne bi presegla vrzeli v financiranju.  </w:t>
      </w:r>
    </w:p>
    <w:p w14:paraId="2AC7B1B7" w14:textId="77777777" w:rsidR="008C3259" w:rsidRPr="00FD1351" w:rsidRDefault="008C3259" w:rsidP="008C3259">
      <w:pPr>
        <w:tabs>
          <w:tab w:val="left" w:leader="dot" w:pos="9072"/>
        </w:tabs>
        <w:ind w:left="567"/>
        <w:rPr>
          <w:noProof/>
        </w:rPr>
      </w:pPr>
      <w:r w:rsidRPr="00FD1351">
        <w:rPr>
          <w:noProof/>
        </w:rPr>
        <w:tab/>
      </w:r>
    </w:p>
    <w:p w14:paraId="49F9921F" w14:textId="77777777" w:rsidR="008C3259" w:rsidRPr="00FD1351" w:rsidRDefault="008C3259" w:rsidP="008C3259">
      <w:pPr>
        <w:pStyle w:val="ManualNumPar1"/>
        <w:rPr>
          <w:noProof/>
        </w:rPr>
      </w:pPr>
      <w:r w:rsidRPr="00EA452B">
        <w:rPr>
          <w:noProof/>
        </w:rPr>
        <w:t>42.</w:t>
      </w:r>
      <w:r w:rsidRPr="00EA452B">
        <w:rPr>
          <w:noProof/>
        </w:rPr>
        <w:tab/>
      </w:r>
      <w:r w:rsidRPr="00FD1351">
        <w:rPr>
          <w:noProof/>
          <w:shd w:val="clear" w:color="auto" w:fill="FFFFFF"/>
        </w:rPr>
        <w:t>Če se uporablja</w:t>
      </w:r>
      <w:r w:rsidRPr="00FD1351">
        <w:rPr>
          <w:noProof/>
        </w:rPr>
        <w:t xml:space="preserve"> točka 52 Smernic, tj. </w:t>
      </w:r>
      <w:r w:rsidRPr="00FD1351">
        <w:rPr>
          <w:noProof/>
          <w:shd w:val="clear" w:color="auto" w:fill="FFFFFF"/>
        </w:rPr>
        <w:t>upravičenec po najverjetnejšem hipotetičnem scenariju ne izvede dejavnosti ali naložbe</w:t>
      </w:r>
      <w:r w:rsidRPr="00FD1351">
        <w:rPr>
          <w:noProof/>
        </w:rPr>
        <w:t xml:space="preserve"> ali </w:t>
      </w:r>
      <w:r w:rsidRPr="00FD1351">
        <w:rPr>
          <w:noProof/>
          <w:shd w:val="clear" w:color="auto" w:fill="FFFFFF"/>
        </w:rPr>
        <w:t>posluje brez sprememb</w:t>
      </w:r>
      <w:r w:rsidRPr="00FD1351">
        <w:rPr>
          <w:noProof/>
        </w:rPr>
        <w:t xml:space="preserve">, predložite dokaze v podporo tej predpostavki. </w:t>
      </w:r>
    </w:p>
    <w:p w14:paraId="06678489" w14:textId="77777777" w:rsidR="008C3259" w:rsidRPr="00FD1351" w:rsidRDefault="008C3259" w:rsidP="008C3259">
      <w:pPr>
        <w:tabs>
          <w:tab w:val="left" w:leader="dot" w:pos="9072"/>
        </w:tabs>
        <w:ind w:left="567"/>
        <w:rPr>
          <w:noProof/>
        </w:rPr>
      </w:pPr>
      <w:r w:rsidRPr="00FD1351">
        <w:rPr>
          <w:noProof/>
        </w:rPr>
        <w:tab/>
      </w:r>
    </w:p>
    <w:p w14:paraId="4C542401" w14:textId="77777777" w:rsidR="008C3259" w:rsidRPr="00FD1351" w:rsidRDefault="008C3259" w:rsidP="008C3259">
      <w:pPr>
        <w:pStyle w:val="ManualNumPar1"/>
        <w:rPr>
          <w:noProof/>
        </w:rPr>
      </w:pPr>
      <w:r w:rsidRPr="00EA452B">
        <w:rPr>
          <w:noProof/>
        </w:rPr>
        <w:t>43.</w:t>
      </w:r>
      <w:r w:rsidRPr="00EA452B">
        <w:rPr>
          <w:noProof/>
        </w:rPr>
        <w:tab/>
      </w:r>
      <w:r w:rsidRPr="00FD1351">
        <w:rPr>
          <w:noProof/>
        </w:rPr>
        <w:t xml:space="preserve">V skladu s točko 245 Smernic potrdite, da bodo v primeru, ko se </w:t>
      </w:r>
      <w:r w:rsidRPr="00FD1351">
        <w:rPr>
          <w:noProof/>
          <w:shd w:val="clear" w:color="auto" w:fill="FFFFFF"/>
        </w:rPr>
        <w:t>na podlagi</w:t>
      </w:r>
      <w:r w:rsidRPr="00FD1351">
        <w:rPr>
          <w:noProof/>
        </w:rPr>
        <w:t xml:space="preserve"> vprašanja 40 zahteva večja intenzivnost pomoči, vaši organi izvedli naknadno spremljanje, da bi preverili predpostavke o potrebni ravni pomoči, in vzpostavili mehanizem za vračanje sredstev ter opisali mehanizme za spremljanje in vračanje sredstev, ki jih namerava uvesti država članica. </w:t>
      </w:r>
    </w:p>
    <w:p w14:paraId="52F628F5" w14:textId="77777777" w:rsidR="008C3259" w:rsidRPr="00FD1351" w:rsidRDefault="008C3259" w:rsidP="008C3259">
      <w:pPr>
        <w:tabs>
          <w:tab w:val="left" w:leader="dot" w:pos="9072"/>
        </w:tabs>
        <w:ind w:left="567"/>
        <w:rPr>
          <w:noProof/>
        </w:rPr>
      </w:pPr>
      <w:bookmarkStart w:id="8" w:name="_Hlk161220755"/>
      <w:r w:rsidRPr="00FD1351">
        <w:rPr>
          <w:noProof/>
        </w:rPr>
        <w:tab/>
      </w:r>
      <w:bookmarkEnd w:id="8"/>
    </w:p>
    <w:bookmarkEnd w:id="6"/>
    <w:p w14:paraId="488E1CBD" w14:textId="77777777" w:rsidR="008C3259" w:rsidRPr="00FD1351" w:rsidRDefault="008C3259" w:rsidP="008C3259">
      <w:pPr>
        <w:pStyle w:val="ManualHeading4"/>
        <w:rPr>
          <w:noProof/>
        </w:rPr>
      </w:pPr>
      <w:r w:rsidRPr="00EA452B">
        <w:rPr>
          <w:noProof/>
        </w:rPr>
        <w:t>2.1.3.2.</w:t>
      </w:r>
      <w:r w:rsidRPr="00EA452B">
        <w:rPr>
          <w:noProof/>
        </w:rPr>
        <w:tab/>
      </w:r>
      <w:r w:rsidRPr="00FD1351">
        <w:rPr>
          <w:noProof/>
        </w:rPr>
        <w:t>Sorazmernost pomoči, dodeljene na podlagi konkurenčnega postopka zbiranja ponudb</w:t>
      </w:r>
    </w:p>
    <w:p w14:paraId="0EF1616B" w14:textId="77777777" w:rsidR="008C3259" w:rsidRPr="00FD1351" w:rsidRDefault="008C3259" w:rsidP="008C3259">
      <w:pPr>
        <w:pStyle w:val="ListParagraph"/>
        <w:ind w:left="0"/>
        <w:contextualSpacing w:val="0"/>
        <w:rPr>
          <w:noProof/>
        </w:rPr>
      </w:pPr>
      <w:r w:rsidRPr="00FD1351">
        <w:rPr>
          <w:i/>
          <w:noProof/>
        </w:rPr>
        <w:t>Za zagotovitev informacij v tem oddelku glej točke 49, 50 in 246 Smernic.</w:t>
      </w:r>
    </w:p>
    <w:p w14:paraId="5D3308C8" w14:textId="77777777" w:rsidR="008C3259" w:rsidRPr="00FD1351" w:rsidRDefault="008C3259" w:rsidP="008C3259">
      <w:pPr>
        <w:pStyle w:val="ManualNumPar1"/>
        <w:rPr>
          <w:noProof/>
        </w:rPr>
      </w:pPr>
      <w:bookmarkStart w:id="9" w:name="_Ref166065980"/>
      <w:r w:rsidRPr="00EA452B">
        <w:rPr>
          <w:noProof/>
        </w:rPr>
        <w:t>44.</w:t>
      </w:r>
      <w:r w:rsidRPr="00EA452B">
        <w:rPr>
          <w:noProof/>
        </w:rPr>
        <w:tab/>
      </w:r>
      <w:r w:rsidRPr="00FD1351">
        <w:rPr>
          <w:noProof/>
        </w:rPr>
        <w:t>Za preverjanje skladnosti s točkami 49, 50 in 246 Smernic zagotovite naslednje:</w:t>
      </w:r>
      <w:bookmarkEnd w:id="9"/>
    </w:p>
    <w:p w14:paraId="09E4C25E" w14:textId="77777777" w:rsidR="008C3259" w:rsidRPr="00FD1351" w:rsidRDefault="008C3259" w:rsidP="008C3259">
      <w:pPr>
        <w:pStyle w:val="Point1"/>
        <w:rPr>
          <w:noProof/>
        </w:rPr>
      </w:pPr>
      <w:r w:rsidRPr="00EA452B">
        <w:rPr>
          <w:noProof/>
        </w:rPr>
        <w:t>(a)</w:t>
      </w:r>
      <w:r w:rsidRPr="00EA452B">
        <w:rPr>
          <w:noProof/>
        </w:rPr>
        <w:tab/>
      </w:r>
      <w:r w:rsidRPr="00FD1351">
        <w:rPr>
          <w:noProof/>
        </w:rPr>
        <w:t>Pojasnite, kako organi zagotavljajo, da je postopek zbiranja ponudb odprt, jasen, pregleden in nediskriminatoren, temelji na objektivnih merilih, ki so predhodno določena v skladu s ciljem ukrepa ter zagotavljajo čim manjše tveganje strateških ponudb (točka 49(a) Smernic).</w:t>
      </w:r>
    </w:p>
    <w:p w14:paraId="28013E3B" w14:textId="77777777" w:rsidR="008C3259" w:rsidRPr="00FD1351" w:rsidRDefault="008C3259" w:rsidP="008C3259">
      <w:pPr>
        <w:tabs>
          <w:tab w:val="left" w:leader="dot" w:pos="9072"/>
        </w:tabs>
        <w:ind w:left="567"/>
        <w:rPr>
          <w:noProof/>
        </w:rPr>
      </w:pPr>
      <w:r w:rsidRPr="00FD1351">
        <w:rPr>
          <w:noProof/>
        </w:rPr>
        <w:tab/>
      </w:r>
    </w:p>
    <w:p w14:paraId="52BD2C1C" w14:textId="77777777" w:rsidR="008C3259" w:rsidRPr="00FD1351" w:rsidRDefault="008C3259" w:rsidP="008C3259">
      <w:pPr>
        <w:pStyle w:val="Point1"/>
        <w:rPr>
          <w:noProof/>
        </w:rPr>
      </w:pPr>
      <w:r w:rsidRPr="00EA452B">
        <w:rPr>
          <w:noProof/>
        </w:rPr>
        <w:t>(b)</w:t>
      </w:r>
      <w:r w:rsidRPr="00EA452B">
        <w:rPr>
          <w:noProof/>
        </w:rPr>
        <w:tab/>
      </w:r>
      <w:r w:rsidRPr="00FD1351">
        <w:rPr>
          <w:noProof/>
        </w:rPr>
        <w:t xml:space="preserve">Navedite pogoje za sodelovanje, ki se uporabljajo za razvrščanje ponudb in končno določitev ravni pomoči v konkurenčnem postopku zbiranja ponudb. Natančneje: </w:t>
      </w:r>
    </w:p>
    <w:p w14:paraId="3E51FD5F" w14:textId="77777777" w:rsidR="008C3259" w:rsidRPr="00FD1351" w:rsidRDefault="008C3259" w:rsidP="008C3259">
      <w:pPr>
        <w:pStyle w:val="Stylei"/>
        <w:numPr>
          <w:ilvl w:val="0"/>
          <w:numId w:val="47"/>
        </w:numPr>
        <w:rPr>
          <w:noProof/>
        </w:rPr>
      </w:pPr>
      <w:r w:rsidRPr="00FD1351">
        <w:rPr>
          <w:noProof/>
        </w:rPr>
        <w:t>navedite seznam pogojev za sodelovanje in natančno opredelite, kateri od njih so neposredno ali posredno povezani z glavnimi cilji ukrepa in kateri ne. Navedite tudi njihove ponderje:</w:t>
      </w:r>
    </w:p>
    <w:p w14:paraId="6A71FF20" w14:textId="77777777" w:rsidR="008C3259" w:rsidRPr="00FD1351" w:rsidRDefault="008C3259" w:rsidP="008C3259">
      <w:pPr>
        <w:tabs>
          <w:tab w:val="left" w:leader="dot" w:pos="9072"/>
        </w:tabs>
        <w:ind w:left="567" w:firstLine="1276"/>
        <w:rPr>
          <w:noProof/>
        </w:rPr>
      </w:pPr>
      <w:r w:rsidRPr="00FD1351">
        <w:rPr>
          <w:noProof/>
        </w:rPr>
        <w:tab/>
      </w:r>
    </w:p>
    <w:p w14:paraId="325551C2" w14:textId="77777777" w:rsidR="008C3259" w:rsidRPr="00FD1351" w:rsidRDefault="008C3259" w:rsidP="008C3259">
      <w:pPr>
        <w:pStyle w:val="Stylei"/>
        <w:rPr>
          <w:noProof/>
        </w:rPr>
      </w:pPr>
      <w:r w:rsidRPr="00FD1351">
        <w:rPr>
          <w:noProof/>
        </w:rPr>
        <w:t xml:space="preserve">pojasnite, kako pogoji za sodelovanje zagotavljajo prispevek h glavnim ciljem ukrepa, ki je neposredno ali posredno povezan z </w:t>
      </w:r>
      <w:r w:rsidRPr="00FD1351">
        <w:rPr>
          <w:noProof/>
        </w:rPr>
        <w:lastRenderedPageBreak/>
        <w:t>zneskom pomoči, ki ga prosilec zahteva. To se lahko izrazi na primer kot pomoč na enoto varstva okolja ali pomoč na enoto energije (točka 50 in opomba 44 Smernic):</w:t>
      </w:r>
    </w:p>
    <w:p w14:paraId="0E2E3EDF" w14:textId="77777777" w:rsidR="008C3259" w:rsidRPr="00FD1351" w:rsidRDefault="008C3259" w:rsidP="008C3259">
      <w:pPr>
        <w:tabs>
          <w:tab w:val="left" w:leader="dot" w:pos="9072"/>
        </w:tabs>
        <w:ind w:left="567" w:firstLine="1276"/>
        <w:rPr>
          <w:noProof/>
        </w:rPr>
      </w:pPr>
      <w:r w:rsidRPr="00FD1351">
        <w:rPr>
          <w:noProof/>
        </w:rPr>
        <w:tab/>
      </w:r>
    </w:p>
    <w:p w14:paraId="1F2E97C1" w14:textId="77777777" w:rsidR="008C3259" w:rsidRPr="00FD1351" w:rsidRDefault="008C3259" w:rsidP="008C3259">
      <w:pPr>
        <w:pStyle w:val="Stylei"/>
        <w:rPr>
          <w:noProof/>
        </w:rPr>
      </w:pPr>
      <w:r w:rsidRPr="00FD1351">
        <w:rPr>
          <w:noProof/>
        </w:rPr>
        <w:t>če obstajajo drugi pogoji za sodelovanje, ki niso neposredno ali posredno povezani z glavnimi cilji ukrepa, navedite razloge za predlagani pristop in pojasnite, kako ustreza doseganju ciljev ukrepa. Potrdite tudi, da navedeni pogoji ne predstavljajo več kot 30 % ponderjev vseh pogojev za sodelovanje (točka 50 Smernic):</w:t>
      </w:r>
    </w:p>
    <w:p w14:paraId="59807711" w14:textId="77777777" w:rsidR="008C3259" w:rsidRPr="00FD1351" w:rsidRDefault="008C3259" w:rsidP="008C3259">
      <w:pPr>
        <w:tabs>
          <w:tab w:val="left" w:leader="dot" w:pos="9072"/>
        </w:tabs>
        <w:ind w:left="567" w:firstLine="1276"/>
        <w:rPr>
          <w:noProof/>
        </w:rPr>
      </w:pPr>
      <w:r w:rsidRPr="00FD1351">
        <w:rPr>
          <w:noProof/>
        </w:rPr>
        <w:tab/>
      </w:r>
    </w:p>
    <w:p w14:paraId="3064AA9B" w14:textId="77777777" w:rsidR="008C3259" w:rsidRPr="00FD1351" w:rsidRDefault="008C3259" w:rsidP="008C3259">
      <w:pPr>
        <w:pStyle w:val="Stylei"/>
        <w:rPr>
          <w:noProof/>
        </w:rPr>
      </w:pPr>
      <w:r w:rsidRPr="00FD1351">
        <w:rPr>
          <w:noProof/>
        </w:rPr>
        <w:t xml:space="preserve">pojasnite, koliko časa pred rokom za predložitev ponudb v vsakem konkurenčnem postopku zbiranja ponudb bodo objavljeni </w:t>
      </w:r>
      <w:r w:rsidRPr="00FD1351">
        <w:rPr>
          <w:noProof/>
          <w:color w:val="000000"/>
        </w:rPr>
        <w:t>pogoji za sodelovanje</w:t>
      </w:r>
      <w:r w:rsidRPr="00FD1351">
        <w:rPr>
          <w:noProof/>
        </w:rPr>
        <w:t xml:space="preserve"> (točka 49(b) in opomba 43 Smernic)</w:t>
      </w:r>
      <w:r w:rsidRPr="00FD1351">
        <w:rPr>
          <w:noProof/>
          <w:shd w:val="clear" w:color="auto" w:fill="FFFFFF"/>
        </w:rPr>
        <w:t>:</w:t>
      </w:r>
    </w:p>
    <w:p w14:paraId="20F1D793" w14:textId="77777777" w:rsidR="008C3259" w:rsidRPr="00FD1351" w:rsidRDefault="008C3259" w:rsidP="008C3259">
      <w:pPr>
        <w:tabs>
          <w:tab w:val="left" w:leader="dot" w:pos="9072"/>
        </w:tabs>
        <w:ind w:left="567" w:firstLine="1276"/>
        <w:rPr>
          <w:noProof/>
        </w:rPr>
      </w:pPr>
      <w:r w:rsidRPr="00FD1351">
        <w:rPr>
          <w:noProof/>
        </w:rPr>
        <w:tab/>
      </w:r>
    </w:p>
    <w:p w14:paraId="78E7DF04" w14:textId="77777777" w:rsidR="008C3259" w:rsidRPr="00FD1351" w:rsidRDefault="008C3259" w:rsidP="008C3259">
      <w:pPr>
        <w:pStyle w:val="Point1"/>
        <w:rPr>
          <w:noProof/>
        </w:rPr>
      </w:pPr>
      <w:r w:rsidRPr="00EA452B">
        <w:rPr>
          <w:noProof/>
        </w:rPr>
        <w:t>(c)</w:t>
      </w:r>
      <w:r w:rsidRPr="00EA452B">
        <w:rPr>
          <w:noProof/>
        </w:rPr>
        <w:tab/>
      </w:r>
      <w:r w:rsidRPr="00FD1351">
        <w:rPr>
          <w:noProof/>
          <w:shd w:val="clear" w:color="auto" w:fill="FFFFFF"/>
        </w:rPr>
        <w:t>Pojasnite, na katerih elementih temelji vaša predpostavka, da bo postopek zbiranja ponudb odprt in bo prejetih dovolj ponudb, tj. da je mogoče pričakovati, da pomoči ne bodo</w:t>
      </w:r>
      <w:r w:rsidRPr="00FD1351">
        <w:rPr>
          <w:noProof/>
        </w:rPr>
        <w:t xml:space="preserve"> prejeli </w:t>
      </w:r>
      <w:r w:rsidRPr="00FD1351">
        <w:rPr>
          <w:noProof/>
          <w:shd w:val="clear" w:color="auto" w:fill="FFFFFF"/>
        </w:rPr>
        <w:t>vsi ponudniki in da pričakovano število ponudnikov zadostuje za zagotovitev učinkovite konkurence v času trajanja sheme (točka 49(c) Smernic). Pri pojasnitvi upoštevajte proračun ali obseg sheme. Če je primerno, glej dokazila, predložena v odgovorih na vprašanje 15.</w:t>
      </w:r>
    </w:p>
    <w:p w14:paraId="72639AA1" w14:textId="77777777" w:rsidR="008C3259" w:rsidRPr="00FD1351" w:rsidRDefault="008C3259" w:rsidP="008C3259">
      <w:pPr>
        <w:tabs>
          <w:tab w:val="left" w:leader="dot" w:pos="9072"/>
        </w:tabs>
        <w:ind w:left="567"/>
        <w:rPr>
          <w:noProof/>
        </w:rPr>
      </w:pPr>
      <w:r w:rsidRPr="00FD1351">
        <w:rPr>
          <w:noProof/>
        </w:rPr>
        <w:tab/>
      </w:r>
    </w:p>
    <w:p w14:paraId="72300E31" w14:textId="77777777" w:rsidR="008C3259" w:rsidRPr="00FD1351" w:rsidRDefault="008C3259" w:rsidP="008C3259">
      <w:pPr>
        <w:pStyle w:val="Point1"/>
        <w:rPr>
          <w:noProof/>
        </w:rPr>
      </w:pPr>
      <w:r w:rsidRPr="00EA452B">
        <w:rPr>
          <w:noProof/>
        </w:rPr>
        <w:t>(d)</w:t>
      </w:r>
      <w:r w:rsidRPr="00EA452B">
        <w:rPr>
          <w:noProof/>
        </w:rPr>
        <w:tab/>
      </w:r>
      <w:r w:rsidRPr="00FD1351">
        <w:rPr>
          <w:noProof/>
          <w:shd w:val="clear" w:color="auto" w:fill="FFFFFF"/>
        </w:rPr>
        <w:t>Zagotovite</w:t>
      </w:r>
      <w:r w:rsidRPr="00FD1351">
        <w:rPr>
          <w:noProof/>
        </w:rPr>
        <w:t xml:space="preserve"> </w:t>
      </w:r>
      <w:r w:rsidRPr="00FD1351">
        <w:rPr>
          <w:noProof/>
          <w:shd w:val="clear" w:color="auto" w:fill="FFFFFF"/>
        </w:rPr>
        <w:t>informacije</w:t>
      </w:r>
      <w:r w:rsidRPr="00FD1351">
        <w:rPr>
          <w:noProof/>
        </w:rPr>
        <w:t xml:space="preserve"> o </w:t>
      </w:r>
      <w:r w:rsidRPr="00FD1351">
        <w:rPr>
          <w:noProof/>
          <w:shd w:val="clear" w:color="auto" w:fill="FFFFFF"/>
        </w:rPr>
        <w:t>predvidenem številu krogov zbiranja ponudb in pričakovanem</w:t>
      </w:r>
      <w:r w:rsidRPr="00FD1351">
        <w:rPr>
          <w:noProof/>
        </w:rPr>
        <w:t xml:space="preserve"> številu </w:t>
      </w:r>
      <w:r w:rsidRPr="00FD1351">
        <w:rPr>
          <w:noProof/>
          <w:shd w:val="clear" w:color="auto" w:fill="FFFFFF"/>
        </w:rPr>
        <w:t>ponudnikov v prvem krogu in v nadaljevanju.</w:t>
      </w:r>
    </w:p>
    <w:p w14:paraId="389D69CF" w14:textId="77777777" w:rsidR="008C3259" w:rsidRPr="00FD1351" w:rsidRDefault="008C3259" w:rsidP="008C3259">
      <w:pPr>
        <w:tabs>
          <w:tab w:val="left" w:leader="dot" w:pos="9072"/>
        </w:tabs>
        <w:ind w:left="567"/>
        <w:rPr>
          <w:noProof/>
        </w:rPr>
      </w:pPr>
      <w:r w:rsidRPr="00FD1351">
        <w:rPr>
          <w:noProof/>
        </w:rPr>
        <w:tab/>
      </w:r>
    </w:p>
    <w:p w14:paraId="09F0F55B" w14:textId="77777777" w:rsidR="008C3259" w:rsidRPr="00FD1351" w:rsidRDefault="008C3259" w:rsidP="008C3259">
      <w:pPr>
        <w:pStyle w:val="Point1"/>
        <w:rPr>
          <w:noProof/>
        </w:rPr>
      </w:pPr>
      <w:r w:rsidRPr="00EA452B">
        <w:rPr>
          <w:noProof/>
        </w:rPr>
        <w:t>(e)</w:t>
      </w:r>
      <w:r w:rsidRPr="00EA452B">
        <w:rPr>
          <w:noProof/>
        </w:rPr>
        <w:tab/>
      </w:r>
      <w:r w:rsidRPr="00FD1351">
        <w:rPr>
          <w:noProof/>
          <w:shd w:val="clear" w:color="auto" w:fill="FFFFFF"/>
        </w:rPr>
        <w:t>V primeru enega ali več postopkov zbiranja ponudb, pri katerih ni prejetih dovolj ponudb, pojasnite</w:t>
      </w:r>
      <w:r w:rsidRPr="00FD1351">
        <w:rPr>
          <w:noProof/>
        </w:rPr>
        <w:t xml:space="preserve">, kako in kdaj se bo med izvajanjem sheme popravila zasnova postopkov </w:t>
      </w:r>
      <w:r w:rsidRPr="00FD1351">
        <w:rPr>
          <w:noProof/>
          <w:shd w:val="clear" w:color="auto" w:fill="FFFFFF"/>
        </w:rPr>
        <w:t>zbiranja ponudb</w:t>
      </w:r>
      <w:r w:rsidRPr="00FD1351">
        <w:rPr>
          <w:noProof/>
        </w:rPr>
        <w:t xml:space="preserve">, </w:t>
      </w:r>
      <w:r w:rsidRPr="00FD1351">
        <w:rPr>
          <w:noProof/>
          <w:shd w:val="clear" w:color="auto" w:fill="FFFFFF"/>
        </w:rPr>
        <w:t>da se ponovno vzpostavi učinkovita konkurenca</w:t>
      </w:r>
      <w:r w:rsidRPr="00FD1351">
        <w:rPr>
          <w:noProof/>
        </w:rPr>
        <w:t xml:space="preserve"> (točka 49(c) Smernic)</w:t>
      </w:r>
      <w:r w:rsidRPr="00FD1351">
        <w:rPr>
          <w:noProof/>
          <w:shd w:val="clear" w:color="auto" w:fill="FFFFFF"/>
        </w:rPr>
        <w:t xml:space="preserve">. </w:t>
      </w:r>
    </w:p>
    <w:p w14:paraId="7C015EA6" w14:textId="77777777" w:rsidR="008C3259" w:rsidRPr="00FD1351" w:rsidRDefault="008C3259" w:rsidP="008C3259">
      <w:pPr>
        <w:tabs>
          <w:tab w:val="left" w:leader="dot" w:pos="9072"/>
        </w:tabs>
        <w:ind w:left="567"/>
        <w:rPr>
          <w:noProof/>
        </w:rPr>
      </w:pPr>
      <w:r w:rsidRPr="00FD1351">
        <w:rPr>
          <w:noProof/>
        </w:rPr>
        <w:tab/>
      </w:r>
    </w:p>
    <w:p w14:paraId="5B990827" w14:textId="77777777" w:rsidR="008C3259" w:rsidRPr="00FD1351" w:rsidRDefault="008C3259" w:rsidP="008C3259">
      <w:pPr>
        <w:pStyle w:val="Point1"/>
        <w:rPr>
          <w:noProof/>
        </w:rPr>
      </w:pPr>
      <w:r w:rsidRPr="00EA452B">
        <w:rPr>
          <w:noProof/>
        </w:rPr>
        <w:t>(f)</w:t>
      </w:r>
      <w:r w:rsidRPr="00EA452B">
        <w:rPr>
          <w:noProof/>
        </w:rPr>
        <w:tab/>
      </w:r>
      <w:r w:rsidRPr="00FD1351">
        <w:rPr>
          <w:rStyle w:val="oj-italic"/>
          <w:noProof/>
          <w:color w:val="000000"/>
          <w:shd w:val="clear" w:color="auto" w:fill="FFFFFF"/>
        </w:rPr>
        <w:t>Potrdite</w:t>
      </w:r>
      <w:r w:rsidRPr="00FD1351">
        <w:rPr>
          <w:noProof/>
          <w:shd w:val="clear" w:color="auto" w:fill="FFFFFF"/>
        </w:rPr>
        <w:t xml:space="preserve">, </w:t>
      </w:r>
      <w:r w:rsidRPr="00FD1351">
        <w:rPr>
          <w:noProof/>
          <w:color w:val="000000"/>
          <w:shd w:val="clear" w:color="auto" w:fill="FFFFFF"/>
        </w:rPr>
        <w:t>da bodo preprečene naknadne prilagoditve rezultata postopka zbiranja ponudb (kot</w:t>
      </w:r>
      <w:r w:rsidRPr="00FD1351">
        <w:rPr>
          <w:noProof/>
          <w:shd w:val="clear" w:color="auto" w:fill="FFFFFF"/>
        </w:rPr>
        <w:t xml:space="preserve"> so</w:t>
      </w:r>
      <w:r w:rsidRPr="00FD1351">
        <w:rPr>
          <w:noProof/>
          <w:color w:val="000000"/>
          <w:shd w:val="clear" w:color="auto" w:fill="FFFFFF"/>
        </w:rPr>
        <w:t xml:space="preserve"> </w:t>
      </w:r>
      <w:r w:rsidRPr="00FD1351">
        <w:rPr>
          <w:noProof/>
          <w:shd w:val="clear" w:color="auto" w:fill="FFFFFF"/>
        </w:rPr>
        <w:t>poznejša pogajanja o rezultatih ponudb ali racioniranje)</w:t>
      </w:r>
      <w:r w:rsidRPr="00FD1351">
        <w:rPr>
          <w:noProof/>
        </w:rPr>
        <w:t xml:space="preserve"> (točka 49(d) Smernic)</w:t>
      </w:r>
      <w:r w:rsidRPr="00FD1351">
        <w:rPr>
          <w:noProof/>
          <w:shd w:val="clear" w:color="auto" w:fill="FFFFFF"/>
        </w:rPr>
        <w:t>.</w:t>
      </w:r>
    </w:p>
    <w:p w14:paraId="18DAB822" w14:textId="77777777" w:rsidR="008C3259" w:rsidRPr="00FD1351" w:rsidRDefault="008C3259" w:rsidP="008C3259">
      <w:pPr>
        <w:tabs>
          <w:tab w:val="left" w:leader="dot" w:pos="9072"/>
        </w:tabs>
        <w:ind w:left="567"/>
        <w:rPr>
          <w:noProof/>
        </w:rPr>
      </w:pPr>
      <w:r w:rsidRPr="00FD1351">
        <w:rPr>
          <w:noProof/>
        </w:rPr>
        <w:tab/>
      </w:r>
    </w:p>
    <w:p w14:paraId="19D69C69" w14:textId="77777777" w:rsidR="008C3259" w:rsidRPr="00FD1351" w:rsidRDefault="008C3259" w:rsidP="008C3259">
      <w:pPr>
        <w:pStyle w:val="Point1"/>
        <w:rPr>
          <w:noProof/>
        </w:rPr>
      </w:pPr>
      <w:r w:rsidRPr="00EA452B">
        <w:rPr>
          <w:noProof/>
        </w:rPr>
        <w:t>(g)</w:t>
      </w:r>
      <w:r w:rsidRPr="00EA452B">
        <w:rPr>
          <w:noProof/>
        </w:rPr>
        <w:tab/>
      </w:r>
      <w:r w:rsidRPr="00FD1351">
        <w:rPr>
          <w:noProof/>
        </w:rPr>
        <w:t xml:space="preserve">Če obstaja možnost „ponudb z ničelnimi subvencijami“, pojasnite, kako bo zagotovljena </w:t>
      </w:r>
      <w:r w:rsidRPr="00FD1351">
        <w:rPr>
          <w:noProof/>
          <w:shd w:val="clear" w:color="auto" w:fill="FFFFFF"/>
        </w:rPr>
        <w:t>sorazmernost</w:t>
      </w:r>
      <w:r w:rsidRPr="00FD1351">
        <w:rPr>
          <w:noProof/>
        </w:rPr>
        <w:t xml:space="preserve"> (glej točko 49, opomba 42, Smernic). </w:t>
      </w:r>
    </w:p>
    <w:p w14:paraId="593B3A7D" w14:textId="77777777" w:rsidR="008C3259" w:rsidRPr="00FD1351" w:rsidRDefault="008C3259" w:rsidP="008C3259">
      <w:pPr>
        <w:tabs>
          <w:tab w:val="left" w:leader="dot" w:pos="9072"/>
        </w:tabs>
        <w:ind w:left="567"/>
        <w:rPr>
          <w:noProof/>
        </w:rPr>
      </w:pPr>
      <w:r w:rsidRPr="00FD1351">
        <w:rPr>
          <w:noProof/>
        </w:rPr>
        <w:tab/>
      </w:r>
    </w:p>
    <w:p w14:paraId="503FBF27" w14:textId="77777777" w:rsidR="008C3259" w:rsidRPr="00FD1351" w:rsidRDefault="008C3259" w:rsidP="008C3259">
      <w:pPr>
        <w:pStyle w:val="Point1"/>
        <w:rPr>
          <w:noProof/>
        </w:rPr>
      </w:pPr>
      <w:r w:rsidRPr="00EA452B">
        <w:rPr>
          <w:noProof/>
        </w:rPr>
        <w:t>(h)</w:t>
      </w:r>
      <w:r w:rsidRPr="00EA452B">
        <w:rPr>
          <w:noProof/>
        </w:rPr>
        <w:tab/>
      </w:r>
      <w:r w:rsidRPr="00FD1351">
        <w:rPr>
          <w:noProof/>
        </w:rPr>
        <w:t xml:space="preserve">Pojasnite, ali organi načrtujejo uporabo spodnjih ali zgornjih mej cen v </w:t>
      </w:r>
      <w:r w:rsidRPr="00FD1351">
        <w:rPr>
          <w:noProof/>
          <w:shd w:val="clear" w:color="auto" w:fill="FFFFFF"/>
        </w:rPr>
        <w:t>konkurenčnem</w:t>
      </w:r>
      <w:r w:rsidRPr="00FD1351">
        <w:rPr>
          <w:noProof/>
        </w:rPr>
        <w:t xml:space="preserve"> postopku zbiranja ponudb. Če je odgovor pritrdilen, utemeljite njihovo uporabo in pojasnite, kako ne omejujejo konkurenčnega postopka zbiranja ponudb (točka 49 in opomba 42 Smernic).</w:t>
      </w:r>
    </w:p>
    <w:p w14:paraId="38950AAB" w14:textId="77777777" w:rsidR="008C3259" w:rsidRPr="00FD1351" w:rsidRDefault="008C3259" w:rsidP="008C3259">
      <w:pPr>
        <w:tabs>
          <w:tab w:val="left" w:leader="dot" w:pos="9072"/>
        </w:tabs>
        <w:ind w:left="567"/>
        <w:rPr>
          <w:noProof/>
        </w:rPr>
      </w:pPr>
      <w:r w:rsidRPr="00FD1351">
        <w:rPr>
          <w:noProof/>
        </w:rPr>
        <w:tab/>
      </w:r>
    </w:p>
    <w:p w14:paraId="48C7113F" w14:textId="77777777" w:rsidR="008C3259" w:rsidRPr="00FD1351" w:rsidRDefault="008C3259" w:rsidP="008C3259">
      <w:pPr>
        <w:pStyle w:val="ManualHeading4"/>
        <w:rPr>
          <w:noProof/>
        </w:rPr>
      </w:pPr>
      <w:r w:rsidRPr="00EA452B">
        <w:rPr>
          <w:noProof/>
        </w:rPr>
        <w:lastRenderedPageBreak/>
        <w:t>2.1.3.3.</w:t>
      </w:r>
      <w:r w:rsidRPr="00EA452B">
        <w:rPr>
          <w:noProof/>
        </w:rPr>
        <w:tab/>
      </w:r>
      <w:r w:rsidRPr="00FD1351">
        <w:rPr>
          <w:noProof/>
        </w:rPr>
        <w:t>Sorazmernost pomoči, ki krije stroške poslovanja za ločeno zbiranje in sortiranje odpadkov</w:t>
      </w:r>
    </w:p>
    <w:p w14:paraId="17ED7089" w14:textId="77777777" w:rsidR="008C3259" w:rsidRPr="00FD1351" w:rsidRDefault="008C3259" w:rsidP="008C3259">
      <w:pPr>
        <w:pStyle w:val="ManualNumPar1"/>
        <w:rPr>
          <w:noProof/>
        </w:rPr>
      </w:pPr>
      <w:r w:rsidRPr="00EA452B">
        <w:rPr>
          <w:noProof/>
        </w:rPr>
        <w:t>45.</w:t>
      </w:r>
      <w:r w:rsidRPr="00EA452B">
        <w:rPr>
          <w:noProof/>
        </w:rPr>
        <w:tab/>
      </w:r>
      <w:r w:rsidRPr="00FD1351">
        <w:rPr>
          <w:noProof/>
        </w:rPr>
        <w:t>V skladu s točko 247 Smernic se lahko s pomočjo krijejo stroški poslovanja, če se nanaša na ločeno zbiranje in sortiranje odpadkov ali drugih izdelkov, materialov ali snovi v zvezi s specifičnimi tokovi odpadkov ali vrstami odpadkov za pripravo za ponovno uporabo ali recikliranje. Če načrtujete takšno pomoč, potem:</w:t>
      </w:r>
    </w:p>
    <w:p w14:paraId="0B02F8A9" w14:textId="77777777" w:rsidR="008C3259" w:rsidRPr="00FD1351" w:rsidRDefault="008C3259" w:rsidP="008C3259">
      <w:pPr>
        <w:pStyle w:val="Point1"/>
        <w:rPr>
          <w:noProof/>
        </w:rPr>
      </w:pPr>
      <w:r w:rsidRPr="00EA452B">
        <w:rPr>
          <w:noProof/>
        </w:rPr>
        <w:t>(a)</w:t>
      </w:r>
      <w:r w:rsidRPr="00EA452B">
        <w:rPr>
          <w:noProof/>
        </w:rPr>
        <w:tab/>
      </w:r>
      <w:r w:rsidRPr="00FD1351">
        <w:rPr>
          <w:noProof/>
        </w:rPr>
        <w:t xml:space="preserve">predložite dokaze, da bo pomoč dodeljena na podlagi konkurenčnega postopka zbiranja ponudb, izvedenega v skladu z merili iz točk 49 in 50 Smernic, ki mora biti organiziran na odprti in nediskriminatorni podlagi za vse subjekte, ki izvajajo storitve ločenega zbiranja in sortiranja. V ta namen je treba predložiti informacije in dokaze iz točke 42 zgoraj; </w:t>
      </w:r>
    </w:p>
    <w:p w14:paraId="0C0A2A6A" w14:textId="77777777" w:rsidR="008C3259" w:rsidRPr="00FD1351" w:rsidRDefault="008C3259" w:rsidP="008C3259">
      <w:pPr>
        <w:pStyle w:val="Point1"/>
        <w:rPr>
          <w:noProof/>
        </w:rPr>
      </w:pPr>
      <w:r w:rsidRPr="00EA452B">
        <w:rPr>
          <w:noProof/>
        </w:rPr>
        <w:t>(b)</w:t>
      </w:r>
      <w:r w:rsidRPr="00EA452B">
        <w:rPr>
          <w:noProof/>
        </w:rPr>
        <w:tab/>
      </w:r>
      <w:r w:rsidRPr="00FD1351">
        <w:rPr>
          <w:noProof/>
        </w:rPr>
        <w:t>navedite, ali postopek zbiranja ponudb vključuje pravila za omejitev pomoči v nekaterih ustrezno vnaprej opredeljenih okoliščinah. Če je tako, potem:</w:t>
      </w:r>
    </w:p>
    <w:p w14:paraId="7D09CEC4" w14:textId="77777777" w:rsidR="008C3259" w:rsidRPr="00FD1351" w:rsidRDefault="008C3259" w:rsidP="008C3259">
      <w:pPr>
        <w:pStyle w:val="Stylei"/>
        <w:numPr>
          <w:ilvl w:val="0"/>
          <w:numId w:val="48"/>
        </w:numPr>
        <w:rPr>
          <w:noProof/>
        </w:rPr>
      </w:pPr>
      <w:r w:rsidRPr="00FD1351">
        <w:rPr>
          <w:noProof/>
        </w:rPr>
        <w:t>dokažite, da so te omejitve upravičene z visoko stopnjo negotovosti glede prihodnjega razvoja stroškov poslovanja med trajanjem ukrepa:</w:t>
      </w:r>
    </w:p>
    <w:p w14:paraId="7C4E201F" w14:textId="77777777" w:rsidR="008C3259" w:rsidRPr="00FD1351" w:rsidRDefault="008C3259" w:rsidP="008C3259">
      <w:pPr>
        <w:tabs>
          <w:tab w:val="left" w:leader="dot" w:pos="9072"/>
        </w:tabs>
        <w:ind w:left="1440"/>
        <w:rPr>
          <w:noProof/>
        </w:rPr>
      </w:pPr>
      <w:r w:rsidRPr="00FD1351">
        <w:rPr>
          <w:noProof/>
        </w:rPr>
        <w:tab/>
      </w:r>
    </w:p>
    <w:p w14:paraId="5C334D41" w14:textId="77777777" w:rsidR="008C3259" w:rsidRPr="00FD1351" w:rsidRDefault="008C3259" w:rsidP="008C3259">
      <w:pPr>
        <w:pStyle w:val="Stylei"/>
        <w:rPr>
          <w:noProof/>
        </w:rPr>
      </w:pPr>
      <w:r w:rsidRPr="00FD1351">
        <w:rPr>
          <w:noProof/>
        </w:rPr>
        <w:t>opišite ta pravila in z njimi povezane ustrezno opredeljene okoliščine:</w:t>
      </w:r>
    </w:p>
    <w:p w14:paraId="3727AA87" w14:textId="77777777" w:rsidR="008C3259" w:rsidRPr="00FD1351" w:rsidRDefault="008C3259" w:rsidP="008C3259">
      <w:pPr>
        <w:tabs>
          <w:tab w:val="left" w:leader="dot" w:pos="9072"/>
        </w:tabs>
        <w:ind w:left="1440"/>
        <w:rPr>
          <w:noProof/>
        </w:rPr>
      </w:pPr>
      <w:r w:rsidRPr="00FD1351">
        <w:rPr>
          <w:noProof/>
        </w:rPr>
        <w:tab/>
      </w:r>
    </w:p>
    <w:p w14:paraId="07C5D6D0" w14:textId="77777777" w:rsidR="008C3259" w:rsidRPr="00FD1351" w:rsidRDefault="008C3259" w:rsidP="008C3259">
      <w:pPr>
        <w:pStyle w:val="Point1"/>
        <w:rPr>
          <w:noProof/>
        </w:rPr>
      </w:pPr>
      <w:r w:rsidRPr="00EA452B">
        <w:rPr>
          <w:noProof/>
        </w:rPr>
        <w:t>(c)</w:t>
      </w:r>
      <w:r w:rsidRPr="00EA452B">
        <w:rPr>
          <w:noProof/>
        </w:rPr>
        <w:tab/>
      </w:r>
      <w:r w:rsidRPr="00FD1351">
        <w:rPr>
          <w:noProof/>
        </w:rPr>
        <w:t>navedite informacije o vsaki pomoči za naložbe, dodeljeni napravi za ločeno zbiranje in sortiranje odpadkov, ki prejema tudi pomoč za tekoče poslovanje. Kadar obe obliki pomoči krijeta iste upravičene stroške, dokažite, da se bo pomoč za naložbe odštela od pomoči za tekoče poslovanje, dodeljene isti napravi, in kako se bo to zagotovilo:</w:t>
      </w:r>
    </w:p>
    <w:p w14:paraId="4BCE8DE7" w14:textId="77777777" w:rsidR="008C3259" w:rsidRPr="00FD1351" w:rsidRDefault="008C3259" w:rsidP="008C3259">
      <w:pPr>
        <w:tabs>
          <w:tab w:val="left" w:leader="dot" w:pos="9072"/>
        </w:tabs>
        <w:ind w:left="567"/>
        <w:rPr>
          <w:noProof/>
        </w:rPr>
      </w:pPr>
      <w:r w:rsidRPr="00FD1351">
        <w:rPr>
          <w:noProof/>
        </w:rPr>
        <w:tab/>
      </w:r>
    </w:p>
    <w:p w14:paraId="4E26B46E" w14:textId="77777777" w:rsidR="008C3259" w:rsidRPr="00FD1351" w:rsidRDefault="008C3259" w:rsidP="008C3259">
      <w:pPr>
        <w:pStyle w:val="Point1"/>
        <w:rPr>
          <w:noProof/>
        </w:rPr>
      </w:pPr>
      <w:r w:rsidRPr="00EA452B">
        <w:rPr>
          <w:noProof/>
        </w:rPr>
        <w:t>(d)</w:t>
      </w:r>
      <w:r w:rsidRPr="00EA452B">
        <w:rPr>
          <w:noProof/>
        </w:rPr>
        <w:tab/>
      </w:r>
      <w:r w:rsidRPr="00FD1351">
        <w:rPr>
          <w:noProof/>
        </w:rPr>
        <w:t>potrdite, da trajanje dodelitve pomoči ne presega petih let:</w:t>
      </w:r>
    </w:p>
    <w:p w14:paraId="3DE4ADD0" w14:textId="77777777" w:rsidR="008C3259" w:rsidRPr="00FD1351" w:rsidRDefault="008C3259" w:rsidP="008C3259">
      <w:pPr>
        <w:tabs>
          <w:tab w:val="left" w:leader="dot" w:pos="9072"/>
        </w:tabs>
        <w:ind w:left="567"/>
        <w:rPr>
          <w:noProof/>
        </w:rPr>
      </w:pPr>
      <w:r w:rsidRPr="00FD1351">
        <w:rPr>
          <w:noProof/>
        </w:rPr>
        <w:tab/>
      </w:r>
    </w:p>
    <w:p w14:paraId="08ECD3D7" w14:textId="77777777" w:rsidR="008C3259" w:rsidRPr="00FD1351" w:rsidRDefault="008C3259" w:rsidP="008C3259">
      <w:pPr>
        <w:pStyle w:val="ManualHeading3"/>
        <w:rPr>
          <w:noProof/>
        </w:rPr>
      </w:pPr>
      <w:r w:rsidRPr="00EA452B">
        <w:rPr>
          <w:noProof/>
        </w:rPr>
        <w:t>2.1.4.</w:t>
      </w:r>
      <w:r w:rsidRPr="00EA452B">
        <w:rPr>
          <w:noProof/>
        </w:rPr>
        <w:tab/>
      </w:r>
      <w:r w:rsidRPr="00FD1351">
        <w:rPr>
          <w:noProof/>
        </w:rPr>
        <w:t>Kumulacija</w:t>
      </w:r>
    </w:p>
    <w:p w14:paraId="00879954" w14:textId="77777777" w:rsidR="008C3259" w:rsidRPr="00FD1351" w:rsidRDefault="008C3259" w:rsidP="008C3259">
      <w:pPr>
        <w:rPr>
          <w:i/>
          <w:iCs/>
          <w:noProof/>
        </w:rPr>
      </w:pPr>
      <w:r w:rsidRPr="00FD1351">
        <w:rPr>
          <w:i/>
          <w:noProof/>
        </w:rPr>
        <w:t>Za zagotovitev informacij v tem oddelku glej točki 56 in 57 Smernic.</w:t>
      </w:r>
    </w:p>
    <w:p w14:paraId="6D11E429" w14:textId="77777777" w:rsidR="008C3259" w:rsidRPr="00FD1351" w:rsidRDefault="008C3259" w:rsidP="008C3259">
      <w:pPr>
        <w:pStyle w:val="ManualNumPar1"/>
        <w:rPr>
          <w:noProof/>
        </w:rPr>
      </w:pPr>
      <w:r w:rsidRPr="00EA452B">
        <w:rPr>
          <w:noProof/>
        </w:rPr>
        <w:t>46.</w:t>
      </w:r>
      <w:r w:rsidRPr="00EA452B">
        <w:rPr>
          <w:noProof/>
        </w:rPr>
        <w:tab/>
      </w:r>
      <w:r w:rsidRPr="00FD1351">
        <w:rPr>
          <w:noProof/>
        </w:rPr>
        <w:t xml:space="preserve">Če še ni tako določeno v delu I splošnega obrazca za dodatne informacije in da se preveri skladnost s točko 56 Smernic, pojasnite, ali se lahko pomoč na podlagi priglašenega ukrepa dodeli sočasno na podlagi več shem pomoči ali skupaj z </w:t>
      </w:r>
      <w:r w:rsidRPr="00FD1351">
        <w:rPr>
          <w:i/>
          <w:noProof/>
        </w:rPr>
        <w:t>ad hoc</w:t>
      </w:r>
      <w:r w:rsidRPr="00FD1351">
        <w:rPr>
          <w:noProof/>
        </w:rPr>
        <w:t xml:space="preserve"> pomočjo ali pomočjo </w:t>
      </w:r>
      <w:r w:rsidRPr="00FD1351">
        <w:rPr>
          <w:i/>
          <w:noProof/>
        </w:rPr>
        <w:t>de minimis</w:t>
      </w:r>
      <w:r w:rsidRPr="00FD1351">
        <w:rPr>
          <w:noProof/>
        </w:rPr>
        <w:t xml:space="preserve"> v zvezi z istimi upravičenimi stroški. Če je tako, navedite podrobnosti o navedenih shemah pomoči, </w:t>
      </w:r>
      <w:r w:rsidRPr="00FD1351">
        <w:rPr>
          <w:i/>
          <w:noProof/>
        </w:rPr>
        <w:t>ad hoc</w:t>
      </w:r>
      <w:r w:rsidRPr="00FD1351">
        <w:rPr>
          <w:noProof/>
        </w:rPr>
        <w:t xml:space="preserve"> pomoči ali pomoči </w:t>
      </w:r>
      <w:r w:rsidRPr="00FD1351">
        <w:rPr>
          <w:i/>
          <w:noProof/>
        </w:rPr>
        <w:t>de minimis</w:t>
      </w:r>
      <w:r w:rsidRPr="00FD1351">
        <w:rPr>
          <w:noProof/>
        </w:rPr>
        <w:t xml:space="preserve"> in o tem, kako se bo pomoč kumulirala. </w:t>
      </w:r>
      <w:r w:rsidRPr="00FD1351">
        <w:rPr>
          <w:noProof/>
        </w:rPr>
        <w:tab/>
      </w:r>
    </w:p>
    <w:p w14:paraId="626ADF05" w14:textId="77777777" w:rsidR="008C3259" w:rsidRPr="00FD1351" w:rsidRDefault="008C3259" w:rsidP="008C3259">
      <w:pPr>
        <w:tabs>
          <w:tab w:val="left" w:leader="dot" w:pos="9072"/>
        </w:tabs>
        <w:ind w:left="567"/>
        <w:rPr>
          <w:noProof/>
        </w:rPr>
      </w:pPr>
      <w:r w:rsidRPr="00FD1351">
        <w:rPr>
          <w:noProof/>
        </w:rPr>
        <w:tab/>
      </w:r>
    </w:p>
    <w:p w14:paraId="38FABE60" w14:textId="77777777" w:rsidR="008C3259" w:rsidRPr="00FD1351" w:rsidRDefault="008C3259" w:rsidP="008C3259">
      <w:pPr>
        <w:pStyle w:val="ManualNumPar1"/>
        <w:rPr>
          <w:noProof/>
        </w:rPr>
      </w:pPr>
      <w:r w:rsidRPr="00EA452B">
        <w:rPr>
          <w:noProof/>
        </w:rPr>
        <w:t>47.</w:t>
      </w:r>
      <w:r w:rsidRPr="00EA452B">
        <w:rPr>
          <w:noProof/>
        </w:rPr>
        <w:tab/>
      </w:r>
      <w:r w:rsidRPr="00FD1351">
        <w:rPr>
          <w:noProof/>
        </w:rPr>
        <w:t>Če se uporablja točka 56 Smernic, pojasnite, kako skupni znesek pomoči za posamezni priglašeni projekt ali dejavnost ne vodi do prekomernega nadomestila ali ne presega najvišjega zneska pomoči, dovoljenega na podlagi točk 241–245 Smernic. Za vsak ukrep, s katerim se lahko pomoč, dodeljena na podlagi priglašenega ukrepa pomoči, kumulira, navedite metodo, uporabljeno za zagotovitev skladnosti s pogoji iz točke 56 Smernic.</w:t>
      </w:r>
    </w:p>
    <w:p w14:paraId="06663083" w14:textId="77777777" w:rsidR="008C3259" w:rsidRPr="00FD1351" w:rsidRDefault="008C3259" w:rsidP="008C3259">
      <w:pPr>
        <w:tabs>
          <w:tab w:val="left" w:leader="dot" w:pos="9072"/>
        </w:tabs>
        <w:ind w:left="567"/>
        <w:rPr>
          <w:noProof/>
        </w:rPr>
      </w:pPr>
      <w:r w:rsidRPr="00FD1351">
        <w:rPr>
          <w:noProof/>
        </w:rPr>
        <w:lastRenderedPageBreak/>
        <w:tab/>
      </w:r>
    </w:p>
    <w:p w14:paraId="195FB795" w14:textId="77777777" w:rsidR="008C3259" w:rsidRPr="00FD1351" w:rsidRDefault="008C3259" w:rsidP="008C3259">
      <w:pPr>
        <w:pStyle w:val="ManualNumPar1"/>
        <w:rPr>
          <w:noProof/>
        </w:rPr>
      </w:pPr>
      <w:r w:rsidRPr="00EA452B">
        <w:rPr>
          <w:noProof/>
        </w:rPr>
        <w:t>48.</w:t>
      </w:r>
      <w:r w:rsidRPr="00EA452B">
        <w:rPr>
          <w:noProof/>
        </w:rPr>
        <w:tab/>
      </w:r>
      <w:r w:rsidRPr="00FD1351">
        <w:rPr>
          <w:noProof/>
        </w:rPr>
        <w:t>Če se uporablja točka 57 Smernic, tj. pomoč, dodeljena na podlagi priglašenega ukrepa, se kombinira s centralno upravljanimi sredstvi Unije</w:t>
      </w:r>
      <w:r w:rsidRPr="00FD1351">
        <w:rPr>
          <w:rStyle w:val="FootnoteReference"/>
          <w:noProof/>
          <w:lang w:eastAsia="en-GB"/>
        </w:rPr>
        <w:footnoteReference w:id="12"/>
      </w:r>
      <w:r w:rsidRPr="00FD1351">
        <w:rPr>
          <w:noProof/>
        </w:rPr>
        <w:t xml:space="preserve"> (ki ne pomenijo državne pomoči), utemeljite, kako </w:t>
      </w:r>
      <w:r w:rsidRPr="00FD1351">
        <w:rPr>
          <w:noProof/>
          <w:shd w:val="clear" w:color="auto" w:fill="FFFFFF"/>
        </w:rPr>
        <w:t>skupni znesek javnega financiranja, dodeljen v zvezi z istimi upravičenimi stroški, ne privede do prekomernega nadomestila</w:t>
      </w:r>
      <w:r w:rsidRPr="00FD1351">
        <w:rPr>
          <w:noProof/>
        </w:rPr>
        <w:t xml:space="preserve">. </w:t>
      </w:r>
    </w:p>
    <w:p w14:paraId="08128621" w14:textId="77777777" w:rsidR="008C3259" w:rsidRPr="00FD1351" w:rsidRDefault="008C3259" w:rsidP="008C3259">
      <w:pPr>
        <w:tabs>
          <w:tab w:val="left" w:leader="dot" w:pos="9072"/>
        </w:tabs>
        <w:ind w:left="567"/>
        <w:rPr>
          <w:noProof/>
        </w:rPr>
      </w:pPr>
      <w:r w:rsidRPr="00FD1351">
        <w:rPr>
          <w:noProof/>
        </w:rPr>
        <w:tab/>
      </w:r>
    </w:p>
    <w:p w14:paraId="49B05FE7" w14:textId="77777777" w:rsidR="008C3259" w:rsidRPr="00FD1351" w:rsidRDefault="008C3259" w:rsidP="008C3259">
      <w:pPr>
        <w:pStyle w:val="ManualHeading3"/>
        <w:rPr>
          <w:noProof/>
        </w:rPr>
      </w:pPr>
      <w:r w:rsidRPr="00EA452B">
        <w:rPr>
          <w:noProof/>
        </w:rPr>
        <w:t>2.1.5.</w:t>
      </w:r>
      <w:r w:rsidRPr="00EA452B">
        <w:rPr>
          <w:noProof/>
        </w:rPr>
        <w:tab/>
      </w:r>
      <w:r w:rsidRPr="00FD1351">
        <w:rPr>
          <w:noProof/>
        </w:rPr>
        <w:t>Preglednost</w:t>
      </w:r>
    </w:p>
    <w:p w14:paraId="0E5BF870" w14:textId="77777777" w:rsidR="008C3259" w:rsidRPr="00FD1351" w:rsidRDefault="008C3259" w:rsidP="008C3259">
      <w:pPr>
        <w:spacing w:before="360"/>
        <w:rPr>
          <w:i/>
          <w:noProof/>
        </w:rPr>
      </w:pPr>
      <w:r w:rsidRPr="00FD1351">
        <w:rPr>
          <w:i/>
          <w:noProof/>
        </w:rPr>
        <w:t xml:space="preserve">Za zagotovitev informacij v tem oddelku glej oddelek 3.2.1.4 (točke 58–61) Smernic. </w:t>
      </w:r>
    </w:p>
    <w:p w14:paraId="79569A28" w14:textId="77777777" w:rsidR="008C3259" w:rsidRPr="00FD1351" w:rsidRDefault="008C3259" w:rsidP="008C3259">
      <w:pPr>
        <w:pStyle w:val="ManualNumPar1"/>
        <w:rPr>
          <w:noProof/>
        </w:rPr>
      </w:pPr>
      <w:r w:rsidRPr="00EA452B">
        <w:rPr>
          <w:noProof/>
        </w:rPr>
        <w:t>49.</w:t>
      </w:r>
      <w:r w:rsidRPr="00EA452B">
        <w:rPr>
          <w:noProof/>
        </w:rPr>
        <w:tab/>
      </w:r>
      <w:r w:rsidRPr="00FD1351">
        <w:rPr>
          <w:noProof/>
        </w:rPr>
        <w:t xml:space="preserve">Potrdite, da bo država članica izpolnjevala zahteve glede preglednosti iz točk 58–61 Smernic. </w:t>
      </w:r>
    </w:p>
    <w:p w14:paraId="0A64D696" w14:textId="77777777" w:rsidR="008C3259" w:rsidRPr="00FD1351" w:rsidRDefault="008C3259" w:rsidP="008C3259">
      <w:pPr>
        <w:tabs>
          <w:tab w:val="left" w:leader="dot" w:pos="9072"/>
        </w:tabs>
        <w:ind w:left="567"/>
        <w:rPr>
          <w:noProof/>
        </w:rPr>
      </w:pPr>
      <w:r w:rsidRPr="00FD1351">
        <w:rPr>
          <w:noProof/>
        </w:rPr>
        <w:tab/>
      </w:r>
    </w:p>
    <w:p w14:paraId="5988FB41" w14:textId="77777777" w:rsidR="008C3259" w:rsidRPr="00FD1351" w:rsidRDefault="008C3259" w:rsidP="008C3259">
      <w:pPr>
        <w:pStyle w:val="ManualNumPar1"/>
        <w:rPr>
          <w:noProof/>
        </w:rPr>
      </w:pPr>
      <w:r w:rsidRPr="00EA452B">
        <w:rPr>
          <w:noProof/>
        </w:rPr>
        <w:t>50.</w:t>
      </w:r>
      <w:r w:rsidRPr="00EA452B">
        <w:rPr>
          <w:noProof/>
        </w:rPr>
        <w:tab/>
      </w:r>
      <w:r w:rsidRPr="00FD1351">
        <w:rPr>
          <w:noProof/>
          <w:color w:val="000000"/>
        </w:rPr>
        <w:t>Navedite spletno povezavo,</w:t>
      </w:r>
      <w:r w:rsidRPr="00FD1351">
        <w:rPr>
          <w:noProof/>
        </w:rPr>
        <w:t xml:space="preserve"> na kateri bodo objavljeni celotno besedilo odobrene sheme pomoči ali </w:t>
      </w:r>
      <w:r w:rsidRPr="00FD1351">
        <w:rPr>
          <w:noProof/>
          <w:color w:val="000000"/>
        </w:rPr>
        <w:t>sklepa o dodelitvi individualne pomoči in njegovih izvedbenih določb</w:t>
      </w:r>
      <w:r w:rsidRPr="00FD1351">
        <w:rPr>
          <w:noProof/>
        </w:rPr>
        <w:t xml:space="preserve"> ter informacije o vsaki individualni pomoči, dodeljeni ad hoc ali na podlagi sheme pomoči, odobrene na podlagi Smernic, ki presega 100 000 EUR.</w:t>
      </w:r>
    </w:p>
    <w:p w14:paraId="771BC061" w14:textId="77777777" w:rsidR="008C3259" w:rsidRPr="00FD1351" w:rsidRDefault="008C3259" w:rsidP="008C3259">
      <w:pPr>
        <w:tabs>
          <w:tab w:val="left" w:leader="dot" w:pos="9072"/>
        </w:tabs>
        <w:ind w:left="567"/>
        <w:rPr>
          <w:noProof/>
        </w:rPr>
      </w:pPr>
      <w:r w:rsidRPr="00FD1351">
        <w:rPr>
          <w:noProof/>
        </w:rPr>
        <w:tab/>
      </w:r>
    </w:p>
    <w:p w14:paraId="7EB04C49" w14:textId="77777777" w:rsidR="008C3259" w:rsidRPr="00FD1351" w:rsidRDefault="008C3259" w:rsidP="008C3259">
      <w:pPr>
        <w:pStyle w:val="ManualHeading2"/>
        <w:rPr>
          <w:noProof/>
        </w:rPr>
      </w:pPr>
      <w:r w:rsidRPr="00EA452B">
        <w:rPr>
          <w:noProof/>
        </w:rPr>
        <w:t>2.2.</w:t>
      </w:r>
      <w:r w:rsidRPr="00EA452B">
        <w:rPr>
          <w:noProof/>
        </w:rPr>
        <w:tab/>
      </w:r>
      <w:r w:rsidRPr="00FD1351">
        <w:rPr>
          <w:noProof/>
        </w:rPr>
        <w:t>Preprečevanje neupravičenih negativnih učinkov pomoči na konkurenco in trgovino</w:t>
      </w:r>
    </w:p>
    <w:p w14:paraId="4C6B80E2" w14:textId="77777777" w:rsidR="008C3259" w:rsidRPr="00FD1351" w:rsidRDefault="008C3259" w:rsidP="008C3259">
      <w:pPr>
        <w:spacing w:before="360"/>
        <w:rPr>
          <w:i/>
          <w:noProof/>
        </w:rPr>
      </w:pPr>
      <w:r w:rsidRPr="00FD1351">
        <w:rPr>
          <w:i/>
          <w:noProof/>
        </w:rPr>
        <w:t xml:space="preserve">Za zagotovitev informacij v tem oddelku glej oddelek 3.2.2 (točke 63–70) in oddelek 4.4.5 (točke 248–252) Smernic. </w:t>
      </w:r>
    </w:p>
    <w:p w14:paraId="533C3B63" w14:textId="77777777" w:rsidR="008C3259" w:rsidRPr="00FD1351" w:rsidRDefault="008C3259" w:rsidP="008C3259">
      <w:pPr>
        <w:pStyle w:val="ManualNumPar1"/>
        <w:rPr>
          <w:noProof/>
        </w:rPr>
      </w:pPr>
      <w:r w:rsidRPr="00EA452B">
        <w:rPr>
          <w:noProof/>
        </w:rPr>
        <w:t>51.</w:t>
      </w:r>
      <w:r w:rsidRPr="00EA452B">
        <w:rPr>
          <w:noProof/>
        </w:rPr>
        <w:tab/>
      </w:r>
      <w:r w:rsidRPr="00FD1351">
        <w:rPr>
          <w:noProof/>
        </w:rPr>
        <w:t xml:space="preserve">Za preverjanje skladnosti s točko 67 Smernic zagotovite informacije o morebitnih kratkoročnih in dolgoročnih negativnih učinkih priglašenega ukrepa na konkurenco in trgovino. </w:t>
      </w:r>
    </w:p>
    <w:p w14:paraId="48BF2446" w14:textId="77777777" w:rsidR="008C3259" w:rsidRPr="00FD1351" w:rsidRDefault="008C3259" w:rsidP="008C3259">
      <w:pPr>
        <w:tabs>
          <w:tab w:val="left" w:leader="dot" w:pos="9072"/>
        </w:tabs>
        <w:ind w:left="567"/>
        <w:rPr>
          <w:noProof/>
        </w:rPr>
      </w:pPr>
      <w:r w:rsidRPr="00FD1351">
        <w:rPr>
          <w:noProof/>
        </w:rPr>
        <w:tab/>
      </w:r>
    </w:p>
    <w:p w14:paraId="67DF6D11" w14:textId="77777777" w:rsidR="008C3259" w:rsidRPr="00FD1351" w:rsidRDefault="008C3259" w:rsidP="008C3259">
      <w:pPr>
        <w:pStyle w:val="ManualNumPar1"/>
        <w:rPr>
          <w:noProof/>
        </w:rPr>
      </w:pPr>
      <w:r w:rsidRPr="00EA452B">
        <w:rPr>
          <w:noProof/>
        </w:rPr>
        <w:t>52.</w:t>
      </w:r>
      <w:r w:rsidRPr="00EA452B">
        <w:rPr>
          <w:noProof/>
        </w:rPr>
        <w:tab/>
      </w:r>
      <w:r w:rsidRPr="00FD1351">
        <w:rPr>
          <w:noProof/>
        </w:rPr>
        <w:t>Pojasnite, ali ukrep spada v katerega od naslednjih primerov:  </w:t>
      </w:r>
    </w:p>
    <w:p w14:paraId="016804A3" w14:textId="77777777" w:rsidR="008C3259" w:rsidRPr="00FD1351" w:rsidRDefault="008C3259" w:rsidP="008C3259">
      <w:pPr>
        <w:pStyle w:val="Point1"/>
        <w:rPr>
          <w:noProof/>
        </w:rPr>
      </w:pPr>
      <w:r w:rsidRPr="00EA452B">
        <w:rPr>
          <w:noProof/>
        </w:rPr>
        <w:t>(a)</w:t>
      </w:r>
      <w:r w:rsidRPr="00EA452B">
        <w:rPr>
          <w:noProof/>
        </w:rPr>
        <w:tab/>
      </w:r>
      <w:r w:rsidRPr="00FD1351">
        <w:rPr>
          <w:noProof/>
        </w:rPr>
        <w:t>Zadeva trg (ali trge), na katerem so prvotni operaterji pridobili tržno moč pred liberalizacijo trga. </w:t>
      </w:r>
    </w:p>
    <w:p w14:paraId="0E86A46E" w14:textId="77777777" w:rsidR="008C3259" w:rsidRPr="00FD1351" w:rsidRDefault="008C3259" w:rsidP="008C3259">
      <w:pPr>
        <w:tabs>
          <w:tab w:val="left" w:leader="dot" w:pos="9072"/>
        </w:tabs>
        <w:ind w:left="567"/>
        <w:rPr>
          <w:noProof/>
        </w:rPr>
      </w:pPr>
      <w:bookmarkStart w:id="10" w:name="_Hlk166067170"/>
      <w:r w:rsidRPr="00FD1351">
        <w:rPr>
          <w:noProof/>
        </w:rPr>
        <w:tab/>
      </w:r>
      <w:bookmarkEnd w:id="10"/>
    </w:p>
    <w:p w14:paraId="5E5EC0D0" w14:textId="77777777" w:rsidR="008C3259" w:rsidRPr="00FD1351" w:rsidRDefault="008C3259" w:rsidP="008C3259">
      <w:pPr>
        <w:pStyle w:val="Point1"/>
        <w:rPr>
          <w:noProof/>
        </w:rPr>
      </w:pPr>
      <w:r w:rsidRPr="00EA452B">
        <w:rPr>
          <w:noProof/>
        </w:rPr>
        <w:t>(b)</w:t>
      </w:r>
      <w:r w:rsidRPr="00EA452B">
        <w:rPr>
          <w:noProof/>
        </w:rPr>
        <w:tab/>
      </w:r>
      <w:r w:rsidRPr="00FD1351">
        <w:rPr>
          <w:noProof/>
        </w:rPr>
        <w:t>Vključuje konkurenčne postopke zbiranja ponudb na nastajajočih trgih, kadar obstaja akter z močnim tržnim položajem. </w:t>
      </w:r>
    </w:p>
    <w:p w14:paraId="7417E162" w14:textId="77777777" w:rsidR="008C3259" w:rsidRPr="00FD1351" w:rsidRDefault="008C3259" w:rsidP="008C3259">
      <w:pPr>
        <w:tabs>
          <w:tab w:val="left" w:leader="dot" w:pos="9072"/>
        </w:tabs>
        <w:ind w:left="567"/>
        <w:rPr>
          <w:noProof/>
        </w:rPr>
      </w:pPr>
      <w:r w:rsidRPr="00FD1351">
        <w:rPr>
          <w:noProof/>
        </w:rPr>
        <w:tab/>
      </w:r>
    </w:p>
    <w:p w14:paraId="532E71D3" w14:textId="77777777" w:rsidR="008C3259" w:rsidRPr="00FD1351" w:rsidRDefault="008C3259" w:rsidP="008C3259">
      <w:pPr>
        <w:pStyle w:val="Point1"/>
        <w:rPr>
          <w:noProof/>
        </w:rPr>
      </w:pPr>
      <w:r w:rsidRPr="00EA452B">
        <w:rPr>
          <w:noProof/>
        </w:rPr>
        <w:t>(c)</w:t>
      </w:r>
      <w:r w:rsidRPr="00EA452B">
        <w:rPr>
          <w:noProof/>
        </w:rPr>
        <w:tab/>
      </w:r>
      <w:r w:rsidRPr="00FD1351">
        <w:rPr>
          <w:noProof/>
        </w:rPr>
        <w:t>Ukrep bo koristil le enemu upravičencu ali precej omejenemu številu upravičencev.</w:t>
      </w:r>
    </w:p>
    <w:p w14:paraId="37D183FE" w14:textId="77777777" w:rsidR="008C3259" w:rsidRPr="00FD1351" w:rsidRDefault="008C3259" w:rsidP="008C3259">
      <w:pPr>
        <w:tabs>
          <w:tab w:val="left" w:leader="dot" w:pos="9072"/>
        </w:tabs>
        <w:ind w:left="567"/>
        <w:rPr>
          <w:noProof/>
        </w:rPr>
      </w:pPr>
      <w:r w:rsidRPr="00FD1351">
        <w:rPr>
          <w:noProof/>
        </w:rPr>
        <w:tab/>
      </w:r>
    </w:p>
    <w:p w14:paraId="7BC18707" w14:textId="77777777" w:rsidR="008C3259" w:rsidRPr="00FD1351" w:rsidRDefault="008C3259" w:rsidP="008C3259">
      <w:pPr>
        <w:pStyle w:val="ManualNumPar1"/>
        <w:rPr>
          <w:noProof/>
        </w:rPr>
      </w:pPr>
      <w:r w:rsidRPr="00EA452B">
        <w:rPr>
          <w:noProof/>
        </w:rPr>
        <w:lastRenderedPageBreak/>
        <w:t>53.</w:t>
      </w:r>
      <w:r w:rsidRPr="00EA452B">
        <w:rPr>
          <w:noProof/>
        </w:rPr>
        <w:tab/>
      </w:r>
      <w:r w:rsidRPr="00FD1351">
        <w:rPr>
          <w:noProof/>
        </w:rPr>
        <w:t>Če se ukrep pomoči osredotoča na določeno tehnološko izbiro/pot, utemeljite razlog za tehnološko izbiro in potrdite, da ukrep ne bo odvračal od uporabe čistejših tehnologij.</w:t>
      </w:r>
    </w:p>
    <w:p w14:paraId="4A661CFD" w14:textId="77777777" w:rsidR="008C3259" w:rsidRPr="00FD1351" w:rsidRDefault="008C3259" w:rsidP="008C3259">
      <w:pPr>
        <w:tabs>
          <w:tab w:val="left" w:leader="dot" w:pos="9072"/>
        </w:tabs>
        <w:ind w:left="567"/>
        <w:rPr>
          <w:noProof/>
        </w:rPr>
      </w:pPr>
      <w:r w:rsidRPr="00FD1351">
        <w:rPr>
          <w:noProof/>
        </w:rPr>
        <w:tab/>
      </w:r>
    </w:p>
    <w:p w14:paraId="4A730315" w14:textId="77777777" w:rsidR="008C3259" w:rsidRPr="00FD1351" w:rsidRDefault="008C3259" w:rsidP="008C3259">
      <w:pPr>
        <w:pStyle w:val="ManualNumPar1"/>
        <w:rPr>
          <w:noProof/>
        </w:rPr>
      </w:pPr>
      <w:r w:rsidRPr="00EA452B">
        <w:rPr>
          <w:noProof/>
        </w:rPr>
        <w:t>54.</w:t>
      </w:r>
      <w:r w:rsidRPr="00EA452B">
        <w:rPr>
          <w:noProof/>
        </w:rPr>
        <w:tab/>
      </w:r>
      <w:r w:rsidRPr="00FD1351">
        <w:rPr>
          <w:noProof/>
        </w:rPr>
        <w:t>Če bo priglašeni ukrep koristil le enemu upravičencu ali precej omejenemu številu upravičencev, za preverjanje skladnosti s točko 68 Smernic:</w:t>
      </w:r>
    </w:p>
    <w:p w14:paraId="394A090E" w14:textId="77777777" w:rsidR="008C3259" w:rsidRPr="00FD1351" w:rsidRDefault="008C3259" w:rsidP="008C3259">
      <w:pPr>
        <w:pStyle w:val="Point1"/>
        <w:rPr>
          <w:noProof/>
        </w:rPr>
      </w:pPr>
      <w:r w:rsidRPr="00EA452B">
        <w:rPr>
          <w:noProof/>
        </w:rPr>
        <w:t>(a)</w:t>
      </w:r>
      <w:r w:rsidRPr="00EA452B">
        <w:rPr>
          <w:noProof/>
        </w:rPr>
        <w:tab/>
      </w:r>
      <w:r w:rsidRPr="00FD1351">
        <w:rPr>
          <w:noProof/>
        </w:rPr>
        <w:t>pojasnite, ali priglašeni ukrep krepi ali ohranja tržno moč upravičencev ali odvrača obstoječe konkurente od širitve oziroma jih spodbuja k izstopu ali odvrača nove konkurente od vstopa. V zvezi s tem pojasnite tudi, ali se bo na podlagi ukrepa pomoči povečala proizvodna zmogljivost upravičenca:</w:t>
      </w:r>
    </w:p>
    <w:p w14:paraId="684A426A" w14:textId="77777777" w:rsidR="008C3259" w:rsidRPr="00FD1351" w:rsidRDefault="008C3259" w:rsidP="008C3259">
      <w:pPr>
        <w:tabs>
          <w:tab w:val="left" w:leader="dot" w:pos="9072"/>
        </w:tabs>
        <w:ind w:left="567"/>
        <w:rPr>
          <w:noProof/>
        </w:rPr>
      </w:pPr>
      <w:r w:rsidRPr="00FD1351">
        <w:rPr>
          <w:noProof/>
        </w:rPr>
        <w:tab/>
      </w:r>
    </w:p>
    <w:p w14:paraId="03E2BEAB" w14:textId="77777777" w:rsidR="008C3259" w:rsidRPr="00FD1351" w:rsidRDefault="008C3259" w:rsidP="008C3259">
      <w:pPr>
        <w:pStyle w:val="Point1"/>
        <w:rPr>
          <w:noProof/>
        </w:rPr>
      </w:pPr>
      <w:r w:rsidRPr="00EA452B">
        <w:rPr>
          <w:noProof/>
        </w:rPr>
        <w:t>(b)</w:t>
      </w:r>
      <w:r w:rsidRPr="00EA452B">
        <w:rPr>
          <w:noProof/>
        </w:rPr>
        <w:tab/>
      </w:r>
      <w:r w:rsidRPr="00FD1351">
        <w:rPr>
          <w:noProof/>
        </w:rPr>
        <w:t xml:space="preserve">opišite ukrepe, ki so bili sprejeti za omejitev morebitnega izkrivljanja konkurence, ki bi ga lahko povzročila dodelitev pomoči upravičencem: </w:t>
      </w:r>
    </w:p>
    <w:p w14:paraId="2CB957A6" w14:textId="77777777" w:rsidR="008C3259" w:rsidRPr="00FD1351" w:rsidRDefault="008C3259" w:rsidP="008C3259">
      <w:pPr>
        <w:tabs>
          <w:tab w:val="left" w:leader="dot" w:pos="9072"/>
        </w:tabs>
        <w:ind w:left="567"/>
        <w:rPr>
          <w:noProof/>
        </w:rPr>
      </w:pPr>
      <w:r w:rsidRPr="00FD1351">
        <w:rPr>
          <w:noProof/>
        </w:rPr>
        <w:tab/>
      </w:r>
    </w:p>
    <w:p w14:paraId="5D64579D" w14:textId="77777777" w:rsidR="008C3259" w:rsidRPr="00FD1351" w:rsidRDefault="008C3259" w:rsidP="008C3259">
      <w:pPr>
        <w:pStyle w:val="ManualNumPar1"/>
        <w:rPr>
          <w:noProof/>
        </w:rPr>
      </w:pPr>
      <w:r w:rsidRPr="00EA452B">
        <w:rPr>
          <w:noProof/>
        </w:rPr>
        <w:t>55.</w:t>
      </w:r>
      <w:r w:rsidRPr="00EA452B">
        <w:rPr>
          <w:noProof/>
        </w:rPr>
        <w:tab/>
      </w:r>
      <w:r w:rsidRPr="00FD1351">
        <w:rPr>
          <w:noProof/>
        </w:rPr>
        <w:t xml:space="preserve">Za preverjanje skladnosti s točko 69 Smernic pojasnite naslednje: </w:t>
      </w:r>
    </w:p>
    <w:p w14:paraId="6D8219D8" w14:textId="77777777" w:rsidR="008C3259" w:rsidRPr="00FD1351" w:rsidRDefault="008C3259" w:rsidP="008C3259">
      <w:pPr>
        <w:pStyle w:val="Point1"/>
        <w:rPr>
          <w:noProof/>
        </w:rPr>
      </w:pPr>
      <w:r w:rsidRPr="00EA452B">
        <w:rPr>
          <w:noProof/>
        </w:rPr>
        <w:t>(a)</w:t>
      </w:r>
      <w:r w:rsidRPr="00EA452B">
        <w:rPr>
          <w:noProof/>
        </w:rPr>
        <w:tab/>
      </w:r>
      <w:r w:rsidRPr="00FD1351">
        <w:rPr>
          <w:noProof/>
        </w:rPr>
        <w:t>Ali je pomoč, ki se dodeli na podlagi priglašenega ukrepa, namenjena ohranjanju gospodarske dejavnosti v eni regiji ali privabljanju dejavnosti iz drugih regij na notranjem trgu? </w:t>
      </w:r>
    </w:p>
    <w:p w14:paraId="33265E51" w14:textId="77777777" w:rsidR="008C3259" w:rsidRPr="00FD1351" w:rsidRDefault="008C3259" w:rsidP="008C3259">
      <w:pPr>
        <w:tabs>
          <w:tab w:val="left" w:leader="dot" w:pos="9072"/>
        </w:tabs>
        <w:ind w:left="567"/>
        <w:rPr>
          <w:noProof/>
        </w:rPr>
      </w:pPr>
      <w:r w:rsidRPr="00FD1351">
        <w:rPr>
          <w:noProof/>
        </w:rPr>
        <w:tab/>
      </w:r>
    </w:p>
    <w:p w14:paraId="61FD242A" w14:textId="77777777" w:rsidR="008C3259" w:rsidRPr="00FD1351" w:rsidRDefault="008C3259" w:rsidP="008C3259">
      <w:pPr>
        <w:pStyle w:val="Point1"/>
        <w:rPr>
          <w:rFonts w:eastAsia="SimSun"/>
          <w:noProof/>
        </w:rPr>
      </w:pPr>
      <w:r w:rsidRPr="00EA452B">
        <w:rPr>
          <w:noProof/>
        </w:rPr>
        <w:t>(b)</w:t>
      </w:r>
      <w:r w:rsidRPr="00EA452B">
        <w:rPr>
          <w:noProof/>
        </w:rPr>
        <w:tab/>
      </w:r>
      <w:r w:rsidRPr="00FD1351">
        <w:rPr>
          <w:noProof/>
        </w:rPr>
        <w:t xml:space="preserve">Če je odgovor pritrdilen, navedite neto vpliv priglašenega ukrepa na okolje in kako priglašeni ukrep izboljšuje obstoječo raven varstva okolja v državah članicah. </w:t>
      </w:r>
    </w:p>
    <w:p w14:paraId="476137D3" w14:textId="77777777" w:rsidR="008C3259" w:rsidRPr="00FD1351" w:rsidRDefault="008C3259" w:rsidP="008C3259">
      <w:pPr>
        <w:tabs>
          <w:tab w:val="left" w:leader="dot" w:pos="9072"/>
        </w:tabs>
        <w:ind w:left="567"/>
        <w:rPr>
          <w:noProof/>
        </w:rPr>
      </w:pPr>
      <w:r w:rsidRPr="00FD1351">
        <w:rPr>
          <w:noProof/>
        </w:rPr>
        <w:tab/>
      </w:r>
    </w:p>
    <w:p w14:paraId="77A767F3" w14:textId="77777777" w:rsidR="008C3259" w:rsidRPr="00FD1351" w:rsidRDefault="008C3259" w:rsidP="008C3259">
      <w:pPr>
        <w:pStyle w:val="Point1"/>
        <w:rPr>
          <w:noProof/>
        </w:rPr>
      </w:pPr>
      <w:r w:rsidRPr="00EA452B">
        <w:rPr>
          <w:noProof/>
        </w:rPr>
        <w:t>(c)</w:t>
      </w:r>
      <w:r w:rsidRPr="00EA452B">
        <w:rPr>
          <w:noProof/>
        </w:rPr>
        <w:tab/>
      </w:r>
      <w:r w:rsidRPr="00FD1351">
        <w:rPr>
          <w:noProof/>
        </w:rPr>
        <w:t xml:space="preserve">Kako pomoč, ki se dodeli na podlagi priglašenega ukrepa, nima očitno negativnih učinkov na konkurenco in trgovino?  </w:t>
      </w:r>
    </w:p>
    <w:p w14:paraId="6C4BCE5C" w14:textId="77777777" w:rsidR="008C3259" w:rsidRPr="00FD1351" w:rsidRDefault="008C3259" w:rsidP="008C3259">
      <w:pPr>
        <w:tabs>
          <w:tab w:val="left" w:leader="dot" w:pos="9072"/>
        </w:tabs>
        <w:ind w:left="567"/>
        <w:rPr>
          <w:noProof/>
        </w:rPr>
      </w:pPr>
      <w:r w:rsidRPr="00FD1351">
        <w:rPr>
          <w:noProof/>
        </w:rPr>
        <w:tab/>
      </w:r>
    </w:p>
    <w:p w14:paraId="33388DA4" w14:textId="77777777" w:rsidR="008C3259" w:rsidRPr="00FD1351" w:rsidRDefault="008C3259" w:rsidP="008C3259">
      <w:pPr>
        <w:pStyle w:val="Point1"/>
        <w:rPr>
          <w:rFonts w:eastAsia="SimSun"/>
          <w:noProof/>
        </w:rPr>
      </w:pPr>
      <w:r w:rsidRPr="00EA452B">
        <w:rPr>
          <w:noProof/>
        </w:rPr>
        <w:t>(d)</w:t>
      </w:r>
      <w:r w:rsidRPr="00EA452B">
        <w:rPr>
          <w:noProof/>
        </w:rPr>
        <w:tab/>
      </w:r>
      <w:r w:rsidRPr="00FD1351">
        <w:rPr>
          <w:noProof/>
        </w:rPr>
        <w:t xml:space="preserve">V primeru individualne pomoči, kateri so glavni dejavniki, na podlagi katerih upravičenec izbere lokacijo za naložbe?  </w:t>
      </w:r>
    </w:p>
    <w:p w14:paraId="1B9EADEA" w14:textId="77777777" w:rsidR="008C3259" w:rsidRPr="00FD1351" w:rsidRDefault="008C3259" w:rsidP="008C3259">
      <w:pPr>
        <w:tabs>
          <w:tab w:val="left" w:leader="dot" w:pos="9072"/>
        </w:tabs>
        <w:ind w:left="567"/>
        <w:rPr>
          <w:noProof/>
        </w:rPr>
      </w:pPr>
      <w:r w:rsidRPr="00FD1351">
        <w:rPr>
          <w:noProof/>
        </w:rPr>
        <w:tab/>
      </w:r>
    </w:p>
    <w:p w14:paraId="31829B9D" w14:textId="77777777" w:rsidR="008C3259" w:rsidRPr="00FD1351" w:rsidRDefault="008C3259" w:rsidP="008C3259">
      <w:pPr>
        <w:pStyle w:val="ManualNumPar1"/>
        <w:rPr>
          <w:noProof/>
        </w:rPr>
      </w:pPr>
      <w:r w:rsidRPr="00EA452B">
        <w:rPr>
          <w:noProof/>
        </w:rPr>
        <w:t>56.</w:t>
      </w:r>
      <w:r w:rsidRPr="00EA452B">
        <w:rPr>
          <w:noProof/>
        </w:rPr>
        <w:tab/>
      </w:r>
      <w:r w:rsidRPr="00FD1351">
        <w:rPr>
          <w:noProof/>
        </w:rPr>
        <w:t>Za preverjanje skladnosti s točko 70 Smernic:</w:t>
      </w:r>
    </w:p>
    <w:p w14:paraId="7A9892F3" w14:textId="77777777" w:rsidR="008C3259" w:rsidRPr="00FD1351" w:rsidRDefault="008C3259" w:rsidP="008C3259">
      <w:pPr>
        <w:pStyle w:val="Point1"/>
        <w:rPr>
          <w:noProof/>
        </w:rPr>
      </w:pPr>
      <w:r w:rsidRPr="00EA452B">
        <w:rPr>
          <w:noProof/>
        </w:rPr>
        <w:t>(a)</w:t>
      </w:r>
      <w:r w:rsidRPr="00EA452B">
        <w:rPr>
          <w:noProof/>
        </w:rPr>
        <w:tab/>
      </w:r>
      <w:r w:rsidRPr="00FD1351">
        <w:rPr>
          <w:noProof/>
        </w:rPr>
        <w:t xml:space="preserve">Potrdite, da se lahko pomoč na podlagi priglašene sheme dodeli za največ deset let </w:t>
      </w:r>
      <w:r w:rsidRPr="00FD1351">
        <w:rPr>
          <w:noProof/>
          <w:color w:val="000000"/>
          <w:shd w:val="clear" w:color="auto" w:fill="FFFFFF"/>
        </w:rPr>
        <w:t>od datuma obvestila o sklepu Komisije o razglasitvi državne pomoči za združljivo</w:t>
      </w:r>
      <w:r w:rsidRPr="00FD1351">
        <w:rPr>
          <w:noProof/>
        </w:rPr>
        <w:t xml:space="preserve">.  </w:t>
      </w:r>
    </w:p>
    <w:p w14:paraId="4A4A67F7" w14:textId="77777777" w:rsidR="008C3259" w:rsidRPr="00FD1351" w:rsidRDefault="008C3259" w:rsidP="008C3259">
      <w:pPr>
        <w:tabs>
          <w:tab w:val="left" w:leader="dot" w:pos="9072"/>
        </w:tabs>
        <w:ind w:left="567"/>
        <w:rPr>
          <w:noProof/>
        </w:rPr>
      </w:pPr>
      <w:r w:rsidRPr="00FD1351">
        <w:rPr>
          <w:noProof/>
        </w:rPr>
        <w:tab/>
      </w:r>
    </w:p>
    <w:p w14:paraId="238359F4" w14:textId="77777777" w:rsidR="008C3259" w:rsidRPr="00FD1351" w:rsidRDefault="008C3259" w:rsidP="008C3259">
      <w:pPr>
        <w:pStyle w:val="Point1"/>
        <w:rPr>
          <w:noProof/>
        </w:rPr>
      </w:pPr>
      <w:r w:rsidRPr="00EA452B">
        <w:rPr>
          <w:noProof/>
        </w:rPr>
        <w:t>(b)</w:t>
      </w:r>
      <w:r w:rsidRPr="00EA452B">
        <w:rPr>
          <w:noProof/>
        </w:rPr>
        <w:tab/>
      </w:r>
      <w:r w:rsidRPr="00FD1351">
        <w:rPr>
          <w:noProof/>
        </w:rPr>
        <w:t xml:space="preserve">Potrdite, da bodo organi vaše države ponovno priglasili ukrep, če bi želeli podaljšati trajanje sheme prek tega najdaljšega obdobja. </w:t>
      </w:r>
    </w:p>
    <w:p w14:paraId="011EBCB6" w14:textId="77777777" w:rsidR="008C3259" w:rsidRPr="00FD1351" w:rsidRDefault="008C3259" w:rsidP="008C3259">
      <w:pPr>
        <w:tabs>
          <w:tab w:val="left" w:leader="dot" w:pos="9072"/>
        </w:tabs>
        <w:ind w:left="567"/>
        <w:rPr>
          <w:noProof/>
        </w:rPr>
      </w:pPr>
      <w:r w:rsidRPr="00FD1351">
        <w:rPr>
          <w:noProof/>
        </w:rPr>
        <w:tab/>
      </w:r>
    </w:p>
    <w:p w14:paraId="133A4825" w14:textId="77777777" w:rsidR="008C3259" w:rsidRPr="00FD1351" w:rsidRDefault="008C3259" w:rsidP="008C3259">
      <w:pPr>
        <w:pStyle w:val="ManualNumPar1"/>
        <w:rPr>
          <w:noProof/>
        </w:rPr>
      </w:pPr>
      <w:r w:rsidRPr="00EA452B">
        <w:rPr>
          <w:noProof/>
        </w:rPr>
        <w:t>57.</w:t>
      </w:r>
      <w:r w:rsidRPr="00EA452B">
        <w:rPr>
          <w:noProof/>
        </w:rPr>
        <w:tab/>
      </w:r>
      <w:r w:rsidRPr="00FD1351">
        <w:rPr>
          <w:noProof/>
        </w:rPr>
        <w:t>Za preverjanje skladnosti s točko 249 Smernic utemeljite, da pomoč ne bo spodbujala nastajanja odpadkov ali večje uporabe virov.</w:t>
      </w:r>
    </w:p>
    <w:p w14:paraId="3DEE657F" w14:textId="77777777" w:rsidR="008C3259" w:rsidRPr="00FD1351" w:rsidRDefault="008C3259" w:rsidP="008C3259">
      <w:pPr>
        <w:tabs>
          <w:tab w:val="left" w:leader="dot" w:pos="9072"/>
        </w:tabs>
        <w:ind w:left="567"/>
        <w:rPr>
          <w:noProof/>
        </w:rPr>
      </w:pPr>
      <w:r w:rsidRPr="00FD1351">
        <w:rPr>
          <w:noProof/>
        </w:rPr>
        <w:tab/>
      </w:r>
    </w:p>
    <w:p w14:paraId="7DB88500" w14:textId="77777777" w:rsidR="008C3259" w:rsidRPr="00FD1351" w:rsidRDefault="008C3259" w:rsidP="008C3259">
      <w:pPr>
        <w:pStyle w:val="ManualNumPar1"/>
        <w:rPr>
          <w:noProof/>
        </w:rPr>
      </w:pPr>
      <w:r w:rsidRPr="00EA452B">
        <w:rPr>
          <w:noProof/>
        </w:rPr>
        <w:lastRenderedPageBreak/>
        <w:t>58.</w:t>
      </w:r>
      <w:r w:rsidRPr="00EA452B">
        <w:rPr>
          <w:noProof/>
        </w:rPr>
        <w:tab/>
      </w:r>
      <w:r w:rsidRPr="00FD1351">
        <w:rPr>
          <w:noProof/>
        </w:rPr>
        <w:t xml:space="preserve">Za preverjanje skladnosti s točko 250 Smernic dokažite, da se, kadar se na podlagi pomoči poveča povpraševanje po odpadkih ali drugih materialih in virih, namenjenih ponovni uporabi, reciklaži ali predelavi, ustrezno poveča zmogljivost zbiranja takih odpadkov, drugih materialov in virov, da se zadosti povečanemu povpraševanju. </w:t>
      </w:r>
    </w:p>
    <w:p w14:paraId="2AD33AA7" w14:textId="77777777" w:rsidR="008C3259" w:rsidRPr="00FD1351" w:rsidRDefault="008C3259" w:rsidP="008C3259">
      <w:pPr>
        <w:tabs>
          <w:tab w:val="left" w:leader="dot" w:pos="9072"/>
        </w:tabs>
        <w:ind w:left="567"/>
        <w:rPr>
          <w:noProof/>
        </w:rPr>
      </w:pPr>
      <w:r w:rsidRPr="00FD1351">
        <w:rPr>
          <w:noProof/>
        </w:rPr>
        <w:tab/>
      </w:r>
    </w:p>
    <w:p w14:paraId="047DD0A5" w14:textId="77777777" w:rsidR="008C3259" w:rsidRPr="00FD1351" w:rsidRDefault="008C3259" w:rsidP="008C3259">
      <w:pPr>
        <w:pStyle w:val="ManualNumPar1"/>
        <w:rPr>
          <w:noProof/>
        </w:rPr>
      </w:pPr>
      <w:r w:rsidRPr="00EA452B">
        <w:rPr>
          <w:noProof/>
        </w:rPr>
        <w:t>59.</w:t>
      </w:r>
      <w:r w:rsidRPr="00EA452B">
        <w:rPr>
          <w:noProof/>
        </w:rPr>
        <w:tab/>
      </w:r>
      <w:r w:rsidRPr="00FD1351">
        <w:rPr>
          <w:noProof/>
        </w:rPr>
        <w:t>Za preverjanje skladnosti s točko 251 Smernic navedite, ali bo imela pomoč morebitne učinke na delovanje trgov za primarne in sekundarne materiale v zvezi z zadevnimi izdelki in kakšne bi lahko bile posledice teh morebitnih učinkov.</w:t>
      </w:r>
    </w:p>
    <w:p w14:paraId="69B9F15A" w14:textId="77777777" w:rsidR="008C3259" w:rsidRPr="00FD1351" w:rsidRDefault="008C3259" w:rsidP="008C3259">
      <w:pPr>
        <w:tabs>
          <w:tab w:val="left" w:leader="dot" w:pos="9072"/>
        </w:tabs>
        <w:ind w:left="567"/>
        <w:rPr>
          <w:noProof/>
        </w:rPr>
      </w:pPr>
      <w:r w:rsidRPr="00FD1351">
        <w:rPr>
          <w:noProof/>
        </w:rPr>
        <w:tab/>
      </w:r>
    </w:p>
    <w:p w14:paraId="1D6CF85E" w14:textId="77777777" w:rsidR="008C3259" w:rsidRPr="00FD1351" w:rsidRDefault="008C3259" w:rsidP="008C3259">
      <w:pPr>
        <w:pStyle w:val="ManualNumPar1"/>
        <w:rPr>
          <w:noProof/>
        </w:rPr>
      </w:pPr>
      <w:r w:rsidRPr="00EA452B">
        <w:rPr>
          <w:noProof/>
        </w:rPr>
        <w:t>60.</w:t>
      </w:r>
      <w:r w:rsidRPr="00EA452B">
        <w:rPr>
          <w:noProof/>
        </w:rPr>
        <w:tab/>
      </w:r>
      <w:r w:rsidRPr="00FD1351">
        <w:rPr>
          <w:noProof/>
        </w:rPr>
        <w:t>Za preverjanje skladnosti s točko 252 Smernic, kadar pomoč krije stroške poslovanja, ki se nanašajo na ločeno zbiranje in sortiranje odpadkov ali drugih izdelkov, materialov ali snovi v zvezi s specifičnimi tokovi odpadkov ali vrstami odpadkov za pripravo za ponovno uporabo ali recikliranje, navedite, ali obstajajo možnosti morebitne interakcije pomoči s sistemi razširjene odgovornosti proizvajalca v vaši državi članici, opišite vse take sheme in navedite, do kakšnih interakcij lahko pride.</w:t>
      </w:r>
    </w:p>
    <w:p w14:paraId="7880EC7C" w14:textId="77777777" w:rsidR="008C3259" w:rsidRPr="00FD1351" w:rsidRDefault="008C3259" w:rsidP="008C3259">
      <w:pPr>
        <w:tabs>
          <w:tab w:val="left" w:leader="dot" w:pos="9072"/>
        </w:tabs>
        <w:ind w:left="567"/>
        <w:rPr>
          <w:noProof/>
        </w:rPr>
      </w:pPr>
      <w:r w:rsidRPr="00FD1351">
        <w:rPr>
          <w:noProof/>
        </w:rPr>
        <w:tab/>
      </w:r>
    </w:p>
    <w:p w14:paraId="04FD560C" w14:textId="77777777" w:rsidR="008C3259" w:rsidRPr="00FD1351" w:rsidRDefault="008C3259" w:rsidP="008C3259">
      <w:pPr>
        <w:pStyle w:val="ManualHeading1"/>
        <w:rPr>
          <w:rFonts w:eastAsia="SimSun"/>
          <w:noProof/>
        </w:rPr>
      </w:pPr>
      <w:r w:rsidRPr="00EA452B">
        <w:rPr>
          <w:noProof/>
        </w:rPr>
        <w:t>3.</w:t>
      </w:r>
      <w:r w:rsidRPr="00EA452B">
        <w:rPr>
          <w:noProof/>
        </w:rPr>
        <w:tab/>
      </w:r>
      <w:r w:rsidRPr="00FD1351">
        <w:rPr>
          <w:noProof/>
        </w:rPr>
        <w:t>Primerjava pozitivnih učinkov pomoči z negativnimi učinki na konkurenco in trgovino</w:t>
      </w:r>
    </w:p>
    <w:p w14:paraId="05DACDB9" w14:textId="77777777" w:rsidR="008C3259" w:rsidRPr="00FD1351" w:rsidRDefault="008C3259" w:rsidP="008C3259">
      <w:pPr>
        <w:pStyle w:val="paragraph"/>
        <w:spacing w:before="0" w:beforeAutospacing="0" w:after="0" w:afterAutospacing="0"/>
        <w:jc w:val="both"/>
        <w:textAlignment w:val="baseline"/>
        <w:rPr>
          <w:noProof/>
        </w:rPr>
      </w:pPr>
      <w:r w:rsidRPr="00FD1351">
        <w:rPr>
          <w:i/>
          <w:noProof/>
        </w:rPr>
        <w:t>Za zagotovitev informacij v tem oddelku glej oddelek 3.3 (točke 71–76) Smernic.</w:t>
      </w:r>
      <w:r w:rsidRPr="00FD1351">
        <w:rPr>
          <w:i/>
          <w:noProof/>
          <w:color w:val="000000"/>
        </w:rPr>
        <w:t> </w:t>
      </w:r>
      <w:r w:rsidRPr="00FD1351">
        <w:rPr>
          <w:noProof/>
          <w:color w:val="000000"/>
        </w:rPr>
        <w:t xml:space="preserve"> </w:t>
      </w:r>
    </w:p>
    <w:p w14:paraId="3612F0FF" w14:textId="77777777" w:rsidR="008C3259" w:rsidRPr="00FD1351" w:rsidRDefault="008C3259" w:rsidP="008C3259">
      <w:pPr>
        <w:pStyle w:val="ManualNumPar1"/>
        <w:rPr>
          <w:noProof/>
        </w:rPr>
      </w:pPr>
      <w:r w:rsidRPr="00EA452B">
        <w:rPr>
          <w:noProof/>
        </w:rPr>
        <w:t>61.</w:t>
      </w:r>
      <w:r w:rsidRPr="00EA452B">
        <w:rPr>
          <w:noProof/>
        </w:rPr>
        <w:tab/>
      </w:r>
      <w:r w:rsidRPr="00FD1351">
        <w:rPr>
          <w:noProof/>
        </w:rPr>
        <w:t xml:space="preserve">Za preverjanje skladnosti s točko 72 Smernic pojasnite, ali dejavnosti, za katere se na podlagi priglašenega ukrepa zagotavlja podpora, izpolnjujejo merila za okoljsko trajnostne gospodarske dejavnosti </w:t>
      </w:r>
      <w:r w:rsidRPr="00FD1351">
        <w:rPr>
          <w:noProof/>
          <w:shd w:val="clear" w:color="auto" w:fill="FFFFFF"/>
        </w:rPr>
        <w:t xml:space="preserve">iz </w:t>
      </w:r>
      <w:r w:rsidRPr="00FD1351">
        <w:rPr>
          <w:noProof/>
        </w:rPr>
        <w:t>člena 3 Uredbe (EU) 2020/852 Evropskega parlamenta in Sveta</w:t>
      </w:r>
      <w:r w:rsidRPr="00FD1351">
        <w:rPr>
          <w:rStyle w:val="FootnoteReference"/>
          <w:noProof/>
          <w:lang w:eastAsia="en-GB"/>
        </w:rPr>
        <w:footnoteReference w:id="13"/>
      </w:r>
      <w:r w:rsidRPr="00FD1351">
        <w:rPr>
          <w:noProof/>
        </w:rPr>
        <w:t xml:space="preserve">, </w:t>
      </w:r>
      <w:r w:rsidRPr="00FD1351">
        <w:rPr>
          <w:noProof/>
          <w:shd w:val="clear" w:color="auto" w:fill="FFFFFF"/>
        </w:rPr>
        <w:t>vključno z načelom, da se ne škoduje bistveno, ali iz drugih primerljivih metodologij.</w:t>
      </w:r>
    </w:p>
    <w:p w14:paraId="0FB448B9" w14:textId="77777777" w:rsidR="008C3259" w:rsidRPr="00FD1351" w:rsidRDefault="008C3259" w:rsidP="008C3259">
      <w:pPr>
        <w:tabs>
          <w:tab w:val="left" w:leader="dot" w:pos="9072"/>
        </w:tabs>
        <w:ind w:left="567"/>
        <w:rPr>
          <w:noProof/>
        </w:rPr>
      </w:pPr>
      <w:r w:rsidRPr="00FD1351">
        <w:rPr>
          <w:noProof/>
        </w:rPr>
        <w:tab/>
      </w:r>
    </w:p>
    <w:p w14:paraId="12568BC5" w14:textId="77777777" w:rsidR="008C3259" w:rsidRPr="00FD1351" w:rsidRDefault="008C3259" w:rsidP="008C3259">
      <w:pPr>
        <w:pStyle w:val="ManualNumPar1"/>
        <w:rPr>
          <w:noProof/>
        </w:rPr>
      </w:pPr>
      <w:r w:rsidRPr="00EA452B">
        <w:rPr>
          <w:noProof/>
        </w:rPr>
        <w:t>62.</w:t>
      </w:r>
      <w:r w:rsidRPr="00EA452B">
        <w:rPr>
          <w:noProof/>
        </w:rPr>
        <w:tab/>
      </w:r>
      <w:r w:rsidRPr="00FD1351">
        <w:rPr>
          <w:noProof/>
        </w:rPr>
        <w:t>(v primeru konkurenčnega postopka zbiranja ponudb) Pojasnite, ali priglašeni ukrep vključuje značilnosti za pospeševanje udeležbe MSP v konkurenčnih postopkih zbiranja ponudb. Če je odgovor pritrdilen, zagotovite informacije o navedenih značilnostih in utemeljite, kako pozitivni učinki zagotavljanja udeležbe MSP v priglašenem ukrepu odtehtajo možne izkrivljajoče učinke.</w:t>
      </w:r>
    </w:p>
    <w:p w14:paraId="1D3CBEA3" w14:textId="77777777" w:rsidR="008C3259" w:rsidRPr="00FD1351" w:rsidRDefault="008C3259" w:rsidP="008C3259">
      <w:pPr>
        <w:pStyle w:val="ManualHeading2"/>
        <w:rPr>
          <w:noProof/>
        </w:rPr>
      </w:pPr>
      <w:r w:rsidRPr="00FD1351">
        <w:rPr>
          <w:noProof/>
        </w:rPr>
        <w:t>Oddelek C: Ocenjevanje</w:t>
      </w:r>
    </w:p>
    <w:p w14:paraId="3E6A444A" w14:textId="77777777" w:rsidR="008C3259" w:rsidRPr="00FD1351" w:rsidRDefault="008C3259" w:rsidP="008C3259">
      <w:pPr>
        <w:spacing w:before="360"/>
        <w:rPr>
          <w:noProof/>
        </w:rPr>
      </w:pPr>
      <w:r w:rsidRPr="00FD1351">
        <w:rPr>
          <w:i/>
          <w:noProof/>
          <w:color w:val="000000"/>
        </w:rPr>
        <w:t>Za</w:t>
      </w:r>
      <w:r w:rsidRPr="00FD1351">
        <w:rPr>
          <w:i/>
          <w:noProof/>
        </w:rPr>
        <w:t xml:space="preserve"> zagotovitev informacij </w:t>
      </w:r>
      <w:r w:rsidRPr="00FD1351">
        <w:rPr>
          <w:i/>
          <w:noProof/>
          <w:color w:val="000000"/>
        </w:rPr>
        <w:t xml:space="preserve">v tem oddelku glej oddelek 5 (točke 455–463) Smernic. </w:t>
      </w:r>
    </w:p>
    <w:p w14:paraId="0DCA92E4" w14:textId="77777777" w:rsidR="008C3259" w:rsidRPr="00FD1351" w:rsidRDefault="008C3259" w:rsidP="008C3259">
      <w:pPr>
        <w:pStyle w:val="ManualNumPar1"/>
        <w:rPr>
          <w:noProof/>
        </w:rPr>
      </w:pPr>
      <w:r w:rsidRPr="00EA452B">
        <w:rPr>
          <w:noProof/>
        </w:rPr>
        <w:t>63.</w:t>
      </w:r>
      <w:r w:rsidRPr="00EA452B">
        <w:rPr>
          <w:noProof/>
        </w:rPr>
        <w:tab/>
      </w:r>
      <w:r w:rsidRPr="00FD1351">
        <w:rPr>
          <w:noProof/>
        </w:rP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sidRPr="00FD1351">
        <w:rPr>
          <w:rStyle w:val="FootnoteReference"/>
          <w:noProof/>
          <w:lang w:eastAsia="en-GB"/>
        </w:rPr>
        <w:footnoteReference w:id="14"/>
      </w:r>
      <w:r w:rsidRPr="00FD1351">
        <w:rPr>
          <w:noProof/>
        </w:rPr>
        <w:t xml:space="preserve">. </w:t>
      </w:r>
    </w:p>
    <w:p w14:paraId="2F71FDA9" w14:textId="77777777" w:rsidR="008C3259" w:rsidRPr="00FD1351" w:rsidRDefault="008C3259" w:rsidP="008C3259">
      <w:pPr>
        <w:tabs>
          <w:tab w:val="left" w:leader="dot" w:pos="9072"/>
        </w:tabs>
        <w:ind w:left="567"/>
        <w:rPr>
          <w:noProof/>
        </w:rPr>
      </w:pPr>
      <w:r w:rsidRPr="00FD1351">
        <w:rPr>
          <w:noProof/>
        </w:rPr>
        <w:lastRenderedPageBreak/>
        <w:tab/>
      </w:r>
    </w:p>
    <w:p w14:paraId="431D0526" w14:textId="77777777" w:rsidR="008C3259" w:rsidRPr="00FD1351" w:rsidRDefault="008C3259" w:rsidP="008C3259">
      <w:pPr>
        <w:pStyle w:val="ManualNumPar1"/>
        <w:rPr>
          <w:noProof/>
        </w:rPr>
      </w:pPr>
      <w:r w:rsidRPr="00EA452B">
        <w:rPr>
          <w:noProof/>
        </w:rPr>
        <w:t>64.</w:t>
      </w:r>
      <w:r w:rsidRPr="00EA452B">
        <w:rPr>
          <w:noProof/>
        </w:rPr>
        <w:tab/>
      </w:r>
      <w:r w:rsidRPr="00FD1351">
        <w:rPr>
          <w:noProof/>
        </w:rPr>
        <w:t xml:space="preserve">Če je predložen osnutek načrta ocenjevanja: </w:t>
      </w:r>
    </w:p>
    <w:p w14:paraId="4B5B6AF4" w14:textId="77777777" w:rsidR="008C3259" w:rsidRPr="00FD1351" w:rsidRDefault="008C3259" w:rsidP="008C3259">
      <w:pPr>
        <w:pStyle w:val="Point1"/>
        <w:rPr>
          <w:noProof/>
        </w:rPr>
      </w:pPr>
      <w:r w:rsidRPr="00EA452B">
        <w:rPr>
          <w:noProof/>
        </w:rPr>
        <w:t>(a)</w:t>
      </w:r>
      <w:r w:rsidRPr="00EA452B">
        <w:rPr>
          <w:noProof/>
        </w:rPr>
        <w:tab/>
      </w:r>
      <w:r w:rsidRPr="00FD1351">
        <w:rPr>
          <w:noProof/>
        </w:rPr>
        <w:t xml:space="preserve">v nadaljevanju predložite povzetek navedenega osnutka načrta ocenjevanja, vključenega v Prilogo: </w:t>
      </w:r>
    </w:p>
    <w:p w14:paraId="0D22FEEA" w14:textId="77777777" w:rsidR="008C3259" w:rsidRPr="00FD1351" w:rsidRDefault="008C3259" w:rsidP="008C3259">
      <w:pPr>
        <w:tabs>
          <w:tab w:val="left" w:leader="dot" w:pos="9072"/>
        </w:tabs>
        <w:ind w:left="567"/>
        <w:rPr>
          <w:noProof/>
        </w:rPr>
      </w:pPr>
      <w:r w:rsidRPr="00FD1351">
        <w:rPr>
          <w:noProof/>
        </w:rPr>
        <w:tab/>
      </w:r>
    </w:p>
    <w:p w14:paraId="129A1C8B" w14:textId="77777777" w:rsidR="008C3259" w:rsidRPr="00FD1351" w:rsidRDefault="008C3259" w:rsidP="008C3259">
      <w:pPr>
        <w:pStyle w:val="Point1"/>
        <w:rPr>
          <w:noProof/>
        </w:rPr>
      </w:pPr>
      <w:r w:rsidRPr="00EA452B">
        <w:rPr>
          <w:noProof/>
        </w:rPr>
        <w:t>(b)</w:t>
      </w:r>
      <w:r w:rsidRPr="00EA452B">
        <w:rPr>
          <w:noProof/>
        </w:rPr>
        <w:tab/>
      </w:r>
      <w:r w:rsidRPr="00FD1351">
        <w:rPr>
          <w:noProof/>
        </w:rPr>
        <w:t>Potrdite, da se bodo pri tem upoštevale določbe točke 460 Smernic.</w:t>
      </w:r>
    </w:p>
    <w:p w14:paraId="3D45C98D" w14:textId="77777777" w:rsidR="008C3259" w:rsidRPr="00FD1351" w:rsidRDefault="008C3259" w:rsidP="008C3259">
      <w:pPr>
        <w:tabs>
          <w:tab w:val="left" w:leader="dot" w:pos="9072"/>
        </w:tabs>
        <w:ind w:left="567"/>
        <w:rPr>
          <w:noProof/>
        </w:rPr>
      </w:pPr>
      <w:r w:rsidRPr="00FD1351">
        <w:rPr>
          <w:noProof/>
        </w:rPr>
        <w:tab/>
      </w:r>
    </w:p>
    <w:p w14:paraId="395203E2" w14:textId="77777777" w:rsidR="008C3259" w:rsidRPr="00FD1351" w:rsidRDefault="008C3259" w:rsidP="008C3259">
      <w:pPr>
        <w:pStyle w:val="Point1"/>
        <w:rPr>
          <w:noProof/>
        </w:rPr>
      </w:pPr>
      <w:r w:rsidRPr="00EA452B">
        <w:rPr>
          <w:noProof/>
        </w:rPr>
        <w:t>(c)</w:t>
      </w:r>
      <w:r w:rsidRPr="00EA452B">
        <w:rPr>
          <w:noProof/>
        </w:rPr>
        <w:tab/>
      </w:r>
      <w:r w:rsidRPr="00FD1351">
        <w:rPr>
          <w:noProof/>
        </w:rPr>
        <w:t xml:space="preserve">navedite datum in spletno povezavo, na kateri bo načrt ocenjevanja javno dostopen: </w:t>
      </w:r>
    </w:p>
    <w:p w14:paraId="1A6BD0E4" w14:textId="77777777" w:rsidR="008C3259" w:rsidRPr="00FD1351" w:rsidRDefault="008C3259" w:rsidP="008C3259">
      <w:pPr>
        <w:tabs>
          <w:tab w:val="left" w:leader="dot" w:pos="9072"/>
        </w:tabs>
        <w:ind w:left="567"/>
        <w:rPr>
          <w:noProof/>
        </w:rPr>
      </w:pPr>
      <w:r w:rsidRPr="00FD1351">
        <w:rPr>
          <w:noProof/>
        </w:rPr>
        <w:tab/>
      </w:r>
    </w:p>
    <w:p w14:paraId="353981DC" w14:textId="77777777" w:rsidR="008C3259" w:rsidRPr="00FD1351" w:rsidRDefault="008C3259" w:rsidP="008C3259">
      <w:pPr>
        <w:pStyle w:val="ManualNumPar1"/>
        <w:rPr>
          <w:noProof/>
        </w:rPr>
      </w:pPr>
      <w:r w:rsidRPr="00EA452B">
        <w:rPr>
          <w:noProof/>
        </w:rPr>
        <w:t>65.</w:t>
      </w:r>
      <w:r w:rsidRPr="00EA452B">
        <w:rPr>
          <w:noProof/>
        </w:rPr>
        <w:tab/>
      </w:r>
      <w:r w:rsidRPr="00FD1351">
        <w:rPr>
          <w:noProof/>
        </w:rPr>
        <w:t xml:space="preserve">Za preverjanje skladnosti s točko 459(b) Smernic, če shema pomoči trenutno ni predmet naknadne ocene in traja več kot tri leta, potrdite, da boste osnutek načrta ocenjevanja priglasili v 30 delovnih dneh po bistveni spremembi, s katero se proračun sheme poveča na več kot 150 milijonov EUR v katerem koli zadevnem letu oziroma 750 milijonov EUR v celotnem obdobju trajanja sheme. </w:t>
      </w:r>
    </w:p>
    <w:p w14:paraId="7A37B640" w14:textId="77777777" w:rsidR="008C3259" w:rsidRPr="00FD1351" w:rsidRDefault="008C3259" w:rsidP="008C3259">
      <w:pPr>
        <w:tabs>
          <w:tab w:val="left" w:leader="dot" w:pos="9072"/>
        </w:tabs>
        <w:ind w:left="567"/>
        <w:rPr>
          <w:noProof/>
        </w:rPr>
      </w:pPr>
      <w:r w:rsidRPr="00FD1351">
        <w:rPr>
          <w:noProof/>
        </w:rPr>
        <w:tab/>
      </w:r>
    </w:p>
    <w:p w14:paraId="4657B394" w14:textId="77777777" w:rsidR="008C3259" w:rsidRPr="00FD1351" w:rsidRDefault="008C3259" w:rsidP="008C3259">
      <w:pPr>
        <w:pStyle w:val="ManualNumPar1"/>
        <w:rPr>
          <w:noProof/>
        </w:rPr>
      </w:pPr>
      <w:r w:rsidRPr="00EA452B">
        <w:rPr>
          <w:noProof/>
        </w:rPr>
        <w:t>66.</w:t>
      </w:r>
      <w:r w:rsidRPr="00EA452B">
        <w:rPr>
          <w:noProof/>
        </w:rPr>
        <w:tab/>
      </w:r>
      <w:r w:rsidRPr="00FD1351">
        <w:rPr>
          <w:noProof/>
        </w:rPr>
        <w:t xml:space="preserve">Za preverjanje skladnosti s točko 459(c) Smernic, če shema pomoči trenutno ni predmet naknadne ocene, se v nadaljevanju zavežite, da bo država članica osnutek načrta ocenjevanja priglasila </w:t>
      </w:r>
      <w:r w:rsidRPr="00FD1351">
        <w:rPr>
          <w:noProof/>
          <w:shd w:val="clear" w:color="auto" w:fill="FFFFFF"/>
        </w:rPr>
        <w:t>v 30 delovnih dneh po tem, ko so bili na uradnih računih evidentirani odhodki, ki presegajo 150 milijonov EUR v prejšnjem letu</w:t>
      </w:r>
      <w:r w:rsidRPr="00FD1351">
        <w:rPr>
          <w:noProof/>
        </w:rPr>
        <w:t xml:space="preserve">. </w:t>
      </w:r>
    </w:p>
    <w:p w14:paraId="2D911832" w14:textId="77777777" w:rsidR="008C3259" w:rsidRPr="00FD1351" w:rsidRDefault="008C3259" w:rsidP="008C3259">
      <w:pPr>
        <w:tabs>
          <w:tab w:val="left" w:leader="dot" w:pos="9072"/>
        </w:tabs>
        <w:ind w:left="567"/>
        <w:rPr>
          <w:noProof/>
        </w:rPr>
      </w:pPr>
      <w:r w:rsidRPr="00FD1351">
        <w:rPr>
          <w:noProof/>
        </w:rPr>
        <w:tab/>
      </w:r>
    </w:p>
    <w:p w14:paraId="325A116E" w14:textId="77777777" w:rsidR="008C3259" w:rsidRPr="00FD1351" w:rsidRDefault="008C3259" w:rsidP="008C3259">
      <w:pPr>
        <w:pStyle w:val="ManualNumPar1"/>
        <w:rPr>
          <w:noProof/>
        </w:rPr>
      </w:pPr>
      <w:r w:rsidRPr="00EA452B">
        <w:rPr>
          <w:noProof/>
        </w:rPr>
        <w:t>67.</w:t>
      </w:r>
      <w:r w:rsidRPr="00EA452B">
        <w:rPr>
          <w:noProof/>
        </w:rPr>
        <w:tab/>
      </w:r>
      <w:r w:rsidRPr="00FD1351">
        <w:rPr>
          <w:noProof/>
        </w:rPr>
        <w:t xml:space="preserve">Za preverjanje skladnosti s točko 461 Smernic: </w:t>
      </w:r>
    </w:p>
    <w:p w14:paraId="445B6594" w14:textId="77777777" w:rsidR="008C3259" w:rsidRPr="00FD1351" w:rsidRDefault="008C3259" w:rsidP="008C3259">
      <w:pPr>
        <w:pStyle w:val="Point1"/>
        <w:rPr>
          <w:noProof/>
        </w:rPr>
      </w:pPr>
      <w:r w:rsidRPr="00EA452B">
        <w:rPr>
          <w:noProof/>
        </w:rPr>
        <w:t>(a)</w:t>
      </w:r>
      <w:r w:rsidRPr="00EA452B">
        <w:rPr>
          <w:noProof/>
        </w:rPr>
        <w:tab/>
      </w:r>
      <w:r w:rsidRPr="00FD1351">
        <w:rPr>
          <w:noProof/>
        </w:rPr>
        <w:t>Pojasnite, ali je bil neodvisni strokovnjak že izbran ali bo izbran v prihodnosti.</w:t>
      </w:r>
    </w:p>
    <w:p w14:paraId="0154B696" w14:textId="77777777" w:rsidR="008C3259" w:rsidRPr="00FD1351" w:rsidRDefault="008C3259" w:rsidP="008C3259">
      <w:pPr>
        <w:tabs>
          <w:tab w:val="left" w:leader="dot" w:pos="9072"/>
        </w:tabs>
        <w:ind w:left="567"/>
        <w:rPr>
          <w:noProof/>
        </w:rPr>
      </w:pPr>
      <w:r w:rsidRPr="00FD1351">
        <w:rPr>
          <w:noProof/>
        </w:rPr>
        <w:tab/>
      </w:r>
    </w:p>
    <w:p w14:paraId="29ED4779" w14:textId="77777777" w:rsidR="008C3259" w:rsidRPr="00FD1351" w:rsidRDefault="008C3259" w:rsidP="008C3259">
      <w:pPr>
        <w:pStyle w:val="Point1"/>
        <w:rPr>
          <w:noProof/>
        </w:rPr>
      </w:pPr>
      <w:r w:rsidRPr="00EA452B">
        <w:rPr>
          <w:noProof/>
        </w:rPr>
        <w:t>(b)</w:t>
      </w:r>
      <w:r w:rsidRPr="00EA452B">
        <w:rPr>
          <w:noProof/>
        </w:rPr>
        <w:tab/>
      </w:r>
      <w:r w:rsidRPr="00FD1351">
        <w:rPr>
          <w:noProof/>
        </w:rPr>
        <w:t>Zagotovite informacije o postopku za izbiro strokovnjaka.</w:t>
      </w:r>
    </w:p>
    <w:p w14:paraId="0EDBC288" w14:textId="77777777" w:rsidR="008C3259" w:rsidRPr="00FD1351" w:rsidRDefault="008C3259" w:rsidP="008C3259">
      <w:pPr>
        <w:tabs>
          <w:tab w:val="left" w:leader="dot" w:pos="9072"/>
        </w:tabs>
        <w:ind w:left="567"/>
        <w:rPr>
          <w:noProof/>
        </w:rPr>
      </w:pPr>
      <w:r w:rsidRPr="00FD1351">
        <w:rPr>
          <w:noProof/>
        </w:rPr>
        <w:tab/>
      </w:r>
    </w:p>
    <w:p w14:paraId="1FC284A8" w14:textId="77777777" w:rsidR="008C3259" w:rsidRPr="00FD1351" w:rsidRDefault="008C3259" w:rsidP="008C3259">
      <w:pPr>
        <w:pStyle w:val="Point1"/>
        <w:rPr>
          <w:noProof/>
        </w:rPr>
      </w:pPr>
      <w:r w:rsidRPr="00EA452B">
        <w:rPr>
          <w:noProof/>
        </w:rPr>
        <w:t>(c)</w:t>
      </w:r>
      <w:r w:rsidRPr="00EA452B">
        <w:rPr>
          <w:noProof/>
        </w:rPr>
        <w:tab/>
      </w:r>
      <w:r w:rsidRPr="00FD1351">
        <w:rPr>
          <w:noProof/>
        </w:rPr>
        <w:t xml:space="preserve">Utemeljite, kako je zagotovljena strokovnjakova neodvisnost od organa, ki dodeli pomoč. </w:t>
      </w:r>
    </w:p>
    <w:p w14:paraId="0467E76E" w14:textId="77777777" w:rsidR="008C3259" w:rsidRPr="00FD1351" w:rsidRDefault="008C3259" w:rsidP="008C3259">
      <w:pPr>
        <w:tabs>
          <w:tab w:val="left" w:leader="dot" w:pos="9072"/>
        </w:tabs>
        <w:ind w:left="567"/>
        <w:rPr>
          <w:noProof/>
        </w:rPr>
      </w:pPr>
      <w:r w:rsidRPr="00FD1351">
        <w:rPr>
          <w:noProof/>
        </w:rPr>
        <w:tab/>
      </w:r>
    </w:p>
    <w:p w14:paraId="2126203F" w14:textId="77777777" w:rsidR="008C3259" w:rsidRPr="00FD1351" w:rsidRDefault="008C3259" w:rsidP="008C3259">
      <w:pPr>
        <w:pStyle w:val="ManualNumPar1"/>
        <w:rPr>
          <w:noProof/>
        </w:rPr>
      </w:pPr>
      <w:r w:rsidRPr="00EA452B">
        <w:rPr>
          <w:noProof/>
        </w:rPr>
        <w:t>68.</w:t>
      </w:r>
      <w:r w:rsidRPr="00EA452B">
        <w:rPr>
          <w:noProof/>
        </w:rPr>
        <w:tab/>
      </w:r>
      <w:r w:rsidRPr="00FD1351">
        <w:rPr>
          <w:noProof/>
        </w:rPr>
        <w:t xml:space="preserve">Za preverjanje skladnosti s točko 461 Smernic: </w:t>
      </w:r>
    </w:p>
    <w:p w14:paraId="4EAFD256" w14:textId="77777777" w:rsidR="008C3259" w:rsidRPr="00FD1351" w:rsidRDefault="008C3259" w:rsidP="008C3259">
      <w:pPr>
        <w:pStyle w:val="Point1"/>
        <w:rPr>
          <w:noProof/>
        </w:rPr>
      </w:pPr>
      <w:r w:rsidRPr="00EA452B">
        <w:rPr>
          <w:noProof/>
        </w:rPr>
        <w:t>(a)</w:t>
      </w:r>
      <w:r w:rsidRPr="00EA452B">
        <w:rPr>
          <w:noProof/>
        </w:rPr>
        <w:tab/>
      </w:r>
      <w:r w:rsidRPr="00FD1351">
        <w:rPr>
          <w:noProof/>
        </w:rP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4A250D56" w14:textId="096E4250" w:rsidR="008C3259" w:rsidRPr="00FD1351" w:rsidRDefault="008C3259" w:rsidP="008C3259">
      <w:pPr>
        <w:tabs>
          <w:tab w:val="left" w:leader="dot" w:pos="9072"/>
        </w:tabs>
        <w:ind w:left="567"/>
        <w:rPr>
          <w:noProof/>
        </w:rPr>
      </w:pPr>
      <w:r w:rsidRPr="00FD1351">
        <w:rPr>
          <w:noProof/>
        </w:rPr>
        <w:tab/>
      </w:r>
    </w:p>
    <w:p w14:paraId="0A7D878B" w14:textId="77777777" w:rsidR="008C3259" w:rsidRPr="00FD1351" w:rsidRDefault="008C3259" w:rsidP="008C3259">
      <w:pPr>
        <w:pStyle w:val="Point1"/>
        <w:rPr>
          <w:noProof/>
        </w:rPr>
      </w:pPr>
      <w:r w:rsidRPr="00EA452B">
        <w:rPr>
          <w:noProof/>
        </w:rPr>
        <w:t>(b)</w:t>
      </w:r>
      <w:r w:rsidRPr="00EA452B">
        <w:rPr>
          <w:noProof/>
        </w:rPr>
        <w:tab/>
      </w:r>
      <w:r w:rsidRPr="00FD1351">
        <w:rPr>
          <w:noProof/>
        </w:rPr>
        <w:t xml:space="preserve">Potrdite, da bosta vmesno in končno ocenjevalno poročilo objavljeni. Navedite datum in spletno povezavo, na kateri bosta navedeni poročili javno dostopni. </w:t>
      </w:r>
    </w:p>
    <w:p w14:paraId="0CC5972C" w14:textId="77777777" w:rsidR="008C3259" w:rsidRPr="00FD1351" w:rsidRDefault="008C3259" w:rsidP="008C3259">
      <w:pPr>
        <w:tabs>
          <w:tab w:val="left" w:leader="dot" w:pos="9072"/>
        </w:tabs>
        <w:ind w:left="567"/>
        <w:rPr>
          <w:noProof/>
        </w:rPr>
      </w:pPr>
      <w:r w:rsidRPr="00FD1351">
        <w:rPr>
          <w:noProof/>
        </w:rPr>
        <w:tab/>
      </w:r>
    </w:p>
    <w:p w14:paraId="134524E4" w14:textId="77777777" w:rsidR="008C3259" w:rsidRPr="00FD1351" w:rsidRDefault="008C3259" w:rsidP="008C3259">
      <w:pPr>
        <w:pStyle w:val="ManualHeading2"/>
        <w:rPr>
          <w:noProof/>
        </w:rPr>
      </w:pPr>
      <w:r w:rsidRPr="00FD1351">
        <w:rPr>
          <w:noProof/>
        </w:rPr>
        <w:lastRenderedPageBreak/>
        <w:t>Oddelek D: Poročanje in spremljanje</w:t>
      </w:r>
    </w:p>
    <w:p w14:paraId="5EA4F141" w14:textId="77777777" w:rsidR="008C3259" w:rsidRPr="00FD1351" w:rsidRDefault="008C3259" w:rsidP="008C3259">
      <w:pPr>
        <w:pStyle w:val="ListParagraph"/>
        <w:ind w:left="0"/>
        <w:contextualSpacing w:val="0"/>
        <w:rPr>
          <w:i/>
          <w:iCs/>
          <w:noProof/>
        </w:rPr>
      </w:pPr>
      <w:r w:rsidRPr="00FD1351">
        <w:rPr>
          <w:i/>
          <w:noProof/>
        </w:rPr>
        <w:t>Za zagotovitev informacij v tem oddelku glej oddelek 6 (točki 464 in 465) Smernic.</w:t>
      </w:r>
    </w:p>
    <w:p w14:paraId="78C82DD1" w14:textId="77777777" w:rsidR="008C3259" w:rsidRPr="00FD1351" w:rsidRDefault="008C3259" w:rsidP="008C3259">
      <w:pPr>
        <w:pStyle w:val="ManualNumPar1"/>
        <w:rPr>
          <w:noProof/>
        </w:rPr>
      </w:pPr>
      <w:r w:rsidRPr="00EA452B">
        <w:rPr>
          <w:noProof/>
        </w:rPr>
        <w:t>69.</w:t>
      </w:r>
      <w:r w:rsidRPr="00EA452B">
        <w:rPr>
          <w:noProof/>
        </w:rPr>
        <w:tab/>
      </w:r>
      <w:r w:rsidRPr="00FD1351">
        <w:rPr>
          <w:noProof/>
        </w:rPr>
        <w:t xml:space="preserve">Potrdite, da bo država članica izpolnjevala zahteve glede poročanja in spremljanja iz oddelka 6, točki 464 in 465 Smernic. </w:t>
      </w:r>
    </w:p>
    <w:p w14:paraId="329297A6" w14:textId="77777777" w:rsidR="008C3259" w:rsidRPr="00FD1351" w:rsidRDefault="008C3259" w:rsidP="008C3259">
      <w:pPr>
        <w:tabs>
          <w:tab w:val="left" w:leader="dot" w:pos="9072"/>
        </w:tabs>
        <w:ind w:left="567"/>
        <w:rPr>
          <w:noProof/>
        </w:rPr>
      </w:pPr>
      <w:r w:rsidRPr="00FD1351">
        <w:rPr>
          <w:noProof/>
        </w:rPr>
        <w:tab/>
      </w:r>
    </w:p>
    <w:p w14:paraId="390A64A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681F3" w14:textId="77777777" w:rsidR="008C3259" w:rsidRDefault="008C3259" w:rsidP="008C3259">
      <w:pPr>
        <w:spacing w:before="0" w:after="0"/>
      </w:pPr>
      <w:r>
        <w:separator/>
      </w:r>
    </w:p>
  </w:endnote>
  <w:endnote w:type="continuationSeparator" w:id="0">
    <w:p w14:paraId="171F4788" w14:textId="77777777" w:rsidR="008C3259" w:rsidRDefault="008C3259" w:rsidP="008C32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6EC70" w14:textId="77777777" w:rsidR="008C3259" w:rsidRDefault="008C32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C7D0" w14:textId="618598B3" w:rsidR="008C3259" w:rsidRDefault="008C3259" w:rsidP="008C3259">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DA38B" w14:textId="77777777" w:rsidR="008C3259" w:rsidRDefault="008C32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DEB34" w14:textId="77777777" w:rsidR="008C3259" w:rsidRDefault="008C3259" w:rsidP="008C3259">
      <w:pPr>
        <w:spacing w:before="0" w:after="0"/>
      </w:pPr>
      <w:r>
        <w:separator/>
      </w:r>
    </w:p>
  </w:footnote>
  <w:footnote w:type="continuationSeparator" w:id="0">
    <w:p w14:paraId="61E7FCED" w14:textId="77777777" w:rsidR="008C3259" w:rsidRDefault="008C3259" w:rsidP="008C3259">
      <w:pPr>
        <w:spacing w:before="0" w:after="0"/>
      </w:pPr>
      <w:r>
        <w:continuationSeparator/>
      </w:r>
    </w:p>
  </w:footnote>
  <w:footnote w:id="1">
    <w:p w14:paraId="3CD0845C" w14:textId="77777777" w:rsidR="008C3259" w:rsidRDefault="008C3259" w:rsidP="008C3259">
      <w:pPr>
        <w:pStyle w:val="FootnoteText"/>
      </w:pPr>
      <w:r>
        <w:rPr>
          <w:rStyle w:val="FootnoteReference"/>
        </w:rPr>
        <w:footnoteRef/>
      </w:r>
      <w:r>
        <w:tab/>
        <w:t xml:space="preserve">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 </w:t>
      </w:r>
    </w:p>
  </w:footnote>
  <w:footnote w:id="2">
    <w:p w14:paraId="26729B16" w14:textId="77777777" w:rsidR="008C3259" w:rsidRPr="0067348B" w:rsidRDefault="008C3259" w:rsidP="008C3259">
      <w:pPr>
        <w:pStyle w:val="FootnoteText"/>
      </w:pPr>
      <w:r>
        <w:rPr>
          <w:rStyle w:val="FootnoteReference"/>
        </w:rPr>
        <w:footnoteRef/>
      </w:r>
      <w:r>
        <w:tab/>
        <w:t>Upoštevajte, da lahko sprememba dejanskega proračuna ali ocene proračuna pomeni spremembo pomoči, ki jo je treba na novo priglasiti.</w:t>
      </w:r>
    </w:p>
  </w:footnote>
  <w:footnote w:id="3">
    <w:p w14:paraId="15B4506B" w14:textId="77777777" w:rsidR="008C3259" w:rsidRPr="00CF158B" w:rsidRDefault="008C3259" w:rsidP="008C3259">
      <w:pPr>
        <w:pStyle w:val="FootnoteText"/>
      </w:pPr>
      <w:r>
        <w:rPr>
          <w:rStyle w:val="FootnoteReference"/>
        </w:rPr>
        <w:footnoteRef/>
      </w:r>
      <w:r>
        <w:tab/>
        <w:t>Upoštevajte, da točke 38, 52, 165, 166 in 167 ter opombi 39 in 45 Smernic vsebujejo dodatna navodila glede tega, kako bi bilo treba razviti verjetni hipotetični scenarij.</w:t>
      </w:r>
    </w:p>
  </w:footnote>
  <w:footnote w:id="4">
    <w:p w14:paraId="417DDFE7" w14:textId="77777777" w:rsidR="008C3259" w:rsidRPr="00114695" w:rsidRDefault="008C3259" w:rsidP="008C3259">
      <w:pPr>
        <w:pStyle w:val="FootnoteText"/>
      </w:pPr>
      <w:r>
        <w:rPr>
          <w:rStyle w:val="FootnoteReference"/>
        </w:rPr>
        <w:footnoteRef/>
      </w:r>
      <w:r>
        <w:tab/>
        <w:t>„Referenčni projekt“ je opredeljen v točki 19(63) Smernic.</w:t>
      </w:r>
    </w:p>
  </w:footnote>
  <w:footnote w:id="5">
    <w:p w14:paraId="15038241" w14:textId="77777777" w:rsidR="008C3259" w:rsidRDefault="008C3259" w:rsidP="008C3259">
      <w:pPr>
        <w:pStyle w:val="FootnoteText"/>
      </w:pPr>
      <w:r>
        <w:rPr>
          <w:rStyle w:val="FootnoteReference"/>
        </w:rPr>
        <w:footnoteRef/>
      </w:r>
      <w:r>
        <w:tab/>
        <w:t>Če se opirate na nedavni konkurenčni postopek, pojasnite, zaradi česa se lahko navedeni postopek zbiranja ponudb šteje za konkurenčnega, vključno s tem, kako je bila zagotovljena izognitev nepričakovanim dobičkom pri različnih tehnologijah, vključenih v konkurenčni postopek zbiranja ponudb, kadar je to ustrezno, in kako je navedeni postopek primerljiv, na primer:</w:t>
      </w:r>
    </w:p>
    <w:p w14:paraId="42A8A937" w14:textId="77777777" w:rsidR="008C3259" w:rsidRDefault="008C3259" w:rsidP="008C3259">
      <w:pPr>
        <w:pStyle w:val="FootnoteText"/>
        <w:numPr>
          <w:ilvl w:val="0"/>
          <w:numId w:val="50"/>
        </w:numPr>
        <w:spacing w:before="0"/>
      </w:pPr>
      <w:r>
        <w:t>Ali so bili pogoji (npr. pogodbeni pogoji in trajanje, naložbeni roki, ali so bila plačila podpore indeksirana z inflacijo ali ne) podobni pogojem, ki se predlagajo v priglašenem ukrepu?</w:t>
      </w:r>
    </w:p>
    <w:p w14:paraId="5B708642" w14:textId="77777777" w:rsidR="008C3259" w:rsidRDefault="008C3259" w:rsidP="008C3259">
      <w:pPr>
        <w:pStyle w:val="FootnoteText"/>
        <w:numPr>
          <w:ilvl w:val="0"/>
          <w:numId w:val="50"/>
        </w:numPr>
        <w:spacing w:before="0"/>
      </w:pPr>
      <w:r>
        <w:t>Ali se je konkurenčni postopek izvajal v podobnem makroekonomskem okolju?</w:t>
      </w:r>
    </w:p>
    <w:p w14:paraId="06DB85AB" w14:textId="77777777" w:rsidR="008C3259" w:rsidRDefault="008C3259" w:rsidP="008C3259">
      <w:pPr>
        <w:pStyle w:val="FootnoteText"/>
        <w:numPr>
          <w:ilvl w:val="0"/>
          <w:numId w:val="50"/>
        </w:numPr>
        <w:spacing w:before="0"/>
      </w:pPr>
      <w:r>
        <w:t>Ali so bile tehnologije / vrste projektov podobne?</w:t>
      </w:r>
    </w:p>
  </w:footnote>
  <w:footnote w:id="6">
    <w:p w14:paraId="2EA3B5FB" w14:textId="77777777" w:rsidR="008C3259" w:rsidRDefault="008C3259" w:rsidP="008C3259">
      <w:pPr>
        <w:pStyle w:val="FootnoteText"/>
      </w:pPr>
      <w:r>
        <w:rPr>
          <w:rStyle w:val="FootnoteReference"/>
        </w:rPr>
        <w:footnoteRef/>
      </w:r>
      <w:r>
        <w:tab/>
        <w:t>V skladu s točko 19(89) Smernic „standard Unije“ pomeni:</w:t>
      </w:r>
    </w:p>
    <w:p w14:paraId="59893540" w14:textId="77777777" w:rsidR="008C3259" w:rsidRPr="00D22CBD" w:rsidRDefault="008C3259" w:rsidP="008C3259">
      <w:pPr>
        <w:pStyle w:val="FootnoteText"/>
        <w:numPr>
          <w:ilvl w:val="0"/>
          <w:numId w:val="49"/>
        </w:numPr>
        <w:spacing w:before="0"/>
        <w:rPr>
          <w:iCs/>
        </w:rPr>
      </w:pPr>
      <w:r w:rsidRPr="00D22CBD">
        <w:rPr>
          <w:iCs/>
        </w:rPr>
        <w:t>obvezni standard Unije, ki določa stopnje, ki jih morajo posamezna podjetja doseči pri varstvu okolja, razen standardov ali ciljev, določenih na ravni Unije, ki so zavezujoči za države članice, ne pa tudi za posamezna podjetja;</w:t>
      </w:r>
    </w:p>
    <w:p w14:paraId="7FCCB4A2" w14:textId="77777777" w:rsidR="008C3259" w:rsidRPr="00D22CBD" w:rsidRDefault="008C3259" w:rsidP="008C3259">
      <w:pPr>
        <w:pStyle w:val="FootnoteText"/>
        <w:numPr>
          <w:ilvl w:val="0"/>
          <w:numId w:val="49"/>
        </w:numPr>
        <w:spacing w:before="0"/>
        <w:rPr>
          <w:iCs/>
        </w:rPr>
      </w:pPr>
      <w:r w:rsidRPr="00D22CBD">
        <w:rPr>
          <w:iCs/>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7">
    <w:p w14:paraId="6B3AA9A1" w14:textId="77777777" w:rsidR="008C3259" w:rsidRPr="001A577D" w:rsidRDefault="008C3259" w:rsidP="008C3259">
      <w:pPr>
        <w:pStyle w:val="FootnoteText"/>
      </w:pPr>
      <w:r>
        <w:rPr>
          <w:rStyle w:val="FootnoteReference"/>
        </w:rPr>
        <w:footnoteRef/>
      </w:r>
      <w:r>
        <w:tab/>
        <w:t xml:space="preserve">Če to ustrezno dokažete, se lahko upoštevajo tudi specifične okoliščine na ravni zadevne regije ali regij. </w:t>
      </w:r>
    </w:p>
  </w:footnote>
  <w:footnote w:id="8">
    <w:p w14:paraId="448A6C37" w14:textId="77777777" w:rsidR="008C3259" w:rsidRPr="0012122C" w:rsidRDefault="008C3259" w:rsidP="008C3259">
      <w:pPr>
        <w:pStyle w:val="FootnoteText"/>
      </w:pPr>
      <w:r>
        <w:rPr>
          <w:rStyle w:val="FootnoteReference"/>
        </w:rPr>
        <w:footnoteRef/>
      </w:r>
      <w:r>
        <w:tab/>
        <w:t>Novost se lahko dokaže na primer na podlagi natančnega opisa inovacije in tržnih pogojev za njeno uvedbo ali razširjanje ter s primerjavo z najsodobnejšimi postopki ali organizacijskimi tehnikami, ki jih navadno uporabljajo druga podjetja v istem sektorju.</w:t>
      </w:r>
    </w:p>
  </w:footnote>
  <w:footnote w:id="9">
    <w:p w14:paraId="0D665506" w14:textId="77777777" w:rsidR="008C3259" w:rsidRPr="003E2299" w:rsidRDefault="008C3259" w:rsidP="008C3259">
      <w:pPr>
        <w:pStyle w:val="FootnoteText"/>
      </w:pPr>
      <w:r>
        <w:rPr>
          <w:rStyle w:val="FootnoteReference"/>
        </w:rPr>
        <w:footnoteRef/>
      </w:r>
      <w:r>
        <w:tab/>
        <w:t>Če je mogoče uporabljati kvantitativne parametre za primerjavo ekoinovativnih dejavnosti z običajnimi, neinovativnimi dejavnostmi, „bistveno večja“ pomeni, da bi moralo biti majhno izboljšanje, ki se pričakuje od ekoinovativnih dejavnosti v smislu manjšega okoljskega tveganja ali onesnaževanja ali izboljšane energijske učinkovitosti ali učinkovitosti rabe virov, vsaj dvakrat večje od majhnega izboljšanja, ki se pričakuje od splošnega razvoja primerljivih neinovativnih dejavnosti. Če predlagani pristop ni ustrezen za zadevni primer ali če ni možna kvantitativna primerjava, bi morala vloga za državno pomoč vsebovati podroben opis metode, ki je bila uporabljena za oceno tega merila in ki zagotavlja standard, primerljiv s standardom predlagane metode.</w:t>
      </w:r>
    </w:p>
  </w:footnote>
  <w:footnote w:id="10">
    <w:p w14:paraId="29D86EE5" w14:textId="77777777" w:rsidR="008C3259" w:rsidRPr="003E2299" w:rsidRDefault="008C3259" w:rsidP="008C3259">
      <w:pPr>
        <w:pStyle w:val="FootnoteText"/>
      </w:pPr>
      <w:r>
        <w:rPr>
          <w:rStyle w:val="FootnoteReference"/>
        </w:rPr>
        <w:footnoteRef/>
      </w:r>
      <w:r>
        <w:tab/>
        <w:t>To tveganje lahko države članice prikažejo na primer v obliki stroškov v zvezi s prometom družbe, časa, potrebnega za razvoj, pričakovanih koristi od ekoinovativne dejavnosti v primerjavi s stroški in verjetnosti neuspeha.</w:t>
      </w:r>
    </w:p>
  </w:footnote>
  <w:footnote w:id="11">
    <w:p w14:paraId="6F230501" w14:textId="77777777" w:rsidR="008C3259" w:rsidRPr="0095488F" w:rsidRDefault="008C3259" w:rsidP="008C3259">
      <w:pPr>
        <w:pStyle w:val="FootnoteText"/>
      </w:pPr>
      <w:r>
        <w:rPr>
          <w:rStyle w:val="FootnoteReference"/>
        </w:rPr>
        <w:footnoteRef/>
      </w:r>
      <w:r>
        <w:tab/>
        <w:t>Glej tudi dodatne informacije v točkah 51–53 ter opombah 45 in 46 Smernic.</w:t>
      </w:r>
    </w:p>
  </w:footnote>
  <w:footnote w:id="12">
    <w:p w14:paraId="2D83F1F3" w14:textId="77777777" w:rsidR="008C3259" w:rsidRDefault="008C3259" w:rsidP="008C3259">
      <w:pPr>
        <w:pStyle w:val="FootnoteText"/>
      </w:pPr>
      <w:r>
        <w:rPr>
          <w:rStyle w:val="FootnoteReference"/>
        </w:rPr>
        <w:footnoteRef/>
      </w:r>
      <w:r>
        <w:tab/>
        <w:t>Centralno upravljana sredstva Unije so sredstva Unije, ki jih centralno upravljajo institucije, agencije, skupna podjetja ali drugi organi Evropske unije, ki niso pod neposrednim ali posrednim nadzorom držav članic.</w:t>
      </w:r>
    </w:p>
  </w:footnote>
  <w:footnote w:id="13">
    <w:p w14:paraId="39E5B10C" w14:textId="77777777" w:rsidR="008C3259" w:rsidRPr="008772CC" w:rsidRDefault="008C3259" w:rsidP="008C3259">
      <w:pPr>
        <w:pStyle w:val="FootnoteText"/>
      </w:pPr>
      <w:r>
        <w:rPr>
          <w:rStyle w:val="FootnoteReference"/>
        </w:rPr>
        <w:footnoteRef/>
      </w:r>
      <w:r>
        <w:tab/>
        <w:t>Uredba (EU) 2020/852 Evropskega parlamenta in Sveta z dne 18. junija 2020 o vzpostavitvi okvira za spodbujanje trajnostnih naložb ter spremembi Uredbe (EU) 2019/2088 (UL L 198, 22.6.2020, str. 13).</w:t>
      </w:r>
    </w:p>
  </w:footnote>
  <w:footnote w:id="14">
    <w:p w14:paraId="3BC5F4EC" w14:textId="77777777" w:rsidR="008C3259" w:rsidRDefault="008C3259" w:rsidP="008C3259">
      <w:pPr>
        <w:pStyle w:val="FootnoteText"/>
      </w:pPr>
      <w:r>
        <w:rPr>
          <w:rStyle w:val="FootnoteReference"/>
        </w:rPr>
        <w:footnoteRef/>
      </w:r>
      <w:r>
        <w:tab/>
        <w:t xml:space="preserve">Predloga obrazca za dodatne informacije za priglasitev načrta ocenjevanja (del III.8) je na voljo tukaj: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EC03" w14:textId="77777777" w:rsidR="008C3259" w:rsidRDefault="008C3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96A49" w14:textId="77777777" w:rsidR="008C3259" w:rsidRDefault="008C32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6D2" w14:textId="77777777" w:rsidR="008C3259" w:rsidRDefault="008C32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6181466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11805908">
    <w:abstractNumId w:val="8"/>
    <w:lvlOverride w:ilvl="0">
      <w:startOverride w:val="1"/>
    </w:lvlOverride>
  </w:num>
  <w:num w:numId="47" w16cid:durableId="1007438622">
    <w:abstractNumId w:val="8"/>
    <w:lvlOverride w:ilvl="0">
      <w:startOverride w:val="1"/>
    </w:lvlOverride>
  </w:num>
  <w:num w:numId="48" w16cid:durableId="1699307337">
    <w:abstractNumId w:val="8"/>
    <w:lvlOverride w:ilvl="0">
      <w:startOverride w:val="1"/>
    </w:lvlOverride>
  </w:num>
  <w:num w:numId="49" w16cid:durableId="1004868328">
    <w:abstractNumId w:val="13"/>
  </w:num>
  <w:num w:numId="50" w16cid:durableId="18383577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C325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3B1D"/>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3259"/>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BF499"/>
  <w15:chartTrackingRefBased/>
  <w15:docId w15:val="{8517C03B-9C41-4F09-A8F7-24C30A565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259"/>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C325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C325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8C325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C325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C32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32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325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32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32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C325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C3259"/>
    <w:rPr>
      <w:i/>
      <w:iCs/>
      <w:color w:val="365F91" w:themeColor="accent1" w:themeShade="BF"/>
    </w:rPr>
  </w:style>
  <w:style w:type="paragraph" w:styleId="IntenseQuote">
    <w:name w:val="Intense Quote"/>
    <w:basedOn w:val="Normal"/>
    <w:next w:val="Normal"/>
    <w:link w:val="IntenseQuoteChar"/>
    <w:uiPriority w:val="30"/>
    <w:qFormat/>
    <w:rsid w:val="008C325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C325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C3259"/>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8C3259"/>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8C3259"/>
  </w:style>
  <w:style w:type="paragraph" w:customStyle="1" w:styleId="paragraph">
    <w:name w:val="paragraph"/>
    <w:basedOn w:val="Normal"/>
    <w:rsid w:val="008C3259"/>
    <w:pPr>
      <w:spacing w:before="100" w:beforeAutospacing="1" w:after="100" w:afterAutospacing="1"/>
      <w:jc w:val="left"/>
    </w:pPr>
    <w:rPr>
      <w:rFonts w:eastAsia="Times New Roman"/>
      <w:szCs w:val="24"/>
      <w:lang w:eastAsia="en-IE"/>
    </w:rPr>
  </w:style>
  <w:style w:type="paragraph" w:customStyle="1" w:styleId="Text1">
    <w:name w:val="Text 1"/>
    <w:basedOn w:val="Normal"/>
    <w:rsid w:val="008C3259"/>
    <w:pPr>
      <w:ind w:left="850"/>
    </w:pPr>
  </w:style>
  <w:style w:type="paragraph" w:customStyle="1" w:styleId="Text2">
    <w:name w:val="Text 2"/>
    <w:basedOn w:val="Normal"/>
    <w:rsid w:val="008C3259"/>
    <w:pPr>
      <w:ind w:left="1417"/>
    </w:pPr>
  </w:style>
  <w:style w:type="paragraph" w:customStyle="1" w:styleId="Point1">
    <w:name w:val="Point 1"/>
    <w:basedOn w:val="Normal"/>
    <w:rsid w:val="008C3259"/>
    <w:pPr>
      <w:ind w:left="1417" w:hanging="567"/>
    </w:pPr>
  </w:style>
  <w:style w:type="paragraph" w:customStyle="1" w:styleId="Point2">
    <w:name w:val="Point 2"/>
    <w:basedOn w:val="Normal"/>
    <w:rsid w:val="008C3259"/>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5217</Words>
  <Characters>30469</Characters>
  <DocSecurity>0</DocSecurity>
  <Lines>648</Lines>
  <Paragraphs>242</Paragraphs>
  <ScaleCrop>false</ScaleCrop>
  <LinksUpToDate>false</LinksUpToDate>
  <CharactersWithSpaces>35444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2025-06-09T09:53:00Z</dcterms:created>
  <dcterms:modified xsi:type="dcterms:W3CDTF">2025-06-09T09:56:00Z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2025-06-09T09:56:35Z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ee7a0c7d-5caf-4322-84f1-9122d7d60479</vt:lpwstr>
  </property>
  <property fmtid="{D5CDD505-2E9C-101B-9397-08002B2CF9AE}" pid="8" name="MSIP_Label_6bd9ddd1-4d20-43f6-abfa-fc3c07406f94_ContentBits">
    <vt:lpwstr>0</vt:lpwstr>
  </property>
</Properties>
</file>