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07277" w14:textId="5A0F709D" w:rsidR="000432CC" w:rsidRPr="001E4B95" w:rsidRDefault="00AD02A2" w:rsidP="000432CC">
      <w:pPr>
        <w:jc w:val="center"/>
        <w:rPr>
          <w:b/>
          <w:color w:val="000000"/>
          <w:sz w:val="28"/>
          <w:szCs w:val="28"/>
        </w:rPr>
      </w:pPr>
      <w:r>
        <w:rPr>
          <w:b/>
          <w:color w:val="000000"/>
          <w:sz w:val="28"/>
        </w:rPr>
        <w:t xml:space="preserve">CUID III. BILEOGA FAISNÉISE FORLÍONTAÍ</w:t>
      </w:r>
    </w:p>
    <w:p w14:paraId="439408A9" w14:textId="77777777" w:rsidR="000432CC" w:rsidRDefault="000432CC" w:rsidP="000432CC">
      <w:pPr>
        <w:rPr>
          <w:b/>
          <w:color w:val="000000"/>
        </w:rPr>
      </w:pPr>
    </w:p>
    <w:p w14:paraId="211D1589" w14:textId="77777777" w:rsidR="00033078" w:rsidRPr="001E4B95" w:rsidRDefault="00033078" w:rsidP="000432CC">
      <w:pPr>
        <w:rPr>
          <w:b/>
          <w:color w:val="000000"/>
        </w:rPr>
      </w:pPr>
    </w:p>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0432CC" w:rsidRPr="001E4B95" w14:paraId="5CA40607" w14:textId="77777777" w:rsidTr="001E4B95">
        <w:tc>
          <w:tcPr>
            <w:tcW w:w="9498" w:type="dxa"/>
            <w:tcBorders>
              <w:top w:val="single" w:sz="4" w:space="0" w:color="auto"/>
              <w:bottom w:val="single" w:sz="4" w:space="0" w:color="auto"/>
            </w:tcBorders>
            <w:shd w:val="pct15" w:color="auto" w:fill="FFFFFF"/>
          </w:tcPr>
          <w:p w14:paraId="73CFEFF3" w14:textId="77777777" w:rsidR="000432CC" w:rsidRPr="001E4B95" w:rsidRDefault="000432CC" w:rsidP="00AF634A">
            <w:pPr>
              <w:spacing w:before="120"/>
              <w:jc w:val="center"/>
              <w:rPr>
                <w:b/>
                <w:color w:val="000000"/>
                <w:sz w:val="28"/>
                <w:szCs w:val="28"/>
              </w:rPr>
            </w:pPr>
            <w:r>
              <w:rPr>
                <w:b/>
                <w:color w:val="000000"/>
                <w:sz w:val="28"/>
              </w:rPr>
              <w:t xml:space="preserve">Cuid III.1A</w:t>
            </w:r>
          </w:p>
          <w:p w14:paraId="0B352C8D" w14:textId="77777777" w:rsidR="000432CC" w:rsidRDefault="00EA65BD" w:rsidP="00C830F1">
            <w:pPr>
              <w:pStyle w:val="ChapterTitle"/>
              <w:spacing w:after="240"/>
              <w:rPr>
                <w:bCs w:val="0"/>
                <w:color w:val="000000"/>
                <w:sz w:val="28"/>
                <w:szCs w:val="28"/>
              </w:rPr>
            </w:pPr>
            <w:r>
              <w:rPr>
                <w:color w:val="000000"/>
                <w:sz w:val="28"/>
              </w:rPr>
              <w:t xml:space="preserve">Nuashonrú* Bileog Faisnéise Forlíontaí maidir le cabhair aonair faoi choinne infheistíocht réigiúnach</w:t>
            </w:r>
          </w:p>
          <w:p w14:paraId="11FAC6A9" w14:textId="77777777" w:rsidR="00291206" w:rsidRPr="00291206" w:rsidRDefault="00EA65BD" w:rsidP="00C830F1">
            <w:pPr>
              <w:jc w:val="left"/>
            </w:pPr>
            <w:r>
              <w:t xml:space="preserve">* nach bhfuil glactha go foirmiúil fós</w:t>
            </w:r>
          </w:p>
        </w:tc>
      </w:tr>
    </w:tbl>
    <w:p w14:paraId="1B882312" w14:textId="77777777" w:rsidR="000432CC" w:rsidRPr="009830AE" w:rsidRDefault="000432CC" w:rsidP="000432CC">
      <w:pPr>
        <w:rPr>
          <w:color w:val="000000"/>
        </w:rPr>
      </w:pPr>
    </w:p>
    <w:p w14:paraId="50B62BED" w14:textId="77777777" w:rsidR="00EC615B" w:rsidRPr="00EC615B" w:rsidRDefault="00EC615B" w:rsidP="00EC615B">
      <w:pPr>
        <w:tabs>
          <w:tab w:val="clear" w:pos="720"/>
          <w:tab w:val="clear" w:pos="1077"/>
          <w:tab w:val="clear" w:pos="1440"/>
          <w:tab w:val="clear" w:pos="1797"/>
        </w:tabs>
      </w:pPr>
      <w:r>
        <w:t xml:space="preserve">Níl an bhileog faisnéise forlíontaí seo éigeantach.</w:t>
      </w:r>
      <w:r>
        <w:t xml:space="preserve"> </w:t>
      </w:r>
      <w:r>
        <w:t xml:space="preserve">Moltar é a líonadh isteach, áfach, mar aon leis an bhfoirm 'Faisnéis Ghinearálta', chun fógra a thabhairt faoi aon chabhair infheistíochta aonair a chumhdaítear sna Treoirlínte maidir le Státchabhair réigiúnach is infheidhme ón 1 Eanáir 2022 (RAG).</w:t>
      </w:r>
      <w:r>
        <w:rPr>
          <w:iCs/>
          <w:szCs w:val="24"/>
          <w:vertAlign w:val="superscript"/>
        </w:rPr>
        <w:footnoteReference w:id="1"/>
      </w:r>
      <w:r>
        <w:t xml:space="preserve"> </w:t>
      </w:r>
    </w:p>
    <w:p w14:paraId="77BFFA63" w14:textId="77777777" w:rsidR="000432CC" w:rsidRPr="009830AE" w:rsidRDefault="000432CC" w:rsidP="00033078">
      <w:pPr>
        <w:spacing w:after="120"/>
      </w:pP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0432CC" w:rsidRPr="009830AE" w14:paraId="5B054507" w14:textId="77777777" w:rsidTr="00093A59">
        <w:tc>
          <w:tcPr>
            <w:tcW w:w="9464" w:type="dxa"/>
            <w:tcBorders>
              <w:top w:val="single" w:sz="4" w:space="0" w:color="auto"/>
              <w:bottom w:val="single" w:sz="4" w:space="0" w:color="auto"/>
            </w:tcBorders>
            <w:shd w:val="pct15" w:color="auto" w:fill="FFFFFF"/>
          </w:tcPr>
          <w:p w14:paraId="1AF59942" w14:textId="77777777" w:rsidR="000432CC" w:rsidRPr="009830AE" w:rsidRDefault="000432CC" w:rsidP="00692164">
            <w:pPr>
              <w:pStyle w:val="Heading1"/>
              <w:numPr>
                <w:ilvl w:val="0"/>
                <w:numId w:val="2"/>
              </w:numPr>
              <w:ind w:left="482" w:hanging="482"/>
              <w:rPr>
                <w:color w:val="000000"/>
              </w:rPr>
            </w:pPr>
            <w:r>
              <w:rPr>
                <w:color w:val="000000"/>
              </w:rPr>
              <w:t xml:space="preserve">Raon feidhme</w:t>
            </w:r>
          </w:p>
        </w:tc>
      </w:tr>
    </w:tbl>
    <w:p w14:paraId="74360564" w14:textId="77777777" w:rsidR="000432CC" w:rsidRPr="009830AE" w:rsidRDefault="000432CC" w:rsidP="00DA3D70">
      <w:pPr>
        <w:pStyle w:val="NormalKop11"/>
        <w:numPr>
          <w:ilvl w:val="1"/>
          <w:numId w:val="2"/>
        </w:numPr>
        <w:ind w:left="720" w:hanging="720"/>
        <w:rPr>
          <w:b/>
          <w:color w:val="000000"/>
        </w:rPr>
      </w:pPr>
      <w:r>
        <w:rPr>
          <w:b/>
          <w:color w:val="000000"/>
        </w:rPr>
        <w:t xml:space="preserve">Na cúiseanna maidir le fógra a thabhairt faoin mbeart:</w:t>
      </w:r>
    </w:p>
    <w:p w14:paraId="5779C417" w14:textId="77777777" w:rsidR="000432CC" w:rsidRDefault="000432CC" w:rsidP="00577841">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tab/>
      </w:r>
      <w:r>
        <w:t xml:space="preserve">Baineann an fógra le cabhair aonair arna deonú faoi scéim agus sáraíonn an chabhair ó gach foinse an tairseach fógartha.</w:t>
      </w:r>
      <w:r>
        <w:t xml:space="preserve"> </w:t>
      </w:r>
      <w:r>
        <w:t xml:space="preserve">Soláthair tagairtí Státchabhrach de na scéimeanna formheasta nó blocdhíolmhaithe lena mbaineann:</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2B07164E" w14:textId="77777777" w:rsidTr="00772CF3">
        <w:tc>
          <w:tcPr>
            <w:tcW w:w="8391" w:type="dxa"/>
            <w:shd w:val="clear" w:color="auto" w:fill="auto"/>
          </w:tcPr>
          <w:p w14:paraId="75647C72" w14:textId="77777777" w:rsidR="007E5B4A" w:rsidRDefault="00AF634A" w:rsidP="000D782C">
            <w:r>
              <w:t xml:space="preserve">…</w:t>
            </w:r>
            <w:r>
              <w:t xml:space="preserve"> </w:t>
            </w:r>
          </w:p>
        </w:tc>
      </w:tr>
    </w:tbl>
    <w:p w14:paraId="49EF6F99" w14:textId="77777777" w:rsidR="000432CC" w:rsidRPr="009830AE" w:rsidRDefault="000432CC" w:rsidP="00D2200E">
      <w:pPr>
        <w:pStyle w:val="Normal127Indent127"/>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tab/>
      </w:r>
      <w:r>
        <w:t xml:space="preserve">Baineann an fógra le cabhair aonair a deonaíodh lasmuigh de scéim (cabhair ad hoc).</w:t>
      </w:r>
    </w:p>
    <w:p w14:paraId="01992271" w14:textId="77777777" w:rsidR="000432CC" w:rsidRPr="009830AE" w:rsidRDefault="000432CC" w:rsidP="0097769E">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tab/>
      </w:r>
      <w:r>
        <w:t xml:space="preserve">Baineann an fógra le cabhair a deonaíodh do thairbhí a chuir críoch leis an ngníomhaíocht chéanna nó gníomhaíocht chomhchosúil</w:t>
      </w:r>
      <w:r>
        <w:rPr>
          <w:rStyle w:val="FootnoteReference"/>
          <w:color w:val="000000"/>
        </w:rPr>
        <w:footnoteReference w:id="2"/>
      </w:r>
      <w:r>
        <w:t xml:space="preserve"> in LEE sa dhá bhliain roimh dháta an iarratais ar chabhair nó tráth an iarratais ar chabhair a bhfuil rún aige críoch a chur leis an ngníomhaíocht sin laistigh de thréimhse 2 bhliain tar éis an infheistíocht atá le fóirdheonú a chur i gcrích.</w:t>
      </w:r>
    </w:p>
    <w:p w14:paraId="6ACB0511" w14:textId="77777777" w:rsidR="000432CC" w:rsidRDefault="000432CC" w:rsidP="00D2200E">
      <w:pPr>
        <w:pStyle w:val="Normal127Indent127"/>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Eile (mínigh, le do thoil)</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32B8B0F2" w14:textId="77777777" w:rsidTr="00772CF3">
        <w:tc>
          <w:tcPr>
            <w:tcW w:w="7671" w:type="dxa"/>
            <w:shd w:val="clear" w:color="auto" w:fill="auto"/>
          </w:tcPr>
          <w:p w14:paraId="098E49FA" w14:textId="77777777" w:rsidR="007E5B4A" w:rsidRDefault="007E5B4A" w:rsidP="000D782C">
            <w:r>
              <w:t xml:space="preserve">…</w:t>
            </w:r>
            <w:r>
              <w:t xml:space="preserve"> </w:t>
            </w:r>
          </w:p>
        </w:tc>
      </w:tr>
    </w:tbl>
    <w:p w14:paraId="7269056F" w14:textId="77777777" w:rsidR="000432CC" w:rsidRPr="009830AE" w:rsidRDefault="000432CC" w:rsidP="00DA3D70">
      <w:pPr>
        <w:pStyle w:val="NormalKop11"/>
        <w:numPr>
          <w:ilvl w:val="1"/>
          <w:numId w:val="2"/>
        </w:numPr>
        <w:ind w:left="720" w:hanging="720"/>
        <w:rPr>
          <w:b/>
          <w:color w:val="000000"/>
        </w:rPr>
      </w:pPr>
      <w:r>
        <w:rPr>
          <w:b/>
          <w:color w:val="000000"/>
        </w:rPr>
        <w:t xml:space="preserve">Raon feidhme an bhirt cabhrach a dtugtar fógra ina leith</w:t>
      </w:r>
    </w:p>
    <w:p w14:paraId="42026524" w14:textId="77777777" w:rsidR="00840F2A" w:rsidRDefault="000432CC" w:rsidP="00C359A9">
      <w:pPr>
        <w:pStyle w:val="NormalKop111"/>
        <w:numPr>
          <w:ilvl w:val="2"/>
          <w:numId w:val="2"/>
        </w:numPr>
        <w:spacing w:before="0"/>
        <w:ind w:left="720" w:firstLine="0"/>
        <w:rPr>
          <w:color w:val="000000"/>
        </w:rPr>
      </w:pPr>
      <w:r>
        <w:rPr>
          <w:color w:val="000000"/>
        </w:rPr>
        <w:t xml:space="preserve">Deimhnigh nach gnólacht i gcruachás é an tairbhí</w:t>
      </w:r>
      <w:r>
        <w:rPr>
          <w:color w:val="000000"/>
          <w:vertAlign w:val="superscript"/>
        </w:rPr>
        <w:footnoteReference w:id="3"/>
      </w:r>
    </w:p>
    <w:tbl>
      <w:tblPr>
        <w:tblW w:w="7654" w:type="dxa"/>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54"/>
      </w:tblGrid>
      <w:tr w:rsidR="00840F2A" w14:paraId="18F861BC" w14:textId="77777777" w:rsidTr="00577841">
        <w:tc>
          <w:tcPr>
            <w:tcW w:w="7654" w:type="dxa"/>
            <w:shd w:val="clear" w:color="auto" w:fill="auto"/>
          </w:tcPr>
          <w:p w14:paraId="70EEEC9E" w14:textId="77777777" w:rsidR="00840F2A" w:rsidRDefault="00840F2A" w:rsidP="00577841">
            <w:pPr>
              <w:tabs>
                <w:tab w:val="clear" w:pos="720"/>
              </w:tabs>
            </w:pPr>
            <w:r>
              <w:t xml:space="preserve">…</w:t>
            </w:r>
          </w:p>
        </w:tc>
      </w:tr>
    </w:tbl>
    <w:p w14:paraId="0BCA385A" w14:textId="77777777" w:rsidR="000432CC" w:rsidRDefault="000432CC" w:rsidP="00840F2A"/>
    <w:p w14:paraId="67E07A02" w14:textId="77777777" w:rsidR="0053234E" w:rsidRPr="00A80D24" w:rsidRDefault="0053234E" w:rsidP="00033078">
      <w:pPr>
        <w:pStyle w:val="NormalKop111"/>
        <w:numPr>
          <w:ilvl w:val="2"/>
          <w:numId w:val="2"/>
        </w:numPr>
        <w:tabs>
          <w:tab w:val="clear" w:pos="720"/>
          <w:tab w:val="clear" w:pos="1440"/>
          <w:tab w:val="clear" w:pos="1797"/>
        </w:tabs>
        <w:spacing w:before="0"/>
        <w:ind w:left="1418" w:hanging="698"/>
        <w:rPr>
          <w:color w:val="000000"/>
          <w:rFonts w:cs="Times New Roman"/>
        </w:rPr>
      </w:pPr>
      <w:r>
        <w:t xml:space="preserve">Soláthair cóip den fhoirm iarratais agus den (dréachtchomhaontú) chomhaontú deonaithe cabhrach.</w:t>
      </w:r>
      <w:r>
        <w:t xml:space="preserve"> </w:t>
      </w:r>
    </w:p>
    <w:p w14:paraId="29B58A1A" w14:textId="77777777" w:rsidR="007E5B4A" w:rsidRPr="009830AE" w:rsidRDefault="007E5B4A" w:rsidP="00840F2A"/>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0432CC" w:rsidRPr="009830AE" w14:paraId="24DF0E23" w14:textId="77777777" w:rsidTr="007E5B4A">
        <w:trPr>
          <w:trHeight w:val="737"/>
        </w:trPr>
        <w:tc>
          <w:tcPr>
            <w:tcW w:w="9039" w:type="dxa"/>
            <w:tcBorders>
              <w:top w:val="single" w:sz="4" w:space="0" w:color="auto"/>
              <w:bottom w:val="single" w:sz="4" w:space="0" w:color="auto"/>
            </w:tcBorders>
            <w:shd w:val="pct15" w:color="auto" w:fill="FFFFFF"/>
          </w:tcPr>
          <w:p w14:paraId="347FC616" w14:textId="77777777" w:rsidR="000432CC" w:rsidRPr="009830AE" w:rsidRDefault="00A3246A" w:rsidP="00692164">
            <w:pPr>
              <w:pStyle w:val="Heading1"/>
              <w:numPr>
                <w:ilvl w:val="0"/>
                <w:numId w:val="2"/>
              </w:numPr>
              <w:ind w:left="482" w:hanging="482"/>
              <w:rPr>
                <w:color w:val="000000"/>
              </w:rPr>
            </w:pPr>
            <w:r>
              <w:rPr>
                <w:color w:val="000000"/>
              </w:rPr>
              <w:t xml:space="preserve">Faisnéis bhreise maidir leis an tairbhí, leis an tionscadal infheistíochta agus leis an gcabhair</w:t>
            </w:r>
          </w:p>
        </w:tc>
      </w:tr>
    </w:tbl>
    <w:p w14:paraId="1C2E2DE2" w14:textId="77777777" w:rsidR="000432CC" w:rsidRPr="008221B1" w:rsidRDefault="008735F2" w:rsidP="00DA3D70">
      <w:pPr>
        <w:pStyle w:val="NormalKop11"/>
        <w:numPr>
          <w:ilvl w:val="1"/>
          <w:numId w:val="2"/>
        </w:numPr>
        <w:ind w:left="720" w:hanging="720"/>
        <w:rPr>
          <w:b/>
          <w:color w:val="000000"/>
        </w:rPr>
      </w:pPr>
      <w:r>
        <w:rPr>
          <w:b/>
          <w:color w:val="000000"/>
        </w:rPr>
        <w:t xml:space="preserve">Tairbhí</w:t>
      </w:r>
    </w:p>
    <w:p w14:paraId="32A2F06C" w14:textId="77777777" w:rsidR="007E5B4A" w:rsidRPr="007E5B4A" w:rsidRDefault="00025F6C" w:rsidP="00D2200E">
      <w:pPr>
        <w:pStyle w:val="NormalKop111"/>
        <w:numPr>
          <w:ilvl w:val="2"/>
          <w:numId w:val="2"/>
        </w:numPr>
        <w:ind w:left="720" w:firstLine="0"/>
        <w:rPr>
          <w:color w:val="000000"/>
          <w:rFonts w:cs="Times New Roman"/>
        </w:rPr>
      </w:pPr>
      <w:r>
        <w:rPr>
          <w:color w:val="000000"/>
        </w:rPr>
        <w:t xml:space="preserve">Sonraigh faighteoir nó faighteoirí na cabhrach:</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60CE428C" w14:textId="77777777" w:rsidTr="00772CF3">
        <w:tc>
          <w:tcPr>
            <w:tcW w:w="8391" w:type="dxa"/>
            <w:shd w:val="clear" w:color="auto" w:fill="auto"/>
          </w:tcPr>
          <w:p w14:paraId="2FEE375A" w14:textId="77777777" w:rsidR="007E5B4A" w:rsidRDefault="007E5B4A" w:rsidP="000D782C">
            <w:r>
              <w:t xml:space="preserve">…</w:t>
            </w:r>
          </w:p>
        </w:tc>
      </w:tr>
    </w:tbl>
    <w:p w14:paraId="63DBE04E"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Más rud é nach ionann céannacht dhlíthiúil fhaighteoir na cabhrach agus an gnóthas nó na gnóthais a mhaoiníonn an tionscadal nó tairbhí nó tairbhithe iarbhír na cabhrach, tabhair tuairisc ar na difríochtaí sin agus ainmnigh na gnóthais eile lena mbaineann.</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763432B8" w14:textId="77777777" w:rsidTr="00772CF3">
        <w:tc>
          <w:tcPr>
            <w:tcW w:w="8391" w:type="dxa"/>
            <w:shd w:val="clear" w:color="auto" w:fill="auto"/>
          </w:tcPr>
          <w:p w14:paraId="0538FC50" w14:textId="77777777" w:rsidR="007E5B4A" w:rsidRDefault="007E5B4A" w:rsidP="000D782C">
            <w:r>
              <w:t xml:space="preserve">…</w:t>
            </w:r>
          </w:p>
        </w:tc>
      </w:tr>
    </w:tbl>
    <w:p w14:paraId="4B8ABCBF"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Tabhair tuairisc shoiléir ar an gcaidreamh idir an tairbhí, an grúpa fiontar lena mbaineann sé agus gnóthais chomhleacaithe eile, lena n‑áirítear comhfhiontair.</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22320F9B" w14:textId="77777777" w:rsidTr="00772CF3">
        <w:tc>
          <w:tcPr>
            <w:tcW w:w="8391" w:type="dxa"/>
            <w:shd w:val="clear" w:color="auto" w:fill="auto"/>
          </w:tcPr>
          <w:p w14:paraId="2477C7A0" w14:textId="77777777" w:rsidR="007E5B4A" w:rsidRDefault="007E5B4A" w:rsidP="000D782C">
            <w:r>
              <w:t xml:space="preserve">…</w:t>
            </w:r>
          </w:p>
        </w:tc>
      </w:tr>
    </w:tbl>
    <w:p w14:paraId="758D75E9" w14:textId="77777777" w:rsidR="00162C83" w:rsidRDefault="00162C83" w:rsidP="004A7C2E">
      <w:pPr>
        <w:pStyle w:val="NormalKop11"/>
        <w:numPr>
          <w:ilvl w:val="1"/>
          <w:numId w:val="2"/>
        </w:numPr>
        <w:ind w:left="720" w:hanging="720"/>
        <w:rPr>
          <w:b/>
          <w:color w:val="000000"/>
        </w:rPr>
      </w:pPr>
      <w:r>
        <w:rPr>
          <w:b/>
          <w:color w:val="000000"/>
        </w:rPr>
        <w:t xml:space="preserve">An tionscadal infheistíochta</w:t>
      </w:r>
    </w:p>
    <w:p w14:paraId="4EF16C39" w14:textId="77777777" w:rsidR="00162C83" w:rsidRPr="009830AE" w:rsidRDefault="00162C83" w:rsidP="00D2200E">
      <w:pPr>
        <w:pStyle w:val="NormalKop111"/>
        <w:numPr>
          <w:ilvl w:val="2"/>
          <w:numId w:val="2"/>
        </w:numPr>
        <w:ind w:left="720" w:firstLine="0"/>
        <w:rPr>
          <w:color w:val="000000"/>
          <w:rFonts w:cs="Times New Roman"/>
        </w:rPr>
      </w:pPr>
      <w:r>
        <w:rPr>
          <w:color w:val="000000"/>
        </w:rPr>
        <w:t xml:space="preserve">Soláthair an fhaisnéis seo a leanas maidir leis an tionscadal infheistíochta a dtugtar fógra ina leith:</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5552"/>
        <w:gridCol w:w="2811"/>
      </w:tblGrid>
      <w:tr w:rsidR="00162C83" w14:paraId="1D7E6FDB" w14:textId="77777777" w:rsidTr="00D2200E">
        <w:tc>
          <w:tcPr>
            <w:tcW w:w="5552" w:type="dxa"/>
            <w:shd w:val="clear" w:color="auto" w:fill="auto"/>
          </w:tcPr>
          <w:p w14:paraId="1ED194DC" w14:textId="77777777" w:rsidR="00162C83" w:rsidRDefault="00162C83" w:rsidP="0039571D">
            <w:r>
              <w:t xml:space="preserve">Dáta cur i bhfeidhm don chabhair:</w:t>
            </w:r>
          </w:p>
        </w:tc>
        <w:tc>
          <w:tcPr>
            <w:tcW w:w="2811" w:type="dxa"/>
            <w:shd w:val="clear" w:color="auto" w:fill="auto"/>
          </w:tcPr>
          <w:p w14:paraId="694880B4" w14:textId="77777777" w:rsidR="00162C83" w:rsidRDefault="00162C83" w:rsidP="0039571D"/>
        </w:tc>
      </w:tr>
      <w:tr w:rsidR="00162C83" w14:paraId="642BA135" w14:textId="77777777" w:rsidTr="00D2200E">
        <w:tc>
          <w:tcPr>
            <w:tcW w:w="5552" w:type="dxa"/>
            <w:shd w:val="clear" w:color="auto" w:fill="auto"/>
          </w:tcPr>
          <w:p w14:paraId="1695DEB5" w14:textId="77777777" w:rsidR="00162C83" w:rsidRDefault="00162C83" w:rsidP="0039571D">
            <w:r>
              <w:t xml:space="preserve">Dáta tosaigh na n‑oibreacha ar an tionscadal infheistíochta:</w:t>
            </w:r>
          </w:p>
        </w:tc>
        <w:tc>
          <w:tcPr>
            <w:tcW w:w="2811" w:type="dxa"/>
            <w:shd w:val="clear" w:color="auto" w:fill="auto"/>
          </w:tcPr>
          <w:p w14:paraId="0E8D776F" w14:textId="77777777" w:rsidR="00162C83" w:rsidRDefault="00162C83" w:rsidP="0039571D"/>
        </w:tc>
      </w:tr>
      <w:tr w:rsidR="00162C83" w14:paraId="1B66D403" w14:textId="77777777" w:rsidTr="00D2200E">
        <w:tc>
          <w:tcPr>
            <w:tcW w:w="5552" w:type="dxa"/>
            <w:shd w:val="clear" w:color="auto" w:fill="auto"/>
          </w:tcPr>
          <w:p w14:paraId="78D45DD2" w14:textId="77777777" w:rsidR="00162C83" w:rsidRDefault="00162C83" w:rsidP="0039571D">
            <w:r>
              <w:t xml:space="preserve">Dáta tosaigh na táirgeachta:</w:t>
            </w:r>
          </w:p>
        </w:tc>
        <w:tc>
          <w:tcPr>
            <w:tcW w:w="2811" w:type="dxa"/>
            <w:shd w:val="clear" w:color="auto" w:fill="auto"/>
          </w:tcPr>
          <w:p w14:paraId="06202CE4" w14:textId="77777777" w:rsidR="00162C83" w:rsidRDefault="00162C83" w:rsidP="0039571D"/>
        </w:tc>
      </w:tr>
      <w:tr w:rsidR="00162C83" w14:paraId="3AFC1E18" w14:textId="77777777" w:rsidTr="00D2200E">
        <w:tc>
          <w:tcPr>
            <w:tcW w:w="5552" w:type="dxa"/>
            <w:shd w:val="clear" w:color="auto" w:fill="auto"/>
          </w:tcPr>
          <w:p w14:paraId="52E03EDF" w14:textId="77777777" w:rsidR="00162C83" w:rsidRDefault="00162C83" w:rsidP="0039571D">
            <w:r>
              <w:t xml:space="preserve">An dáta a shroichfear an acmhainneacht táirgeachta iomlán:</w:t>
            </w:r>
          </w:p>
        </w:tc>
        <w:tc>
          <w:tcPr>
            <w:tcW w:w="2811" w:type="dxa"/>
            <w:shd w:val="clear" w:color="auto" w:fill="auto"/>
          </w:tcPr>
          <w:p w14:paraId="7FD8CB4C" w14:textId="77777777" w:rsidR="00162C83" w:rsidRDefault="00162C83" w:rsidP="0039571D"/>
        </w:tc>
      </w:tr>
      <w:tr w:rsidR="00162C83" w14:paraId="19F4AD0A" w14:textId="77777777" w:rsidTr="00D2200E">
        <w:tc>
          <w:tcPr>
            <w:tcW w:w="5552" w:type="dxa"/>
            <w:shd w:val="clear" w:color="auto" w:fill="auto"/>
          </w:tcPr>
          <w:p w14:paraId="751B3F61" w14:textId="77777777" w:rsidR="00162C83" w:rsidRDefault="00162C83" w:rsidP="00C03025">
            <w:r>
              <w:t xml:space="preserve">Cur i gcrích beartaithe an tionscadail infheistíochta:</w:t>
            </w:r>
          </w:p>
        </w:tc>
        <w:tc>
          <w:tcPr>
            <w:tcW w:w="2811" w:type="dxa"/>
            <w:shd w:val="clear" w:color="auto" w:fill="auto"/>
          </w:tcPr>
          <w:p w14:paraId="315B6313" w14:textId="77777777" w:rsidR="00162C83" w:rsidRDefault="00162C83" w:rsidP="0039571D"/>
        </w:tc>
      </w:tr>
    </w:tbl>
    <w:p w14:paraId="5A9F2A01" w14:textId="77777777" w:rsidR="007D70E6" w:rsidRPr="005C5DFC" w:rsidRDefault="007D70E6" w:rsidP="007D70E6">
      <w:pPr>
        <w:pStyle w:val="NumPar3"/>
        <w:numPr>
          <w:ilvl w:val="2"/>
          <w:numId w:val="2"/>
        </w:numPr>
        <w:spacing w:before="240"/>
        <w:ind w:left="1440" w:hanging="720"/>
      </w:pPr>
      <w:r>
        <w:t xml:space="preserve">Má chumhdaítear san fhógra infheistíocht i limistéar ‘a’ nó infheistíocht arna déanamh ag FBM</w:t>
      </w:r>
      <w:r>
        <w:rPr>
          <w:rStyle w:val="FootnoteReference"/>
        </w:rPr>
        <w:footnoteReference w:id="4"/>
      </w:r>
      <w:r>
        <w:t xml:space="preserve"> nó FBManna i limistéar ‘c’ (§45 RAG), sonraigh an chatagóir nó na catagóirí den infheistíocht tosaigh lena mbaineann an fógra (§19(13) RAG):</w:t>
      </w:r>
      <w:r>
        <w:t xml:space="preserve"> </w:t>
      </w:r>
    </w:p>
    <w:p w14:paraId="271B4C3F"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bunú bunaíochta nua</w:t>
      </w:r>
    </w:p>
    <w:p w14:paraId="5D48C53B"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síneadh le hacmhainn bunaíochta atá ann cheana</w:t>
      </w:r>
    </w:p>
    <w:p w14:paraId="4BC3590D"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éagsúlú aschuir bunaíochta i dtáirgí nár táirgeadh roimhe sin sa bhunaíocht</w:t>
      </w:r>
    </w:p>
    <w:p w14:paraId="203C21CA"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athrú ó bhonn ar phróiseas foriomlán táirgthe an táirge/na dtáirgí lena mbaineann an infheistíocht sa bhunaíocht</w:t>
      </w:r>
    </w:p>
    <w:p w14:paraId="3DE90299" w14:textId="2A26F94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éadáil sócmhainní ar le bunaíocht iad a dúnadh nó a dhúnfaí murar ceannaíodh í</w:t>
      </w:r>
      <w:r>
        <w:rPr>
          <w:rStyle w:val="FootnoteReference"/>
        </w:rPr>
        <w:footnoteReference w:id="5"/>
      </w:r>
    </w:p>
    <w:p w14:paraId="2F15749C" w14:textId="77777777" w:rsidR="007D70E6" w:rsidRPr="005C5DFC" w:rsidRDefault="007D70E6" w:rsidP="00033078">
      <w:pPr>
        <w:pStyle w:val="NumPar3"/>
        <w:numPr>
          <w:ilvl w:val="2"/>
          <w:numId w:val="2"/>
        </w:numPr>
        <w:spacing w:before="240" w:after="240"/>
        <w:ind w:left="1440" w:hanging="720"/>
      </w:pPr>
      <w:r>
        <w:t xml:space="preserve">Má chumhdaítear infheistíocht i limistéar 'c' san fhógra arna déanamh ag fiontar mór, sonraigh an chatagóir nó na catagóirí infheistíochta tosaigh lena mbaineann an fógra (RAG §19(14) agus §14):</w:t>
      </w:r>
    </w:p>
    <w:p w14:paraId="65275405"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bunú bunaíochta nua</w:t>
      </w:r>
    </w:p>
    <w:p w14:paraId="30CF2B5E" w14:textId="3435EDB0" w:rsidR="00874095" w:rsidRDefault="007D70E6" w:rsidP="003300E4">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éagsúlú gníomhaíochta bunaíochta, ar choinníoll nach ionann an ghníomhaíocht nua agus gníomhaíocht a rinneadh cheana féin sa bhunaíocht ná nach bhfuil cosúil le gníomhaíocht a rinneadh cheana féin sa bhunaíocht</w:t>
      </w:r>
    </w:p>
    <w:p w14:paraId="16BF900A" w14:textId="77777777" w:rsidR="007D70E6" w:rsidRPr="00D2200E" w:rsidRDefault="007D70E6" w:rsidP="007D70E6">
      <w:pPr>
        <w:pStyle w:val="Text2"/>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éagsúlú aschuir bunaíochta i dtáirgí nár táirgeadh roimhe sin sa bhunaíocht faoi na 3 choinníoll charnacha maidir le §14 RAG</w:t>
      </w:r>
      <w:r>
        <w:rPr>
          <w:rStyle w:val="FootnoteReference"/>
        </w:rPr>
        <w:footnoteReference w:id="6"/>
      </w:r>
    </w:p>
    <w:p w14:paraId="4E058FC5" w14:textId="13EC4B10" w:rsidR="007D70E6" w:rsidRPr="00D2200E" w:rsidRDefault="007D70E6" w:rsidP="007D70E6">
      <w:pPr>
        <w:pStyle w:val="Normal127Indent127"/>
        <w:tabs>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athrú ó bhonn ar phróiseas foriomlán táirgthe an táirge/na dtáirgí lena mbaineann an infheistíocht sa bhunaíocht faoi na 3 choinníoll charnacha maidir le §14 RAG</w:t>
      </w:r>
    </w:p>
    <w:p w14:paraId="466964FD"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éadáil sócmhainní ar le bunaíocht iad a dúnadh nó a dhúnfaí murar ceannaíodh í, faoin gcoinníoll nach ionann an ghníomhaíocht nua a bheidh le déanamh agus na sócmhainní arna n‑éadáil á n-úsáid agus gníomhaíocht a rinneadh cheana féin sa bhunaíocht ná nach bhfuil cosúil le gníomhaíocht a rinneadh cheana féin sa bhunaíocht roimh an éadáil</w:t>
      </w:r>
      <w:r>
        <w:rPr>
          <w:rStyle w:val="FootnoteReference"/>
        </w:rPr>
        <w:footnoteReference w:id="7"/>
      </w:r>
      <w:r>
        <w:t xml:space="preserve"> </w:t>
      </w:r>
    </w:p>
    <w:p w14:paraId="54541161" w14:textId="77777777" w:rsidR="00D2200E" w:rsidRPr="00D16D8D" w:rsidRDefault="00633A52" w:rsidP="00D16D8D">
      <w:pPr>
        <w:pStyle w:val="NormalKop111"/>
        <w:numPr>
          <w:ilvl w:val="2"/>
          <w:numId w:val="2"/>
        </w:numPr>
        <w:tabs>
          <w:tab w:val="clear" w:pos="720"/>
          <w:tab w:val="clear" w:pos="1440"/>
          <w:tab w:val="clear" w:pos="1797"/>
        </w:tabs>
        <w:ind w:left="1418" w:hanging="698"/>
        <w:rPr>
          <w:color w:val="000000"/>
        </w:rPr>
      </w:pPr>
      <w:r>
        <w:rPr>
          <w:color w:val="000000"/>
        </w:rPr>
        <w:t xml:space="preserve">Tabhair tuairisc ghairid ar an tionscadal infheistíochta lena mínítear freisin conas a thagann an tionscadal lena mbaineann laistigh de cheann amháin nó níos mó de na catagóirí infheistíochta tosaigh a léirítear thuas: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118C4" w14:paraId="7C42C9EA" w14:textId="77777777" w:rsidTr="00772CF3">
        <w:tc>
          <w:tcPr>
            <w:tcW w:w="8391" w:type="dxa"/>
            <w:shd w:val="clear" w:color="auto" w:fill="auto"/>
          </w:tcPr>
          <w:p w14:paraId="382B9D6A" w14:textId="77777777" w:rsidR="001118C4" w:rsidRDefault="00AF634A" w:rsidP="000D782C">
            <w:r>
              <w:t xml:space="preserve">…</w:t>
            </w:r>
          </w:p>
        </w:tc>
      </w:tr>
    </w:tbl>
    <w:p w14:paraId="2949111E" w14:textId="77777777" w:rsidR="004A7C2E" w:rsidRDefault="004A7C2E" w:rsidP="004A7C2E">
      <w:pPr>
        <w:pStyle w:val="NormalKop11"/>
        <w:numPr>
          <w:ilvl w:val="1"/>
          <w:numId w:val="2"/>
        </w:numPr>
        <w:ind w:left="720" w:hanging="720"/>
        <w:rPr>
          <w:b/>
          <w:color w:val="000000"/>
        </w:rPr>
      </w:pPr>
      <w:r>
        <w:rPr>
          <w:b/>
          <w:color w:val="000000"/>
        </w:rPr>
        <w:t xml:space="preserve">Costais incháilithe arna ríomh ar bhonn costais incháilithe</w:t>
      </w:r>
    </w:p>
    <w:p w14:paraId="73227028" w14:textId="77777777" w:rsidR="00E940DB" w:rsidRPr="009830AE" w:rsidRDefault="00E940DB" w:rsidP="00033078">
      <w:pPr>
        <w:pStyle w:val="NormalKop111"/>
        <w:numPr>
          <w:ilvl w:val="2"/>
          <w:numId w:val="2"/>
        </w:numPr>
        <w:ind w:left="1418" w:hanging="698"/>
        <w:rPr>
          <w:color w:val="000000"/>
          <w:rFonts w:cs="Times New Roman"/>
        </w:rPr>
      </w:pPr>
      <w:r>
        <w:rPr>
          <w:color w:val="000000"/>
        </w:rPr>
        <w:t xml:space="preserve">Soláthair an miondealú seo a leanas ar na costais infheistíochta incháilithe iomlána sa luach ainmniúil agus lascainithe:</w:t>
      </w:r>
    </w:p>
    <w:p w14:paraId="0B359A95" w14:textId="77777777" w:rsidR="00033078" w:rsidRDefault="00033078">
      <w:r>
        <w:br w:type="page"/>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5528"/>
        <w:gridCol w:w="1418"/>
        <w:gridCol w:w="1417"/>
      </w:tblGrid>
      <w:tr w:rsidR="00516B30" w14:paraId="458BEC67" w14:textId="77777777" w:rsidTr="009C5F4C">
        <w:tc>
          <w:tcPr>
            <w:tcW w:w="5528" w:type="dxa"/>
            <w:shd w:val="clear" w:color="auto" w:fill="auto"/>
          </w:tcPr>
          <w:p w14:paraId="2277F6E9" w14:textId="77777777" w:rsidR="00516B30" w:rsidRPr="00633A52" w:rsidRDefault="00516B30" w:rsidP="00E940DB">
            <w:pPr>
              <w:rPr>
                <w:sz w:val="20"/>
                <w:szCs w:val="20"/>
              </w:rPr>
            </w:pPr>
          </w:p>
        </w:tc>
        <w:tc>
          <w:tcPr>
            <w:tcW w:w="1418" w:type="dxa"/>
            <w:shd w:val="clear" w:color="auto" w:fill="auto"/>
          </w:tcPr>
          <w:p w14:paraId="6F4805A2" w14:textId="77777777" w:rsidR="00516B30" w:rsidRPr="00633A52" w:rsidRDefault="00516B30" w:rsidP="009C5F4C">
            <w:pPr>
              <w:jc w:val="left"/>
              <w:rPr>
                <w:sz w:val="20"/>
                <w:szCs w:val="20"/>
              </w:rPr>
            </w:pPr>
            <w:r>
              <w:rPr>
                <w:sz w:val="20"/>
              </w:rPr>
              <w:t xml:space="preserve">Costas incháilithe iomlán (ainmniúil)</w:t>
            </w:r>
            <w:r>
              <w:rPr>
                <w:sz w:val="20"/>
                <w:vertAlign w:val="superscript"/>
              </w:rPr>
              <w:t xml:space="preserve">(°)</w:t>
            </w:r>
          </w:p>
        </w:tc>
        <w:tc>
          <w:tcPr>
            <w:tcW w:w="1417" w:type="dxa"/>
          </w:tcPr>
          <w:p w14:paraId="390D1283" w14:textId="77777777" w:rsidR="00516B30" w:rsidRPr="00633A52" w:rsidRDefault="00516B30" w:rsidP="009C5F4C">
            <w:pPr>
              <w:jc w:val="left"/>
              <w:rPr>
                <w:sz w:val="20"/>
                <w:szCs w:val="20"/>
              </w:rPr>
            </w:pPr>
            <w:r>
              <w:rPr>
                <w:sz w:val="20"/>
              </w:rPr>
              <w:t xml:space="preserve">Costas incháilithe iomlán (lascainithe)</w:t>
            </w:r>
            <w:r>
              <w:rPr>
                <w:sz w:val="20"/>
                <w:vertAlign w:val="superscript"/>
              </w:rPr>
              <w:t xml:space="preserve">(°)</w:t>
            </w:r>
          </w:p>
        </w:tc>
      </w:tr>
      <w:tr w:rsidR="00516B30" w14:paraId="4CBB0242" w14:textId="77777777" w:rsidTr="009C5F4C">
        <w:tc>
          <w:tcPr>
            <w:tcW w:w="5528" w:type="dxa"/>
            <w:shd w:val="clear" w:color="auto" w:fill="auto"/>
          </w:tcPr>
          <w:p w14:paraId="23F909D4" w14:textId="77777777" w:rsidR="00516B30" w:rsidRPr="00633A52" w:rsidRDefault="00516B30" w:rsidP="00E940DB">
            <w:pPr>
              <w:rPr>
                <w:sz w:val="20"/>
                <w:szCs w:val="20"/>
              </w:rPr>
            </w:pPr>
            <w:r>
              <w:rPr>
                <w:color w:val="000000"/>
                <w:sz w:val="20"/>
              </w:rPr>
              <w:t xml:space="preserve">Staidéir ullmhachta nó costais sainchomhairleoireachta atá nasctha leis an infheistíocht (FBManna amháin)</w:t>
            </w:r>
          </w:p>
        </w:tc>
        <w:tc>
          <w:tcPr>
            <w:tcW w:w="1418" w:type="dxa"/>
            <w:shd w:val="clear" w:color="auto" w:fill="auto"/>
          </w:tcPr>
          <w:p w14:paraId="23FADEC3" w14:textId="77777777" w:rsidR="00516B30" w:rsidRPr="00633A52" w:rsidRDefault="00516B30" w:rsidP="00772CF3">
            <w:pPr>
              <w:jc w:val="right"/>
              <w:rPr>
                <w:sz w:val="20"/>
                <w:szCs w:val="20"/>
              </w:rPr>
            </w:pPr>
          </w:p>
        </w:tc>
        <w:tc>
          <w:tcPr>
            <w:tcW w:w="1417" w:type="dxa"/>
          </w:tcPr>
          <w:p w14:paraId="6A40A306" w14:textId="77777777" w:rsidR="00516B30" w:rsidRPr="00633A52" w:rsidRDefault="00516B30" w:rsidP="00772CF3">
            <w:pPr>
              <w:jc w:val="right"/>
              <w:rPr>
                <w:sz w:val="20"/>
                <w:szCs w:val="20"/>
              </w:rPr>
            </w:pPr>
          </w:p>
        </w:tc>
      </w:tr>
      <w:tr w:rsidR="00516B30" w14:paraId="3BB92E21" w14:textId="77777777" w:rsidTr="009C5F4C">
        <w:tc>
          <w:tcPr>
            <w:tcW w:w="5528" w:type="dxa"/>
            <w:shd w:val="clear" w:color="auto" w:fill="auto"/>
          </w:tcPr>
          <w:p w14:paraId="3D527917" w14:textId="77777777" w:rsidR="00516B30" w:rsidRPr="00633A52" w:rsidRDefault="00516B30" w:rsidP="00E940DB">
            <w:pPr>
              <w:rPr>
                <w:sz w:val="20"/>
                <w:szCs w:val="20"/>
              </w:rPr>
            </w:pPr>
            <w:r>
              <w:rPr>
                <w:sz w:val="20"/>
              </w:rPr>
              <w:t xml:space="preserve">Talamh</w:t>
            </w:r>
          </w:p>
        </w:tc>
        <w:tc>
          <w:tcPr>
            <w:tcW w:w="1418" w:type="dxa"/>
            <w:shd w:val="clear" w:color="auto" w:fill="auto"/>
          </w:tcPr>
          <w:p w14:paraId="1FFC3C67" w14:textId="77777777" w:rsidR="00516B30" w:rsidRPr="00633A52" w:rsidRDefault="00516B30" w:rsidP="00772CF3">
            <w:pPr>
              <w:jc w:val="right"/>
              <w:rPr>
                <w:sz w:val="20"/>
                <w:szCs w:val="20"/>
              </w:rPr>
            </w:pPr>
          </w:p>
        </w:tc>
        <w:tc>
          <w:tcPr>
            <w:tcW w:w="1417" w:type="dxa"/>
          </w:tcPr>
          <w:p w14:paraId="2AA5F51D" w14:textId="77777777" w:rsidR="00516B30" w:rsidRPr="00633A52" w:rsidRDefault="00516B30" w:rsidP="00772CF3">
            <w:pPr>
              <w:jc w:val="right"/>
              <w:rPr>
                <w:sz w:val="20"/>
                <w:szCs w:val="20"/>
              </w:rPr>
            </w:pPr>
          </w:p>
        </w:tc>
      </w:tr>
      <w:tr w:rsidR="00516B30" w14:paraId="3237FC3F" w14:textId="77777777" w:rsidTr="009C5F4C">
        <w:tc>
          <w:tcPr>
            <w:tcW w:w="5528" w:type="dxa"/>
            <w:shd w:val="clear" w:color="auto" w:fill="auto"/>
          </w:tcPr>
          <w:p w14:paraId="4A2B8499" w14:textId="77777777" w:rsidR="00516B30" w:rsidRPr="00633A52" w:rsidRDefault="00516B30" w:rsidP="00E940DB">
            <w:pPr>
              <w:rPr>
                <w:sz w:val="20"/>
                <w:szCs w:val="20"/>
              </w:rPr>
            </w:pPr>
            <w:r>
              <w:rPr>
                <w:sz w:val="20"/>
              </w:rPr>
              <w:t xml:space="preserve">Foirgnimh</w:t>
            </w:r>
          </w:p>
        </w:tc>
        <w:tc>
          <w:tcPr>
            <w:tcW w:w="1418" w:type="dxa"/>
            <w:shd w:val="clear" w:color="auto" w:fill="auto"/>
          </w:tcPr>
          <w:p w14:paraId="028ACEE8" w14:textId="77777777" w:rsidR="00516B30" w:rsidRPr="00633A52" w:rsidRDefault="00516B30" w:rsidP="00772CF3">
            <w:pPr>
              <w:jc w:val="right"/>
              <w:rPr>
                <w:sz w:val="20"/>
                <w:szCs w:val="20"/>
              </w:rPr>
            </w:pPr>
          </w:p>
        </w:tc>
        <w:tc>
          <w:tcPr>
            <w:tcW w:w="1417" w:type="dxa"/>
          </w:tcPr>
          <w:p w14:paraId="22304E49" w14:textId="77777777" w:rsidR="00516B30" w:rsidRPr="00633A52" w:rsidRDefault="00516B30" w:rsidP="00772CF3">
            <w:pPr>
              <w:jc w:val="right"/>
              <w:rPr>
                <w:sz w:val="20"/>
                <w:szCs w:val="20"/>
              </w:rPr>
            </w:pPr>
          </w:p>
        </w:tc>
      </w:tr>
      <w:tr w:rsidR="00516B30" w14:paraId="085A6C34" w14:textId="77777777" w:rsidTr="009C5F4C">
        <w:tc>
          <w:tcPr>
            <w:tcW w:w="5528" w:type="dxa"/>
            <w:shd w:val="clear" w:color="auto" w:fill="auto"/>
          </w:tcPr>
          <w:p w14:paraId="28D4D06F" w14:textId="77777777" w:rsidR="00516B30" w:rsidRPr="00633A52" w:rsidRDefault="00516B30" w:rsidP="00970914">
            <w:pPr>
              <w:rPr>
                <w:sz w:val="20"/>
                <w:szCs w:val="20"/>
              </w:rPr>
            </w:pPr>
            <w:r>
              <w:rPr>
                <w:sz w:val="20"/>
              </w:rPr>
              <w:t xml:space="preserve">Gléasra/innealra/trealamh</w:t>
            </w:r>
          </w:p>
        </w:tc>
        <w:tc>
          <w:tcPr>
            <w:tcW w:w="1418" w:type="dxa"/>
            <w:shd w:val="clear" w:color="auto" w:fill="auto"/>
          </w:tcPr>
          <w:p w14:paraId="074CFA1C" w14:textId="77777777" w:rsidR="00516B30" w:rsidRPr="00633A52" w:rsidRDefault="00516B30" w:rsidP="00772CF3">
            <w:pPr>
              <w:jc w:val="right"/>
              <w:rPr>
                <w:sz w:val="20"/>
                <w:szCs w:val="20"/>
              </w:rPr>
            </w:pPr>
          </w:p>
        </w:tc>
        <w:tc>
          <w:tcPr>
            <w:tcW w:w="1417" w:type="dxa"/>
          </w:tcPr>
          <w:p w14:paraId="2F23B819" w14:textId="77777777" w:rsidR="00516B30" w:rsidRPr="00633A52" w:rsidRDefault="00516B30" w:rsidP="00772CF3">
            <w:pPr>
              <w:jc w:val="right"/>
              <w:rPr>
                <w:sz w:val="20"/>
                <w:szCs w:val="20"/>
              </w:rPr>
            </w:pPr>
          </w:p>
        </w:tc>
      </w:tr>
      <w:tr w:rsidR="00516B30" w14:paraId="6784731F" w14:textId="77777777" w:rsidTr="009C5F4C">
        <w:tc>
          <w:tcPr>
            <w:tcW w:w="5528" w:type="dxa"/>
            <w:shd w:val="clear" w:color="auto" w:fill="auto"/>
          </w:tcPr>
          <w:p w14:paraId="0FF5C78F" w14:textId="77777777" w:rsidR="00516B30" w:rsidRPr="00633A52" w:rsidRDefault="00516B30" w:rsidP="00E940DB">
            <w:pPr>
              <w:rPr>
                <w:sz w:val="20"/>
                <w:szCs w:val="20"/>
              </w:rPr>
            </w:pPr>
            <w:r>
              <w:rPr>
                <w:sz w:val="20"/>
              </w:rPr>
              <w:t xml:space="preserve">Sócmhainní doláimhsithe</w:t>
            </w:r>
          </w:p>
        </w:tc>
        <w:tc>
          <w:tcPr>
            <w:tcW w:w="1418" w:type="dxa"/>
            <w:shd w:val="clear" w:color="auto" w:fill="auto"/>
          </w:tcPr>
          <w:p w14:paraId="62F5630F" w14:textId="77777777" w:rsidR="00516B30" w:rsidRPr="00633A52" w:rsidRDefault="00516B30" w:rsidP="00772CF3">
            <w:pPr>
              <w:jc w:val="right"/>
              <w:rPr>
                <w:sz w:val="20"/>
                <w:szCs w:val="20"/>
              </w:rPr>
            </w:pPr>
          </w:p>
        </w:tc>
        <w:tc>
          <w:tcPr>
            <w:tcW w:w="1417" w:type="dxa"/>
          </w:tcPr>
          <w:p w14:paraId="7AE6136F" w14:textId="77777777" w:rsidR="00516B30" w:rsidRPr="00633A52" w:rsidRDefault="00516B30" w:rsidP="00772CF3">
            <w:pPr>
              <w:jc w:val="right"/>
              <w:rPr>
                <w:sz w:val="20"/>
                <w:szCs w:val="20"/>
              </w:rPr>
            </w:pPr>
          </w:p>
        </w:tc>
      </w:tr>
      <w:tr w:rsidR="00516B30" w14:paraId="55625B95" w14:textId="77777777" w:rsidTr="009C5F4C">
        <w:tc>
          <w:tcPr>
            <w:tcW w:w="5528" w:type="dxa"/>
            <w:shd w:val="clear" w:color="auto" w:fill="auto"/>
          </w:tcPr>
          <w:p w14:paraId="5F415862" w14:textId="77777777" w:rsidR="00516B30" w:rsidRPr="00633A52" w:rsidRDefault="00516B30" w:rsidP="00E940DB">
            <w:pPr>
              <w:rPr>
                <w:sz w:val="20"/>
                <w:szCs w:val="20"/>
              </w:rPr>
            </w:pPr>
            <w:r>
              <w:rPr>
                <w:sz w:val="20"/>
              </w:rPr>
              <w:t xml:space="preserve">Costas incháilithe iomlán</w:t>
            </w:r>
          </w:p>
        </w:tc>
        <w:tc>
          <w:tcPr>
            <w:tcW w:w="1418" w:type="dxa"/>
            <w:shd w:val="clear" w:color="auto" w:fill="auto"/>
          </w:tcPr>
          <w:p w14:paraId="68E8858F" w14:textId="77777777" w:rsidR="00516B30" w:rsidRPr="00633A52" w:rsidRDefault="00516B30" w:rsidP="00772CF3">
            <w:pPr>
              <w:jc w:val="right"/>
              <w:rPr>
                <w:sz w:val="20"/>
                <w:szCs w:val="20"/>
              </w:rPr>
            </w:pPr>
          </w:p>
        </w:tc>
        <w:tc>
          <w:tcPr>
            <w:tcW w:w="1417" w:type="dxa"/>
          </w:tcPr>
          <w:p w14:paraId="3B58B69C" w14:textId="77777777" w:rsidR="00516B30" w:rsidRPr="00633A52" w:rsidRDefault="00516B30" w:rsidP="00772CF3">
            <w:pPr>
              <w:jc w:val="right"/>
              <w:rPr>
                <w:sz w:val="20"/>
                <w:szCs w:val="20"/>
              </w:rPr>
            </w:pPr>
          </w:p>
        </w:tc>
      </w:tr>
    </w:tbl>
    <w:p w14:paraId="396045F6" w14:textId="77777777" w:rsidR="00E940DB" w:rsidRPr="00C359A9" w:rsidRDefault="00E940DB" w:rsidP="00E940DB">
      <w:pPr>
        <w:rPr>
          <w:i/>
          <w:sz w:val="20"/>
          <w:szCs w:val="20"/>
        </w:rPr>
      </w:pPr>
      <w:r>
        <w:tab/>
      </w:r>
      <w:r>
        <w:rPr>
          <w:i/>
          <w:sz w:val="20"/>
        </w:rPr>
        <w:t xml:space="preserve">(°) San airgeadra náisiúnta (féach freisin pointe 2.5 thíos)</w:t>
      </w:r>
    </w:p>
    <w:p w14:paraId="3D68B83F" w14:textId="77777777" w:rsidR="00BC08A3" w:rsidRPr="0025149B" w:rsidRDefault="004255FA" w:rsidP="00093A59">
      <w:pPr>
        <w:pStyle w:val="NormalKop111"/>
        <w:numPr>
          <w:ilvl w:val="2"/>
          <w:numId w:val="2"/>
        </w:numPr>
        <w:ind w:left="1225" w:hanging="505"/>
        <w:rPr>
          <w:color w:val="000000"/>
          <w:rFonts w:cs="Times New Roman"/>
        </w:rPr>
      </w:pPr>
      <w:r>
        <w:rPr>
          <w:color w:val="000000"/>
        </w:rPr>
        <w:t xml:space="preserve">Deimhnigh go bhfuil na sócmhainní a fuarthas ina sócmhainní nua (§27 RAG)</w:t>
      </w:r>
      <w:r>
        <w:rPr>
          <w:rStyle w:val="FootnoteReference"/>
          <w:color w:val="000000"/>
        </w:rPr>
        <w:footnoteReference w:id="8"/>
      </w:r>
      <w:r>
        <w:t xml:space="preserve">.</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C08A3" w14:paraId="10DDC4C7" w14:textId="77777777" w:rsidTr="00D92FE1">
        <w:tc>
          <w:tcPr>
            <w:tcW w:w="8391" w:type="dxa"/>
            <w:shd w:val="clear" w:color="auto" w:fill="auto"/>
          </w:tcPr>
          <w:p w14:paraId="75712678" w14:textId="77777777" w:rsidR="00BC08A3" w:rsidRDefault="00AD198F" w:rsidP="00D92FE1">
            <w:r>
              <w:t xml:space="preserve">…</w:t>
            </w:r>
          </w:p>
        </w:tc>
      </w:tr>
    </w:tbl>
    <w:p w14:paraId="26D2D173" w14:textId="77777777" w:rsidR="000432CC"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 xml:space="preserve">Soláthair fianaise lena thaispeáint i gcás FBManna nach bhfuil níos mó ná 50 % de na costais a bhaineann le staidéir ullmhachta nó costais sainchomhairleoireachta atá nasctha leis an infheistíocht áirithe sa chostas incháilithe (§28 RAG).</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6548EFF" w14:textId="77777777" w:rsidTr="00772CF3">
        <w:tc>
          <w:tcPr>
            <w:tcW w:w="8391" w:type="dxa"/>
            <w:shd w:val="clear" w:color="auto" w:fill="auto"/>
          </w:tcPr>
          <w:p w14:paraId="00B9E360" w14:textId="77777777" w:rsidR="00D61906" w:rsidRDefault="00D61906" w:rsidP="000D782C">
            <w:r>
              <w:t xml:space="preserve">…</w:t>
            </w:r>
          </w:p>
        </w:tc>
      </w:tr>
    </w:tbl>
    <w:p w14:paraId="24FEC486" w14:textId="77777777" w:rsidR="00D61906" w:rsidRDefault="00D61906" w:rsidP="00D61906"/>
    <w:p w14:paraId="5CC61FAC" w14:textId="77777777" w:rsidR="000432CC" w:rsidRPr="00D16D8D" w:rsidRDefault="00D61906" w:rsidP="00D16D8D">
      <w:pPr>
        <w:pStyle w:val="NormalKop111"/>
        <w:numPr>
          <w:ilvl w:val="2"/>
          <w:numId w:val="2"/>
        </w:numPr>
        <w:tabs>
          <w:tab w:val="clear" w:pos="720"/>
          <w:tab w:val="clear" w:pos="1440"/>
          <w:tab w:val="clear" w:pos="1797"/>
        </w:tabs>
        <w:ind w:left="1418" w:hanging="698"/>
        <w:rPr>
          <w:color w:val="000000"/>
        </w:rPr>
      </w:pPr>
      <w:r>
        <w:rPr>
          <w:color w:val="000000"/>
        </w:rPr>
        <w:t xml:space="preserve">Soláthair fianaise lena thaispeáint i gcás cabhrach arna deonú ar fhiontair mhóra le haghaidh athrú bunúsach ar an bpróiseas táirgthe gur mó na costais incháilithe ná dímheas na sócmhainní atá nasctha leis an ngníomhaíocht atá le nuachóiriú i rith na dtrí bliana fhioscacha roimhe sin (§29 RAG).</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0A92074" w14:textId="77777777" w:rsidTr="00772CF3">
        <w:tc>
          <w:tcPr>
            <w:tcW w:w="8391" w:type="dxa"/>
            <w:shd w:val="clear" w:color="auto" w:fill="auto"/>
          </w:tcPr>
          <w:p w14:paraId="37B9DEE7" w14:textId="77777777" w:rsidR="00D61906" w:rsidRDefault="00D61906" w:rsidP="000D782C">
            <w:r>
              <w:t xml:space="preserve">…</w:t>
            </w:r>
          </w:p>
        </w:tc>
      </w:tr>
    </w:tbl>
    <w:p w14:paraId="234EE87F" w14:textId="77777777" w:rsidR="00D61906"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 xml:space="preserve">Soláthair tagairt don bhunús dlí nó mínigh conas a áirithítear i gcás na cabhrach arna deonú le haghaidh éagsúlú bunaíochta atá ann cheana gur mó na costais incháilithe le 200 % ar a laghad ná luach de réir na leabhar na sócmhainní a athúsáidtear, mar a cláraíodh sa bhliain fhioscach roimh thús na n‑oibreacha (§30 RAG).</w:t>
      </w:r>
      <w:r>
        <w:rPr>
          <w:color w:val="000000"/>
        </w:rPr>
        <w:t xml:space="preserve"> </w:t>
      </w:r>
      <w:r>
        <w:rPr>
          <w:color w:val="000000"/>
        </w:rPr>
        <w:t xml:space="preserve">Más iomchuí, soláthair doiciméadacht ina bhfuil na sonraí cainníochtúla ábhartha.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3E61676E" w14:textId="77777777" w:rsidTr="00772CF3">
        <w:tc>
          <w:tcPr>
            <w:tcW w:w="8391" w:type="dxa"/>
            <w:shd w:val="clear" w:color="auto" w:fill="auto"/>
          </w:tcPr>
          <w:p w14:paraId="253A0869" w14:textId="77777777" w:rsidR="00D61906" w:rsidRDefault="00D61906" w:rsidP="000D782C">
            <w:r>
              <w:t xml:space="preserve">…</w:t>
            </w:r>
          </w:p>
        </w:tc>
      </w:tr>
    </w:tbl>
    <w:p w14:paraId="39C9C526" w14:textId="77777777" w:rsidR="000432CC" w:rsidRPr="009830AE" w:rsidRDefault="000432CC" w:rsidP="00033078">
      <w:pPr>
        <w:pStyle w:val="Normal127Indent127"/>
        <w:spacing w:after="0"/>
      </w:pPr>
    </w:p>
    <w:p w14:paraId="0C9D02A6" w14:textId="77777777" w:rsidR="000432CC" w:rsidRPr="009830AE" w:rsidRDefault="000D782C" w:rsidP="00033078">
      <w:pPr>
        <w:pStyle w:val="NormalKop111"/>
        <w:numPr>
          <w:ilvl w:val="2"/>
          <w:numId w:val="2"/>
        </w:numPr>
        <w:tabs>
          <w:tab w:val="clear" w:pos="720"/>
          <w:tab w:val="clear" w:pos="1440"/>
          <w:tab w:val="clear" w:pos="1797"/>
        </w:tabs>
        <w:spacing w:before="0"/>
        <w:ind w:left="1418" w:hanging="698"/>
        <w:rPr>
          <w:color w:val="000000"/>
        </w:rPr>
      </w:pPr>
      <w:r>
        <w:rPr>
          <w:color w:val="000000"/>
        </w:rPr>
        <w:t xml:space="preserve">I gcásanna lena mbaineann léasú sócmhainní inláimhsithe, soláthair tagairt do na forálacha ábhartha sa bhunús dlí ina sonraítear go n‑urramaítear na coinníollacha seo a leanas (§31 RAG) nó mínigh conas a urramaítear é sin ar shlí eile.</w:t>
      </w:r>
      <w:r>
        <w:rPr>
          <w:color w:val="000000"/>
        </w:rPr>
        <w:t xml:space="preserve"> </w:t>
      </w:r>
    </w:p>
    <w:p w14:paraId="7E7B447C" w14:textId="77777777" w:rsidR="000432CC" w:rsidRPr="000D782C" w:rsidRDefault="000432CC" w:rsidP="00633A52">
      <w:pPr>
        <w:pStyle w:val="Normal127Bullet63"/>
        <w:spacing w:before="120" w:after="120"/>
      </w:pPr>
      <w:r>
        <w:t xml:space="preserve">maidir le talamh agus foirgnimh, ní mór go mairfidh an léas go ceann 5 bliana ar a laghad tar éis dháta críochnaithe tuartha na hinfheistíochta d’fhiontair móra, agus 3 bliana do FBManna;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332DFC9D" w14:textId="77777777" w:rsidTr="00093A59">
        <w:tc>
          <w:tcPr>
            <w:tcW w:w="8363" w:type="dxa"/>
            <w:shd w:val="clear" w:color="auto" w:fill="auto"/>
          </w:tcPr>
          <w:p w14:paraId="59FF535D" w14:textId="77777777" w:rsidR="000D782C" w:rsidRDefault="000D782C" w:rsidP="000D782C">
            <w:r>
              <w:t xml:space="preserve">…</w:t>
            </w:r>
            <w:r>
              <w:t xml:space="preserve"> </w:t>
            </w:r>
          </w:p>
        </w:tc>
      </w:tr>
    </w:tbl>
    <w:p w14:paraId="0640E71C" w14:textId="77777777" w:rsidR="000432CC" w:rsidRPr="000D782C" w:rsidRDefault="000432CC" w:rsidP="00633A52">
      <w:pPr>
        <w:pStyle w:val="Normal127Bullet63"/>
        <w:spacing w:before="240" w:after="120"/>
      </w:pPr>
      <w:r>
        <w:t xml:space="preserve">i gcás gléasra nó innealra, ní mór go mbeidh an léas i bhfoirm léasú airgeadais agus ní mór oibleagáid a bheith ann do thairbhí na cabhrach an tsócmhainn a cheannach ar dhul in éag théarma an léasa.</w:t>
      </w:r>
      <w: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1DA20F2C" w14:textId="77777777" w:rsidTr="00093A59">
        <w:tc>
          <w:tcPr>
            <w:tcW w:w="8363" w:type="dxa"/>
            <w:shd w:val="clear" w:color="auto" w:fill="auto"/>
          </w:tcPr>
          <w:p w14:paraId="02EEC902" w14:textId="77777777" w:rsidR="000D782C" w:rsidRDefault="000D782C" w:rsidP="000D782C">
            <w:r>
              <w:t xml:space="preserve">…</w:t>
            </w:r>
            <w:r>
              <w:t xml:space="preserve"> </w:t>
            </w:r>
          </w:p>
        </w:tc>
      </w:tr>
    </w:tbl>
    <w:p w14:paraId="6D2CBC5D" w14:textId="77777777" w:rsidR="00A96151" w:rsidRPr="00A80D24" w:rsidRDefault="00A96151" w:rsidP="00093A59">
      <w:pPr>
        <w:pStyle w:val="NormalKop111"/>
        <w:numPr>
          <w:ilvl w:val="2"/>
          <w:numId w:val="2"/>
        </w:numPr>
        <w:tabs>
          <w:tab w:val="clear" w:pos="720"/>
          <w:tab w:val="clear" w:pos="1440"/>
          <w:tab w:val="clear" w:pos="1797"/>
        </w:tabs>
        <w:ind w:left="1418" w:hanging="698"/>
        <w:rPr>
          <w:color w:val="000000"/>
        </w:rPr>
      </w:pPr>
      <w:r>
        <w:rPr>
          <w:color w:val="000000"/>
        </w:rPr>
        <w:t xml:space="preserve">Foráiltear in §32 RAG i gcás éadáil bunaíochta '</w:t>
      </w:r>
      <w:r>
        <w:rPr>
          <w:color w:val="000000"/>
          <w:i/>
        </w:rPr>
        <w:t xml:space="preserve">i bprionsabal nár cheart ach na costais a bhaineann le sócmhainní a cheannach ó thríú</w:t>
      </w:r>
      <w:r>
        <w:rPr>
          <w:color w:val="000000"/>
        </w:rPr>
        <w:t xml:space="preserve"> </w:t>
      </w:r>
      <w:r>
        <w:rPr>
          <w:color w:val="000000"/>
          <w:i/>
        </w:rPr>
        <w:t xml:space="preserve">páirtithe nach mbaineann leis an gceannaitheoir a chur san áireamh.</w:t>
      </w:r>
      <w:r>
        <w:rPr>
          <w:color w:val="000000"/>
          <w:i/>
        </w:rPr>
        <w:t xml:space="preserve"> </w:t>
      </w:r>
      <w:r>
        <w:rPr>
          <w:color w:val="000000"/>
          <w:i/>
        </w:rPr>
        <w:t xml:space="preserve">Mar sin féin, má ghlacann duine de theaghlach an úinéara bunaidh, nó fostaí, ceannas ar fhiontar beag, ní bheidh feidhm ag an gcoinníoll nach mór na sócmhainní a cheannach ó thríú páirtithe nach mbaineann leis an gceannaitheoir.</w:t>
      </w:r>
      <w:r>
        <w:rPr>
          <w:color w:val="000000"/>
          <w:i/>
        </w:rPr>
        <w:t xml:space="preserve"> </w:t>
      </w:r>
      <w:r>
        <w:rPr>
          <w:color w:val="000000"/>
          <w:i/>
        </w:rPr>
        <w:t xml:space="preserve">Ní mór an t-idirbheart a dhéanamh faoi dhálaí an mhargaidh.</w:t>
      </w:r>
      <w:r>
        <w:rPr>
          <w:color w:val="000000"/>
          <w:i/>
        </w:rPr>
        <w:t xml:space="preserve"> </w:t>
      </w:r>
      <w:r>
        <w:rPr>
          <w:color w:val="000000"/>
          <w:i/>
        </w:rPr>
        <w:t xml:space="preserve">Má tá infheistíocht bhreise atá cáilithe le haghaidh cabhair réigiúnach ag gabháil le fáil sócmhainní bunaíochta, ba cheart costais cháilithe na hinfheistíochta breise sin a chur leis na costais a bhaineann le sócmhainní na bunaíochta a fháil</w:t>
      </w:r>
      <w:r>
        <w:rPr>
          <w:color w:val="000000"/>
        </w:rPr>
        <w:t xml:space="preserve">'.</w:t>
      </w:r>
      <w:r>
        <w:rPr>
          <w:color w:val="000000"/>
        </w:rPr>
        <w:t xml:space="preserve"> </w:t>
      </w:r>
    </w:p>
    <w:p w14:paraId="68432129" w14:textId="77777777" w:rsidR="000432CC" w:rsidRDefault="00A96151" w:rsidP="00A80D24">
      <w:pPr>
        <w:pStyle w:val="Normal127"/>
      </w:pPr>
      <w:r>
        <w:t xml:space="preserve">Más ábhartha sa chás a cuireadh in iúl, mínigh le do thoil conas a comhlíonadh na coinníollacha sin, agus soláthair doiciméadacht tacaíochta ábhartha.</w:t>
      </w:r>
      <w: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A96151" w14:paraId="52363A88" w14:textId="77777777" w:rsidTr="00772CF3">
        <w:tc>
          <w:tcPr>
            <w:tcW w:w="8391" w:type="dxa"/>
            <w:shd w:val="clear" w:color="auto" w:fill="auto"/>
          </w:tcPr>
          <w:p w14:paraId="725C18F4" w14:textId="77777777" w:rsidR="00A96151" w:rsidRDefault="003947BC" w:rsidP="0039571D">
            <w:r>
              <w:t xml:space="preserve">…</w:t>
            </w:r>
          </w:p>
        </w:tc>
      </w:tr>
    </w:tbl>
    <w:p w14:paraId="057050D9" w14:textId="3AA2DB62" w:rsidR="000432CC" w:rsidRPr="00D16D8D" w:rsidRDefault="008221B1" w:rsidP="00BC08A3">
      <w:pPr>
        <w:pStyle w:val="NormalKop111"/>
        <w:numPr>
          <w:ilvl w:val="2"/>
          <w:numId w:val="2"/>
        </w:numPr>
        <w:tabs>
          <w:tab w:val="clear" w:pos="720"/>
          <w:tab w:val="clear" w:pos="1440"/>
          <w:tab w:val="clear" w:pos="1797"/>
        </w:tabs>
        <w:ind w:left="1418" w:hanging="698"/>
        <w:rPr>
          <w:color w:val="000000"/>
        </w:rPr>
      </w:pPr>
      <w:r>
        <w:rPr>
          <w:color w:val="000000"/>
        </w:rPr>
        <w:t xml:space="preserve">Má áirítear sócmhainní doláimhsithe le na costais incháilithe don tionscadal infheistíochta, mínigh conas a áirithítear go n‑urramófar na coinníollacha a leagtar amach in §33-34 RAG</w:t>
      </w:r>
      <w:r>
        <w:rPr>
          <w:color w:val="000000"/>
          <w:vertAlign w:val="superscript"/>
        </w:rPr>
        <w:footnoteReference w:id="9"/>
      </w:r>
      <w:r>
        <w:rPr>
          <w:color w:val="000000"/>
          <w:vertAlign w:val="superscript"/>
        </w:rPr>
        <w:t xml:space="preserve"> </w:t>
      </w:r>
      <w:r>
        <w:rPr>
          <w:color w:val="000000"/>
        </w:rPr>
        <w:t xml:space="preserve">.</w:t>
      </w:r>
      <w:r>
        <w:rPr>
          <w:color w:val="000000"/>
        </w:rPr>
        <w:t xml:space="preserve"> </w:t>
      </w:r>
      <w:r>
        <w:rPr>
          <w:color w:val="000000"/>
        </w:rPr>
        <w:t xml:space="preserve">I gcásanna den sórt sin soláthair tagairt bheacht don fhoráil ábhartha sa bhunús dlí.</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684A3B" w14:paraId="0E3D9118" w14:textId="77777777" w:rsidTr="00772CF3">
        <w:tc>
          <w:tcPr>
            <w:tcW w:w="8391" w:type="dxa"/>
            <w:shd w:val="clear" w:color="auto" w:fill="auto"/>
          </w:tcPr>
          <w:p w14:paraId="40DA355A" w14:textId="77777777" w:rsidR="00684A3B" w:rsidRDefault="003947BC" w:rsidP="0039571D">
            <w:r>
              <w:t xml:space="preserve">…</w:t>
            </w:r>
          </w:p>
        </w:tc>
      </w:tr>
    </w:tbl>
    <w:p w14:paraId="6AF3FF90" w14:textId="77777777" w:rsidR="000432CC" w:rsidRPr="00684A3B" w:rsidRDefault="000432CC" w:rsidP="00093A59">
      <w:pPr>
        <w:pStyle w:val="NormalKop11"/>
        <w:numPr>
          <w:ilvl w:val="1"/>
          <w:numId w:val="2"/>
        </w:numPr>
        <w:ind w:left="720" w:hanging="720"/>
        <w:rPr>
          <w:b/>
          <w:color w:val="000000"/>
          <w:rFonts w:cs="Times New Roman"/>
        </w:rPr>
      </w:pPr>
      <w:r>
        <w:rPr>
          <w:b/>
          <w:color w:val="000000"/>
        </w:rPr>
        <w:t xml:space="preserve">Costais incháilithe arna ríomh ar bhonn costais phá</w:t>
      </w:r>
    </w:p>
    <w:p w14:paraId="2DA019D8" w14:textId="77777777" w:rsidR="002A74E7"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Le do thoil:</w:t>
      </w:r>
    </w:p>
    <w:p w14:paraId="720C47E9" w14:textId="77777777" w:rsidR="002A74E7" w:rsidRDefault="00864276" w:rsidP="002A74E7">
      <w:pPr>
        <w:pStyle w:val="NormalKop111"/>
        <w:numPr>
          <w:ilvl w:val="0"/>
          <w:numId w:val="27"/>
        </w:numPr>
        <w:tabs>
          <w:tab w:val="clear" w:pos="720"/>
          <w:tab w:val="clear" w:pos="1440"/>
          <w:tab w:val="clear" w:pos="1797"/>
        </w:tabs>
        <w:rPr>
          <w:color w:val="000000"/>
        </w:rPr>
      </w:pPr>
      <w:r>
        <w:rPr>
          <w:color w:val="000000"/>
        </w:rPr>
        <w:t xml:space="preserve">mínigh conas a suíodh costais incháilithe arna ríomh ar bhonn na gcostas pá (§35 RAG);</w:t>
      </w:r>
    </w:p>
    <w:p w14:paraId="5C2FAAAE" w14:textId="33410CE6" w:rsidR="002A74E7" w:rsidRDefault="002A74E7" w:rsidP="002A74E7">
      <w:pPr>
        <w:pStyle w:val="NormalKop111"/>
        <w:numPr>
          <w:ilvl w:val="0"/>
          <w:numId w:val="27"/>
        </w:numPr>
        <w:tabs>
          <w:tab w:val="clear" w:pos="720"/>
          <w:tab w:val="clear" w:pos="1440"/>
          <w:tab w:val="clear" w:pos="1797"/>
        </w:tabs>
        <w:rPr>
          <w:color w:val="000000"/>
        </w:rPr>
      </w:pPr>
      <w:r>
        <w:rPr>
          <w:color w:val="000000"/>
        </w:rPr>
        <w:t xml:space="preserve">mínigh conas a ríomhadh líon na bpost a cruthaíodh ag tagairt do §19(16) RAG;</w:t>
      </w:r>
    </w:p>
    <w:p w14:paraId="2BB3CAED" w14:textId="77777777" w:rsidR="002A74E7" w:rsidRDefault="002A74E7" w:rsidP="002A74E7">
      <w:pPr>
        <w:pStyle w:val="NormalKop111"/>
        <w:numPr>
          <w:ilvl w:val="0"/>
          <w:numId w:val="27"/>
        </w:numPr>
        <w:tabs>
          <w:tab w:val="clear" w:pos="720"/>
          <w:tab w:val="clear" w:pos="1440"/>
          <w:tab w:val="clear" w:pos="1797"/>
        </w:tabs>
        <w:rPr>
          <w:color w:val="000000"/>
        </w:rPr>
      </w:pPr>
      <w:r>
        <w:rPr>
          <w:color w:val="000000"/>
        </w:rPr>
        <w:t xml:space="preserve">mínigh conas a suíodh costais phá na ndaoine a fostaíodh ag tagairt do §19(33) RAG;</w:t>
      </w:r>
      <w:r>
        <w:rPr>
          <w:color w:val="000000"/>
        </w:rPr>
        <w:t xml:space="preserve"> </w:t>
      </w:r>
      <w:r>
        <w:rPr>
          <w:color w:val="000000"/>
        </w:rPr>
        <w:t xml:space="preserve">agus</w:t>
      </w:r>
    </w:p>
    <w:p w14:paraId="2B7CA749" w14:textId="77777777" w:rsidR="000432CC" w:rsidRPr="00D16D8D" w:rsidRDefault="0010307A" w:rsidP="002A74E7">
      <w:pPr>
        <w:pStyle w:val="NormalKop111"/>
        <w:numPr>
          <w:ilvl w:val="0"/>
          <w:numId w:val="27"/>
        </w:numPr>
        <w:tabs>
          <w:tab w:val="clear" w:pos="720"/>
          <w:tab w:val="clear" w:pos="1440"/>
          <w:tab w:val="clear" w:pos="1797"/>
        </w:tabs>
        <w:rPr>
          <w:color w:val="000000"/>
        </w:rPr>
      </w:pPr>
      <w:r>
        <w:rPr>
          <w:color w:val="000000"/>
        </w:rPr>
        <w:br w:type="page"/>
      </w:r>
      <w:r>
        <w:rPr>
          <w:color w:val="000000"/>
        </w:rPr>
        <w:t xml:space="preserve">soláthair na ríomhanna agus an doiciméadacht ábhartha a thacaíonn leis na figiúirí.</w:t>
      </w:r>
      <w:r>
        <w:rPr>
          <w:color w:val="000000"/>
        </w:rPr>
        <w:t xml:space="preserve"> </w:t>
      </w:r>
      <w:r>
        <w:tab/>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62C83" w14:paraId="5B4D6893" w14:textId="77777777" w:rsidTr="00772CF3">
        <w:tc>
          <w:tcPr>
            <w:tcW w:w="8391" w:type="dxa"/>
            <w:shd w:val="clear" w:color="auto" w:fill="auto"/>
          </w:tcPr>
          <w:p w14:paraId="682A7668" w14:textId="77777777" w:rsidR="00162C83" w:rsidRDefault="00162C83" w:rsidP="0039571D">
            <w:r>
              <w:t xml:space="preserve">…</w:t>
            </w:r>
          </w:p>
          <w:p w14:paraId="400D5A49" w14:textId="77777777" w:rsidR="00162C83" w:rsidRDefault="00162C83" w:rsidP="0039571D">
            <w:r>
              <w:t xml:space="preserve">…</w:t>
            </w:r>
          </w:p>
        </w:tc>
      </w:tr>
    </w:tbl>
    <w:p w14:paraId="43B1C93C" w14:textId="77777777" w:rsidR="00AA5619" w:rsidRDefault="00AA5619" w:rsidP="00653940">
      <w:pPr>
        <w:pStyle w:val="NormalKop11"/>
        <w:numPr>
          <w:ilvl w:val="1"/>
          <w:numId w:val="2"/>
        </w:numPr>
        <w:ind w:left="720" w:hanging="720"/>
        <w:rPr>
          <w:color w:val="000000"/>
          <w:rFonts w:cs="EUAlbertina"/>
        </w:rPr>
      </w:pPr>
      <w:r>
        <w:rPr>
          <w:color w:val="000000"/>
          <w:b/>
        </w:rPr>
        <w:t xml:space="preserve">Ríomh na gcostas incháilithe lascainithe agus méid na cabhrach</w:t>
      </w:r>
      <w:r>
        <w:rPr>
          <w:color w:val="000000"/>
        </w:rPr>
        <w:t xml:space="preserve"> </w:t>
      </w:r>
    </w:p>
    <w:p w14:paraId="1681E9FA" w14:textId="77777777" w:rsidR="0039571D" w:rsidRPr="00D16D8D" w:rsidRDefault="0039571D" w:rsidP="00093A59">
      <w:pPr>
        <w:pStyle w:val="NormalKop111"/>
        <w:numPr>
          <w:ilvl w:val="2"/>
          <w:numId w:val="2"/>
        </w:numPr>
        <w:tabs>
          <w:tab w:val="clear" w:pos="720"/>
          <w:tab w:val="clear" w:pos="1440"/>
          <w:tab w:val="clear" w:pos="1797"/>
        </w:tabs>
        <w:ind w:left="1418" w:hanging="698"/>
        <w:rPr>
          <w:color w:val="000000"/>
        </w:rPr>
      </w:pPr>
      <w:r>
        <w:rPr>
          <w:color w:val="000000"/>
        </w:rPr>
        <w:t xml:space="preserve">Líon isteach an tábla thíos le mionsonraí na gcostas incháilithe de réir chatagóir an chostais incháilithe a bheidh le híoc thar thréimhse iomlán an tionscadail infheistíochta:</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0165F8" w:rsidRPr="0039571D" w14:paraId="75A2C4A1"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10F9D3DF" w14:textId="77777777" w:rsidR="000165F8" w:rsidRPr="00772CF3" w:rsidRDefault="000165F8"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B41C064" w14:textId="77777777" w:rsidR="000165F8" w:rsidRPr="00772CF3" w:rsidRDefault="000165F8" w:rsidP="00772CF3">
            <w:pPr>
              <w:jc w:val="left"/>
              <w:rPr>
                <w:sz w:val="20"/>
                <w:szCs w:val="20"/>
              </w:rPr>
            </w:pPr>
            <w:r>
              <w:rPr>
                <w:sz w:val="20"/>
              </w:rPr>
              <w:t xml:space="preserve">Ainmniúil/ lascainithe</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7EA6E1" w14:textId="77777777" w:rsidR="000165F8" w:rsidRPr="00772CF3" w:rsidRDefault="000165F8" w:rsidP="00772CF3">
            <w:pPr>
              <w:jc w:val="right"/>
              <w:rPr>
                <w:sz w:val="20"/>
                <w:szCs w:val="20"/>
              </w:rPr>
            </w:pPr>
            <w:r>
              <w:rPr>
                <w:sz w:val="20"/>
              </w:rPr>
              <w:t xml:space="preserve">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D4C475" w14:textId="77777777" w:rsidR="000165F8" w:rsidRPr="00772CF3" w:rsidRDefault="000165F8" w:rsidP="00772CF3">
            <w:pPr>
              <w:jc w:val="right"/>
              <w:rPr>
                <w:sz w:val="20"/>
                <w:szCs w:val="20"/>
              </w:rPr>
            </w:pPr>
            <w:r>
              <w:rPr>
                <w:sz w:val="20"/>
              </w:rPr>
              <w:t xml:space="preserve">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817141" w14:textId="77777777" w:rsidR="000165F8" w:rsidRPr="00772CF3" w:rsidRDefault="000165F8" w:rsidP="00772CF3">
            <w:pPr>
              <w:jc w:val="right"/>
              <w:rPr>
                <w:sz w:val="20"/>
                <w:szCs w:val="20"/>
              </w:rPr>
            </w:pPr>
            <w:r>
              <w:rPr>
                <w:sz w:val="20"/>
              </w:rPr>
              <w:t xml:space="preserve">N+2°</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E29FA7" w14:textId="77777777" w:rsidR="000165F8" w:rsidRPr="00772CF3" w:rsidRDefault="000165F8" w:rsidP="00772CF3">
            <w:pPr>
              <w:jc w:val="right"/>
              <w:rPr>
                <w:sz w:val="20"/>
                <w:szCs w:val="20"/>
              </w:rPr>
            </w:pPr>
            <w:r>
              <w:rPr>
                <w:sz w:val="20"/>
              </w:rPr>
              <w:t xml:space="preserve">N+3°</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13D016" w14:textId="77777777" w:rsidR="000165F8" w:rsidRPr="00772CF3" w:rsidRDefault="000165F8" w:rsidP="00772CF3">
            <w:pPr>
              <w:jc w:val="right"/>
              <w:rPr>
                <w:sz w:val="20"/>
                <w:szCs w:val="20"/>
              </w:rPr>
            </w:pPr>
            <w:r>
              <w:rPr>
                <w:sz w:val="20"/>
              </w:rPr>
              <w:t xml:space="preserve">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22D71A" w14:textId="77777777" w:rsidR="000165F8" w:rsidRPr="00772CF3" w:rsidRDefault="000165F8" w:rsidP="00772CF3">
            <w:pPr>
              <w:jc w:val="right"/>
              <w:rPr>
                <w:sz w:val="20"/>
                <w:szCs w:val="20"/>
              </w:rPr>
            </w:pPr>
            <w:r>
              <w:rPr>
                <w:sz w:val="20"/>
              </w:rPr>
              <w:t xml:space="preserve">Iomlán°</w:t>
            </w:r>
          </w:p>
        </w:tc>
      </w:tr>
      <w:tr w:rsidR="00DC5A80" w14:paraId="6B55E95D" w14:textId="77777777" w:rsidTr="002557B2">
        <w:tc>
          <w:tcPr>
            <w:tcW w:w="1474" w:type="dxa"/>
            <w:vMerge w:val="restart"/>
            <w:tcBorders>
              <w:top w:val="dotted" w:sz="4" w:space="0" w:color="auto"/>
              <w:left w:val="dotted" w:sz="4" w:space="0" w:color="auto"/>
              <w:right w:val="dotted" w:sz="4" w:space="0" w:color="auto"/>
            </w:tcBorders>
            <w:shd w:val="clear" w:color="auto" w:fill="auto"/>
          </w:tcPr>
          <w:p w14:paraId="005E3992" w14:textId="77777777" w:rsidR="00DC5A80" w:rsidRPr="00772CF3" w:rsidRDefault="00DC5A80" w:rsidP="00033078">
            <w:pPr>
              <w:jc w:val="left"/>
              <w:rPr>
                <w:color w:val="000000"/>
                <w:sz w:val="20"/>
                <w:szCs w:val="20"/>
              </w:rPr>
            </w:pPr>
            <w:r>
              <w:rPr>
                <w:color w:val="000000"/>
                <w:sz w:val="20"/>
              </w:rPr>
              <w:t xml:space="preserve">Ullmhúchán</w:t>
            </w:r>
            <w:r>
              <w:rPr>
                <w:color w:val="000000"/>
                <w:sz w:val="20"/>
              </w:rPr>
              <w:t xml:space="preserve"> </w:t>
            </w:r>
          </w:p>
          <w:p w14:paraId="39D34ADD" w14:textId="77777777" w:rsidR="00DC5A80" w:rsidRPr="00772CF3" w:rsidRDefault="00DC5A80" w:rsidP="00033078">
            <w:pPr>
              <w:jc w:val="left"/>
              <w:rPr>
                <w:color w:val="000000"/>
                <w:sz w:val="20"/>
                <w:szCs w:val="20"/>
              </w:rPr>
            </w:pPr>
            <w:r>
              <w:rPr>
                <w:color w:val="000000"/>
                <w:sz w:val="20"/>
              </w:rPr>
              <w:t xml:space="preserve">staidéar etc. (FBManna amháin)</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9EBDC4C" w14:textId="77777777" w:rsidR="00DC5A80" w:rsidRPr="00772CF3" w:rsidRDefault="00DC5A80" w:rsidP="00772CF3">
            <w:pPr>
              <w:jc w:val="left"/>
              <w:rPr>
                <w:sz w:val="20"/>
                <w:szCs w:val="20"/>
              </w:rPr>
            </w:pPr>
            <w:r>
              <w:rPr>
                <w:sz w:val="20"/>
              </w:rPr>
              <w:t xml:space="preserve">Ainmniúil</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6F39EE"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E0E5613"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708DEF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5F3959"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7CFF8"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C621F41" w14:textId="77777777" w:rsidR="00DC5A80" w:rsidRPr="00772CF3" w:rsidRDefault="00DC5A80" w:rsidP="00772CF3">
            <w:pPr>
              <w:jc w:val="right"/>
              <w:rPr>
                <w:sz w:val="20"/>
                <w:szCs w:val="20"/>
              </w:rPr>
            </w:pPr>
          </w:p>
        </w:tc>
      </w:tr>
      <w:tr w:rsidR="00DC5A80" w14:paraId="35115590" w14:textId="77777777" w:rsidTr="002557B2">
        <w:tc>
          <w:tcPr>
            <w:tcW w:w="1474" w:type="dxa"/>
            <w:vMerge/>
            <w:tcBorders>
              <w:left w:val="dotted" w:sz="4" w:space="0" w:color="auto"/>
              <w:right w:val="dotted" w:sz="4" w:space="0" w:color="auto"/>
            </w:tcBorders>
            <w:shd w:val="clear" w:color="auto" w:fill="auto"/>
          </w:tcPr>
          <w:p w14:paraId="59E68314" w14:textId="77777777" w:rsidR="00DC5A80" w:rsidRPr="00772CF3" w:rsidRDefault="00DC5A80"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3F7E7D" w14:textId="77777777" w:rsidR="00DC5A80" w:rsidRPr="00772CF3" w:rsidRDefault="00DC5A80" w:rsidP="00012D1C">
            <w:pPr>
              <w:jc w:val="left"/>
              <w:rPr>
                <w:sz w:val="20"/>
                <w:szCs w:val="20"/>
              </w:rPr>
            </w:pPr>
            <w:r>
              <w:rPr>
                <w:sz w:val="20"/>
              </w:rPr>
              <w:t xml:space="preserve">Lascainithe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E474A6"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05BEC3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26ACC"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3480C5F"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0F6084"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F69725" w14:textId="77777777" w:rsidR="00DC5A80" w:rsidRPr="00772CF3" w:rsidRDefault="00DC5A80" w:rsidP="00772CF3">
            <w:pPr>
              <w:jc w:val="right"/>
              <w:rPr>
                <w:sz w:val="20"/>
                <w:szCs w:val="20"/>
              </w:rPr>
            </w:pPr>
          </w:p>
        </w:tc>
      </w:tr>
      <w:tr w:rsidR="000165F8" w14:paraId="621F51E9"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50C3719" w14:textId="77777777" w:rsidR="000165F8" w:rsidRPr="00577841" w:rsidRDefault="000165F8" w:rsidP="00033078">
            <w:pPr>
              <w:jc w:val="left"/>
              <w:rPr>
                <w:color w:val="000000"/>
                <w:sz w:val="20"/>
                <w:szCs w:val="20"/>
              </w:rPr>
            </w:pPr>
            <w:r>
              <w:rPr>
                <w:color w:val="000000"/>
                <w:sz w:val="20"/>
              </w:rPr>
              <w:t xml:space="preserve">Talamh</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0AAA65A" w14:textId="77777777" w:rsidR="000165F8" w:rsidRPr="00772CF3" w:rsidRDefault="000165F8" w:rsidP="00772CF3">
            <w:pPr>
              <w:jc w:val="left"/>
              <w:rPr>
                <w:sz w:val="20"/>
                <w:szCs w:val="20"/>
              </w:rPr>
            </w:pPr>
            <w:r>
              <w:rPr>
                <w:sz w:val="20"/>
              </w:rPr>
              <w:t xml:space="preserve">Ainmniúil</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DBCB6A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88E3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234DA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BCB53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81A90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EFA90" w14:textId="77777777" w:rsidR="000165F8" w:rsidRPr="00772CF3" w:rsidRDefault="000165F8" w:rsidP="00772CF3">
            <w:pPr>
              <w:jc w:val="right"/>
              <w:rPr>
                <w:sz w:val="20"/>
                <w:szCs w:val="20"/>
              </w:rPr>
            </w:pPr>
          </w:p>
        </w:tc>
      </w:tr>
      <w:tr w:rsidR="000165F8" w14:paraId="1D48B067"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6964231" w14:textId="77777777" w:rsidR="000165F8" w:rsidRPr="00577841" w:rsidRDefault="000165F8" w:rsidP="00033078">
            <w:pPr>
              <w:jc w:val="left"/>
              <w:rPr>
                <w:color w:val="000000"/>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D7636E1" w14:textId="77777777" w:rsidR="000165F8" w:rsidRPr="00772CF3" w:rsidRDefault="000165F8" w:rsidP="00012D1C">
            <w:pPr>
              <w:jc w:val="left"/>
              <w:rPr>
                <w:sz w:val="20"/>
                <w:szCs w:val="20"/>
              </w:rPr>
            </w:pPr>
            <w:r>
              <w:rPr>
                <w:sz w:val="20"/>
              </w:rPr>
              <w:t xml:space="preserve">Lascainithe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430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672F03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277343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1B1CF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31FFC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2F226F" w14:textId="77777777" w:rsidR="000165F8" w:rsidRPr="00772CF3" w:rsidRDefault="000165F8" w:rsidP="00772CF3">
            <w:pPr>
              <w:jc w:val="right"/>
              <w:rPr>
                <w:sz w:val="20"/>
                <w:szCs w:val="20"/>
              </w:rPr>
            </w:pPr>
          </w:p>
        </w:tc>
      </w:tr>
      <w:tr w:rsidR="000165F8" w14:paraId="4E6B4794"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A41C1D" w14:textId="77777777" w:rsidR="000165F8" w:rsidRPr="00772CF3" w:rsidRDefault="000165F8" w:rsidP="00033078">
            <w:pPr>
              <w:jc w:val="left"/>
              <w:rPr>
                <w:sz w:val="20"/>
                <w:szCs w:val="20"/>
              </w:rPr>
            </w:pPr>
            <w:r>
              <w:rPr>
                <w:sz w:val="20"/>
              </w:rPr>
              <w:t xml:space="preserve">Foirgnimh</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AD73CF5" w14:textId="77777777" w:rsidR="000165F8" w:rsidRPr="00772CF3" w:rsidRDefault="000165F8" w:rsidP="00772CF3">
            <w:pPr>
              <w:jc w:val="left"/>
              <w:rPr>
                <w:sz w:val="20"/>
                <w:szCs w:val="20"/>
              </w:rPr>
            </w:pPr>
            <w:r>
              <w:rPr>
                <w:sz w:val="20"/>
              </w:rPr>
              <w:t xml:space="preserve">Ainmniúil</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E4A543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48E0B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4959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E9C48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24439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427ABB" w14:textId="77777777" w:rsidR="000165F8" w:rsidRPr="00772CF3" w:rsidRDefault="000165F8" w:rsidP="00772CF3">
            <w:pPr>
              <w:jc w:val="right"/>
              <w:rPr>
                <w:sz w:val="20"/>
                <w:szCs w:val="20"/>
              </w:rPr>
            </w:pPr>
          </w:p>
        </w:tc>
      </w:tr>
      <w:tr w:rsidR="000165F8" w14:paraId="722AF0E6"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4A5C4F9"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6822D84" w14:textId="77777777" w:rsidR="000165F8" w:rsidRPr="00772CF3" w:rsidRDefault="000165F8" w:rsidP="00012D1C">
            <w:pPr>
              <w:jc w:val="left"/>
              <w:rPr>
                <w:sz w:val="20"/>
                <w:szCs w:val="20"/>
              </w:rPr>
            </w:pPr>
            <w:r>
              <w:rPr>
                <w:sz w:val="20"/>
              </w:rPr>
              <w:t xml:space="preserve">Lascainithe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190F7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736BB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5F87F16"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930319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EBCD2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929C302" w14:textId="77777777" w:rsidR="000165F8" w:rsidRPr="00772CF3" w:rsidRDefault="000165F8" w:rsidP="00772CF3">
            <w:pPr>
              <w:jc w:val="right"/>
              <w:rPr>
                <w:sz w:val="20"/>
                <w:szCs w:val="20"/>
              </w:rPr>
            </w:pPr>
          </w:p>
        </w:tc>
      </w:tr>
      <w:tr w:rsidR="000165F8" w14:paraId="1F5C5A0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468AB33" w14:textId="77777777" w:rsidR="000165F8" w:rsidRPr="00772CF3" w:rsidRDefault="000165F8" w:rsidP="00033078">
            <w:pPr>
              <w:jc w:val="left"/>
              <w:rPr>
                <w:sz w:val="20"/>
                <w:szCs w:val="20"/>
              </w:rPr>
            </w:pPr>
            <w:r>
              <w:rPr>
                <w:sz w:val="20"/>
              </w:rPr>
              <w:t xml:space="preserve">Gléasra/innealra/</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E7CC946" w14:textId="77777777" w:rsidR="000165F8" w:rsidRPr="00772CF3" w:rsidRDefault="000165F8" w:rsidP="00772CF3">
            <w:pPr>
              <w:jc w:val="left"/>
              <w:rPr>
                <w:sz w:val="20"/>
                <w:szCs w:val="20"/>
              </w:rPr>
            </w:pPr>
            <w:r>
              <w:rPr>
                <w:sz w:val="20"/>
              </w:rPr>
              <w:t xml:space="preserve">Ainmniúil</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442651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2DC58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009F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E152C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30FBD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C3A9B15" w14:textId="77777777" w:rsidR="000165F8" w:rsidRPr="00772CF3" w:rsidRDefault="000165F8" w:rsidP="00772CF3">
            <w:pPr>
              <w:jc w:val="right"/>
              <w:rPr>
                <w:sz w:val="20"/>
                <w:szCs w:val="20"/>
              </w:rPr>
            </w:pPr>
          </w:p>
        </w:tc>
      </w:tr>
      <w:tr w:rsidR="000165F8" w14:paraId="6888AC3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34F5CF6D" w14:textId="6198A3A7" w:rsidR="000165F8" w:rsidRPr="00772CF3" w:rsidRDefault="000165F8" w:rsidP="00033078">
            <w:pPr>
              <w:jc w:val="left"/>
              <w:rPr>
                <w:sz w:val="20"/>
                <w:szCs w:val="20"/>
              </w:rPr>
            </w:pPr>
            <w:r>
              <w:rPr>
                <w:sz w:val="20"/>
              </w:rPr>
              <w:t xml:space="preserve">trealamh</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5235420" w14:textId="77777777" w:rsidR="000165F8" w:rsidRPr="00772CF3" w:rsidRDefault="000165F8" w:rsidP="00012D1C">
            <w:pPr>
              <w:jc w:val="left"/>
              <w:rPr>
                <w:sz w:val="20"/>
                <w:szCs w:val="20"/>
              </w:rPr>
            </w:pPr>
            <w:r>
              <w:rPr>
                <w:sz w:val="20"/>
              </w:rPr>
              <w:t xml:space="preserve">Lascainithe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5F2D0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5085B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25D11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D20CA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F3C6B8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F747C2" w14:textId="77777777" w:rsidR="000165F8" w:rsidRPr="00772CF3" w:rsidRDefault="000165F8" w:rsidP="00772CF3">
            <w:pPr>
              <w:jc w:val="right"/>
              <w:rPr>
                <w:sz w:val="20"/>
                <w:szCs w:val="20"/>
              </w:rPr>
            </w:pPr>
          </w:p>
        </w:tc>
      </w:tr>
      <w:tr w:rsidR="000165F8" w14:paraId="10E0B8D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5E44033C" w14:textId="77777777" w:rsidR="000165F8" w:rsidRPr="00772CF3" w:rsidRDefault="000165F8" w:rsidP="00033078">
            <w:pPr>
              <w:jc w:val="left"/>
              <w:rPr>
                <w:sz w:val="20"/>
                <w:szCs w:val="20"/>
              </w:rPr>
            </w:pPr>
            <w:r>
              <w:rPr>
                <w:sz w:val="20"/>
              </w:rPr>
              <w:t xml:space="preserve">Sócmhainní doláimhsithe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23D10A7" w14:textId="77777777" w:rsidR="000165F8" w:rsidRPr="00772CF3" w:rsidRDefault="000165F8" w:rsidP="00772CF3">
            <w:pPr>
              <w:jc w:val="left"/>
              <w:rPr>
                <w:sz w:val="20"/>
                <w:szCs w:val="20"/>
              </w:rPr>
            </w:pPr>
            <w:r>
              <w:rPr>
                <w:sz w:val="20"/>
              </w:rPr>
              <w:t xml:space="preserve">Ainmniúil</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4BA2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570C3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97C78D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34A84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A293D6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268C49" w14:textId="77777777" w:rsidR="000165F8" w:rsidRPr="00772CF3" w:rsidRDefault="000165F8" w:rsidP="00772CF3">
            <w:pPr>
              <w:jc w:val="right"/>
              <w:rPr>
                <w:sz w:val="20"/>
                <w:szCs w:val="20"/>
              </w:rPr>
            </w:pPr>
          </w:p>
        </w:tc>
      </w:tr>
      <w:tr w:rsidR="000165F8" w14:paraId="7F56449E"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820E94E"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1A301D8" w14:textId="77777777" w:rsidR="000165F8" w:rsidRPr="00772CF3" w:rsidRDefault="000165F8" w:rsidP="00012D1C">
            <w:pPr>
              <w:jc w:val="left"/>
              <w:rPr>
                <w:sz w:val="20"/>
                <w:szCs w:val="20"/>
              </w:rPr>
            </w:pPr>
            <w:r>
              <w:rPr>
                <w:sz w:val="20"/>
              </w:rPr>
              <w:t xml:space="preserve">Lascainithe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8A9143"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F3905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F5C4C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8BF33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FD8F4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6E1632" w14:textId="77777777" w:rsidR="000165F8" w:rsidRPr="00772CF3" w:rsidRDefault="000165F8" w:rsidP="00772CF3">
            <w:pPr>
              <w:jc w:val="right"/>
              <w:rPr>
                <w:sz w:val="20"/>
                <w:szCs w:val="20"/>
              </w:rPr>
            </w:pPr>
          </w:p>
        </w:tc>
      </w:tr>
      <w:tr w:rsidR="000165F8" w:rsidRPr="00772CF3" w14:paraId="210FF6B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B93540A" w14:textId="77777777" w:rsidR="000165F8" w:rsidRPr="00772CF3" w:rsidRDefault="000165F8" w:rsidP="00033078">
            <w:pPr>
              <w:jc w:val="left"/>
              <w:rPr>
                <w:sz w:val="20"/>
                <w:szCs w:val="20"/>
              </w:rPr>
            </w:pPr>
            <w:r>
              <w:rPr>
                <w:sz w:val="20"/>
              </w:rPr>
              <w:t xml:space="preserve">Costais phá</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E0BDA2D" w14:textId="77777777" w:rsidR="000165F8" w:rsidRPr="00772CF3" w:rsidRDefault="000165F8" w:rsidP="00772CF3">
            <w:pPr>
              <w:jc w:val="left"/>
              <w:rPr>
                <w:sz w:val="20"/>
                <w:szCs w:val="20"/>
              </w:rPr>
            </w:pPr>
            <w:r>
              <w:rPr>
                <w:sz w:val="20"/>
              </w:rPr>
              <w:t xml:space="preserve">Ainmniúil</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7BDC2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D492B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0C4E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1AC93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4A75A2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9F244" w14:textId="77777777" w:rsidR="000165F8" w:rsidRPr="00772CF3" w:rsidRDefault="000165F8" w:rsidP="00772CF3">
            <w:pPr>
              <w:jc w:val="right"/>
              <w:rPr>
                <w:sz w:val="20"/>
                <w:szCs w:val="20"/>
              </w:rPr>
            </w:pPr>
          </w:p>
        </w:tc>
      </w:tr>
      <w:tr w:rsidR="000165F8" w:rsidRPr="00772CF3" w14:paraId="2F63EEA5"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7C78A66A"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3B952BD7" w14:textId="77777777" w:rsidR="000165F8" w:rsidRPr="00772CF3" w:rsidRDefault="000165F8" w:rsidP="00012D1C">
            <w:pPr>
              <w:jc w:val="left"/>
              <w:rPr>
                <w:sz w:val="20"/>
                <w:szCs w:val="20"/>
              </w:rPr>
            </w:pPr>
            <w:r>
              <w:rPr>
                <w:sz w:val="20"/>
              </w:rPr>
              <w:t xml:space="preserve">Lascainithe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4BFB05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DD069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53D5C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C3EB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3E67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C0E65CA" w14:textId="77777777" w:rsidR="000165F8" w:rsidRPr="00772CF3" w:rsidRDefault="000165F8" w:rsidP="00772CF3">
            <w:pPr>
              <w:jc w:val="right"/>
              <w:rPr>
                <w:sz w:val="20"/>
                <w:szCs w:val="20"/>
              </w:rPr>
            </w:pPr>
          </w:p>
        </w:tc>
      </w:tr>
      <w:tr w:rsidR="0039571D" w:rsidRPr="00772CF3" w14:paraId="42462186"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7C6F7E0" w14:textId="77777777" w:rsidR="0039571D" w:rsidRPr="00772CF3" w:rsidRDefault="0039571D" w:rsidP="00033078">
            <w:pPr>
              <w:jc w:val="left"/>
              <w:rPr>
                <w:sz w:val="20"/>
                <w:szCs w:val="20"/>
              </w:rPr>
            </w:pPr>
            <w:r>
              <w:rPr>
                <w:sz w:val="20"/>
              </w:rPr>
              <w:t xml:space="preserve">Eile (sonraigh le do thoil)</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7200E3D" w14:textId="77777777" w:rsidR="0039571D" w:rsidRPr="00772CF3" w:rsidRDefault="0039571D" w:rsidP="00772CF3">
            <w:pPr>
              <w:jc w:val="left"/>
              <w:rPr>
                <w:sz w:val="20"/>
                <w:szCs w:val="20"/>
              </w:rPr>
            </w:pPr>
            <w:r>
              <w:rPr>
                <w:sz w:val="20"/>
              </w:rPr>
              <w:t xml:space="preserve">Ainmniúil</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CF070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84DCC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99B1C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2466C8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BE17DC"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A64230" w14:textId="77777777" w:rsidR="0039571D" w:rsidRPr="00772CF3" w:rsidRDefault="0039571D" w:rsidP="00772CF3">
            <w:pPr>
              <w:jc w:val="right"/>
              <w:rPr>
                <w:sz w:val="20"/>
                <w:szCs w:val="20"/>
              </w:rPr>
            </w:pPr>
          </w:p>
        </w:tc>
      </w:tr>
      <w:tr w:rsidR="0039571D" w:rsidRPr="00772CF3" w14:paraId="6A6E2F9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780F5B6" w14:textId="77777777" w:rsidR="0039571D" w:rsidRPr="00772CF3" w:rsidRDefault="0039571D"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95F0D66" w14:textId="77777777" w:rsidR="0039571D" w:rsidRPr="00772CF3" w:rsidRDefault="0039571D" w:rsidP="00012D1C">
            <w:pPr>
              <w:jc w:val="left"/>
              <w:rPr>
                <w:sz w:val="20"/>
                <w:szCs w:val="20"/>
              </w:rPr>
            </w:pPr>
            <w:r>
              <w:rPr>
                <w:sz w:val="20"/>
              </w:rPr>
              <w:t xml:space="preserve">Lascainithe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91EA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EDB58C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E983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C65366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E52D3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0567DD" w14:textId="77777777" w:rsidR="0039571D" w:rsidRPr="00772CF3" w:rsidRDefault="0039571D" w:rsidP="00772CF3">
            <w:pPr>
              <w:jc w:val="right"/>
              <w:rPr>
                <w:sz w:val="20"/>
                <w:szCs w:val="20"/>
              </w:rPr>
            </w:pPr>
          </w:p>
        </w:tc>
      </w:tr>
      <w:tr w:rsidR="0039571D" w:rsidRPr="00772CF3" w14:paraId="441A51EC"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023ED47" w14:textId="77777777" w:rsidR="0039571D" w:rsidRPr="00772CF3" w:rsidRDefault="0039571D" w:rsidP="00033078">
            <w:pPr>
              <w:jc w:val="left"/>
              <w:rPr>
                <w:sz w:val="20"/>
                <w:szCs w:val="20"/>
              </w:rPr>
            </w:pPr>
            <w:r>
              <w:rPr>
                <w:sz w:val="20"/>
              </w:rPr>
              <w:t xml:space="preserve">Iomlán</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D527A16" w14:textId="77777777" w:rsidR="0039571D" w:rsidRPr="00772CF3" w:rsidRDefault="0039571D" w:rsidP="00772CF3">
            <w:pPr>
              <w:jc w:val="left"/>
              <w:rPr>
                <w:sz w:val="20"/>
                <w:szCs w:val="20"/>
              </w:rPr>
            </w:pPr>
            <w:r>
              <w:rPr>
                <w:sz w:val="20"/>
              </w:rPr>
              <w:t xml:space="preserve">Ainmniúil</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2267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F4D3BA"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B5F8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BFDC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F82B4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5ECE3B" w14:textId="77777777" w:rsidR="0039571D" w:rsidRPr="00772CF3" w:rsidRDefault="0039571D" w:rsidP="00772CF3">
            <w:pPr>
              <w:jc w:val="left"/>
              <w:rPr>
                <w:sz w:val="20"/>
                <w:szCs w:val="20"/>
              </w:rPr>
            </w:pPr>
          </w:p>
        </w:tc>
      </w:tr>
      <w:tr w:rsidR="0039571D" w:rsidRPr="00772CF3" w14:paraId="553616BB"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0C5B62F"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EAEEAE" w14:textId="77777777" w:rsidR="0039571D" w:rsidRPr="00772CF3" w:rsidRDefault="0039571D" w:rsidP="00012D1C">
            <w:pPr>
              <w:jc w:val="left"/>
              <w:rPr>
                <w:sz w:val="20"/>
                <w:szCs w:val="20"/>
              </w:rPr>
            </w:pPr>
            <w:r>
              <w:rPr>
                <w:sz w:val="20"/>
              </w:rPr>
              <w:t xml:space="preserve">Lascainithe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ED37F98"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2D2EA2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6C838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DFD8FF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8958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7201798" w14:textId="77777777" w:rsidR="0039571D" w:rsidRPr="00772CF3" w:rsidRDefault="0039571D" w:rsidP="00772CF3">
            <w:pPr>
              <w:jc w:val="left"/>
              <w:rPr>
                <w:sz w:val="20"/>
                <w:szCs w:val="20"/>
              </w:rPr>
            </w:pPr>
          </w:p>
        </w:tc>
      </w:tr>
    </w:tbl>
    <w:p w14:paraId="1712EF15" w14:textId="77777777" w:rsidR="00AA5619" w:rsidRPr="00C359A9" w:rsidRDefault="0039571D" w:rsidP="00AA5619">
      <w:pPr>
        <w:pStyle w:val="Normal127Bullet63"/>
        <w:numPr>
          <w:ilvl w:val="0"/>
          <w:numId w:val="0"/>
        </w:numPr>
        <w:ind w:left="1077" w:hanging="357"/>
        <w:rPr>
          <w:i/>
          <w:sz w:val="20"/>
          <w:szCs w:val="20"/>
        </w:rPr>
      </w:pPr>
      <w:r>
        <w:rPr>
          <w:i/>
          <w:sz w:val="20"/>
        </w:rPr>
        <w:t xml:space="preserve">° San airgeadra náisiúnta</w:t>
      </w:r>
      <w:r>
        <w:rPr>
          <w:i/>
          <w:sz w:val="20"/>
        </w:rPr>
        <w:t xml:space="preserve"> </w:t>
      </w:r>
    </w:p>
    <w:p w14:paraId="4C6AC8BA" w14:textId="77777777" w:rsidR="00D577FA" w:rsidRPr="00577841" w:rsidRDefault="0039571D" w:rsidP="00577841">
      <w:pPr>
        <w:pStyle w:val="NormalKop111"/>
        <w:rPr>
          <w:color w:val="000000"/>
          <w:rFonts w:cs="EUAlbertina"/>
        </w:rPr>
      </w:pPr>
      <w:r>
        <w:rPr>
          <w:color w:val="000000"/>
        </w:rPr>
        <w:t xml:space="preserve">Cuir in iúl an dáta a lascainíodh na méideanna, chomh maith leis an ráta lascainithe a úsáideadh</w:t>
      </w:r>
      <w:r>
        <w:rPr>
          <w:rStyle w:val="FootnoteReference"/>
          <w:rFonts w:cs="EUAlbertina"/>
          <w:color w:val="000000"/>
        </w:rPr>
        <w:footnoteReference w:id="10"/>
      </w:r>
      <w:r>
        <w:rPr>
          <w:color w:val="000000"/>
        </w:rPr>
        <w:t xml:space="preserve">:</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D577FA" w14:paraId="12DC9F4F" w14:textId="77777777" w:rsidTr="00577841">
        <w:tc>
          <w:tcPr>
            <w:tcW w:w="8647" w:type="dxa"/>
            <w:shd w:val="clear" w:color="auto" w:fill="auto"/>
          </w:tcPr>
          <w:p w14:paraId="37A36814" w14:textId="77777777" w:rsidR="00D577FA" w:rsidRDefault="003947BC" w:rsidP="0029316D">
            <w:r>
              <w:t xml:space="preserve">…</w:t>
            </w:r>
          </w:p>
        </w:tc>
      </w:tr>
    </w:tbl>
    <w:p w14:paraId="34D85D96" w14:textId="77777777" w:rsidR="0039571D" w:rsidRPr="00D16D8D" w:rsidRDefault="00633A52" w:rsidP="00093A59">
      <w:pPr>
        <w:pStyle w:val="NormalKop111"/>
        <w:numPr>
          <w:ilvl w:val="2"/>
          <w:numId w:val="2"/>
        </w:numPr>
        <w:tabs>
          <w:tab w:val="clear" w:pos="720"/>
          <w:tab w:val="clear" w:pos="1440"/>
          <w:tab w:val="clear" w:pos="1797"/>
        </w:tabs>
        <w:ind w:left="1418" w:hanging="698"/>
        <w:rPr>
          <w:color w:val="000000"/>
        </w:rPr>
      </w:pPr>
      <w:r>
        <w:rPr>
          <w:color w:val="000000"/>
        </w:rPr>
        <w:t xml:space="preserve">Líon isteach an tábla thíos leis na mionsonraí maidir leis an gcabhair a dtugtar fógra ina leith (a bheidh) le deonú don tionscadal infheistíochta trí thagairt don fhoirm iarratais ar chabhair:</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rsidRPr="0039571D" w14:paraId="3FD861DB"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6B8B0CB2" w14:textId="77777777" w:rsidR="0039571D" w:rsidRPr="0039571D" w:rsidRDefault="0039571D" w:rsidP="0039571D"/>
        </w:tc>
        <w:tc>
          <w:tcPr>
            <w:tcW w:w="1078" w:type="dxa"/>
            <w:tcBorders>
              <w:top w:val="dotted" w:sz="4" w:space="0" w:color="auto"/>
              <w:left w:val="dotted" w:sz="4" w:space="0" w:color="auto"/>
              <w:bottom w:val="dotted" w:sz="4" w:space="0" w:color="auto"/>
              <w:right w:val="dotted" w:sz="4" w:space="0" w:color="auto"/>
            </w:tcBorders>
            <w:shd w:val="clear" w:color="auto" w:fill="auto"/>
          </w:tcPr>
          <w:p w14:paraId="5072F443" w14:textId="77777777" w:rsidR="0039571D" w:rsidRPr="00772CF3" w:rsidRDefault="0039571D" w:rsidP="00772CF3">
            <w:pPr>
              <w:jc w:val="left"/>
              <w:rPr>
                <w:sz w:val="20"/>
                <w:szCs w:val="20"/>
              </w:rPr>
            </w:pPr>
            <w:r>
              <w:rPr>
                <w:sz w:val="20"/>
              </w:rPr>
              <w:t xml:space="preserve">Ainmniúil/ lascainithe</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51181E2" w14:textId="77777777" w:rsidR="0039571D" w:rsidRPr="00772CF3" w:rsidRDefault="0039571D" w:rsidP="00772CF3">
            <w:pPr>
              <w:jc w:val="right"/>
              <w:rPr>
                <w:sz w:val="20"/>
                <w:szCs w:val="20"/>
              </w:rPr>
            </w:pPr>
            <w:r>
              <w:rPr>
                <w:sz w:val="20"/>
              </w:rPr>
              <w:t xml:space="preserve">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BB0A93E" w14:textId="77777777" w:rsidR="0039571D" w:rsidRPr="00772CF3" w:rsidRDefault="0039571D" w:rsidP="00772CF3">
            <w:pPr>
              <w:jc w:val="right"/>
              <w:rPr>
                <w:sz w:val="20"/>
                <w:szCs w:val="20"/>
              </w:rPr>
            </w:pPr>
            <w:r>
              <w:rPr>
                <w:sz w:val="20"/>
              </w:rPr>
              <w:t xml:space="preserve">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359B02C" w14:textId="77777777" w:rsidR="0039571D" w:rsidRPr="00772CF3" w:rsidRDefault="0039571D" w:rsidP="00772CF3">
            <w:pPr>
              <w:jc w:val="right"/>
              <w:rPr>
                <w:sz w:val="20"/>
                <w:szCs w:val="20"/>
              </w:rPr>
            </w:pPr>
            <w:r>
              <w:rPr>
                <w:sz w:val="20"/>
              </w:rPr>
              <w:t xml:space="preserve">N+2°</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C8838A" w14:textId="77777777" w:rsidR="0039571D" w:rsidRPr="00772CF3" w:rsidRDefault="0039571D" w:rsidP="00772CF3">
            <w:pPr>
              <w:jc w:val="right"/>
              <w:rPr>
                <w:sz w:val="20"/>
                <w:szCs w:val="20"/>
              </w:rPr>
            </w:pPr>
            <w:r>
              <w:rPr>
                <w:sz w:val="20"/>
              </w:rPr>
              <w:t xml:space="preserve">N+3°</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6B3333" w14:textId="77777777" w:rsidR="0039571D" w:rsidRPr="00772CF3" w:rsidRDefault="0039571D" w:rsidP="00772CF3">
            <w:pPr>
              <w:jc w:val="right"/>
              <w:rPr>
                <w:sz w:val="20"/>
                <w:szCs w:val="20"/>
              </w:rPr>
            </w:pPr>
            <w:r>
              <w:rPr>
                <w:sz w:val="20"/>
              </w:rPr>
              <w:t xml:space="preserve">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982536" w14:textId="77777777" w:rsidR="0039571D" w:rsidRPr="00772CF3" w:rsidRDefault="0039571D" w:rsidP="00772CF3">
            <w:pPr>
              <w:jc w:val="right"/>
              <w:rPr>
                <w:sz w:val="20"/>
                <w:szCs w:val="20"/>
              </w:rPr>
            </w:pPr>
            <w:r>
              <w:rPr>
                <w:sz w:val="20"/>
              </w:rPr>
              <w:t xml:space="preserve">Iomlán°</w:t>
            </w:r>
          </w:p>
        </w:tc>
      </w:tr>
      <w:tr w:rsidR="0039571D" w14:paraId="51393C2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6B2EF535" w14:textId="37CB1E2D" w:rsidR="0039571D" w:rsidRPr="00772CF3" w:rsidRDefault="0039571D" w:rsidP="0039571D">
            <w:pPr>
              <w:rPr>
                <w:color w:val="000000"/>
                <w:sz w:val="20"/>
                <w:szCs w:val="20"/>
              </w:rPr>
            </w:pPr>
            <w:r>
              <w:rPr>
                <w:color w:val="000000"/>
                <w:sz w:val="20"/>
              </w:rPr>
              <w:t xml:space="preserve">Deontas</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381EC9E" w14:textId="77777777" w:rsidR="0039571D" w:rsidRPr="00772CF3" w:rsidRDefault="0039571D" w:rsidP="00772CF3">
            <w:pPr>
              <w:jc w:val="left"/>
              <w:rPr>
                <w:sz w:val="20"/>
                <w:szCs w:val="20"/>
              </w:rPr>
            </w:pPr>
            <w:r>
              <w:rPr>
                <w:sz w:val="20"/>
              </w:rPr>
              <w:t xml:space="preserve">Ainmniúil</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A5F0E5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B5E82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759F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304A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B5CBF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5F7C88" w14:textId="77777777" w:rsidR="0039571D" w:rsidRPr="00772CF3" w:rsidRDefault="0039571D" w:rsidP="00772CF3">
            <w:pPr>
              <w:jc w:val="right"/>
              <w:rPr>
                <w:sz w:val="20"/>
                <w:szCs w:val="20"/>
              </w:rPr>
            </w:pPr>
          </w:p>
        </w:tc>
      </w:tr>
      <w:tr w:rsidR="0039571D" w14:paraId="5BADE40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BC5B7B4"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B2540D2" w14:textId="77777777" w:rsidR="0039571D" w:rsidRPr="00772CF3" w:rsidRDefault="0039571D" w:rsidP="00012D1C">
            <w:pPr>
              <w:jc w:val="left"/>
              <w:rPr>
                <w:sz w:val="20"/>
                <w:szCs w:val="20"/>
              </w:rPr>
            </w:pPr>
            <w:r>
              <w:rPr>
                <w:sz w:val="20"/>
              </w:rPr>
              <w:t xml:space="preserve">Lascainithe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F34764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A97DC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4AC6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AC52D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F1ED6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C405C" w14:textId="77777777" w:rsidR="0039571D" w:rsidRPr="00772CF3" w:rsidRDefault="0039571D" w:rsidP="00772CF3">
            <w:pPr>
              <w:jc w:val="right"/>
              <w:rPr>
                <w:sz w:val="20"/>
                <w:szCs w:val="20"/>
              </w:rPr>
            </w:pPr>
          </w:p>
        </w:tc>
      </w:tr>
      <w:tr w:rsidR="0039571D" w14:paraId="38AD1125"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391111B8" w14:textId="06517C64" w:rsidR="0039571D" w:rsidRPr="00772CF3" w:rsidRDefault="004E1D8F" w:rsidP="0039571D">
            <w:pPr>
              <w:rPr>
                <w:sz w:val="20"/>
                <w:szCs w:val="20"/>
              </w:rPr>
            </w:pPr>
            <w:r>
              <w:rPr>
                <w:sz w:val="20"/>
              </w:rPr>
              <w:t xml:space="preserve">Iasacht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EE19662" w14:textId="77777777" w:rsidR="0039571D" w:rsidRPr="00772CF3" w:rsidRDefault="0039571D" w:rsidP="00772CF3">
            <w:pPr>
              <w:jc w:val="left"/>
              <w:rPr>
                <w:sz w:val="20"/>
                <w:szCs w:val="20"/>
              </w:rPr>
            </w:pPr>
            <w:r>
              <w:rPr>
                <w:sz w:val="20"/>
              </w:rPr>
              <w:t xml:space="preserve">Ainmniúil</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5325F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3E3371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C52B1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132B5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72402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13338A" w14:textId="77777777" w:rsidR="0039571D" w:rsidRPr="00772CF3" w:rsidRDefault="0039571D" w:rsidP="00772CF3">
            <w:pPr>
              <w:jc w:val="right"/>
              <w:rPr>
                <w:sz w:val="20"/>
                <w:szCs w:val="20"/>
              </w:rPr>
            </w:pPr>
          </w:p>
        </w:tc>
      </w:tr>
      <w:tr w:rsidR="0039571D" w14:paraId="7F2DB5FC"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2779460"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0842236" w14:textId="77777777" w:rsidR="0039571D" w:rsidRPr="00772CF3" w:rsidRDefault="0039571D" w:rsidP="00012D1C">
            <w:pPr>
              <w:jc w:val="left"/>
              <w:rPr>
                <w:sz w:val="20"/>
                <w:szCs w:val="20"/>
              </w:rPr>
            </w:pPr>
            <w:r>
              <w:rPr>
                <w:sz w:val="20"/>
              </w:rPr>
              <w:t xml:space="preserve">Lascainithe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2124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7C1CA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6541D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9A931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60AB5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E0B934" w14:textId="77777777" w:rsidR="0039571D" w:rsidRPr="00772CF3" w:rsidRDefault="0039571D" w:rsidP="00772CF3">
            <w:pPr>
              <w:jc w:val="right"/>
              <w:rPr>
                <w:sz w:val="20"/>
                <w:szCs w:val="20"/>
              </w:rPr>
            </w:pPr>
          </w:p>
        </w:tc>
      </w:tr>
      <w:tr w:rsidR="0039571D" w14:paraId="45955B23"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7AB8A4C" w14:textId="01A67D7C" w:rsidR="0039571D" w:rsidRPr="00772CF3" w:rsidRDefault="0039571D" w:rsidP="0039571D">
            <w:pPr>
              <w:rPr>
                <w:sz w:val="20"/>
                <w:szCs w:val="20"/>
              </w:rPr>
            </w:pPr>
            <w:r>
              <w:rPr>
                <w:sz w:val="20"/>
              </w:rPr>
              <w:t xml:space="preserve">Ráthaíocht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AE541EE" w14:textId="77777777" w:rsidR="0039571D" w:rsidRPr="00772CF3" w:rsidRDefault="0039571D" w:rsidP="00772CF3">
            <w:pPr>
              <w:jc w:val="left"/>
              <w:rPr>
                <w:sz w:val="20"/>
                <w:szCs w:val="20"/>
              </w:rPr>
            </w:pPr>
            <w:r>
              <w:rPr>
                <w:sz w:val="20"/>
              </w:rPr>
              <w:t xml:space="preserve">Ainmniúil</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1F036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D26C4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8F80F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5309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94CD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960DA0" w14:textId="77777777" w:rsidR="0039571D" w:rsidRPr="00772CF3" w:rsidRDefault="0039571D" w:rsidP="00772CF3">
            <w:pPr>
              <w:jc w:val="right"/>
              <w:rPr>
                <w:sz w:val="20"/>
                <w:szCs w:val="20"/>
              </w:rPr>
            </w:pPr>
          </w:p>
        </w:tc>
      </w:tr>
      <w:tr w:rsidR="0039571D" w14:paraId="5D23EC0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DD62768"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BB28484" w14:textId="77777777" w:rsidR="0039571D" w:rsidRPr="00772CF3" w:rsidRDefault="0039571D" w:rsidP="00012D1C">
            <w:pPr>
              <w:jc w:val="left"/>
              <w:rPr>
                <w:sz w:val="20"/>
                <w:szCs w:val="20"/>
              </w:rPr>
            </w:pPr>
            <w:r>
              <w:rPr>
                <w:sz w:val="20"/>
              </w:rPr>
              <w:t xml:space="preserve">Lascainithe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A929D9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451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95ECC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A8BF8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C9150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37BB95" w14:textId="77777777" w:rsidR="0039571D" w:rsidRPr="00772CF3" w:rsidRDefault="0039571D" w:rsidP="00772CF3">
            <w:pPr>
              <w:jc w:val="right"/>
              <w:rPr>
                <w:sz w:val="20"/>
                <w:szCs w:val="20"/>
              </w:rPr>
            </w:pPr>
          </w:p>
        </w:tc>
      </w:tr>
    </w:tbl>
    <w:p w14:paraId="46231C37" w14:textId="77777777" w:rsidR="0010307A" w:rsidRDefault="0010307A">
      <w:r>
        <w:br w:type="page"/>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14:paraId="6605116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4BFE48FD" w14:textId="7F1DCC36" w:rsidR="0039571D" w:rsidRPr="00772CF3" w:rsidRDefault="0039571D" w:rsidP="0039571D">
            <w:pPr>
              <w:rPr>
                <w:sz w:val="20"/>
                <w:szCs w:val="20"/>
              </w:rPr>
            </w:pPr>
            <w:r>
              <w:rPr>
                <w:sz w:val="20"/>
              </w:rPr>
              <w:t xml:space="preserve">Buntáiste chánach</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542F809" w14:textId="77777777" w:rsidR="0039571D" w:rsidRPr="00772CF3" w:rsidRDefault="0039571D" w:rsidP="00772CF3">
            <w:pPr>
              <w:jc w:val="left"/>
              <w:rPr>
                <w:sz w:val="20"/>
                <w:szCs w:val="20"/>
              </w:rPr>
            </w:pPr>
            <w:r>
              <w:rPr>
                <w:sz w:val="20"/>
              </w:rPr>
              <w:t xml:space="preserve">Ainmniúil</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261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C83CD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D2F75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C67D2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60CB2D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34D610" w14:textId="77777777" w:rsidR="0039571D" w:rsidRPr="00772CF3" w:rsidRDefault="0039571D" w:rsidP="00772CF3">
            <w:pPr>
              <w:jc w:val="right"/>
              <w:rPr>
                <w:sz w:val="20"/>
                <w:szCs w:val="20"/>
              </w:rPr>
            </w:pPr>
          </w:p>
        </w:tc>
      </w:tr>
      <w:tr w:rsidR="0039571D" w14:paraId="40A804D3"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B7A9F3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A3A3321" w14:textId="77777777" w:rsidR="0039571D" w:rsidRPr="00772CF3" w:rsidRDefault="0039571D" w:rsidP="00012D1C">
            <w:pPr>
              <w:jc w:val="left"/>
              <w:rPr>
                <w:sz w:val="20"/>
                <w:szCs w:val="20"/>
              </w:rPr>
            </w:pPr>
            <w:r>
              <w:rPr>
                <w:sz w:val="20"/>
              </w:rPr>
              <w:t xml:space="preserve">Lascainithe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C85D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B68E5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7ED5C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CDCF69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ED90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BBBDA07" w14:textId="77777777" w:rsidR="0039571D" w:rsidRPr="00772CF3" w:rsidRDefault="0039571D" w:rsidP="00772CF3">
            <w:pPr>
              <w:jc w:val="right"/>
              <w:rPr>
                <w:sz w:val="20"/>
                <w:szCs w:val="20"/>
              </w:rPr>
            </w:pPr>
          </w:p>
        </w:tc>
      </w:tr>
      <w:tr w:rsidR="0039571D" w14:paraId="274AF47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CDFB08" w14:textId="77777777" w:rsidR="0039571D" w:rsidRPr="00772CF3" w:rsidRDefault="0039571D" w:rsidP="0039571D">
            <w:pPr>
              <w:rPr>
                <w:sz w:val="20"/>
                <w:szCs w:val="20"/>
              </w:rPr>
            </w:pPr>
            <w:r>
              <w:rPr>
                <w:sz w:val="20"/>
              </w:rPr>
              <w:t xml:space="preserv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124165B" w14:textId="77777777" w:rsidR="0039571D" w:rsidRPr="00772CF3" w:rsidRDefault="0039571D" w:rsidP="00772CF3">
            <w:pPr>
              <w:jc w:val="left"/>
              <w:rPr>
                <w:sz w:val="20"/>
                <w:szCs w:val="20"/>
              </w:rPr>
            </w:pPr>
            <w:r>
              <w:rPr>
                <w:sz w:val="20"/>
              </w:rPr>
              <w:t xml:space="preserve">Ainmniúil</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7A809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6A4116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3C492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6CF218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451E8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DB080D2" w14:textId="77777777" w:rsidR="0039571D" w:rsidRPr="00772CF3" w:rsidRDefault="0039571D" w:rsidP="00772CF3">
            <w:pPr>
              <w:jc w:val="right"/>
              <w:rPr>
                <w:sz w:val="20"/>
                <w:szCs w:val="20"/>
              </w:rPr>
            </w:pPr>
          </w:p>
        </w:tc>
      </w:tr>
      <w:tr w:rsidR="0039571D" w14:paraId="23A2916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190928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2513795" w14:textId="77777777" w:rsidR="0039571D" w:rsidRPr="00772CF3" w:rsidRDefault="0039571D" w:rsidP="00012D1C">
            <w:pPr>
              <w:jc w:val="left"/>
              <w:rPr>
                <w:sz w:val="20"/>
                <w:szCs w:val="20"/>
              </w:rPr>
            </w:pPr>
            <w:r>
              <w:rPr>
                <w:sz w:val="20"/>
              </w:rPr>
              <w:t xml:space="preserve">Lascainithe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CE050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A2CD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AC803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BFE5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CDCF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32296" w14:textId="77777777" w:rsidR="0039571D" w:rsidRPr="00772CF3" w:rsidRDefault="0039571D" w:rsidP="00772CF3">
            <w:pPr>
              <w:jc w:val="right"/>
              <w:rPr>
                <w:sz w:val="20"/>
                <w:szCs w:val="20"/>
              </w:rPr>
            </w:pPr>
          </w:p>
        </w:tc>
      </w:tr>
      <w:tr w:rsidR="0039571D" w:rsidRPr="00772CF3" w14:paraId="7C74309A"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EB14D7A" w14:textId="77777777" w:rsidR="0039571D" w:rsidRPr="00772CF3" w:rsidRDefault="0039571D" w:rsidP="0039571D">
            <w:pPr>
              <w:rPr>
                <w:sz w:val="20"/>
                <w:szCs w:val="20"/>
              </w:rPr>
            </w:pPr>
            <w:r>
              <w:rPr>
                <w:sz w:val="20"/>
              </w:rPr>
              <w:t xml:space="preserv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2F5FD1C" w14:textId="77777777" w:rsidR="0039571D" w:rsidRPr="00772CF3" w:rsidRDefault="0039571D" w:rsidP="00772CF3">
            <w:pPr>
              <w:jc w:val="left"/>
              <w:rPr>
                <w:sz w:val="20"/>
                <w:szCs w:val="20"/>
              </w:rPr>
            </w:pPr>
            <w:r>
              <w:rPr>
                <w:sz w:val="20"/>
              </w:rPr>
              <w:t xml:space="preserve">Ainmniúil</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FC19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6846E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752A1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DC9F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D4687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B90150" w14:textId="77777777" w:rsidR="0039571D" w:rsidRPr="00772CF3" w:rsidRDefault="0039571D" w:rsidP="00772CF3">
            <w:pPr>
              <w:jc w:val="right"/>
              <w:rPr>
                <w:sz w:val="20"/>
                <w:szCs w:val="20"/>
              </w:rPr>
            </w:pPr>
          </w:p>
        </w:tc>
      </w:tr>
      <w:tr w:rsidR="0039571D" w:rsidRPr="00772CF3" w14:paraId="6378734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0797C49"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FA1A535" w14:textId="77777777" w:rsidR="0039571D" w:rsidRPr="00772CF3" w:rsidRDefault="0039571D" w:rsidP="00012D1C">
            <w:pPr>
              <w:jc w:val="left"/>
              <w:rPr>
                <w:sz w:val="20"/>
                <w:szCs w:val="20"/>
              </w:rPr>
            </w:pPr>
            <w:r>
              <w:rPr>
                <w:sz w:val="20"/>
              </w:rPr>
              <w:t xml:space="preserve">Lascainithe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4BADE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5C6ED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14C66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0B71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1785A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6E31C8" w14:textId="77777777" w:rsidR="0039571D" w:rsidRPr="00772CF3" w:rsidRDefault="0039571D" w:rsidP="00772CF3">
            <w:pPr>
              <w:jc w:val="right"/>
              <w:rPr>
                <w:sz w:val="20"/>
                <w:szCs w:val="20"/>
              </w:rPr>
            </w:pPr>
          </w:p>
        </w:tc>
      </w:tr>
      <w:tr w:rsidR="0039571D" w:rsidRPr="00772CF3" w14:paraId="7ADB5D31"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EEBA91D" w14:textId="77777777" w:rsidR="0039571D" w:rsidRPr="00772CF3" w:rsidRDefault="0039571D" w:rsidP="0039571D">
            <w:pPr>
              <w:rPr>
                <w:sz w:val="20"/>
                <w:szCs w:val="20"/>
              </w:rPr>
            </w:pPr>
            <w:r>
              <w:rPr>
                <w:sz w:val="20"/>
              </w:rPr>
              <w:t xml:space="preserve">Iomlán</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1C37F19" w14:textId="77777777" w:rsidR="0039571D" w:rsidRPr="00772CF3" w:rsidRDefault="0039571D" w:rsidP="00772CF3">
            <w:pPr>
              <w:jc w:val="left"/>
              <w:rPr>
                <w:sz w:val="20"/>
                <w:szCs w:val="20"/>
              </w:rPr>
            </w:pPr>
            <w:r>
              <w:rPr>
                <w:sz w:val="20"/>
              </w:rPr>
              <w:t xml:space="preserve">Ainmniúil</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EFB97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AA42A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CCAEC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59F08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6CEB3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79E93" w14:textId="77777777" w:rsidR="0039571D" w:rsidRPr="00772CF3" w:rsidRDefault="0039571D" w:rsidP="00772CF3">
            <w:pPr>
              <w:jc w:val="left"/>
              <w:rPr>
                <w:sz w:val="20"/>
                <w:szCs w:val="20"/>
              </w:rPr>
            </w:pPr>
          </w:p>
        </w:tc>
      </w:tr>
      <w:tr w:rsidR="0039571D" w:rsidRPr="00772CF3" w14:paraId="445975F8"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C93214D"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3717498" w14:textId="77777777" w:rsidR="0039571D" w:rsidRPr="00772CF3" w:rsidRDefault="0039571D" w:rsidP="00012D1C">
            <w:pPr>
              <w:jc w:val="left"/>
              <w:rPr>
                <w:sz w:val="20"/>
                <w:szCs w:val="20"/>
              </w:rPr>
            </w:pPr>
            <w:r>
              <w:rPr>
                <w:sz w:val="20"/>
              </w:rPr>
              <w:t xml:space="preserve">Lascainithe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92BB1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0535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29554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901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86D5C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C36DD5" w14:textId="77777777" w:rsidR="0039571D" w:rsidRPr="00772CF3" w:rsidRDefault="0039571D" w:rsidP="00772CF3">
            <w:pPr>
              <w:jc w:val="left"/>
              <w:rPr>
                <w:sz w:val="20"/>
                <w:szCs w:val="20"/>
              </w:rPr>
            </w:pPr>
          </w:p>
        </w:tc>
      </w:tr>
    </w:tbl>
    <w:p w14:paraId="370F9305" w14:textId="77777777" w:rsidR="00C46715" w:rsidRPr="00C359A9" w:rsidRDefault="0039571D" w:rsidP="00C359A9">
      <w:pPr>
        <w:pStyle w:val="NormalKop111"/>
        <w:spacing w:before="0"/>
        <w:rPr>
          <w:i/>
          <w:sz w:val="20"/>
          <w:szCs w:val="20"/>
        </w:rPr>
      </w:pPr>
      <w:r>
        <w:rPr>
          <w:i/>
          <w:sz w:val="20"/>
        </w:rPr>
        <w:t xml:space="preserve">° San airgeadra náisiúnta</w:t>
      </w:r>
    </w:p>
    <w:p w14:paraId="6B87FE2E" w14:textId="77777777" w:rsidR="00012D1C" w:rsidRPr="00957D0D" w:rsidRDefault="00012D1C" w:rsidP="00012D1C">
      <w:pPr>
        <w:pStyle w:val="NormalKop111"/>
        <w:rPr>
          <w:color w:val="000000"/>
          <w:rFonts w:cs="EUAlbertina"/>
        </w:rPr>
      </w:pPr>
      <w:r>
        <w:rPr>
          <w:color w:val="000000"/>
        </w:rPr>
        <w:t xml:space="preserve">Cuir in iúl an dáta a lascainíodh na méideanna, chomh maith leis an ráta lascainithe a úsáideadh:</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012D1C" w14:paraId="3A5D7277" w14:textId="77777777" w:rsidTr="0029316D">
        <w:tc>
          <w:tcPr>
            <w:tcW w:w="8647" w:type="dxa"/>
            <w:shd w:val="clear" w:color="auto" w:fill="auto"/>
          </w:tcPr>
          <w:p w14:paraId="5B2F22F8" w14:textId="77777777" w:rsidR="00012D1C" w:rsidRDefault="003947BC" w:rsidP="0029316D">
            <w:r>
              <w:t xml:space="preserve">…</w:t>
            </w:r>
          </w:p>
        </w:tc>
      </w:tr>
    </w:tbl>
    <w:p w14:paraId="2DFD0810" w14:textId="77777777" w:rsidR="00012D1C" w:rsidRPr="0039571D" w:rsidRDefault="00012D1C" w:rsidP="0039571D">
      <w:pPr>
        <w:pStyle w:val="Normal127Bullet63"/>
        <w:numPr>
          <w:ilvl w:val="0"/>
          <w:numId w:val="0"/>
        </w:numPr>
        <w:ind w:left="1077" w:hanging="357"/>
        <w:rPr>
          <w:sz w:val="20"/>
          <w:szCs w:val="20"/>
        </w:rPr>
      </w:pPr>
    </w:p>
    <w:p w14:paraId="5F2B1691" w14:textId="77777777" w:rsidR="003A2F0C" w:rsidRDefault="003A2F0C" w:rsidP="00033078">
      <w:pPr>
        <w:pStyle w:val="Normal127"/>
        <w:spacing w:before="120"/>
      </w:pPr>
      <w:r>
        <w:t xml:space="preserve">Maidir le gach foirm chabhrach a luaitear sa tábla thuas, léirigh conas a ríomhtar coibhéis an deontais: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7BAD0BA1" w14:textId="77777777" w:rsidTr="00772CF3">
        <w:tc>
          <w:tcPr>
            <w:tcW w:w="8391" w:type="dxa"/>
            <w:shd w:val="clear" w:color="auto" w:fill="auto"/>
          </w:tcPr>
          <w:p w14:paraId="130DA0D4" w14:textId="77777777" w:rsidR="003A2F0C" w:rsidRDefault="003A2F0C" w:rsidP="00772CF3">
            <w:r>
              <w:rPr>
                <w:u w:val="single"/>
              </w:rPr>
              <w:t xml:space="preserve">Iasacht ar lacáiste</w:t>
            </w:r>
            <w:r>
              <w:t xml:space="preserve">:</w:t>
            </w:r>
          </w:p>
          <w:p w14:paraId="0CDFAAED" w14:textId="77777777" w:rsidR="003A2F0C" w:rsidRDefault="003A2F0C" w:rsidP="00772CF3">
            <w:r>
              <w:t xml:space="preserve">…</w:t>
            </w:r>
          </w:p>
        </w:tc>
      </w:tr>
    </w:tbl>
    <w:p w14:paraId="38A40EE8"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0875E88" w14:textId="77777777" w:rsidTr="00772CF3">
        <w:tc>
          <w:tcPr>
            <w:tcW w:w="8391" w:type="dxa"/>
            <w:shd w:val="clear" w:color="auto" w:fill="auto"/>
          </w:tcPr>
          <w:p w14:paraId="08DCB805" w14:textId="77777777" w:rsidR="003A2F0C" w:rsidRDefault="003A2F0C" w:rsidP="00772CF3">
            <w:r>
              <w:rPr>
                <w:u w:val="single"/>
              </w:rPr>
              <w:t xml:space="preserve">Ráthaíocht</w:t>
            </w:r>
            <w:r>
              <w:t xml:space="preserve">:</w:t>
            </w:r>
          </w:p>
          <w:p w14:paraId="168C5436" w14:textId="77777777" w:rsidR="003A2F0C" w:rsidRDefault="003A2F0C" w:rsidP="00772CF3">
            <w:r>
              <w:t xml:space="preserve">…</w:t>
            </w:r>
          </w:p>
        </w:tc>
      </w:tr>
    </w:tbl>
    <w:p w14:paraId="044242C1"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40BD775" w14:textId="77777777" w:rsidTr="00772CF3">
        <w:tc>
          <w:tcPr>
            <w:tcW w:w="8391" w:type="dxa"/>
            <w:shd w:val="clear" w:color="auto" w:fill="auto"/>
          </w:tcPr>
          <w:p w14:paraId="7D079431" w14:textId="77777777" w:rsidR="003A2F0C" w:rsidRDefault="003A2F0C" w:rsidP="00772CF3">
            <w:r>
              <w:rPr>
                <w:u w:val="single"/>
              </w:rPr>
              <w:t xml:space="preserve">Laghdú cánach</w:t>
            </w:r>
            <w:r>
              <w:t xml:space="preserve">:</w:t>
            </w:r>
          </w:p>
          <w:p w14:paraId="26CD10D7" w14:textId="77777777" w:rsidR="003A2F0C" w:rsidRDefault="003A2F0C" w:rsidP="00772CF3">
            <w:r>
              <w:t xml:space="preserve">…</w:t>
            </w:r>
          </w:p>
        </w:tc>
      </w:tr>
    </w:tbl>
    <w:p w14:paraId="755564B0"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1D3D3B7B" w14:textId="77777777" w:rsidTr="00772CF3">
        <w:tc>
          <w:tcPr>
            <w:tcW w:w="8391" w:type="dxa"/>
            <w:shd w:val="clear" w:color="auto" w:fill="auto"/>
          </w:tcPr>
          <w:p w14:paraId="6804B530" w14:textId="77777777" w:rsidR="00142F96" w:rsidRDefault="00142F96" w:rsidP="00142F96">
            <w:pPr>
              <w:rPr>
                <w:u w:val="single"/>
              </w:rPr>
            </w:pPr>
            <w:r>
              <w:rPr>
                <w:u w:val="single"/>
              </w:rPr>
              <w:t xml:space="preserve">Eile:</w:t>
            </w:r>
          </w:p>
          <w:p w14:paraId="17A7D904" w14:textId="77777777" w:rsidR="003A2F0C" w:rsidRPr="00E35956" w:rsidRDefault="003A2F0C" w:rsidP="00142F96">
            <w:r>
              <w:t xml:space="preserve">….</w:t>
            </w:r>
          </w:p>
        </w:tc>
      </w:tr>
    </w:tbl>
    <w:p w14:paraId="511FAD08" w14:textId="77777777" w:rsidR="003A2F0C" w:rsidRPr="00142F96" w:rsidRDefault="003A2F0C" w:rsidP="00093A59">
      <w:pPr>
        <w:pStyle w:val="NormalKop111"/>
        <w:numPr>
          <w:ilvl w:val="2"/>
          <w:numId w:val="2"/>
        </w:numPr>
        <w:tabs>
          <w:tab w:val="clear" w:pos="720"/>
          <w:tab w:val="clear" w:pos="1440"/>
          <w:tab w:val="clear" w:pos="1797"/>
        </w:tabs>
        <w:ind w:left="1418" w:hanging="698"/>
        <w:rPr>
          <w:color w:val="000000"/>
          <w:rFonts w:cs="Times New Roman"/>
        </w:rPr>
      </w:pPr>
      <w:r>
        <w:rPr>
          <w:color w:val="000000"/>
        </w:rPr>
        <w:t xml:space="preserve">Mura bhfuil aon cheann de na bearta cabhrach a bheidh le deonú i gcomhair an tionscadail sainithe go fóill, cuir é sin in iúl le do thoil, agus mínigh conas a áiritheoidh an t‑údarás deonaithe go mbeidh aird ar an uasdéine cabhrach is infheidhme (§93 agus 94 RAG):</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3947BC" w14:paraId="2EB1AA65" w14:textId="77777777" w:rsidTr="00097D0F">
        <w:tc>
          <w:tcPr>
            <w:tcW w:w="8647" w:type="dxa"/>
            <w:shd w:val="clear" w:color="auto" w:fill="auto"/>
          </w:tcPr>
          <w:p w14:paraId="473DF375" w14:textId="77777777" w:rsidR="003947BC" w:rsidRDefault="003947BC" w:rsidP="00097D0F">
            <w:r>
              <w:t xml:space="preserve">…</w:t>
            </w:r>
          </w:p>
        </w:tc>
      </w:tr>
    </w:tbl>
    <w:p w14:paraId="70E2A4D4" w14:textId="77777777" w:rsidR="00A32829" w:rsidRPr="002C4368" w:rsidRDefault="00A32829" w:rsidP="00033078">
      <w:pPr>
        <w:pStyle w:val="NormalKop111"/>
        <w:numPr>
          <w:ilvl w:val="2"/>
          <w:numId w:val="2"/>
        </w:numPr>
        <w:tabs>
          <w:tab w:val="clear" w:pos="720"/>
          <w:tab w:val="clear" w:pos="1440"/>
          <w:tab w:val="clear" w:pos="1797"/>
        </w:tabs>
        <w:spacing w:before="0"/>
        <w:ind w:left="1418" w:hanging="709"/>
        <w:rPr>
          <w:color w:val="000000"/>
          <w:rFonts w:cs="Times New Roman"/>
        </w:rPr>
      </w:pPr>
      <w:r>
        <w:rPr>
          <w:color w:val="000000"/>
        </w:rPr>
        <w:t xml:space="preserve">An bhfuil an tionscadal cómhaoinithe ó aon cheann de Chistí AE atá curtha chun feidhme faoi bhainistíocht chomhroinnte (na 'Cistí')?</w:t>
      </w:r>
      <w:r>
        <w:rPr>
          <w:color w:val="000000"/>
        </w:rPr>
        <w:t xml:space="preserve"> </w:t>
      </w:r>
      <w:r>
        <w:rPr>
          <w:color w:val="000000"/>
        </w:rPr>
        <w:t xml:space="preserve">Más amhlaidh, tabhair míniú faoin gclár faoina bhfaighfear an maoiniú sin.</w:t>
      </w:r>
      <w:r>
        <w:rPr>
          <w:color w:val="000000"/>
        </w:rPr>
        <w:t xml:space="preserve"> </w:t>
      </w:r>
      <w:r>
        <w:rPr>
          <w:color w:val="000000"/>
        </w:rPr>
        <w:t xml:space="preserve">Léirigh freisin méid an mhaoinithe ó na Cistí a bheidh i gceist.</w:t>
      </w:r>
    </w:p>
    <w:tbl>
      <w:tblPr>
        <w:tblW w:w="8428"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428"/>
      </w:tblGrid>
      <w:tr w:rsidR="007F7DF2" w14:paraId="6DA6AD3B" w14:textId="77777777" w:rsidTr="003947BC">
        <w:trPr>
          <w:trHeight w:val="280"/>
        </w:trPr>
        <w:tc>
          <w:tcPr>
            <w:tcW w:w="8428" w:type="dxa"/>
            <w:shd w:val="clear" w:color="auto" w:fill="auto"/>
          </w:tcPr>
          <w:p w14:paraId="41DA4570" w14:textId="77777777" w:rsidR="007F7DF2" w:rsidRDefault="003947BC" w:rsidP="00F567F1">
            <w:r>
              <w:t xml:space="preserve">…</w:t>
            </w:r>
          </w:p>
        </w:tc>
      </w:tr>
    </w:tbl>
    <w:p w14:paraId="2E509E94" w14:textId="35302330" w:rsidR="007F7DF2" w:rsidRDefault="007F7DF2" w:rsidP="00093A59">
      <w:pPr>
        <w:pStyle w:val="NormalKop111"/>
        <w:numPr>
          <w:ilvl w:val="2"/>
          <w:numId w:val="2"/>
        </w:numPr>
        <w:tabs>
          <w:tab w:val="clear" w:pos="720"/>
          <w:tab w:val="clear" w:pos="1440"/>
          <w:tab w:val="clear" w:pos="1797"/>
        </w:tabs>
        <w:ind w:left="1418" w:hanging="698"/>
        <w:rPr>
          <w:color w:val="000000"/>
        </w:rPr>
      </w:pPr>
      <w:r>
        <w:rPr>
          <w:color w:val="000000"/>
        </w:rPr>
        <w:t xml:space="preserve">Má fuair an tairbhí (ar leibhéal an ghrúpa) cabhair i gcomhair ceann amháin (nó níos mó) de na hinfheistíochtaí tosaigh a bhaineann leis an ngníomhaíocht chéanna nó le gníomhaíocht chomhchosúil a tosaíodh sa réigiún NUTS 3 céanna i dtréimhse trí bliana roimh dháta tosaigh oibreacha an tionscadail infheistíochta ar tugadh fógra ina leith (§19 (27)) RAG), tabhair sonraí faoi na bearta cabhrach, le do thoil, maidir le gach ceann de na hinfheistíochtaí tosaigh a bhfuarthas cabhair ina leith roimhe seo (lena n-áirítear tuairisc ghairid ar an tionscadal infheistíochta, dáta an iarratais ar chabhair, an dáta a deonaíodh an chabhair, dáta tosaithe na n-oibreacha, méid nó méideanna na cabhrach agus na costais incháilithe</w:t>
      </w:r>
      <w:r>
        <w:rPr>
          <w:rStyle w:val="FootnoteReference"/>
          <w:color w:val="000000"/>
        </w:rPr>
        <w:footnoteReference w:id="11"/>
      </w:r>
      <w:r>
        <w:rPr>
          <w:color w:val="000000"/>
        </w:rPr>
        <w:t xml:space="preserve">).</w:t>
      </w:r>
    </w:p>
    <w:p w14:paraId="65E06E34" w14:textId="77777777" w:rsidR="003947BC" w:rsidRPr="00D16D8D" w:rsidRDefault="003947BC" w:rsidP="003947BC">
      <w:pPr>
        <w:pStyle w:val="NormalKop111"/>
        <w:tabs>
          <w:tab w:val="clear" w:pos="720"/>
          <w:tab w:val="clear" w:pos="1440"/>
          <w:tab w:val="clear" w:pos="1797"/>
        </w:tabs>
        <w:rPr>
          <w:color w:val="000000"/>
        </w:rPr>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851"/>
        <w:gridCol w:w="794"/>
        <w:gridCol w:w="794"/>
        <w:gridCol w:w="794"/>
        <w:gridCol w:w="794"/>
        <w:gridCol w:w="794"/>
        <w:gridCol w:w="2267"/>
        <w:gridCol w:w="1275"/>
      </w:tblGrid>
      <w:tr w:rsidR="00FE7795" w14:paraId="34A40551" w14:textId="77777777" w:rsidTr="009C5F4C">
        <w:tc>
          <w:tcPr>
            <w:tcW w:w="851" w:type="dxa"/>
            <w:shd w:val="clear" w:color="auto" w:fill="auto"/>
          </w:tcPr>
          <w:p w14:paraId="6DF0A3F1" w14:textId="77777777" w:rsidR="00FE7795" w:rsidRPr="00633A52" w:rsidRDefault="00FE7795" w:rsidP="00F567F1">
            <w:pPr>
              <w:rPr>
                <w:sz w:val="20"/>
                <w:szCs w:val="20"/>
              </w:rPr>
            </w:pPr>
          </w:p>
        </w:tc>
        <w:tc>
          <w:tcPr>
            <w:tcW w:w="794" w:type="dxa"/>
          </w:tcPr>
          <w:p w14:paraId="43CE59B3" w14:textId="77777777" w:rsidR="00FE7795" w:rsidRPr="00633A52" w:rsidRDefault="00FE7795" w:rsidP="009C5F4C">
            <w:pPr>
              <w:jc w:val="left"/>
              <w:rPr>
                <w:sz w:val="20"/>
                <w:szCs w:val="20"/>
              </w:rPr>
            </w:pPr>
            <w:r>
              <w:rPr>
                <w:sz w:val="20"/>
              </w:rPr>
              <w:t xml:space="preserve">Costas infheistíochta incháilithe°</w:t>
            </w:r>
          </w:p>
        </w:tc>
        <w:tc>
          <w:tcPr>
            <w:tcW w:w="794" w:type="dxa"/>
          </w:tcPr>
          <w:p w14:paraId="5E53F953" w14:textId="77777777" w:rsidR="00FE7795" w:rsidRPr="00633A52" w:rsidRDefault="00FE7795" w:rsidP="009C5F4C">
            <w:pPr>
              <w:jc w:val="left"/>
              <w:rPr>
                <w:sz w:val="20"/>
                <w:szCs w:val="20"/>
              </w:rPr>
            </w:pPr>
            <w:r>
              <w:rPr>
                <w:sz w:val="20"/>
              </w:rPr>
              <w:t xml:space="preserve">Méid cabhrach a deonaíodh°</w:t>
            </w:r>
          </w:p>
        </w:tc>
        <w:tc>
          <w:tcPr>
            <w:tcW w:w="794" w:type="dxa"/>
          </w:tcPr>
          <w:p w14:paraId="5690C210" w14:textId="77777777" w:rsidR="00FE7795" w:rsidRPr="00633A52" w:rsidRDefault="00FE7795" w:rsidP="009C5F4C">
            <w:pPr>
              <w:jc w:val="left"/>
              <w:rPr>
                <w:sz w:val="20"/>
                <w:szCs w:val="20"/>
              </w:rPr>
            </w:pPr>
            <w:r>
              <w:rPr>
                <w:sz w:val="20"/>
              </w:rPr>
              <w:t xml:space="preserve">Dáta an iarratais</w:t>
            </w:r>
          </w:p>
        </w:tc>
        <w:tc>
          <w:tcPr>
            <w:tcW w:w="794" w:type="dxa"/>
          </w:tcPr>
          <w:p w14:paraId="0A71C2A6" w14:textId="77777777" w:rsidR="00FE7795" w:rsidRPr="00633A52" w:rsidRDefault="00FE7795" w:rsidP="009C5F4C">
            <w:pPr>
              <w:jc w:val="left"/>
              <w:rPr>
                <w:sz w:val="20"/>
                <w:szCs w:val="20"/>
              </w:rPr>
            </w:pPr>
            <w:r>
              <w:rPr>
                <w:sz w:val="20"/>
              </w:rPr>
              <w:t xml:space="preserve">Dáta a deonaíodh an chabhair</w:t>
            </w:r>
          </w:p>
        </w:tc>
        <w:tc>
          <w:tcPr>
            <w:tcW w:w="794" w:type="dxa"/>
          </w:tcPr>
          <w:p w14:paraId="4944FDD2" w14:textId="77777777" w:rsidR="00FE7795" w:rsidRPr="00633A52" w:rsidRDefault="00FE7795" w:rsidP="009C5F4C">
            <w:pPr>
              <w:jc w:val="left"/>
              <w:rPr>
                <w:sz w:val="20"/>
                <w:szCs w:val="20"/>
              </w:rPr>
            </w:pPr>
            <w:r>
              <w:rPr>
                <w:sz w:val="20"/>
              </w:rPr>
              <w:t xml:space="preserve">Dáta tosaigh na hoibre</w:t>
            </w:r>
          </w:p>
        </w:tc>
        <w:tc>
          <w:tcPr>
            <w:tcW w:w="2267" w:type="dxa"/>
          </w:tcPr>
          <w:p w14:paraId="76CA3EDF" w14:textId="77777777" w:rsidR="00FE7795" w:rsidRPr="00633A52" w:rsidRDefault="00FE7795" w:rsidP="00FE7795">
            <w:pPr>
              <w:jc w:val="left"/>
              <w:rPr>
                <w:sz w:val="20"/>
                <w:szCs w:val="20"/>
              </w:rPr>
            </w:pPr>
            <w:r>
              <w:rPr>
                <w:sz w:val="20"/>
              </w:rPr>
              <w:t xml:space="preserve">Tuairisc ghairid</w:t>
            </w:r>
          </w:p>
        </w:tc>
        <w:tc>
          <w:tcPr>
            <w:tcW w:w="1275" w:type="dxa"/>
          </w:tcPr>
          <w:p w14:paraId="47DAEC32" w14:textId="77777777" w:rsidR="00FE7795" w:rsidRDefault="00FE7795" w:rsidP="00FE7795">
            <w:pPr>
              <w:jc w:val="left"/>
              <w:rPr>
                <w:sz w:val="20"/>
                <w:szCs w:val="20"/>
              </w:rPr>
            </w:pPr>
            <w:r>
              <w:rPr>
                <w:sz w:val="20"/>
              </w:rPr>
              <w:t xml:space="preserve">Tagairt(í) na cabhrach</w:t>
            </w:r>
          </w:p>
        </w:tc>
      </w:tr>
      <w:tr w:rsidR="00FE7795" w14:paraId="6F9F240E" w14:textId="77777777" w:rsidTr="009C5F4C">
        <w:tc>
          <w:tcPr>
            <w:tcW w:w="851" w:type="dxa"/>
            <w:shd w:val="clear" w:color="auto" w:fill="auto"/>
          </w:tcPr>
          <w:p w14:paraId="136CD563" w14:textId="77777777" w:rsidR="00FE7795" w:rsidRPr="00633A52" w:rsidRDefault="00FE7795" w:rsidP="00F567F1">
            <w:pPr>
              <w:rPr>
                <w:sz w:val="20"/>
                <w:szCs w:val="20"/>
              </w:rPr>
            </w:pPr>
            <w:r>
              <w:rPr>
                <w:sz w:val="20"/>
              </w:rPr>
              <w:t xml:space="preserve">Infheistíocht tosaigh Thionscadal 1</w:t>
            </w:r>
          </w:p>
        </w:tc>
        <w:tc>
          <w:tcPr>
            <w:tcW w:w="794" w:type="dxa"/>
          </w:tcPr>
          <w:p w14:paraId="5142EC17" w14:textId="77777777" w:rsidR="00FE7795" w:rsidRPr="00633A52" w:rsidRDefault="00FE7795" w:rsidP="00F567F1">
            <w:pPr>
              <w:jc w:val="right"/>
              <w:rPr>
                <w:sz w:val="20"/>
                <w:szCs w:val="20"/>
              </w:rPr>
            </w:pPr>
          </w:p>
        </w:tc>
        <w:tc>
          <w:tcPr>
            <w:tcW w:w="794" w:type="dxa"/>
          </w:tcPr>
          <w:p w14:paraId="0F67FFE1" w14:textId="77777777" w:rsidR="00FE7795" w:rsidRPr="00633A52" w:rsidRDefault="00FE7795" w:rsidP="00F567F1">
            <w:pPr>
              <w:jc w:val="right"/>
              <w:rPr>
                <w:sz w:val="20"/>
                <w:szCs w:val="20"/>
              </w:rPr>
            </w:pPr>
          </w:p>
        </w:tc>
        <w:tc>
          <w:tcPr>
            <w:tcW w:w="794" w:type="dxa"/>
          </w:tcPr>
          <w:p w14:paraId="23D02631" w14:textId="77777777" w:rsidR="00FE7795" w:rsidRPr="00633A52" w:rsidRDefault="00FE7795" w:rsidP="00F567F1">
            <w:pPr>
              <w:jc w:val="right"/>
              <w:rPr>
                <w:sz w:val="20"/>
                <w:szCs w:val="20"/>
              </w:rPr>
            </w:pPr>
          </w:p>
        </w:tc>
        <w:tc>
          <w:tcPr>
            <w:tcW w:w="794" w:type="dxa"/>
          </w:tcPr>
          <w:p w14:paraId="0355FC46" w14:textId="77777777" w:rsidR="00FE7795" w:rsidRPr="00633A52" w:rsidRDefault="00FE7795" w:rsidP="00F567F1">
            <w:pPr>
              <w:jc w:val="right"/>
              <w:rPr>
                <w:sz w:val="20"/>
                <w:szCs w:val="20"/>
              </w:rPr>
            </w:pPr>
          </w:p>
        </w:tc>
        <w:tc>
          <w:tcPr>
            <w:tcW w:w="794" w:type="dxa"/>
          </w:tcPr>
          <w:p w14:paraId="14BBAE13" w14:textId="77777777" w:rsidR="00FE7795" w:rsidRPr="00633A52" w:rsidRDefault="00FE7795" w:rsidP="00F567F1">
            <w:pPr>
              <w:jc w:val="right"/>
              <w:rPr>
                <w:sz w:val="20"/>
                <w:szCs w:val="20"/>
              </w:rPr>
            </w:pPr>
          </w:p>
        </w:tc>
        <w:tc>
          <w:tcPr>
            <w:tcW w:w="2267" w:type="dxa"/>
          </w:tcPr>
          <w:p w14:paraId="7F11BB8E" w14:textId="77777777" w:rsidR="00FE7795" w:rsidRPr="00633A52" w:rsidRDefault="00FE7795" w:rsidP="00F567F1">
            <w:pPr>
              <w:jc w:val="right"/>
              <w:rPr>
                <w:sz w:val="20"/>
                <w:szCs w:val="20"/>
              </w:rPr>
            </w:pPr>
          </w:p>
        </w:tc>
        <w:tc>
          <w:tcPr>
            <w:tcW w:w="1275" w:type="dxa"/>
          </w:tcPr>
          <w:p w14:paraId="665540AD" w14:textId="77777777" w:rsidR="00FE7795" w:rsidRPr="00633A52" w:rsidRDefault="00FE7795" w:rsidP="00F567F1">
            <w:pPr>
              <w:jc w:val="right"/>
              <w:rPr>
                <w:sz w:val="20"/>
                <w:szCs w:val="20"/>
              </w:rPr>
            </w:pPr>
          </w:p>
        </w:tc>
      </w:tr>
      <w:tr w:rsidR="00FE7795" w14:paraId="16FD8CD3" w14:textId="77777777" w:rsidTr="009C5F4C">
        <w:tc>
          <w:tcPr>
            <w:tcW w:w="851" w:type="dxa"/>
            <w:shd w:val="clear" w:color="auto" w:fill="auto"/>
          </w:tcPr>
          <w:p w14:paraId="47372CEA" w14:textId="77777777" w:rsidR="00FE7795" w:rsidRPr="00633A52" w:rsidRDefault="00FE7795" w:rsidP="00F567F1">
            <w:pPr>
              <w:rPr>
                <w:sz w:val="20"/>
                <w:szCs w:val="20"/>
              </w:rPr>
            </w:pPr>
            <w:r>
              <w:rPr>
                <w:sz w:val="20"/>
              </w:rPr>
              <w:t xml:space="preserve">Infheistíocht tosaigh</w:t>
            </w:r>
            <w:r>
              <w:rPr>
                <w:sz w:val="20"/>
              </w:rPr>
              <w:t xml:space="preserve"> </w:t>
            </w:r>
            <w:r>
              <w:rPr>
                <w:sz w:val="20"/>
              </w:rPr>
              <w:t xml:space="preserve">Tionscadal 2</w:t>
            </w:r>
          </w:p>
        </w:tc>
        <w:tc>
          <w:tcPr>
            <w:tcW w:w="794" w:type="dxa"/>
          </w:tcPr>
          <w:p w14:paraId="2AC2E25A" w14:textId="77777777" w:rsidR="00FE7795" w:rsidRPr="00633A52" w:rsidRDefault="00FE7795" w:rsidP="00F567F1">
            <w:pPr>
              <w:jc w:val="right"/>
              <w:rPr>
                <w:sz w:val="20"/>
                <w:szCs w:val="20"/>
              </w:rPr>
            </w:pPr>
          </w:p>
        </w:tc>
        <w:tc>
          <w:tcPr>
            <w:tcW w:w="794" w:type="dxa"/>
          </w:tcPr>
          <w:p w14:paraId="11726C44" w14:textId="77777777" w:rsidR="00FE7795" w:rsidRPr="00633A52" w:rsidRDefault="00FE7795" w:rsidP="00F567F1">
            <w:pPr>
              <w:jc w:val="right"/>
              <w:rPr>
                <w:sz w:val="20"/>
                <w:szCs w:val="20"/>
              </w:rPr>
            </w:pPr>
          </w:p>
        </w:tc>
        <w:tc>
          <w:tcPr>
            <w:tcW w:w="794" w:type="dxa"/>
          </w:tcPr>
          <w:p w14:paraId="6DB030CF" w14:textId="77777777" w:rsidR="00FE7795" w:rsidRPr="00633A52" w:rsidRDefault="00FE7795" w:rsidP="00F567F1">
            <w:pPr>
              <w:jc w:val="right"/>
              <w:rPr>
                <w:sz w:val="20"/>
                <w:szCs w:val="20"/>
              </w:rPr>
            </w:pPr>
          </w:p>
        </w:tc>
        <w:tc>
          <w:tcPr>
            <w:tcW w:w="794" w:type="dxa"/>
          </w:tcPr>
          <w:p w14:paraId="1B4D79AD" w14:textId="77777777" w:rsidR="00FE7795" w:rsidRPr="00633A52" w:rsidRDefault="00FE7795" w:rsidP="00F567F1">
            <w:pPr>
              <w:jc w:val="right"/>
              <w:rPr>
                <w:sz w:val="20"/>
                <w:szCs w:val="20"/>
              </w:rPr>
            </w:pPr>
          </w:p>
        </w:tc>
        <w:tc>
          <w:tcPr>
            <w:tcW w:w="794" w:type="dxa"/>
          </w:tcPr>
          <w:p w14:paraId="06419AB9" w14:textId="77777777" w:rsidR="00FE7795" w:rsidRPr="00633A52" w:rsidRDefault="00FE7795" w:rsidP="00F567F1">
            <w:pPr>
              <w:jc w:val="right"/>
              <w:rPr>
                <w:sz w:val="20"/>
                <w:szCs w:val="20"/>
              </w:rPr>
            </w:pPr>
          </w:p>
        </w:tc>
        <w:tc>
          <w:tcPr>
            <w:tcW w:w="2267" w:type="dxa"/>
          </w:tcPr>
          <w:p w14:paraId="1DD95984" w14:textId="77777777" w:rsidR="00FE7795" w:rsidRPr="00633A52" w:rsidRDefault="00FE7795" w:rsidP="00F567F1">
            <w:pPr>
              <w:jc w:val="right"/>
              <w:rPr>
                <w:sz w:val="20"/>
                <w:szCs w:val="20"/>
              </w:rPr>
            </w:pPr>
          </w:p>
        </w:tc>
        <w:tc>
          <w:tcPr>
            <w:tcW w:w="1275" w:type="dxa"/>
          </w:tcPr>
          <w:p w14:paraId="364BDA2C" w14:textId="77777777" w:rsidR="00FE7795" w:rsidRPr="00633A52" w:rsidRDefault="00FE7795" w:rsidP="00F567F1">
            <w:pPr>
              <w:jc w:val="right"/>
              <w:rPr>
                <w:sz w:val="20"/>
                <w:szCs w:val="20"/>
              </w:rPr>
            </w:pPr>
          </w:p>
        </w:tc>
      </w:tr>
      <w:tr w:rsidR="00FE7795" w14:paraId="63F764C0" w14:textId="77777777" w:rsidTr="009C5F4C">
        <w:tc>
          <w:tcPr>
            <w:tcW w:w="851" w:type="dxa"/>
            <w:shd w:val="clear" w:color="auto" w:fill="auto"/>
          </w:tcPr>
          <w:p w14:paraId="18102F08" w14:textId="77777777" w:rsidR="00FE7795" w:rsidRPr="00633A52" w:rsidRDefault="00FE7795" w:rsidP="00F567F1">
            <w:pPr>
              <w:rPr>
                <w:sz w:val="20"/>
                <w:szCs w:val="20"/>
              </w:rPr>
            </w:pPr>
            <w:r>
              <w:rPr>
                <w:sz w:val="20"/>
              </w:rPr>
              <w:t xml:space="preserve">Infheistíocht tosaigh Thionscadal 3</w:t>
            </w:r>
          </w:p>
        </w:tc>
        <w:tc>
          <w:tcPr>
            <w:tcW w:w="794" w:type="dxa"/>
          </w:tcPr>
          <w:p w14:paraId="3FE8F81C" w14:textId="77777777" w:rsidR="00FE7795" w:rsidRPr="00633A52" w:rsidRDefault="00FE7795" w:rsidP="00F567F1">
            <w:pPr>
              <w:jc w:val="right"/>
              <w:rPr>
                <w:sz w:val="20"/>
                <w:szCs w:val="20"/>
              </w:rPr>
            </w:pPr>
          </w:p>
        </w:tc>
        <w:tc>
          <w:tcPr>
            <w:tcW w:w="794" w:type="dxa"/>
          </w:tcPr>
          <w:p w14:paraId="67831878" w14:textId="77777777" w:rsidR="00FE7795" w:rsidRPr="00633A52" w:rsidRDefault="00FE7795" w:rsidP="00F567F1">
            <w:pPr>
              <w:jc w:val="right"/>
              <w:rPr>
                <w:sz w:val="20"/>
                <w:szCs w:val="20"/>
              </w:rPr>
            </w:pPr>
          </w:p>
        </w:tc>
        <w:tc>
          <w:tcPr>
            <w:tcW w:w="794" w:type="dxa"/>
          </w:tcPr>
          <w:p w14:paraId="2B4EACAE" w14:textId="77777777" w:rsidR="00FE7795" w:rsidRPr="00633A52" w:rsidRDefault="00FE7795" w:rsidP="00F567F1">
            <w:pPr>
              <w:jc w:val="right"/>
              <w:rPr>
                <w:sz w:val="20"/>
                <w:szCs w:val="20"/>
              </w:rPr>
            </w:pPr>
          </w:p>
        </w:tc>
        <w:tc>
          <w:tcPr>
            <w:tcW w:w="794" w:type="dxa"/>
          </w:tcPr>
          <w:p w14:paraId="04435712" w14:textId="77777777" w:rsidR="00FE7795" w:rsidRPr="00633A52" w:rsidRDefault="00FE7795" w:rsidP="00F567F1">
            <w:pPr>
              <w:jc w:val="right"/>
              <w:rPr>
                <w:sz w:val="20"/>
                <w:szCs w:val="20"/>
              </w:rPr>
            </w:pPr>
          </w:p>
        </w:tc>
        <w:tc>
          <w:tcPr>
            <w:tcW w:w="794" w:type="dxa"/>
          </w:tcPr>
          <w:p w14:paraId="2670086F" w14:textId="77777777" w:rsidR="00FE7795" w:rsidRPr="00633A52" w:rsidRDefault="00FE7795" w:rsidP="00F567F1">
            <w:pPr>
              <w:jc w:val="right"/>
              <w:rPr>
                <w:sz w:val="20"/>
                <w:szCs w:val="20"/>
              </w:rPr>
            </w:pPr>
          </w:p>
        </w:tc>
        <w:tc>
          <w:tcPr>
            <w:tcW w:w="2267" w:type="dxa"/>
          </w:tcPr>
          <w:p w14:paraId="33005B53" w14:textId="77777777" w:rsidR="00FE7795" w:rsidRPr="00633A52" w:rsidRDefault="00FE7795" w:rsidP="00F567F1">
            <w:pPr>
              <w:jc w:val="right"/>
              <w:rPr>
                <w:sz w:val="20"/>
                <w:szCs w:val="20"/>
              </w:rPr>
            </w:pPr>
          </w:p>
        </w:tc>
        <w:tc>
          <w:tcPr>
            <w:tcW w:w="1275" w:type="dxa"/>
          </w:tcPr>
          <w:p w14:paraId="2FBC4031" w14:textId="77777777" w:rsidR="00FE7795" w:rsidRPr="00633A52" w:rsidRDefault="00FE7795" w:rsidP="00F567F1">
            <w:pPr>
              <w:jc w:val="right"/>
              <w:rPr>
                <w:sz w:val="20"/>
                <w:szCs w:val="20"/>
              </w:rPr>
            </w:pPr>
          </w:p>
        </w:tc>
      </w:tr>
      <w:tr w:rsidR="00FE7795" w14:paraId="1CDFC60C" w14:textId="77777777" w:rsidTr="009C5F4C">
        <w:tc>
          <w:tcPr>
            <w:tcW w:w="851" w:type="dxa"/>
            <w:shd w:val="clear" w:color="auto" w:fill="auto"/>
          </w:tcPr>
          <w:p w14:paraId="24E1087F" w14:textId="77777777" w:rsidR="00FE7795" w:rsidRDefault="00FE7795" w:rsidP="00F567F1">
            <w:pPr>
              <w:rPr>
                <w:sz w:val="20"/>
                <w:szCs w:val="20"/>
              </w:rPr>
            </w:pPr>
            <w:r>
              <w:rPr>
                <w:sz w:val="20"/>
              </w:rPr>
              <w:t xml:space="preserve">…</w:t>
            </w:r>
          </w:p>
          <w:p w14:paraId="680FB571" w14:textId="77777777" w:rsidR="00FE7795" w:rsidRPr="00633A52" w:rsidRDefault="00FE7795" w:rsidP="00F567F1">
            <w:pPr>
              <w:rPr>
                <w:sz w:val="20"/>
                <w:szCs w:val="20"/>
              </w:rPr>
            </w:pPr>
          </w:p>
        </w:tc>
        <w:tc>
          <w:tcPr>
            <w:tcW w:w="794" w:type="dxa"/>
          </w:tcPr>
          <w:p w14:paraId="3DB0B0EE" w14:textId="77777777" w:rsidR="00FE7795" w:rsidRPr="00633A52" w:rsidRDefault="00FE7795" w:rsidP="00F567F1">
            <w:pPr>
              <w:jc w:val="right"/>
              <w:rPr>
                <w:sz w:val="20"/>
                <w:szCs w:val="20"/>
              </w:rPr>
            </w:pPr>
          </w:p>
        </w:tc>
        <w:tc>
          <w:tcPr>
            <w:tcW w:w="794" w:type="dxa"/>
          </w:tcPr>
          <w:p w14:paraId="3E805E1F" w14:textId="77777777" w:rsidR="00FE7795" w:rsidRPr="00633A52" w:rsidRDefault="00FE7795" w:rsidP="00F567F1">
            <w:pPr>
              <w:jc w:val="right"/>
              <w:rPr>
                <w:sz w:val="20"/>
                <w:szCs w:val="20"/>
              </w:rPr>
            </w:pPr>
          </w:p>
        </w:tc>
        <w:tc>
          <w:tcPr>
            <w:tcW w:w="794" w:type="dxa"/>
          </w:tcPr>
          <w:p w14:paraId="5DA7A5EC" w14:textId="77777777" w:rsidR="00FE7795" w:rsidRPr="00633A52" w:rsidRDefault="00FE7795" w:rsidP="00F567F1">
            <w:pPr>
              <w:jc w:val="right"/>
              <w:rPr>
                <w:sz w:val="20"/>
                <w:szCs w:val="20"/>
              </w:rPr>
            </w:pPr>
          </w:p>
        </w:tc>
        <w:tc>
          <w:tcPr>
            <w:tcW w:w="794" w:type="dxa"/>
          </w:tcPr>
          <w:p w14:paraId="039546B3" w14:textId="77777777" w:rsidR="00FE7795" w:rsidRPr="00633A52" w:rsidRDefault="00FE7795" w:rsidP="00F567F1">
            <w:pPr>
              <w:jc w:val="right"/>
              <w:rPr>
                <w:sz w:val="20"/>
                <w:szCs w:val="20"/>
              </w:rPr>
            </w:pPr>
          </w:p>
        </w:tc>
        <w:tc>
          <w:tcPr>
            <w:tcW w:w="794" w:type="dxa"/>
          </w:tcPr>
          <w:p w14:paraId="10C5ED17" w14:textId="77777777" w:rsidR="00FE7795" w:rsidRPr="00633A52" w:rsidRDefault="00FE7795" w:rsidP="00F567F1">
            <w:pPr>
              <w:jc w:val="right"/>
              <w:rPr>
                <w:sz w:val="20"/>
                <w:szCs w:val="20"/>
              </w:rPr>
            </w:pPr>
          </w:p>
        </w:tc>
        <w:tc>
          <w:tcPr>
            <w:tcW w:w="2267" w:type="dxa"/>
          </w:tcPr>
          <w:p w14:paraId="14253757" w14:textId="77777777" w:rsidR="00FE7795" w:rsidRPr="00633A52" w:rsidRDefault="00FE7795" w:rsidP="00F567F1">
            <w:pPr>
              <w:jc w:val="right"/>
              <w:rPr>
                <w:sz w:val="20"/>
                <w:szCs w:val="20"/>
              </w:rPr>
            </w:pPr>
          </w:p>
        </w:tc>
        <w:tc>
          <w:tcPr>
            <w:tcW w:w="1275" w:type="dxa"/>
          </w:tcPr>
          <w:p w14:paraId="72C8CFFB" w14:textId="77777777" w:rsidR="00FE7795" w:rsidRPr="00633A52" w:rsidRDefault="00FE7795" w:rsidP="00F567F1">
            <w:pPr>
              <w:jc w:val="right"/>
              <w:rPr>
                <w:sz w:val="20"/>
                <w:szCs w:val="20"/>
              </w:rPr>
            </w:pPr>
          </w:p>
        </w:tc>
      </w:tr>
    </w:tbl>
    <w:p w14:paraId="4FBD898F" w14:textId="77777777" w:rsidR="00DD4A8C" w:rsidRPr="00C359A9" w:rsidRDefault="00DD4A8C" w:rsidP="00DD4A8C">
      <w:pPr>
        <w:pStyle w:val="Normal127Bullet63"/>
        <w:numPr>
          <w:ilvl w:val="0"/>
          <w:numId w:val="0"/>
        </w:numPr>
        <w:ind w:left="1077" w:hanging="357"/>
        <w:rPr>
          <w:i/>
          <w:sz w:val="20"/>
          <w:szCs w:val="20"/>
        </w:rPr>
      </w:pPr>
      <w:r>
        <w:rPr>
          <w:i/>
          <w:sz w:val="20"/>
        </w:rPr>
        <w:t xml:space="preserve">° San airgeadra náisiúnta</w:t>
      </w:r>
      <w:r>
        <w:rPr>
          <w:i/>
          <w:sz w:val="20"/>
        </w:rPr>
        <w:t xml:space="preserve"> </w:t>
      </w:r>
    </w:p>
    <w:p w14:paraId="35530C90" w14:textId="4F5170B4" w:rsidR="00840FC2" w:rsidRPr="00D16D8D" w:rsidRDefault="00DD4A8C" w:rsidP="00093A59">
      <w:pPr>
        <w:pStyle w:val="NormalKop111"/>
        <w:numPr>
          <w:ilvl w:val="2"/>
          <w:numId w:val="2"/>
        </w:numPr>
        <w:tabs>
          <w:tab w:val="clear" w:pos="720"/>
          <w:tab w:val="clear" w:pos="1440"/>
          <w:tab w:val="clear" w:pos="1797"/>
        </w:tabs>
        <w:ind w:left="1418" w:hanging="698"/>
        <w:rPr>
          <w:color w:val="000000"/>
        </w:rPr>
      </w:pPr>
      <w:r>
        <w:rPr>
          <w:color w:val="000000"/>
        </w:rPr>
        <w:t xml:space="preserve">Deimhnigh nach sáraíonn méid iomlán na cabhrach a dheonófar i leith an tionscadail infheistíochta tosaigh an méid a eascraíonn as an ‘uasteorainn cabhrach‘ (mar a shainítear in §19 (19) RAG), agus an déine cabhrach mhéadaithe do FBManna (mar a chinntear in §186 RAG) agus an 'méid cabhrach coigeartaithe' (mar a shainítear in § 19 (3) RAG), á gcur san áireamh, i gcás inarb infheidhme.</w:t>
      </w:r>
      <w:r>
        <w:rPr>
          <w:color w:val="000000"/>
        </w:rPr>
        <w:t xml:space="preserve"> </w:t>
      </w:r>
      <w:r>
        <w:rPr>
          <w:color w:val="000000"/>
        </w:rPr>
        <w:t xml:space="preserve">Soláthair doiciméadacht agus ríomhanna ábhartha ar fáil chun tacú leis an deimhniú sin.</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840FC2" w14:paraId="365D7BCE" w14:textId="77777777" w:rsidTr="00F567F1">
        <w:tc>
          <w:tcPr>
            <w:tcW w:w="8391" w:type="dxa"/>
            <w:shd w:val="clear" w:color="auto" w:fill="auto"/>
          </w:tcPr>
          <w:p w14:paraId="4E15D371" w14:textId="77777777" w:rsidR="00840FC2" w:rsidRDefault="003947BC" w:rsidP="00F567F1">
            <w:r>
              <w:t xml:space="preserve">…</w:t>
            </w:r>
          </w:p>
        </w:tc>
      </w:tr>
    </w:tbl>
    <w:p w14:paraId="3B635AF0" w14:textId="12C2ADC0" w:rsidR="00195366" w:rsidRPr="00195366" w:rsidRDefault="00195366" w:rsidP="00093A59">
      <w:pPr>
        <w:pStyle w:val="NormalKop111"/>
        <w:numPr>
          <w:ilvl w:val="2"/>
          <w:numId w:val="2"/>
        </w:numPr>
        <w:tabs>
          <w:tab w:val="clear" w:pos="720"/>
          <w:tab w:val="clear" w:pos="1440"/>
          <w:tab w:val="clear" w:pos="1797"/>
        </w:tabs>
        <w:ind w:left="1418" w:hanging="698"/>
        <w:rPr>
          <w:color w:val="000000"/>
        </w:rPr>
      </w:pPr>
      <w:r>
        <w:rPr>
          <w:color w:val="000000"/>
        </w:rPr>
        <w:t xml:space="preserve">Deimhnigh, le do thoil,</w:t>
      </w:r>
      <w:r>
        <w:t xml:space="preserve"> nach sárófar an t-uasmhéid cabhrach formheasta i luach lascainithe, ná an déine cabhrach formheasta má imíonn méid na gcostas incháilithe ón méid ar tugadh fógra ina leith.</w:t>
      </w:r>
      <w:r>
        <w:t xml:space="preserve"> </w:t>
      </w:r>
    </w:p>
    <w:p w14:paraId="6DA47F81" w14:textId="77777777" w:rsidR="00195366" w:rsidRDefault="00195366"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Ní shárófar</w:t>
      </w:r>
    </w:p>
    <w:p w14:paraId="5ABC5B4B" w14:textId="77777777" w:rsidR="00840FC2" w:rsidRPr="00D16D8D" w:rsidRDefault="007E6728" w:rsidP="00093A59">
      <w:pPr>
        <w:pStyle w:val="NormalKop111"/>
        <w:numPr>
          <w:ilvl w:val="2"/>
          <w:numId w:val="2"/>
        </w:numPr>
        <w:tabs>
          <w:tab w:val="clear" w:pos="720"/>
          <w:tab w:val="clear" w:pos="1440"/>
          <w:tab w:val="clear" w:pos="1797"/>
        </w:tabs>
        <w:ind w:left="1418" w:hanging="698"/>
        <w:rPr>
          <w:color w:val="000000"/>
        </w:rPr>
      </w:pPr>
      <w:r>
        <w:rPr>
          <w:color w:val="000000"/>
        </w:rPr>
        <w:t xml:space="preserve">I gcás ina ndéanfar an chabhair a bheidh le deonú i gcomhair an tionscadail infheistíochta a dheonú faoi roinnt scéimeanna cabhrach réigiúnacha nó a charnadh le cabhair ad hoc, deimhnigh go bhfuil an uasteorainn cabhrach is incheadaithe a fhéadfar a dheonú i gcomhair an tionscadail ríofa roimh ré ag an gcéad údarás deonaithe agus sonraigh an uasteorainn cabhrach sin.</w:t>
      </w:r>
      <w:r>
        <w:rPr>
          <w:color w:val="000000"/>
        </w:rPr>
        <w:t xml:space="preserve"> </w:t>
      </w:r>
      <w:r>
        <w:rPr>
          <w:color w:val="000000"/>
        </w:rPr>
        <w:t xml:space="preserve">Mínigh conas a áiritheoidh na húdaráis deonaithe cabhrach go dtabharfar aird ar an uasdéine cabhrach (§99  RAG).</w:t>
      </w:r>
    </w:p>
    <w:p w14:paraId="07072796" w14:textId="77777777" w:rsidR="007E6728" w:rsidRDefault="00700602" w:rsidP="00093A59">
      <w:pPr>
        <w:pStyle w:val="NormalKop111"/>
        <w:numPr>
          <w:ilvl w:val="2"/>
          <w:numId w:val="2"/>
        </w:numPr>
        <w:tabs>
          <w:tab w:val="clear" w:pos="720"/>
          <w:tab w:val="clear" w:pos="1440"/>
          <w:tab w:val="clear" w:pos="1797"/>
        </w:tabs>
        <w:ind w:left="1418" w:hanging="698"/>
        <w:rPr>
          <w:color w:val="000000"/>
        </w:rPr>
      </w:pPr>
      <w:r>
        <w:rPr>
          <w:color w:val="000000"/>
        </w:rPr>
        <w:t xml:space="preserve">Má tá an infheistíocht tosaigh nasctha le tionscadal um Chomhar Críochach Eorpach (CCE) mínigh le tagairt do na forálacha a leagtar amach in §100 RAG conas a shuítear an uasteorainn cabhrach is infheidhme maidir leis an tionscadal agus na tairbhithe difriúla lena mbaineann.</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947BC" w14:paraId="1779F7F7" w14:textId="77777777" w:rsidTr="00097D0F">
        <w:tc>
          <w:tcPr>
            <w:tcW w:w="8391" w:type="dxa"/>
            <w:shd w:val="clear" w:color="auto" w:fill="auto"/>
          </w:tcPr>
          <w:p w14:paraId="38866914" w14:textId="77777777" w:rsidR="003947BC" w:rsidRDefault="003947BC" w:rsidP="00097D0F">
            <w:r>
              <w:t xml:space="preserve">…</w:t>
            </w:r>
          </w:p>
        </w:tc>
      </w:tr>
    </w:tbl>
    <w:p w14:paraId="3D2A6E16" w14:textId="77777777" w:rsidR="003947BC" w:rsidRDefault="003947BC" w:rsidP="003947BC">
      <w:pPr>
        <w:pStyle w:val="NormalKop111"/>
        <w:tabs>
          <w:tab w:val="clear" w:pos="720"/>
          <w:tab w:val="clear" w:pos="1440"/>
          <w:tab w:val="clear" w:pos="1797"/>
        </w:tabs>
        <w:rPr>
          <w:color w:val="000000"/>
        </w:rPr>
      </w:pPr>
    </w:p>
    <w:p w14:paraId="1FCE140A" w14:textId="77777777" w:rsidR="003947BC" w:rsidRPr="00D16D8D" w:rsidRDefault="003947BC" w:rsidP="003947BC">
      <w:pPr>
        <w:pStyle w:val="NormalKop111"/>
        <w:tabs>
          <w:tab w:val="clear" w:pos="720"/>
          <w:tab w:val="clear" w:pos="1440"/>
          <w:tab w:val="clear" w:pos="1797"/>
        </w:tabs>
        <w:ind w:left="360"/>
        <w:rPr>
          <w:color w:val="00000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141E9F" w:rsidRPr="009830AE" w14:paraId="1984A37C" w14:textId="77777777" w:rsidTr="003947BC">
        <w:trPr>
          <w:trHeight w:val="737"/>
        </w:trPr>
        <w:tc>
          <w:tcPr>
            <w:tcW w:w="9039" w:type="dxa"/>
            <w:tcBorders>
              <w:top w:val="single" w:sz="4" w:space="0" w:color="auto"/>
              <w:bottom w:val="single" w:sz="4" w:space="0" w:color="auto"/>
            </w:tcBorders>
            <w:shd w:val="pct15" w:color="auto" w:fill="FFFFFF"/>
          </w:tcPr>
          <w:p w14:paraId="3FE39980" w14:textId="77777777" w:rsidR="00141E9F" w:rsidRPr="009830AE" w:rsidRDefault="00141E9F" w:rsidP="00093A59">
            <w:pPr>
              <w:pStyle w:val="Heading1"/>
              <w:numPr>
                <w:ilvl w:val="0"/>
                <w:numId w:val="2"/>
              </w:numPr>
              <w:ind w:left="482" w:hanging="482"/>
              <w:rPr>
                <w:color w:val="000000"/>
              </w:rPr>
            </w:pPr>
            <w:r>
              <w:rPr>
                <w:color w:val="000000"/>
              </w:rPr>
              <w:t xml:space="preserve">Measúnú comhoiriúnachta an bhirt</w:t>
            </w:r>
          </w:p>
        </w:tc>
      </w:tr>
    </w:tbl>
    <w:p w14:paraId="108099AD" w14:textId="77777777" w:rsidR="00141E9F" w:rsidRPr="008221B1" w:rsidRDefault="00141E9F" w:rsidP="00093A59">
      <w:pPr>
        <w:pStyle w:val="NormalKop11"/>
        <w:numPr>
          <w:ilvl w:val="1"/>
          <w:numId w:val="2"/>
        </w:numPr>
        <w:ind w:left="720" w:hanging="720"/>
        <w:rPr>
          <w:b/>
          <w:color w:val="000000"/>
        </w:rPr>
      </w:pPr>
      <w:r>
        <w:rPr>
          <w:b/>
          <w:color w:val="000000"/>
        </w:rPr>
        <w:t xml:space="preserve">Rannchuidiú le forbairt réigiúnach, éifeachtaí dearfacha agus an gá atá le hidirghabháil Stáit</w:t>
      </w:r>
      <w:r>
        <w:rPr>
          <w:b/>
          <w:color w:val="000000"/>
        </w:rPr>
        <w:t xml:space="preserve"> </w:t>
      </w:r>
    </w:p>
    <w:p w14:paraId="30943C38" w14:textId="77777777" w:rsidR="00D91DA7" w:rsidRDefault="00141E9F" w:rsidP="00093A59">
      <w:pPr>
        <w:pStyle w:val="NormalKop111"/>
        <w:numPr>
          <w:ilvl w:val="2"/>
          <w:numId w:val="2"/>
        </w:numPr>
        <w:tabs>
          <w:tab w:val="clear" w:pos="720"/>
          <w:tab w:val="clear" w:pos="1440"/>
          <w:tab w:val="clear" w:pos="1797"/>
        </w:tabs>
        <w:ind w:left="1418" w:hanging="698"/>
        <w:rPr>
          <w:color w:val="000000"/>
        </w:rPr>
      </w:pPr>
      <w:r>
        <w:rPr>
          <w:color w:val="000000"/>
        </w:rPr>
        <w:t xml:space="preserve">Le do thoil:</w:t>
      </w:r>
    </w:p>
    <w:p w14:paraId="41D6F6ED"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 xml:space="preserve">léirigh suíomh beacht an tionscadail dá dtugtar cabhair (i.e. an ceantar agus NUTS 2 nó 3 lena mbaineann an ceantar);</w:t>
      </w:r>
    </w:p>
    <w:p w14:paraId="6ECBBFFB"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 xml:space="preserve">soláthair sonraí maidir lena stádas cabhrach réigiúnaí sa léarscáil cabhrach réigiúnaí reatha (i.e. an bhfuil sé i limistéar atá incháilithe do chabhair réigiúnach faoi Airteagal 107 (3)( a) nó (c));</w:t>
      </w:r>
      <w:r>
        <w:rPr>
          <w:color w:val="000000"/>
        </w:rPr>
        <w:t xml:space="preserve"> </w:t>
      </w:r>
      <w:r>
        <w:rPr>
          <w:color w:val="000000"/>
        </w:rPr>
        <w:t xml:space="preserve">agus</w:t>
      </w:r>
    </w:p>
    <w:p w14:paraId="1990F0E1" w14:textId="77777777" w:rsidR="000432CC" w:rsidRPr="00D16D8D" w:rsidRDefault="00AB40D1" w:rsidP="00AB40D1">
      <w:pPr>
        <w:pStyle w:val="NormalKop111"/>
        <w:numPr>
          <w:ilvl w:val="0"/>
          <w:numId w:val="28"/>
        </w:numPr>
        <w:tabs>
          <w:tab w:val="clear" w:pos="720"/>
          <w:tab w:val="clear" w:pos="1440"/>
          <w:tab w:val="clear" w:pos="1797"/>
        </w:tabs>
        <w:rPr>
          <w:color w:val="000000"/>
        </w:rPr>
      </w:pPr>
      <w:r>
        <w:rPr>
          <w:color w:val="000000"/>
        </w:rPr>
        <w:t xml:space="preserve">tabhair an uasteorainn cabhrach is infheidhme maidir le fiontair mhóra,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03E4523E" w14:textId="77777777" w:rsidTr="00F567F1">
        <w:tc>
          <w:tcPr>
            <w:tcW w:w="8391" w:type="dxa"/>
            <w:shd w:val="clear" w:color="auto" w:fill="auto"/>
          </w:tcPr>
          <w:p w14:paraId="6875A268" w14:textId="77777777" w:rsidR="00B51E8A" w:rsidRDefault="00B51E8A" w:rsidP="00F567F1">
            <w:r>
              <w:t xml:space="preserve">…</w:t>
            </w:r>
          </w:p>
        </w:tc>
      </w:tr>
    </w:tbl>
    <w:p w14:paraId="6933BB8F" w14:textId="77777777" w:rsidR="00323A88" w:rsidRPr="00323A88" w:rsidRDefault="00323A88" w:rsidP="00093A59">
      <w:pPr>
        <w:pStyle w:val="NormalKop111"/>
        <w:numPr>
          <w:ilvl w:val="2"/>
          <w:numId w:val="2"/>
        </w:numPr>
        <w:tabs>
          <w:tab w:val="clear" w:pos="720"/>
          <w:tab w:val="clear" w:pos="1440"/>
          <w:tab w:val="clear" w:pos="1797"/>
        </w:tabs>
        <w:ind w:left="1418" w:hanging="698"/>
        <w:rPr>
          <w:color w:val="000000"/>
        </w:rPr>
      </w:pPr>
      <w:r>
        <w:rPr>
          <w:color w:val="000000"/>
        </w:rPr>
        <w:t xml:space="preserve">Mínigh conas a chuirfidh an chabhair le forbairt réigiúnach agus, más infheidhme, cad iad na héifeachtaí dearfacha eile a sholáthrófar leis an gcabhair?</w:t>
      </w:r>
      <w:r>
        <w:rPr>
          <w:vertAlign w:val="superscript"/>
        </w:rPr>
        <w:footnoteReference w:id="12"/>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23A88" w14:paraId="607BEB06" w14:textId="77777777" w:rsidTr="000326CF">
        <w:tc>
          <w:tcPr>
            <w:tcW w:w="8391" w:type="dxa"/>
            <w:shd w:val="clear" w:color="auto" w:fill="auto"/>
          </w:tcPr>
          <w:p w14:paraId="00AF4F25" w14:textId="77777777" w:rsidR="00323A88" w:rsidRDefault="00323A88" w:rsidP="000326CF">
            <w:r>
              <w:t xml:space="preserve">…</w:t>
            </w:r>
          </w:p>
        </w:tc>
      </w:tr>
    </w:tbl>
    <w:p w14:paraId="0CF421F2" w14:textId="77777777" w:rsidR="00B51E8A" w:rsidRP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Má bhaineann an fógra le hiarratas aonair ar chabhair faoi scéim, mínigh conas a chuireann an tionscadal le cuspóir na scéime agus soláthair doiciméid tacaíochta ábhartha (§46 RAG)?</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89486C0" w14:textId="77777777" w:rsidTr="00F567F1">
        <w:tc>
          <w:tcPr>
            <w:tcW w:w="8391" w:type="dxa"/>
            <w:shd w:val="clear" w:color="auto" w:fill="auto"/>
          </w:tcPr>
          <w:p w14:paraId="0CC6FAE9" w14:textId="77777777" w:rsidR="00B51E8A" w:rsidRDefault="00B51E8A" w:rsidP="00F567F1">
            <w:r>
              <w:t xml:space="preserve">…</w:t>
            </w:r>
          </w:p>
        </w:tc>
      </w:tr>
    </w:tbl>
    <w:p w14:paraId="05023FE2" w14:textId="77777777" w:rsidR="00B51E8A"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Má bhaineann an fógra le cabhair ad hoc, mínigh conas a chuireann an tionscadal le straitéis forbartha an limistéir lena mbaineann agus soláthair doiciméid tacaíochta ábhartha (§53 RAG)?</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7A3F4170" w14:textId="77777777" w:rsidTr="00F567F1">
        <w:tc>
          <w:tcPr>
            <w:tcW w:w="8391" w:type="dxa"/>
            <w:shd w:val="clear" w:color="auto" w:fill="auto"/>
          </w:tcPr>
          <w:p w14:paraId="42596332" w14:textId="77777777" w:rsidR="00B51E8A" w:rsidRDefault="00B51E8A" w:rsidP="00F567F1">
            <w:r>
              <w:t xml:space="preserve">…</w:t>
            </w:r>
          </w:p>
        </w:tc>
      </w:tr>
    </w:tbl>
    <w:p w14:paraId="67BE6271" w14:textId="77777777" w:rsid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Mínigh conas a chuirtear an fhoráil chun feidhme lena gceanglaítear go gcoinneofar an infheistíocht sa limistéar lena mbaineann ar feadh 5 bliana ar a laghad (3 bliana le haghaidh FBManna) tar éis é a chríochnú (§47 RAG).</w:t>
      </w:r>
      <w:r>
        <w:rPr>
          <w:color w:val="000000"/>
        </w:rPr>
        <w:t xml:space="preserve"> </w:t>
      </w:r>
      <w:r>
        <w:rPr>
          <w:color w:val="000000"/>
        </w:rPr>
        <w:t xml:space="preserve">Soláthair an tagairt don fhoráil ábhartha sa bhunús dlí (e.g. an conradh deonaithe cabhrach).</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0403B9CB" w14:textId="77777777" w:rsidTr="00F567F1">
        <w:tc>
          <w:tcPr>
            <w:tcW w:w="8391" w:type="dxa"/>
            <w:shd w:val="clear" w:color="auto" w:fill="auto"/>
          </w:tcPr>
          <w:p w14:paraId="0DD37387" w14:textId="77777777" w:rsidR="00B80DE0" w:rsidRDefault="00B80DE0" w:rsidP="00F567F1">
            <w:r>
              <w:t xml:space="preserve">…</w:t>
            </w:r>
          </w:p>
        </w:tc>
      </w:tr>
    </w:tbl>
    <w:p w14:paraId="1DFB599E" w14:textId="77777777" w:rsidR="000432CC" w:rsidRPr="009830AE" w:rsidRDefault="00B51E8A" w:rsidP="00093A59">
      <w:pPr>
        <w:pStyle w:val="NormalKop111"/>
        <w:numPr>
          <w:ilvl w:val="2"/>
          <w:numId w:val="2"/>
        </w:numPr>
        <w:tabs>
          <w:tab w:val="clear" w:pos="720"/>
          <w:tab w:val="clear" w:pos="1440"/>
          <w:tab w:val="clear" w:pos="1797"/>
        </w:tabs>
        <w:ind w:left="1418" w:hanging="698"/>
        <w:rPr>
          <w:color w:val="000000"/>
        </w:rPr>
      </w:pPr>
      <w:r>
        <w:rPr>
          <w:color w:val="000000"/>
        </w:rPr>
        <w:t xml:space="preserve">I gcásanna ina ríomhtar an chabhair ar bhonn costais phá, mínigh conas a dhéanfar an fhoráil lena gceanglaítear go gcruthaítear poist laistigh de thrí bliana ó chur i gcrích na hinfheistíochta agus go ndéanfar gach post arna chruthú leis an infheistíocht a choinneáil ar bun laistigh den limistéar ar feadh tréimhse cúig bliana (trí bliana i gcás FBManna) ón dáta a líonfar an post ar dtús go gcuirfear chun feidhme é (§36 RAG).</w:t>
      </w:r>
      <w:r>
        <w:rPr>
          <w:color w:val="000000"/>
        </w:rPr>
        <w:t xml:space="preserve"> </w:t>
      </w:r>
      <w:r>
        <w:rPr>
          <w:color w:val="000000"/>
        </w:rPr>
        <w:t xml:space="preserve">Soláthair an tagairt don fhoráil ábhartha sa bhunús dlí (e.g. an conradh deonaithe cabhrach).</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64AC8AC1" w14:textId="77777777" w:rsidTr="00F567F1">
        <w:tc>
          <w:tcPr>
            <w:tcW w:w="8391" w:type="dxa"/>
            <w:shd w:val="clear" w:color="auto" w:fill="auto"/>
          </w:tcPr>
          <w:p w14:paraId="4EA9D711" w14:textId="77777777" w:rsidR="00B80DE0" w:rsidRDefault="00B80DE0" w:rsidP="00F567F1">
            <w:r>
              <w:t xml:space="preserve">…</w:t>
            </w:r>
          </w:p>
        </w:tc>
      </w:tr>
    </w:tbl>
    <w:p w14:paraId="4A53F750" w14:textId="77777777" w:rsidR="00B51E8A" w:rsidRPr="00F945FA" w:rsidRDefault="00B80DE0" w:rsidP="00093A59">
      <w:pPr>
        <w:pStyle w:val="NormalKop111"/>
        <w:numPr>
          <w:ilvl w:val="2"/>
          <w:numId w:val="2"/>
        </w:numPr>
        <w:tabs>
          <w:tab w:val="clear" w:pos="720"/>
          <w:tab w:val="clear" w:pos="1440"/>
          <w:tab w:val="clear" w:pos="1797"/>
        </w:tabs>
        <w:ind w:left="1418" w:hanging="698"/>
        <w:rPr>
          <w:color w:val="000000"/>
        </w:rPr>
      </w:pPr>
      <w:r>
        <w:rPr>
          <w:color w:val="000000"/>
        </w:rPr>
        <w:t xml:space="preserve">Soláthair tagairt don bhunús dlí nó taispeáin go gcaithfidh an faighteoir (na faighteoirí) ranníocaíocht 25 % ar a laghad de na costais incháilithe a dhéanamh, trína chuid acmhainní dílse nó trí mhaoiniú seachtrach, i bhfoirm atá díolmhaithe ó aon tacaíocht airgeadais phoiblí.</w:t>
      </w:r>
      <w:r>
        <w:rPr>
          <w:vertAlign w:val="superscript"/>
        </w:rPr>
        <w:footnoteReference w:id="13"/>
      </w:r>
      <w:r>
        <w:rPr>
          <w:color w:val="000000"/>
        </w:rPr>
        <w:t xml:space="preserve"> </w:t>
      </w:r>
      <w:r>
        <w:rPr>
          <w:color w:val="000000"/>
        </w:rPr>
        <w:t xml:space="preserve">(§48 RAG)</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5639B0A" w14:textId="77777777" w:rsidTr="00F567F1">
        <w:tc>
          <w:tcPr>
            <w:tcW w:w="8391" w:type="dxa"/>
            <w:shd w:val="clear" w:color="auto" w:fill="auto"/>
          </w:tcPr>
          <w:p w14:paraId="124392CE" w14:textId="77777777" w:rsidR="00B51E8A" w:rsidRDefault="003947BC" w:rsidP="00F567F1">
            <w:r>
              <w:t xml:space="preserve">…</w:t>
            </w:r>
          </w:p>
        </w:tc>
      </w:tr>
    </w:tbl>
    <w:p w14:paraId="193F9CF0" w14:textId="77777777" w:rsidR="000432CC" w:rsidRPr="00D16D8D" w:rsidRDefault="00091F76" w:rsidP="00093A59">
      <w:pPr>
        <w:pStyle w:val="NormalKop111"/>
        <w:numPr>
          <w:ilvl w:val="2"/>
          <w:numId w:val="2"/>
        </w:numPr>
        <w:tabs>
          <w:tab w:val="clear" w:pos="720"/>
          <w:tab w:val="clear" w:pos="1440"/>
          <w:tab w:val="clear" w:pos="1797"/>
        </w:tabs>
        <w:ind w:left="1418" w:hanging="698"/>
        <w:rPr>
          <w:color w:val="000000"/>
        </w:rPr>
      </w:pPr>
      <w:r>
        <w:rPr>
          <w:color w:val="000000"/>
        </w:rPr>
        <w:t xml:space="preserve">An ndearna tú nó an ngeallann tú go ndéanfaidh tú Measúnú ar an Tionchar ar an gComhshaol (‘MTC’) le haghaidh na hinfheistíochta?</w:t>
      </w:r>
      <w:r>
        <w:rPr>
          <w:color w:val="000000"/>
        </w:rPr>
        <w:t xml:space="preserve"> </w:t>
      </w:r>
      <w:r>
        <w:rPr>
          <w:color w:val="000000"/>
        </w:rPr>
        <w:t xml:space="preserve">(§49 RAG)?</w:t>
      </w:r>
    </w:p>
    <w:p w14:paraId="38744F8C" w14:textId="77777777" w:rsidR="00DC5A80"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Rinne/Geallaim</w:t>
      </w:r>
    </w:p>
    <w:p w14:paraId="611C75B7" w14:textId="77777777" w:rsidR="000432CC" w:rsidRPr="009830AE"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Ní dhearna/Ní gheallaim</w:t>
      </w:r>
      <w:r>
        <w:t xml:space="preserve"> </w:t>
      </w:r>
    </w:p>
    <w:p w14:paraId="1BDCCEBD" w14:textId="77777777" w:rsidR="00B80DE0" w:rsidRPr="009830AE" w:rsidRDefault="00370A84" w:rsidP="00A80D24">
      <w:pPr>
        <w:pStyle w:val="Normal127"/>
      </w:pPr>
      <w:r>
        <w:t xml:space="preserve">Mura ndearna tú nó mura ngeallann tú, mínigh cén fáth nach gceanglaítear MTC le haghaidh an tionscadail seo</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2ABD896F" w14:textId="77777777" w:rsidTr="00F567F1">
        <w:tc>
          <w:tcPr>
            <w:tcW w:w="8391" w:type="dxa"/>
            <w:shd w:val="clear" w:color="auto" w:fill="auto"/>
          </w:tcPr>
          <w:p w14:paraId="00F3F9A9" w14:textId="77777777" w:rsidR="00B80DE0" w:rsidRDefault="00B80DE0" w:rsidP="00F567F1">
            <w:r>
              <w:t xml:space="preserve">…</w:t>
            </w:r>
          </w:p>
        </w:tc>
      </w:tr>
    </w:tbl>
    <w:p w14:paraId="444E3447" w14:textId="77777777" w:rsidR="00B719F2" w:rsidRPr="008715DA" w:rsidRDefault="00B719F2" w:rsidP="00B719F2">
      <w:pPr>
        <w:pStyle w:val="NormalKop11"/>
        <w:numPr>
          <w:ilvl w:val="1"/>
          <w:numId w:val="2"/>
        </w:numPr>
        <w:ind w:left="720" w:hanging="720"/>
        <w:rPr>
          <w:b/>
          <w:color w:val="000000"/>
        </w:rPr>
      </w:pPr>
      <w:r>
        <w:rPr>
          <w:b/>
          <w:color w:val="000000"/>
        </w:rPr>
        <w:t xml:space="preserve">Éifeacht dreasachta an bhirt</w:t>
      </w:r>
    </w:p>
    <w:p w14:paraId="07385BAE"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 xml:space="preserve">Deimhnigh nár thosaigh na hoibreacha ar an infheistíocht aonair ar tugadh fógra ina leith go dtí gur cuireadh an t‑iarratas ar an gcabhair (§62 RAG).</w:t>
      </w:r>
      <w:r>
        <w:rPr>
          <w:color w:val="000000"/>
        </w:rPr>
        <w:t xml:space="preserve"> </w:t>
      </w:r>
      <w:r>
        <w:rPr>
          <w:color w:val="000000"/>
        </w:rPr>
        <w:t xml:space="preserve">Soláthair cóip den iarratas ar chabhair a sheol an tairbhí chuig an údarás deonaithe agus fianaise dhoiciméadach den dáta ar ar cuireadh tús leis na hoibreacha.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642C7CD3" w14:textId="77777777" w:rsidTr="0020086D">
        <w:tc>
          <w:tcPr>
            <w:tcW w:w="8391" w:type="dxa"/>
            <w:shd w:val="clear" w:color="auto" w:fill="auto"/>
          </w:tcPr>
          <w:p w14:paraId="1821CFC5" w14:textId="77777777" w:rsidR="00B719F2" w:rsidRDefault="00B719F2" w:rsidP="0020086D">
            <w:r>
              <w:t xml:space="preserve">…</w:t>
            </w:r>
          </w:p>
        </w:tc>
      </w:tr>
    </w:tbl>
    <w:p w14:paraId="19BD96B4"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 xml:space="preserve">Mínigh éifeacht dreasachta na cabhrach trí thuairisc a thabhairt ar an gcás frithfhíorasach le tagairt do cheann den dá chás fhéideartha a leagtar amach in §59 RAG.</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734B1D3B" w14:textId="77777777" w:rsidTr="0020086D">
        <w:tc>
          <w:tcPr>
            <w:tcW w:w="8391" w:type="dxa"/>
            <w:shd w:val="clear" w:color="auto" w:fill="auto"/>
          </w:tcPr>
          <w:p w14:paraId="194B2806" w14:textId="77777777" w:rsidR="00B719F2" w:rsidRDefault="00B719F2" w:rsidP="0020086D">
            <w:r>
              <w:t xml:space="preserve">…</w:t>
            </w:r>
          </w:p>
        </w:tc>
      </w:tr>
    </w:tbl>
    <w:p w14:paraId="23AD6356" w14:textId="77777777" w:rsidR="00B719F2"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 xml:space="preserve">Má dheonaítear an chabhair réigiúnach trí </w:t>
      </w:r>
      <w:r>
        <w:rPr>
          <w:sz w:val="23"/>
        </w:rPr>
        <w:t xml:space="preserve">chistí an bheartais chomhtháthaithe nó trí CETFT </w:t>
      </w:r>
      <w:r>
        <w:rPr>
          <w:color w:val="000000"/>
        </w:rPr>
        <w:t xml:space="preserve">i limistéir ‘a‘ i gcomhair infheistíochtaí atá riachtanach chun caighdeáin a leagtar síos le dlí an Aontais a bhaint amach, mínigh an méid seo a leanas (agus soláthair doiciméadacht tacaíochta):</w:t>
      </w:r>
    </w:p>
    <w:p w14:paraId="4DC89A4E" w14:textId="77777777" w:rsidR="00B719F2" w:rsidRDefault="00B719F2" w:rsidP="00B719F2">
      <w:pPr>
        <w:pStyle w:val="Normal127Bullet63"/>
      </w:pPr>
      <w:r>
        <w:t xml:space="preserve">Cad é an caighdeán atá i gceist?</w:t>
      </w:r>
    </w:p>
    <w:p w14:paraId="23D487CA" w14:textId="77777777" w:rsidR="00B719F2" w:rsidRDefault="00B719F2" w:rsidP="00B719F2">
      <w:pPr>
        <w:pStyle w:val="Normal127Bullet63"/>
      </w:pPr>
      <w:r>
        <w:t xml:space="preserve">Cén fáth a bhfuil an infheistíocht riachtanach chun an caighdeán a bhaint amach?</w:t>
      </w:r>
      <w:r>
        <w:t xml:space="preserve"> </w:t>
      </w:r>
    </w:p>
    <w:p w14:paraId="2B6A27FA" w14:textId="77777777" w:rsidR="00B719F2" w:rsidRDefault="00B719F2" w:rsidP="00B719F2">
      <w:pPr>
        <w:pStyle w:val="Normal127Bullet63"/>
        <w:spacing w:after="120"/>
      </w:pPr>
      <w:r>
        <w:t xml:space="preserve">Cén fáth nach mbeadh sé brabúsach go leor don tairbhí, gan an chabhair, an infheistíocht a dhéanamh sa limistéar lena mbaineann (§61 RAG)</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B719F2" w14:paraId="7EA25FE8" w14:textId="77777777" w:rsidTr="0020086D">
        <w:tc>
          <w:tcPr>
            <w:tcW w:w="8363" w:type="dxa"/>
            <w:shd w:val="clear" w:color="auto" w:fill="auto"/>
          </w:tcPr>
          <w:p w14:paraId="228C6243" w14:textId="77777777" w:rsidR="00B719F2" w:rsidRDefault="00B719F2" w:rsidP="0020086D">
            <w:r>
              <w:t xml:space="preserve">…</w:t>
            </w:r>
          </w:p>
        </w:tc>
      </w:tr>
    </w:tbl>
    <w:p w14:paraId="364630A2" w14:textId="77777777" w:rsidR="00B719F2" w:rsidRDefault="00B719F2" w:rsidP="00C359A9">
      <w:pPr>
        <w:pStyle w:val="NormalKop11"/>
        <w:numPr>
          <w:ilvl w:val="0"/>
          <w:numId w:val="0"/>
        </w:numPr>
        <w:spacing w:after="0"/>
        <w:rPr>
          <w:b/>
          <w:color w:val="000000"/>
        </w:rPr>
      </w:pPr>
    </w:p>
    <w:p w14:paraId="3DC47950" w14:textId="77777777" w:rsidR="000432CC" w:rsidRPr="002F24A6" w:rsidRDefault="000432CC" w:rsidP="00C359A9">
      <w:pPr>
        <w:pStyle w:val="NormalKop11"/>
        <w:numPr>
          <w:ilvl w:val="1"/>
          <w:numId w:val="2"/>
        </w:numPr>
        <w:spacing w:before="0"/>
        <w:ind w:left="720" w:hanging="720"/>
        <w:rPr>
          <w:b/>
          <w:color w:val="000000"/>
        </w:rPr>
      </w:pPr>
      <w:r>
        <w:rPr>
          <w:b/>
          <w:color w:val="000000"/>
        </w:rPr>
        <w:t xml:space="preserve">Oiriúnacht an bhirt</w:t>
      </w:r>
    </w:p>
    <w:p w14:paraId="356ED053" w14:textId="77777777" w:rsidR="000432CC" w:rsidRPr="00D16D8D" w:rsidRDefault="006D3603" w:rsidP="00093A59">
      <w:pPr>
        <w:pStyle w:val="NormalKop111"/>
        <w:numPr>
          <w:ilvl w:val="2"/>
          <w:numId w:val="2"/>
        </w:numPr>
        <w:tabs>
          <w:tab w:val="clear" w:pos="720"/>
          <w:tab w:val="clear" w:pos="1440"/>
          <w:tab w:val="clear" w:pos="1797"/>
        </w:tabs>
        <w:ind w:left="1418" w:hanging="698"/>
        <w:rPr>
          <w:color w:val="000000"/>
        </w:rPr>
      </w:pPr>
      <w:r>
        <w:rPr>
          <w:color w:val="000000"/>
        </w:rPr>
        <w:t xml:space="preserve">Má bhaineann an fógra le cabhair ad hoc, taispeáin conas a áirithítear forbairt an limistéir lena mbaineann níos fearr le cabhair den sórt sin i gcomparáid le cabhair faoi scéim nó cineálacha eile beart (§83 RAG):</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2E0CDA" w14:paraId="24EF97CC" w14:textId="77777777" w:rsidTr="00F567F1">
        <w:tc>
          <w:tcPr>
            <w:tcW w:w="8391" w:type="dxa"/>
            <w:shd w:val="clear" w:color="auto" w:fill="auto"/>
          </w:tcPr>
          <w:p w14:paraId="773AC6F5" w14:textId="77777777" w:rsidR="002E0CDA" w:rsidRDefault="002E0CDA" w:rsidP="00F567F1">
            <w:r>
              <w:t xml:space="preserve">…</w:t>
            </w:r>
          </w:p>
        </w:tc>
      </w:tr>
    </w:tbl>
    <w:p w14:paraId="169F2B14" w14:textId="77777777" w:rsidR="000432CC"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Má dheonaítear an chabhair i bhfoirmeacha lena soláthraítear buntáiste airgid díreach</w:t>
      </w:r>
      <w:r>
        <w:rPr>
          <w:color w:val="000000"/>
          <w:vertAlign w:val="superscript"/>
        </w:rPr>
        <w:footnoteReference w:id="14"/>
      </w:r>
      <w:r>
        <w:rPr>
          <w:color w:val="000000"/>
        </w:rPr>
        <w:t xml:space="preserve">, léirigh cén fáth nach iomchuí foirmeacha eile cabhrach nach bhfuil chomh saobhach sin, b’fhéidir, amhail airleacain inaisíoctha nó foirmeacha cabhrach atá bunaithe ar ionstraimí fiachais nó cothromais</w:t>
      </w:r>
      <w:r>
        <w:rPr>
          <w:rStyle w:val="FootnoteReference"/>
          <w:color w:val="000000"/>
        </w:rPr>
        <w:footnoteReference w:id="15"/>
      </w:r>
      <w:r>
        <w:rPr>
          <w:color w:val="000000"/>
        </w:rPr>
        <w:t xml:space="preserve"> (§85 RAG):</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596877" w14:paraId="203FC958" w14:textId="77777777" w:rsidTr="00F567F1">
        <w:tc>
          <w:tcPr>
            <w:tcW w:w="8391" w:type="dxa"/>
            <w:shd w:val="clear" w:color="auto" w:fill="auto"/>
          </w:tcPr>
          <w:p w14:paraId="73445A0E" w14:textId="77777777" w:rsidR="00596877" w:rsidRDefault="00596877" w:rsidP="00F567F1">
            <w:r>
              <w:t xml:space="preserve">…</w:t>
            </w:r>
          </w:p>
        </w:tc>
      </w:tr>
    </w:tbl>
    <w:p w14:paraId="4A1BEAFE" w14:textId="77777777" w:rsidR="000432CC" w:rsidRPr="008715DA" w:rsidRDefault="00B719F2" w:rsidP="00093A59">
      <w:pPr>
        <w:pStyle w:val="NormalKop11"/>
        <w:numPr>
          <w:ilvl w:val="1"/>
          <w:numId w:val="2"/>
        </w:numPr>
        <w:ind w:left="720" w:hanging="720"/>
        <w:rPr>
          <w:b/>
          <w:color w:val="000000"/>
        </w:rPr>
      </w:pPr>
      <w:r>
        <w:rPr>
          <w:b/>
          <w:color w:val="000000"/>
        </w:rPr>
        <w:t xml:space="preserve">Comhréireacht an bhirt</w:t>
      </w:r>
    </w:p>
    <w:p w14:paraId="2C12EAB1" w14:textId="77777777" w:rsidR="000432CC" w:rsidRPr="009830AE" w:rsidRDefault="00B719F2" w:rsidP="00093A59">
      <w:pPr>
        <w:pStyle w:val="NormalKop111"/>
        <w:numPr>
          <w:ilvl w:val="2"/>
          <w:numId w:val="2"/>
        </w:numPr>
        <w:tabs>
          <w:tab w:val="clear" w:pos="720"/>
          <w:tab w:val="clear" w:pos="1440"/>
          <w:tab w:val="clear" w:pos="1797"/>
        </w:tabs>
        <w:ind w:left="1418" w:hanging="698"/>
        <w:rPr>
          <w:color w:val="000000"/>
        </w:rPr>
      </w:pPr>
      <w:r>
        <w:rPr>
          <w:color w:val="000000"/>
        </w:rPr>
        <w:t xml:space="preserve">I gcásanna Chás 1, soláthair an fhaisnéis seo a leanas (nó féach na codanna ábhartha den chás fhrithfhíorasach) (§96 RAG):</w:t>
      </w:r>
    </w:p>
    <w:p w14:paraId="6CC248A9" w14:textId="77777777" w:rsidR="007D318F" w:rsidRPr="009830AE" w:rsidRDefault="000432CC" w:rsidP="007D318F">
      <w:pPr>
        <w:pStyle w:val="Normal127Bullet63"/>
        <w:spacing w:after="120"/>
      </w:pPr>
      <w:r>
        <w:t xml:space="preserve">ráta toraidh inmheánach na hinfheistíochta ('IRR') a ríomh leis an gcabhair agus gan an chabhair</w:t>
      </w:r>
      <w:r>
        <w:rPr>
          <w:rStyle w:val="FootnoteReference"/>
        </w:rPr>
        <w:footnoteReference w:id="16"/>
      </w:r>
      <w:r>
        <w:t xml:space="preserv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343F8C77" w14:textId="77777777" w:rsidTr="00093A59">
        <w:tc>
          <w:tcPr>
            <w:tcW w:w="8391" w:type="dxa"/>
            <w:shd w:val="clear" w:color="auto" w:fill="auto"/>
          </w:tcPr>
          <w:p w14:paraId="746A7CB8" w14:textId="77777777" w:rsidR="007D318F" w:rsidRDefault="009442E0" w:rsidP="00F567F1">
            <w:r>
              <w:t xml:space="preserve">…</w:t>
            </w:r>
          </w:p>
        </w:tc>
      </w:tr>
    </w:tbl>
    <w:p w14:paraId="04FC812F" w14:textId="77777777" w:rsidR="007D318F" w:rsidRPr="009830AE" w:rsidRDefault="000432CC" w:rsidP="007D318F">
      <w:pPr>
        <w:pStyle w:val="Normal127Bullet63"/>
        <w:spacing w:before="120" w:after="120"/>
      </w:pPr>
      <w:r>
        <w:t xml:space="preserve">faisnéis maidir leis na tagarmharcanna ábhartha don chuideachta (e.g. gnáthrátaí toraidh arna n‑iarraidh ag an tairbhí chun tabhairt faoi thionscadail chomhchosúla, costas caipitil na cuideachta trí chéile, tagarmharcanna ábhartha an tionscail):</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2E96E70" w14:textId="77777777" w:rsidTr="00093A59">
        <w:tc>
          <w:tcPr>
            <w:tcW w:w="8391" w:type="dxa"/>
            <w:shd w:val="clear" w:color="auto" w:fill="auto"/>
          </w:tcPr>
          <w:p w14:paraId="65F49448" w14:textId="77777777" w:rsidR="007D318F" w:rsidRDefault="009442E0" w:rsidP="00F567F1">
            <w:r>
              <w:t xml:space="preserve">…</w:t>
            </w:r>
          </w:p>
        </w:tc>
      </w:tr>
    </w:tbl>
    <w:p w14:paraId="003EA831" w14:textId="77777777" w:rsidR="00694457" w:rsidRDefault="00694457" w:rsidP="00A80D24">
      <w:pPr>
        <w:pStyle w:val="Normal127Bullet63"/>
        <w:numPr>
          <w:ilvl w:val="0"/>
          <w:numId w:val="0"/>
        </w:numPr>
        <w:ind w:left="1077"/>
      </w:pPr>
    </w:p>
    <w:p w14:paraId="7EC709AF" w14:textId="77777777" w:rsidR="000B2B21" w:rsidRPr="009830AE" w:rsidRDefault="00443B9B" w:rsidP="000B2B21">
      <w:pPr>
        <w:pStyle w:val="Normal127Bullet63"/>
        <w:spacing w:before="120" w:after="120"/>
      </w:pPr>
      <w:r>
        <w:t xml:space="preserve">míniú ar an bhfáth, ar bhonn an mhéid thuas, arb ionann an chabhair agus an t-íosmhéid is gá chun go mbeidh an tionscadal sách brabúsach:</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0B2B21" w14:paraId="7B2236FF" w14:textId="77777777" w:rsidTr="00093A59">
        <w:tc>
          <w:tcPr>
            <w:tcW w:w="8391" w:type="dxa"/>
            <w:shd w:val="clear" w:color="auto" w:fill="auto"/>
          </w:tcPr>
          <w:p w14:paraId="34CB6D05" w14:textId="77777777" w:rsidR="000B2B21" w:rsidRDefault="009442E0" w:rsidP="00903F11">
            <w:r>
              <w:t xml:space="preserve">…</w:t>
            </w:r>
          </w:p>
        </w:tc>
      </w:tr>
    </w:tbl>
    <w:p w14:paraId="6AA4E133" w14:textId="77777777" w:rsidR="000B2B21" w:rsidRDefault="000B2B21" w:rsidP="00A80D24">
      <w:pPr>
        <w:pStyle w:val="Normal127Bullet63"/>
        <w:numPr>
          <w:ilvl w:val="0"/>
          <w:numId w:val="0"/>
        </w:numPr>
        <w:ind w:left="1077"/>
      </w:pPr>
    </w:p>
    <w:p w14:paraId="52605870" w14:textId="77777777" w:rsidR="00694457" w:rsidRPr="009830AE" w:rsidRDefault="00694457" w:rsidP="00093A59">
      <w:pPr>
        <w:pStyle w:val="NormalKop111"/>
        <w:numPr>
          <w:ilvl w:val="2"/>
          <w:numId w:val="2"/>
        </w:numPr>
        <w:tabs>
          <w:tab w:val="clear" w:pos="720"/>
          <w:tab w:val="clear" w:pos="1440"/>
          <w:tab w:val="clear" w:pos="1797"/>
        </w:tabs>
        <w:ind w:left="1418" w:hanging="698"/>
        <w:rPr>
          <w:color w:val="000000"/>
        </w:rPr>
      </w:pPr>
      <w:r>
        <w:rPr>
          <w:color w:val="000000"/>
        </w:rPr>
        <w:t xml:space="preserve">I gcásanna Chás 2, soláthair an fhaisnéis seo a leanas (nó féach na codanna ábhartha den chás fhrithfhíorasach) (§97 RAG):</w:t>
      </w:r>
    </w:p>
    <w:p w14:paraId="552DA4A4" w14:textId="77777777" w:rsidR="00F52BA4" w:rsidRDefault="00AC3C96" w:rsidP="007D318F">
      <w:pPr>
        <w:pStyle w:val="Normal127Bullet63"/>
        <w:spacing w:before="120" w:after="120"/>
      </w:pPr>
      <w:r>
        <w:t xml:space="preserve">ríomh na difríochta idir Glanluach Reatha (‘NPV’) na hinfheistíochta sa sprioclimistéar agus Glanluach Reatha na hinfheistíochta sa suíomh malartach</w:t>
      </w:r>
      <w:r>
        <w:rPr>
          <w:rStyle w:val="FootnoteReference"/>
          <w:color w:val="000000"/>
        </w:rPr>
        <w:footnoteReference w:id="17"/>
      </w:r>
      <w:r>
        <w:t xml:space="preserv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693631B" w14:textId="77777777" w:rsidTr="00093A59">
        <w:tc>
          <w:tcPr>
            <w:tcW w:w="8391" w:type="dxa"/>
            <w:shd w:val="clear" w:color="auto" w:fill="auto"/>
          </w:tcPr>
          <w:p w14:paraId="53120D41" w14:textId="77777777" w:rsidR="007D318F" w:rsidRDefault="009442E0" w:rsidP="00F567F1">
            <w:r>
              <w:t xml:space="preserve">…</w:t>
            </w:r>
          </w:p>
        </w:tc>
      </w:tr>
    </w:tbl>
    <w:p w14:paraId="0F4E039D" w14:textId="77777777" w:rsidR="001A3C89" w:rsidRDefault="001A3C89" w:rsidP="001A3C89">
      <w:pPr>
        <w:pStyle w:val="Normal127Bullet63"/>
        <w:spacing w:before="120" w:after="120"/>
      </w:pPr>
      <w:r>
        <w:t xml:space="preserve">na paraiméadair go léir a úsáidtear don ríomh thuas (i measc nithe eile an t-achar ama lena mbaineann, an ráta lascaine a úsáideadh, etc.):</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32C1503A" w14:textId="77777777" w:rsidTr="00093A59">
        <w:tc>
          <w:tcPr>
            <w:tcW w:w="8391" w:type="dxa"/>
            <w:shd w:val="clear" w:color="auto" w:fill="auto"/>
          </w:tcPr>
          <w:p w14:paraId="3EED5ACD" w14:textId="77777777" w:rsidR="001A3C89" w:rsidRDefault="00C84883" w:rsidP="00903F11">
            <w:r>
              <w:t xml:space="preserve">…</w:t>
            </w:r>
          </w:p>
        </w:tc>
      </w:tr>
    </w:tbl>
    <w:p w14:paraId="3D2F8E2C" w14:textId="77777777" w:rsidR="001A3C89" w:rsidRPr="009830AE" w:rsidRDefault="00AC3C96" w:rsidP="001A3C89">
      <w:pPr>
        <w:pStyle w:val="Normal127Bullet63"/>
        <w:spacing w:before="120" w:after="120"/>
      </w:pPr>
      <w:r>
        <w:t xml:space="preserve">mínigh an fáth, ar bhonn an mhéid thuas, nach sáraíonn an chabhair an difríocht idir Glanluach Reatha na hinfheistíochta sa sprioclimistéar agus an Glanluach reatha sa suíomh malartach:</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6BA7E166" w14:textId="77777777" w:rsidTr="00093A59">
        <w:tc>
          <w:tcPr>
            <w:tcW w:w="8391" w:type="dxa"/>
            <w:shd w:val="clear" w:color="auto" w:fill="auto"/>
          </w:tcPr>
          <w:p w14:paraId="646E044D" w14:textId="77777777" w:rsidR="001A3C89" w:rsidRDefault="00C84883" w:rsidP="00903F11">
            <w:r>
              <w:t xml:space="preserve">…</w:t>
            </w:r>
          </w:p>
        </w:tc>
      </w:tr>
    </w:tbl>
    <w:p w14:paraId="227F07AF" w14:textId="77777777" w:rsidR="000432CC" w:rsidRPr="00D1583F" w:rsidRDefault="000432CC" w:rsidP="00093A59">
      <w:pPr>
        <w:pStyle w:val="NormalKop11"/>
        <w:numPr>
          <w:ilvl w:val="1"/>
          <w:numId w:val="2"/>
        </w:numPr>
        <w:ind w:left="720" w:hanging="720"/>
        <w:rPr>
          <w:b/>
          <w:color w:val="000000"/>
        </w:rPr>
      </w:pPr>
      <w:r>
        <w:rPr>
          <w:b/>
          <w:color w:val="000000"/>
        </w:rPr>
        <w:t xml:space="preserve">Seachaint éifeachtaí diúltacha míchuí ar iomaíocht agus ar thrádáil</w:t>
      </w:r>
    </w:p>
    <w:p w14:paraId="7E568156" w14:textId="77777777" w:rsidR="00322501" w:rsidRPr="00322501" w:rsidRDefault="00322501" w:rsidP="00A80D24">
      <w:pPr>
        <w:pStyle w:val="Normal127Bullet63"/>
        <w:numPr>
          <w:ilvl w:val="0"/>
          <w:numId w:val="0"/>
        </w:numPr>
        <w:ind w:left="1077" w:hanging="357"/>
        <w:rPr>
          <w:color w:val="000000"/>
          <w:u w:val="single"/>
        </w:rPr>
      </w:pPr>
      <w:r>
        <w:rPr>
          <w:color w:val="000000"/>
          <w:u w:val="single"/>
        </w:rPr>
        <w:t xml:space="preserve">Sainmhíniú ar an margadh ábhartha:</w:t>
      </w:r>
    </w:p>
    <w:p w14:paraId="57ACCC5B" w14:textId="519052E6"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Soláthair an fhaisnéis a shonraítear thíos chun an margadh (na margaí) táirgí lena mbaineann a shainaithint (i.e. táirgí ar a dtéann an t‑athrú ar iompar thairbhí na cabhrach i gcion ) agus na hiomaitheoirí agus custaiméirí/tomhaltóirí dá ndéantar difear a shainaithint (RAG §124 agus §125):</w:t>
      </w:r>
    </w:p>
    <w:p w14:paraId="1B28B2AD" w14:textId="28C92B94" w:rsidR="000432CC" w:rsidRPr="009830AE" w:rsidRDefault="005D2380" w:rsidP="0015397B">
      <w:pPr>
        <w:pStyle w:val="Normal127Bullet63"/>
        <w:spacing w:before="120" w:after="120"/>
      </w:pPr>
      <w:r>
        <w:t xml:space="preserve">Sonraigh an táirge (na táirgí) go léir a tháirgfear sa bhunaíocht chuidithe ar thabhairt i gcrích na hinfheistíochta agus cuir in iúl, i gcás inarb iomchuí, an cód NACE nó an cód Prodcom nó ainmníocht CPA le haghaidh tionscadal sna hearnálacha seirbhíse.</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1CEB1D9" w14:textId="77777777" w:rsidTr="00093A59">
        <w:tc>
          <w:tcPr>
            <w:tcW w:w="8363" w:type="dxa"/>
            <w:shd w:val="clear" w:color="auto" w:fill="auto"/>
          </w:tcPr>
          <w:p w14:paraId="035B54BE" w14:textId="77777777" w:rsidR="00E4008D" w:rsidRDefault="00E4008D" w:rsidP="00F567F1">
            <w:r>
              <w:t xml:space="preserve">…</w:t>
            </w:r>
          </w:p>
        </w:tc>
      </w:tr>
    </w:tbl>
    <w:p w14:paraId="5189ADD8" w14:textId="77777777" w:rsidR="000432CC" w:rsidRPr="009830AE" w:rsidRDefault="005D2380" w:rsidP="0015397B">
      <w:pPr>
        <w:pStyle w:val="Normal127Bullet63"/>
        <w:spacing w:before="120" w:after="120"/>
      </w:pPr>
      <w:r>
        <w:t xml:space="preserve">Sonraigh le do thoil an gcuirfear na táirgí atá beartaithe leis an tionscadal in ionad aon táirgí eile a tháirgeann an tairbhí (ar leibhéal an ghrúpa).</w:t>
      </w:r>
      <w:r>
        <w:t xml:space="preserve"> </w:t>
      </w:r>
      <w:r>
        <w:t xml:space="preserve">Cén táirge (táirgí) ar a dtiocfaidh sé in ionad?</w:t>
      </w:r>
      <w:r>
        <w:t xml:space="preserve"> </w:t>
      </w:r>
      <w:r>
        <w:t xml:space="preserve">Mura ndéantar na táirgí ionadaithe a tháirgeadh ag suíomh an tionscadail, cuir in iúl cá háit a bhfuil siad á dtáirgeadh faoi láthair.</w:t>
      </w:r>
      <w:r>
        <w:t xml:space="preserve"> </w:t>
      </w:r>
      <w:r>
        <w:t xml:space="preserve">Soláthair tuairisc ar an nasc atá idir an táirgeacht arna hionadú agus an infheistíocht reatha agus tabhair sceideal ama don ionadú.</w:t>
      </w:r>
      <w:r>
        <w:t xml:space="preserve"> </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DF851BF" w14:textId="77777777" w:rsidTr="00093A59">
        <w:tc>
          <w:tcPr>
            <w:tcW w:w="8363" w:type="dxa"/>
            <w:shd w:val="clear" w:color="auto" w:fill="auto"/>
          </w:tcPr>
          <w:p w14:paraId="29DF1368" w14:textId="77777777" w:rsidR="00E4008D" w:rsidRDefault="00E4008D" w:rsidP="00F567F1">
            <w:r>
              <w:t xml:space="preserve">…</w:t>
            </w:r>
          </w:p>
        </w:tc>
      </w:tr>
    </w:tbl>
    <w:p w14:paraId="6A650BD6" w14:textId="49B8F88F" w:rsidR="000432CC" w:rsidRPr="009830AE" w:rsidRDefault="005D2380" w:rsidP="0015397B">
      <w:pPr>
        <w:pStyle w:val="Normal127Bullet63"/>
        <w:spacing w:before="120" w:after="120"/>
      </w:pPr>
      <w:r>
        <w:t xml:space="preserve">Léirigh cén táirge (táirgí) eile is féidir a tháirgeadh leis na saoráidí nua céanna (trí sholúbthacht shuiteálacha táirgeachta an tairbhí) ar bheagán costais nó gan aon chostas breise.</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262A767" w14:textId="77777777" w:rsidTr="00093A59">
        <w:tc>
          <w:tcPr>
            <w:tcW w:w="8363" w:type="dxa"/>
            <w:shd w:val="clear" w:color="auto" w:fill="auto"/>
          </w:tcPr>
          <w:p w14:paraId="41840FE5" w14:textId="77777777" w:rsidR="00E4008D" w:rsidRDefault="00E4008D" w:rsidP="00F567F1">
            <w:r>
              <w:t xml:space="preserve">…</w:t>
            </w:r>
          </w:p>
        </w:tc>
      </w:tr>
    </w:tbl>
    <w:p w14:paraId="1DBCBA6A" w14:textId="77777777" w:rsidR="000432CC" w:rsidRPr="009830AE" w:rsidRDefault="005D2380" w:rsidP="0015397B">
      <w:pPr>
        <w:pStyle w:val="Normal127Bullet63"/>
        <w:spacing w:before="120" w:after="120"/>
      </w:pPr>
      <w:r>
        <w:t xml:space="preserve">Mínigh, le do thoil, an le táirge idirmheánach a bhaineann an tionscadal, agus an ndíoltar cuid shuntasach den aschur ar shlí eile seachas ar an margadh (faoi dhálaí margaidh).</w:t>
      </w:r>
      <w:r>
        <w:t xml:space="preserve"> </w:t>
      </w:r>
      <w:r>
        <w:t xml:space="preserve">Bunaithe ar an míniú thuas, chun an sciar den mhargadh a ríomh agus an méadú acmhainneachta sa chuid eile den roinn sin, léirigh an ionann an táirge lena mbaineann agus an táirge atá beartaithe leis an tionscadal, nó an táirge iartheachtach é.</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2A6BD21B" w14:textId="77777777" w:rsidTr="00093A59">
        <w:tc>
          <w:tcPr>
            <w:tcW w:w="8363" w:type="dxa"/>
            <w:shd w:val="clear" w:color="auto" w:fill="auto"/>
          </w:tcPr>
          <w:p w14:paraId="6C483D7D" w14:textId="77777777" w:rsidR="00E4008D" w:rsidRDefault="00E4008D" w:rsidP="00F567F1">
            <w:r>
              <w:t xml:space="preserve">…</w:t>
            </w:r>
          </w:p>
        </w:tc>
      </w:tr>
    </w:tbl>
    <w:p w14:paraId="05682CA8" w14:textId="5824585F" w:rsidR="000432CC" w:rsidRPr="009830AE" w:rsidRDefault="000432CC" w:rsidP="0015397B">
      <w:pPr>
        <w:pStyle w:val="Normal127Bullet63"/>
        <w:spacing w:before="120" w:after="120"/>
      </w:pPr>
      <w:r>
        <w:t xml:space="preserve">Sonraigh an margadh/na margaí ábhartha táirgí.</w:t>
      </w:r>
      <w:r>
        <w:t xml:space="preserve"> </w:t>
      </w:r>
      <w:r>
        <w:t xml:space="preserve">Cuimsíonn margadh ábhartha táirge an táirge lena mbaineann agus a chuid ionadaithe ar thaobh an éilimh, i.e. táirgí a mheasann an tomhaltóir gur táirgí den sórt sin iad (de bharr saintréithe, praghsanna agus úsáid bheartaithe an táirge) agus a gcuid ionadaithe ar thaobh an tsoláthair, i.e. táirgí a measann táirgeoirí gur táirgí den sórt sin iad (trí sholúbthacht shuiteálacha táirgeachta an tairbhí agus a chuid iomaitheoirí).</w:t>
      </w:r>
      <w:r>
        <w:t xml:space="preserve"> </w:t>
      </w:r>
      <w:r>
        <w:t xml:space="preserve">Léirigh cad a mheasann tú mar ionadaigh thaobh an éilimh de agus thaobh an tsoláthair de sa chás seo.</w:t>
      </w:r>
      <w:r>
        <w:t xml:space="preserve"> </w:t>
      </w:r>
      <w:r>
        <w:t xml:space="preserve">Soláthair fianaise, ó thríú páirtí neamhspleách más féidir, chun tacú le do chonclúidí maidir leis an bpointe seo.</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FA8F896" w14:textId="77777777" w:rsidTr="00093A59">
        <w:tc>
          <w:tcPr>
            <w:tcW w:w="8363" w:type="dxa"/>
            <w:shd w:val="clear" w:color="auto" w:fill="auto"/>
          </w:tcPr>
          <w:p w14:paraId="0885CA27" w14:textId="77777777" w:rsidR="00E4008D" w:rsidRDefault="00E4008D" w:rsidP="00F567F1">
            <w:r>
              <w:t xml:space="preserve">…</w:t>
            </w:r>
          </w:p>
        </w:tc>
      </w:tr>
    </w:tbl>
    <w:p w14:paraId="605551BB" w14:textId="77777777" w:rsidR="00C031DF" w:rsidRPr="00C031DF" w:rsidRDefault="00C031DF" w:rsidP="00093A59">
      <w:pPr>
        <w:pStyle w:val="NormalKop111"/>
        <w:numPr>
          <w:ilvl w:val="2"/>
          <w:numId w:val="2"/>
        </w:numPr>
        <w:tabs>
          <w:tab w:val="clear" w:pos="720"/>
          <w:tab w:val="clear" w:pos="1440"/>
          <w:tab w:val="clear" w:pos="1797"/>
        </w:tabs>
        <w:ind w:left="1418" w:hanging="698"/>
        <w:rPr>
          <w:color w:val="000000"/>
        </w:rPr>
      </w:pPr>
      <w:r>
        <w:rPr>
          <w:color w:val="000000"/>
        </w:rPr>
        <w:t xml:space="preserve">Soláthair faisnéis, agus fianaise thacaíochta, maidir le margadh tíreolaíoch ábhartha an tairbhí:</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C031DF" w14:paraId="1AA7856E" w14:textId="77777777" w:rsidTr="00093A59">
        <w:tc>
          <w:tcPr>
            <w:tcW w:w="8363" w:type="dxa"/>
            <w:shd w:val="clear" w:color="auto" w:fill="auto"/>
          </w:tcPr>
          <w:p w14:paraId="442D5876" w14:textId="77777777" w:rsidR="00C031DF" w:rsidRDefault="00C031DF" w:rsidP="00B66639">
            <w:r>
              <w:t xml:space="preserve">…</w:t>
            </w:r>
          </w:p>
        </w:tc>
      </w:tr>
    </w:tbl>
    <w:p w14:paraId="27B68948" w14:textId="77777777" w:rsidR="007E4709" w:rsidRPr="007E4709" w:rsidRDefault="007E4709" w:rsidP="00322501">
      <w:pPr>
        <w:pStyle w:val="NormalKop111"/>
        <w:tabs>
          <w:tab w:val="clear" w:pos="720"/>
          <w:tab w:val="clear" w:pos="1440"/>
          <w:tab w:val="clear" w:pos="1797"/>
        </w:tabs>
        <w:rPr>
          <w:b/>
          <w:color w:val="000000"/>
          <w:u w:val="single"/>
        </w:rPr>
      </w:pPr>
      <w:r>
        <w:rPr>
          <w:color w:val="000000"/>
          <w:u w:val="single"/>
          <w:b/>
        </w:rPr>
        <w:t xml:space="preserve">Maidir le cásanna chás 1</w:t>
      </w:r>
      <w:r>
        <w:rPr>
          <w:rStyle w:val="FootnoteReference"/>
          <w:color w:val="000000"/>
          <w:u w:val="single"/>
        </w:rPr>
        <w:footnoteReference w:id="18"/>
      </w:r>
    </w:p>
    <w:p w14:paraId="20BD4B1A" w14:textId="77777777" w:rsidR="00322501" w:rsidRPr="00322501" w:rsidRDefault="00322501" w:rsidP="00322501">
      <w:pPr>
        <w:pStyle w:val="NormalKop111"/>
        <w:tabs>
          <w:tab w:val="clear" w:pos="720"/>
          <w:tab w:val="clear" w:pos="1440"/>
          <w:tab w:val="clear" w:pos="1797"/>
        </w:tabs>
        <w:rPr>
          <w:color w:val="000000"/>
          <w:u w:val="single"/>
        </w:rPr>
      </w:pPr>
      <w:r>
        <w:rPr>
          <w:color w:val="000000"/>
          <w:u w:val="single"/>
        </w:rPr>
        <w:t xml:space="preserve">Cumhacht an Mhargaidh (RAG §108 agus §127):</w:t>
      </w:r>
    </w:p>
    <w:p w14:paraId="18F6E3EA" w14:textId="0770027A"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Soláthair an fhaisnéis seo a leanas maidir le suíomh an tairbhí ar an margadh (thar thréimhse ama roimh an chabhair a fháil agus an suíomh ar an margadh a bhfuil coinne leis tar éis an infheistíocht a chur i gcrích) (</w:t>
      </w:r>
      <w:r>
        <w:rPr>
          <w:color w:val="000000"/>
          <w:u w:val="single"/>
        </w:rPr>
        <w:t xml:space="preserve">§133 RAG)</w:t>
      </w:r>
      <w:r>
        <w:rPr>
          <w:color w:val="000000"/>
        </w:rPr>
        <w:t xml:space="preserve">:</w:t>
      </w:r>
    </w:p>
    <w:p w14:paraId="529235B7" w14:textId="77777777" w:rsidR="000432CC" w:rsidRPr="009830AE" w:rsidRDefault="000432CC" w:rsidP="0015397B">
      <w:pPr>
        <w:pStyle w:val="Normal127Bullet63"/>
        <w:spacing w:after="120"/>
      </w:pPr>
      <w:r>
        <w:t xml:space="preserve">meastachán ar dhíolacháin uile (i dtéarmaí luacha agus toirte) fhaighteoir na cabhrach sa mhargadh ábhartha (ar leibhéal grúpa).</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42E5F3A7" w14:textId="77777777" w:rsidTr="00093A59">
        <w:tc>
          <w:tcPr>
            <w:tcW w:w="8363" w:type="dxa"/>
            <w:shd w:val="clear" w:color="auto" w:fill="auto"/>
          </w:tcPr>
          <w:p w14:paraId="4E237FAD" w14:textId="77777777" w:rsidR="00E4008D" w:rsidRDefault="00E4008D" w:rsidP="00F567F1">
            <w:r>
              <w:t xml:space="preserve">…</w:t>
            </w:r>
          </w:p>
        </w:tc>
      </w:tr>
    </w:tbl>
    <w:p w14:paraId="0AC1256A" w14:textId="77777777" w:rsidR="000432CC" w:rsidRPr="009830AE" w:rsidRDefault="000432CC" w:rsidP="0015397B">
      <w:pPr>
        <w:pStyle w:val="Normal127Bullet63"/>
        <w:spacing w:before="120" w:after="120"/>
      </w:pPr>
      <w:r>
        <w:t xml:space="preserve">meastachán ar dhíolacháin fhoriomlána na dtáirgeoirí uile sa mhargadh ábhartha (i dtéarmaí luacha agus toirte).</w:t>
      </w:r>
      <w:r>
        <w:t xml:space="preserve"> </w:t>
      </w:r>
      <w:r>
        <w:t xml:space="preserve">Má tá sé ar fáil, áirigh staidreamh arna ullmhú ag foinsí poiblí agus/nó neamhspleácha.</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55F1F701" w14:textId="77777777" w:rsidTr="00093A59">
        <w:tc>
          <w:tcPr>
            <w:tcW w:w="8363" w:type="dxa"/>
            <w:shd w:val="clear" w:color="auto" w:fill="auto"/>
          </w:tcPr>
          <w:p w14:paraId="2EC4FB85" w14:textId="77777777" w:rsidR="00E4008D" w:rsidRDefault="00E4008D" w:rsidP="00F567F1">
            <w:r>
              <w:t xml:space="preserve">…</w:t>
            </w:r>
          </w:p>
        </w:tc>
      </w:tr>
    </w:tbl>
    <w:p w14:paraId="3E9DCB76" w14:textId="77777777"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Soláthair measúnú de struchtúr an mhargaidh ábhartha lena n‑áirítear, mar shampla, an leibhéal comhchruinnithe sa mhargadh, bacainní féideartha ar iontráil, cumhacht an cheannaitheora agus bacainní ar leathnú nó scoir.</w:t>
      </w:r>
      <w:r>
        <w:rPr>
          <w:color w:val="000000"/>
        </w:rPr>
        <w:t xml:space="preserve"> </w:t>
      </w:r>
      <w:r>
        <w:t xml:space="preserve">Soláthair fianaise, ó thríú páirtí neamhspleách más féidir, chun tacú le do chonclúidí maidir leis an bpointe seo.</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E4008D" w14:paraId="1C5DAEFA" w14:textId="77777777" w:rsidTr="00F567F1">
        <w:tc>
          <w:tcPr>
            <w:tcW w:w="8391" w:type="dxa"/>
            <w:shd w:val="clear" w:color="auto" w:fill="auto"/>
          </w:tcPr>
          <w:p w14:paraId="46934F80" w14:textId="77777777" w:rsidR="00E4008D" w:rsidRDefault="00E4008D" w:rsidP="00F567F1">
            <w:r>
              <w:t xml:space="preserve">…</w:t>
            </w:r>
          </w:p>
        </w:tc>
      </w:tr>
    </w:tbl>
    <w:p w14:paraId="510E7F9E" w14:textId="77777777" w:rsidR="00322501" w:rsidRPr="00322501" w:rsidRDefault="00D1583F" w:rsidP="00322501">
      <w:pPr>
        <w:pStyle w:val="NormalKop111"/>
        <w:tabs>
          <w:tab w:val="clear" w:pos="720"/>
          <w:tab w:val="clear" w:pos="1440"/>
          <w:tab w:val="clear" w:pos="1797"/>
        </w:tabs>
        <w:rPr>
          <w:color w:val="000000"/>
          <w:u w:val="single"/>
        </w:rPr>
      </w:pPr>
      <w:r>
        <w:rPr>
          <w:color w:val="000000"/>
          <w:u w:val="single"/>
        </w:rPr>
        <w:t xml:space="preserve">Cumas (§127(1) RAG):</w:t>
      </w:r>
    </w:p>
    <w:p w14:paraId="34429F39" w14:textId="77777777" w:rsidR="00BA3F74" w:rsidRPr="009830AE" w:rsidRDefault="00BA3F74" w:rsidP="00093A59">
      <w:pPr>
        <w:pStyle w:val="NormalKop111"/>
        <w:numPr>
          <w:ilvl w:val="2"/>
          <w:numId w:val="2"/>
        </w:numPr>
        <w:tabs>
          <w:tab w:val="clear" w:pos="720"/>
          <w:tab w:val="clear" w:pos="1440"/>
          <w:tab w:val="clear" w:pos="1797"/>
        </w:tabs>
        <w:ind w:left="1418" w:hanging="698"/>
        <w:rPr>
          <w:color w:val="000000"/>
        </w:rPr>
      </w:pPr>
      <w:r>
        <w:rPr>
          <w:color w:val="000000"/>
        </w:rPr>
        <w:t xml:space="preserve">Soláthair meastachán den acmhainneacht táirgeachta bhreise arna cruthú ag an infheistíocht (i dtéarmaí toirte agus luacha):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A3F74" w14:paraId="77EF71D6" w14:textId="77777777" w:rsidTr="00B66639">
        <w:tc>
          <w:tcPr>
            <w:tcW w:w="8391" w:type="dxa"/>
            <w:shd w:val="clear" w:color="auto" w:fill="auto"/>
          </w:tcPr>
          <w:p w14:paraId="7AE32AD7" w14:textId="77777777" w:rsidR="00BA3F74" w:rsidRDefault="00BA3F74" w:rsidP="00B66639">
            <w:r>
              <w:t xml:space="preserve">…</w:t>
            </w:r>
          </w:p>
        </w:tc>
      </w:tr>
    </w:tbl>
    <w:p w14:paraId="37EF2923" w14:textId="77777777" w:rsidR="00C359A9" w:rsidRDefault="00C359A9" w:rsidP="00D1583F">
      <w:pPr>
        <w:pStyle w:val="NormalKop111"/>
        <w:tabs>
          <w:tab w:val="clear" w:pos="720"/>
          <w:tab w:val="clear" w:pos="1440"/>
          <w:tab w:val="clear" w:pos="1797"/>
        </w:tabs>
        <w:rPr>
          <w:b/>
          <w:color w:val="000000"/>
        </w:rPr>
      </w:pPr>
    </w:p>
    <w:p w14:paraId="6D09EA12" w14:textId="77777777" w:rsidR="00D1583F" w:rsidRPr="00D1583F" w:rsidRDefault="00C359A9" w:rsidP="00D1583F">
      <w:pPr>
        <w:pStyle w:val="NormalKop111"/>
        <w:tabs>
          <w:tab w:val="clear" w:pos="720"/>
          <w:tab w:val="clear" w:pos="1440"/>
          <w:tab w:val="clear" w:pos="1797"/>
        </w:tabs>
        <w:rPr>
          <w:b/>
          <w:color w:val="000000"/>
        </w:rPr>
      </w:pPr>
      <w:r>
        <w:rPr>
          <w:b/>
          <w:color w:val="000000"/>
        </w:rPr>
        <w:br w:type="page"/>
      </w:r>
      <w:r>
        <w:rPr>
          <w:b/>
          <w:color w:val="000000"/>
        </w:rPr>
        <w:t xml:space="preserve">Maidir le gach cás</w:t>
      </w:r>
    </w:p>
    <w:p w14:paraId="3065A3E2" w14:textId="77777777" w:rsidR="00D1583F" w:rsidRPr="00D1583F" w:rsidRDefault="00D1583F" w:rsidP="00D1583F">
      <w:pPr>
        <w:pStyle w:val="NormalKop111"/>
        <w:tabs>
          <w:tab w:val="clear" w:pos="720"/>
          <w:tab w:val="clear" w:pos="1440"/>
          <w:tab w:val="clear" w:pos="1797"/>
        </w:tabs>
        <w:rPr>
          <w:color w:val="000000"/>
          <w:u w:val="single"/>
        </w:rPr>
      </w:pPr>
      <w:r>
        <w:rPr>
          <w:color w:val="000000"/>
          <w:u w:val="single"/>
        </w:rPr>
        <w:t xml:space="preserve">Éifeachtaí diúltacha follasach:</w:t>
      </w:r>
    </w:p>
    <w:p w14:paraId="464CEBF2" w14:textId="77777777" w:rsidR="00BA3F74"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I gcásanna chás 1, soláthair an fhaisnéis seo a leanas, agus fianaise thacaíochta, maidir leis an margadh táirgí ábhartha:</w:t>
      </w:r>
      <w:r>
        <w:rPr>
          <w:vertAlign w:val="superscript"/>
        </w:rPr>
        <w:footnoteReference w:id="19"/>
      </w:r>
    </w:p>
    <w:p w14:paraId="10046A66" w14:textId="77777777" w:rsidR="00BA3F74" w:rsidRDefault="00BA3F74" w:rsidP="00BA3F74">
      <w:pPr>
        <w:pStyle w:val="Normal127Bullet63"/>
      </w:pPr>
      <w:r>
        <w:t xml:space="preserve">Ó pheirspictíocht fhadtéarmach, an bhfuil meath absalóideach go struchtúrtha ar an margadh ábhartha (i.e. an bhfuil ráta fáis diúltach á léiriú aige)?</w:t>
      </w:r>
      <w:r>
        <w:t xml:space="preserve"> </w:t>
      </w:r>
      <w:r>
        <w:t xml:space="preserve">(§130 RAG)</w:t>
      </w:r>
    </w:p>
    <w:p w14:paraId="14728979" w14:textId="77777777" w:rsidR="000C480F" w:rsidRDefault="000C480F" w:rsidP="000C480F">
      <w:pPr>
        <w:pStyle w:val="Normal127Bullet63"/>
        <w:numPr>
          <w:ilvl w:val="0"/>
          <w:numId w:val="0"/>
        </w:numPr>
        <w:ind w:left="1797" w:hanging="360"/>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5EC4B1B1" w14:textId="77777777" w:rsidTr="00093A59">
        <w:tc>
          <w:tcPr>
            <w:tcW w:w="8391" w:type="dxa"/>
            <w:shd w:val="clear" w:color="auto" w:fill="auto"/>
          </w:tcPr>
          <w:p w14:paraId="0910A633" w14:textId="77777777" w:rsidR="00175258" w:rsidRDefault="00175258" w:rsidP="00362D48">
            <w:r>
              <w:t xml:space="preserve">…</w:t>
            </w:r>
          </w:p>
        </w:tc>
      </w:tr>
    </w:tbl>
    <w:p w14:paraId="3AE1B1DC" w14:textId="77777777" w:rsidR="000C480F" w:rsidRDefault="000C480F" w:rsidP="000C480F">
      <w:pPr>
        <w:pStyle w:val="Normal127Bullet63"/>
        <w:numPr>
          <w:ilvl w:val="0"/>
          <w:numId w:val="0"/>
        </w:numPr>
      </w:pPr>
    </w:p>
    <w:p w14:paraId="7F712799" w14:textId="77777777" w:rsidR="00175258" w:rsidRDefault="00BA3F74" w:rsidP="00BA3F74">
      <w:pPr>
        <w:pStyle w:val="Normal127Bullet63"/>
      </w:pPr>
      <w:r>
        <w:t xml:space="preserve">An bhfuil meath coibhneasta ag teacht ar an margadh ábhartha (i.e. an é go bhfuil ráta fáis dearfach á léiriú, ach gur ráta é nach sáraíonn ráta fáis tagarmhairc)?</w:t>
      </w:r>
      <w:r>
        <w:t xml:space="preserve"> </w:t>
      </w:r>
      <w:r>
        <w:t xml:space="preserve">(§130 RAG)</w:t>
      </w:r>
    </w:p>
    <w:p w14:paraId="33092141" w14:textId="77777777" w:rsidR="00175258" w:rsidRPr="009830AE" w:rsidRDefault="00BA3F74" w:rsidP="00175258">
      <w:pPr>
        <w:pStyle w:val="Normal127Bullet63"/>
        <w:numPr>
          <w:ilvl w:val="0"/>
          <w:numId w:val="0"/>
        </w:numPr>
        <w:ind w:left="1077"/>
      </w:pPr>
      <w: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37512556" w14:textId="77777777" w:rsidTr="00093A59">
        <w:tc>
          <w:tcPr>
            <w:tcW w:w="8391" w:type="dxa"/>
            <w:shd w:val="clear" w:color="auto" w:fill="auto"/>
          </w:tcPr>
          <w:p w14:paraId="004D7A15" w14:textId="77777777" w:rsidR="00175258" w:rsidRDefault="00175258" w:rsidP="00362D48">
            <w:r>
              <w:t xml:space="preserve">…</w:t>
            </w:r>
          </w:p>
        </w:tc>
      </w:tr>
    </w:tbl>
    <w:p w14:paraId="3F122671" w14:textId="77777777" w:rsidR="00BA3F74" w:rsidRPr="009830AE" w:rsidRDefault="00BA3F74" w:rsidP="009C5F4C">
      <w:pPr>
        <w:pStyle w:val="Normal127Bullet63"/>
        <w:numPr>
          <w:ilvl w:val="0"/>
          <w:numId w:val="0"/>
        </w:numPr>
        <w:ind w:left="1077"/>
      </w:pPr>
    </w:p>
    <w:p w14:paraId="365988E1" w14:textId="1EB3E679" w:rsidR="00D1583F" w:rsidRPr="009C5F4C" w:rsidRDefault="00D1583F" w:rsidP="00C359A9">
      <w:pPr>
        <w:pStyle w:val="NormalKop111"/>
        <w:numPr>
          <w:ilvl w:val="2"/>
          <w:numId w:val="2"/>
        </w:numPr>
        <w:tabs>
          <w:tab w:val="clear" w:pos="720"/>
          <w:tab w:val="clear" w:pos="1440"/>
          <w:tab w:val="clear" w:pos="1797"/>
        </w:tabs>
        <w:spacing w:before="0"/>
        <w:ind w:left="1418" w:hanging="698"/>
        <w:rPr>
          <w:color w:val="000000"/>
        </w:rPr>
      </w:pPr>
      <w:r>
        <w:rPr>
          <w:color w:val="000000"/>
        </w:rPr>
        <w:t xml:space="preserve">I gcásanna chás 2, cuir in iúl an amhlaidh, in éagmais na cabhrach, a bheadh an infheistíocht lonnaithe i limistéar le déine cabhrach réigiúnach atá níos airde nó mar an gcéanna leis an sprioclimistéar?</w:t>
      </w:r>
      <w:r>
        <w:rPr>
          <w:color w:val="000000"/>
        </w:rPr>
        <w:t xml:space="preserve"> </w:t>
      </w:r>
      <w:r>
        <w:rPr>
          <w:color w:val="000000"/>
        </w:rPr>
        <w:t xml:space="preserve">(§117 RAG)</w:t>
      </w:r>
      <w:r>
        <w:t xml:space="preserve"> Tabhair fianaise chun tacú le do sheasamh.</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13F0056" w14:textId="77777777" w:rsidTr="009C5F4C">
        <w:tc>
          <w:tcPr>
            <w:tcW w:w="8391" w:type="dxa"/>
            <w:shd w:val="clear" w:color="auto" w:fill="auto"/>
          </w:tcPr>
          <w:p w14:paraId="23E4F2B0" w14:textId="77777777" w:rsidR="00D1583F" w:rsidRDefault="00D1583F" w:rsidP="00B66639">
            <w:r>
              <w:t xml:space="preserve">…</w:t>
            </w:r>
          </w:p>
        </w:tc>
      </w:tr>
    </w:tbl>
    <w:p w14:paraId="08FCB824" w14:textId="13211B47" w:rsidR="00D1583F" w:rsidRPr="0034721F" w:rsidRDefault="00E505C2" w:rsidP="00093A59">
      <w:pPr>
        <w:pStyle w:val="NormalKop111"/>
        <w:numPr>
          <w:ilvl w:val="2"/>
          <w:numId w:val="2"/>
        </w:numPr>
        <w:tabs>
          <w:tab w:val="clear" w:pos="720"/>
          <w:tab w:val="clear" w:pos="1440"/>
          <w:tab w:val="clear" w:pos="1797"/>
        </w:tabs>
        <w:ind w:left="1418" w:hanging="698"/>
        <w:rPr>
          <w:color w:val="000000"/>
        </w:rPr>
      </w:pPr>
      <w:r>
        <w:rPr>
          <w:color w:val="000000"/>
        </w:rPr>
        <w:t xml:space="preserve">Deimhnigh an bhfuil ráiteas curtha isteach ag an tairbhí ina ndearbhaíonn sé, ar leibhéal an ghrúpa, nár chuir sé críoch le gníomhaíocht den chineál céanna nó gníomhaíocht chomhchosúil in LEE sa 2 bhliain roimh an iarratas ar chabhair agus nach bhfuil sé i gceist aige críoch a chur leis an ngníomhaíocht chéanna nó le gníomhaíocht chomhchosúil in LEE sa 2 bhliain tar éis an infheistíocht a chur i gcrích (§118 RAG).</w:t>
      </w:r>
    </w:p>
    <w:p w14:paraId="6230E8D6" w14:textId="77777777" w:rsidR="00D1583F" w:rsidRPr="00F24AED" w:rsidRDefault="00D1583F" w:rsidP="00D1583F">
      <w:pPr>
        <w:pStyle w:val="Normal127"/>
        <w:tabs>
          <w:tab w:val="clear" w:pos="720"/>
          <w:tab w:val="clear" w:pos="1440"/>
          <w:tab w:val="left" w:pos="1418"/>
        </w:tabs>
        <w:ind w:left="1418"/>
      </w:pPr>
      <w:r>
        <w:t xml:space="preserve">Má cuireadh ráiteas den sórt sin ar fáil, cuir cóip den ráiteas i gceangal leis an bhfógra, le do thoil.</w:t>
      </w:r>
      <w:r>
        <w:t xml:space="preserve"> </w:t>
      </w:r>
      <w:r>
        <w:t xml:space="preserve">Murar cuireadh, mínigh an fáth nár cuireadh.</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7177A7A0" w14:textId="77777777" w:rsidTr="00B66639">
        <w:tc>
          <w:tcPr>
            <w:tcW w:w="8391" w:type="dxa"/>
            <w:shd w:val="clear" w:color="auto" w:fill="auto"/>
          </w:tcPr>
          <w:p w14:paraId="09613695" w14:textId="77777777" w:rsidR="00D1583F" w:rsidRDefault="00D1583F" w:rsidP="00B66639">
            <w:r>
              <w:t xml:space="preserve">…</w:t>
            </w:r>
          </w:p>
        </w:tc>
      </w:tr>
    </w:tbl>
    <w:p w14:paraId="1666997E"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Má chuir an tairbhí ar leibhéal grúpa críoch leis an ngníomhaíocht chéanna nó gníomhaíocht chomhchosúil i limistéar eile in LEE sa 2 bhliain roimh an iarratas ar chabhair, nó go bhfuil sé beartaithe aige amhlaidh a dhéanamh sa 2 bhliain tar éis an infheistíocht a chur i gcrích, agus gur athlonnaigh sé an ghníomhaíocht sin chuig an sprioc‑limistéar, nó go bhfuil sé beartaithe aige amhlaidh a dhéanamh, mínigh cén fáth a measann sé nach bhfuil aon chúisíocht idir an chabhair agus an t-athshocrú (§118 RAG).</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2B4E4FA" w14:textId="77777777" w:rsidTr="00B66639">
        <w:tc>
          <w:tcPr>
            <w:tcW w:w="8391" w:type="dxa"/>
            <w:shd w:val="clear" w:color="auto" w:fill="auto"/>
          </w:tcPr>
          <w:p w14:paraId="791B2DB1" w14:textId="77777777" w:rsidR="00D1583F" w:rsidRDefault="00D1583F" w:rsidP="00B66639">
            <w:r>
              <w:t xml:space="preserve">…</w:t>
            </w:r>
          </w:p>
        </w:tc>
      </w:tr>
    </w:tbl>
    <w:p w14:paraId="10C10019"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Mínigh cé acu a chaillfí nó nach gcaillfí líon substaintiúil post i suíomhanna atá ann cheana laistigh de LEE mar thoradh díreach na Státchabhrach.</w:t>
      </w:r>
      <w:r>
        <w:rPr>
          <w:color w:val="000000"/>
        </w:rPr>
        <w:t xml:space="preserve"> </w:t>
      </w:r>
      <w:r>
        <w:rPr>
          <w:color w:val="000000"/>
        </w:rPr>
        <w:t xml:space="preserve">Dá gcaillfí líon substaintiúil post i suíomhanna atá ann cheana laistigh de LEE mar thoradh ar an Státchabhair, cuir in iúl a líon agus a gcion i gcomparáid leis an bhfostaíocht iomlán sa suíomh (suíomhanna) lena mbaineann.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06683FED" w14:textId="77777777" w:rsidTr="00B66639">
        <w:tc>
          <w:tcPr>
            <w:tcW w:w="8391" w:type="dxa"/>
            <w:shd w:val="clear" w:color="auto" w:fill="auto"/>
          </w:tcPr>
          <w:p w14:paraId="572D782D" w14:textId="77777777" w:rsidR="00D1583F" w:rsidRDefault="00D1583F" w:rsidP="00B66639">
            <w:r>
              <w:t xml:space="preserve">…</w:t>
            </w:r>
          </w:p>
        </w:tc>
      </w:tr>
    </w:tbl>
    <w:p w14:paraId="686917F3" w14:textId="77777777" w:rsidR="00B67020" w:rsidRDefault="00B67020" w:rsidP="00C359A9">
      <w:pPr>
        <w:spacing w:after="240"/>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B67020" w:rsidRPr="009830AE" w14:paraId="0805771F" w14:textId="77777777" w:rsidTr="00AE6A93">
        <w:tc>
          <w:tcPr>
            <w:tcW w:w="9180" w:type="dxa"/>
            <w:tcBorders>
              <w:top w:val="single" w:sz="4" w:space="0" w:color="auto"/>
              <w:bottom w:val="single" w:sz="4" w:space="0" w:color="auto"/>
            </w:tcBorders>
            <w:shd w:val="pct15" w:color="auto" w:fill="FFFFFF"/>
          </w:tcPr>
          <w:p w14:paraId="22C8AF9A" w14:textId="77777777" w:rsidR="00B67020" w:rsidRPr="009830AE" w:rsidRDefault="00B67020" w:rsidP="00093A59">
            <w:pPr>
              <w:pStyle w:val="Heading1"/>
              <w:numPr>
                <w:ilvl w:val="0"/>
                <w:numId w:val="2"/>
              </w:numPr>
              <w:rPr>
                <w:color w:val="000000"/>
              </w:rPr>
            </w:pPr>
            <w:r>
              <w:rPr>
                <w:color w:val="000000"/>
              </w:rPr>
              <w:t xml:space="preserve">Trédhearcacht</w:t>
            </w:r>
            <w:r>
              <w:rPr>
                <w:color w:val="000000"/>
              </w:rPr>
              <w:t xml:space="preserve"> </w:t>
            </w:r>
          </w:p>
        </w:tc>
      </w:tr>
    </w:tbl>
    <w:p w14:paraId="54B7A160" w14:textId="77777777" w:rsidR="00733697" w:rsidRPr="00562FB9" w:rsidRDefault="00733697" w:rsidP="0010307A">
      <w:pPr>
        <w:pStyle w:val="NumPar3"/>
        <w:numPr>
          <w:ilvl w:val="1"/>
          <w:numId w:val="2"/>
        </w:numPr>
        <w:spacing w:before="240"/>
        <w:ind w:left="709" w:hanging="709"/>
      </w:pPr>
      <w:r>
        <w:t xml:space="preserve">Deimhnigh go ndéanfar téacs iomlán an chinnidh ar dheonú cabhrach aonair nó na scéime formheasta cabhrach agus a forálacha cur chun feidhme, nó nasc chuici</w:t>
      </w:r>
      <w:bookmarkStart w:id="1" w:name="_Ref44059869"/>
      <w:r>
        <w:t xml:space="preserve"> agus faisnéis faoi gach deonú aonair cabhrach níos mó ná EUR 100 000, a fhoilsiú trí úsáid a bhaint as an struchtúr in Iarscríbhinn VIII</w:t>
      </w:r>
      <w:bookmarkEnd w:id="1"/>
      <w:r>
        <w:t xml:space="preserve"> i Modúl Dámhachtana um Thrédhearcacht (TAM) an Choimisiúin Eorpaigh nó ar shuíomh gréasáin cuimsitheach Státchabhrach, ar an leibhéal náisiúnta nó réigiúnach laistigh</w:t>
      </w:r>
      <w:r>
        <w:rPr>
          <w:rStyle w:val="FootnoteReference"/>
        </w:rPr>
        <w:footnoteReference w:id="20"/>
      </w:r>
      <w:r>
        <w:t xml:space="preserve"> de shé mhí ó dháta um dheonú na cabhrach nó, le haghaidh cabhrach i bhfoirm buntáistí cánach, laistigh de bhliain amháin ón dáta a bhfuil an dearbhú cánach dlite.</w:t>
      </w:r>
    </w:p>
    <w:p w14:paraId="23B6B3CC" w14:textId="77777777" w:rsidR="00733697" w:rsidRPr="00562FB9" w:rsidRDefault="00733697"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Déanfar</w:t>
      </w:r>
    </w:p>
    <w:p w14:paraId="331C5D5F" w14:textId="77777777" w:rsidR="00733697" w:rsidRDefault="00733697" w:rsidP="0010307A">
      <w:pPr>
        <w:pStyle w:val="NumPar3"/>
        <w:numPr>
          <w:ilvl w:val="1"/>
          <w:numId w:val="2"/>
        </w:numPr>
        <w:spacing w:before="240"/>
        <w:ind w:left="709" w:hanging="709"/>
      </w:pPr>
      <w:r>
        <w:t xml:space="preserve">Soláthair tagairtí do na forálacha ábhartha sa bhunús dlí lena leagtar síos gur cheart don údarás deonaithe an fhaisnéis seo a leanas ar a laghad maidir leis na scéimeanna Státchabhrach dá dtugtar fógra ar an Modúl Dámhachtana um Thrédhearcacht (TAM) nó ar shuíomh gréasáin cuimsitheach Státchabhrach, ar an leibhéal náisiúnta nó réigiúnach</w:t>
      </w:r>
      <w:r>
        <w:rPr>
          <w:rStyle w:val="FootnoteReference"/>
        </w:rPr>
        <w:footnoteReference w:id="21"/>
      </w:r>
      <w:r>
        <w:t xml:space="preserve">:</w:t>
      </w:r>
      <w:r>
        <w:t xml:space="preserve"> </w:t>
      </w:r>
      <w:r>
        <w:t xml:space="preserve">téacs na scéime cabhrach faoina dtugtar fógra agus na forálacha cur chun feidhme, an t-údarás deonaithe, na tairbhithe aonair, an méid cabhrach in aghaidh an tairbhí, agus déine na cabhrach.</w:t>
      </w:r>
      <w:r>
        <w:t xml:space="preserve"> </w:t>
      </w:r>
      <w:r>
        <w:t xml:space="preserve">(§136 RAG)</w:t>
      </w:r>
    </w:p>
    <w:p w14:paraId="6236CB31" w14:textId="77777777" w:rsidR="00733697" w:rsidRDefault="00733697" w:rsidP="0010307A">
      <w:pPr>
        <w:pStyle w:val="NumPar3"/>
        <w:spacing w:before="240"/>
        <w:ind w:left="709"/>
      </w:pPr>
      <w:r>
        <w:t xml:space="preserve">Mura bhfuil na forálacha sin i bhfeidhm, mínigh an fáth nach bhfuil.</w:t>
      </w:r>
      <w:r>
        <w:t xml:space="preserve"> </w:t>
      </w:r>
      <w:r>
        <w:t xml:space="preserve">Mar an gcéanna, mura bhfuil forálacha den sórt sin sa bhunús dlí don scéim ar tugadh fógra ina leith, ach go bhfuil siad i ndoiciméid reachtacha eile, léirigh é sin le do thoil.</w:t>
      </w:r>
    </w:p>
    <w:tbl>
      <w:tblPr>
        <w:tblW w:w="0" w:type="auto"/>
        <w:tblInd w:w="59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533"/>
      </w:tblGrid>
      <w:tr w:rsidR="00733697" w14:paraId="7BF817F2" w14:textId="77777777" w:rsidTr="00093A59">
        <w:tc>
          <w:tcPr>
            <w:tcW w:w="8533" w:type="dxa"/>
            <w:shd w:val="clear" w:color="auto" w:fill="auto"/>
          </w:tcPr>
          <w:p w14:paraId="6B1E1427" w14:textId="77777777" w:rsidR="00733697" w:rsidRDefault="00733697" w:rsidP="00E23622">
            <w:r>
              <w:t xml:space="preserve">…</w:t>
            </w:r>
          </w:p>
        </w:tc>
      </w:tr>
    </w:tbl>
    <w:p w14:paraId="77BBA1D0" w14:textId="77777777" w:rsidR="000C480F" w:rsidRDefault="00733697" w:rsidP="0010307A">
      <w:pPr>
        <w:pStyle w:val="NumPar3"/>
        <w:spacing w:before="240"/>
        <w:ind w:left="0"/>
      </w:pPr>
      <w:r>
        <w:t xml:space="preserve">Déan tagairtí do na forálacha ábhartha sa bhonn dlíthiúil lena leagtar síos go gcuirfear an fhaisnéis thuasluaite ar fáil don phobal i gcoitinne gan srianta ar feadh 10 mbliana ar a laghad ó dháta um dheonú na cabhrach.</w:t>
      </w:r>
      <w:r>
        <w:t xml:space="preserve"> </w:t>
      </w:r>
      <w:r>
        <w:t xml:space="preserve">(§140 RAG).</w:t>
      </w:r>
    </w:p>
    <w:p w14:paraId="743B8EFD" w14:textId="77777777" w:rsidR="00E4008D" w:rsidRDefault="00E4008D" w:rsidP="001E05D7"/>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0432CC" w:rsidRPr="009830AE" w14:paraId="33E55853" w14:textId="77777777" w:rsidTr="0015397B">
        <w:tc>
          <w:tcPr>
            <w:tcW w:w="9180" w:type="dxa"/>
            <w:tcBorders>
              <w:top w:val="single" w:sz="4" w:space="0" w:color="auto"/>
              <w:bottom w:val="single" w:sz="4" w:space="0" w:color="auto"/>
            </w:tcBorders>
            <w:shd w:val="pct15" w:color="auto" w:fill="FFFFFF"/>
          </w:tcPr>
          <w:p w14:paraId="2BE96571" w14:textId="77777777" w:rsidR="000432CC" w:rsidRPr="009830AE" w:rsidRDefault="000432CC" w:rsidP="00093A59">
            <w:pPr>
              <w:pStyle w:val="Heading1"/>
              <w:numPr>
                <w:ilvl w:val="0"/>
                <w:numId w:val="2"/>
              </w:numPr>
              <w:ind w:left="482" w:hanging="482"/>
              <w:rPr>
                <w:color w:val="000000"/>
              </w:rPr>
            </w:pPr>
            <w:r>
              <w:rPr>
                <w:color w:val="000000"/>
              </w:rPr>
              <w:t xml:space="preserve">Tuairisciú agus Faireachán</w:t>
            </w:r>
            <w:r>
              <w:rPr>
                <w:color w:val="000000"/>
              </w:rPr>
              <w:t xml:space="preserve"> </w:t>
            </w:r>
          </w:p>
        </w:tc>
      </w:tr>
    </w:tbl>
    <w:p w14:paraId="007A2B71" w14:textId="6EF1DB87" w:rsidR="000432CC" w:rsidRPr="00195366" w:rsidRDefault="000432CC" w:rsidP="0010307A">
      <w:pPr>
        <w:pStyle w:val="NormalKop111"/>
        <w:numPr>
          <w:ilvl w:val="1"/>
          <w:numId w:val="2"/>
        </w:numPr>
        <w:tabs>
          <w:tab w:val="clear" w:pos="720"/>
          <w:tab w:val="clear" w:pos="1440"/>
          <w:tab w:val="clear" w:pos="1797"/>
        </w:tabs>
        <w:ind w:left="709" w:hanging="709"/>
        <w:rPr>
          <w:rFonts w:cs="Times New Roman"/>
        </w:rPr>
      </w:pPr>
      <w:r>
        <w:rPr>
          <w:color w:val="000000"/>
        </w:rPr>
        <w:t xml:space="preserve">Deimhnigh</w:t>
      </w:r>
      <w:r>
        <w:t xml:space="preserve"> go gcuirfear na tuarascálacha bliantúla faoi bhráid an Choimisiúin, i gcomhréir le Rialachán (AE) Uimh. 2015/1589 ón gComhairle an 13 Iúil 2015 agus Rialachán (CE) Uimh. 794/2004 ón gCoimisiún an 21 Aibreán 2004 lena gcuirtear chun feidhme Rialachán (AE) 2015/1589 ón gComhairle lena leagtar síos rialacha mionsonraithe maidir le cur i bhfeidhm Airteagal 108 den Chonradh ar Fheidhmiú an Aontais Eorpaigh.</w:t>
      </w:r>
    </w:p>
    <w:p w14:paraId="69E145DF" w14:textId="77777777" w:rsidR="000432CC" w:rsidRPr="00163440" w:rsidRDefault="000432CC" w:rsidP="00C359A9">
      <w:pPr>
        <w:pStyle w:val="Normal127"/>
        <w:tabs>
          <w:tab w:val="clear" w:pos="720"/>
          <w:tab w:val="clear" w:pos="1440"/>
          <w:tab w:val="clear" w:pos="1797"/>
          <w:tab w:val="left" w:pos="2410"/>
        </w:tabs>
        <w:ind w:left="1985"/>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rPr>
          <w:b/>
        </w:rPr>
        <w:t xml:space="preserve"> </w:t>
      </w:r>
      <w:r>
        <w:tab/>
      </w:r>
      <w:r>
        <w:t xml:space="preserve">Cuirfear</w:t>
      </w:r>
    </w:p>
    <w:p w14:paraId="02426238" w14:textId="77777777" w:rsidR="000432CC" w:rsidRPr="001C2787" w:rsidRDefault="000432CC" w:rsidP="0010307A">
      <w:pPr>
        <w:pStyle w:val="NormalKop111"/>
        <w:numPr>
          <w:ilvl w:val="1"/>
          <w:numId w:val="2"/>
        </w:numPr>
        <w:tabs>
          <w:tab w:val="clear" w:pos="720"/>
          <w:tab w:val="clear" w:pos="1440"/>
          <w:tab w:val="clear" w:pos="1797"/>
        </w:tabs>
        <w:ind w:left="709" w:hanging="709"/>
        <w:rPr>
          <w:color w:val="000000"/>
          <w:rFonts w:cs="Times New Roman"/>
        </w:rPr>
      </w:pPr>
      <w:r>
        <w:rPr>
          <w:color w:val="000000"/>
        </w:rPr>
        <w:t xml:space="preserve">Deimhnigh </w:t>
      </w:r>
      <w:r>
        <w:t xml:space="preserve"> go</w:t>
      </w:r>
      <w:r>
        <w:rPr>
          <w:color w:val="000000"/>
        </w:rPr>
        <w:t xml:space="preserve">gcoinneoidh tú taifid mhionsonraithe ar feadh 10 mbliana ar a laghad ó dháta um dheonú na cabhrach ina mbeidh an fhaisnéis agus an doiciméadacht tacaíochta is gá lena dheimhniú go gcomhlíontar na coinníollacha comhoiriúnachta go léir, agus go gcuirfear na taifid sin ar fáil don Choimisiún arna iarraidh sin dó.</w:t>
      </w:r>
    </w:p>
    <w:p w14:paraId="47BEB3FE" w14:textId="77777777" w:rsidR="000432CC" w:rsidRPr="009830AE" w:rsidRDefault="000432CC" w:rsidP="00C359A9">
      <w:pPr>
        <w:pStyle w:val="Normal127"/>
        <w:tabs>
          <w:tab w:val="clear" w:pos="720"/>
          <w:tab w:val="clear" w:pos="1440"/>
          <w:tab w:val="clear" w:pos="1797"/>
          <w:tab w:val="left" w:pos="2410"/>
        </w:tabs>
        <w:ind w:left="198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Coinneoidh</w:t>
      </w:r>
    </w:p>
    <w:p w14:paraId="7A0BF336" w14:textId="77777777" w:rsidR="003C1A31" w:rsidRDefault="003C1A31"/>
    <w:sectPr w:rsidR="003C1A3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86F39A" w16cid:durableId="2767BD67"/>
  <w16cid:commentId w16cid:paraId="440D7046" w16cid:durableId="2767BD68"/>
  <w16cid:commentId w16cid:paraId="283C35E9" w16cid:durableId="2767BD69"/>
  <w16cid:commentId w16cid:paraId="13C3BD6D" w16cid:durableId="2767BD6A"/>
  <w16cid:commentId w16cid:paraId="28ECF2C1" w16cid:durableId="2767BD6B"/>
  <w16cid:commentId w16cid:paraId="2934CE45" w16cid:durableId="2767BD6C"/>
  <w16cid:commentId w16cid:paraId="2529980D" w16cid:durableId="2767BD6D"/>
  <w16cid:commentId w16cid:paraId="6F62FE02" w16cid:durableId="2767BD6E"/>
  <w16cid:commentId w16cid:paraId="47BAFE91" w16cid:durableId="2767BD6F"/>
  <w16cid:commentId w16cid:paraId="137A28CA" w16cid:durableId="2767BD70"/>
  <w16cid:commentId w16cid:paraId="6BC4E454" w16cid:durableId="2767BD71"/>
  <w16cid:commentId w16cid:paraId="0FFE7A6D" w16cid:durableId="2767BD72"/>
  <w16cid:commentId w16cid:paraId="150D4F91" w16cid:durableId="2767BD73"/>
  <w16cid:commentId w16cid:paraId="704B2414" w16cid:durableId="2767BD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F5593" w14:textId="77777777" w:rsidR="00823C32" w:rsidRDefault="00823C32" w:rsidP="000432CC">
      <w:r>
        <w:separator/>
      </w:r>
    </w:p>
  </w:endnote>
  <w:endnote w:type="continuationSeparator" w:id="0">
    <w:p w14:paraId="5D335D5E" w14:textId="77777777" w:rsidR="00823C32" w:rsidRDefault="00823C32" w:rsidP="00043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414AE" w14:textId="77777777" w:rsidR="00823C32" w:rsidRDefault="00823C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6A421" w14:textId="77777777" w:rsidR="00823C32" w:rsidRDefault="00823C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6634B" w14:textId="77777777" w:rsidR="00823C32" w:rsidRDefault="00823C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71AF1" w14:textId="77777777" w:rsidR="00823C32" w:rsidRDefault="00823C32" w:rsidP="000432CC">
      <w:r>
        <w:separator/>
      </w:r>
    </w:p>
  </w:footnote>
  <w:footnote w:type="continuationSeparator" w:id="0">
    <w:p w14:paraId="7C202C03" w14:textId="77777777" w:rsidR="00823C32" w:rsidRDefault="00823C32" w:rsidP="000432CC">
      <w:r>
        <w:continuationSeparator/>
      </w:r>
    </w:p>
  </w:footnote>
  <w:footnote w:id="1">
    <w:p w14:paraId="046DC2D8" w14:textId="4F7FB09F" w:rsidR="00823C32" w:rsidRPr="00AF634A" w:rsidRDefault="00823C32" w:rsidP="00033078">
      <w:pPr>
        <w:pStyle w:val="FootnoteText"/>
        <w:tabs>
          <w:tab w:val="clear" w:pos="720"/>
          <w:tab w:val="left" w:pos="284"/>
        </w:tabs>
        <w:spacing w:after="120"/>
        <w:ind w:left="284" w:hanging="284"/>
      </w:pPr>
      <w:r>
        <w:rPr>
          <w:rStyle w:val="FootnoteReference"/>
        </w:rPr>
        <w:footnoteRef/>
      </w:r>
      <w:r>
        <w:tab/>
      </w:r>
      <w:r>
        <w:t xml:space="preserve">Treoirlínte maidir le Státchabhair réigiúnach, (IO C </w:t>
      </w:r>
      <w:r>
        <w:rPr>
          <w:rStyle w:val="Emphasis"/>
          <w:i w:val="0"/>
        </w:rPr>
        <w:t xml:space="preserve">153, 29.4.2021, lch. 1)</w:t>
      </w:r>
      <w:r>
        <w:t xml:space="preserve">.</w:t>
      </w:r>
    </w:p>
  </w:footnote>
  <w:footnote w:id="2">
    <w:p w14:paraId="01D88E6C" w14:textId="77777777" w:rsidR="00823C32" w:rsidRPr="00FB5A31" w:rsidRDefault="00823C32" w:rsidP="00033078">
      <w:pPr>
        <w:pStyle w:val="FootnoteText"/>
        <w:tabs>
          <w:tab w:val="clear" w:pos="720"/>
          <w:tab w:val="left" w:pos="284"/>
        </w:tabs>
        <w:spacing w:after="120"/>
        <w:ind w:left="284" w:hanging="284"/>
      </w:pPr>
      <w:r>
        <w:rPr>
          <w:rStyle w:val="FootnoteReference"/>
        </w:rPr>
        <w:footnoteRef/>
      </w:r>
      <w:r>
        <w:tab/>
      </w:r>
      <w:r>
        <w:t xml:space="preserve">Ciallaíonn ‘an ghníomhaíocht chéanna nó gníomhaíocht chomhchosúil' gníomhaíocht a thagann faoin aicme chéanna (cód uimhriúil ceithre dhigit) d'aicmiú staidrimh NACE Ath. 2 na ngníomhaíochtaí eacnamaíocha.</w:t>
      </w:r>
    </w:p>
  </w:footnote>
  <w:footnote w:id="3">
    <w:p w14:paraId="6BDC7051" w14:textId="70A790DC" w:rsidR="00823C32" w:rsidRDefault="00823C32" w:rsidP="00033078">
      <w:pPr>
        <w:pStyle w:val="FootnoteText"/>
        <w:tabs>
          <w:tab w:val="clear" w:pos="720"/>
          <w:tab w:val="left" w:pos="284"/>
        </w:tabs>
        <w:spacing w:after="120"/>
        <w:ind w:left="284" w:hanging="284"/>
      </w:pPr>
      <w:r>
        <w:rPr>
          <w:rStyle w:val="FootnoteReference"/>
        </w:rPr>
        <w:footnoteRef/>
      </w:r>
      <w:r>
        <w:tab/>
      </w:r>
      <w:r>
        <w:t xml:space="preserve">Mar a shainmhínítear sa Teachtaireacht ón gCoimisiún — Treoirlínte maidir le Státchabhair chun teacht i gcabhair ar ghnólachtaí neamhairgeadais atá i gcuachás agus athstruchtúrú a dhéanamh orthu (IO C 249, 31.7.2014, lch. 1).</w:t>
      </w:r>
    </w:p>
  </w:footnote>
  <w:footnote w:id="4">
    <w:p w14:paraId="02CDBE48" w14:textId="676D449A" w:rsidR="00823C32" w:rsidRPr="00527F99" w:rsidRDefault="00823C32" w:rsidP="00033078">
      <w:pPr>
        <w:pStyle w:val="FootnoteText"/>
        <w:tabs>
          <w:tab w:val="clear" w:pos="720"/>
          <w:tab w:val="left" w:pos="284"/>
        </w:tabs>
        <w:spacing w:after="120"/>
        <w:ind w:left="284" w:hanging="284"/>
      </w:pPr>
      <w:r>
        <w:rPr>
          <w:rStyle w:val="FootnoteReference"/>
        </w:rPr>
        <w:footnoteRef/>
      </w:r>
      <w:r>
        <w:tab/>
      </w:r>
      <w:r>
        <w:t xml:space="preserve">Ciallaíonn ‘FBManna’ gnóthais a chomhlíonann na coinníollacha a leagtar síos sa mholadh ón gCoimisiún an 6 Bealtaine 2003 maidir leis an sainmhíniú ar mhicrifhiontair, fiontair bheaga agus mheánmhéide (IO L 124, 20.5.2003, lch. 36).</w:t>
      </w:r>
    </w:p>
  </w:footnote>
  <w:footnote w:id="5">
    <w:p w14:paraId="2A097519" w14:textId="77777777" w:rsidR="00823C32" w:rsidRPr="0056721A" w:rsidRDefault="00823C32" w:rsidP="00033078">
      <w:pPr>
        <w:pStyle w:val="FootnoteText"/>
        <w:tabs>
          <w:tab w:val="clear" w:pos="720"/>
          <w:tab w:val="left" w:pos="284"/>
        </w:tabs>
        <w:spacing w:after="120"/>
        <w:ind w:left="284" w:hanging="284"/>
      </w:pPr>
      <w:r>
        <w:rPr>
          <w:rStyle w:val="FootnoteReference"/>
        </w:rPr>
        <w:footnoteRef/>
      </w:r>
      <w:r>
        <w:tab/>
      </w:r>
      <w:r>
        <w:t xml:space="preserve">Ní cháilíonn éadáil aonair scaireanna gnóthais mar infheistíocht tosaigh.</w:t>
      </w:r>
    </w:p>
  </w:footnote>
  <w:footnote w:id="6">
    <w:p w14:paraId="2BFD5949" w14:textId="77777777" w:rsidR="00823C32" w:rsidRPr="00BC08A3"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Is iad seo a leanas na coinníollacha:</w:t>
      </w:r>
      <w:r>
        <w:t xml:space="preserve"> </w:t>
      </w:r>
      <w:r>
        <w:t xml:space="preserve">(1) Baineann an infheistíocht le hinfheistíocht tosaigh i gcríoch arna sainaithint le haghaidh tacaíocht chómhaoinithe ón CUAC i limistéar ‘c‘ lena mbaineann OTI per capita faoi bhun 100 % de mheán AE-27;</w:t>
      </w:r>
      <w:r>
        <w:t xml:space="preserve"> </w:t>
      </w:r>
      <w:r>
        <w:t xml:space="preserve">(2) sainaithnítear an infheistíocht agus an tairbhí i bplean críochach um aistriú cóir de chuid Ballstáit atá formheasta ag an gCoimisiún;</w:t>
      </w:r>
      <w:r>
        <w:t xml:space="preserve"> </w:t>
      </w:r>
      <w:r>
        <w:t xml:space="preserve">agus (3) cumhdaítear an Státchabhair don infheistíocht le CUAC go dtí an t-uasmhéid a cheadaítear.</w:t>
      </w:r>
      <w:r>
        <w:t xml:space="preserve"> </w:t>
      </w:r>
    </w:p>
  </w:footnote>
  <w:footnote w:id="7">
    <w:p w14:paraId="73DCBACD" w14:textId="77777777" w:rsidR="00823C32" w:rsidRPr="00093A59"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Ní cháilíonn éadáil aonair scaireanna gnóthais mar infheistíocht tosaigh lena gcruthaítear gníomhaíocht eacnamaíoch nua.</w:t>
      </w:r>
    </w:p>
  </w:footnote>
  <w:footnote w:id="8">
    <w:p w14:paraId="75F74461" w14:textId="77777777" w:rsidR="00823C32" w:rsidRPr="00D35343"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Ní feidhm ag an bhforáil seo maidir le FBManna ná le héadáil bunaíochta.</w:t>
      </w:r>
    </w:p>
  </w:footnote>
  <w:footnote w:id="9">
    <w:p w14:paraId="2A072B76" w14:textId="77777777" w:rsidR="00823C32" w:rsidRPr="005078A0" w:rsidRDefault="00823C32" w:rsidP="0010307A">
      <w:pPr>
        <w:pStyle w:val="FootnoteText"/>
        <w:tabs>
          <w:tab w:val="clear" w:pos="720"/>
          <w:tab w:val="left" w:pos="284"/>
        </w:tabs>
        <w:ind w:left="284" w:hanging="284"/>
      </w:pPr>
      <w:r>
        <w:rPr>
          <w:rStyle w:val="FootnoteReference"/>
        </w:rPr>
        <w:footnoteRef/>
      </w:r>
      <w:r>
        <w:t xml:space="preserve"> </w:t>
      </w:r>
      <w:r>
        <w:tab/>
      </w:r>
      <w:r>
        <w:t xml:space="preserve">Foráiltear in §33 RAG, i gcás gnóthas mór, nach bhfuil costais na sócmhainní doláimhsithe incháilithe ach suas go dtí 50 % de na costais infheistíochta incháilithe iomlána don infheistíocht tosaigh.</w:t>
      </w:r>
      <w:r>
        <w:t xml:space="preserve"> </w:t>
      </w:r>
      <w:r>
        <w:t xml:space="preserve">I gcás FBManna, beidh 100 % de chostais na sócmhainní doláimhsithe incháilithe.</w:t>
      </w:r>
      <w:r>
        <w:tab/>
      </w:r>
      <w:r>
        <w:t xml:space="preserve">Foráiltear in §34 RAG nach mór sócmhainní doláimhsithe is féidir a chur san áireamh chun na costais infheistíochta a ríomh a bheith bainteach leis an limistéar lena mbaineann i gcónaí agus ní fhéadfar iad a aistriú chuig réimsí eile.</w:t>
      </w:r>
      <w:r>
        <w:t xml:space="preserve"> </w:t>
      </w:r>
      <w:r>
        <w:t xml:space="preserve">Chuige sin, ní mór go gcomhlíonfaidh na sócmhainní doláimhsithe na coinníollacha a leanas:</w:t>
      </w:r>
    </w:p>
    <w:p w14:paraId="701B08D5" w14:textId="77777777" w:rsidR="00823C32" w:rsidRDefault="00823C32" w:rsidP="0010307A">
      <w:pPr>
        <w:pStyle w:val="FootnoteText"/>
        <w:numPr>
          <w:ilvl w:val="0"/>
          <w:numId w:val="38"/>
        </w:numPr>
        <w:tabs>
          <w:tab w:val="clear" w:pos="720"/>
          <w:tab w:val="left" w:pos="709"/>
        </w:tabs>
        <w:ind w:left="709" w:hanging="425"/>
      </w:pPr>
      <w:r>
        <w:t xml:space="preserve">ní mór nach n-úsáidfear iad ach sa bhunaíocht a fhaigheann an chabhair;</w:t>
      </w:r>
    </w:p>
    <w:p w14:paraId="582ED1B5" w14:textId="77777777" w:rsidR="00823C32" w:rsidRDefault="00823C32" w:rsidP="0010307A">
      <w:pPr>
        <w:pStyle w:val="FootnoteText"/>
        <w:numPr>
          <w:ilvl w:val="0"/>
          <w:numId w:val="38"/>
        </w:numPr>
        <w:tabs>
          <w:tab w:val="clear" w:pos="720"/>
          <w:tab w:val="left" w:pos="709"/>
        </w:tabs>
        <w:ind w:left="709" w:hanging="425"/>
      </w:pPr>
      <w:r>
        <w:t xml:space="preserve">ní mór dóibh a bheith in-amúchta;</w:t>
      </w:r>
    </w:p>
    <w:p w14:paraId="172FF030" w14:textId="77777777" w:rsidR="00823C32" w:rsidRDefault="00823C32" w:rsidP="0010307A">
      <w:pPr>
        <w:pStyle w:val="FootnoteText"/>
        <w:numPr>
          <w:ilvl w:val="0"/>
          <w:numId w:val="38"/>
        </w:numPr>
        <w:tabs>
          <w:tab w:val="clear" w:pos="720"/>
          <w:tab w:val="left" w:pos="709"/>
        </w:tabs>
        <w:ind w:left="709" w:hanging="425"/>
      </w:pPr>
      <w:r>
        <w:t xml:space="preserve">ní mór iad a cheannach faoi dhálaí margaidh ó thríú páirtithe nach bhfuil bainteach leis an gceannaitheoir;</w:t>
      </w:r>
    </w:p>
    <w:p w14:paraId="251E1657" w14:textId="65EDAB60" w:rsidR="00823C32" w:rsidRPr="00AD198F" w:rsidRDefault="00823C32" w:rsidP="00033078">
      <w:pPr>
        <w:pStyle w:val="FootnoteText"/>
        <w:numPr>
          <w:ilvl w:val="0"/>
          <w:numId w:val="38"/>
        </w:numPr>
        <w:tabs>
          <w:tab w:val="clear" w:pos="720"/>
          <w:tab w:val="left" w:pos="709"/>
        </w:tabs>
        <w:spacing w:after="120"/>
        <w:ind w:left="709" w:hanging="425"/>
      </w:pPr>
      <w:r>
        <w:t xml:space="preserve">ní mór iad a áireamh i sócmhainní an ghnóthais a fhaigheann an chabhair agus ní mór baint a bheith acu i gcónaí leis an tionscadal dá ndeonaítear an chabhair ar feadh cúig bliana ar a laghad (trí bliana do FBManna).</w:t>
      </w:r>
    </w:p>
  </w:footnote>
  <w:footnote w:id="10">
    <w:p w14:paraId="0BB39687" w14:textId="421B7DAB" w:rsidR="00823C32" w:rsidRPr="009C5F4C" w:rsidRDefault="00823C32" w:rsidP="00033078">
      <w:pPr>
        <w:pStyle w:val="FootnoteText"/>
        <w:tabs>
          <w:tab w:val="clear" w:pos="720"/>
          <w:tab w:val="left" w:pos="284"/>
        </w:tabs>
        <w:spacing w:after="120"/>
        <w:ind w:left="284" w:hanging="284"/>
      </w:pPr>
      <w:r>
        <w:rPr>
          <w:vertAlign w:val="superscript"/>
          <w:lang w:val="en-GB"/>
        </w:rPr>
        <w:footnoteRef/>
      </w:r>
      <w:r>
        <w:t xml:space="preserve"> </w:t>
      </w:r>
      <w:r>
        <w:tab/>
      </w:r>
      <w:r>
        <w:t xml:space="preserve">Fógra ón gCoimisiún maidir le rátaí reatha úis aisghabhála Státchabhrach agus rátaí tagartha/lascaine is infheidhme amhail ón 1 Bealtaine 2021 (Arna fhoilsiú i gcomhréir le hAirteagal 10 de Rialachán (CE) Uimh.  794/2004 ón gCoimisiún an 21 Aibreán 2004 (IO L 140, 30.4.2004, lch. 1.)</w:t>
      </w:r>
      <w:r>
        <w:t xml:space="preserve"> </w:t>
      </w:r>
      <w:r>
        <w:t xml:space="preserve">2021/C 139/04).</w:t>
      </w:r>
    </w:p>
  </w:footnote>
  <w:footnote w:id="11">
    <w:p w14:paraId="03A26807"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Ba cheart méid nó méideanna na cabhrach agus na costais incháilithe a sholáthar i luachanna ainmniúla agus lascainithe araon.</w:t>
      </w:r>
    </w:p>
  </w:footnote>
  <w:footnote w:id="12">
    <w:p w14:paraId="087D83C0" w14:textId="69D45D23" w:rsidR="00823C32" w:rsidRPr="00074190"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Chun é sin a dhéanamh, d’fhéadfá</w:t>
      </w:r>
      <w:r>
        <w:rPr>
          <w:color w:val="000000"/>
        </w:rPr>
        <w:t xml:space="preserve">, mar shampla, tagairt do na critéir a liostaítear in §50 RAG agus/nó do phlean gnó an tairbhí.</w:t>
      </w:r>
      <w:r>
        <w:rPr>
          <w:color w:val="000000"/>
        </w:rPr>
        <w:t xml:space="preserve"> </w:t>
      </w:r>
      <w:r>
        <w:rPr>
          <w:color w:val="000000"/>
        </w:rPr>
        <w:t xml:space="preserve">D'fhéadfadh sé go mbeadh baint ag na héifeachtaí dearfacha a bhfuiltear ag súil leo, mar shampla, le líon na bpost arna gcruthú nó arna gcosaint, gníomhaíochtaí T&amp;F&amp;N, oiliúint, cruthú braisle agus rannchuidiú féideartha aistriú digiteach agus aistriú glas an gheilleagair (lena n-áirítear, i gcás inarb ábhartha, faisnéis faoi an bhfuil an infheistíocht inbhuanaithe ó thaobh an chomhshaoil de de réir bhrí Rialachán AE maidir le Tacsanomaíocht 2020/852).</w:t>
      </w:r>
    </w:p>
  </w:footnote>
  <w:footnote w:id="13">
    <w:p w14:paraId="523420DC" w14:textId="77777777" w:rsidR="00823C32" w:rsidRPr="003E796D" w:rsidRDefault="00823C32" w:rsidP="00033078">
      <w:pPr>
        <w:pStyle w:val="FootnoteText"/>
        <w:tabs>
          <w:tab w:val="clear" w:pos="720"/>
          <w:tab w:val="left" w:pos="284"/>
        </w:tabs>
        <w:spacing w:after="120"/>
        <w:ind w:left="284" w:hanging="284"/>
      </w:pPr>
      <w:r>
        <w:rPr>
          <w:vertAlign w:val="superscript"/>
          <w:lang w:val="en-GB"/>
        </w:rPr>
        <w:footnoteRef/>
      </w:r>
      <w:r>
        <w:t xml:space="preserve"> </w:t>
      </w:r>
      <w:r>
        <w:tab/>
      </w:r>
      <w:r>
        <w:t xml:space="preserve">Níl feidhm ag an gceist sin maidir le hiasachtaí fóirdheonaithe, iasachtaí cothromais‑caipitil poiblí nó le rannpháirtíochtaí poiblí nach gcomhlíonann prionsabal an infheisteora sa mhargadh, ráthaíochtaí stáit ina bhfuil comhchodanna cabhrach, nó tacaíocht phoiblí arna deonú de réir raon feidhme na rialach </w:t>
      </w:r>
      <w:r>
        <w:rPr>
          <w:i/>
        </w:rPr>
        <w:t xml:space="preserve">de minimis</w:t>
      </w:r>
      <w:r>
        <w:t xml:space="preserve">.</w:t>
      </w:r>
    </w:p>
  </w:footnote>
  <w:footnote w:id="14">
    <w:p w14:paraId="34DD7608" w14:textId="77777777" w:rsidR="00823C32" w:rsidRPr="00F800EA"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Mar shampla, deontais dhíreacha, díolúintí nó laghduithe ar chánacha, slándáil shóisialta nó muirir éigeantacha eile, nó soláthar talún, earraí nó seirbhísí ar phraghsanna fabhracha, etc.</w:t>
      </w:r>
    </w:p>
  </w:footnote>
  <w:footnote w:id="15">
    <w:p w14:paraId="2F05F024" w14:textId="77777777" w:rsidR="00823C32" w:rsidRPr="009C5F4C" w:rsidRDefault="00823C32" w:rsidP="00033078">
      <w:pPr>
        <w:pStyle w:val="FootnoteText"/>
        <w:tabs>
          <w:tab w:val="clear" w:pos="720"/>
          <w:tab w:val="left" w:pos="284"/>
          <w:tab w:val="left" w:pos="567"/>
        </w:tabs>
        <w:spacing w:after="120"/>
        <w:ind w:left="284" w:hanging="284"/>
      </w:pPr>
      <w:r>
        <w:rPr>
          <w:rStyle w:val="FootnoteReference"/>
        </w:rPr>
        <w:footnoteRef/>
      </w:r>
      <w:r>
        <w:t xml:space="preserve"> </w:t>
      </w:r>
      <w:r>
        <w:tab/>
      </w:r>
      <w:r>
        <w:t xml:space="preserve">Mar shampla, iasachtaí ar ús íseal nó fóirdheontais úis, ráthaíochtaí Stáit, scairsheilbh a cheannach nó instealladh malartach caipitil ar théarmaí fabhracha.</w:t>
      </w:r>
    </w:p>
  </w:footnote>
  <w:footnote w:id="16">
    <w:p w14:paraId="11DA69C0"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Ba cheart go mbeadh an tréimhse ama a bhreithnítear chun an ráta toraidh inmheánach a ríomh comhfhreagrach do na hachair ama arna mbreithniú de ghnáth ag an tionscal le haghaidh tionscadal den chineál céanna.</w:t>
      </w:r>
    </w:p>
  </w:footnote>
  <w:footnote w:id="17">
    <w:p w14:paraId="0317A7F8" w14:textId="77777777" w:rsidR="00823C32" w:rsidRPr="006F6B50" w:rsidRDefault="00823C32" w:rsidP="00033078">
      <w:pPr>
        <w:pStyle w:val="FootnoteText"/>
        <w:tabs>
          <w:tab w:val="clear" w:pos="720"/>
          <w:tab w:val="left" w:pos="284"/>
        </w:tabs>
        <w:spacing w:after="120"/>
        <w:ind w:left="284" w:hanging="284"/>
      </w:pPr>
      <w:r>
        <w:rPr>
          <w:rStyle w:val="FootnoteReference"/>
        </w:rPr>
        <w:footnoteRef/>
      </w:r>
      <w:r>
        <w:tab/>
      </w:r>
      <w:r>
        <w:t xml:space="preserve">Ní mór gach costas agus tairbhe ábhartha a chur san áireamh, lena n‑áirítear mar shampla costais riaracháin, costais iompair, costais oiliúna nach gcumhdaítear le cabhair oiliúna agus difríochtaí pá.</w:t>
      </w:r>
      <w:r>
        <w:t xml:space="preserve"> </w:t>
      </w:r>
      <w:r>
        <w:t xml:space="preserve">Mar sin féin, má tá an suíomh malartach in LEE, ní féidir fóirdheontais a dheonaítear san áit eile sin a chur san áireamh.</w:t>
      </w:r>
    </w:p>
  </w:footnote>
  <w:footnote w:id="18">
    <w:p w14:paraId="3D9397EE" w14:textId="77777777" w:rsidR="00823C32" w:rsidRPr="007E4709"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Soláthair an fhaisnéis seo freisin do chásanna chás 2 ina ndéanfaí an infheistíocht, sa chás frithfhíorasach, i margadh geografach difriúil</w:t>
      </w:r>
    </w:p>
  </w:footnote>
  <w:footnote w:id="19">
    <w:p w14:paraId="62386033" w14:textId="77777777" w:rsidR="00823C32" w:rsidRPr="00BA7089"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Déanfar tearcfheidhmiú an mhargaidh a thomhas de ghnáth i gcomparáid le OTI LEE le linn na 3 bliana roimh thús an tionscadail (ráta tagarmhairc);</w:t>
      </w:r>
      <w:r>
        <w:t xml:space="preserve"> </w:t>
      </w:r>
      <w:r>
        <w:t xml:space="preserve">is féidir é a bhunú freisin ar bhonn rátaí fáis réamh‑mheasta as seo go ceann 3 go 5 bliana.</w:t>
      </w:r>
      <w:r>
        <w:t xml:space="preserve"> </w:t>
      </w:r>
      <w:r>
        <w:t xml:space="preserve">D’fhéadfaí a áireamh ar tháscairí an fás a bhfuiltear ag súil leis amach anseo ar an margadh lena mbaineann, na rátaí úsáide acmhainne a bhfuiltear ag súil leo dá bharr, agus an tionchar is dócha a bheidh ag an méadú acmhainne ar iomaitheoirí i dtéarmaí praghsanna agus corrlaigh bhrabúis.</w:t>
      </w:r>
    </w:p>
  </w:footnote>
  <w:footnote w:id="20">
    <w:p w14:paraId="27CF7419"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ab/>
      </w:r>
      <w:r>
        <w:t xml:space="preserve">Mar a shainmhínítear in Iarscríbhinn III deRialachán (AE) Uimh. 651/2014 ón gCoimisiún an 17 Meitheamh 2014 lena ndearbhaítear go bhfuil catagóirí áirithe cabhrach comhoiriúnach leis an margadh inmheánach i gcur i bhfeidhm Airteagail 107 agus 108 den Chonradh.</w:t>
      </w:r>
    </w:p>
  </w:footnote>
  <w:footnote w:id="21">
    <w:p w14:paraId="5CA5A850"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ab/>
      </w:r>
      <w:r>
        <w:t xml:space="preserve">Mar a shainmhínítear in Iarscríbhinn III de Rialachán (AE) Uimh. 651/2014 ón gCoimisiún an 17 Meitheamh 2014 lena ndearbhaítear go bhfuil catagóirí áirithe cabhrach comhoiriúnach leis an margadh inmheánach i gcur i bhfeidhm Airteagail 107 agus 108 den Chonradh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5B9EB" w14:textId="77777777" w:rsidR="00823C32" w:rsidRDefault="00823C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269B" w14:textId="77777777" w:rsidR="00823C32" w:rsidRDefault="00823C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EFFD3" w14:textId="77777777" w:rsidR="00823C32" w:rsidRDefault="00823C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AB026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3EF4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C0FE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0C279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E60B5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52BC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7092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2F48D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9AA0534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7E916F6"/>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217807"/>
    <w:multiLevelType w:val="hybridMultilevel"/>
    <w:tmpl w:val="F4527DE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E446D2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C419AB"/>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CD7BC5"/>
    <w:multiLevelType w:val="multilevel"/>
    <w:tmpl w:val="49525FC4"/>
    <w:lvl w:ilvl="0">
      <w:start w:val="1"/>
      <w:numFmt w:val="decimal"/>
      <w:lvlText w:val="%1."/>
      <w:lvlJc w:val="left"/>
      <w:pPr>
        <w:ind w:left="360" w:hanging="360"/>
      </w:pPr>
    </w:lvl>
    <w:lvl w:ilvl="1">
      <w:start w:val="1"/>
      <w:numFmt w:val="decimal"/>
      <w:lvlText w:val="%1.%2."/>
      <w:lvlJc w:val="left"/>
      <w:pPr>
        <w:ind w:left="2559"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EE599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BB665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50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A759C7"/>
    <w:multiLevelType w:val="singleLevel"/>
    <w:tmpl w:val="A14EABDE"/>
    <w:lvl w:ilvl="0">
      <w:start w:val="1"/>
      <w:numFmt w:val="bullet"/>
      <w:pStyle w:val="ListDash1"/>
      <w:lvlText w:val="–"/>
      <w:lvlJc w:val="left"/>
      <w:pPr>
        <w:tabs>
          <w:tab w:val="num" w:pos="360"/>
        </w:tabs>
        <w:ind w:left="360" w:hanging="360"/>
      </w:pPr>
      <w:rPr>
        <w:rFonts w:ascii="Times New Roman" w:hAnsi="Times New Roman" w:hint="default"/>
      </w:rPr>
    </w:lvl>
  </w:abstractNum>
  <w:abstractNum w:abstractNumId="18" w15:restartNumberingAfterBreak="0">
    <w:nsid w:val="3C194533"/>
    <w:multiLevelType w:val="multilevel"/>
    <w:tmpl w:val="CE0AF6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1746E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F92375"/>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FB3ED4"/>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3" w15:restartNumberingAfterBreak="0">
    <w:nsid w:val="478E5208"/>
    <w:multiLevelType w:val="hybridMultilevel"/>
    <w:tmpl w:val="15A49FFC"/>
    <w:lvl w:ilvl="0" w:tplc="80BAE652">
      <w:start w:val="1"/>
      <w:numFmt w:val="bullet"/>
      <w:lvlText w:val="–"/>
      <w:lvlJc w:val="left"/>
      <w:pPr>
        <w:ind w:left="1440" w:hanging="360"/>
      </w:pPr>
      <w:rPr>
        <w:rFonts w:ascii="Times New Roman" w:hAnsi="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BC632B5"/>
    <w:multiLevelType w:val="hybridMultilevel"/>
    <w:tmpl w:val="68341362"/>
    <w:lvl w:ilvl="0" w:tplc="A14EABDE">
      <w:numFmt w:val="bullet"/>
      <w:lvlText w:val="-"/>
      <w:lvlJc w:val="left"/>
      <w:pPr>
        <w:ind w:left="2016" w:hanging="360"/>
      </w:pPr>
      <w:rPr>
        <w:rFonts w:ascii="Times New Roman" w:eastAsia="Times New Roman" w:hAnsi="Times New Roman" w:cs="Times New Roman" w:hint="default"/>
      </w:rPr>
    </w:lvl>
    <w:lvl w:ilvl="1" w:tplc="08090003">
      <w:start w:val="1"/>
      <w:numFmt w:val="bullet"/>
      <w:lvlText w:val="o"/>
      <w:lvlJc w:val="left"/>
      <w:pPr>
        <w:ind w:left="2736" w:hanging="360"/>
      </w:pPr>
      <w:rPr>
        <w:rFonts w:ascii="Courier New" w:hAnsi="Courier New" w:cs="Courier New" w:hint="default"/>
      </w:rPr>
    </w:lvl>
    <w:lvl w:ilvl="2" w:tplc="08090005">
      <w:start w:val="1"/>
      <w:numFmt w:val="bullet"/>
      <w:lvlText w:val=""/>
      <w:lvlJc w:val="left"/>
      <w:pPr>
        <w:ind w:left="3456" w:hanging="360"/>
      </w:pPr>
      <w:rPr>
        <w:rFonts w:ascii="Wingdings" w:hAnsi="Wingdings" w:hint="default"/>
      </w:rPr>
    </w:lvl>
    <w:lvl w:ilvl="3" w:tplc="08090001">
      <w:start w:val="1"/>
      <w:numFmt w:val="bullet"/>
      <w:pStyle w:val="NumPar4"/>
      <w:lvlText w:val=""/>
      <w:lvlJc w:val="left"/>
      <w:pPr>
        <w:ind w:left="4176" w:hanging="360"/>
      </w:pPr>
      <w:rPr>
        <w:rFonts w:ascii="Symbol" w:hAnsi="Symbol" w:hint="default"/>
      </w:rPr>
    </w:lvl>
    <w:lvl w:ilvl="4" w:tplc="08090003" w:tentative="1">
      <w:start w:val="1"/>
      <w:numFmt w:val="bullet"/>
      <w:lvlText w:val="o"/>
      <w:lvlJc w:val="left"/>
      <w:pPr>
        <w:ind w:left="4896" w:hanging="360"/>
      </w:pPr>
      <w:rPr>
        <w:rFonts w:ascii="Courier New" w:hAnsi="Courier New" w:cs="Courier New" w:hint="default"/>
      </w:rPr>
    </w:lvl>
    <w:lvl w:ilvl="5" w:tplc="08090005" w:tentative="1">
      <w:start w:val="1"/>
      <w:numFmt w:val="bullet"/>
      <w:lvlText w:val=""/>
      <w:lvlJc w:val="left"/>
      <w:pPr>
        <w:ind w:left="5616" w:hanging="360"/>
      </w:pPr>
      <w:rPr>
        <w:rFonts w:ascii="Wingdings" w:hAnsi="Wingdings" w:hint="default"/>
      </w:rPr>
    </w:lvl>
    <w:lvl w:ilvl="6" w:tplc="08090001" w:tentative="1">
      <w:start w:val="1"/>
      <w:numFmt w:val="bullet"/>
      <w:lvlText w:val=""/>
      <w:lvlJc w:val="left"/>
      <w:pPr>
        <w:ind w:left="6336" w:hanging="360"/>
      </w:pPr>
      <w:rPr>
        <w:rFonts w:ascii="Symbol" w:hAnsi="Symbol" w:hint="default"/>
      </w:rPr>
    </w:lvl>
    <w:lvl w:ilvl="7" w:tplc="08090003" w:tentative="1">
      <w:start w:val="1"/>
      <w:numFmt w:val="bullet"/>
      <w:lvlText w:val="o"/>
      <w:lvlJc w:val="left"/>
      <w:pPr>
        <w:ind w:left="7056" w:hanging="360"/>
      </w:pPr>
      <w:rPr>
        <w:rFonts w:ascii="Courier New" w:hAnsi="Courier New" w:cs="Courier New" w:hint="default"/>
      </w:rPr>
    </w:lvl>
    <w:lvl w:ilvl="8" w:tplc="08090005" w:tentative="1">
      <w:start w:val="1"/>
      <w:numFmt w:val="bullet"/>
      <w:lvlText w:val=""/>
      <w:lvlJc w:val="left"/>
      <w:pPr>
        <w:ind w:left="7776" w:hanging="360"/>
      </w:pPr>
      <w:rPr>
        <w:rFonts w:ascii="Wingdings" w:hAnsi="Wingdings" w:hint="default"/>
      </w:rPr>
    </w:lvl>
  </w:abstractNum>
  <w:abstractNum w:abstractNumId="25" w15:restartNumberingAfterBreak="0">
    <w:nsid w:val="54272985"/>
    <w:multiLevelType w:val="hybridMultilevel"/>
    <w:tmpl w:val="0680BB60"/>
    <w:lvl w:ilvl="0" w:tplc="4086D8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6F1F76"/>
    <w:multiLevelType w:val="hybridMultilevel"/>
    <w:tmpl w:val="5A96BCA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974594D"/>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D0D541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E8653D2"/>
    <w:multiLevelType w:val="hybridMultilevel"/>
    <w:tmpl w:val="5B96E2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6"/>
  </w:num>
  <w:num w:numId="3">
    <w:abstractNumId w:val="24"/>
  </w:num>
  <w:num w:numId="4">
    <w:abstractNumId w:val="17"/>
  </w:num>
  <w:num w:numId="5">
    <w:abstractNumId w:val="23"/>
  </w:num>
  <w:num w:numId="6">
    <w:abstractNumId w:val="22"/>
  </w:num>
  <w:num w:numId="7">
    <w:abstractNumId w:val="11"/>
  </w:num>
  <w:num w:numId="8">
    <w:abstractNumId w:val="21"/>
  </w:num>
  <w:num w:numId="9">
    <w:abstractNumId w:val="27"/>
  </w:num>
  <w:num w:numId="10">
    <w:abstractNumId w:val="9"/>
  </w:num>
  <w:num w:numId="11">
    <w:abstractNumId w:val="1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22"/>
  </w:num>
  <w:num w:numId="23">
    <w:abstractNumId w:val="15"/>
  </w:num>
  <w:num w:numId="24">
    <w:abstractNumId w:val="14"/>
  </w:num>
  <w:num w:numId="25">
    <w:abstractNumId w:val="13"/>
  </w:num>
  <w:num w:numId="26">
    <w:abstractNumId w:val="12"/>
  </w:num>
  <w:num w:numId="27">
    <w:abstractNumId w:val="10"/>
  </w:num>
  <w:num w:numId="28">
    <w:abstractNumId w:val="26"/>
  </w:num>
  <w:num w:numId="29">
    <w:abstractNumId w:val="18"/>
  </w:num>
  <w:num w:numId="30">
    <w:abstractNumId w:val="28"/>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25"/>
  </w:num>
  <w:num w:numId="39">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hyphenationZone w:val="425"/>
  <w:characterSpacingControl w:val="doNotCompress"/>
  <w:hdrShapeDefaults>
    <o:shapedefaults v:ext="edit" spidmax="1843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432CC"/>
    <w:rsid w:val="00007136"/>
    <w:rsid w:val="00010BA3"/>
    <w:rsid w:val="0001142A"/>
    <w:rsid w:val="00012D1C"/>
    <w:rsid w:val="000165F8"/>
    <w:rsid w:val="00022520"/>
    <w:rsid w:val="00025F6C"/>
    <w:rsid w:val="000326CF"/>
    <w:rsid w:val="00033078"/>
    <w:rsid w:val="00035E77"/>
    <w:rsid w:val="000400B9"/>
    <w:rsid w:val="000432CC"/>
    <w:rsid w:val="000453FC"/>
    <w:rsid w:val="00045744"/>
    <w:rsid w:val="00055E35"/>
    <w:rsid w:val="00056218"/>
    <w:rsid w:val="00065484"/>
    <w:rsid w:val="00071D1B"/>
    <w:rsid w:val="00074190"/>
    <w:rsid w:val="000756E0"/>
    <w:rsid w:val="00086748"/>
    <w:rsid w:val="00091F76"/>
    <w:rsid w:val="00093A59"/>
    <w:rsid w:val="00096A40"/>
    <w:rsid w:val="00097C0F"/>
    <w:rsid w:val="00097D0F"/>
    <w:rsid w:val="000B2B21"/>
    <w:rsid w:val="000C3922"/>
    <w:rsid w:val="000C480F"/>
    <w:rsid w:val="000D1ED2"/>
    <w:rsid w:val="000D3E5F"/>
    <w:rsid w:val="000D6917"/>
    <w:rsid w:val="000D782C"/>
    <w:rsid w:val="000F4357"/>
    <w:rsid w:val="0010307A"/>
    <w:rsid w:val="001118C4"/>
    <w:rsid w:val="00114C5D"/>
    <w:rsid w:val="00121BC1"/>
    <w:rsid w:val="00123823"/>
    <w:rsid w:val="00124FA1"/>
    <w:rsid w:val="00133336"/>
    <w:rsid w:val="00135E77"/>
    <w:rsid w:val="00136C6B"/>
    <w:rsid w:val="001376E0"/>
    <w:rsid w:val="00141698"/>
    <w:rsid w:val="00141E9F"/>
    <w:rsid w:val="00142F96"/>
    <w:rsid w:val="0015397B"/>
    <w:rsid w:val="00154588"/>
    <w:rsid w:val="00162C83"/>
    <w:rsid w:val="00163440"/>
    <w:rsid w:val="00164EDA"/>
    <w:rsid w:val="001678C5"/>
    <w:rsid w:val="001723D3"/>
    <w:rsid w:val="001749D1"/>
    <w:rsid w:val="00175258"/>
    <w:rsid w:val="00195366"/>
    <w:rsid w:val="001A0FF2"/>
    <w:rsid w:val="001A3C89"/>
    <w:rsid w:val="001A76DE"/>
    <w:rsid w:val="001B35FC"/>
    <w:rsid w:val="001B7D89"/>
    <w:rsid w:val="001C2787"/>
    <w:rsid w:val="001E05D7"/>
    <w:rsid w:val="001E1980"/>
    <w:rsid w:val="001E4B95"/>
    <w:rsid w:val="001F156C"/>
    <w:rsid w:val="001F58EF"/>
    <w:rsid w:val="0020086D"/>
    <w:rsid w:val="002031C9"/>
    <w:rsid w:val="002223C3"/>
    <w:rsid w:val="002325B2"/>
    <w:rsid w:val="002436DE"/>
    <w:rsid w:val="0025149B"/>
    <w:rsid w:val="00251F38"/>
    <w:rsid w:val="0025532B"/>
    <w:rsid w:val="002557B2"/>
    <w:rsid w:val="0026108C"/>
    <w:rsid w:val="0027048B"/>
    <w:rsid w:val="00277E90"/>
    <w:rsid w:val="00281DC9"/>
    <w:rsid w:val="00287055"/>
    <w:rsid w:val="00291206"/>
    <w:rsid w:val="0029316D"/>
    <w:rsid w:val="002A74E7"/>
    <w:rsid w:val="002B619F"/>
    <w:rsid w:val="002C4368"/>
    <w:rsid w:val="002C4B01"/>
    <w:rsid w:val="002E0CDA"/>
    <w:rsid w:val="002F24A6"/>
    <w:rsid w:val="002F69A4"/>
    <w:rsid w:val="00301B38"/>
    <w:rsid w:val="0030437C"/>
    <w:rsid w:val="0030784B"/>
    <w:rsid w:val="00322501"/>
    <w:rsid w:val="00323A88"/>
    <w:rsid w:val="00325168"/>
    <w:rsid w:val="00325ADD"/>
    <w:rsid w:val="00326D78"/>
    <w:rsid w:val="003300E4"/>
    <w:rsid w:val="00332900"/>
    <w:rsid w:val="00340322"/>
    <w:rsid w:val="0034721F"/>
    <w:rsid w:val="00362D48"/>
    <w:rsid w:val="00370A84"/>
    <w:rsid w:val="00371876"/>
    <w:rsid w:val="00386B2D"/>
    <w:rsid w:val="003947BC"/>
    <w:rsid w:val="0039571D"/>
    <w:rsid w:val="00395A08"/>
    <w:rsid w:val="003A2877"/>
    <w:rsid w:val="003A2F0C"/>
    <w:rsid w:val="003A499C"/>
    <w:rsid w:val="003B43DE"/>
    <w:rsid w:val="003C1A31"/>
    <w:rsid w:val="003C7FD1"/>
    <w:rsid w:val="003E08FC"/>
    <w:rsid w:val="003E223C"/>
    <w:rsid w:val="0040069E"/>
    <w:rsid w:val="004033E5"/>
    <w:rsid w:val="004255FA"/>
    <w:rsid w:val="004334A7"/>
    <w:rsid w:val="00443B9B"/>
    <w:rsid w:val="004479F6"/>
    <w:rsid w:val="00455814"/>
    <w:rsid w:val="00460156"/>
    <w:rsid w:val="00464312"/>
    <w:rsid w:val="00495147"/>
    <w:rsid w:val="0049621F"/>
    <w:rsid w:val="004A7C2E"/>
    <w:rsid w:val="004B2F1A"/>
    <w:rsid w:val="004B7F8F"/>
    <w:rsid w:val="004D3AFE"/>
    <w:rsid w:val="004D6C4A"/>
    <w:rsid w:val="004E1D8F"/>
    <w:rsid w:val="004E534E"/>
    <w:rsid w:val="004E6D9D"/>
    <w:rsid w:val="004F3F59"/>
    <w:rsid w:val="004F60C4"/>
    <w:rsid w:val="004F7F4D"/>
    <w:rsid w:val="005078A0"/>
    <w:rsid w:val="005118EB"/>
    <w:rsid w:val="00516B30"/>
    <w:rsid w:val="00516C73"/>
    <w:rsid w:val="00521509"/>
    <w:rsid w:val="00527A58"/>
    <w:rsid w:val="0053234E"/>
    <w:rsid w:val="0053642F"/>
    <w:rsid w:val="00542690"/>
    <w:rsid w:val="005458FE"/>
    <w:rsid w:val="00546005"/>
    <w:rsid w:val="00550363"/>
    <w:rsid w:val="00552F37"/>
    <w:rsid w:val="005538C6"/>
    <w:rsid w:val="005572C7"/>
    <w:rsid w:val="005662D9"/>
    <w:rsid w:val="0057684B"/>
    <w:rsid w:val="00577841"/>
    <w:rsid w:val="00596877"/>
    <w:rsid w:val="00597632"/>
    <w:rsid w:val="005A5DA6"/>
    <w:rsid w:val="005B2B87"/>
    <w:rsid w:val="005B55C0"/>
    <w:rsid w:val="005B58F9"/>
    <w:rsid w:val="005B6FB8"/>
    <w:rsid w:val="005D0A85"/>
    <w:rsid w:val="005D2380"/>
    <w:rsid w:val="005D7ED1"/>
    <w:rsid w:val="005E099A"/>
    <w:rsid w:val="005F1822"/>
    <w:rsid w:val="005F67D9"/>
    <w:rsid w:val="006076A6"/>
    <w:rsid w:val="00614A01"/>
    <w:rsid w:val="006159EA"/>
    <w:rsid w:val="00621D5F"/>
    <w:rsid w:val="00626418"/>
    <w:rsid w:val="0063302B"/>
    <w:rsid w:val="00633A52"/>
    <w:rsid w:val="006341E8"/>
    <w:rsid w:val="00635F28"/>
    <w:rsid w:val="006410FA"/>
    <w:rsid w:val="00653940"/>
    <w:rsid w:val="00660A5E"/>
    <w:rsid w:val="006623C4"/>
    <w:rsid w:val="006745FD"/>
    <w:rsid w:val="00684A3B"/>
    <w:rsid w:val="00690298"/>
    <w:rsid w:val="00692164"/>
    <w:rsid w:val="00694457"/>
    <w:rsid w:val="00696FEF"/>
    <w:rsid w:val="006A4D8C"/>
    <w:rsid w:val="006A66BE"/>
    <w:rsid w:val="006B04CA"/>
    <w:rsid w:val="006B78A1"/>
    <w:rsid w:val="006C07D4"/>
    <w:rsid w:val="006C0C4E"/>
    <w:rsid w:val="006C59CE"/>
    <w:rsid w:val="006D3603"/>
    <w:rsid w:val="00700602"/>
    <w:rsid w:val="00703BEF"/>
    <w:rsid w:val="007108D0"/>
    <w:rsid w:val="007112BC"/>
    <w:rsid w:val="007126FE"/>
    <w:rsid w:val="00716731"/>
    <w:rsid w:val="00724F1E"/>
    <w:rsid w:val="0072676C"/>
    <w:rsid w:val="00726787"/>
    <w:rsid w:val="00733697"/>
    <w:rsid w:val="007357B7"/>
    <w:rsid w:val="00751F21"/>
    <w:rsid w:val="00757464"/>
    <w:rsid w:val="00757BEE"/>
    <w:rsid w:val="00762577"/>
    <w:rsid w:val="00765172"/>
    <w:rsid w:val="00772CF3"/>
    <w:rsid w:val="00774E01"/>
    <w:rsid w:val="00780A71"/>
    <w:rsid w:val="00782E5A"/>
    <w:rsid w:val="0078653C"/>
    <w:rsid w:val="00786FE8"/>
    <w:rsid w:val="007A0647"/>
    <w:rsid w:val="007A341E"/>
    <w:rsid w:val="007A6403"/>
    <w:rsid w:val="007A74AA"/>
    <w:rsid w:val="007B76A3"/>
    <w:rsid w:val="007C6599"/>
    <w:rsid w:val="007C7FB2"/>
    <w:rsid w:val="007D318F"/>
    <w:rsid w:val="007D70E6"/>
    <w:rsid w:val="007E4709"/>
    <w:rsid w:val="007E5B4A"/>
    <w:rsid w:val="007E6728"/>
    <w:rsid w:val="007F16AE"/>
    <w:rsid w:val="007F2843"/>
    <w:rsid w:val="007F7DF2"/>
    <w:rsid w:val="00804867"/>
    <w:rsid w:val="00805ECB"/>
    <w:rsid w:val="008122FE"/>
    <w:rsid w:val="00816FFF"/>
    <w:rsid w:val="008221B1"/>
    <w:rsid w:val="00823C32"/>
    <w:rsid w:val="00826041"/>
    <w:rsid w:val="0083317D"/>
    <w:rsid w:val="00833872"/>
    <w:rsid w:val="00836EAC"/>
    <w:rsid w:val="00840F2A"/>
    <w:rsid w:val="00840FC2"/>
    <w:rsid w:val="00851A8E"/>
    <w:rsid w:val="00853322"/>
    <w:rsid w:val="00864276"/>
    <w:rsid w:val="008735F2"/>
    <w:rsid w:val="00874095"/>
    <w:rsid w:val="00880728"/>
    <w:rsid w:val="00881077"/>
    <w:rsid w:val="00883CD4"/>
    <w:rsid w:val="00891627"/>
    <w:rsid w:val="00891A14"/>
    <w:rsid w:val="008950FC"/>
    <w:rsid w:val="0089611F"/>
    <w:rsid w:val="008A2D3F"/>
    <w:rsid w:val="008F6AD9"/>
    <w:rsid w:val="009030B0"/>
    <w:rsid w:val="00903F11"/>
    <w:rsid w:val="009063AC"/>
    <w:rsid w:val="0091739F"/>
    <w:rsid w:val="009203F8"/>
    <w:rsid w:val="00922912"/>
    <w:rsid w:val="00926D59"/>
    <w:rsid w:val="00937E0B"/>
    <w:rsid w:val="009442E0"/>
    <w:rsid w:val="00963CB7"/>
    <w:rsid w:val="00970914"/>
    <w:rsid w:val="00971EC2"/>
    <w:rsid w:val="0097769E"/>
    <w:rsid w:val="00977810"/>
    <w:rsid w:val="0099275B"/>
    <w:rsid w:val="00992E56"/>
    <w:rsid w:val="00993094"/>
    <w:rsid w:val="009A331A"/>
    <w:rsid w:val="009A52E2"/>
    <w:rsid w:val="009C5F4C"/>
    <w:rsid w:val="009D2082"/>
    <w:rsid w:val="009E11E6"/>
    <w:rsid w:val="00A03FAB"/>
    <w:rsid w:val="00A04FEF"/>
    <w:rsid w:val="00A3246A"/>
    <w:rsid w:val="00A32829"/>
    <w:rsid w:val="00A3445E"/>
    <w:rsid w:val="00A35003"/>
    <w:rsid w:val="00A42606"/>
    <w:rsid w:val="00A42DEB"/>
    <w:rsid w:val="00A77090"/>
    <w:rsid w:val="00A80D24"/>
    <w:rsid w:val="00A90B29"/>
    <w:rsid w:val="00A94523"/>
    <w:rsid w:val="00A94DDB"/>
    <w:rsid w:val="00A96151"/>
    <w:rsid w:val="00AA5619"/>
    <w:rsid w:val="00AA5DAD"/>
    <w:rsid w:val="00AA7AD7"/>
    <w:rsid w:val="00AB40D1"/>
    <w:rsid w:val="00AC3C96"/>
    <w:rsid w:val="00AC462D"/>
    <w:rsid w:val="00AD02A2"/>
    <w:rsid w:val="00AD198F"/>
    <w:rsid w:val="00AD1AF0"/>
    <w:rsid w:val="00AD6088"/>
    <w:rsid w:val="00AD798C"/>
    <w:rsid w:val="00AE0A7F"/>
    <w:rsid w:val="00AE58D2"/>
    <w:rsid w:val="00AE5C76"/>
    <w:rsid w:val="00AE6A93"/>
    <w:rsid w:val="00AF2897"/>
    <w:rsid w:val="00AF634A"/>
    <w:rsid w:val="00B1196B"/>
    <w:rsid w:val="00B12EBC"/>
    <w:rsid w:val="00B1309D"/>
    <w:rsid w:val="00B2351E"/>
    <w:rsid w:val="00B23C86"/>
    <w:rsid w:val="00B47985"/>
    <w:rsid w:val="00B51411"/>
    <w:rsid w:val="00B51E8A"/>
    <w:rsid w:val="00B66639"/>
    <w:rsid w:val="00B67020"/>
    <w:rsid w:val="00B7093D"/>
    <w:rsid w:val="00B719F2"/>
    <w:rsid w:val="00B7292E"/>
    <w:rsid w:val="00B75492"/>
    <w:rsid w:val="00B800D3"/>
    <w:rsid w:val="00B80DE0"/>
    <w:rsid w:val="00B87FE7"/>
    <w:rsid w:val="00B924FB"/>
    <w:rsid w:val="00B93643"/>
    <w:rsid w:val="00BA2691"/>
    <w:rsid w:val="00BA38AA"/>
    <w:rsid w:val="00BA3F74"/>
    <w:rsid w:val="00BA7F09"/>
    <w:rsid w:val="00BB6277"/>
    <w:rsid w:val="00BC08A3"/>
    <w:rsid w:val="00BC1981"/>
    <w:rsid w:val="00BC61D4"/>
    <w:rsid w:val="00BF31C4"/>
    <w:rsid w:val="00C03025"/>
    <w:rsid w:val="00C031DF"/>
    <w:rsid w:val="00C1745D"/>
    <w:rsid w:val="00C23709"/>
    <w:rsid w:val="00C359A9"/>
    <w:rsid w:val="00C3600E"/>
    <w:rsid w:val="00C46715"/>
    <w:rsid w:val="00C55A40"/>
    <w:rsid w:val="00C61C58"/>
    <w:rsid w:val="00C63AE9"/>
    <w:rsid w:val="00C63FEC"/>
    <w:rsid w:val="00C7624A"/>
    <w:rsid w:val="00C779F2"/>
    <w:rsid w:val="00C830F1"/>
    <w:rsid w:val="00C84883"/>
    <w:rsid w:val="00C859EE"/>
    <w:rsid w:val="00CA02C4"/>
    <w:rsid w:val="00CB6509"/>
    <w:rsid w:val="00CB6DBE"/>
    <w:rsid w:val="00CB6DD6"/>
    <w:rsid w:val="00CB716D"/>
    <w:rsid w:val="00CC0EC9"/>
    <w:rsid w:val="00CC6FFB"/>
    <w:rsid w:val="00CF1136"/>
    <w:rsid w:val="00D117B0"/>
    <w:rsid w:val="00D1583F"/>
    <w:rsid w:val="00D16D8D"/>
    <w:rsid w:val="00D2200E"/>
    <w:rsid w:val="00D3062F"/>
    <w:rsid w:val="00D35108"/>
    <w:rsid w:val="00D50AA4"/>
    <w:rsid w:val="00D541F4"/>
    <w:rsid w:val="00D577FA"/>
    <w:rsid w:val="00D61906"/>
    <w:rsid w:val="00D655C7"/>
    <w:rsid w:val="00D671DC"/>
    <w:rsid w:val="00D75AD6"/>
    <w:rsid w:val="00D76FBC"/>
    <w:rsid w:val="00D91DA7"/>
    <w:rsid w:val="00D92FE1"/>
    <w:rsid w:val="00DA1445"/>
    <w:rsid w:val="00DA3D70"/>
    <w:rsid w:val="00DC542F"/>
    <w:rsid w:val="00DC5A80"/>
    <w:rsid w:val="00DD3F2C"/>
    <w:rsid w:val="00DD4A8C"/>
    <w:rsid w:val="00DE5659"/>
    <w:rsid w:val="00DF3EF0"/>
    <w:rsid w:val="00E033D7"/>
    <w:rsid w:val="00E10872"/>
    <w:rsid w:val="00E1152F"/>
    <w:rsid w:val="00E12B4C"/>
    <w:rsid w:val="00E15939"/>
    <w:rsid w:val="00E16E01"/>
    <w:rsid w:val="00E17F92"/>
    <w:rsid w:val="00E21CBA"/>
    <w:rsid w:val="00E23622"/>
    <w:rsid w:val="00E31F12"/>
    <w:rsid w:val="00E347A8"/>
    <w:rsid w:val="00E35956"/>
    <w:rsid w:val="00E36978"/>
    <w:rsid w:val="00E4008D"/>
    <w:rsid w:val="00E45205"/>
    <w:rsid w:val="00E505C2"/>
    <w:rsid w:val="00E534D9"/>
    <w:rsid w:val="00E940DB"/>
    <w:rsid w:val="00E9561C"/>
    <w:rsid w:val="00EA65BD"/>
    <w:rsid w:val="00EB3F16"/>
    <w:rsid w:val="00EC615B"/>
    <w:rsid w:val="00EE5AD0"/>
    <w:rsid w:val="00F06CF7"/>
    <w:rsid w:val="00F11F5A"/>
    <w:rsid w:val="00F12F97"/>
    <w:rsid w:val="00F170FE"/>
    <w:rsid w:val="00F207D5"/>
    <w:rsid w:val="00F23BA0"/>
    <w:rsid w:val="00F24AED"/>
    <w:rsid w:val="00F256B3"/>
    <w:rsid w:val="00F52BA4"/>
    <w:rsid w:val="00F55BAE"/>
    <w:rsid w:val="00F567F1"/>
    <w:rsid w:val="00F56C4F"/>
    <w:rsid w:val="00F57974"/>
    <w:rsid w:val="00F607EF"/>
    <w:rsid w:val="00F64475"/>
    <w:rsid w:val="00F67923"/>
    <w:rsid w:val="00F8319A"/>
    <w:rsid w:val="00F945FA"/>
    <w:rsid w:val="00F978A1"/>
    <w:rsid w:val="00FC6BCB"/>
    <w:rsid w:val="00FD3945"/>
    <w:rsid w:val="00FE1D02"/>
    <w:rsid w:val="00FE58BD"/>
    <w:rsid w:val="00FE7795"/>
    <w:rsid w:val="00FF58FA"/>
    <w:rsid w:val="00FF5C09"/>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7A2B9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ga-IE"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7BC"/>
    <w:pPr>
      <w:tabs>
        <w:tab w:val="left" w:pos="720"/>
        <w:tab w:val="left" w:pos="1077"/>
        <w:tab w:val="left" w:pos="1440"/>
        <w:tab w:val="left" w:pos="1797"/>
      </w:tabs>
      <w:jc w:val="both"/>
    </w:pPr>
    <w:rPr>
      <w:rFonts w:ascii="Times New Roman" w:hAnsi="Times New Roman"/>
      <w:sz w:val="24"/>
      <w:szCs w:val="22"/>
      <w:lang w:val="ga-IE" w:eastAsia="en-US"/>
    </w:rPr>
  </w:style>
  <w:style w:type="paragraph" w:styleId="Heading1">
    <w:name w:val="heading 1"/>
    <w:basedOn w:val="Normal"/>
    <w:next w:val="Normal"/>
    <w:link w:val="Heading1Char"/>
    <w:qFormat/>
    <w:rsid w:val="000432CC"/>
    <w:pPr>
      <w:keepNext/>
      <w:spacing w:before="240" w:after="240"/>
      <w:outlineLvl w:val="0"/>
    </w:pPr>
    <w:rPr>
      <w:rFonts w:eastAsia="Times New Roman" w:cs="Arial Unicode MS"/>
      <w:b/>
      <w:bCs/>
      <w:smallCaps/>
      <w:szCs w:val="24"/>
      <w:lang w:val="ga-IE" w:eastAsia="en-GB" w:bidi="si-LK"/>
    </w:rPr>
  </w:style>
  <w:style w:type="paragraph" w:styleId="Heading3">
    <w:name w:val="heading 3"/>
    <w:basedOn w:val="Normal"/>
    <w:next w:val="Normal"/>
    <w:link w:val="Heading3Char"/>
    <w:uiPriority w:val="9"/>
    <w:qFormat/>
    <w:rsid w:val="000432CC"/>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0432CC"/>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32CC"/>
    <w:rPr>
      <w:rFonts w:ascii="Times New Roman" w:eastAsia="Times New Roman" w:hAnsi="Times New Roman" w:cs="Arial Unicode MS"/>
      <w:b/>
      <w:bCs/>
      <w:smallCaps/>
      <w:sz w:val="24"/>
      <w:szCs w:val="24"/>
      <w:lang w:val="ga-IE" w:bidi="si-LK"/>
    </w:rPr>
  </w:style>
  <w:style w:type="character" w:customStyle="1" w:styleId="Heading3Char">
    <w:name w:val="Heading 3 Char"/>
    <w:link w:val="Heading3"/>
    <w:uiPriority w:val="9"/>
    <w:rsid w:val="000432CC"/>
    <w:rPr>
      <w:rFonts w:ascii="Cambria" w:eastAsia="Times New Roman" w:hAnsi="Cambria"/>
      <w:b/>
      <w:bCs/>
      <w:sz w:val="26"/>
      <w:szCs w:val="26"/>
      <w:lang w:eastAsia="en-US"/>
    </w:rPr>
  </w:style>
  <w:style w:type="character" w:styleId="FootnoteReference">
    <w:name w:val="footnote reference"/>
    <w:aliases w:val="Footnote reference number,Footnote,Footnote symbol,Nota,Footnote number,de nota al pie,Ref,Char,SUPERS,Voetnootmarkering,Char1,fr,o,(NECG) Footnote Reference,Times 10 Point,Exposant 3 Point,Footnote Reference Number,FR"/>
    <w:rsid w:val="000432CC"/>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0432CC"/>
    <w:rPr>
      <w:rFonts w:eastAsia="Times New Roman" w:cs="Arial Unicode MS"/>
      <w:sz w:val="20"/>
      <w:szCs w:val="20"/>
      <w:lang w:val="ga-IE"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0432CC"/>
    <w:rPr>
      <w:rFonts w:ascii="Times New Roman" w:eastAsia="Times New Roman" w:hAnsi="Times New Roman" w:cs="Arial Unicode MS"/>
      <w:lang w:val="ga-IE" w:bidi="si-LK"/>
    </w:rPr>
  </w:style>
  <w:style w:type="paragraph" w:customStyle="1" w:styleId="ChapterTitle">
    <w:name w:val="ChapterTitle"/>
    <w:basedOn w:val="Normal"/>
    <w:next w:val="Normal"/>
    <w:rsid w:val="000432CC"/>
    <w:pPr>
      <w:keepNext/>
      <w:spacing w:before="120" w:after="360"/>
      <w:jc w:val="center"/>
    </w:pPr>
    <w:rPr>
      <w:rFonts w:eastAsia="Times New Roman" w:cs="Arial Unicode MS"/>
      <w:b/>
      <w:bCs/>
      <w:sz w:val="32"/>
      <w:szCs w:val="32"/>
      <w:lang w:eastAsia="en-GB" w:bidi="si-LK"/>
    </w:rPr>
  </w:style>
  <w:style w:type="paragraph" w:customStyle="1" w:styleId="ListDash1">
    <w:name w:val="List Dash 1"/>
    <w:basedOn w:val="Normal"/>
    <w:rsid w:val="000432CC"/>
    <w:pPr>
      <w:numPr>
        <w:numId w:val="4"/>
      </w:numPr>
      <w:tabs>
        <w:tab w:val="num" w:pos="765"/>
        <w:tab w:val="num" w:pos="1640"/>
      </w:tabs>
      <w:spacing w:after="240"/>
      <w:ind w:left="765" w:hanging="560"/>
    </w:pPr>
    <w:rPr>
      <w:rFonts w:eastAsia="Times New Roman" w:cs="Arial Unicode MS"/>
      <w:szCs w:val="24"/>
      <w:lang w:bidi="si-LK"/>
    </w:rPr>
  </w:style>
  <w:style w:type="paragraph" w:customStyle="1" w:styleId="Normal127Bullet63">
    <w:name w:val="Normal 127 Bullet63"/>
    <w:basedOn w:val="Normal"/>
    <w:rsid w:val="005458FE"/>
    <w:pPr>
      <w:numPr>
        <w:numId w:val="6"/>
      </w:numPr>
      <w:tabs>
        <w:tab w:val="left" w:pos="2161"/>
      </w:tabs>
    </w:pPr>
    <w:rPr>
      <w:rFonts w:eastAsia="Times New Roman" w:cs="Arial Unicode MS"/>
      <w:szCs w:val="24"/>
      <w:lang w:eastAsia="en-GB" w:bidi="si-LK"/>
    </w:rPr>
  </w:style>
  <w:style w:type="paragraph" w:customStyle="1" w:styleId="NormalKop11">
    <w:name w:val="Normal Kop 1.1"/>
    <w:basedOn w:val="Normal"/>
    <w:next w:val="Normal127Bullet63"/>
    <w:rsid w:val="00633A52"/>
    <w:pPr>
      <w:numPr>
        <w:ilvl w:val="1"/>
        <w:numId w:val="1"/>
      </w:numPr>
      <w:spacing w:before="360" w:after="240"/>
    </w:pPr>
    <w:rPr>
      <w:rFonts w:eastAsia="Times New Roman" w:cs="Arial Unicode MS"/>
      <w:szCs w:val="24"/>
      <w:lang w:eastAsia="en-GB" w:bidi="si-LK"/>
    </w:rPr>
  </w:style>
  <w:style w:type="paragraph" w:styleId="ListNumber">
    <w:name w:val="List Number"/>
    <w:basedOn w:val="Normal"/>
    <w:rsid w:val="000432CC"/>
    <w:pPr>
      <w:spacing w:after="240"/>
    </w:pPr>
    <w:rPr>
      <w:rFonts w:eastAsia="Times New Roman" w:cs="Arial Unicode MS"/>
      <w:szCs w:val="24"/>
      <w:lang w:eastAsia="en-GB" w:bidi="si-LK"/>
    </w:rPr>
  </w:style>
  <w:style w:type="character" w:styleId="CommentReference">
    <w:name w:val="annotation reference"/>
    <w:uiPriority w:val="99"/>
    <w:semiHidden/>
    <w:unhideWhenUsed/>
    <w:rsid w:val="000432CC"/>
    <w:rPr>
      <w:sz w:val="16"/>
      <w:szCs w:val="16"/>
    </w:rPr>
  </w:style>
  <w:style w:type="paragraph" w:styleId="CommentText">
    <w:name w:val="annotation text"/>
    <w:basedOn w:val="Normal"/>
    <w:link w:val="CommentTextChar"/>
    <w:uiPriority w:val="99"/>
    <w:semiHidden/>
    <w:unhideWhenUsed/>
    <w:rsid w:val="000432CC"/>
    <w:rPr>
      <w:sz w:val="20"/>
      <w:szCs w:val="20"/>
    </w:rPr>
  </w:style>
  <w:style w:type="character" w:customStyle="1" w:styleId="CommentTextChar">
    <w:name w:val="Comment Text Char"/>
    <w:link w:val="CommentText"/>
    <w:uiPriority w:val="99"/>
    <w:semiHidden/>
    <w:rsid w:val="000432CC"/>
    <w:rPr>
      <w:lang w:eastAsia="en-US"/>
    </w:rPr>
  </w:style>
  <w:style w:type="paragraph" w:customStyle="1" w:styleId="NormalKop111">
    <w:name w:val="Normal Kop 1.1.1"/>
    <w:basedOn w:val="NormalKop11"/>
    <w:rsid w:val="00141E9F"/>
    <w:pPr>
      <w:numPr>
        <w:ilvl w:val="0"/>
        <w:numId w:val="0"/>
      </w:numPr>
      <w:tabs>
        <w:tab w:val="clear" w:pos="1077"/>
      </w:tabs>
      <w:spacing w:before="240" w:after="120"/>
      <w:ind w:left="720"/>
    </w:pPr>
  </w:style>
  <w:style w:type="paragraph" w:styleId="ListParagraph">
    <w:name w:val="List Paragraph"/>
    <w:basedOn w:val="Normal"/>
    <w:uiPriority w:val="34"/>
    <w:qFormat/>
    <w:rsid w:val="000432CC"/>
    <w:pPr>
      <w:ind w:left="720"/>
    </w:pPr>
  </w:style>
  <w:style w:type="paragraph" w:customStyle="1" w:styleId="NumPar4">
    <w:name w:val="NumPar 4"/>
    <w:basedOn w:val="Heading4"/>
    <w:next w:val="Normal"/>
    <w:rsid w:val="000432CC"/>
    <w:pPr>
      <w:keepNext w:val="0"/>
      <w:numPr>
        <w:ilvl w:val="3"/>
        <w:numId w:val="3"/>
      </w:numPr>
      <w:spacing w:before="0" w:after="240"/>
      <w:ind w:left="2880" w:hanging="960"/>
      <w:outlineLvl w:val="9"/>
    </w:pPr>
    <w:rPr>
      <w:rFonts w:ascii="Times New Roman" w:hAnsi="Times New Roman" w:cs="Arial Unicode MS"/>
      <w:b w:val="0"/>
      <w:bCs w:val="0"/>
      <w:sz w:val="24"/>
      <w:szCs w:val="24"/>
      <w:lang w:eastAsia="en-GB" w:bidi="si-LK"/>
    </w:rPr>
  </w:style>
  <w:style w:type="paragraph" w:customStyle="1" w:styleId="Text3">
    <w:name w:val="Text 3"/>
    <w:basedOn w:val="Normal"/>
    <w:rsid w:val="000432CC"/>
    <w:pPr>
      <w:tabs>
        <w:tab w:val="left" w:pos="2302"/>
      </w:tabs>
      <w:spacing w:after="240"/>
      <w:ind w:left="1202"/>
    </w:pPr>
    <w:rPr>
      <w:rFonts w:eastAsia="Times New Roman" w:cs="Arial Unicode MS"/>
      <w:szCs w:val="24"/>
      <w:lang w:eastAsia="en-GB" w:bidi="si-LK"/>
    </w:rPr>
  </w:style>
  <w:style w:type="character" w:customStyle="1" w:styleId="Heading4Char">
    <w:name w:val="Heading 4 Char"/>
    <w:link w:val="Heading4"/>
    <w:uiPriority w:val="9"/>
    <w:semiHidden/>
    <w:rsid w:val="000432CC"/>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0432CC"/>
    <w:rPr>
      <w:rFonts w:ascii="Tahoma" w:hAnsi="Tahoma" w:cs="Tahoma"/>
      <w:sz w:val="16"/>
      <w:szCs w:val="16"/>
    </w:rPr>
  </w:style>
  <w:style w:type="character" w:customStyle="1" w:styleId="BalloonTextChar">
    <w:name w:val="Balloon Text Char"/>
    <w:link w:val="BalloonText"/>
    <w:uiPriority w:val="99"/>
    <w:semiHidden/>
    <w:rsid w:val="000432CC"/>
    <w:rPr>
      <w:rFonts w:ascii="Tahoma" w:hAnsi="Tahoma" w:cs="Tahoma"/>
      <w:sz w:val="16"/>
      <w:szCs w:val="16"/>
      <w:lang w:eastAsia="en-US"/>
    </w:rPr>
  </w:style>
  <w:style w:type="table" w:styleId="TableGrid">
    <w:name w:val="Table Grid"/>
    <w:basedOn w:val="TableNormal"/>
    <w:uiPriority w:val="59"/>
    <w:rsid w:val="00696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B55C0"/>
    <w:rPr>
      <w:b/>
      <w:bCs/>
    </w:rPr>
  </w:style>
  <w:style w:type="character" w:customStyle="1" w:styleId="CommentSubjectChar">
    <w:name w:val="Comment Subject Char"/>
    <w:link w:val="CommentSubject"/>
    <w:uiPriority w:val="99"/>
    <w:semiHidden/>
    <w:rsid w:val="005B55C0"/>
    <w:rPr>
      <w:b/>
      <w:bCs/>
      <w:lang w:eastAsia="en-US"/>
    </w:rPr>
  </w:style>
  <w:style w:type="character" w:styleId="Hyperlink">
    <w:name w:val="Hyperlink"/>
    <w:uiPriority w:val="99"/>
    <w:unhideWhenUsed/>
    <w:rsid w:val="007C7FB2"/>
    <w:rPr>
      <w:color w:val="0000FF"/>
      <w:u w:val="single"/>
    </w:rPr>
  </w:style>
  <w:style w:type="paragraph" w:customStyle="1" w:styleId="Normal127Indent127">
    <w:name w:val="Normal 127 Indent 127"/>
    <w:basedOn w:val="NormalKop111"/>
    <w:qFormat/>
    <w:rsid w:val="001118C4"/>
    <w:pPr>
      <w:spacing w:before="120"/>
    </w:pPr>
  </w:style>
  <w:style w:type="paragraph" w:customStyle="1" w:styleId="Normal127">
    <w:name w:val="Normal 127"/>
    <w:basedOn w:val="NormalKop111"/>
    <w:qFormat/>
    <w:rsid w:val="001118C4"/>
  </w:style>
  <w:style w:type="paragraph" w:customStyle="1" w:styleId="Text2">
    <w:name w:val="Text 2"/>
    <w:basedOn w:val="Normal"/>
    <w:rsid w:val="007D70E6"/>
    <w:pPr>
      <w:tabs>
        <w:tab w:val="clear" w:pos="720"/>
        <w:tab w:val="clear" w:pos="1077"/>
        <w:tab w:val="clear" w:pos="1440"/>
        <w:tab w:val="clear" w:pos="1797"/>
        <w:tab w:val="left" w:pos="2161"/>
      </w:tabs>
      <w:spacing w:after="240"/>
      <w:ind w:left="1077"/>
    </w:pPr>
    <w:rPr>
      <w:rFonts w:eastAsia="Times New Roman" w:cs="Arial Unicode MS"/>
      <w:szCs w:val="24"/>
      <w:lang w:eastAsia="en-GB" w:bidi="si-LK"/>
    </w:rPr>
  </w:style>
  <w:style w:type="paragraph" w:customStyle="1" w:styleId="NumPar3">
    <w:name w:val="NumPar 3"/>
    <w:basedOn w:val="Normal"/>
    <w:uiPriority w:val="99"/>
    <w:rsid w:val="007D70E6"/>
    <w:pPr>
      <w:tabs>
        <w:tab w:val="clear" w:pos="720"/>
        <w:tab w:val="clear" w:pos="1077"/>
        <w:tab w:val="clear" w:pos="1440"/>
        <w:tab w:val="clear" w:pos="1797"/>
      </w:tabs>
      <w:spacing w:before="120" w:after="120"/>
      <w:ind w:left="720"/>
    </w:pPr>
    <w:rPr>
      <w:rFonts w:eastAsia="Times New Roman" w:cs="Arial Unicode MS"/>
      <w:szCs w:val="24"/>
      <w:lang w:eastAsia="en-GB" w:bidi="si-LK"/>
    </w:rPr>
  </w:style>
  <w:style w:type="character" w:styleId="Emphasis">
    <w:name w:val="Emphasis"/>
    <w:uiPriority w:val="20"/>
    <w:qFormat/>
    <w:rsid w:val="00AD798C"/>
    <w:rPr>
      <w:i/>
      <w:iCs/>
    </w:rPr>
  </w:style>
  <w:style w:type="paragraph" w:styleId="Revision">
    <w:name w:val="Revision"/>
    <w:hidden/>
    <w:uiPriority w:val="99"/>
    <w:semiHidden/>
    <w:rsid w:val="003300E4"/>
    <w:rPr>
      <w:rFonts w:ascii="Times New Roman" w:hAnsi="Times New Roman"/>
      <w:sz w:val="24"/>
      <w:szCs w:val="22"/>
      <w:lang w:val="ga-IE" w:eastAsia="en-US"/>
    </w:rPr>
  </w:style>
  <w:style w:type="paragraph" w:styleId="NormalWeb">
    <w:name w:val="Normal (Web)"/>
    <w:basedOn w:val="Normal"/>
    <w:uiPriority w:val="99"/>
    <w:semiHidden/>
    <w:unhideWhenUsed/>
    <w:rsid w:val="00386B2D"/>
    <w:rPr>
      <w:szCs w:val="24"/>
    </w:rPr>
  </w:style>
  <w:style w:type="character" w:styleId="FollowedHyperlink">
    <w:name w:val="FollowedHyperlink"/>
    <w:uiPriority w:val="99"/>
    <w:semiHidden/>
    <w:unhideWhenUsed/>
    <w:rsid w:val="005B58F9"/>
    <w:rPr>
      <w:color w:val="954F72"/>
      <w:u w:val="single"/>
    </w:rPr>
  </w:style>
  <w:style w:type="paragraph" w:styleId="Header">
    <w:name w:val="header"/>
    <w:basedOn w:val="Normal"/>
    <w:link w:val="HeaderChar"/>
    <w:uiPriority w:val="99"/>
    <w:unhideWhenUsed/>
    <w:rsid w:val="00C23709"/>
    <w:pPr>
      <w:tabs>
        <w:tab w:val="clear" w:pos="720"/>
        <w:tab w:val="clear" w:pos="1077"/>
        <w:tab w:val="clear" w:pos="1440"/>
        <w:tab w:val="clear" w:pos="1797"/>
        <w:tab w:val="center" w:pos="4513"/>
        <w:tab w:val="right" w:pos="9026"/>
      </w:tabs>
    </w:pPr>
  </w:style>
  <w:style w:type="character" w:customStyle="1" w:styleId="HeaderChar">
    <w:name w:val="Header Char"/>
    <w:basedOn w:val="DefaultParagraphFont"/>
    <w:link w:val="Header"/>
    <w:uiPriority w:val="99"/>
    <w:rsid w:val="00C23709"/>
    <w:rPr>
      <w:rFonts w:ascii="Times New Roman" w:hAnsi="Times New Roman"/>
      <w:sz w:val="24"/>
      <w:szCs w:val="22"/>
      <w:lang w:val="ga-IE" w:eastAsia="en-US"/>
    </w:rPr>
  </w:style>
  <w:style w:type="paragraph" w:styleId="Footer">
    <w:name w:val="footer"/>
    <w:basedOn w:val="Normal"/>
    <w:link w:val="FooterChar"/>
    <w:uiPriority w:val="99"/>
    <w:unhideWhenUsed/>
    <w:rsid w:val="00C23709"/>
    <w:pPr>
      <w:tabs>
        <w:tab w:val="clear" w:pos="720"/>
        <w:tab w:val="clear" w:pos="1077"/>
        <w:tab w:val="clear" w:pos="1440"/>
        <w:tab w:val="clear" w:pos="1797"/>
        <w:tab w:val="center" w:pos="4513"/>
        <w:tab w:val="right" w:pos="9026"/>
      </w:tabs>
    </w:pPr>
  </w:style>
  <w:style w:type="character" w:customStyle="1" w:styleId="FooterChar">
    <w:name w:val="Footer Char"/>
    <w:basedOn w:val="DefaultParagraphFont"/>
    <w:link w:val="Footer"/>
    <w:uiPriority w:val="99"/>
    <w:rsid w:val="00C23709"/>
    <w:rPr>
      <w:rFonts w:ascii="Times New Roman" w:hAnsi="Times New Roman"/>
      <w:sz w:val="24"/>
      <w:szCs w:val="22"/>
      <w:lang w:val="ga-I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72366">
      <w:bodyDiv w:val="1"/>
      <w:marLeft w:val="0"/>
      <w:marRight w:val="0"/>
      <w:marTop w:val="0"/>
      <w:marBottom w:val="0"/>
      <w:divBdr>
        <w:top w:val="none" w:sz="0" w:space="0" w:color="auto"/>
        <w:left w:val="none" w:sz="0" w:space="0" w:color="auto"/>
        <w:bottom w:val="none" w:sz="0" w:space="0" w:color="auto"/>
        <w:right w:val="none" w:sz="0" w:space="0" w:color="auto"/>
      </w:divBdr>
    </w:div>
    <w:div w:id="328602019">
      <w:bodyDiv w:val="1"/>
      <w:marLeft w:val="0"/>
      <w:marRight w:val="0"/>
      <w:marTop w:val="0"/>
      <w:marBottom w:val="0"/>
      <w:divBdr>
        <w:top w:val="none" w:sz="0" w:space="0" w:color="auto"/>
        <w:left w:val="none" w:sz="0" w:space="0" w:color="auto"/>
        <w:bottom w:val="none" w:sz="0" w:space="0" w:color="auto"/>
        <w:right w:val="none" w:sz="0" w:space="0" w:color="auto"/>
      </w:divBdr>
    </w:div>
    <w:div w:id="865365495">
      <w:bodyDiv w:val="1"/>
      <w:marLeft w:val="0"/>
      <w:marRight w:val="0"/>
      <w:marTop w:val="0"/>
      <w:marBottom w:val="0"/>
      <w:divBdr>
        <w:top w:val="none" w:sz="0" w:space="0" w:color="auto"/>
        <w:left w:val="none" w:sz="0" w:space="0" w:color="auto"/>
        <w:bottom w:val="none" w:sz="0" w:space="0" w:color="auto"/>
        <w:right w:val="none" w:sz="0" w:space="0" w:color="auto"/>
      </w:divBdr>
    </w:div>
    <w:div w:id="196916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2D9F7-3D18-47D7-8E22-5F00D1693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4093</Words>
  <Characters>21082</Characters>
  <Application>Microsoft Office Word</Application>
  <DocSecurity>0</DocSecurity>
  <Lines>843</Lines>
  <Paragraphs>354</Paragraphs>
  <ScaleCrop>false</ScaleCrop>
  <Company/>
  <LinksUpToDate>false</LinksUpToDate>
  <CharactersWithSpaces>24821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2023-01-20T10:22:00Z</dcterms:created>
  <dcterms:modified xsi:type="dcterms:W3CDTF">2023-01-20T10:22:00Z</dcterms:modified>
</cp:coreProperties>
</file>